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63ADA" w14:textId="32667950" w:rsidR="002867C8" w:rsidRPr="004430CF" w:rsidRDefault="002867C8">
      <w:pPr>
        <w:spacing w:line="460" w:lineRule="exact"/>
        <w:rPr>
          <w:rFonts w:ascii="宋体" w:hAnsi="宋体" w:hint="eastAsia"/>
          <w:sz w:val="24"/>
          <w:szCs w:val="24"/>
        </w:rPr>
      </w:pPr>
      <w:r w:rsidRPr="00A449F3">
        <w:rPr>
          <w:rFonts w:ascii="宋体" w:hAnsi="宋体" w:hint="eastAsia"/>
          <w:sz w:val="24"/>
          <w:szCs w:val="24"/>
        </w:rPr>
        <w:t>股票代码：600860           股票简称：京城</w:t>
      </w:r>
      <w:r w:rsidR="00A03935">
        <w:rPr>
          <w:rFonts w:ascii="宋体" w:hAnsi="宋体" w:hint="eastAsia"/>
          <w:sz w:val="24"/>
          <w:szCs w:val="24"/>
        </w:rPr>
        <w:t>股份</w:t>
      </w:r>
      <w:r w:rsidRPr="00A449F3">
        <w:rPr>
          <w:rFonts w:ascii="宋体" w:hAnsi="宋体" w:hint="eastAsia"/>
          <w:sz w:val="24"/>
          <w:szCs w:val="24"/>
        </w:rPr>
        <w:t xml:space="preserve">        </w:t>
      </w:r>
      <w:r w:rsidRPr="00E713F9">
        <w:rPr>
          <w:rFonts w:ascii="宋体" w:hAnsi="宋体" w:hint="eastAsia"/>
          <w:sz w:val="24"/>
          <w:szCs w:val="24"/>
        </w:rPr>
        <w:t>编号：</w:t>
      </w:r>
      <w:r w:rsidRPr="004237C0">
        <w:rPr>
          <w:rFonts w:ascii="宋体" w:hAnsi="宋体" w:hint="eastAsia"/>
          <w:sz w:val="24"/>
          <w:szCs w:val="24"/>
        </w:rPr>
        <w:t>临</w:t>
      </w:r>
      <w:r w:rsidR="00036720">
        <w:rPr>
          <w:rFonts w:ascii="宋体" w:hAnsi="宋体" w:hint="eastAsia"/>
          <w:sz w:val="24"/>
          <w:szCs w:val="24"/>
        </w:rPr>
        <w:t>202</w:t>
      </w:r>
      <w:r w:rsidR="003267D4">
        <w:rPr>
          <w:rFonts w:ascii="宋体" w:hAnsi="宋体" w:hint="eastAsia"/>
          <w:sz w:val="24"/>
          <w:szCs w:val="24"/>
        </w:rPr>
        <w:t>6</w:t>
      </w:r>
      <w:r w:rsidR="004430CF" w:rsidRPr="00B01688">
        <w:rPr>
          <w:rFonts w:ascii="宋体" w:hAnsi="宋体" w:hint="eastAsia"/>
          <w:sz w:val="24"/>
          <w:szCs w:val="24"/>
        </w:rPr>
        <w:t>-</w:t>
      </w:r>
      <w:r w:rsidR="00036720" w:rsidRPr="00001DD6">
        <w:rPr>
          <w:rFonts w:ascii="宋体" w:hAnsi="宋体" w:hint="eastAsia"/>
          <w:sz w:val="24"/>
          <w:szCs w:val="24"/>
        </w:rPr>
        <w:t>0</w:t>
      </w:r>
      <w:r w:rsidR="00001DD6" w:rsidRPr="00001DD6">
        <w:rPr>
          <w:rFonts w:ascii="宋体" w:hAnsi="宋体" w:hint="eastAsia"/>
          <w:sz w:val="24"/>
          <w:szCs w:val="24"/>
        </w:rPr>
        <w:t>0</w:t>
      </w:r>
      <w:r w:rsidR="009F36E3">
        <w:rPr>
          <w:rFonts w:ascii="宋体" w:hAnsi="宋体" w:hint="eastAsia"/>
          <w:sz w:val="24"/>
          <w:szCs w:val="24"/>
        </w:rPr>
        <w:t>2</w:t>
      </w:r>
    </w:p>
    <w:p w14:paraId="351C60B6" w14:textId="77777777" w:rsidR="002867C8" w:rsidRPr="00A449F3" w:rsidRDefault="002867C8">
      <w:pPr>
        <w:spacing w:line="460" w:lineRule="exact"/>
        <w:ind w:firstLine="57"/>
        <w:rPr>
          <w:rFonts w:ascii="宋体" w:hAnsi="宋体" w:hint="eastAsia"/>
          <w:sz w:val="24"/>
          <w:szCs w:val="24"/>
        </w:rPr>
      </w:pPr>
    </w:p>
    <w:p w14:paraId="1CB703B5" w14:textId="77777777" w:rsidR="002867C8" w:rsidRPr="00A449F3" w:rsidRDefault="002867C8">
      <w:pPr>
        <w:adjustRightInd w:val="0"/>
        <w:snapToGrid w:val="0"/>
        <w:spacing w:line="460" w:lineRule="exact"/>
        <w:jc w:val="center"/>
        <w:rPr>
          <w:rFonts w:ascii="宋体" w:hAnsi="宋体" w:hint="eastAsia"/>
          <w:b/>
          <w:color w:val="FF0000"/>
          <w:sz w:val="36"/>
          <w:szCs w:val="36"/>
        </w:rPr>
      </w:pPr>
      <w:r w:rsidRPr="00A449F3">
        <w:rPr>
          <w:rFonts w:ascii="Times New Roman" w:hAnsi="Times New Roman" w:hint="eastAsia"/>
          <w:b/>
          <w:color w:val="FF0000"/>
          <w:sz w:val="36"/>
          <w:szCs w:val="36"/>
        </w:rPr>
        <w:t>北</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京</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京</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城</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机</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电</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股</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份</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有</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限</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公</w:t>
      </w:r>
      <w:r w:rsidRPr="00A449F3">
        <w:rPr>
          <w:rFonts w:ascii="Times New Roman" w:hAnsi="Times New Roman" w:hint="eastAsia"/>
          <w:b/>
          <w:color w:val="FF0000"/>
          <w:sz w:val="36"/>
          <w:szCs w:val="36"/>
        </w:rPr>
        <w:t xml:space="preserve"> </w:t>
      </w:r>
      <w:r w:rsidRPr="00A449F3">
        <w:rPr>
          <w:rFonts w:ascii="Times New Roman" w:hAnsi="Times New Roman" w:hint="eastAsia"/>
          <w:b/>
          <w:color w:val="FF0000"/>
          <w:sz w:val="36"/>
          <w:szCs w:val="36"/>
        </w:rPr>
        <w:t>司</w:t>
      </w:r>
    </w:p>
    <w:p w14:paraId="3415E536" w14:textId="77777777" w:rsidR="002867C8" w:rsidRPr="00A449F3" w:rsidRDefault="002867C8">
      <w:pPr>
        <w:adjustRightInd w:val="0"/>
        <w:snapToGrid w:val="0"/>
        <w:spacing w:line="460" w:lineRule="exact"/>
        <w:jc w:val="center"/>
        <w:rPr>
          <w:rFonts w:ascii="宋体" w:hAnsi="宋体" w:hint="eastAsia"/>
          <w:b/>
          <w:caps/>
          <w:color w:val="FF0000"/>
          <w:sz w:val="32"/>
          <w:szCs w:val="32"/>
        </w:rPr>
      </w:pPr>
      <w:r w:rsidRPr="00A449F3">
        <w:rPr>
          <w:rFonts w:ascii="宋体" w:hAnsi="宋体"/>
          <w:b/>
          <w:caps/>
          <w:color w:val="FF0000"/>
          <w:sz w:val="32"/>
          <w:szCs w:val="32"/>
        </w:rPr>
        <w:t>Beijing Jingcheng Machinery Electric Company Limited</w:t>
      </w:r>
    </w:p>
    <w:p w14:paraId="470713C5" w14:textId="77777777" w:rsidR="002867C8" w:rsidRPr="00A449F3" w:rsidRDefault="002867C8">
      <w:pPr>
        <w:adjustRightInd w:val="0"/>
        <w:snapToGrid w:val="0"/>
        <w:spacing w:line="460" w:lineRule="exact"/>
        <w:jc w:val="center"/>
        <w:rPr>
          <w:rFonts w:ascii="宋体" w:hAnsi="宋体" w:hint="eastAsia"/>
          <w:b/>
          <w:i/>
          <w:color w:val="FF0000"/>
          <w:sz w:val="32"/>
          <w:szCs w:val="32"/>
        </w:rPr>
      </w:pPr>
      <w:r w:rsidRPr="00A449F3">
        <w:rPr>
          <w:rFonts w:ascii="宋体" w:hAnsi="宋体" w:hint="eastAsia"/>
          <w:b/>
          <w:i/>
          <w:color w:val="FF0000"/>
          <w:sz w:val="32"/>
          <w:szCs w:val="32"/>
        </w:rPr>
        <w:t>(在中华人民共和国注册成立之股份有限公司)</w:t>
      </w:r>
    </w:p>
    <w:p w14:paraId="758E4D85" w14:textId="6A32034B" w:rsidR="00336946" w:rsidRPr="00535CBF" w:rsidRDefault="00481CA5" w:rsidP="00336946">
      <w:pPr>
        <w:jc w:val="center"/>
        <w:rPr>
          <w:rFonts w:ascii="Times New Roman" w:hAnsi="Times New Roman"/>
          <w:b/>
          <w:bCs/>
          <w:color w:val="FF0000"/>
          <w:sz w:val="32"/>
          <w:szCs w:val="32"/>
        </w:rPr>
      </w:pPr>
      <w:r w:rsidRPr="00481CA5">
        <w:rPr>
          <w:rFonts w:ascii="Times New Roman" w:hAnsi="Times New Roman" w:hint="eastAsia"/>
          <w:b/>
          <w:bCs/>
          <w:color w:val="FF0000"/>
          <w:sz w:val="32"/>
          <w:szCs w:val="32"/>
        </w:rPr>
        <w:t>关于更换独立财务顾问主办人的公告</w:t>
      </w:r>
    </w:p>
    <w:p w14:paraId="6F40E92A" w14:textId="77777777" w:rsidR="002867C8" w:rsidRPr="00A449F3" w:rsidRDefault="002867C8">
      <w:pPr>
        <w:spacing w:line="360" w:lineRule="exact"/>
        <w:jc w:val="center"/>
        <w:rPr>
          <w:rFonts w:ascii="宋体" w:hAnsi="宋体" w:hint="eastAsia"/>
          <w:b/>
          <w:sz w:val="30"/>
          <w:szCs w:val="30"/>
        </w:rPr>
      </w:pPr>
    </w:p>
    <w:p w14:paraId="283DE838" w14:textId="748C491C" w:rsidR="002867C8" w:rsidRPr="00174B6E" w:rsidRDefault="00EB4DC8" w:rsidP="001C509E">
      <w:pPr>
        <w:pBdr>
          <w:top w:val="single" w:sz="4" w:space="1" w:color="auto"/>
          <w:left w:val="single" w:sz="4" w:space="4" w:color="auto"/>
          <w:bottom w:val="single" w:sz="4" w:space="7" w:color="auto"/>
          <w:right w:val="single" w:sz="4" w:space="4" w:color="auto"/>
        </w:pBdr>
        <w:autoSpaceDE w:val="0"/>
        <w:autoSpaceDN w:val="0"/>
        <w:spacing w:line="400" w:lineRule="exact"/>
        <w:ind w:firstLineChars="200" w:firstLine="480"/>
        <w:rPr>
          <w:rFonts w:ascii="宋体" w:hAnsi="宋体" w:hint="eastAsia"/>
          <w:bCs/>
          <w:color w:val="000000"/>
          <w:sz w:val="24"/>
          <w:szCs w:val="24"/>
        </w:rPr>
      </w:pPr>
      <w:r w:rsidRPr="00174B6E">
        <w:rPr>
          <w:rFonts w:ascii="宋体" w:hAnsi="宋体" w:hint="eastAsia"/>
          <w:bCs/>
          <w:color w:val="000000"/>
          <w:sz w:val="24"/>
          <w:szCs w:val="24"/>
        </w:rPr>
        <w:t>公司董事会及董事会全体成员</w:t>
      </w:r>
      <w:r w:rsidR="001C509E" w:rsidRPr="00174B6E">
        <w:rPr>
          <w:rFonts w:ascii="宋体" w:hAnsi="宋体" w:hint="eastAsia"/>
          <w:bCs/>
          <w:color w:val="000000"/>
          <w:sz w:val="24"/>
          <w:szCs w:val="24"/>
        </w:rPr>
        <w:t>保证本公告内容不存在任何虚假记载、误导性陈述或者重大遗漏，并对其内容的真实性、准确性和完整性承担</w:t>
      </w:r>
      <w:r w:rsidR="006F2B9A">
        <w:rPr>
          <w:rFonts w:ascii="宋体" w:hAnsi="宋体" w:hint="eastAsia"/>
          <w:bCs/>
          <w:color w:val="000000"/>
          <w:sz w:val="24"/>
          <w:szCs w:val="24"/>
        </w:rPr>
        <w:t>法律</w:t>
      </w:r>
      <w:r w:rsidR="001C509E" w:rsidRPr="00174B6E">
        <w:rPr>
          <w:rFonts w:ascii="宋体" w:hAnsi="宋体" w:hint="eastAsia"/>
          <w:bCs/>
          <w:color w:val="000000"/>
          <w:sz w:val="24"/>
          <w:szCs w:val="24"/>
        </w:rPr>
        <w:t xml:space="preserve">责任。   </w:t>
      </w:r>
    </w:p>
    <w:p w14:paraId="6A027ED6" w14:textId="77777777" w:rsidR="00376BE2" w:rsidRDefault="00376BE2" w:rsidP="00376BE2">
      <w:pPr>
        <w:spacing w:line="500" w:lineRule="exact"/>
        <w:ind w:firstLineChars="200" w:firstLine="480"/>
        <w:rPr>
          <w:rFonts w:ascii="Times New Roman" w:hAnsi="Times New Roman"/>
          <w:sz w:val="24"/>
          <w:szCs w:val="21"/>
        </w:rPr>
      </w:pPr>
    </w:p>
    <w:p w14:paraId="07D22E15" w14:textId="2B5A23C2" w:rsidR="00481CA5" w:rsidRPr="00481CA5" w:rsidRDefault="00481CA5" w:rsidP="00481CA5">
      <w:pPr>
        <w:adjustRightInd w:val="0"/>
        <w:snapToGrid w:val="0"/>
        <w:spacing w:line="500" w:lineRule="exact"/>
        <w:ind w:firstLineChars="200" w:firstLine="480"/>
        <w:rPr>
          <w:sz w:val="24"/>
          <w:szCs w:val="24"/>
        </w:rPr>
      </w:pPr>
      <w:r w:rsidRPr="00481CA5">
        <w:rPr>
          <w:rFonts w:hint="eastAsia"/>
          <w:sz w:val="24"/>
          <w:szCs w:val="24"/>
        </w:rPr>
        <w:t>北京京城机电股份有限公司（以下简称“公司”）于近日收到中</w:t>
      </w:r>
      <w:proofErr w:type="gramStart"/>
      <w:r w:rsidRPr="00481CA5">
        <w:rPr>
          <w:rFonts w:hint="eastAsia"/>
          <w:sz w:val="24"/>
          <w:szCs w:val="24"/>
        </w:rPr>
        <w:t>信建投证券</w:t>
      </w:r>
      <w:proofErr w:type="gramEnd"/>
      <w:r w:rsidRPr="00481CA5">
        <w:rPr>
          <w:rFonts w:hint="eastAsia"/>
          <w:sz w:val="24"/>
          <w:szCs w:val="24"/>
        </w:rPr>
        <w:t>股份有限公司（以下简称“中信建投</w:t>
      </w:r>
      <w:r w:rsidR="00D3780F">
        <w:rPr>
          <w:rFonts w:hint="eastAsia"/>
          <w:sz w:val="24"/>
          <w:szCs w:val="24"/>
        </w:rPr>
        <w:t>”</w:t>
      </w:r>
      <w:r w:rsidRPr="00481CA5">
        <w:rPr>
          <w:rFonts w:hint="eastAsia"/>
          <w:sz w:val="24"/>
          <w:szCs w:val="24"/>
        </w:rPr>
        <w:t>）发出的《关于变更北京京城机电股份有限公司独立财务顾问主办人的函》。</w:t>
      </w:r>
    </w:p>
    <w:p w14:paraId="253E9134" w14:textId="426997D2" w:rsidR="00481CA5" w:rsidRPr="00481CA5" w:rsidRDefault="00481CA5" w:rsidP="00481CA5">
      <w:pPr>
        <w:adjustRightInd w:val="0"/>
        <w:snapToGrid w:val="0"/>
        <w:spacing w:line="500" w:lineRule="exact"/>
        <w:ind w:firstLineChars="200" w:firstLine="480"/>
        <w:rPr>
          <w:sz w:val="24"/>
          <w:szCs w:val="24"/>
        </w:rPr>
      </w:pPr>
      <w:r w:rsidRPr="00481CA5">
        <w:rPr>
          <w:rFonts w:hint="eastAsia"/>
          <w:sz w:val="24"/>
          <w:szCs w:val="24"/>
        </w:rPr>
        <w:t>中</w:t>
      </w:r>
      <w:proofErr w:type="gramStart"/>
      <w:r w:rsidRPr="00481CA5">
        <w:rPr>
          <w:rFonts w:hint="eastAsia"/>
          <w:sz w:val="24"/>
          <w:szCs w:val="24"/>
        </w:rPr>
        <w:t>信建投作为</w:t>
      </w:r>
      <w:proofErr w:type="gramEnd"/>
      <w:r>
        <w:rPr>
          <w:rFonts w:hint="eastAsia"/>
          <w:sz w:val="24"/>
          <w:szCs w:val="24"/>
        </w:rPr>
        <w:t>公司</w:t>
      </w:r>
      <w:r w:rsidRPr="00481CA5">
        <w:rPr>
          <w:rFonts w:hint="eastAsia"/>
          <w:sz w:val="24"/>
          <w:szCs w:val="24"/>
        </w:rPr>
        <w:t>发行股份及支付现金购买资产并募集配套资金项目的独立财务顾问，原指派贺承达先生和侯顺先生担任独立财务顾问主办人。现因侯顺先生工作调动，不再担任</w:t>
      </w:r>
      <w:r>
        <w:rPr>
          <w:rFonts w:hint="eastAsia"/>
          <w:sz w:val="24"/>
          <w:szCs w:val="24"/>
        </w:rPr>
        <w:t>公司</w:t>
      </w:r>
      <w:r w:rsidRPr="00481CA5">
        <w:rPr>
          <w:rFonts w:hint="eastAsia"/>
          <w:sz w:val="24"/>
          <w:szCs w:val="24"/>
        </w:rPr>
        <w:t>的独立财务顾问主办人。为保证持续督导工作的有序进行，中</w:t>
      </w:r>
      <w:proofErr w:type="gramStart"/>
      <w:r w:rsidRPr="00481CA5">
        <w:rPr>
          <w:rFonts w:hint="eastAsia"/>
          <w:sz w:val="24"/>
          <w:szCs w:val="24"/>
        </w:rPr>
        <w:t>信建投委派</w:t>
      </w:r>
      <w:proofErr w:type="gramEnd"/>
      <w:r w:rsidRPr="00481CA5">
        <w:rPr>
          <w:rFonts w:hint="eastAsia"/>
          <w:sz w:val="24"/>
          <w:szCs w:val="24"/>
        </w:rPr>
        <w:t>周璟先生接替侯顺先生担任</w:t>
      </w:r>
      <w:r>
        <w:rPr>
          <w:rFonts w:hint="eastAsia"/>
          <w:sz w:val="24"/>
          <w:szCs w:val="24"/>
        </w:rPr>
        <w:t>公司</w:t>
      </w:r>
      <w:r w:rsidRPr="00481CA5">
        <w:rPr>
          <w:rFonts w:hint="eastAsia"/>
          <w:sz w:val="24"/>
          <w:szCs w:val="24"/>
        </w:rPr>
        <w:t>发行股份及支付现金购买资产并募集配套资金项目的独立财务顾问主办人，继续履行持续督导职责。</w:t>
      </w:r>
    </w:p>
    <w:p w14:paraId="6C554CDB" w14:textId="49647CBF" w:rsidR="00481CA5" w:rsidRPr="00481CA5" w:rsidRDefault="00481CA5" w:rsidP="00481CA5">
      <w:pPr>
        <w:adjustRightInd w:val="0"/>
        <w:snapToGrid w:val="0"/>
        <w:spacing w:line="500" w:lineRule="exact"/>
        <w:ind w:firstLineChars="200" w:firstLine="480"/>
        <w:rPr>
          <w:sz w:val="24"/>
          <w:szCs w:val="24"/>
        </w:rPr>
      </w:pPr>
      <w:r w:rsidRPr="00481CA5">
        <w:rPr>
          <w:rFonts w:hint="eastAsia"/>
          <w:sz w:val="24"/>
          <w:szCs w:val="24"/>
        </w:rPr>
        <w:t>本次独立财务顾问主办人变更后，</w:t>
      </w:r>
      <w:r>
        <w:rPr>
          <w:rFonts w:hint="eastAsia"/>
          <w:sz w:val="24"/>
          <w:szCs w:val="24"/>
        </w:rPr>
        <w:t>公司</w:t>
      </w:r>
      <w:r w:rsidRPr="00481CA5">
        <w:rPr>
          <w:rFonts w:hint="eastAsia"/>
          <w:sz w:val="24"/>
          <w:szCs w:val="24"/>
        </w:rPr>
        <w:t>发行股份及支付现金购买资产并募集配套资金项目的独立财务顾问主办人为贺承达先生和周璟先生。</w:t>
      </w:r>
    </w:p>
    <w:p w14:paraId="1F726D04" w14:textId="77777777" w:rsidR="00481CA5" w:rsidRPr="00481CA5" w:rsidRDefault="00481CA5" w:rsidP="00481CA5">
      <w:pPr>
        <w:adjustRightInd w:val="0"/>
        <w:snapToGrid w:val="0"/>
        <w:spacing w:line="500" w:lineRule="exact"/>
        <w:ind w:firstLineChars="200" w:firstLine="480"/>
        <w:rPr>
          <w:sz w:val="24"/>
          <w:szCs w:val="24"/>
        </w:rPr>
      </w:pPr>
      <w:r w:rsidRPr="00481CA5">
        <w:rPr>
          <w:rFonts w:hint="eastAsia"/>
          <w:sz w:val="24"/>
          <w:szCs w:val="24"/>
        </w:rPr>
        <w:t>公司董事会对独立财务顾问主办人侯顺先生为公司所做出的贡献表示衷心感谢！</w:t>
      </w:r>
    </w:p>
    <w:p w14:paraId="1579D562" w14:textId="3CDEC0FD" w:rsidR="002B7618" w:rsidRPr="00481CA5" w:rsidRDefault="002867C8" w:rsidP="00481CA5">
      <w:pPr>
        <w:spacing w:line="500" w:lineRule="exact"/>
        <w:ind w:firstLineChars="200" w:firstLine="480"/>
        <w:rPr>
          <w:rFonts w:ascii="宋体" w:hAnsi="宋体" w:hint="eastAsia"/>
          <w:sz w:val="24"/>
          <w:szCs w:val="24"/>
        </w:rPr>
      </w:pPr>
      <w:r w:rsidRPr="00481CA5">
        <w:rPr>
          <w:rFonts w:ascii="宋体" w:hAnsi="宋体" w:hint="eastAsia"/>
          <w:sz w:val="24"/>
          <w:szCs w:val="24"/>
        </w:rPr>
        <w:t>特此公告。</w:t>
      </w:r>
    </w:p>
    <w:p w14:paraId="32E8A7CF" w14:textId="77777777" w:rsidR="006D0F45" w:rsidRDefault="006D0F45" w:rsidP="00F03CCF">
      <w:pPr>
        <w:spacing w:line="500" w:lineRule="exact"/>
        <w:ind w:firstLineChars="200" w:firstLine="480"/>
        <w:rPr>
          <w:rFonts w:ascii="宋体" w:hAnsi="宋体" w:hint="eastAsia"/>
          <w:sz w:val="24"/>
          <w:szCs w:val="24"/>
        </w:rPr>
      </w:pPr>
    </w:p>
    <w:p w14:paraId="4DDB63AC" w14:textId="77777777" w:rsidR="006D0F45" w:rsidRPr="00EA6081" w:rsidRDefault="006D0F45" w:rsidP="00F03CCF">
      <w:pPr>
        <w:spacing w:line="500" w:lineRule="exact"/>
        <w:ind w:firstLineChars="200" w:firstLine="480"/>
        <w:rPr>
          <w:rFonts w:ascii="宋体" w:hAnsi="宋体" w:hint="eastAsia"/>
          <w:sz w:val="24"/>
          <w:szCs w:val="24"/>
        </w:rPr>
      </w:pPr>
    </w:p>
    <w:p w14:paraId="67FB9637" w14:textId="77777777" w:rsidR="009720BD" w:rsidRDefault="002867C8" w:rsidP="009720BD">
      <w:pPr>
        <w:spacing w:line="500" w:lineRule="exact"/>
        <w:ind w:leftChars="800" w:left="1680" w:firstLineChars="600" w:firstLine="1440"/>
        <w:jc w:val="right"/>
        <w:rPr>
          <w:rFonts w:ascii="宋体" w:hAnsi="宋体" w:hint="eastAsia"/>
          <w:sz w:val="24"/>
          <w:szCs w:val="24"/>
        </w:rPr>
      </w:pPr>
      <w:r w:rsidRPr="009720BD">
        <w:rPr>
          <w:rFonts w:ascii="宋体" w:hAnsi="宋体" w:hint="eastAsia"/>
          <w:sz w:val="24"/>
          <w:szCs w:val="24"/>
        </w:rPr>
        <w:t>北京京城机电股份有限公司董事会</w:t>
      </w:r>
      <w:r w:rsidR="002573A9" w:rsidRPr="009720BD">
        <w:rPr>
          <w:rFonts w:ascii="宋体" w:hAnsi="宋体" w:hint="eastAsia"/>
          <w:sz w:val="24"/>
          <w:szCs w:val="24"/>
        </w:rPr>
        <w:t xml:space="preserve">  </w:t>
      </w:r>
    </w:p>
    <w:p w14:paraId="030596AB" w14:textId="38920E85" w:rsidR="00E903DD" w:rsidRPr="009720BD" w:rsidRDefault="00700BD8" w:rsidP="009720BD">
      <w:pPr>
        <w:spacing w:line="500" w:lineRule="exact"/>
        <w:ind w:leftChars="800" w:left="1680" w:firstLineChars="600" w:firstLine="1440"/>
        <w:jc w:val="right"/>
        <w:rPr>
          <w:rFonts w:ascii="宋体" w:hAnsi="宋体" w:hint="eastAsia"/>
          <w:sz w:val="24"/>
          <w:szCs w:val="24"/>
        </w:rPr>
      </w:pPr>
      <w:r w:rsidRPr="009720BD">
        <w:rPr>
          <w:rFonts w:ascii="宋体" w:hAnsi="宋体" w:hint="eastAsia"/>
          <w:sz w:val="24"/>
          <w:szCs w:val="24"/>
        </w:rPr>
        <w:t>202</w:t>
      </w:r>
      <w:r w:rsidR="003267D4">
        <w:rPr>
          <w:rFonts w:ascii="宋体" w:hAnsi="宋体" w:hint="eastAsia"/>
          <w:sz w:val="24"/>
          <w:szCs w:val="24"/>
        </w:rPr>
        <w:t>6</w:t>
      </w:r>
      <w:r w:rsidR="002867C8" w:rsidRPr="009720BD">
        <w:rPr>
          <w:rFonts w:ascii="宋体" w:hAnsi="宋体" w:hint="eastAsia"/>
          <w:sz w:val="24"/>
          <w:szCs w:val="24"/>
        </w:rPr>
        <w:t>年</w:t>
      </w:r>
      <w:r w:rsidR="00135D24" w:rsidRPr="009720BD">
        <w:rPr>
          <w:rFonts w:ascii="宋体" w:hAnsi="宋体" w:hint="eastAsia"/>
          <w:sz w:val="24"/>
          <w:szCs w:val="24"/>
        </w:rPr>
        <w:t>3</w:t>
      </w:r>
      <w:r w:rsidR="002867C8" w:rsidRPr="009720BD">
        <w:rPr>
          <w:rFonts w:ascii="宋体" w:hAnsi="宋体" w:hint="eastAsia"/>
          <w:sz w:val="24"/>
          <w:szCs w:val="24"/>
        </w:rPr>
        <w:t>月</w:t>
      </w:r>
      <w:r w:rsidR="00D547FB" w:rsidRPr="009720BD">
        <w:rPr>
          <w:rFonts w:ascii="宋体" w:hAnsi="宋体" w:hint="eastAsia"/>
          <w:sz w:val="24"/>
          <w:szCs w:val="24"/>
        </w:rPr>
        <w:t>2</w:t>
      </w:r>
      <w:r w:rsidR="003267D4">
        <w:rPr>
          <w:rFonts w:ascii="宋体" w:hAnsi="宋体" w:hint="eastAsia"/>
          <w:sz w:val="24"/>
          <w:szCs w:val="24"/>
        </w:rPr>
        <w:t>7</w:t>
      </w:r>
      <w:r w:rsidR="002867C8" w:rsidRPr="009720BD">
        <w:rPr>
          <w:rFonts w:ascii="宋体" w:hAnsi="宋体" w:hint="eastAsia"/>
          <w:sz w:val="24"/>
          <w:szCs w:val="24"/>
        </w:rPr>
        <w:t>日</w:t>
      </w:r>
    </w:p>
    <w:sectPr w:rsidR="00E903DD" w:rsidRPr="009720BD" w:rsidSect="00F03CCF">
      <w:footerReference w:type="even" r:id="rId7"/>
      <w:footerReference w:type="default" r:id="rId8"/>
      <w:pgSz w:w="11906" w:h="16838"/>
      <w:pgMar w:top="1418" w:right="1758" w:bottom="1418" w:left="1758" w:header="1247"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FFBE8" w14:textId="77777777" w:rsidR="008F1B95" w:rsidRDefault="008F1B95">
      <w:r>
        <w:separator/>
      </w:r>
    </w:p>
  </w:endnote>
  <w:endnote w:type="continuationSeparator" w:id="0">
    <w:p w14:paraId="52D580E4" w14:textId="77777777" w:rsidR="008F1B95" w:rsidRDefault="008F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1ED7" w14:textId="77777777" w:rsidR="002867C8" w:rsidRDefault="002867C8">
    <w:pPr>
      <w:pStyle w:val="a9"/>
      <w:framePr w:wrap="around" w:vAnchor="text" w:hAnchor="margin" w:xAlign="center" w:y="1"/>
      <w:rPr>
        <w:rStyle w:val="a5"/>
      </w:rPr>
    </w:pPr>
    <w:r>
      <w:fldChar w:fldCharType="begin"/>
    </w:r>
    <w:r>
      <w:rPr>
        <w:rStyle w:val="a5"/>
      </w:rPr>
      <w:instrText xml:space="preserve">PAGE  </w:instrText>
    </w:r>
    <w:r>
      <w:fldChar w:fldCharType="end"/>
    </w:r>
  </w:p>
  <w:p w14:paraId="6E32F41F" w14:textId="77777777" w:rsidR="002867C8" w:rsidRDefault="002867C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DCB89" w14:textId="77777777" w:rsidR="002867C8" w:rsidRDefault="002867C8">
    <w:pPr>
      <w:pStyle w:val="a9"/>
      <w:framePr w:wrap="around" w:vAnchor="text" w:hAnchor="margin" w:xAlign="center" w:y="1"/>
      <w:rPr>
        <w:rStyle w:val="a5"/>
      </w:rPr>
    </w:pPr>
    <w:r>
      <w:fldChar w:fldCharType="begin"/>
    </w:r>
    <w:r>
      <w:rPr>
        <w:rStyle w:val="a5"/>
      </w:rPr>
      <w:instrText xml:space="preserve">PAGE  </w:instrText>
    </w:r>
    <w:r>
      <w:fldChar w:fldCharType="separate"/>
    </w:r>
    <w:r w:rsidR="0012779D">
      <w:rPr>
        <w:rStyle w:val="a5"/>
        <w:noProof/>
      </w:rPr>
      <w:t>1</w:t>
    </w:r>
    <w:r>
      <w:fldChar w:fldCharType="end"/>
    </w:r>
  </w:p>
  <w:p w14:paraId="5B2608DB" w14:textId="77777777" w:rsidR="002867C8" w:rsidRDefault="002867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990B6" w14:textId="77777777" w:rsidR="008F1B95" w:rsidRDefault="008F1B95">
      <w:r>
        <w:separator/>
      </w:r>
    </w:p>
  </w:footnote>
  <w:footnote w:type="continuationSeparator" w:id="0">
    <w:p w14:paraId="1849963F" w14:textId="77777777" w:rsidR="008F1B95" w:rsidRDefault="008F1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109D2"/>
    <w:multiLevelType w:val="hybridMultilevel"/>
    <w:tmpl w:val="1F3246A6"/>
    <w:lvl w:ilvl="0" w:tplc="6C7AF3D0">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abstractNum w:abstractNumId="1" w15:restartNumberingAfterBreak="0">
    <w:nsid w:val="23286009"/>
    <w:multiLevelType w:val="multilevel"/>
    <w:tmpl w:val="23286009"/>
    <w:lvl w:ilvl="0">
      <w:numFmt w:val="bullet"/>
      <w:lvlText w:val=""/>
      <w:lvlJc w:val="left"/>
      <w:pPr>
        <w:tabs>
          <w:tab w:val="left" w:pos="1318"/>
        </w:tabs>
        <w:ind w:left="1318" w:hanging="780"/>
      </w:pPr>
      <w:rPr>
        <w:rFonts w:ascii="Wingdings" w:eastAsia="仿宋_GB2312" w:hAnsi="Wingdings" w:cs="Times New Roman" w:hint="default"/>
        <w:b w:val="0"/>
      </w:rPr>
    </w:lvl>
    <w:lvl w:ilvl="1">
      <w:start w:val="1"/>
      <w:numFmt w:val="bullet"/>
      <w:lvlText w:val=""/>
      <w:lvlJc w:val="left"/>
      <w:pPr>
        <w:tabs>
          <w:tab w:val="left" w:pos="1378"/>
        </w:tabs>
        <w:ind w:left="1378" w:hanging="420"/>
      </w:pPr>
      <w:rPr>
        <w:rFonts w:ascii="Wingdings" w:hAnsi="Wingdings" w:hint="default"/>
      </w:rPr>
    </w:lvl>
    <w:lvl w:ilvl="2">
      <w:start w:val="1"/>
      <w:numFmt w:val="bullet"/>
      <w:lvlText w:val=""/>
      <w:lvlJc w:val="left"/>
      <w:pPr>
        <w:tabs>
          <w:tab w:val="left" w:pos="1798"/>
        </w:tabs>
        <w:ind w:left="1798" w:hanging="420"/>
      </w:pPr>
      <w:rPr>
        <w:rFonts w:ascii="Wingdings" w:hAnsi="Wingdings" w:hint="default"/>
      </w:rPr>
    </w:lvl>
    <w:lvl w:ilvl="3">
      <w:start w:val="1"/>
      <w:numFmt w:val="bullet"/>
      <w:lvlText w:val=""/>
      <w:lvlJc w:val="left"/>
      <w:pPr>
        <w:tabs>
          <w:tab w:val="left" w:pos="2218"/>
        </w:tabs>
        <w:ind w:left="2218" w:hanging="420"/>
      </w:pPr>
      <w:rPr>
        <w:rFonts w:ascii="Wingdings" w:hAnsi="Wingdings" w:hint="default"/>
        <w:b w:val="0"/>
      </w:rPr>
    </w:lvl>
    <w:lvl w:ilvl="4">
      <w:start w:val="1"/>
      <w:numFmt w:val="bullet"/>
      <w:lvlText w:val=""/>
      <w:lvlJc w:val="left"/>
      <w:pPr>
        <w:tabs>
          <w:tab w:val="left" w:pos="2638"/>
        </w:tabs>
        <w:ind w:left="2638" w:hanging="420"/>
      </w:pPr>
      <w:rPr>
        <w:rFonts w:ascii="Wingdings" w:hAnsi="Wingdings" w:hint="default"/>
      </w:rPr>
    </w:lvl>
    <w:lvl w:ilvl="5">
      <w:start w:val="1"/>
      <w:numFmt w:val="bullet"/>
      <w:lvlText w:val=""/>
      <w:lvlJc w:val="left"/>
      <w:pPr>
        <w:tabs>
          <w:tab w:val="left" w:pos="3058"/>
        </w:tabs>
        <w:ind w:left="3058" w:hanging="420"/>
      </w:pPr>
      <w:rPr>
        <w:rFonts w:ascii="Wingdings" w:hAnsi="Wingdings" w:hint="default"/>
      </w:rPr>
    </w:lvl>
    <w:lvl w:ilvl="6">
      <w:start w:val="1"/>
      <w:numFmt w:val="bullet"/>
      <w:lvlText w:val=""/>
      <w:lvlJc w:val="left"/>
      <w:pPr>
        <w:tabs>
          <w:tab w:val="left" w:pos="3478"/>
        </w:tabs>
        <w:ind w:left="3478" w:hanging="420"/>
      </w:pPr>
      <w:rPr>
        <w:rFonts w:ascii="Wingdings" w:hAnsi="Wingdings" w:hint="default"/>
      </w:rPr>
    </w:lvl>
    <w:lvl w:ilvl="7">
      <w:start w:val="1"/>
      <w:numFmt w:val="bullet"/>
      <w:lvlText w:val=""/>
      <w:lvlJc w:val="left"/>
      <w:pPr>
        <w:tabs>
          <w:tab w:val="left" w:pos="3898"/>
        </w:tabs>
        <w:ind w:left="3898" w:hanging="420"/>
      </w:pPr>
      <w:rPr>
        <w:rFonts w:ascii="Wingdings" w:hAnsi="Wingdings" w:hint="default"/>
      </w:rPr>
    </w:lvl>
    <w:lvl w:ilvl="8">
      <w:start w:val="1"/>
      <w:numFmt w:val="bullet"/>
      <w:lvlText w:val=""/>
      <w:lvlJc w:val="left"/>
      <w:pPr>
        <w:tabs>
          <w:tab w:val="left" w:pos="4318"/>
        </w:tabs>
        <w:ind w:left="4318" w:hanging="420"/>
      </w:pPr>
      <w:rPr>
        <w:rFonts w:ascii="Wingdings" w:hAnsi="Wingdings" w:hint="default"/>
      </w:rPr>
    </w:lvl>
  </w:abstractNum>
  <w:abstractNum w:abstractNumId="2" w15:restartNumberingAfterBreak="0">
    <w:nsid w:val="64E45930"/>
    <w:multiLevelType w:val="hybridMultilevel"/>
    <w:tmpl w:val="ADDC5D82"/>
    <w:lvl w:ilvl="0" w:tplc="04090001">
      <w:start w:val="1"/>
      <w:numFmt w:val="bullet"/>
      <w:lvlText w:val=""/>
      <w:lvlJc w:val="left"/>
      <w:pPr>
        <w:ind w:left="1002" w:hanging="440"/>
      </w:pPr>
      <w:rPr>
        <w:rFonts w:ascii="Wingdings" w:hAnsi="Wingdings" w:hint="default"/>
      </w:rPr>
    </w:lvl>
    <w:lvl w:ilvl="1" w:tplc="04090003" w:tentative="1">
      <w:start w:val="1"/>
      <w:numFmt w:val="bullet"/>
      <w:lvlText w:val=""/>
      <w:lvlJc w:val="left"/>
      <w:pPr>
        <w:ind w:left="1442" w:hanging="440"/>
      </w:pPr>
      <w:rPr>
        <w:rFonts w:ascii="Wingdings" w:hAnsi="Wingdings" w:hint="default"/>
      </w:rPr>
    </w:lvl>
    <w:lvl w:ilvl="2" w:tplc="04090005" w:tentative="1">
      <w:start w:val="1"/>
      <w:numFmt w:val="bullet"/>
      <w:lvlText w:val=""/>
      <w:lvlJc w:val="left"/>
      <w:pPr>
        <w:ind w:left="1882" w:hanging="440"/>
      </w:pPr>
      <w:rPr>
        <w:rFonts w:ascii="Wingdings" w:hAnsi="Wingdings" w:hint="default"/>
      </w:rPr>
    </w:lvl>
    <w:lvl w:ilvl="3" w:tplc="04090001" w:tentative="1">
      <w:start w:val="1"/>
      <w:numFmt w:val="bullet"/>
      <w:lvlText w:val=""/>
      <w:lvlJc w:val="left"/>
      <w:pPr>
        <w:ind w:left="2322" w:hanging="440"/>
      </w:pPr>
      <w:rPr>
        <w:rFonts w:ascii="Wingdings" w:hAnsi="Wingdings" w:hint="default"/>
      </w:rPr>
    </w:lvl>
    <w:lvl w:ilvl="4" w:tplc="04090003" w:tentative="1">
      <w:start w:val="1"/>
      <w:numFmt w:val="bullet"/>
      <w:lvlText w:val=""/>
      <w:lvlJc w:val="left"/>
      <w:pPr>
        <w:ind w:left="2762" w:hanging="440"/>
      </w:pPr>
      <w:rPr>
        <w:rFonts w:ascii="Wingdings" w:hAnsi="Wingdings" w:hint="default"/>
      </w:rPr>
    </w:lvl>
    <w:lvl w:ilvl="5" w:tplc="04090005" w:tentative="1">
      <w:start w:val="1"/>
      <w:numFmt w:val="bullet"/>
      <w:lvlText w:val=""/>
      <w:lvlJc w:val="left"/>
      <w:pPr>
        <w:ind w:left="3202" w:hanging="440"/>
      </w:pPr>
      <w:rPr>
        <w:rFonts w:ascii="Wingdings" w:hAnsi="Wingdings" w:hint="default"/>
      </w:rPr>
    </w:lvl>
    <w:lvl w:ilvl="6" w:tplc="04090001" w:tentative="1">
      <w:start w:val="1"/>
      <w:numFmt w:val="bullet"/>
      <w:lvlText w:val=""/>
      <w:lvlJc w:val="left"/>
      <w:pPr>
        <w:ind w:left="3642" w:hanging="440"/>
      </w:pPr>
      <w:rPr>
        <w:rFonts w:ascii="Wingdings" w:hAnsi="Wingdings" w:hint="default"/>
      </w:rPr>
    </w:lvl>
    <w:lvl w:ilvl="7" w:tplc="04090003" w:tentative="1">
      <w:start w:val="1"/>
      <w:numFmt w:val="bullet"/>
      <w:lvlText w:val=""/>
      <w:lvlJc w:val="left"/>
      <w:pPr>
        <w:ind w:left="4082" w:hanging="440"/>
      </w:pPr>
      <w:rPr>
        <w:rFonts w:ascii="Wingdings" w:hAnsi="Wingdings" w:hint="default"/>
      </w:rPr>
    </w:lvl>
    <w:lvl w:ilvl="8" w:tplc="04090005" w:tentative="1">
      <w:start w:val="1"/>
      <w:numFmt w:val="bullet"/>
      <w:lvlText w:val=""/>
      <w:lvlJc w:val="left"/>
      <w:pPr>
        <w:ind w:left="4522" w:hanging="440"/>
      </w:pPr>
      <w:rPr>
        <w:rFonts w:ascii="Wingdings" w:hAnsi="Wingdings" w:hint="default"/>
      </w:rPr>
    </w:lvl>
  </w:abstractNum>
  <w:abstractNum w:abstractNumId="3" w15:restartNumberingAfterBreak="0">
    <w:nsid w:val="679B797D"/>
    <w:multiLevelType w:val="hybridMultilevel"/>
    <w:tmpl w:val="941C8286"/>
    <w:lvl w:ilvl="0" w:tplc="04090001">
      <w:start w:val="1"/>
      <w:numFmt w:val="bullet"/>
      <w:lvlText w:val=""/>
      <w:lvlJc w:val="left"/>
      <w:pPr>
        <w:ind w:left="925" w:hanging="440"/>
      </w:pPr>
      <w:rPr>
        <w:rFonts w:ascii="Wingdings" w:hAnsi="Wingdings" w:hint="default"/>
      </w:rPr>
    </w:lvl>
    <w:lvl w:ilvl="1" w:tplc="04090003" w:tentative="1">
      <w:start w:val="1"/>
      <w:numFmt w:val="bullet"/>
      <w:lvlText w:val=""/>
      <w:lvlJc w:val="left"/>
      <w:pPr>
        <w:ind w:left="1365" w:hanging="440"/>
      </w:pPr>
      <w:rPr>
        <w:rFonts w:ascii="Wingdings" w:hAnsi="Wingdings" w:hint="default"/>
      </w:rPr>
    </w:lvl>
    <w:lvl w:ilvl="2" w:tplc="04090005" w:tentative="1">
      <w:start w:val="1"/>
      <w:numFmt w:val="bullet"/>
      <w:lvlText w:val=""/>
      <w:lvlJc w:val="left"/>
      <w:pPr>
        <w:ind w:left="1805" w:hanging="440"/>
      </w:pPr>
      <w:rPr>
        <w:rFonts w:ascii="Wingdings" w:hAnsi="Wingdings" w:hint="default"/>
      </w:rPr>
    </w:lvl>
    <w:lvl w:ilvl="3" w:tplc="04090001" w:tentative="1">
      <w:start w:val="1"/>
      <w:numFmt w:val="bullet"/>
      <w:lvlText w:val=""/>
      <w:lvlJc w:val="left"/>
      <w:pPr>
        <w:ind w:left="2245" w:hanging="440"/>
      </w:pPr>
      <w:rPr>
        <w:rFonts w:ascii="Wingdings" w:hAnsi="Wingdings" w:hint="default"/>
      </w:rPr>
    </w:lvl>
    <w:lvl w:ilvl="4" w:tplc="04090003" w:tentative="1">
      <w:start w:val="1"/>
      <w:numFmt w:val="bullet"/>
      <w:lvlText w:val=""/>
      <w:lvlJc w:val="left"/>
      <w:pPr>
        <w:ind w:left="2685" w:hanging="440"/>
      </w:pPr>
      <w:rPr>
        <w:rFonts w:ascii="Wingdings" w:hAnsi="Wingdings" w:hint="default"/>
      </w:rPr>
    </w:lvl>
    <w:lvl w:ilvl="5" w:tplc="04090005" w:tentative="1">
      <w:start w:val="1"/>
      <w:numFmt w:val="bullet"/>
      <w:lvlText w:val=""/>
      <w:lvlJc w:val="left"/>
      <w:pPr>
        <w:ind w:left="3125" w:hanging="440"/>
      </w:pPr>
      <w:rPr>
        <w:rFonts w:ascii="Wingdings" w:hAnsi="Wingdings" w:hint="default"/>
      </w:rPr>
    </w:lvl>
    <w:lvl w:ilvl="6" w:tplc="04090001" w:tentative="1">
      <w:start w:val="1"/>
      <w:numFmt w:val="bullet"/>
      <w:lvlText w:val=""/>
      <w:lvlJc w:val="left"/>
      <w:pPr>
        <w:ind w:left="3565" w:hanging="440"/>
      </w:pPr>
      <w:rPr>
        <w:rFonts w:ascii="Wingdings" w:hAnsi="Wingdings" w:hint="default"/>
      </w:rPr>
    </w:lvl>
    <w:lvl w:ilvl="7" w:tplc="04090003" w:tentative="1">
      <w:start w:val="1"/>
      <w:numFmt w:val="bullet"/>
      <w:lvlText w:val=""/>
      <w:lvlJc w:val="left"/>
      <w:pPr>
        <w:ind w:left="4005" w:hanging="440"/>
      </w:pPr>
      <w:rPr>
        <w:rFonts w:ascii="Wingdings" w:hAnsi="Wingdings" w:hint="default"/>
      </w:rPr>
    </w:lvl>
    <w:lvl w:ilvl="8" w:tplc="04090005" w:tentative="1">
      <w:start w:val="1"/>
      <w:numFmt w:val="bullet"/>
      <w:lvlText w:val=""/>
      <w:lvlJc w:val="left"/>
      <w:pPr>
        <w:ind w:left="4445" w:hanging="440"/>
      </w:pPr>
      <w:rPr>
        <w:rFonts w:ascii="Wingdings" w:hAnsi="Wingdings" w:hint="default"/>
      </w:rPr>
    </w:lvl>
  </w:abstractNum>
  <w:num w:numId="1" w16cid:durableId="606502497">
    <w:abstractNumId w:val="0"/>
  </w:num>
  <w:num w:numId="2" w16cid:durableId="1024089852">
    <w:abstractNumId w:val="1"/>
  </w:num>
  <w:num w:numId="3" w16cid:durableId="1400976856">
    <w:abstractNumId w:val="2"/>
  </w:num>
  <w:num w:numId="4" w16cid:durableId="691227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774E"/>
    <w:rsid w:val="00001DD6"/>
    <w:rsid w:val="00006220"/>
    <w:rsid w:val="00007D4D"/>
    <w:rsid w:val="00007DC9"/>
    <w:rsid w:val="00012B2B"/>
    <w:rsid w:val="00020C74"/>
    <w:rsid w:val="000224DD"/>
    <w:rsid w:val="00022C50"/>
    <w:rsid w:val="00022D4F"/>
    <w:rsid w:val="000302AF"/>
    <w:rsid w:val="00030D6A"/>
    <w:rsid w:val="0003174F"/>
    <w:rsid w:val="00036720"/>
    <w:rsid w:val="00046764"/>
    <w:rsid w:val="00050E24"/>
    <w:rsid w:val="0005264C"/>
    <w:rsid w:val="00053184"/>
    <w:rsid w:val="000578FE"/>
    <w:rsid w:val="00062427"/>
    <w:rsid w:val="00064E9C"/>
    <w:rsid w:val="00070A29"/>
    <w:rsid w:val="00074182"/>
    <w:rsid w:val="00076F29"/>
    <w:rsid w:val="00077373"/>
    <w:rsid w:val="000820F1"/>
    <w:rsid w:val="00083CB1"/>
    <w:rsid w:val="00086313"/>
    <w:rsid w:val="00087C17"/>
    <w:rsid w:val="000971BC"/>
    <w:rsid w:val="000A2BB1"/>
    <w:rsid w:val="000B08A8"/>
    <w:rsid w:val="000B685D"/>
    <w:rsid w:val="000C513F"/>
    <w:rsid w:val="000C685C"/>
    <w:rsid w:val="000D0F76"/>
    <w:rsid w:val="000E0E1E"/>
    <w:rsid w:val="000E7B35"/>
    <w:rsid w:val="000F24C8"/>
    <w:rsid w:val="000F6531"/>
    <w:rsid w:val="000F7FF5"/>
    <w:rsid w:val="00101F41"/>
    <w:rsid w:val="00110CF3"/>
    <w:rsid w:val="0011270C"/>
    <w:rsid w:val="00115134"/>
    <w:rsid w:val="00117BB4"/>
    <w:rsid w:val="001240E7"/>
    <w:rsid w:val="0012779D"/>
    <w:rsid w:val="00134733"/>
    <w:rsid w:val="00135D24"/>
    <w:rsid w:val="001368E9"/>
    <w:rsid w:val="00137E40"/>
    <w:rsid w:val="0014103E"/>
    <w:rsid w:val="00143A5D"/>
    <w:rsid w:val="00144204"/>
    <w:rsid w:val="0014667B"/>
    <w:rsid w:val="0014781B"/>
    <w:rsid w:val="00150BDC"/>
    <w:rsid w:val="00151E53"/>
    <w:rsid w:val="00152FD0"/>
    <w:rsid w:val="00155E83"/>
    <w:rsid w:val="001624F8"/>
    <w:rsid w:val="0016312B"/>
    <w:rsid w:val="00173BCF"/>
    <w:rsid w:val="00174B6E"/>
    <w:rsid w:val="001857CE"/>
    <w:rsid w:val="00186AE3"/>
    <w:rsid w:val="00187474"/>
    <w:rsid w:val="001A33AE"/>
    <w:rsid w:val="001A6545"/>
    <w:rsid w:val="001A754C"/>
    <w:rsid w:val="001A7DE5"/>
    <w:rsid w:val="001B7C53"/>
    <w:rsid w:val="001C1F75"/>
    <w:rsid w:val="001C509E"/>
    <w:rsid w:val="001C5512"/>
    <w:rsid w:val="001C72AD"/>
    <w:rsid w:val="001D35D7"/>
    <w:rsid w:val="001E540A"/>
    <w:rsid w:val="001E57B9"/>
    <w:rsid w:val="001F2045"/>
    <w:rsid w:val="001F3BAE"/>
    <w:rsid w:val="001F41B7"/>
    <w:rsid w:val="001F5B07"/>
    <w:rsid w:val="0021201C"/>
    <w:rsid w:val="002155E4"/>
    <w:rsid w:val="00225EC4"/>
    <w:rsid w:val="00226BF0"/>
    <w:rsid w:val="00227B6B"/>
    <w:rsid w:val="002573A9"/>
    <w:rsid w:val="00260869"/>
    <w:rsid w:val="00265B9C"/>
    <w:rsid w:val="0026645A"/>
    <w:rsid w:val="002749E3"/>
    <w:rsid w:val="00277E7C"/>
    <w:rsid w:val="00282CD8"/>
    <w:rsid w:val="00286538"/>
    <w:rsid w:val="002867C8"/>
    <w:rsid w:val="00293D5D"/>
    <w:rsid w:val="002A3B43"/>
    <w:rsid w:val="002A6168"/>
    <w:rsid w:val="002B52EA"/>
    <w:rsid w:val="002B7618"/>
    <w:rsid w:val="002D214E"/>
    <w:rsid w:val="002D4782"/>
    <w:rsid w:val="002F3306"/>
    <w:rsid w:val="002F3F14"/>
    <w:rsid w:val="002F7052"/>
    <w:rsid w:val="0030496B"/>
    <w:rsid w:val="00310720"/>
    <w:rsid w:val="00316B1A"/>
    <w:rsid w:val="003267D4"/>
    <w:rsid w:val="00331EF6"/>
    <w:rsid w:val="00333D69"/>
    <w:rsid w:val="00335C52"/>
    <w:rsid w:val="00336946"/>
    <w:rsid w:val="00344D71"/>
    <w:rsid w:val="00346B3E"/>
    <w:rsid w:val="00347730"/>
    <w:rsid w:val="00352670"/>
    <w:rsid w:val="00354DC4"/>
    <w:rsid w:val="00363216"/>
    <w:rsid w:val="003639B6"/>
    <w:rsid w:val="00367217"/>
    <w:rsid w:val="00367D10"/>
    <w:rsid w:val="00367EBE"/>
    <w:rsid w:val="00376BE2"/>
    <w:rsid w:val="003838E1"/>
    <w:rsid w:val="003872BC"/>
    <w:rsid w:val="00393C49"/>
    <w:rsid w:val="003B1DC3"/>
    <w:rsid w:val="003C1390"/>
    <w:rsid w:val="003D1783"/>
    <w:rsid w:val="003D6110"/>
    <w:rsid w:val="003D61B3"/>
    <w:rsid w:val="003D7FA1"/>
    <w:rsid w:val="003E09E2"/>
    <w:rsid w:val="003E3E4E"/>
    <w:rsid w:val="003E7219"/>
    <w:rsid w:val="003F355C"/>
    <w:rsid w:val="003F5040"/>
    <w:rsid w:val="003F6E6C"/>
    <w:rsid w:val="003F79F8"/>
    <w:rsid w:val="00401384"/>
    <w:rsid w:val="004051FB"/>
    <w:rsid w:val="00406643"/>
    <w:rsid w:val="00406F7A"/>
    <w:rsid w:val="004115CF"/>
    <w:rsid w:val="004126E6"/>
    <w:rsid w:val="0041641C"/>
    <w:rsid w:val="004178CF"/>
    <w:rsid w:val="004237C0"/>
    <w:rsid w:val="00431113"/>
    <w:rsid w:val="00432B4A"/>
    <w:rsid w:val="00433EA6"/>
    <w:rsid w:val="004401BA"/>
    <w:rsid w:val="004412EF"/>
    <w:rsid w:val="004430CF"/>
    <w:rsid w:val="00443274"/>
    <w:rsid w:val="00452741"/>
    <w:rsid w:val="00452CCF"/>
    <w:rsid w:val="00453E86"/>
    <w:rsid w:val="00456C16"/>
    <w:rsid w:val="00456F80"/>
    <w:rsid w:val="004574E6"/>
    <w:rsid w:val="00462FFC"/>
    <w:rsid w:val="00467FEB"/>
    <w:rsid w:val="00472C11"/>
    <w:rsid w:val="00481549"/>
    <w:rsid w:val="00481CA5"/>
    <w:rsid w:val="00486497"/>
    <w:rsid w:val="00497091"/>
    <w:rsid w:val="004A05F3"/>
    <w:rsid w:val="004A2E6A"/>
    <w:rsid w:val="004B248D"/>
    <w:rsid w:val="004C0993"/>
    <w:rsid w:val="004C38B0"/>
    <w:rsid w:val="004C6BC2"/>
    <w:rsid w:val="004D220A"/>
    <w:rsid w:val="004E050B"/>
    <w:rsid w:val="004E1E47"/>
    <w:rsid w:val="00502EE8"/>
    <w:rsid w:val="00507CFF"/>
    <w:rsid w:val="005215FD"/>
    <w:rsid w:val="005229A1"/>
    <w:rsid w:val="00524CD8"/>
    <w:rsid w:val="0052521C"/>
    <w:rsid w:val="00532FEB"/>
    <w:rsid w:val="0053434E"/>
    <w:rsid w:val="00535CBF"/>
    <w:rsid w:val="005404FA"/>
    <w:rsid w:val="00542D4B"/>
    <w:rsid w:val="005434EC"/>
    <w:rsid w:val="0056386E"/>
    <w:rsid w:val="00564173"/>
    <w:rsid w:val="00571ECC"/>
    <w:rsid w:val="0058055A"/>
    <w:rsid w:val="00581C2B"/>
    <w:rsid w:val="00583741"/>
    <w:rsid w:val="005851C3"/>
    <w:rsid w:val="00587AC1"/>
    <w:rsid w:val="005A7BDA"/>
    <w:rsid w:val="005B4F99"/>
    <w:rsid w:val="005C4279"/>
    <w:rsid w:val="005C6374"/>
    <w:rsid w:val="005C6A4A"/>
    <w:rsid w:val="005D39E7"/>
    <w:rsid w:val="005D67DD"/>
    <w:rsid w:val="005D7382"/>
    <w:rsid w:val="005E0A17"/>
    <w:rsid w:val="005E288E"/>
    <w:rsid w:val="005E4CC8"/>
    <w:rsid w:val="005F7652"/>
    <w:rsid w:val="00606688"/>
    <w:rsid w:val="00612C55"/>
    <w:rsid w:val="00617572"/>
    <w:rsid w:val="00637EB3"/>
    <w:rsid w:val="006435BB"/>
    <w:rsid w:val="006441BA"/>
    <w:rsid w:val="006706AA"/>
    <w:rsid w:val="00675CE0"/>
    <w:rsid w:val="00682BEE"/>
    <w:rsid w:val="006833CF"/>
    <w:rsid w:val="006835B1"/>
    <w:rsid w:val="00684DD8"/>
    <w:rsid w:val="006904D9"/>
    <w:rsid w:val="00692F55"/>
    <w:rsid w:val="00693922"/>
    <w:rsid w:val="00695CFD"/>
    <w:rsid w:val="006A5696"/>
    <w:rsid w:val="006B092D"/>
    <w:rsid w:val="006B35E0"/>
    <w:rsid w:val="006B3C68"/>
    <w:rsid w:val="006D0F45"/>
    <w:rsid w:val="006D3A01"/>
    <w:rsid w:val="006D5071"/>
    <w:rsid w:val="006D5F8E"/>
    <w:rsid w:val="006E07E0"/>
    <w:rsid w:val="006F0ED4"/>
    <w:rsid w:val="006F2B9A"/>
    <w:rsid w:val="006F6BB5"/>
    <w:rsid w:val="006F6CF4"/>
    <w:rsid w:val="00700BD8"/>
    <w:rsid w:val="0070242F"/>
    <w:rsid w:val="00706E51"/>
    <w:rsid w:val="00713471"/>
    <w:rsid w:val="0072130B"/>
    <w:rsid w:val="007323FD"/>
    <w:rsid w:val="00735251"/>
    <w:rsid w:val="00735B62"/>
    <w:rsid w:val="00746E5B"/>
    <w:rsid w:val="00755543"/>
    <w:rsid w:val="007615C3"/>
    <w:rsid w:val="0076498B"/>
    <w:rsid w:val="00775C49"/>
    <w:rsid w:val="00780530"/>
    <w:rsid w:val="007809CC"/>
    <w:rsid w:val="00784CE8"/>
    <w:rsid w:val="00786E8B"/>
    <w:rsid w:val="00791AFE"/>
    <w:rsid w:val="00792005"/>
    <w:rsid w:val="007A2C67"/>
    <w:rsid w:val="007A72F6"/>
    <w:rsid w:val="007B57C3"/>
    <w:rsid w:val="007D7732"/>
    <w:rsid w:val="007F1A4D"/>
    <w:rsid w:val="007F2CC9"/>
    <w:rsid w:val="007F3694"/>
    <w:rsid w:val="007F38CE"/>
    <w:rsid w:val="007F4943"/>
    <w:rsid w:val="007F538F"/>
    <w:rsid w:val="007F6E1C"/>
    <w:rsid w:val="00827192"/>
    <w:rsid w:val="00835B01"/>
    <w:rsid w:val="00845F54"/>
    <w:rsid w:val="00851CAC"/>
    <w:rsid w:val="00852BA6"/>
    <w:rsid w:val="00853EFB"/>
    <w:rsid w:val="00856FFC"/>
    <w:rsid w:val="00860BD9"/>
    <w:rsid w:val="00877820"/>
    <w:rsid w:val="00883019"/>
    <w:rsid w:val="008958C6"/>
    <w:rsid w:val="008B7A79"/>
    <w:rsid w:val="008C20FE"/>
    <w:rsid w:val="008C30E1"/>
    <w:rsid w:val="008C4F6E"/>
    <w:rsid w:val="008C51E6"/>
    <w:rsid w:val="008C5C2C"/>
    <w:rsid w:val="008D7E11"/>
    <w:rsid w:val="008E18C3"/>
    <w:rsid w:val="008F1B95"/>
    <w:rsid w:val="008F4F7F"/>
    <w:rsid w:val="0090145C"/>
    <w:rsid w:val="00903ABE"/>
    <w:rsid w:val="00911BC1"/>
    <w:rsid w:val="00914B0C"/>
    <w:rsid w:val="00933205"/>
    <w:rsid w:val="00935EA5"/>
    <w:rsid w:val="00940003"/>
    <w:rsid w:val="009625F7"/>
    <w:rsid w:val="00964C86"/>
    <w:rsid w:val="009720BD"/>
    <w:rsid w:val="00972ADF"/>
    <w:rsid w:val="00976ADE"/>
    <w:rsid w:val="0098137C"/>
    <w:rsid w:val="00982D7C"/>
    <w:rsid w:val="00984602"/>
    <w:rsid w:val="0098668D"/>
    <w:rsid w:val="009904C7"/>
    <w:rsid w:val="009914D8"/>
    <w:rsid w:val="009B3DEC"/>
    <w:rsid w:val="009B4935"/>
    <w:rsid w:val="009B55D1"/>
    <w:rsid w:val="009B5955"/>
    <w:rsid w:val="009B5AB4"/>
    <w:rsid w:val="009B6E7F"/>
    <w:rsid w:val="009C03BB"/>
    <w:rsid w:val="009C5308"/>
    <w:rsid w:val="009C60DE"/>
    <w:rsid w:val="009D0031"/>
    <w:rsid w:val="009D06C5"/>
    <w:rsid w:val="009E5E3C"/>
    <w:rsid w:val="009F044F"/>
    <w:rsid w:val="009F36E3"/>
    <w:rsid w:val="009F4114"/>
    <w:rsid w:val="009F4F63"/>
    <w:rsid w:val="009F6647"/>
    <w:rsid w:val="009F7E88"/>
    <w:rsid w:val="00A03935"/>
    <w:rsid w:val="00A105A9"/>
    <w:rsid w:val="00A20B80"/>
    <w:rsid w:val="00A2103B"/>
    <w:rsid w:val="00A319C1"/>
    <w:rsid w:val="00A341CA"/>
    <w:rsid w:val="00A449F3"/>
    <w:rsid w:val="00A45BF7"/>
    <w:rsid w:val="00A45F0C"/>
    <w:rsid w:val="00A5023F"/>
    <w:rsid w:val="00A56A92"/>
    <w:rsid w:val="00A57280"/>
    <w:rsid w:val="00A7162F"/>
    <w:rsid w:val="00A74092"/>
    <w:rsid w:val="00A749CE"/>
    <w:rsid w:val="00A811C3"/>
    <w:rsid w:val="00A92C1A"/>
    <w:rsid w:val="00A938D7"/>
    <w:rsid w:val="00AA11F9"/>
    <w:rsid w:val="00AA401E"/>
    <w:rsid w:val="00AA4C74"/>
    <w:rsid w:val="00AB1211"/>
    <w:rsid w:val="00AB2177"/>
    <w:rsid w:val="00AB32BC"/>
    <w:rsid w:val="00AB4BD5"/>
    <w:rsid w:val="00AD0A51"/>
    <w:rsid w:val="00AD53C4"/>
    <w:rsid w:val="00AD5B72"/>
    <w:rsid w:val="00AE0C15"/>
    <w:rsid w:val="00AE400A"/>
    <w:rsid w:val="00AF0833"/>
    <w:rsid w:val="00AF3685"/>
    <w:rsid w:val="00AF46A0"/>
    <w:rsid w:val="00AF7E53"/>
    <w:rsid w:val="00B01688"/>
    <w:rsid w:val="00B111C6"/>
    <w:rsid w:val="00B16B43"/>
    <w:rsid w:val="00B209A3"/>
    <w:rsid w:val="00B232C7"/>
    <w:rsid w:val="00B26389"/>
    <w:rsid w:val="00B27D1E"/>
    <w:rsid w:val="00B43B57"/>
    <w:rsid w:val="00B4634F"/>
    <w:rsid w:val="00B504A6"/>
    <w:rsid w:val="00B52F2D"/>
    <w:rsid w:val="00B5712E"/>
    <w:rsid w:val="00B64D9D"/>
    <w:rsid w:val="00B65F54"/>
    <w:rsid w:val="00B66398"/>
    <w:rsid w:val="00B72052"/>
    <w:rsid w:val="00B74DA7"/>
    <w:rsid w:val="00B82045"/>
    <w:rsid w:val="00B83D64"/>
    <w:rsid w:val="00B91888"/>
    <w:rsid w:val="00B94BB3"/>
    <w:rsid w:val="00B94DB0"/>
    <w:rsid w:val="00B95BBD"/>
    <w:rsid w:val="00BA39BE"/>
    <w:rsid w:val="00BA5E4C"/>
    <w:rsid w:val="00BA678F"/>
    <w:rsid w:val="00BB1809"/>
    <w:rsid w:val="00BB2F08"/>
    <w:rsid w:val="00BB36E0"/>
    <w:rsid w:val="00BD2AA4"/>
    <w:rsid w:val="00BE1A02"/>
    <w:rsid w:val="00BE1B97"/>
    <w:rsid w:val="00BE206A"/>
    <w:rsid w:val="00BE399D"/>
    <w:rsid w:val="00BE6946"/>
    <w:rsid w:val="00BE7B55"/>
    <w:rsid w:val="00BF32FE"/>
    <w:rsid w:val="00BF3AB4"/>
    <w:rsid w:val="00BF4C40"/>
    <w:rsid w:val="00C01521"/>
    <w:rsid w:val="00C05129"/>
    <w:rsid w:val="00C2132D"/>
    <w:rsid w:val="00C22F96"/>
    <w:rsid w:val="00C246CA"/>
    <w:rsid w:val="00C339CA"/>
    <w:rsid w:val="00C34666"/>
    <w:rsid w:val="00C36559"/>
    <w:rsid w:val="00C517E2"/>
    <w:rsid w:val="00C52DA2"/>
    <w:rsid w:val="00C571E2"/>
    <w:rsid w:val="00C60752"/>
    <w:rsid w:val="00C74FD0"/>
    <w:rsid w:val="00C85797"/>
    <w:rsid w:val="00C95E19"/>
    <w:rsid w:val="00CA14B9"/>
    <w:rsid w:val="00CA73A6"/>
    <w:rsid w:val="00CB44FD"/>
    <w:rsid w:val="00CC6DA4"/>
    <w:rsid w:val="00CD5461"/>
    <w:rsid w:val="00CD74BB"/>
    <w:rsid w:val="00CE3DC4"/>
    <w:rsid w:val="00CE4826"/>
    <w:rsid w:val="00CE6A95"/>
    <w:rsid w:val="00CF48DE"/>
    <w:rsid w:val="00D01B8D"/>
    <w:rsid w:val="00D01C3F"/>
    <w:rsid w:val="00D03174"/>
    <w:rsid w:val="00D06C99"/>
    <w:rsid w:val="00D07BEB"/>
    <w:rsid w:val="00D1774E"/>
    <w:rsid w:val="00D177A8"/>
    <w:rsid w:val="00D17A93"/>
    <w:rsid w:val="00D21132"/>
    <w:rsid w:val="00D3780F"/>
    <w:rsid w:val="00D431ED"/>
    <w:rsid w:val="00D4326B"/>
    <w:rsid w:val="00D47344"/>
    <w:rsid w:val="00D50D60"/>
    <w:rsid w:val="00D53C3A"/>
    <w:rsid w:val="00D547FB"/>
    <w:rsid w:val="00D55399"/>
    <w:rsid w:val="00D6277D"/>
    <w:rsid w:val="00D67220"/>
    <w:rsid w:val="00D67875"/>
    <w:rsid w:val="00D73874"/>
    <w:rsid w:val="00D818F2"/>
    <w:rsid w:val="00D84385"/>
    <w:rsid w:val="00D8511E"/>
    <w:rsid w:val="00D85820"/>
    <w:rsid w:val="00D87E92"/>
    <w:rsid w:val="00D9078D"/>
    <w:rsid w:val="00D91050"/>
    <w:rsid w:val="00D912DA"/>
    <w:rsid w:val="00DB1BBD"/>
    <w:rsid w:val="00DB66E4"/>
    <w:rsid w:val="00DC05C8"/>
    <w:rsid w:val="00DD28C8"/>
    <w:rsid w:val="00DD6E33"/>
    <w:rsid w:val="00DE0BCF"/>
    <w:rsid w:val="00DE5DBA"/>
    <w:rsid w:val="00DF0912"/>
    <w:rsid w:val="00DF72C1"/>
    <w:rsid w:val="00E03196"/>
    <w:rsid w:val="00E12D42"/>
    <w:rsid w:val="00E143D7"/>
    <w:rsid w:val="00E16694"/>
    <w:rsid w:val="00E23E2E"/>
    <w:rsid w:val="00E25E02"/>
    <w:rsid w:val="00E26A3D"/>
    <w:rsid w:val="00E3554B"/>
    <w:rsid w:val="00E359C1"/>
    <w:rsid w:val="00E36AD1"/>
    <w:rsid w:val="00E37C61"/>
    <w:rsid w:val="00E40620"/>
    <w:rsid w:val="00E4079D"/>
    <w:rsid w:val="00E61FEF"/>
    <w:rsid w:val="00E6463F"/>
    <w:rsid w:val="00E65EA3"/>
    <w:rsid w:val="00E713F9"/>
    <w:rsid w:val="00E77922"/>
    <w:rsid w:val="00E84979"/>
    <w:rsid w:val="00E8499D"/>
    <w:rsid w:val="00E85C9B"/>
    <w:rsid w:val="00E903DD"/>
    <w:rsid w:val="00E96C81"/>
    <w:rsid w:val="00E97987"/>
    <w:rsid w:val="00E97D1E"/>
    <w:rsid w:val="00EA47F9"/>
    <w:rsid w:val="00EA5A19"/>
    <w:rsid w:val="00EA6081"/>
    <w:rsid w:val="00EB3683"/>
    <w:rsid w:val="00EB4DC8"/>
    <w:rsid w:val="00EC17D0"/>
    <w:rsid w:val="00EC60D4"/>
    <w:rsid w:val="00EC60EC"/>
    <w:rsid w:val="00ED44E5"/>
    <w:rsid w:val="00ED7211"/>
    <w:rsid w:val="00ED7A26"/>
    <w:rsid w:val="00EE0653"/>
    <w:rsid w:val="00EE6BBF"/>
    <w:rsid w:val="00EF2ACC"/>
    <w:rsid w:val="00EF2D7E"/>
    <w:rsid w:val="00EF35C6"/>
    <w:rsid w:val="00F03CCF"/>
    <w:rsid w:val="00F0745F"/>
    <w:rsid w:val="00F076F5"/>
    <w:rsid w:val="00F11914"/>
    <w:rsid w:val="00F1384E"/>
    <w:rsid w:val="00F16799"/>
    <w:rsid w:val="00F20A0F"/>
    <w:rsid w:val="00F21897"/>
    <w:rsid w:val="00F3783C"/>
    <w:rsid w:val="00F417A9"/>
    <w:rsid w:val="00F471C3"/>
    <w:rsid w:val="00F47FF6"/>
    <w:rsid w:val="00F51A43"/>
    <w:rsid w:val="00F56C4F"/>
    <w:rsid w:val="00F735A7"/>
    <w:rsid w:val="00F73DDD"/>
    <w:rsid w:val="00F81D3D"/>
    <w:rsid w:val="00F85E39"/>
    <w:rsid w:val="00F931CF"/>
    <w:rsid w:val="00F94C41"/>
    <w:rsid w:val="00FA55AF"/>
    <w:rsid w:val="00FA5918"/>
    <w:rsid w:val="00FA7A3D"/>
    <w:rsid w:val="00FB26F7"/>
    <w:rsid w:val="00FC67BE"/>
    <w:rsid w:val="00FD0B26"/>
    <w:rsid w:val="00FD46E6"/>
    <w:rsid w:val="00FD5984"/>
    <w:rsid w:val="00FE0175"/>
    <w:rsid w:val="00FE5E7B"/>
    <w:rsid w:val="00FF5AF1"/>
    <w:rsid w:val="00FF64F7"/>
    <w:rsid w:val="713C1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DE90216"/>
  <w15:chartTrackingRefBased/>
  <w15:docId w15:val="{F548A686-63D5-474E-BD20-6E57CE31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B5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rPr>
      <w:kern w:val="2"/>
      <w:sz w:val="18"/>
      <w:szCs w:val="18"/>
    </w:rPr>
  </w:style>
  <w:style w:type="character" w:styleId="a5">
    <w:name w:val="page number"/>
  </w:style>
  <w:style w:type="character" w:customStyle="1" w:styleId="a6">
    <w:name w:val="批注框文本 字符"/>
    <w:link w:val="a7"/>
    <w:uiPriority w:val="99"/>
    <w:semiHidden/>
    <w:rPr>
      <w:sz w:val="18"/>
      <w:szCs w:val="18"/>
    </w:rPr>
  </w:style>
  <w:style w:type="character" w:customStyle="1" w:styleId="a8">
    <w:name w:val="页脚 字符"/>
    <w:link w:val="a9"/>
    <w:rPr>
      <w:rFonts w:ascii="Times New Roman" w:eastAsia="宋体" w:hAnsi="Times New Roman" w:cs="Times New Roman"/>
      <w:sz w:val="18"/>
      <w:szCs w:val="18"/>
    </w:rPr>
  </w:style>
  <w:style w:type="character" w:customStyle="1" w:styleId="aa">
    <w:name w:val="日期 字符"/>
    <w:link w:val="ab"/>
    <w:uiPriority w:val="99"/>
    <w:semiHidden/>
    <w:rPr>
      <w:kern w:val="2"/>
      <w:sz w:val="21"/>
      <w:szCs w:val="22"/>
    </w:rPr>
  </w:style>
  <w:style w:type="paragraph" w:styleId="ab">
    <w:name w:val="Date"/>
    <w:basedOn w:val="a"/>
    <w:next w:val="a"/>
    <w:link w:val="aa"/>
    <w:uiPriority w:val="99"/>
    <w:unhideWhenUsed/>
    <w:pPr>
      <w:ind w:leftChars="2500" w:left="100"/>
    </w:pPr>
  </w:style>
  <w:style w:type="paragraph" w:styleId="a7">
    <w:name w:val="Balloon Text"/>
    <w:basedOn w:val="a"/>
    <w:link w:val="a6"/>
    <w:uiPriority w:val="99"/>
    <w:unhideWhenUsed/>
    <w:rPr>
      <w:sz w:val="18"/>
      <w:szCs w:val="18"/>
    </w:rPr>
  </w:style>
  <w:style w:type="paragraph" w:styleId="a4">
    <w:name w:val="header"/>
    <w:basedOn w:val="a"/>
    <w:link w:val="a3"/>
    <w:uiPriority w:val="99"/>
    <w:unhideWhenUsed/>
    <w:pPr>
      <w:pBdr>
        <w:bottom w:val="single" w:sz="6" w:space="1" w:color="auto"/>
      </w:pBdr>
      <w:tabs>
        <w:tab w:val="center" w:pos="4153"/>
        <w:tab w:val="right" w:pos="8306"/>
      </w:tabs>
      <w:snapToGrid w:val="0"/>
      <w:jc w:val="center"/>
    </w:pPr>
    <w:rPr>
      <w:sz w:val="18"/>
      <w:szCs w:val="18"/>
    </w:rPr>
  </w:style>
  <w:style w:type="paragraph" w:styleId="a9">
    <w:name w:val="footer"/>
    <w:basedOn w:val="a"/>
    <w:link w:val="a8"/>
    <w:pPr>
      <w:tabs>
        <w:tab w:val="center" w:pos="4153"/>
        <w:tab w:val="right" w:pos="8306"/>
      </w:tabs>
      <w:snapToGrid w:val="0"/>
      <w:jc w:val="left"/>
    </w:pPr>
    <w:rPr>
      <w:rFonts w:ascii="Times New Roman" w:hAnsi="Times New Roman"/>
      <w:sz w:val="18"/>
      <w:szCs w:val="18"/>
    </w:rPr>
  </w:style>
  <w:style w:type="paragraph" w:customStyle="1" w:styleId="ac">
    <w:name w:val="列出段落"/>
    <w:basedOn w:val="a"/>
    <w:uiPriority w:val="34"/>
    <w:qFormat/>
    <w:pPr>
      <w:ind w:firstLineChars="200" w:firstLine="420"/>
    </w:pPr>
  </w:style>
  <w:style w:type="paragraph" w:customStyle="1" w:styleId="DefaultParagraphFontParaChar">
    <w:name w:val="Default Paragraph Font Para Char"/>
    <w:basedOn w:val="a"/>
    <w:pPr>
      <w:widowControl/>
      <w:spacing w:after="160" w:line="240" w:lineRule="exact"/>
      <w:jc w:val="left"/>
    </w:pPr>
    <w:rPr>
      <w:rFonts w:ascii="Tahoma" w:eastAsia="Times New Roman" w:hAnsi="Tahoma"/>
      <w:kern w:val="0"/>
      <w:sz w:val="20"/>
      <w:szCs w:val="20"/>
      <w:lang w:eastAsia="en-US"/>
    </w:rPr>
  </w:style>
  <w:style w:type="character" w:styleId="ad">
    <w:name w:val="Hyperlink"/>
    <w:uiPriority w:val="99"/>
    <w:unhideWhenUsed/>
    <w:rsid w:val="00EC17D0"/>
    <w:rPr>
      <w:color w:val="0000FF"/>
      <w:u w:val="single"/>
    </w:rPr>
  </w:style>
  <w:style w:type="character" w:styleId="ae">
    <w:name w:val="Unresolved Mention"/>
    <w:uiPriority w:val="99"/>
    <w:semiHidden/>
    <w:unhideWhenUsed/>
    <w:rsid w:val="00393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94</Words>
  <Characters>538</Characters>
  <Application>Microsoft Office Word</Application>
  <DocSecurity>0</DocSecurity>
  <PresentationFormat/>
  <Lines>4</Lines>
  <Paragraphs>1</Paragraphs>
  <Slides>0</Slides>
  <Notes>0</Notes>
  <HiddenSlides>0</HiddenSlides>
  <MMClips>0</MMClips>
  <ScaleCrop>false</ScaleCrop>
  <Company>Microsoft</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股票代码：600860           股票简称：北人股份        编号：临2013-032</dc:title>
  <dc:subject/>
  <dc:creator>郑文</dc:creator>
  <cp:keywords/>
  <cp:lastModifiedBy>Chris Green</cp:lastModifiedBy>
  <cp:revision>61</cp:revision>
  <cp:lastPrinted>2024-03-28T03:45:00Z</cp:lastPrinted>
  <dcterms:created xsi:type="dcterms:W3CDTF">2024-03-13T05:34:00Z</dcterms:created>
  <dcterms:modified xsi:type="dcterms:W3CDTF">2026-03-27T07:10:00Z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