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098E6" w14:textId="6D0D8F6D" w:rsidR="00BF4CC1" w:rsidRDefault="00000000">
      <w:pPr>
        <w:spacing w:beforeLines="50" w:before="120" w:afterLines="50" w:after="120"/>
        <w:rPr>
          <w:bCs w:val="0"/>
          <w:color w:val="000000" w:themeColor="text1"/>
        </w:rPr>
      </w:pPr>
      <w:sdt>
        <w:sdtPr>
          <w:tag w:val="_PLD_e2023e93e9d5454698c56f4b7265ca56"/>
          <w:id w:val="-94092697"/>
        </w:sdtPr>
        <w:sdtContent>
          <w:r w:rsidR="004B1042">
            <w:rPr>
              <w:rFonts w:hint="eastAsia"/>
              <w:color w:val="000000" w:themeColor="text1"/>
            </w:rPr>
            <w:t>公司代码：</w:t>
          </w:r>
        </w:sdtContent>
      </w:sdt>
      <w:sdt>
        <w:sdtPr>
          <w:rPr>
            <w:rFonts w:hint="eastAsia"/>
            <w:bCs w:val="0"/>
          </w:rPr>
          <w:alias w:val="公司代码"/>
          <w:tag w:val="_GBC_704b7b03ea3f4a93b8d4655a09b2ff61"/>
          <w:id w:val="-2102631510"/>
          <w:placeholder>
            <w:docPart w:val="GBC22222222222222222222222222222"/>
          </w:placeholder>
        </w:sdtPr>
        <w:sdtContent>
          <w:r w:rsidR="0038579A">
            <w:rPr>
              <w:bCs w:val="0"/>
            </w:rPr>
            <w:t>600860</w:t>
          </w:r>
        </w:sdtContent>
      </w:sdt>
      <w:r w:rsidR="004B1042">
        <w:rPr>
          <w:rFonts w:hint="eastAsia"/>
          <w:color w:val="000000" w:themeColor="text1"/>
        </w:rPr>
        <w:t xml:space="preserve">                      </w:t>
      </w:r>
      <w:proofErr w:type="gramStart"/>
      <w:r w:rsidR="004B1042">
        <w:rPr>
          <w:rFonts w:hint="eastAsia"/>
          <w:color w:val="000000" w:themeColor="text1"/>
        </w:rPr>
        <w:t xml:space="preserve">　　　　　　　　　　</w:t>
      </w:r>
      <w:proofErr w:type="gramEnd"/>
      <w:sdt>
        <w:sdtPr>
          <w:tag w:val="_PLD_9cd7c9dfc1e1482cb001b3fad058a63c"/>
          <w:id w:val="-683433742"/>
        </w:sdtPr>
        <w:sdtContent>
          <w:r w:rsidR="004B1042">
            <w:rPr>
              <w:rFonts w:hint="eastAsia"/>
              <w:color w:val="000000" w:themeColor="text1"/>
            </w:rPr>
            <w:t>公司简称：</w:t>
          </w:r>
        </w:sdtContent>
      </w:sdt>
      <w:sdt>
        <w:sdtPr>
          <w:rPr>
            <w:rFonts w:hint="eastAsia"/>
            <w:bCs w:val="0"/>
          </w:rPr>
          <w:alias w:val="公司简称"/>
          <w:tag w:val="_GBC_0384ae715a1e4b4894a29e4d27f5bef4"/>
          <w:id w:val="-880467619"/>
          <w:placeholder>
            <w:docPart w:val="GBC22222222222222222222222222222"/>
          </w:placeholder>
        </w:sdtPr>
        <w:sdtContent>
          <w:r w:rsidR="004B1042">
            <w:rPr>
              <w:rFonts w:hint="eastAsia"/>
              <w:bCs w:val="0"/>
            </w:rPr>
            <w:t>京城股份</w:t>
          </w:r>
        </w:sdtContent>
      </w:sdt>
    </w:p>
    <w:p w14:paraId="06B6A0C6" w14:textId="77777777" w:rsidR="00BF4CC1" w:rsidRDefault="00BF4CC1">
      <w:pPr>
        <w:rPr>
          <w:color w:val="000000" w:themeColor="text1"/>
        </w:rPr>
      </w:pPr>
    </w:p>
    <w:p w14:paraId="27429104" w14:textId="77777777" w:rsidR="00BF4CC1" w:rsidRDefault="00BF4CC1">
      <w:pPr>
        <w:rPr>
          <w:color w:val="000000" w:themeColor="text1"/>
        </w:rPr>
      </w:pPr>
    </w:p>
    <w:p w14:paraId="3FC20C10" w14:textId="77777777" w:rsidR="00BF4CC1" w:rsidRDefault="00BF4CC1">
      <w:pPr>
        <w:rPr>
          <w:color w:val="000000" w:themeColor="text1"/>
        </w:rPr>
      </w:pPr>
    </w:p>
    <w:p w14:paraId="125591D7" w14:textId="77777777" w:rsidR="00BF4CC1" w:rsidRDefault="00BF4CC1">
      <w:pPr>
        <w:rPr>
          <w:color w:val="000000" w:themeColor="text1"/>
        </w:rPr>
      </w:pPr>
    </w:p>
    <w:p w14:paraId="77C89847" w14:textId="77777777" w:rsidR="00BF4CC1" w:rsidRPr="00E35475" w:rsidRDefault="00BF4CC1">
      <w:pPr>
        <w:rPr>
          <w:color w:val="000000" w:themeColor="text1"/>
        </w:rPr>
      </w:pPr>
    </w:p>
    <w:p w14:paraId="6586DE51" w14:textId="77777777" w:rsidR="00BF4CC1" w:rsidRDefault="00BF4CC1">
      <w:pPr>
        <w:rPr>
          <w:color w:val="FF0000"/>
        </w:rPr>
      </w:pPr>
    </w:p>
    <w:p w14:paraId="020BB374" w14:textId="77777777" w:rsidR="00BF4CC1" w:rsidRPr="004B1042" w:rsidRDefault="00BF4CC1">
      <w:pPr>
        <w:rPr>
          <w:color w:val="FF0000"/>
        </w:rPr>
      </w:pPr>
    </w:p>
    <w:p w14:paraId="15F01D72" w14:textId="77777777" w:rsidR="00BF4CC1" w:rsidRDefault="00000000">
      <w:pPr>
        <w:jc w:val="center"/>
        <w:rPr>
          <w:rFonts w:ascii="黑体" w:eastAsia="黑体" w:hAnsi="黑体"/>
          <w:b/>
          <w:bCs w:val="0"/>
          <w:color w:val="FF0000"/>
          <w:sz w:val="44"/>
          <w:szCs w:val="44"/>
        </w:rPr>
      </w:pPr>
      <w:sdt>
        <w:sdtPr>
          <w:rPr>
            <w:rFonts w:ascii="黑体" w:eastAsia="黑体" w:hAnsi="黑体" w:hint="eastAsia"/>
            <w:b/>
            <w:bCs w:val="0"/>
            <w:color w:val="FF0000"/>
            <w:sz w:val="44"/>
            <w:szCs w:val="44"/>
          </w:rPr>
          <w:alias w:val="公司法定中文名称"/>
          <w:tag w:val="_GBC_ef279e32efc14c6bb521c62ff1f265ba"/>
          <w:id w:val="1164520706"/>
          <w:placeholder>
            <w:docPart w:val="GBC22222222222222222222222222222"/>
          </w:placeholder>
          <w:dataBinding w:prefixMappings="xmlns:clcid-cgi='clcid-cgi'" w:xpath="/*/clcid-cgi:GongSiFaDingZhongWenMingCheng[not(@periodRef)]" w:storeItemID="{89EBAB94-44A0-46A2-B712-30D997D04A6D}"/>
          <w:text/>
        </w:sdtPr>
        <w:sdtContent>
          <w:r w:rsidR="004B1042">
            <w:rPr>
              <w:rFonts w:ascii="黑体" w:eastAsia="黑体" w:hAnsi="黑体" w:hint="eastAsia"/>
              <w:b/>
              <w:bCs w:val="0"/>
              <w:color w:val="FF0000"/>
              <w:sz w:val="44"/>
              <w:szCs w:val="44"/>
            </w:rPr>
            <w:t>北京京城机电股份有限公司</w:t>
          </w:r>
        </w:sdtContent>
      </w:sdt>
    </w:p>
    <w:p w14:paraId="37A649A7" w14:textId="77777777" w:rsidR="00BF4CC1" w:rsidRDefault="004B1042">
      <w:pPr>
        <w:jc w:val="center"/>
        <w:rPr>
          <w:rFonts w:ascii="黑体" w:eastAsia="黑体" w:hAnsi="黑体"/>
          <w:b/>
          <w:bCs w:val="0"/>
          <w:color w:val="FF0000"/>
          <w:sz w:val="44"/>
          <w:szCs w:val="44"/>
        </w:rPr>
      </w:pPr>
      <w:r>
        <w:rPr>
          <w:rFonts w:ascii="黑体" w:eastAsia="黑体" w:hAnsi="黑体"/>
          <w:b/>
          <w:color w:val="FF0000"/>
          <w:sz w:val="44"/>
          <w:szCs w:val="44"/>
        </w:rPr>
        <w:t>2025年</w:t>
      </w:r>
      <w:r>
        <w:rPr>
          <w:rFonts w:ascii="黑体" w:eastAsia="黑体" w:hAnsi="黑体" w:hint="eastAsia"/>
          <w:b/>
          <w:color w:val="FF0000"/>
          <w:sz w:val="44"/>
          <w:szCs w:val="44"/>
        </w:rPr>
        <w:t>半年度报告</w:t>
      </w:r>
    </w:p>
    <w:p w14:paraId="01644EBC" w14:textId="77777777" w:rsidR="00BF4CC1" w:rsidRDefault="00BF4CC1">
      <w:pPr>
        <w:rPr>
          <w:color w:val="FF0000"/>
        </w:rPr>
      </w:pPr>
    </w:p>
    <w:p w14:paraId="002D2538" w14:textId="77777777" w:rsidR="00BF4CC1" w:rsidRDefault="00BF4CC1">
      <w:pPr>
        <w:rPr>
          <w:color w:val="FF0000"/>
        </w:rPr>
      </w:pPr>
    </w:p>
    <w:p w14:paraId="5EF97B2F" w14:textId="77777777" w:rsidR="00BF4CC1" w:rsidRDefault="00BF4CC1">
      <w:pPr>
        <w:rPr>
          <w:color w:val="000000" w:themeColor="text1"/>
        </w:rPr>
      </w:pPr>
    </w:p>
    <w:p w14:paraId="23F79500" w14:textId="77777777" w:rsidR="00BF4CC1" w:rsidRDefault="00BF4CC1">
      <w:pPr>
        <w:rPr>
          <w:color w:val="000000" w:themeColor="text1"/>
        </w:rPr>
      </w:pPr>
    </w:p>
    <w:p w14:paraId="6C1BE3AF" w14:textId="77777777" w:rsidR="00BF4CC1" w:rsidRDefault="00BF4CC1">
      <w:pPr>
        <w:rPr>
          <w:color w:val="000000" w:themeColor="text1"/>
        </w:rPr>
      </w:pPr>
    </w:p>
    <w:p w14:paraId="04FAA3BE" w14:textId="77777777" w:rsidR="00BF4CC1" w:rsidRDefault="00BF4CC1">
      <w:pPr>
        <w:rPr>
          <w:color w:val="000000" w:themeColor="text1"/>
        </w:rPr>
      </w:pPr>
    </w:p>
    <w:p w14:paraId="1E686A8B" w14:textId="77777777" w:rsidR="00BF4CC1" w:rsidRDefault="00BF4CC1">
      <w:pPr>
        <w:rPr>
          <w:color w:val="000000" w:themeColor="text1"/>
        </w:rPr>
      </w:pPr>
    </w:p>
    <w:p w14:paraId="26CC2B04" w14:textId="77777777" w:rsidR="00BF4CC1" w:rsidRDefault="004B1042">
      <w:pPr>
        <w:rPr>
          <w:color w:val="000000" w:themeColor="text1"/>
        </w:rPr>
      </w:pPr>
      <w:r>
        <w:rPr>
          <w:color w:val="000000" w:themeColor="text1"/>
        </w:rPr>
        <w:br w:type="page"/>
      </w:r>
    </w:p>
    <w:bookmarkStart w:id="0" w:name="_Toc387656034" w:displacedByCustomXml="next"/>
    <w:sdt>
      <w:sdtPr>
        <w:tag w:val="_PLD_845fa8b330524542a31e33dd31c44bb8"/>
        <w:id w:val="-284969575"/>
      </w:sdtPr>
      <w:sdtContent>
        <w:p w14:paraId="019B0E1A" w14:textId="77777777" w:rsidR="00BF4CC1" w:rsidRDefault="004B1042">
          <w:pPr>
            <w:pStyle w:val="af5"/>
            <w:spacing w:after="280" w:afterAutospacing="0"/>
            <w:jc w:val="center"/>
            <w:rPr>
              <w:b/>
              <w:bCs w:val="0"/>
              <w:color w:val="000000" w:themeColor="text1"/>
              <w:sz w:val="28"/>
              <w:szCs w:val="28"/>
            </w:rPr>
          </w:pPr>
          <w:r>
            <w:rPr>
              <w:rFonts w:hint="eastAsia"/>
              <w:b/>
              <w:color w:val="000000" w:themeColor="text1"/>
              <w:sz w:val="28"/>
              <w:szCs w:val="28"/>
            </w:rPr>
            <w:t>重要提示</w:t>
          </w:r>
        </w:p>
      </w:sdtContent>
    </w:sdt>
    <w:bookmarkEnd w:id="0" w:displacedByCustomXml="next"/>
    <w:sdt>
      <w:sdtPr>
        <w:rPr>
          <w:rFonts w:ascii="宋体" w:hAnsi="宋体" w:hint="eastAsia"/>
          <w:color w:val="000000" w:themeColor="text1"/>
        </w:rPr>
        <w:alias w:val="董事会及董事声明"/>
        <w:tag w:val="_GBC_6c6da163383e4e4c92758ff24076a138"/>
        <w:id w:val="1883280297"/>
        <w:placeholder>
          <w:docPart w:val="GBC22222222222222222222222222222"/>
        </w:placeholder>
      </w:sdtPr>
      <w:sdtContent>
        <w:p w14:paraId="3478A029" w14:textId="77777777" w:rsidR="00BF4CC1" w:rsidRDefault="004B1042">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本公司董事会</w:t>
          </w:r>
          <w:sdt>
            <w:sdtPr>
              <w:tag w:val="_PLD_3ca0b65202324648991e5b6f01a8fade"/>
              <w:id w:val="365416786"/>
            </w:sdtPr>
            <w:sdtContent>
              <w:r>
                <w:rPr>
                  <w:rFonts w:ascii="宋体" w:hAnsi="宋体" w:cs="宋体" w:hint="eastAsia"/>
                  <w:color w:val="000000" w:themeColor="text1"/>
                </w:rPr>
                <w:t>、</w:t>
              </w:r>
              <w:r>
                <w:rPr>
                  <w:rFonts w:ascii="宋体" w:hAnsi="宋体" w:cs="宋体"/>
                  <w:color w:val="000000" w:themeColor="text1"/>
                </w:rPr>
                <w:t>监事</w:t>
              </w:r>
              <w:r>
                <w:rPr>
                  <w:rFonts w:ascii="宋体" w:hAnsi="宋体" w:cs="宋体" w:hint="eastAsia"/>
                  <w:color w:val="000000" w:themeColor="text1"/>
                </w:rPr>
                <w:t>会</w:t>
              </w:r>
            </w:sdtContent>
          </w:sdt>
          <w:r>
            <w:rPr>
              <w:rFonts w:ascii="宋体" w:hAnsi="宋体" w:cs="宋体"/>
              <w:color w:val="000000" w:themeColor="text1"/>
            </w:rPr>
            <w:t>及董事</w:t>
          </w:r>
          <w:sdt>
            <w:sdtPr>
              <w:tag w:val="_PLD_e24810e6950c4ac89d613277aed2bed8"/>
              <w:id w:val="-1747176213"/>
            </w:sdtPr>
            <w:sdtContent>
              <w:r>
                <w:rPr>
                  <w:rFonts w:ascii="宋体" w:hAnsi="宋体" w:cs="宋体"/>
                  <w:color w:val="000000" w:themeColor="text1"/>
                </w:rPr>
                <w:t>、监事</w:t>
              </w:r>
            </w:sdtContent>
          </w:sdt>
          <w:r>
            <w:rPr>
              <w:rFonts w:ascii="宋体" w:hAnsi="宋体" w:cs="宋体"/>
              <w:color w:val="000000" w:themeColor="text1"/>
            </w:rPr>
            <w:t>、高级管理人员保证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p>
      </w:sdtContent>
    </w:sdt>
    <w:p w14:paraId="12A51EE3" w14:textId="77777777" w:rsidR="00BF4CC1" w:rsidRDefault="00BF4CC1"/>
    <w:p w14:paraId="639EAF36" w14:textId="77777777" w:rsidR="00BF4CC1" w:rsidRDefault="004B1042">
      <w:pPr>
        <w:pStyle w:val="2"/>
        <w:numPr>
          <w:ilvl w:val="0"/>
          <w:numId w:val="5"/>
        </w:numPr>
        <w:tabs>
          <w:tab w:val="left" w:pos="434"/>
        </w:tabs>
        <w:spacing w:before="0" w:after="0" w:line="360" w:lineRule="auto"/>
        <w:ind w:left="0" w:firstLine="0"/>
        <w:rPr>
          <w:rFonts w:ascii="宋体" w:hAnsi="宋体"/>
          <w:color w:val="000000" w:themeColor="text1"/>
        </w:rPr>
      </w:pPr>
      <w:bookmarkStart w:id="1" w:name="_Hlk106871957"/>
      <w:bookmarkEnd w:id="1"/>
      <w:r>
        <w:rPr>
          <w:rFonts w:ascii="宋体" w:hAnsi="宋体" w:cs="宋体"/>
          <w:color w:val="000000" w:themeColor="text1"/>
        </w:rPr>
        <w:t>公司</w:t>
      </w:r>
      <w:sdt>
        <w:sdtPr>
          <w:tag w:val="_GBC_2e0ee33ebae04a83b92e8b1aa6754169"/>
          <w:id w:val="450981773"/>
        </w:sdtPr>
        <w:sdtContent>
          <w:r>
            <w:rPr>
              <w:rFonts w:ascii="宋体" w:hAnsi="宋体" w:cs="宋体"/>
              <w:color w:val="000000" w:themeColor="text1"/>
            </w:rPr>
            <w:t>全体董事出席</w:t>
          </w:r>
        </w:sdtContent>
      </w:sdt>
      <w:r>
        <w:rPr>
          <w:rFonts w:ascii="宋体" w:hAnsi="宋体" w:cs="宋体"/>
          <w:color w:val="000000" w:themeColor="text1"/>
        </w:rPr>
        <w:t>董事会会议。</w:t>
      </w:r>
    </w:p>
    <w:p w14:paraId="59B48A69" w14:textId="77777777" w:rsidR="00BF4CC1" w:rsidRDefault="00BF4CC1">
      <w:pPr>
        <w:rPr>
          <w:color w:val="000000" w:themeColor="text1"/>
        </w:rPr>
      </w:pPr>
    </w:p>
    <w:p w14:paraId="5B1ED5A3" w14:textId="77777777" w:rsidR="00663E6D" w:rsidRDefault="00663E6D">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本半年度报告</w:t>
      </w:r>
      <w:sdt>
        <w:sdtPr>
          <w:tag w:val="_GBC_be15b7a71d95430e82193d4cab461623"/>
          <w:id w:val="-813407025"/>
        </w:sdtPr>
        <w:sdtContent>
          <w:r>
            <w:rPr>
              <w:rFonts w:ascii="宋体" w:hAnsi="宋体" w:cs="宋体"/>
              <w:color w:val="000000" w:themeColor="text1"/>
            </w:rPr>
            <w:t>未经审计</w:t>
          </w:r>
        </w:sdtContent>
      </w:sdt>
      <w:r>
        <w:rPr>
          <w:rFonts w:ascii="宋体" w:hAnsi="宋体" w:cs="宋体"/>
          <w:color w:val="000000" w:themeColor="text1"/>
        </w:rPr>
        <w:t>。</w:t>
      </w:r>
    </w:p>
    <w:p w14:paraId="48F6C414" w14:textId="77777777" w:rsidR="00663E6D" w:rsidRDefault="00663E6D" w:rsidP="00663E6D">
      <w:pPr>
        <w:rPr>
          <w:color w:val="000000" w:themeColor="text1"/>
        </w:rPr>
      </w:pPr>
    </w:p>
    <w:p w14:paraId="0FBB6F07" w14:textId="3DC15A7D" w:rsidR="00BF4CC1" w:rsidRDefault="004B1042">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公司负责人</w:t>
      </w:r>
      <w:sdt>
        <w:sdtPr>
          <w:rPr>
            <w:rFonts w:ascii="宋体" w:hAnsi="宋体" w:hint="eastAsia"/>
            <w:color w:val="000000" w:themeColor="text1"/>
          </w:rPr>
          <w:alias w:val="公司负责人姓名"/>
          <w:tag w:val="_GBC_ee6b72f666bb497bbe8fc037096654d2"/>
          <w:id w:val="-1442987785"/>
          <w:placeholder>
            <w:docPart w:val="GBC22222222222222222222222222222"/>
          </w:placeholder>
          <w:dataBinding w:prefixMappings="xmlns:clcid-mr='clcid-mr'" w:xpath="/*/clcid-mr:GongSiFuZeRenXingMing[not(@periodRef)]" w:storeItemID="{89EBAB94-44A0-46A2-B712-30D997D04A6D}"/>
          <w:text/>
        </w:sdtPr>
        <w:sdtContent>
          <w:r w:rsidR="00E35475">
            <w:rPr>
              <w:rFonts w:ascii="宋体" w:hAnsi="宋体" w:cs="宋体"/>
              <w:color w:val="000000" w:themeColor="text1"/>
            </w:rPr>
            <w:t>李俊杰先生</w:t>
          </w:r>
        </w:sdtContent>
      </w:sdt>
      <w:r>
        <w:rPr>
          <w:rFonts w:ascii="宋体" w:hAnsi="宋体" w:cs="宋体"/>
          <w:color w:val="000000" w:themeColor="text1"/>
        </w:rPr>
        <w:t>、主管会计工作负责人</w:t>
      </w:r>
      <w:sdt>
        <w:sdtPr>
          <w:rPr>
            <w:rFonts w:ascii="宋体" w:hAnsi="宋体" w:hint="eastAsia"/>
            <w:color w:val="000000" w:themeColor="text1"/>
          </w:rPr>
          <w:alias w:val="主管会计工作负责人姓名"/>
          <w:tag w:val="_GBC_51ed55c6ff134dadaa6756998c964cdf"/>
          <w:id w:val="558362333"/>
          <w:placeholder>
            <w:docPart w:val="GBC22222222222222222222222222222"/>
          </w:placeholder>
          <w:dataBinding w:prefixMappings="xmlns:clcid-mr='clcid-mr'" w:xpath="/*/clcid-mr:ZhuGuanKuaiJiGongZuoFuZeRenXingMing[not(@periodRef)]" w:storeItemID="{89EBAB94-44A0-46A2-B712-30D997D04A6D}"/>
          <w:text/>
        </w:sdtPr>
        <w:sdtContent>
          <w:r w:rsidR="00E35475">
            <w:rPr>
              <w:rFonts w:ascii="宋体" w:hAnsi="宋体" w:cs="宋体"/>
              <w:color w:val="000000" w:themeColor="text1"/>
            </w:rPr>
            <w:t>冯永梅女士</w:t>
          </w:r>
        </w:sdtContent>
      </w:sdt>
      <w:r>
        <w:rPr>
          <w:rFonts w:ascii="宋体" w:hAnsi="宋体" w:cs="宋体"/>
          <w:color w:val="000000" w:themeColor="text1"/>
        </w:rPr>
        <w:t>及会计机构负责人（会计主管人员）</w:t>
      </w:r>
      <w:sdt>
        <w:sdtPr>
          <w:rPr>
            <w:rFonts w:ascii="宋体" w:hAnsi="宋体" w:hint="eastAsia"/>
            <w:color w:val="000000" w:themeColor="text1"/>
          </w:rPr>
          <w:alias w:val="会计机构负责人姓名"/>
          <w:tag w:val="_GBC_aa7d9e44d6e64b9abdcdefb4a3968427"/>
          <w:id w:val="-225925525"/>
          <w:placeholder>
            <w:docPart w:val="GBC22222222222222222222222222222"/>
          </w:placeholder>
          <w:dataBinding w:prefixMappings="xmlns:clcid-mr='clcid-mr'" w:xpath="/*/clcid-mr:KuaiJiJiGouFuZeRenXingMing[not(@periodRef)]" w:storeItemID="{89EBAB94-44A0-46A2-B712-30D997D04A6D}"/>
          <w:text/>
        </w:sdtPr>
        <w:sdtContent>
          <w:r w:rsidR="00E35475">
            <w:rPr>
              <w:rFonts w:ascii="宋体" w:hAnsi="宋体" w:cs="宋体"/>
              <w:color w:val="000000" w:themeColor="text1"/>
            </w:rPr>
            <w:t>杨月先生</w:t>
          </w:r>
        </w:sdtContent>
      </w:sdt>
      <w:r>
        <w:rPr>
          <w:rFonts w:ascii="宋体" w:hAnsi="宋体" w:cs="宋体"/>
          <w:color w:val="000000" w:themeColor="text1"/>
        </w:rPr>
        <w:t>声明：保证半年度报告中财务报告的真实、准确、完整。</w:t>
      </w:r>
    </w:p>
    <w:p w14:paraId="249F1DF6" w14:textId="77777777" w:rsidR="00BF4CC1" w:rsidRDefault="00BF4CC1">
      <w:pPr>
        <w:rPr>
          <w:color w:val="000000" w:themeColor="text1"/>
        </w:rPr>
      </w:pPr>
    </w:p>
    <w:p w14:paraId="074D259C" w14:textId="77777777" w:rsidR="00BF4CC1" w:rsidRDefault="004B1042">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董事会决议通过的本报告期利润分配预案或公积金转增股本预案</w:t>
      </w:r>
    </w:p>
    <w:sdt>
      <w:sdtPr>
        <w:rPr>
          <w:rFonts w:hint="eastAsia"/>
          <w:color w:val="000000" w:themeColor="text1"/>
        </w:rPr>
        <w:alias w:val="经董事会审议的报告期利润分配预案或公积金转增股本预案"/>
        <w:tag w:val="_GBC_7676626d447143468bebcc8d267ec746"/>
        <w:id w:val="-1278714355"/>
        <w:placeholder>
          <w:docPart w:val="GBC22222222222222222222222222222"/>
        </w:placeholder>
      </w:sdtPr>
      <w:sdtContent>
        <w:p w14:paraId="35A890D6" w14:textId="26865A9C" w:rsidR="00BF4CC1" w:rsidRDefault="00E35475">
          <w:pPr>
            <w:kinsoku w:val="0"/>
            <w:overflowPunct w:val="0"/>
            <w:autoSpaceDE w:val="0"/>
            <w:autoSpaceDN w:val="0"/>
            <w:adjustRightInd w:val="0"/>
            <w:snapToGrid w:val="0"/>
            <w:spacing w:line="360" w:lineRule="exact"/>
            <w:rPr>
              <w:color w:val="000000" w:themeColor="text1"/>
            </w:rPr>
          </w:pPr>
          <w:r>
            <w:rPr>
              <w:rFonts w:hint="eastAsia"/>
              <w:color w:val="000000" w:themeColor="text1"/>
            </w:rPr>
            <w:t>无</w:t>
          </w:r>
        </w:p>
      </w:sdtContent>
    </w:sdt>
    <w:p w14:paraId="1EC9404E" w14:textId="77777777" w:rsidR="00BF4CC1" w:rsidRDefault="00BF4CC1">
      <w:pPr>
        <w:kinsoku w:val="0"/>
        <w:overflowPunct w:val="0"/>
        <w:autoSpaceDE w:val="0"/>
        <w:autoSpaceDN w:val="0"/>
        <w:adjustRightInd w:val="0"/>
        <w:snapToGrid w:val="0"/>
        <w:spacing w:line="360" w:lineRule="exact"/>
        <w:rPr>
          <w:color w:val="000000" w:themeColor="text1"/>
        </w:rPr>
      </w:pPr>
    </w:p>
    <w:p w14:paraId="29B4ACA8" w14:textId="77777777" w:rsidR="00BF4CC1" w:rsidRDefault="004B1042">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前瞻性陈述的风险声明</w:t>
      </w:r>
    </w:p>
    <w:sdt>
      <w:sdtPr>
        <w:rPr>
          <w:color w:val="000000" w:themeColor="text1"/>
        </w:rPr>
        <w:alias w:val="是否适用：前瞻性陈述的风险声明[双击切换]"/>
        <w:tag w:val="_GBC_6a28949332914149bda7cc0225d614b7"/>
        <w:id w:val="2062132876"/>
        <w:placeholder>
          <w:docPart w:val="GBC22222222222222222222222222222"/>
        </w:placeholder>
      </w:sdtPr>
      <w:sdtContent>
        <w:p w14:paraId="135064F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对报告涉及未来计划等前瞻性陈述的声明"/>
        <w:tag w:val="_GBC_6511b5aecc604062ad93b5fbd25fd19b"/>
        <w:id w:val="-1320578603"/>
        <w:placeholder>
          <w:docPart w:val="GBC22222222222222222222222222222"/>
        </w:placeholder>
      </w:sdtPr>
      <w:sdtContent>
        <w:p w14:paraId="0E3E8A4A" w14:textId="3CCCD5F0" w:rsidR="00BF4CC1" w:rsidRDefault="00E35475" w:rsidP="00E35475">
          <w:pPr>
            <w:kinsoku w:val="0"/>
            <w:overflowPunct w:val="0"/>
            <w:autoSpaceDE w:val="0"/>
            <w:autoSpaceDN w:val="0"/>
            <w:adjustRightInd w:val="0"/>
            <w:snapToGrid w:val="0"/>
            <w:spacing w:line="360" w:lineRule="exact"/>
            <w:ind w:firstLineChars="200" w:firstLine="420"/>
            <w:rPr>
              <w:color w:val="000000" w:themeColor="text1"/>
            </w:rPr>
          </w:pPr>
          <w:r w:rsidRPr="00E35475">
            <w:rPr>
              <w:rFonts w:hint="eastAsia"/>
              <w:color w:val="000000" w:themeColor="text1"/>
            </w:rPr>
            <w:t>本</w:t>
          </w:r>
          <w:r>
            <w:rPr>
              <w:rFonts w:hint="eastAsia"/>
              <w:color w:val="000000" w:themeColor="text1"/>
            </w:rPr>
            <w:t>半</w:t>
          </w:r>
          <w:r w:rsidRPr="00E35475">
            <w:rPr>
              <w:rFonts w:hint="eastAsia"/>
              <w:color w:val="000000" w:themeColor="text1"/>
            </w:rPr>
            <w:t>年度报告内容中涉及未来计划等前瞻性陈述因存在不确定性，不构成公司对投资者的实质性承诺，请各位投资者注意投资风险。</w:t>
          </w:r>
        </w:p>
      </w:sdtContent>
    </w:sdt>
    <w:p w14:paraId="104BE698" w14:textId="77777777" w:rsidR="00BF4CC1" w:rsidRDefault="00BF4CC1">
      <w:pPr>
        <w:kinsoku w:val="0"/>
        <w:overflowPunct w:val="0"/>
        <w:autoSpaceDE w:val="0"/>
        <w:autoSpaceDN w:val="0"/>
        <w:adjustRightInd w:val="0"/>
        <w:snapToGrid w:val="0"/>
        <w:spacing w:line="360" w:lineRule="exact"/>
        <w:rPr>
          <w:color w:val="000000" w:themeColor="text1"/>
        </w:rPr>
      </w:pPr>
    </w:p>
    <w:p w14:paraId="4ADA010D" w14:textId="77777777" w:rsidR="00BF4CC1" w:rsidRDefault="004B1042">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是否存在被控股股东及其他关联方非经营性占用资金情况</w:t>
      </w:r>
    </w:p>
    <w:sdt>
      <w:sdtPr>
        <w:rPr>
          <w:rFonts w:hint="eastAsia"/>
          <w:bCs w:val="0"/>
          <w:color w:val="000000" w:themeColor="text1"/>
        </w:rPr>
        <w:alias w:val="本公司是否存在大股东占用资金情况"/>
        <w:tag w:val="_GBC_a32400ff33ee44d89632e0d79a7f2c42"/>
        <w:id w:val="50123012"/>
        <w:placeholder>
          <w:docPart w:val="GBC22222222222222222222222222222"/>
        </w:placeholder>
        <w:comboBox>
          <w:listItem w:displayText="是" w:value="true"/>
          <w:listItem w:displayText="否" w:value="false"/>
        </w:comboBox>
      </w:sdtPr>
      <w:sdtContent>
        <w:p w14:paraId="28673387" w14:textId="738A2002" w:rsidR="00BF4CC1" w:rsidRDefault="00E35475">
          <w:pPr>
            <w:kinsoku w:val="0"/>
            <w:overflowPunct w:val="0"/>
            <w:autoSpaceDE w:val="0"/>
            <w:autoSpaceDN w:val="0"/>
            <w:adjustRightInd w:val="0"/>
            <w:snapToGrid w:val="0"/>
            <w:spacing w:line="360" w:lineRule="exact"/>
            <w:rPr>
              <w:bCs w:val="0"/>
              <w:color w:val="000000" w:themeColor="text1"/>
            </w:rPr>
          </w:pPr>
          <w:r>
            <w:rPr>
              <w:rFonts w:hint="eastAsia"/>
              <w:bCs w:val="0"/>
              <w:color w:val="000000" w:themeColor="text1"/>
            </w:rPr>
            <w:t>否</w:t>
          </w:r>
        </w:p>
      </w:sdtContent>
    </w:sdt>
    <w:p w14:paraId="1A3099C9" w14:textId="77777777" w:rsidR="00BF4CC1" w:rsidRDefault="00BF4CC1">
      <w:pPr>
        <w:kinsoku w:val="0"/>
        <w:overflowPunct w:val="0"/>
        <w:autoSpaceDE w:val="0"/>
        <w:autoSpaceDN w:val="0"/>
        <w:adjustRightInd w:val="0"/>
        <w:snapToGrid w:val="0"/>
        <w:spacing w:line="360" w:lineRule="exact"/>
        <w:rPr>
          <w:color w:val="000000" w:themeColor="text1"/>
          <w:shd w:val="pct15" w:color="auto" w:fill="FFFFFF"/>
        </w:rPr>
      </w:pPr>
    </w:p>
    <w:p w14:paraId="55888265" w14:textId="77777777" w:rsidR="00BF4CC1" w:rsidRDefault="004B1042">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是否存在违反规定决策程序对外提供担保的情况</w:t>
      </w:r>
    </w:p>
    <w:sdt>
      <w:sdtPr>
        <w:rPr>
          <w:rFonts w:hint="eastAsia"/>
          <w:color w:val="000000" w:themeColor="text1"/>
        </w:rPr>
        <w:alias w:val="本公司是否存在违反规定决策程序对外提供担保的情况"/>
        <w:tag w:val="_GBC_3bc3f02bd342494aa2858bb9a39d8458"/>
        <w:id w:val="27764374"/>
        <w:placeholder>
          <w:docPart w:val="GBC22222222222222222222222222222"/>
        </w:placeholder>
        <w:comboBox>
          <w:listItem w:displayText="是" w:value="true"/>
          <w:listItem w:displayText="否" w:value="false"/>
        </w:comboBox>
      </w:sdtPr>
      <w:sdtContent>
        <w:p w14:paraId="70FF3661" w14:textId="75E5204C" w:rsidR="00BF4CC1" w:rsidRDefault="00E35475">
          <w:pPr>
            <w:rPr>
              <w:color w:val="000000" w:themeColor="text1"/>
            </w:rPr>
          </w:pPr>
          <w:r>
            <w:rPr>
              <w:rFonts w:hint="eastAsia"/>
              <w:color w:val="000000" w:themeColor="text1"/>
            </w:rPr>
            <w:t>否</w:t>
          </w:r>
        </w:p>
      </w:sdtContent>
    </w:sdt>
    <w:p w14:paraId="09D61157" w14:textId="77777777" w:rsidR="00BF4CC1" w:rsidRDefault="00BF4CC1">
      <w:pPr>
        <w:rPr>
          <w:color w:val="000000" w:themeColor="text1"/>
        </w:rPr>
      </w:pPr>
    </w:p>
    <w:p w14:paraId="7463F1DF" w14:textId="77777777" w:rsidR="00BF4CC1" w:rsidRDefault="004B1042">
      <w:pPr>
        <w:pStyle w:val="2"/>
        <w:numPr>
          <w:ilvl w:val="0"/>
          <w:numId w:val="5"/>
        </w:numPr>
        <w:tabs>
          <w:tab w:val="left" w:pos="434"/>
        </w:tabs>
        <w:spacing w:before="0" w:after="0" w:line="360" w:lineRule="auto"/>
        <w:ind w:left="0" w:firstLine="0"/>
        <w:rPr>
          <w:rFonts w:ascii="宋体" w:hAnsi="宋体"/>
          <w:color w:val="000000" w:themeColor="text1"/>
        </w:rPr>
      </w:pPr>
      <w:bookmarkStart w:id="2" w:name="_Hlk61881950"/>
      <w:bookmarkStart w:id="3" w:name="_Hlk72769553"/>
      <w:r>
        <w:rPr>
          <w:rFonts w:ascii="宋体" w:hAnsi="宋体" w:cs="宋体"/>
          <w:color w:val="000000" w:themeColor="text1"/>
        </w:rPr>
        <w:t>是否存在半数以上董事无法保证公司所披露半年度报告的真实性、准确性和完整性</w:t>
      </w:r>
      <w:bookmarkEnd w:id="2"/>
    </w:p>
    <w:sdt>
      <w:sdtPr>
        <w:rPr>
          <w:rFonts w:hint="eastAsia"/>
          <w:color w:val="000000" w:themeColor="text1"/>
        </w:rPr>
        <w:alias w:val="是否存在半数以上董事无法保证公司所披露年度报告的真实性、准确性和完整性"/>
        <w:tag w:val="_GBC_016ca2a0d8c2429a89679ee7fdc015c2"/>
        <w:id w:val="689116059"/>
        <w:lock w:val="sdtLocked"/>
        <w:placeholder>
          <w:docPart w:val="GBC22222222222222222222222222222"/>
        </w:placeholder>
        <w:comboBox>
          <w:listItem w:displayText="是" w:value="true"/>
          <w:listItem w:displayText="否" w:value="false"/>
        </w:comboBox>
      </w:sdtPr>
      <w:sdtContent>
        <w:p w14:paraId="575EDD24" w14:textId="17CB02E5" w:rsidR="00BF4CC1" w:rsidRDefault="00E35475" w:rsidP="00E35475">
          <w:pPr>
            <w:rPr>
              <w:color w:val="000000" w:themeColor="text1"/>
            </w:rPr>
          </w:pPr>
          <w:r>
            <w:rPr>
              <w:rFonts w:hint="eastAsia"/>
              <w:color w:val="000000" w:themeColor="text1"/>
            </w:rPr>
            <w:t>否</w:t>
          </w:r>
        </w:p>
      </w:sdtContent>
    </w:sdt>
    <w:p w14:paraId="6D568AD6" w14:textId="77777777" w:rsidR="00BF4CC1" w:rsidRDefault="00BF4CC1">
      <w:pPr>
        <w:rPr>
          <w:color w:val="000000" w:themeColor="text1"/>
        </w:rPr>
      </w:pPr>
    </w:p>
    <w:bookmarkEnd w:id="3"/>
    <w:p w14:paraId="2C192F00" w14:textId="77777777" w:rsidR="00BF4CC1" w:rsidRDefault="004B1042">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重大风险提示</w:t>
      </w:r>
    </w:p>
    <w:sdt>
      <w:sdtPr>
        <w:rPr>
          <w:rFonts w:hint="eastAsia"/>
          <w:color w:val="000000" w:themeColor="text1"/>
        </w:rPr>
        <w:alias w:val="重大风险提示"/>
        <w:tag w:val="_GBC_d0220f8592e64dd1b898937e183da1e3"/>
        <w:id w:val="1752541537"/>
        <w:placeholder>
          <w:docPart w:val="GBC22222222222222222222222222222"/>
        </w:placeholder>
      </w:sdtPr>
      <w:sdtContent>
        <w:p w14:paraId="04DC307E" w14:textId="5789B114" w:rsidR="00E35475" w:rsidRPr="00E35475" w:rsidRDefault="00E35475" w:rsidP="00E35475">
          <w:pPr>
            <w:ind w:firstLineChars="200" w:firstLine="420"/>
            <w:rPr>
              <w:color w:val="000000" w:themeColor="text1"/>
            </w:rPr>
          </w:pPr>
          <w:r w:rsidRPr="00E35475">
            <w:rPr>
              <w:color w:val="000000" w:themeColor="text1"/>
            </w:rPr>
            <w:t>1</w:t>
          </w:r>
          <w:r w:rsidRPr="00E35475">
            <w:rPr>
              <w:rFonts w:hint="eastAsia"/>
              <w:color w:val="000000" w:themeColor="text1"/>
            </w:rPr>
            <w:t>、</w:t>
          </w:r>
          <w:r w:rsidRPr="00E35475">
            <w:rPr>
              <w:color w:val="000000" w:themeColor="text1"/>
            </w:rPr>
            <w:t>市场竞争加剧风险</w:t>
          </w:r>
        </w:p>
        <w:p w14:paraId="0E3D0806" w14:textId="2791EB37" w:rsidR="00E35475" w:rsidRPr="00E35475" w:rsidRDefault="00E35475" w:rsidP="00E35475">
          <w:pPr>
            <w:ind w:firstLineChars="200" w:firstLine="420"/>
            <w:rPr>
              <w:color w:val="000000" w:themeColor="text1"/>
            </w:rPr>
          </w:pPr>
          <w:r w:rsidRPr="00E35475">
            <w:rPr>
              <w:rFonts w:hint="eastAsia"/>
              <w:color w:val="000000" w:themeColor="text1"/>
            </w:rPr>
            <w:t>尽管气体储运市场整体呈现稳中有升的态势，但行业竞争却日益加剧。未来，产品市场可能会发生变化，给公司的经营发展带来一定的不确定性和影响。因此，公司未来</w:t>
          </w:r>
          <w:r>
            <w:rPr>
              <w:rFonts w:hint="eastAsia"/>
              <w:color w:val="000000" w:themeColor="text1"/>
            </w:rPr>
            <w:t>将持续强化</w:t>
          </w:r>
          <w:r w:rsidRPr="00E35475">
            <w:rPr>
              <w:rFonts w:hint="eastAsia"/>
              <w:color w:val="000000" w:themeColor="text1"/>
            </w:rPr>
            <w:t>科技自立自强，持续提升自主创新能力，</w:t>
          </w:r>
          <w:r>
            <w:rPr>
              <w:rFonts w:hint="eastAsia"/>
              <w:color w:val="000000" w:themeColor="text1"/>
            </w:rPr>
            <w:t>持续坚持</w:t>
          </w:r>
          <w:r w:rsidRPr="00E35475">
            <w:rPr>
              <w:rFonts w:hint="eastAsia"/>
              <w:color w:val="000000" w:themeColor="text1"/>
            </w:rPr>
            <w:t>科学部署并全力推进科技创新工作。同时，</w:t>
          </w:r>
          <w:r>
            <w:rPr>
              <w:rFonts w:hint="eastAsia"/>
              <w:color w:val="000000" w:themeColor="text1"/>
            </w:rPr>
            <w:t>进一步</w:t>
          </w:r>
          <w:r w:rsidRPr="00E35475">
            <w:rPr>
              <w:rFonts w:hint="eastAsia"/>
              <w:color w:val="000000" w:themeColor="text1"/>
            </w:rPr>
            <w:t>增强市场意识和竞争意识，明确专业化发展方向，拓宽产品应用领域，拓展产品受众群体，拓广产品市场份额。</w:t>
          </w:r>
        </w:p>
        <w:p w14:paraId="2B8B3A14" w14:textId="0B85309F" w:rsidR="00E35475" w:rsidRDefault="00E35475" w:rsidP="00085EFC">
          <w:pPr>
            <w:ind w:firstLineChars="200" w:firstLine="420"/>
            <w:rPr>
              <w:color w:val="000000" w:themeColor="text1"/>
            </w:rPr>
          </w:pPr>
          <w:r w:rsidRPr="00E35475">
            <w:rPr>
              <w:color w:val="000000" w:themeColor="text1"/>
            </w:rPr>
            <w:t>2</w:t>
          </w:r>
          <w:r w:rsidRPr="00E35475">
            <w:rPr>
              <w:color w:val="000000" w:themeColor="text1"/>
            </w:rPr>
            <w:t>、新业务新市场开拓风险</w:t>
          </w:r>
          <w:r w:rsidR="00085EFC">
            <w:rPr>
              <w:color w:val="000000" w:themeColor="text1"/>
            </w:rPr>
            <w:t xml:space="preserve"> </w:t>
          </w:r>
        </w:p>
        <w:p w14:paraId="5BF3F1F6" w14:textId="6B6CA1FC" w:rsidR="00BB2072" w:rsidRPr="00E35475" w:rsidRDefault="00BB2072" w:rsidP="00E35475">
          <w:pPr>
            <w:ind w:firstLineChars="200" w:firstLine="420"/>
            <w:rPr>
              <w:color w:val="000000" w:themeColor="text1"/>
            </w:rPr>
          </w:pPr>
          <w:r w:rsidRPr="00BB2072">
            <w:rPr>
              <w:rFonts w:hint="eastAsia"/>
              <w:color w:val="000000" w:themeColor="text1"/>
            </w:rPr>
            <w:t>当前，我国氢能及燃料电池技术主要聚焦于商用车场景应用，涵盖物流运输、城市公交及长途客运等领域。尽管行业处于快速成长阶段，但政策环境、技术标准及市场准入等不确定性因素仍对企业发展构成挑战。面对潜在风险，</w:t>
          </w:r>
          <w:r w:rsidR="00085EFC">
            <w:rPr>
              <w:rFonts w:hint="eastAsia"/>
              <w:color w:val="000000" w:themeColor="text1"/>
            </w:rPr>
            <w:t>公司</w:t>
          </w:r>
          <w:r w:rsidRPr="00BB2072">
            <w:rPr>
              <w:rFonts w:hint="eastAsia"/>
              <w:color w:val="000000" w:themeColor="text1"/>
            </w:rPr>
            <w:t>将持续深化氢能产业布局，通过强化关键技术自主研发能力，构建具有行业领先优势的产品体系，以技术创新驱动产业升级，巩固市场竞争力。</w:t>
          </w:r>
        </w:p>
        <w:p w14:paraId="173FED5B" w14:textId="77777777" w:rsidR="00E35475" w:rsidRPr="00E35475" w:rsidRDefault="00E35475" w:rsidP="00E35475">
          <w:pPr>
            <w:ind w:firstLineChars="200" w:firstLine="420"/>
            <w:rPr>
              <w:color w:val="000000" w:themeColor="text1"/>
            </w:rPr>
          </w:pPr>
          <w:r w:rsidRPr="00E35475">
            <w:rPr>
              <w:color w:val="000000" w:themeColor="text1"/>
            </w:rPr>
            <w:t>3</w:t>
          </w:r>
          <w:r w:rsidRPr="00E35475">
            <w:rPr>
              <w:rFonts w:hint="eastAsia"/>
              <w:color w:val="000000" w:themeColor="text1"/>
            </w:rPr>
            <w:t>、</w:t>
          </w:r>
          <w:r w:rsidRPr="00E35475">
            <w:rPr>
              <w:color w:val="000000" w:themeColor="text1"/>
            </w:rPr>
            <w:t>宏观经济周期波动风险</w:t>
          </w:r>
        </w:p>
        <w:p w14:paraId="5D2CE532" w14:textId="23F96716" w:rsidR="00BF4CC1" w:rsidRDefault="00E35475" w:rsidP="00E35475">
          <w:pPr>
            <w:ind w:firstLineChars="200" w:firstLine="420"/>
            <w:rPr>
              <w:color w:val="000000" w:themeColor="text1"/>
            </w:rPr>
          </w:pPr>
          <w:r w:rsidRPr="00E35475">
            <w:rPr>
              <w:rFonts w:hint="eastAsia"/>
              <w:color w:val="000000" w:themeColor="text1"/>
            </w:rPr>
            <w:lastRenderedPageBreak/>
            <w:t>当前，国家政策积极支持智能制造行业，预计短期内鼓励工业机器人研发及应用、推动工业机器人等产业创新发展的政策不会改变。在传统工业技术改造、工厂自动化以及企业信息化发展等方面，市场需求将持续增长。然而，若宏观经济走势产生波动，导致我国经济发展受限，则下游占比较大的行业需求将受到周期影响，进而可能减少新增固定资产投资，对公司的生产经营带来不稳定影响。为应对此风险，公司将及时关注宏观经济情况，掌握上下游发展动态，将行业政策风险因素控制在最小范围，以减少对公司的影响。</w:t>
          </w:r>
        </w:p>
      </w:sdtContent>
    </w:sdt>
    <w:p w14:paraId="1E6192F9" w14:textId="77777777" w:rsidR="00BF4CC1" w:rsidRDefault="00BF4CC1">
      <w:pPr>
        <w:rPr>
          <w:color w:val="000000" w:themeColor="text1"/>
        </w:rPr>
      </w:pPr>
    </w:p>
    <w:p w14:paraId="20500BD6" w14:textId="77777777" w:rsidR="00BF4CC1" w:rsidRDefault="004B1042">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其他</w:t>
      </w:r>
    </w:p>
    <w:sdt>
      <w:sdtPr>
        <w:rPr>
          <w:color w:val="000000" w:themeColor="text1"/>
        </w:rPr>
        <w:alias w:val="是否适用：其他重要提示[双击切换]"/>
        <w:tag w:val="_GBC_3a91363d913942688077b069148debc5"/>
        <w:id w:val="1521976151"/>
        <w:placeholder>
          <w:docPart w:val="GBC22222222222222222222222222222"/>
        </w:placeholder>
      </w:sdtPr>
      <w:sdtContent>
        <w:p w14:paraId="4F965B96" w14:textId="762EDB2D" w:rsidR="00BF4CC1" w:rsidRDefault="004B1042" w:rsidP="00E35475">
          <w:pPr>
            <w:rPr>
              <w:color w:val="000000" w:themeColor="text1"/>
            </w:rPr>
          </w:pPr>
          <w:r>
            <w:rPr>
              <w:rFonts w:ascii="宋体" w:hAnsi="宋体"/>
              <w:color w:val="000000" w:themeColor="text1"/>
            </w:rPr>
            <w:fldChar w:fldCharType="begin"/>
          </w:r>
          <w:r w:rsidR="00E3547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3547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447397" w14:textId="77777777" w:rsidR="00BF4CC1" w:rsidRDefault="00BF4CC1">
      <w:pPr>
        <w:rPr>
          <w:color w:val="000000" w:themeColor="text1"/>
        </w:rPr>
      </w:pPr>
    </w:p>
    <w:p w14:paraId="1B13497D" w14:textId="77777777" w:rsidR="00BF4CC1" w:rsidRDefault="00BF4CC1">
      <w:pPr>
        <w:rPr>
          <w:color w:val="000000" w:themeColor="text1"/>
        </w:rPr>
      </w:pPr>
    </w:p>
    <w:p w14:paraId="4DF70DE3" w14:textId="77777777" w:rsidR="00BF4CC1" w:rsidRDefault="00BF4CC1">
      <w:pPr>
        <w:rPr>
          <w:color w:val="000000" w:themeColor="text1"/>
        </w:rPr>
        <w:sectPr w:rsidR="00BF4CC1">
          <w:headerReference w:type="default" r:id="rId12"/>
          <w:footerReference w:type="default" r:id="rId13"/>
          <w:pgSz w:w="11906" w:h="16838"/>
          <w:pgMar w:top="1525" w:right="1276" w:bottom="1440" w:left="1797" w:header="855" w:footer="992" w:gutter="0"/>
          <w:cols w:space="425"/>
          <w:docGrid w:linePitch="312"/>
        </w:sectPr>
      </w:pPr>
    </w:p>
    <w:p w14:paraId="19DC9043" w14:textId="77777777" w:rsidR="00BF4CC1" w:rsidRDefault="00BF4CC1">
      <w:pPr>
        <w:rPr>
          <w:color w:val="000000" w:themeColor="text1"/>
        </w:rPr>
      </w:pPr>
    </w:p>
    <w:p w14:paraId="3D97292A" w14:textId="77777777" w:rsidR="00BF4CC1" w:rsidRDefault="004B1042">
      <w:pPr>
        <w:kinsoku w:val="0"/>
        <w:overflowPunct w:val="0"/>
        <w:autoSpaceDE w:val="0"/>
        <w:autoSpaceDN w:val="0"/>
        <w:adjustRightInd w:val="0"/>
        <w:snapToGrid w:val="0"/>
        <w:spacing w:line="360" w:lineRule="auto"/>
        <w:jc w:val="center"/>
        <w:rPr>
          <w:noProof/>
        </w:rPr>
      </w:pPr>
      <w:r>
        <w:rPr>
          <w:rFonts w:hint="eastAsia"/>
          <w:b/>
          <w:color w:val="000000" w:themeColor="text1"/>
          <w:sz w:val="32"/>
          <w:szCs w:val="32"/>
        </w:rPr>
        <w:t>目录</w:t>
      </w:r>
      <w:r>
        <w:rPr>
          <w:color w:val="000000" w:themeColor="text1"/>
          <w:shd w:val="pct15" w:color="auto" w:fill="FFFFFF"/>
        </w:rPr>
        <w:fldChar w:fldCharType="begin"/>
      </w:r>
      <w:r>
        <w:rPr>
          <w:color w:val="000000" w:themeColor="text1"/>
          <w:shd w:val="pct15" w:color="auto" w:fill="FFFFFF"/>
        </w:rPr>
        <w:instrText xml:space="preserve"> TOC \o "1-1" \h \z \u </w:instrText>
      </w:r>
      <w:r>
        <w:rPr>
          <w:color w:val="000000" w:themeColor="text1"/>
          <w:shd w:val="pct15" w:color="auto" w:fill="FFFFFF"/>
        </w:rPr>
        <w:fldChar w:fldCharType="separate"/>
      </w:r>
    </w:p>
    <w:p w14:paraId="6B130D64" w14:textId="4F3A3352" w:rsidR="00BF4CC1" w:rsidRDefault="00BF4CC1">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39" w:history="1">
        <w:r>
          <w:rPr>
            <w:rFonts w:ascii="黑体" w:hAnsi="黑体" w:hint="eastAsia"/>
            <w:noProof/>
          </w:rPr>
          <w:t>第一节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释义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_Toc200030539 \h</w:instrText>
        </w:r>
        <w:r>
          <w:rPr>
            <w:rFonts w:hint="eastAsia"/>
            <w:noProof/>
            <w:webHidden/>
          </w:rPr>
          <w:instrText xml:space="preserve"> </w:instrText>
        </w:r>
        <w:r>
          <w:rPr>
            <w:rFonts w:hint="eastAsia"/>
            <w:noProof/>
            <w:webHidden/>
          </w:rPr>
        </w:r>
        <w:r>
          <w:rPr>
            <w:rFonts w:hint="eastAsia"/>
            <w:noProof/>
            <w:webHidden/>
          </w:rPr>
          <w:fldChar w:fldCharType="separate"/>
        </w:r>
        <w:r w:rsidR="00A05634">
          <w:rPr>
            <w:noProof/>
            <w:webHidden/>
          </w:rPr>
          <w:t>5</w:t>
        </w:r>
        <w:r>
          <w:rPr>
            <w:rFonts w:hint="eastAsia"/>
            <w:noProof/>
            <w:webHidden/>
          </w:rPr>
          <w:fldChar w:fldCharType="end"/>
        </w:r>
      </w:hyperlink>
    </w:p>
    <w:p w14:paraId="54F5AD10" w14:textId="0652B30D" w:rsidR="00BF4CC1" w:rsidRDefault="00BF4CC1">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0" w:history="1">
        <w:r>
          <w:rPr>
            <w:rFonts w:ascii="黑体" w:hAnsi="黑体" w:hint="eastAsia"/>
            <w:noProof/>
          </w:rPr>
          <w:t>第二节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公司简介和主要财务指标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_Toc200030540 \h</w:instrText>
        </w:r>
        <w:r>
          <w:rPr>
            <w:rFonts w:hint="eastAsia"/>
            <w:noProof/>
            <w:webHidden/>
          </w:rPr>
          <w:instrText xml:space="preserve"> </w:instrText>
        </w:r>
        <w:r>
          <w:rPr>
            <w:rFonts w:hint="eastAsia"/>
            <w:noProof/>
            <w:webHidden/>
          </w:rPr>
        </w:r>
        <w:r>
          <w:rPr>
            <w:rFonts w:hint="eastAsia"/>
            <w:noProof/>
            <w:webHidden/>
          </w:rPr>
          <w:fldChar w:fldCharType="separate"/>
        </w:r>
        <w:r w:rsidR="00A05634">
          <w:rPr>
            <w:noProof/>
            <w:webHidden/>
          </w:rPr>
          <w:t>6</w:t>
        </w:r>
        <w:r>
          <w:rPr>
            <w:rFonts w:hint="eastAsia"/>
            <w:noProof/>
            <w:webHidden/>
          </w:rPr>
          <w:fldChar w:fldCharType="end"/>
        </w:r>
      </w:hyperlink>
    </w:p>
    <w:p w14:paraId="6FFD22D7" w14:textId="2D3779AD" w:rsidR="00BF4CC1" w:rsidRDefault="00BF4CC1">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1" w:history="1">
        <w:r>
          <w:rPr>
            <w:rFonts w:ascii="黑体" w:hAnsi="黑体" w:hint="eastAsia"/>
            <w:noProof/>
          </w:rPr>
          <w:t>第三节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管理层讨论与分析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_Toc200030541 \h</w:instrText>
        </w:r>
        <w:r>
          <w:rPr>
            <w:rFonts w:hint="eastAsia"/>
            <w:noProof/>
            <w:webHidden/>
          </w:rPr>
          <w:instrText xml:space="preserve"> </w:instrText>
        </w:r>
        <w:r>
          <w:rPr>
            <w:rFonts w:hint="eastAsia"/>
            <w:noProof/>
            <w:webHidden/>
          </w:rPr>
        </w:r>
        <w:r>
          <w:rPr>
            <w:rFonts w:hint="eastAsia"/>
            <w:noProof/>
            <w:webHidden/>
          </w:rPr>
          <w:fldChar w:fldCharType="separate"/>
        </w:r>
        <w:r w:rsidR="00A05634">
          <w:rPr>
            <w:noProof/>
            <w:webHidden/>
          </w:rPr>
          <w:t>10</w:t>
        </w:r>
        <w:r>
          <w:rPr>
            <w:rFonts w:hint="eastAsia"/>
            <w:noProof/>
            <w:webHidden/>
          </w:rPr>
          <w:fldChar w:fldCharType="end"/>
        </w:r>
      </w:hyperlink>
    </w:p>
    <w:p w14:paraId="5D2E7EC0" w14:textId="73BB152B" w:rsidR="00BF4CC1" w:rsidRDefault="00BF4CC1">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2" w:history="1">
        <w:r>
          <w:rPr>
            <w:rFonts w:ascii="黑体" w:hAnsi="黑体" w:hint="eastAsia"/>
            <w:noProof/>
          </w:rPr>
          <w:t>第四节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公司治理、环境和社会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_Toc200030542 \h</w:instrText>
        </w:r>
        <w:r>
          <w:rPr>
            <w:rFonts w:hint="eastAsia"/>
            <w:noProof/>
            <w:webHidden/>
          </w:rPr>
          <w:instrText xml:space="preserve"> </w:instrText>
        </w:r>
        <w:r>
          <w:rPr>
            <w:rFonts w:hint="eastAsia"/>
            <w:noProof/>
            <w:webHidden/>
          </w:rPr>
        </w:r>
        <w:r>
          <w:rPr>
            <w:rFonts w:hint="eastAsia"/>
            <w:noProof/>
            <w:webHidden/>
          </w:rPr>
          <w:fldChar w:fldCharType="separate"/>
        </w:r>
        <w:r w:rsidR="00A05634">
          <w:rPr>
            <w:noProof/>
            <w:webHidden/>
          </w:rPr>
          <w:t>18</w:t>
        </w:r>
        <w:r>
          <w:rPr>
            <w:rFonts w:hint="eastAsia"/>
            <w:noProof/>
            <w:webHidden/>
          </w:rPr>
          <w:fldChar w:fldCharType="end"/>
        </w:r>
      </w:hyperlink>
    </w:p>
    <w:p w14:paraId="5BC17446" w14:textId="7BCB95F2" w:rsidR="00BF4CC1" w:rsidRDefault="00BF4CC1">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3" w:history="1">
        <w:r>
          <w:rPr>
            <w:rFonts w:ascii="黑体" w:hAnsi="黑体" w:hint="eastAsia"/>
            <w:noProof/>
          </w:rPr>
          <w:t>第五节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重要事项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_Toc200030543 \h</w:instrText>
        </w:r>
        <w:r>
          <w:rPr>
            <w:rFonts w:hint="eastAsia"/>
            <w:noProof/>
            <w:webHidden/>
          </w:rPr>
          <w:instrText xml:space="preserve"> </w:instrText>
        </w:r>
        <w:r>
          <w:rPr>
            <w:rFonts w:hint="eastAsia"/>
            <w:noProof/>
            <w:webHidden/>
          </w:rPr>
        </w:r>
        <w:r>
          <w:rPr>
            <w:rFonts w:hint="eastAsia"/>
            <w:noProof/>
            <w:webHidden/>
          </w:rPr>
          <w:fldChar w:fldCharType="separate"/>
        </w:r>
        <w:r w:rsidR="00A05634">
          <w:rPr>
            <w:noProof/>
            <w:webHidden/>
          </w:rPr>
          <w:t>21</w:t>
        </w:r>
        <w:r>
          <w:rPr>
            <w:rFonts w:hint="eastAsia"/>
            <w:noProof/>
            <w:webHidden/>
          </w:rPr>
          <w:fldChar w:fldCharType="end"/>
        </w:r>
      </w:hyperlink>
    </w:p>
    <w:p w14:paraId="27968A2E" w14:textId="74921C8B" w:rsidR="00BF4CC1" w:rsidRDefault="00BF4CC1">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4" w:history="1">
        <w:r>
          <w:rPr>
            <w:rFonts w:ascii="黑体" w:hAnsi="黑体" w:hint="eastAsia"/>
            <w:noProof/>
          </w:rPr>
          <w:t>第六节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股份变动及股东情况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_Toc200030544 \h</w:instrText>
        </w:r>
        <w:r>
          <w:rPr>
            <w:rFonts w:hint="eastAsia"/>
            <w:noProof/>
            <w:webHidden/>
          </w:rPr>
          <w:instrText xml:space="preserve"> </w:instrText>
        </w:r>
        <w:r>
          <w:rPr>
            <w:rFonts w:hint="eastAsia"/>
            <w:noProof/>
            <w:webHidden/>
          </w:rPr>
        </w:r>
        <w:r>
          <w:rPr>
            <w:rFonts w:hint="eastAsia"/>
            <w:noProof/>
            <w:webHidden/>
          </w:rPr>
          <w:fldChar w:fldCharType="separate"/>
        </w:r>
        <w:r w:rsidR="00A05634">
          <w:rPr>
            <w:noProof/>
            <w:webHidden/>
          </w:rPr>
          <w:t>50</w:t>
        </w:r>
        <w:r>
          <w:rPr>
            <w:rFonts w:hint="eastAsia"/>
            <w:noProof/>
            <w:webHidden/>
          </w:rPr>
          <w:fldChar w:fldCharType="end"/>
        </w:r>
      </w:hyperlink>
    </w:p>
    <w:p w14:paraId="553FDE00" w14:textId="4281E50D" w:rsidR="00BF4CC1" w:rsidRDefault="00BF4CC1">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5" w:history="1">
        <w:r>
          <w:rPr>
            <w:rFonts w:ascii="黑体" w:hAnsi="黑体" w:hint="eastAsia"/>
            <w:noProof/>
          </w:rPr>
          <w:t>第七节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债券相关情况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_Toc200030545 \h</w:instrText>
        </w:r>
        <w:r>
          <w:rPr>
            <w:rFonts w:hint="eastAsia"/>
            <w:noProof/>
            <w:webHidden/>
          </w:rPr>
          <w:instrText xml:space="preserve"> </w:instrText>
        </w:r>
        <w:r>
          <w:rPr>
            <w:rFonts w:hint="eastAsia"/>
            <w:noProof/>
            <w:webHidden/>
          </w:rPr>
        </w:r>
        <w:r>
          <w:rPr>
            <w:rFonts w:hint="eastAsia"/>
            <w:noProof/>
            <w:webHidden/>
          </w:rPr>
          <w:fldChar w:fldCharType="separate"/>
        </w:r>
        <w:r w:rsidR="00A05634">
          <w:rPr>
            <w:noProof/>
            <w:webHidden/>
          </w:rPr>
          <w:t>57</w:t>
        </w:r>
        <w:r>
          <w:rPr>
            <w:rFonts w:hint="eastAsia"/>
            <w:noProof/>
            <w:webHidden/>
          </w:rPr>
          <w:fldChar w:fldCharType="end"/>
        </w:r>
      </w:hyperlink>
    </w:p>
    <w:p w14:paraId="0E34974C" w14:textId="1B6AE864" w:rsidR="00BF4CC1" w:rsidRDefault="00BF4CC1">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6" w:history="1">
        <w:r>
          <w:rPr>
            <w:rFonts w:ascii="黑体" w:hAnsi="黑体" w:hint="eastAsia"/>
            <w:noProof/>
          </w:rPr>
          <w:t>第八节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财务报告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_Toc200030546 \h</w:instrText>
        </w:r>
        <w:r>
          <w:rPr>
            <w:rFonts w:hint="eastAsia"/>
            <w:noProof/>
            <w:webHidden/>
          </w:rPr>
          <w:instrText xml:space="preserve"> </w:instrText>
        </w:r>
        <w:r>
          <w:rPr>
            <w:rFonts w:hint="eastAsia"/>
            <w:noProof/>
            <w:webHidden/>
          </w:rPr>
        </w:r>
        <w:r>
          <w:rPr>
            <w:rFonts w:hint="eastAsia"/>
            <w:noProof/>
            <w:webHidden/>
          </w:rPr>
          <w:fldChar w:fldCharType="separate"/>
        </w:r>
        <w:r w:rsidR="00A05634">
          <w:rPr>
            <w:noProof/>
            <w:webHidden/>
          </w:rPr>
          <w:t>58</w:t>
        </w:r>
        <w:r>
          <w:rPr>
            <w:rFonts w:hint="eastAsia"/>
            <w:noProof/>
            <w:webHidden/>
          </w:rPr>
          <w:fldChar w:fldCharType="end"/>
        </w:r>
      </w:hyperlink>
    </w:p>
    <w:p w14:paraId="129CE44D" w14:textId="77777777" w:rsidR="00BF4CC1" w:rsidRDefault="004B1042">
      <w:pPr>
        <w:kinsoku w:val="0"/>
        <w:overflowPunct w:val="0"/>
        <w:autoSpaceDE w:val="0"/>
        <w:autoSpaceDN w:val="0"/>
        <w:adjustRightInd w:val="0"/>
        <w:snapToGrid w:val="0"/>
        <w:spacing w:line="360" w:lineRule="auto"/>
        <w:jc w:val="center"/>
        <w:rPr>
          <w:color w:val="000000" w:themeColor="text1"/>
          <w:shd w:val="pct15" w:color="auto" w:fill="FFFFFF"/>
        </w:rPr>
      </w:pPr>
      <w:r>
        <w:rPr>
          <w:color w:val="000000" w:themeColor="text1"/>
          <w:shd w:val="pct15" w:color="auto" w:fill="FFFFFF"/>
        </w:rPr>
        <w:fldChar w:fldCharType="end"/>
      </w:r>
    </w:p>
    <w:p w14:paraId="27EF1F76" w14:textId="77777777" w:rsidR="00BF4CC1" w:rsidRDefault="00BF4CC1">
      <w:pPr>
        <w:spacing w:line="360" w:lineRule="exact"/>
        <w:ind w:right="5"/>
        <w:rPr>
          <w:b/>
          <w:bCs w:val="0"/>
          <w:color w:val="000000" w:themeColor="text1"/>
          <w:sz w:val="24"/>
        </w:rPr>
      </w:pPr>
      <w:bookmarkStart w:id="4" w:name="_Hlk761117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rPr>
            <w:color w:val="000000" w:themeColor="text1"/>
          </w:rPr>
          <w:alias w:val="备查文件情况"/>
          <w:tag w:val="_TUP_d1defbbd2758417a8ea21948dd35feef"/>
          <w:id w:val="-2078505916"/>
          <w:placeholder>
            <w:docPart w:val="GBC11111111111111111111111111111"/>
          </w:placeholder>
        </w:sdtPr>
        <w:sdtContent>
          <w:tr w:rsidR="00BF4CC1" w14:paraId="120200C4" w14:textId="77777777">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100466939"/>
                </w:sdtPr>
                <w:sdtContent>
                  <w:p w14:paraId="1B96C245" w14:textId="77777777" w:rsidR="00BF4CC1" w:rsidRDefault="004B1042">
                    <w:pPr>
                      <w:autoSpaceDE w:val="0"/>
                      <w:autoSpaceDN w:val="0"/>
                      <w:adjustRightInd w:val="0"/>
                      <w:jc w:val="center"/>
                      <w:rPr>
                        <w:color w:val="000000" w:themeColor="text1"/>
                      </w:rPr>
                    </w:pPr>
                    <w:r>
                      <w:rPr>
                        <w:color w:val="000000" w:themeColor="text1"/>
                      </w:rPr>
                      <w:t>备查文件目录</w:t>
                    </w:r>
                  </w:p>
                </w:sdtContent>
              </w:sdt>
            </w:tc>
            <w:sdt>
              <w:sdtPr>
                <w:rPr>
                  <w:color w:val="000000" w:themeColor="text1"/>
                </w:rPr>
                <w:alias w:val="备查文件目录"/>
                <w:tag w:val="_GBC_b75b724a20654c669c9ce009a20dc247"/>
                <w:id w:val="-688990744"/>
              </w:sdtPr>
              <w:sdtContent>
                <w:tc>
                  <w:tcPr>
                    <w:tcW w:w="3710" w:type="pct"/>
                    <w:tcBorders>
                      <w:top w:val="single" w:sz="4" w:space="0" w:color="auto"/>
                      <w:left w:val="single" w:sz="4" w:space="0" w:color="auto"/>
                      <w:bottom w:val="single" w:sz="4" w:space="0" w:color="auto"/>
                      <w:right w:val="single" w:sz="4" w:space="0" w:color="auto"/>
                    </w:tcBorders>
                  </w:tcPr>
                  <w:p w14:paraId="01A780BA" w14:textId="38E56D37" w:rsidR="00BF4CC1" w:rsidRDefault="00085EFC">
                    <w:pPr>
                      <w:autoSpaceDE w:val="0"/>
                      <w:autoSpaceDN w:val="0"/>
                      <w:adjustRightInd w:val="0"/>
                      <w:rPr>
                        <w:color w:val="000000" w:themeColor="text1"/>
                      </w:rPr>
                    </w:pPr>
                    <w:r>
                      <w:rPr>
                        <w:rFonts w:hint="eastAsia"/>
                        <w:color w:val="000000" w:themeColor="text1"/>
                      </w:rPr>
                      <w:t>1</w:t>
                    </w:r>
                    <w:r>
                      <w:rPr>
                        <w:rFonts w:hint="eastAsia"/>
                        <w:color w:val="000000" w:themeColor="text1"/>
                      </w:rPr>
                      <w:t>、载有董事长亲笔签名的</w:t>
                    </w:r>
                    <w:r w:rsidR="00001819">
                      <w:rPr>
                        <w:rFonts w:hint="eastAsia"/>
                        <w:color w:val="000000" w:themeColor="text1"/>
                      </w:rPr>
                      <w:t>2025</w:t>
                    </w:r>
                    <w:r w:rsidR="00001819">
                      <w:rPr>
                        <w:rFonts w:hint="eastAsia"/>
                        <w:color w:val="000000" w:themeColor="text1"/>
                      </w:rPr>
                      <w:t>年半</w:t>
                    </w:r>
                    <w:r>
                      <w:rPr>
                        <w:rFonts w:hint="eastAsia"/>
                        <w:color w:val="000000" w:themeColor="text1"/>
                      </w:rPr>
                      <w:t>年度报告正本。</w:t>
                    </w:r>
                  </w:p>
                </w:tc>
              </w:sdtContent>
            </w:sdt>
          </w:tr>
        </w:sdtContent>
      </w:sdt>
      <w:tr w:rsidR="00085EFC" w14:paraId="6EF9C59E"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71E42496" w14:textId="77777777" w:rsidR="00085EFC" w:rsidRDefault="00085EFC" w:rsidP="00085EFC"/>
        </w:tc>
        <w:tc>
          <w:tcPr>
            <w:tcW w:w="3710" w:type="pct"/>
            <w:tcBorders>
              <w:top w:val="single" w:sz="4" w:space="0" w:color="auto"/>
              <w:left w:val="single" w:sz="4" w:space="0" w:color="auto"/>
              <w:bottom w:val="single" w:sz="4" w:space="0" w:color="auto"/>
              <w:right w:val="single" w:sz="4" w:space="0" w:color="auto"/>
            </w:tcBorders>
          </w:tcPr>
          <w:p w14:paraId="585C7B79" w14:textId="2238AD71" w:rsidR="00085EFC" w:rsidRDefault="00085EFC" w:rsidP="00085EFC">
            <w:pPr>
              <w:autoSpaceDE w:val="0"/>
              <w:autoSpaceDN w:val="0"/>
              <w:adjustRightInd w:val="0"/>
              <w:rPr>
                <w:color w:val="000000" w:themeColor="text1"/>
              </w:rPr>
            </w:pPr>
            <w:r>
              <w:t>2</w:t>
            </w:r>
            <w:r>
              <w:t>、</w:t>
            </w:r>
            <w:r w:rsidR="00001819" w:rsidRPr="00001819">
              <w:rPr>
                <w:rFonts w:hint="eastAsia"/>
              </w:rPr>
              <w:t>载有公司法定代表人、主管会计工作负责人、会计机构负责人签名并盖章的财务报表</w:t>
            </w:r>
            <w:r w:rsidR="00001819">
              <w:rPr>
                <w:rFonts w:hint="eastAsia"/>
              </w:rPr>
              <w:t>。</w:t>
            </w:r>
          </w:p>
        </w:tc>
      </w:tr>
      <w:tr w:rsidR="00085EFC" w14:paraId="17FD16CB"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20BAAE29" w14:textId="77777777" w:rsidR="00085EFC" w:rsidRDefault="00085EFC" w:rsidP="00085EFC"/>
        </w:tc>
        <w:tc>
          <w:tcPr>
            <w:tcW w:w="3710" w:type="pct"/>
            <w:tcBorders>
              <w:top w:val="single" w:sz="4" w:space="0" w:color="auto"/>
              <w:left w:val="single" w:sz="4" w:space="0" w:color="auto"/>
              <w:bottom w:val="single" w:sz="4" w:space="0" w:color="auto"/>
              <w:right w:val="single" w:sz="4" w:space="0" w:color="auto"/>
            </w:tcBorders>
          </w:tcPr>
          <w:p w14:paraId="34B828AC" w14:textId="2B9AF1BE" w:rsidR="00085EFC" w:rsidRDefault="00085EFC" w:rsidP="00085EFC">
            <w:pPr>
              <w:autoSpaceDE w:val="0"/>
              <w:autoSpaceDN w:val="0"/>
              <w:adjustRightInd w:val="0"/>
              <w:rPr>
                <w:color w:val="000000" w:themeColor="text1"/>
              </w:rPr>
            </w:pPr>
            <w:r>
              <w:t>3</w:t>
            </w:r>
            <w:r>
              <w:t>、报告期内在《上海证券报》，上海交易所网站，香港联合交易所有限公司披露易网站上公开披露过的所有公司文件的正本及公告原稿。</w:t>
            </w:r>
          </w:p>
        </w:tc>
      </w:tr>
      <w:tr w:rsidR="00085EFC" w14:paraId="4A4DD57A"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32478DC6" w14:textId="77777777" w:rsidR="00085EFC" w:rsidRDefault="00085EFC" w:rsidP="00085EFC"/>
        </w:tc>
        <w:tc>
          <w:tcPr>
            <w:tcW w:w="3710" w:type="pct"/>
            <w:tcBorders>
              <w:top w:val="single" w:sz="4" w:space="0" w:color="auto"/>
              <w:left w:val="single" w:sz="4" w:space="0" w:color="auto"/>
              <w:bottom w:val="single" w:sz="4" w:space="0" w:color="auto"/>
              <w:right w:val="single" w:sz="4" w:space="0" w:color="auto"/>
            </w:tcBorders>
          </w:tcPr>
          <w:p w14:paraId="7E16C343" w14:textId="743232B0" w:rsidR="00085EFC" w:rsidRDefault="00085EFC" w:rsidP="00085EFC">
            <w:pPr>
              <w:autoSpaceDE w:val="0"/>
              <w:autoSpaceDN w:val="0"/>
              <w:adjustRightInd w:val="0"/>
              <w:rPr>
                <w:color w:val="000000" w:themeColor="text1"/>
              </w:rPr>
            </w:pPr>
            <w:r>
              <w:rPr>
                <w:rFonts w:hint="eastAsia"/>
              </w:rPr>
              <w:t>4</w:t>
            </w:r>
            <w:r>
              <w:rPr>
                <w:rFonts w:hint="eastAsia"/>
              </w:rPr>
              <w:t>、公司章程</w:t>
            </w:r>
          </w:p>
        </w:tc>
      </w:tr>
      <w:tr w:rsidR="00085EFC" w14:paraId="01591A41"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7F1F377B" w14:textId="77777777" w:rsidR="00085EFC" w:rsidRDefault="00085EFC" w:rsidP="00085EFC"/>
        </w:tc>
        <w:tc>
          <w:tcPr>
            <w:tcW w:w="3710" w:type="pct"/>
            <w:tcBorders>
              <w:top w:val="single" w:sz="4" w:space="0" w:color="auto"/>
              <w:left w:val="single" w:sz="4" w:space="0" w:color="auto"/>
              <w:bottom w:val="single" w:sz="4" w:space="0" w:color="auto"/>
              <w:right w:val="single" w:sz="4" w:space="0" w:color="auto"/>
            </w:tcBorders>
          </w:tcPr>
          <w:p w14:paraId="6BA057E7" w14:textId="66559708" w:rsidR="00085EFC" w:rsidRDefault="00085EFC" w:rsidP="00085EFC">
            <w:pPr>
              <w:autoSpaceDE w:val="0"/>
              <w:autoSpaceDN w:val="0"/>
              <w:adjustRightInd w:val="0"/>
              <w:rPr>
                <w:color w:val="000000" w:themeColor="text1"/>
              </w:rPr>
            </w:pPr>
            <w:r>
              <w:rPr>
                <w:rFonts w:hint="eastAsia"/>
              </w:rPr>
              <w:t>5</w:t>
            </w:r>
            <w:r>
              <w:rPr>
                <w:rFonts w:hint="eastAsia"/>
              </w:rPr>
              <w:t>、以上备查文件可到本公司董事会办公室查阅，地址为中华人民共和国北京市通州区漷县镇漷县南三街</w:t>
            </w:r>
            <w:r>
              <w:rPr>
                <w:rFonts w:hint="eastAsia"/>
              </w:rPr>
              <w:t>2</w:t>
            </w:r>
            <w:r>
              <w:rPr>
                <w:rFonts w:hint="eastAsia"/>
              </w:rPr>
              <w:t>号。</w:t>
            </w:r>
          </w:p>
        </w:tc>
      </w:tr>
    </w:tbl>
    <w:p w14:paraId="5250E14A" w14:textId="77777777" w:rsidR="00BF4CC1" w:rsidRDefault="00BF4CC1">
      <w:pPr>
        <w:spacing w:line="360" w:lineRule="exact"/>
        <w:jc w:val="right"/>
        <w:rPr>
          <w:color w:val="000000" w:themeColor="text1"/>
        </w:rPr>
      </w:pPr>
    </w:p>
    <w:bookmarkEnd w:id="4"/>
    <w:p w14:paraId="03DFBE23" w14:textId="77777777" w:rsidR="00BF4CC1" w:rsidRDefault="00BF4CC1">
      <w:pPr>
        <w:kinsoku w:val="0"/>
        <w:overflowPunct w:val="0"/>
        <w:autoSpaceDE w:val="0"/>
        <w:autoSpaceDN w:val="0"/>
        <w:adjustRightInd w:val="0"/>
        <w:snapToGrid w:val="0"/>
        <w:spacing w:line="360" w:lineRule="exact"/>
        <w:rPr>
          <w:color w:val="000000" w:themeColor="text1"/>
          <w:shd w:val="pct15" w:color="auto" w:fill="FFFFFF"/>
        </w:rPr>
      </w:pPr>
    </w:p>
    <w:p w14:paraId="398DF305" w14:textId="77777777" w:rsidR="00BF4CC1" w:rsidRDefault="004B1042">
      <w:pPr>
        <w:rPr>
          <w:color w:val="000000" w:themeColor="text1"/>
        </w:rPr>
      </w:pPr>
      <w:r>
        <w:rPr>
          <w:color w:val="000000" w:themeColor="text1"/>
        </w:rPr>
        <w:br w:type="page"/>
      </w:r>
    </w:p>
    <w:p w14:paraId="15B0EA66" w14:textId="77777777" w:rsidR="00BF4CC1" w:rsidRDefault="004B1042">
      <w:pPr>
        <w:pStyle w:val="10"/>
        <w:numPr>
          <w:ilvl w:val="0"/>
          <w:numId w:val="3"/>
        </w:numPr>
        <w:rPr>
          <w:rFonts w:ascii="黑体" w:hAnsi="黑体"/>
          <w:color w:val="000000" w:themeColor="text1"/>
        </w:rPr>
      </w:pPr>
      <w:bookmarkStart w:id="5" w:name="_Toc76114272"/>
      <w:bookmarkStart w:id="6" w:name="_Toc200030539"/>
      <w:bookmarkStart w:id="7" w:name="_Toc342565880"/>
      <w:r>
        <w:rPr>
          <w:rFonts w:ascii="黑体" w:hAnsi="黑体" w:hint="eastAsia"/>
          <w:color w:val="000000" w:themeColor="text1"/>
        </w:rPr>
        <w:lastRenderedPageBreak/>
        <w:t>释义</w:t>
      </w:r>
    </w:p>
    <w:bookmarkEnd w:id="5"/>
    <w:bookmarkEnd w:id="6"/>
    <w:p w14:paraId="3F1D0DE4" w14:textId="77777777" w:rsidR="00BF4CC1" w:rsidRDefault="004B1042">
      <w:pPr>
        <w:rPr>
          <w:color w:val="000000" w:themeColor="text1"/>
        </w:rPr>
      </w:pPr>
      <w:r>
        <w:rPr>
          <w:color w:val="000000" w:themeColor="text1"/>
        </w:rPr>
        <w:t>在本报告书中，除非文义另有所指，下列词语具有如下含义：</w:t>
      </w:r>
    </w:p>
    <w:tbl>
      <w:tblPr>
        <w:tblStyle w:val="a5"/>
        <w:tblW w:w="0" w:type="auto"/>
        <w:tblLook w:val="04A0" w:firstRow="1" w:lastRow="0" w:firstColumn="1" w:lastColumn="0" w:noHBand="0" w:noVBand="1"/>
      </w:tblPr>
      <w:tblGrid>
        <w:gridCol w:w="2122"/>
        <w:gridCol w:w="426"/>
        <w:gridCol w:w="6275"/>
      </w:tblGrid>
      <w:tr w:rsidR="00BF4CC1" w14:paraId="295D993E" w14:textId="77777777" w:rsidTr="00085EFC">
        <w:sdt>
          <w:sdtPr>
            <w:tag w:val="_PLD_d73bff14187b49a1b1c86b56316c5e47"/>
            <w:id w:val="-1999408375"/>
          </w:sdtPr>
          <w:sdtContent>
            <w:tc>
              <w:tcPr>
                <w:tcW w:w="8823" w:type="dxa"/>
                <w:gridSpan w:val="3"/>
              </w:tcPr>
              <w:p w14:paraId="58AABE91" w14:textId="77777777" w:rsidR="00BF4CC1" w:rsidRDefault="004B1042">
                <w:pPr>
                  <w:rPr>
                    <w:color w:val="000000" w:themeColor="text1"/>
                  </w:rPr>
                </w:pPr>
                <w:r>
                  <w:rPr>
                    <w:color w:val="000000" w:themeColor="text1"/>
                  </w:rPr>
                  <w:t>常用词语释义</w:t>
                </w:r>
              </w:p>
            </w:tc>
          </w:sdtContent>
        </w:sdt>
      </w:tr>
      <w:tr w:rsidR="00085EFC" w14:paraId="10BC4345" w14:textId="77777777" w:rsidTr="00085EFC">
        <w:tc>
          <w:tcPr>
            <w:tcW w:w="2122" w:type="dxa"/>
          </w:tcPr>
          <w:p w14:paraId="06CCADD4" w14:textId="0A77739F" w:rsidR="00085EFC" w:rsidRDefault="00085EFC" w:rsidP="00085EFC">
            <w:r w:rsidRPr="00A8791C">
              <w:rPr>
                <w:rFonts w:hint="eastAsia"/>
              </w:rPr>
              <w:t>公司、本公司、上市公司、京城股份</w:t>
            </w:r>
          </w:p>
        </w:tc>
        <w:tc>
          <w:tcPr>
            <w:tcW w:w="426" w:type="dxa"/>
          </w:tcPr>
          <w:p w14:paraId="75354A5F" w14:textId="1A26340A" w:rsidR="00085EFC" w:rsidRDefault="00085EFC" w:rsidP="00085EFC">
            <w:pPr>
              <w:jc w:val="center"/>
              <w:rPr>
                <w:color w:val="000000" w:themeColor="text1"/>
                <w:highlight w:val="lightGray"/>
              </w:rPr>
            </w:pPr>
            <w:r w:rsidRPr="00A8791C">
              <w:rPr>
                <w:rFonts w:hint="eastAsia"/>
                <w:color w:val="000000" w:themeColor="text1"/>
              </w:rPr>
              <w:t>指</w:t>
            </w:r>
          </w:p>
        </w:tc>
        <w:tc>
          <w:tcPr>
            <w:tcW w:w="6275" w:type="dxa"/>
          </w:tcPr>
          <w:p w14:paraId="18730CBC" w14:textId="1476101B" w:rsidR="00085EFC" w:rsidRDefault="00085EFC" w:rsidP="00085EFC">
            <w:pPr>
              <w:rPr>
                <w:color w:val="000000" w:themeColor="text1"/>
              </w:rPr>
            </w:pPr>
            <w:r w:rsidRPr="00A8791C">
              <w:rPr>
                <w:rFonts w:hint="eastAsia"/>
                <w:color w:val="000000" w:themeColor="text1"/>
              </w:rPr>
              <w:t>北京京城机电股份有限公司，一间于中国注册成立之股份有限公司，其股份于联交所主板及上交所上市</w:t>
            </w:r>
          </w:p>
        </w:tc>
      </w:tr>
      <w:tr w:rsidR="00085EFC" w14:paraId="08A1E640" w14:textId="77777777" w:rsidTr="00085EFC">
        <w:tc>
          <w:tcPr>
            <w:tcW w:w="2122" w:type="dxa"/>
          </w:tcPr>
          <w:p w14:paraId="216D5FAC" w14:textId="10548566" w:rsidR="00085EFC" w:rsidRDefault="00085EFC" w:rsidP="00085EFC">
            <w:r w:rsidRPr="00A8791C">
              <w:rPr>
                <w:rFonts w:hint="eastAsia"/>
              </w:rPr>
              <w:t>北人股份</w:t>
            </w:r>
          </w:p>
        </w:tc>
        <w:tc>
          <w:tcPr>
            <w:tcW w:w="426" w:type="dxa"/>
          </w:tcPr>
          <w:p w14:paraId="7BFC0666" w14:textId="0E2A58A0" w:rsidR="00085EFC" w:rsidRDefault="00085EFC" w:rsidP="00085EFC">
            <w:pPr>
              <w:jc w:val="center"/>
              <w:rPr>
                <w:color w:val="000000" w:themeColor="text1"/>
                <w:highlight w:val="lightGray"/>
              </w:rPr>
            </w:pPr>
            <w:r w:rsidRPr="00A8791C">
              <w:rPr>
                <w:rFonts w:hint="eastAsia"/>
                <w:color w:val="000000" w:themeColor="text1"/>
              </w:rPr>
              <w:t>指</w:t>
            </w:r>
          </w:p>
        </w:tc>
        <w:tc>
          <w:tcPr>
            <w:tcW w:w="6275" w:type="dxa"/>
          </w:tcPr>
          <w:p w14:paraId="0E8E6ABF" w14:textId="75B49B96" w:rsidR="00085EFC" w:rsidRDefault="00085EFC" w:rsidP="00085EFC">
            <w:pPr>
              <w:rPr>
                <w:color w:val="000000" w:themeColor="text1"/>
              </w:rPr>
            </w:pPr>
            <w:r w:rsidRPr="00A8791C">
              <w:rPr>
                <w:rFonts w:hint="eastAsia"/>
                <w:color w:val="000000" w:themeColor="text1"/>
              </w:rPr>
              <w:t>北人印刷机械股份有限公司（更名前本公司）</w:t>
            </w:r>
          </w:p>
        </w:tc>
      </w:tr>
      <w:tr w:rsidR="00085EFC" w14:paraId="3F92DC24" w14:textId="77777777" w:rsidTr="00085EFC">
        <w:tc>
          <w:tcPr>
            <w:tcW w:w="2122" w:type="dxa"/>
          </w:tcPr>
          <w:p w14:paraId="2B57331E" w14:textId="2CC1B7F0" w:rsidR="00085EFC" w:rsidRDefault="00085EFC" w:rsidP="00085EFC">
            <w:r w:rsidRPr="00A8791C">
              <w:rPr>
                <w:rFonts w:hint="eastAsia"/>
              </w:rPr>
              <w:t>本集团</w:t>
            </w:r>
          </w:p>
        </w:tc>
        <w:tc>
          <w:tcPr>
            <w:tcW w:w="426" w:type="dxa"/>
          </w:tcPr>
          <w:p w14:paraId="4B50BE3F" w14:textId="1EBA4223" w:rsidR="00085EFC" w:rsidRDefault="00085EFC" w:rsidP="00085EFC">
            <w:pPr>
              <w:jc w:val="center"/>
              <w:rPr>
                <w:color w:val="000000" w:themeColor="text1"/>
              </w:rPr>
            </w:pPr>
            <w:r w:rsidRPr="00A8791C">
              <w:rPr>
                <w:rFonts w:hint="eastAsia"/>
                <w:color w:val="000000" w:themeColor="text1"/>
              </w:rPr>
              <w:t>指</w:t>
            </w:r>
          </w:p>
        </w:tc>
        <w:tc>
          <w:tcPr>
            <w:tcW w:w="6275" w:type="dxa"/>
          </w:tcPr>
          <w:p w14:paraId="739F4123" w14:textId="6A880B49" w:rsidR="00085EFC" w:rsidRDefault="00085EFC" w:rsidP="00085EFC">
            <w:pPr>
              <w:rPr>
                <w:color w:val="000000" w:themeColor="text1"/>
              </w:rPr>
            </w:pPr>
            <w:r w:rsidRPr="00A8791C">
              <w:rPr>
                <w:rFonts w:hint="eastAsia"/>
                <w:color w:val="000000" w:themeColor="text1"/>
              </w:rPr>
              <w:t>本公司及其附属公司</w:t>
            </w:r>
          </w:p>
        </w:tc>
      </w:tr>
      <w:tr w:rsidR="00085EFC" w14:paraId="6F65EFFF" w14:textId="77777777" w:rsidTr="00085EFC">
        <w:tc>
          <w:tcPr>
            <w:tcW w:w="2122" w:type="dxa"/>
          </w:tcPr>
          <w:p w14:paraId="26CB3BAB" w14:textId="0025CFCE" w:rsidR="00085EFC" w:rsidRDefault="00085EFC" w:rsidP="00085EFC">
            <w:r w:rsidRPr="00A8791C">
              <w:rPr>
                <w:rFonts w:cstheme="minorBidi" w:hint="eastAsia"/>
                <w:kern w:val="2"/>
              </w:rPr>
              <w:t>京城机电、京城控股（控股股东、实际控制人）</w:t>
            </w:r>
          </w:p>
        </w:tc>
        <w:tc>
          <w:tcPr>
            <w:tcW w:w="426" w:type="dxa"/>
          </w:tcPr>
          <w:p w14:paraId="5DBCD9E6" w14:textId="45A1D4F9" w:rsidR="00085EFC" w:rsidRDefault="00085EFC" w:rsidP="00085EFC">
            <w:pPr>
              <w:jc w:val="center"/>
              <w:rPr>
                <w:color w:val="000000" w:themeColor="text1"/>
              </w:rPr>
            </w:pPr>
            <w:r w:rsidRPr="00A8791C">
              <w:rPr>
                <w:rFonts w:hint="eastAsia"/>
              </w:rPr>
              <w:t>指</w:t>
            </w:r>
          </w:p>
        </w:tc>
        <w:tc>
          <w:tcPr>
            <w:tcW w:w="6275" w:type="dxa"/>
          </w:tcPr>
          <w:p w14:paraId="31003109" w14:textId="6C7424B4" w:rsidR="00085EFC" w:rsidRDefault="00085EFC" w:rsidP="00085EFC">
            <w:pPr>
              <w:rPr>
                <w:color w:val="000000" w:themeColor="text1"/>
              </w:rPr>
            </w:pPr>
            <w:r w:rsidRPr="00A8791C">
              <w:rPr>
                <w:rFonts w:hint="eastAsia"/>
              </w:rPr>
              <w:t>北京京城机电控股有限责任公司，一间于中国成立之公司，为本公司之控股股东，持有本公司约</w:t>
            </w:r>
            <w:r w:rsidRPr="00A8791C">
              <w:t>4</w:t>
            </w:r>
            <w:r w:rsidRPr="00A8791C">
              <w:rPr>
                <w:rFonts w:hint="eastAsia"/>
              </w:rPr>
              <w:t>4.87</w:t>
            </w:r>
            <w:r w:rsidRPr="00A8791C">
              <w:t>%</w:t>
            </w:r>
            <w:r w:rsidRPr="00A8791C">
              <w:t>之股权</w:t>
            </w:r>
          </w:p>
        </w:tc>
      </w:tr>
      <w:tr w:rsidR="00085EFC" w14:paraId="549DB8EE" w14:textId="77777777" w:rsidTr="00085EFC">
        <w:tc>
          <w:tcPr>
            <w:tcW w:w="2122" w:type="dxa"/>
          </w:tcPr>
          <w:p w14:paraId="4E17A661" w14:textId="3EB10A39" w:rsidR="00085EFC" w:rsidRDefault="00085EFC" w:rsidP="00085EFC">
            <w:r w:rsidRPr="00A8791C">
              <w:rPr>
                <w:rFonts w:cstheme="minorBidi" w:hint="eastAsia"/>
                <w:kern w:val="2"/>
              </w:rPr>
              <w:t>北人集团</w:t>
            </w:r>
          </w:p>
        </w:tc>
        <w:tc>
          <w:tcPr>
            <w:tcW w:w="426" w:type="dxa"/>
          </w:tcPr>
          <w:p w14:paraId="7C56C4B5" w14:textId="28E1F7DD" w:rsidR="00085EFC" w:rsidRDefault="00085EFC" w:rsidP="00085EFC">
            <w:pPr>
              <w:jc w:val="center"/>
              <w:rPr>
                <w:color w:val="000000" w:themeColor="text1"/>
              </w:rPr>
            </w:pPr>
            <w:r w:rsidRPr="00A8791C">
              <w:rPr>
                <w:rFonts w:hint="eastAsia"/>
              </w:rPr>
              <w:t>指</w:t>
            </w:r>
          </w:p>
        </w:tc>
        <w:tc>
          <w:tcPr>
            <w:tcW w:w="6275" w:type="dxa"/>
          </w:tcPr>
          <w:p w14:paraId="27C53C0E" w14:textId="7FEE93E0" w:rsidR="00085EFC" w:rsidRDefault="00085EFC" w:rsidP="00085EFC">
            <w:pPr>
              <w:rPr>
                <w:color w:val="000000" w:themeColor="text1"/>
              </w:rPr>
            </w:pPr>
            <w:r w:rsidRPr="00A8791C">
              <w:rPr>
                <w:rFonts w:hint="eastAsia"/>
              </w:rPr>
              <w:t>北人集团公司，一间于中国注册成立之公司，京城机电之附属子公司（原为本公司之控股股东）</w:t>
            </w:r>
          </w:p>
        </w:tc>
      </w:tr>
      <w:tr w:rsidR="00085EFC" w14:paraId="3A8E3BB0" w14:textId="77777777" w:rsidTr="00085EFC">
        <w:tc>
          <w:tcPr>
            <w:tcW w:w="2122" w:type="dxa"/>
          </w:tcPr>
          <w:p w14:paraId="47D46DF3" w14:textId="7EABFA39" w:rsidR="00085EFC" w:rsidRDefault="00085EFC" w:rsidP="00085EFC">
            <w:r w:rsidRPr="00A8791C">
              <w:rPr>
                <w:rFonts w:cstheme="minorBidi" w:hint="eastAsia"/>
                <w:kern w:val="2"/>
              </w:rPr>
              <w:t>天海工业、北京天海</w:t>
            </w:r>
          </w:p>
        </w:tc>
        <w:tc>
          <w:tcPr>
            <w:tcW w:w="426" w:type="dxa"/>
          </w:tcPr>
          <w:p w14:paraId="3B8AD09B" w14:textId="26AB54AB" w:rsidR="00085EFC" w:rsidRDefault="00085EFC" w:rsidP="00085EFC">
            <w:pPr>
              <w:jc w:val="center"/>
              <w:rPr>
                <w:color w:val="000000" w:themeColor="text1"/>
              </w:rPr>
            </w:pPr>
            <w:r w:rsidRPr="00A8791C">
              <w:rPr>
                <w:rFonts w:hint="eastAsia"/>
              </w:rPr>
              <w:t>指</w:t>
            </w:r>
          </w:p>
        </w:tc>
        <w:tc>
          <w:tcPr>
            <w:tcW w:w="6275" w:type="dxa"/>
          </w:tcPr>
          <w:p w14:paraId="57718F2B" w14:textId="15DBF69F" w:rsidR="00085EFC" w:rsidRDefault="00085EFC" w:rsidP="00085EFC">
            <w:pPr>
              <w:rPr>
                <w:color w:val="000000" w:themeColor="text1"/>
              </w:rPr>
            </w:pPr>
            <w:r w:rsidRPr="00A8791C">
              <w:rPr>
                <w:rFonts w:hint="eastAsia"/>
              </w:rPr>
              <w:t>北京天海工业有限公司（本公司之子公司）</w:t>
            </w:r>
          </w:p>
        </w:tc>
      </w:tr>
      <w:tr w:rsidR="00085EFC" w14:paraId="7E895D86" w14:textId="77777777" w:rsidTr="00085EFC">
        <w:tc>
          <w:tcPr>
            <w:tcW w:w="2122" w:type="dxa"/>
          </w:tcPr>
          <w:p w14:paraId="0CBF3BBD" w14:textId="3290E4B7" w:rsidR="00085EFC" w:rsidRDefault="00085EFC" w:rsidP="00085EFC">
            <w:r w:rsidRPr="00A8791C">
              <w:rPr>
                <w:rFonts w:cstheme="minorBidi" w:hint="eastAsia"/>
                <w:kern w:val="2"/>
              </w:rPr>
              <w:t>北洋天青</w:t>
            </w:r>
          </w:p>
        </w:tc>
        <w:tc>
          <w:tcPr>
            <w:tcW w:w="426" w:type="dxa"/>
          </w:tcPr>
          <w:p w14:paraId="1F6372F7" w14:textId="7BA307BC" w:rsidR="00085EFC" w:rsidRDefault="00085EFC" w:rsidP="00085EFC">
            <w:pPr>
              <w:jc w:val="center"/>
              <w:rPr>
                <w:color w:val="000000" w:themeColor="text1"/>
              </w:rPr>
            </w:pPr>
            <w:r w:rsidRPr="00A8791C">
              <w:rPr>
                <w:rFonts w:hint="eastAsia"/>
              </w:rPr>
              <w:t>指</w:t>
            </w:r>
          </w:p>
        </w:tc>
        <w:tc>
          <w:tcPr>
            <w:tcW w:w="6275" w:type="dxa"/>
          </w:tcPr>
          <w:p w14:paraId="453E3523" w14:textId="386CAD89" w:rsidR="00085EFC" w:rsidRDefault="00085EFC" w:rsidP="00085EFC">
            <w:pPr>
              <w:rPr>
                <w:color w:val="000000" w:themeColor="text1"/>
              </w:rPr>
            </w:pPr>
            <w:r w:rsidRPr="00A8791C">
              <w:rPr>
                <w:rFonts w:hint="eastAsia"/>
              </w:rPr>
              <w:t>青岛北洋天青数联智能有限公司（本公司之子公司）</w:t>
            </w:r>
          </w:p>
        </w:tc>
      </w:tr>
      <w:tr w:rsidR="00085EFC" w14:paraId="0020D72B" w14:textId="77777777" w:rsidTr="00085EFC">
        <w:tc>
          <w:tcPr>
            <w:tcW w:w="2122" w:type="dxa"/>
          </w:tcPr>
          <w:p w14:paraId="0AE504DD" w14:textId="3C4A2C86" w:rsidR="00085EFC" w:rsidRDefault="00085EFC" w:rsidP="00085EFC">
            <w:r w:rsidRPr="00A8791C">
              <w:rPr>
                <w:rFonts w:cstheme="minorBidi" w:hint="eastAsia"/>
                <w:kern w:val="2"/>
              </w:rPr>
              <w:t>京城香港</w:t>
            </w:r>
          </w:p>
        </w:tc>
        <w:tc>
          <w:tcPr>
            <w:tcW w:w="426" w:type="dxa"/>
          </w:tcPr>
          <w:p w14:paraId="0EF8494A" w14:textId="049ADCA9" w:rsidR="00085EFC" w:rsidRDefault="00085EFC" w:rsidP="00085EFC">
            <w:pPr>
              <w:jc w:val="center"/>
              <w:rPr>
                <w:color w:val="000000" w:themeColor="text1"/>
              </w:rPr>
            </w:pPr>
            <w:r w:rsidRPr="00A8791C">
              <w:rPr>
                <w:rFonts w:hint="eastAsia"/>
              </w:rPr>
              <w:t>指</w:t>
            </w:r>
          </w:p>
        </w:tc>
        <w:tc>
          <w:tcPr>
            <w:tcW w:w="6275" w:type="dxa"/>
          </w:tcPr>
          <w:p w14:paraId="66204C6D" w14:textId="440FF9EA" w:rsidR="00085EFC" w:rsidRDefault="00085EFC" w:rsidP="00085EFC">
            <w:pPr>
              <w:rPr>
                <w:color w:val="000000" w:themeColor="text1"/>
              </w:rPr>
            </w:pPr>
            <w:r w:rsidRPr="00A8791C">
              <w:rPr>
                <w:rFonts w:hint="eastAsia"/>
              </w:rPr>
              <w:t>京城控股（香港）有限公司（本公司之子公司）</w:t>
            </w:r>
          </w:p>
        </w:tc>
      </w:tr>
      <w:tr w:rsidR="00085EFC" w14:paraId="4F4657A3" w14:textId="77777777" w:rsidTr="00085EFC">
        <w:tc>
          <w:tcPr>
            <w:tcW w:w="2122" w:type="dxa"/>
          </w:tcPr>
          <w:p w14:paraId="1214D90D" w14:textId="33F35A87" w:rsidR="00085EFC" w:rsidRDefault="00085EFC" w:rsidP="00085EFC">
            <w:r w:rsidRPr="00A8791C">
              <w:rPr>
                <w:rFonts w:cstheme="minorBidi" w:hint="eastAsia"/>
                <w:kern w:val="2"/>
              </w:rPr>
              <w:t>天津天海</w:t>
            </w:r>
          </w:p>
        </w:tc>
        <w:tc>
          <w:tcPr>
            <w:tcW w:w="426" w:type="dxa"/>
          </w:tcPr>
          <w:p w14:paraId="44D77D72" w14:textId="19E4C2B0" w:rsidR="00085EFC" w:rsidRDefault="00085EFC" w:rsidP="00085EFC">
            <w:pPr>
              <w:jc w:val="center"/>
              <w:rPr>
                <w:color w:val="000000" w:themeColor="text1"/>
              </w:rPr>
            </w:pPr>
            <w:r w:rsidRPr="00A8791C">
              <w:rPr>
                <w:rFonts w:hint="eastAsia"/>
              </w:rPr>
              <w:t>指</w:t>
            </w:r>
          </w:p>
        </w:tc>
        <w:tc>
          <w:tcPr>
            <w:tcW w:w="6275" w:type="dxa"/>
          </w:tcPr>
          <w:p w14:paraId="19F46152" w14:textId="780DA503" w:rsidR="00085EFC" w:rsidRDefault="00085EFC" w:rsidP="00085EFC">
            <w:pPr>
              <w:rPr>
                <w:color w:val="000000" w:themeColor="text1"/>
              </w:rPr>
            </w:pPr>
            <w:r w:rsidRPr="00A8791C">
              <w:rPr>
                <w:rFonts w:hint="eastAsia"/>
              </w:rPr>
              <w:t>公司孙公司天津天海高压容器有限责任公司</w:t>
            </w:r>
          </w:p>
        </w:tc>
      </w:tr>
      <w:tr w:rsidR="00085EFC" w14:paraId="499888A1" w14:textId="77777777" w:rsidTr="00085EFC">
        <w:tc>
          <w:tcPr>
            <w:tcW w:w="2122" w:type="dxa"/>
          </w:tcPr>
          <w:p w14:paraId="6C1C5117" w14:textId="3E806471" w:rsidR="00085EFC" w:rsidRDefault="00085EFC" w:rsidP="00085EFC">
            <w:r w:rsidRPr="00A8791C">
              <w:rPr>
                <w:rFonts w:cstheme="minorBidi" w:hint="eastAsia"/>
                <w:kern w:val="2"/>
              </w:rPr>
              <w:t>董事会</w:t>
            </w:r>
          </w:p>
        </w:tc>
        <w:tc>
          <w:tcPr>
            <w:tcW w:w="426" w:type="dxa"/>
          </w:tcPr>
          <w:p w14:paraId="155FE27C" w14:textId="5E9A22BC" w:rsidR="00085EFC" w:rsidRDefault="00085EFC" w:rsidP="00085EFC">
            <w:pPr>
              <w:jc w:val="center"/>
              <w:rPr>
                <w:color w:val="000000" w:themeColor="text1"/>
              </w:rPr>
            </w:pPr>
            <w:r w:rsidRPr="00A8791C">
              <w:rPr>
                <w:rFonts w:hint="eastAsia"/>
              </w:rPr>
              <w:t>指</w:t>
            </w:r>
          </w:p>
        </w:tc>
        <w:tc>
          <w:tcPr>
            <w:tcW w:w="6275" w:type="dxa"/>
          </w:tcPr>
          <w:p w14:paraId="1A805DBB" w14:textId="5A335E69" w:rsidR="00085EFC" w:rsidRDefault="00085EFC" w:rsidP="00085EFC">
            <w:pPr>
              <w:rPr>
                <w:color w:val="000000" w:themeColor="text1"/>
              </w:rPr>
            </w:pPr>
            <w:r w:rsidRPr="00A8791C">
              <w:rPr>
                <w:rFonts w:hint="eastAsia"/>
              </w:rPr>
              <w:t>本公司董事会</w:t>
            </w:r>
          </w:p>
        </w:tc>
      </w:tr>
      <w:tr w:rsidR="00085EFC" w14:paraId="26AADDDB" w14:textId="77777777" w:rsidTr="00085EFC">
        <w:tc>
          <w:tcPr>
            <w:tcW w:w="2122" w:type="dxa"/>
          </w:tcPr>
          <w:p w14:paraId="63ECD937" w14:textId="7FB9D35C" w:rsidR="00085EFC" w:rsidRDefault="00085EFC" w:rsidP="00085EFC">
            <w:r w:rsidRPr="00A8791C">
              <w:rPr>
                <w:rFonts w:cstheme="minorBidi" w:hint="eastAsia"/>
                <w:kern w:val="2"/>
              </w:rPr>
              <w:t>监事会</w:t>
            </w:r>
          </w:p>
        </w:tc>
        <w:tc>
          <w:tcPr>
            <w:tcW w:w="426" w:type="dxa"/>
          </w:tcPr>
          <w:p w14:paraId="1055F0DE" w14:textId="16EE5BDF" w:rsidR="00085EFC" w:rsidRDefault="00085EFC" w:rsidP="00085EFC">
            <w:pPr>
              <w:jc w:val="center"/>
              <w:rPr>
                <w:color w:val="000000" w:themeColor="text1"/>
              </w:rPr>
            </w:pPr>
            <w:r w:rsidRPr="00A8791C">
              <w:rPr>
                <w:rFonts w:hint="eastAsia"/>
              </w:rPr>
              <w:t>指</w:t>
            </w:r>
          </w:p>
        </w:tc>
        <w:tc>
          <w:tcPr>
            <w:tcW w:w="6275" w:type="dxa"/>
          </w:tcPr>
          <w:p w14:paraId="4C063EFA" w14:textId="51473FC5" w:rsidR="00085EFC" w:rsidRDefault="00085EFC" w:rsidP="00085EFC">
            <w:pPr>
              <w:rPr>
                <w:color w:val="000000" w:themeColor="text1"/>
              </w:rPr>
            </w:pPr>
            <w:r w:rsidRPr="00A8791C">
              <w:rPr>
                <w:rFonts w:hint="eastAsia"/>
              </w:rPr>
              <w:t>本公司监事会</w:t>
            </w:r>
          </w:p>
        </w:tc>
      </w:tr>
      <w:tr w:rsidR="00085EFC" w14:paraId="2E2FB87B" w14:textId="77777777" w:rsidTr="00085EFC">
        <w:tc>
          <w:tcPr>
            <w:tcW w:w="2122" w:type="dxa"/>
          </w:tcPr>
          <w:p w14:paraId="743027A3" w14:textId="35664687" w:rsidR="00085EFC" w:rsidRDefault="00085EFC" w:rsidP="00085EFC">
            <w:r w:rsidRPr="00A8791C">
              <w:rPr>
                <w:rFonts w:cstheme="minorBidi" w:hint="eastAsia"/>
                <w:kern w:val="2"/>
              </w:rPr>
              <w:t>董事</w:t>
            </w:r>
          </w:p>
        </w:tc>
        <w:tc>
          <w:tcPr>
            <w:tcW w:w="426" w:type="dxa"/>
          </w:tcPr>
          <w:p w14:paraId="766D84C8" w14:textId="2FAC7A57" w:rsidR="00085EFC" w:rsidRDefault="00085EFC" w:rsidP="00085EFC">
            <w:pPr>
              <w:jc w:val="center"/>
              <w:rPr>
                <w:color w:val="000000" w:themeColor="text1"/>
              </w:rPr>
            </w:pPr>
            <w:r w:rsidRPr="00A8791C">
              <w:rPr>
                <w:rFonts w:hint="eastAsia"/>
              </w:rPr>
              <w:t>指</w:t>
            </w:r>
          </w:p>
        </w:tc>
        <w:tc>
          <w:tcPr>
            <w:tcW w:w="6275" w:type="dxa"/>
          </w:tcPr>
          <w:p w14:paraId="628BF480" w14:textId="06DE3885" w:rsidR="00085EFC" w:rsidRDefault="00085EFC" w:rsidP="00085EFC">
            <w:pPr>
              <w:rPr>
                <w:color w:val="000000" w:themeColor="text1"/>
              </w:rPr>
            </w:pPr>
            <w:r w:rsidRPr="00A8791C">
              <w:rPr>
                <w:rFonts w:hint="eastAsia"/>
              </w:rPr>
              <w:t>本公司董事</w:t>
            </w:r>
          </w:p>
        </w:tc>
      </w:tr>
      <w:tr w:rsidR="00085EFC" w14:paraId="0B7624E1" w14:textId="77777777" w:rsidTr="00085EFC">
        <w:tc>
          <w:tcPr>
            <w:tcW w:w="2122" w:type="dxa"/>
          </w:tcPr>
          <w:p w14:paraId="2E6D67F1" w14:textId="162B02C9" w:rsidR="00085EFC" w:rsidRDefault="00085EFC" w:rsidP="00085EFC">
            <w:r w:rsidRPr="00A8791C">
              <w:rPr>
                <w:rFonts w:cstheme="minorBidi" w:hint="eastAsia"/>
                <w:kern w:val="2"/>
              </w:rPr>
              <w:t>监事</w:t>
            </w:r>
          </w:p>
        </w:tc>
        <w:tc>
          <w:tcPr>
            <w:tcW w:w="426" w:type="dxa"/>
          </w:tcPr>
          <w:p w14:paraId="3639641D" w14:textId="0B16A2E7" w:rsidR="00085EFC" w:rsidRDefault="00085EFC" w:rsidP="00085EFC">
            <w:pPr>
              <w:jc w:val="center"/>
              <w:rPr>
                <w:color w:val="000000" w:themeColor="text1"/>
              </w:rPr>
            </w:pPr>
            <w:r w:rsidRPr="00A8791C">
              <w:rPr>
                <w:rFonts w:hint="eastAsia"/>
              </w:rPr>
              <w:t>指</w:t>
            </w:r>
          </w:p>
        </w:tc>
        <w:tc>
          <w:tcPr>
            <w:tcW w:w="6275" w:type="dxa"/>
          </w:tcPr>
          <w:p w14:paraId="52C28506" w14:textId="7E742F23" w:rsidR="00085EFC" w:rsidRDefault="00085EFC" w:rsidP="00085EFC">
            <w:pPr>
              <w:rPr>
                <w:color w:val="000000" w:themeColor="text1"/>
              </w:rPr>
            </w:pPr>
            <w:r w:rsidRPr="00A8791C">
              <w:rPr>
                <w:rFonts w:hint="eastAsia"/>
              </w:rPr>
              <w:t>本公司监事</w:t>
            </w:r>
          </w:p>
        </w:tc>
      </w:tr>
      <w:tr w:rsidR="00085EFC" w14:paraId="55EDCBD9" w14:textId="77777777" w:rsidTr="00085EFC">
        <w:tc>
          <w:tcPr>
            <w:tcW w:w="2122" w:type="dxa"/>
          </w:tcPr>
          <w:p w14:paraId="1BBA7EAB" w14:textId="4A414CE6" w:rsidR="00085EFC" w:rsidRDefault="00085EFC" w:rsidP="00085EFC">
            <w:r w:rsidRPr="00A8791C">
              <w:rPr>
                <w:rFonts w:cstheme="minorBidi" w:hint="eastAsia"/>
                <w:kern w:val="2"/>
              </w:rPr>
              <w:t>股东</w:t>
            </w:r>
          </w:p>
        </w:tc>
        <w:tc>
          <w:tcPr>
            <w:tcW w:w="426" w:type="dxa"/>
          </w:tcPr>
          <w:p w14:paraId="5C9A213D" w14:textId="462FDEB5" w:rsidR="00085EFC" w:rsidRDefault="00085EFC" w:rsidP="00085EFC">
            <w:pPr>
              <w:jc w:val="center"/>
              <w:rPr>
                <w:color w:val="000000" w:themeColor="text1"/>
              </w:rPr>
            </w:pPr>
            <w:r w:rsidRPr="00A8791C">
              <w:rPr>
                <w:rFonts w:hint="eastAsia"/>
              </w:rPr>
              <w:t>指</w:t>
            </w:r>
          </w:p>
        </w:tc>
        <w:tc>
          <w:tcPr>
            <w:tcW w:w="6275" w:type="dxa"/>
          </w:tcPr>
          <w:p w14:paraId="1FFA0711" w14:textId="357FA6B6" w:rsidR="00085EFC" w:rsidRDefault="00085EFC" w:rsidP="00085EFC">
            <w:pPr>
              <w:rPr>
                <w:color w:val="000000" w:themeColor="text1"/>
              </w:rPr>
            </w:pPr>
            <w:r w:rsidRPr="00A8791C">
              <w:rPr>
                <w:rFonts w:hint="eastAsia"/>
              </w:rPr>
              <w:t>公司股份持有人</w:t>
            </w:r>
          </w:p>
        </w:tc>
      </w:tr>
      <w:tr w:rsidR="00085EFC" w14:paraId="45E53387" w14:textId="77777777" w:rsidTr="00085EFC">
        <w:tc>
          <w:tcPr>
            <w:tcW w:w="2122" w:type="dxa"/>
          </w:tcPr>
          <w:p w14:paraId="0614930F" w14:textId="7D2B6F9A" w:rsidR="00085EFC" w:rsidRDefault="00085EFC" w:rsidP="00085EFC">
            <w:r w:rsidRPr="00A8791C">
              <w:rPr>
                <w:rFonts w:cstheme="minorBidi" w:hint="eastAsia"/>
                <w:kern w:val="2"/>
              </w:rPr>
              <w:t>关联人士</w:t>
            </w:r>
          </w:p>
        </w:tc>
        <w:tc>
          <w:tcPr>
            <w:tcW w:w="426" w:type="dxa"/>
          </w:tcPr>
          <w:p w14:paraId="5E5A689C" w14:textId="06655ED6" w:rsidR="00085EFC" w:rsidRDefault="00085EFC" w:rsidP="00085EFC">
            <w:pPr>
              <w:jc w:val="center"/>
              <w:rPr>
                <w:color w:val="000000" w:themeColor="text1"/>
              </w:rPr>
            </w:pPr>
            <w:r w:rsidRPr="00A8791C">
              <w:rPr>
                <w:rFonts w:hint="eastAsia"/>
              </w:rPr>
              <w:t>指</w:t>
            </w:r>
          </w:p>
        </w:tc>
        <w:tc>
          <w:tcPr>
            <w:tcW w:w="6275" w:type="dxa"/>
          </w:tcPr>
          <w:p w14:paraId="4D6C116C" w14:textId="79F3DCD4" w:rsidR="00085EFC" w:rsidRDefault="00085EFC" w:rsidP="00085EFC">
            <w:pPr>
              <w:rPr>
                <w:color w:val="000000" w:themeColor="text1"/>
              </w:rPr>
            </w:pPr>
            <w:r w:rsidRPr="00A8791C">
              <w:rPr>
                <w:rFonts w:hint="eastAsia"/>
              </w:rPr>
              <w:t>具有上市规则赋予该词之涵义</w:t>
            </w:r>
          </w:p>
        </w:tc>
      </w:tr>
      <w:tr w:rsidR="00085EFC" w14:paraId="238B53AB" w14:textId="77777777" w:rsidTr="00085EFC">
        <w:tc>
          <w:tcPr>
            <w:tcW w:w="2122" w:type="dxa"/>
          </w:tcPr>
          <w:p w14:paraId="2BFC3398" w14:textId="1B6BADD9" w:rsidR="00085EFC" w:rsidRDefault="00085EFC" w:rsidP="00085EFC">
            <w:r w:rsidRPr="00A8791C">
              <w:rPr>
                <w:rFonts w:cstheme="minorBidi" w:hint="eastAsia"/>
                <w:kern w:val="2"/>
              </w:rPr>
              <w:t>公司股份</w:t>
            </w:r>
          </w:p>
        </w:tc>
        <w:tc>
          <w:tcPr>
            <w:tcW w:w="426" w:type="dxa"/>
          </w:tcPr>
          <w:p w14:paraId="055423F1" w14:textId="0CF928FD" w:rsidR="00085EFC" w:rsidRDefault="00085EFC" w:rsidP="00085EFC">
            <w:pPr>
              <w:jc w:val="center"/>
              <w:rPr>
                <w:color w:val="000000" w:themeColor="text1"/>
              </w:rPr>
            </w:pPr>
            <w:r w:rsidRPr="00A8791C">
              <w:rPr>
                <w:rFonts w:hint="eastAsia"/>
              </w:rPr>
              <w:t>指</w:t>
            </w:r>
          </w:p>
        </w:tc>
        <w:tc>
          <w:tcPr>
            <w:tcW w:w="6275" w:type="dxa"/>
          </w:tcPr>
          <w:p w14:paraId="07F3803D" w14:textId="4DA62C81" w:rsidR="00085EFC" w:rsidRDefault="00085EFC" w:rsidP="00085EFC">
            <w:pPr>
              <w:rPr>
                <w:color w:val="000000" w:themeColor="text1"/>
              </w:rPr>
            </w:pPr>
            <w:r w:rsidRPr="00A8791C">
              <w:rPr>
                <w:rFonts w:hint="eastAsia"/>
              </w:rPr>
              <w:t>本公司股份，包括</w:t>
            </w:r>
            <w:r w:rsidRPr="00A8791C">
              <w:t>A</w:t>
            </w:r>
            <w:r w:rsidRPr="00A8791C">
              <w:t>股及</w:t>
            </w:r>
            <w:r w:rsidRPr="00A8791C">
              <w:t>H</w:t>
            </w:r>
            <w:r w:rsidRPr="00A8791C">
              <w:t>股，另有所指除外</w:t>
            </w:r>
          </w:p>
        </w:tc>
      </w:tr>
      <w:tr w:rsidR="00085EFC" w14:paraId="07801C73" w14:textId="77777777" w:rsidTr="00085EFC">
        <w:tc>
          <w:tcPr>
            <w:tcW w:w="2122" w:type="dxa"/>
          </w:tcPr>
          <w:p w14:paraId="33109AB4" w14:textId="0D9AE205" w:rsidR="00085EFC" w:rsidRDefault="00085EFC" w:rsidP="00085EFC">
            <w:r>
              <w:t>报告期</w:t>
            </w:r>
          </w:p>
        </w:tc>
        <w:tc>
          <w:tcPr>
            <w:tcW w:w="426" w:type="dxa"/>
          </w:tcPr>
          <w:p w14:paraId="1F0BC1A3" w14:textId="09DD8FB2" w:rsidR="00085EFC" w:rsidRDefault="00085EFC" w:rsidP="00085EFC">
            <w:pPr>
              <w:jc w:val="center"/>
              <w:rPr>
                <w:color w:val="000000" w:themeColor="text1"/>
              </w:rPr>
            </w:pPr>
            <w:r>
              <w:t>指</w:t>
            </w:r>
          </w:p>
        </w:tc>
        <w:tc>
          <w:tcPr>
            <w:tcW w:w="6275" w:type="dxa"/>
          </w:tcPr>
          <w:p w14:paraId="21104051" w14:textId="5FBA552E" w:rsidR="00085EFC" w:rsidRDefault="00085EFC" w:rsidP="00085EFC">
            <w:pPr>
              <w:rPr>
                <w:color w:val="000000" w:themeColor="text1"/>
              </w:rPr>
            </w:pPr>
            <w:r>
              <w:t>202</w:t>
            </w:r>
            <w:r>
              <w:rPr>
                <w:rFonts w:hint="eastAsia"/>
              </w:rPr>
              <w:t>5</w:t>
            </w:r>
            <w:r>
              <w:t>年</w:t>
            </w:r>
            <w:r>
              <w:t>1</w:t>
            </w:r>
            <w:r>
              <w:t>月</w:t>
            </w:r>
            <w:r>
              <w:t>1</w:t>
            </w:r>
            <w:r>
              <w:t>日至</w:t>
            </w:r>
            <w:r>
              <w:t>202</w:t>
            </w:r>
            <w:r>
              <w:rPr>
                <w:rFonts w:hint="eastAsia"/>
              </w:rPr>
              <w:t>5</w:t>
            </w:r>
            <w:r>
              <w:t>年</w:t>
            </w:r>
            <w:r>
              <w:rPr>
                <w:rFonts w:hint="eastAsia"/>
              </w:rPr>
              <w:t>6</w:t>
            </w:r>
            <w:r>
              <w:t>月</w:t>
            </w:r>
            <w:r>
              <w:t>3</w:t>
            </w:r>
            <w:r>
              <w:rPr>
                <w:rFonts w:hint="eastAsia"/>
              </w:rPr>
              <w:t>0</w:t>
            </w:r>
            <w:r>
              <w:t>日</w:t>
            </w:r>
          </w:p>
        </w:tc>
      </w:tr>
      <w:tr w:rsidR="00085EFC" w14:paraId="05F31994" w14:textId="77777777" w:rsidTr="00085EFC">
        <w:tc>
          <w:tcPr>
            <w:tcW w:w="2122" w:type="dxa"/>
          </w:tcPr>
          <w:p w14:paraId="432F59ED" w14:textId="50DB1843" w:rsidR="00085EFC" w:rsidRDefault="00085EFC" w:rsidP="00085EFC">
            <w:r>
              <w:t>上交所</w:t>
            </w:r>
          </w:p>
        </w:tc>
        <w:tc>
          <w:tcPr>
            <w:tcW w:w="426" w:type="dxa"/>
          </w:tcPr>
          <w:p w14:paraId="0A99B005" w14:textId="003E9C8F" w:rsidR="00085EFC" w:rsidRDefault="00085EFC" w:rsidP="00085EFC">
            <w:pPr>
              <w:jc w:val="center"/>
              <w:rPr>
                <w:color w:val="000000" w:themeColor="text1"/>
              </w:rPr>
            </w:pPr>
            <w:r>
              <w:t>指</w:t>
            </w:r>
          </w:p>
        </w:tc>
        <w:tc>
          <w:tcPr>
            <w:tcW w:w="6275" w:type="dxa"/>
          </w:tcPr>
          <w:p w14:paraId="450257E7" w14:textId="7D08C1BC" w:rsidR="00085EFC" w:rsidRDefault="00085EFC" w:rsidP="00085EFC">
            <w:pPr>
              <w:rPr>
                <w:color w:val="000000" w:themeColor="text1"/>
              </w:rPr>
            </w:pPr>
            <w:r>
              <w:t>上海证券交易所</w:t>
            </w:r>
          </w:p>
        </w:tc>
      </w:tr>
      <w:tr w:rsidR="00085EFC" w14:paraId="711E9062" w14:textId="77777777" w:rsidTr="00085EFC">
        <w:tc>
          <w:tcPr>
            <w:tcW w:w="2122" w:type="dxa"/>
          </w:tcPr>
          <w:p w14:paraId="6720F5E5" w14:textId="53FD3472" w:rsidR="00085EFC" w:rsidRDefault="00085EFC" w:rsidP="00085EFC">
            <w:r>
              <w:t>联交所</w:t>
            </w:r>
          </w:p>
        </w:tc>
        <w:tc>
          <w:tcPr>
            <w:tcW w:w="426" w:type="dxa"/>
          </w:tcPr>
          <w:p w14:paraId="768643DB" w14:textId="33D1D7E6" w:rsidR="00085EFC" w:rsidRDefault="00085EFC" w:rsidP="00085EFC">
            <w:pPr>
              <w:jc w:val="center"/>
              <w:rPr>
                <w:color w:val="000000" w:themeColor="text1"/>
              </w:rPr>
            </w:pPr>
            <w:r>
              <w:t>指</w:t>
            </w:r>
          </w:p>
        </w:tc>
        <w:tc>
          <w:tcPr>
            <w:tcW w:w="6275" w:type="dxa"/>
          </w:tcPr>
          <w:p w14:paraId="17E61775" w14:textId="14546E45" w:rsidR="00085EFC" w:rsidRDefault="00085EFC" w:rsidP="00085EFC">
            <w:pPr>
              <w:rPr>
                <w:color w:val="000000" w:themeColor="text1"/>
              </w:rPr>
            </w:pPr>
            <w:r>
              <w:t>香港联合交易所有限公司</w:t>
            </w:r>
          </w:p>
        </w:tc>
      </w:tr>
      <w:tr w:rsidR="00085EFC" w14:paraId="262794D6" w14:textId="77777777" w:rsidTr="00085EFC">
        <w:tc>
          <w:tcPr>
            <w:tcW w:w="2122" w:type="dxa"/>
          </w:tcPr>
          <w:p w14:paraId="4B6DC74D" w14:textId="06170D22" w:rsidR="00085EFC" w:rsidRDefault="00085EFC" w:rsidP="00085EFC">
            <w:r>
              <w:t>中国证监会</w:t>
            </w:r>
          </w:p>
        </w:tc>
        <w:tc>
          <w:tcPr>
            <w:tcW w:w="426" w:type="dxa"/>
          </w:tcPr>
          <w:p w14:paraId="4D83BC13" w14:textId="3D5F9071" w:rsidR="00085EFC" w:rsidRDefault="00085EFC" w:rsidP="00085EFC">
            <w:pPr>
              <w:jc w:val="center"/>
              <w:rPr>
                <w:color w:val="000000" w:themeColor="text1"/>
              </w:rPr>
            </w:pPr>
            <w:r>
              <w:t>指</w:t>
            </w:r>
          </w:p>
        </w:tc>
        <w:tc>
          <w:tcPr>
            <w:tcW w:w="6275" w:type="dxa"/>
          </w:tcPr>
          <w:p w14:paraId="51D2FC58" w14:textId="163516A5" w:rsidR="00085EFC" w:rsidRDefault="00085EFC" w:rsidP="00085EFC">
            <w:pPr>
              <w:rPr>
                <w:color w:val="000000" w:themeColor="text1"/>
              </w:rPr>
            </w:pPr>
            <w:r>
              <w:t>中国证券监督管理委员会</w:t>
            </w:r>
          </w:p>
        </w:tc>
      </w:tr>
      <w:tr w:rsidR="00085EFC" w14:paraId="17541869" w14:textId="77777777" w:rsidTr="00085EFC">
        <w:tc>
          <w:tcPr>
            <w:tcW w:w="2122" w:type="dxa"/>
          </w:tcPr>
          <w:p w14:paraId="67F1EB1B" w14:textId="0DB27862" w:rsidR="00085EFC" w:rsidRDefault="00085EFC" w:rsidP="00085EFC">
            <w:r>
              <w:t>控股股东</w:t>
            </w:r>
          </w:p>
        </w:tc>
        <w:tc>
          <w:tcPr>
            <w:tcW w:w="426" w:type="dxa"/>
          </w:tcPr>
          <w:p w14:paraId="46D55B20" w14:textId="12C1032C" w:rsidR="00085EFC" w:rsidRDefault="00085EFC" w:rsidP="00085EFC">
            <w:pPr>
              <w:jc w:val="center"/>
              <w:rPr>
                <w:color w:val="000000" w:themeColor="text1"/>
              </w:rPr>
            </w:pPr>
            <w:r>
              <w:t>指</w:t>
            </w:r>
          </w:p>
        </w:tc>
        <w:tc>
          <w:tcPr>
            <w:tcW w:w="6275" w:type="dxa"/>
          </w:tcPr>
          <w:p w14:paraId="0215BF2F" w14:textId="11A371F9" w:rsidR="00085EFC" w:rsidRDefault="00085EFC" w:rsidP="00085EFC">
            <w:pPr>
              <w:rPr>
                <w:color w:val="000000" w:themeColor="text1"/>
              </w:rPr>
            </w:pPr>
            <w:r>
              <w:t>具有上市规则赋予该词之涵义</w:t>
            </w:r>
          </w:p>
        </w:tc>
      </w:tr>
      <w:tr w:rsidR="00085EFC" w14:paraId="07547900" w14:textId="77777777" w:rsidTr="00085EFC">
        <w:tc>
          <w:tcPr>
            <w:tcW w:w="2122" w:type="dxa"/>
          </w:tcPr>
          <w:p w14:paraId="26A84BD9" w14:textId="46581FC5" w:rsidR="00085EFC" w:rsidRDefault="00085EFC" w:rsidP="00085EFC">
            <w:r>
              <w:t>上市规则</w:t>
            </w:r>
          </w:p>
        </w:tc>
        <w:tc>
          <w:tcPr>
            <w:tcW w:w="426" w:type="dxa"/>
          </w:tcPr>
          <w:p w14:paraId="21729C40" w14:textId="3DC798E4" w:rsidR="00085EFC" w:rsidRDefault="00085EFC" w:rsidP="00085EFC">
            <w:pPr>
              <w:jc w:val="center"/>
              <w:rPr>
                <w:color w:val="000000" w:themeColor="text1"/>
              </w:rPr>
            </w:pPr>
            <w:r>
              <w:t>指</w:t>
            </w:r>
          </w:p>
        </w:tc>
        <w:tc>
          <w:tcPr>
            <w:tcW w:w="6275" w:type="dxa"/>
          </w:tcPr>
          <w:p w14:paraId="44E1039D" w14:textId="2D4131E1" w:rsidR="00085EFC" w:rsidRDefault="00085EFC" w:rsidP="00085EFC">
            <w:pPr>
              <w:rPr>
                <w:color w:val="000000" w:themeColor="text1"/>
              </w:rPr>
            </w:pPr>
            <w:r>
              <w:t>上海证券交易所上市规则和联交所证券上市规则</w:t>
            </w:r>
          </w:p>
        </w:tc>
      </w:tr>
      <w:tr w:rsidR="00085EFC" w14:paraId="7B9EABBA" w14:textId="77777777" w:rsidTr="00085EFC">
        <w:tc>
          <w:tcPr>
            <w:tcW w:w="2122" w:type="dxa"/>
          </w:tcPr>
          <w:p w14:paraId="51109474" w14:textId="3923506B" w:rsidR="00085EFC" w:rsidRDefault="00085EFC" w:rsidP="00085EFC">
            <w:r>
              <w:t>中国企业会计准则</w:t>
            </w:r>
          </w:p>
        </w:tc>
        <w:tc>
          <w:tcPr>
            <w:tcW w:w="426" w:type="dxa"/>
          </w:tcPr>
          <w:p w14:paraId="041C0022" w14:textId="1AD0DDE2" w:rsidR="00085EFC" w:rsidRDefault="00085EFC" w:rsidP="00085EFC">
            <w:pPr>
              <w:jc w:val="center"/>
              <w:rPr>
                <w:color w:val="000000" w:themeColor="text1"/>
              </w:rPr>
            </w:pPr>
            <w:r>
              <w:t>指</w:t>
            </w:r>
          </w:p>
        </w:tc>
        <w:tc>
          <w:tcPr>
            <w:tcW w:w="6275" w:type="dxa"/>
          </w:tcPr>
          <w:p w14:paraId="413DD199" w14:textId="59DCE5BE" w:rsidR="00085EFC" w:rsidRDefault="00085EFC" w:rsidP="00085EFC">
            <w:pPr>
              <w:rPr>
                <w:color w:val="000000" w:themeColor="text1"/>
              </w:rPr>
            </w:pPr>
            <w:r>
              <w:t>中国企业会计准则</w:t>
            </w:r>
          </w:p>
        </w:tc>
      </w:tr>
      <w:tr w:rsidR="00085EFC" w14:paraId="4DBC9F6F" w14:textId="77777777" w:rsidTr="00085EFC">
        <w:tc>
          <w:tcPr>
            <w:tcW w:w="2122" w:type="dxa"/>
          </w:tcPr>
          <w:p w14:paraId="5ED04890" w14:textId="0A667E2C" w:rsidR="00085EFC" w:rsidRDefault="00085EFC" w:rsidP="00085EFC">
            <w:r>
              <w:t>人民币</w:t>
            </w:r>
          </w:p>
        </w:tc>
        <w:tc>
          <w:tcPr>
            <w:tcW w:w="426" w:type="dxa"/>
          </w:tcPr>
          <w:p w14:paraId="777CA343" w14:textId="190310CA" w:rsidR="00085EFC" w:rsidRDefault="00085EFC" w:rsidP="00085EFC">
            <w:pPr>
              <w:jc w:val="center"/>
              <w:rPr>
                <w:color w:val="000000" w:themeColor="text1"/>
              </w:rPr>
            </w:pPr>
            <w:r>
              <w:t>指</w:t>
            </w:r>
          </w:p>
        </w:tc>
        <w:tc>
          <w:tcPr>
            <w:tcW w:w="6275" w:type="dxa"/>
          </w:tcPr>
          <w:p w14:paraId="03903136" w14:textId="25A7CEB4" w:rsidR="00085EFC" w:rsidRDefault="00085EFC" w:rsidP="00085EFC">
            <w:pPr>
              <w:rPr>
                <w:color w:val="000000" w:themeColor="text1"/>
              </w:rPr>
            </w:pPr>
            <w:r>
              <w:t>中国法定货币人民币</w:t>
            </w:r>
          </w:p>
        </w:tc>
      </w:tr>
      <w:tr w:rsidR="00085EFC" w14:paraId="1128F482" w14:textId="77777777" w:rsidTr="00085EFC">
        <w:tc>
          <w:tcPr>
            <w:tcW w:w="2122" w:type="dxa"/>
          </w:tcPr>
          <w:p w14:paraId="127669D8" w14:textId="4EF7B4CD" w:rsidR="00085EFC" w:rsidRDefault="00085EFC" w:rsidP="00085EFC">
            <w:r>
              <w:t>港元</w:t>
            </w:r>
          </w:p>
        </w:tc>
        <w:tc>
          <w:tcPr>
            <w:tcW w:w="426" w:type="dxa"/>
          </w:tcPr>
          <w:p w14:paraId="63C73059" w14:textId="0FDFF0EC" w:rsidR="00085EFC" w:rsidRDefault="00085EFC" w:rsidP="00085EFC">
            <w:pPr>
              <w:jc w:val="center"/>
              <w:rPr>
                <w:color w:val="000000" w:themeColor="text1"/>
              </w:rPr>
            </w:pPr>
            <w:r>
              <w:t>指</w:t>
            </w:r>
          </w:p>
        </w:tc>
        <w:tc>
          <w:tcPr>
            <w:tcW w:w="6275" w:type="dxa"/>
          </w:tcPr>
          <w:p w14:paraId="6B96BEF7" w14:textId="1D2A360C" w:rsidR="00085EFC" w:rsidRDefault="00085EFC" w:rsidP="00085EFC">
            <w:pPr>
              <w:rPr>
                <w:color w:val="000000" w:themeColor="text1"/>
              </w:rPr>
            </w:pPr>
            <w:r>
              <w:t>香港法定货币港元</w:t>
            </w:r>
          </w:p>
        </w:tc>
      </w:tr>
      <w:tr w:rsidR="00085EFC" w14:paraId="353AB6C6" w14:textId="77777777" w:rsidTr="00085EFC">
        <w:tc>
          <w:tcPr>
            <w:tcW w:w="2122" w:type="dxa"/>
          </w:tcPr>
          <w:p w14:paraId="488135EF" w14:textId="7768398E" w:rsidR="00085EFC" w:rsidRDefault="00085EFC" w:rsidP="00085EFC">
            <w:r>
              <w:t>美元</w:t>
            </w:r>
          </w:p>
        </w:tc>
        <w:tc>
          <w:tcPr>
            <w:tcW w:w="426" w:type="dxa"/>
          </w:tcPr>
          <w:p w14:paraId="1FFEEAB1" w14:textId="7474FC90" w:rsidR="00085EFC" w:rsidRDefault="00085EFC" w:rsidP="00085EFC">
            <w:pPr>
              <w:jc w:val="center"/>
              <w:rPr>
                <w:color w:val="000000" w:themeColor="text1"/>
              </w:rPr>
            </w:pPr>
            <w:r>
              <w:t>指</w:t>
            </w:r>
          </w:p>
        </w:tc>
        <w:tc>
          <w:tcPr>
            <w:tcW w:w="6275" w:type="dxa"/>
          </w:tcPr>
          <w:p w14:paraId="117E4C1D" w14:textId="470A0371" w:rsidR="00085EFC" w:rsidRDefault="00085EFC" w:rsidP="00085EFC">
            <w:pPr>
              <w:rPr>
                <w:color w:val="000000" w:themeColor="text1"/>
              </w:rPr>
            </w:pPr>
            <w:r>
              <w:t>美利坚合众国法定货币美元</w:t>
            </w:r>
          </w:p>
        </w:tc>
      </w:tr>
      <w:tr w:rsidR="00085EFC" w14:paraId="2351BF52" w14:textId="77777777" w:rsidTr="00085EFC">
        <w:tc>
          <w:tcPr>
            <w:tcW w:w="2122" w:type="dxa"/>
          </w:tcPr>
          <w:p w14:paraId="4D226383" w14:textId="5CB3DB7F" w:rsidR="00085EFC" w:rsidRPr="00085EFC" w:rsidRDefault="00085EFC" w:rsidP="00085EFC">
            <w:pPr>
              <w:rPr>
                <w:rFonts w:ascii="宋体" w:hAnsi="宋体"/>
              </w:rPr>
            </w:pPr>
            <w:r w:rsidRPr="00085EFC">
              <w:rPr>
                <w:rFonts w:ascii="宋体" w:hAnsi="宋体"/>
              </w:rPr>
              <w:t>LNG</w:t>
            </w:r>
          </w:p>
        </w:tc>
        <w:tc>
          <w:tcPr>
            <w:tcW w:w="426" w:type="dxa"/>
          </w:tcPr>
          <w:p w14:paraId="3B507101" w14:textId="7AF86EE0" w:rsidR="00085EFC" w:rsidRDefault="00085EFC" w:rsidP="00085EFC">
            <w:pPr>
              <w:jc w:val="center"/>
              <w:rPr>
                <w:color w:val="000000" w:themeColor="text1"/>
              </w:rPr>
            </w:pPr>
            <w:r>
              <w:t>指</w:t>
            </w:r>
          </w:p>
        </w:tc>
        <w:tc>
          <w:tcPr>
            <w:tcW w:w="6275" w:type="dxa"/>
          </w:tcPr>
          <w:p w14:paraId="180C1A18" w14:textId="27C27C1D" w:rsidR="00085EFC" w:rsidRPr="00085EFC" w:rsidRDefault="00085EFC" w:rsidP="00085EFC">
            <w:pPr>
              <w:rPr>
                <w:rFonts w:ascii="宋体" w:hAnsi="宋体"/>
                <w:color w:val="000000" w:themeColor="text1"/>
              </w:rPr>
            </w:pPr>
            <w:r w:rsidRPr="00085EFC">
              <w:rPr>
                <w:rFonts w:ascii="宋体" w:hAnsi="宋体"/>
              </w:rPr>
              <w:t>液化天然气（liquefied natural</w:t>
            </w:r>
            <w:r w:rsidRPr="00085EFC">
              <w:rPr>
                <w:rFonts w:ascii="宋体" w:hAnsi="宋体" w:hint="eastAsia"/>
              </w:rPr>
              <w:t xml:space="preserve"> </w:t>
            </w:r>
            <w:r w:rsidRPr="00085EFC">
              <w:rPr>
                <w:rFonts w:ascii="宋体" w:hAnsi="宋体"/>
              </w:rPr>
              <w:t>gas）的英文缩写</w:t>
            </w:r>
          </w:p>
        </w:tc>
      </w:tr>
      <w:tr w:rsidR="00085EFC" w14:paraId="33DDBE41" w14:textId="77777777" w:rsidTr="00085EFC">
        <w:tc>
          <w:tcPr>
            <w:tcW w:w="2122" w:type="dxa"/>
          </w:tcPr>
          <w:p w14:paraId="579FD901" w14:textId="6B203E5F" w:rsidR="00085EFC" w:rsidRPr="00085EFC" w:rsidRDefault="00085EFC" w:rsidP="00085EFC">
            <w:pPr>
              <w:rPr>
                <w:rFonts w:ascii="宋体" w:hAnsi="宋体"/>
              </w:rPr>
            </w:pPr>
            <w:r w:rsidRPr="00085EFC">
              <w:rPr>
                <w:rFonts w:ascii="宋体" w:hAnsi="宋体"/>
              </w:rPr>
              <w:t>CNG</w:t>
            </w:r>
          </w:p>
        </w:tc>
        <w:tc>
          <w:tcPr>
            <w:tcW w:w="426" w:type="dxa"/>
          </w:tcPr>
          <w:p w14:paraId="2A54D9A0" w14:textId="4F05BA8C" w:rsidR="00085EFC" w:rsidRDefault="00085EFC" w:rsidP="00085EFC">
            <w:pPr>
              <w:jc w:val="center"/>
              <w:rPr>
                <w:color w:val="000000" w:themeColor="text1"/>
              </w:rPr>
            </w:pPr>
            <w:r>
              <w:t>指</w:t>
            </w:r>
          </w:p>
        </w:tc>
        <w:tc>
          <w:tcPr>
            <w:tcW w:w="6275" w:type="dxa"/>
          </w:tcPr>
          <w:p w14:paraId="142D95EF" w14:textId="29D26666" w:rsidR="00085EFC" w:rsidRPr="00085EFC" w:rsidRDefault="00085EFC" w:rsidP="00085EFC">
            <w:pPr>
              <w:rPr>
                <w:rFonts w:ascii="宋体" w:hAnsi="宋体"/>
                <w:color w:val="000000" w:themeColor="text1"/>
              </w:rPr>
            </w:pPr>
            <w:r w:rsidRPr="00085EFC">
              <w:rPr>
                <w:rFonts w:ascii="宋体" w:hAnsi="宋体"/>
              </w:rPr>
              <w:t>压缩天然气（Compressed Natural</w:t>
            </w:r>
            <w:r w:rsidRPr="00085EFC">
              <w:rPr>
                <w:rFonts w:ascii="宋体" w:hAnsi="宋体" w:hint="eastAsia"/>
              </w:rPr>
              <w:t xml:space="preserve"> </w:t>
            </w:r>
            <w:r w:rsidRPr="00085EFC">
              <w:rPr>
                <w:rFonts w:ascii="宋体" w:hAnsi="宋体"/>
              </w:rPr>
              <w:t>Gas）的英文缩写</w:t>
            </w:r>
          </w:p>
        </w:tc>
      </w:tr>
      <w:tr w:rsidR="00085EFC" w14:paraId="539DBB9F" w14:textId="77777777" w:rsidTr="00085EFC">
        <w:tc>
          <w:tcPr>
            <w:tcW w:w="2122" w:type="dxa"/>
          </w:tcPr>
          <w:p w14:paraId="4A4A9D0E" w14:textId="07AF3338" w:rsidR="00085EFC" w:rsidRDefault="00085EFC" w:rsidP="00085EFC">
            <w:r>
              <w:t>加气站</w:t>
            </w:r>
          </w:p>
        </w:tc>
        <w:tc>
          <w:tcPr>
            <w:tcW w:w="426" w:type="dxa"/>
          </w:tcPr>
          <w:p w14:paraId="2B780EA9" w14:textId="674CAEDA" w:rsidR="00085EFC" w:rsidRDefault="00085EFC" w:rsidP="00085EFC">
            <w:pPr>
              <w:jc w:val="center"/>
              <w:rPr>
                <w:color w:val="000000" w:themeColor="text1"/>
              </w:rPr>
            </w:pPr>
            <w:r>
              <w:t>指</w:t>
            </w:r>
          </w:p>
        </w:tc>
        <w:tc>
          <w:tcPr>
            <w:tcW w:w="6275" w:type="dxa"/>
          </w:tcPr>
          <w:p w14:paraId="37D72470" w14:textId="03DCD44A" w:rsidR="00085EFC" w:rsidRDefault="00085EFC" w:rsidP="00085EFC">
            <w:pPr>
              <w:rPr>
                <w:color w:val="000000" w:themeColor="text1"/>
              </w:rPr>
            </w:pPr>
            <w:r>
              <w:t>将液化天然气或压缩天然气给汽车加注的站</w:t>
            </w:r>
          </w:p>
        </w:tc>
      </w:tr>
      <w:tr w:rsidR="00085EFC" w14:paraId="1B5D1BE7" w14:textId="77777777" w:rsidTr="00085EFC">
        <w:tc>
          <w:tcPr>
            <w:tcW w:w="2122" w:type="dxa"/>
          </w:tcPr>
          <w:p w14:paraId="242B8DFB" w14:textId="49C8CE5C" w:rsidR="00085EFC" w:rsidRDefault="00085EFC" w:rsidP="00085EFC">
            <w:r>
              <w:t>工业气瓶</w:t>
            </w:r>
          </w:p>
        </w:tc>
        <w:tc>
          <w:tcPr>
            <w:tcW w:w="426" w:type="dxa"/>
          </w:tcPr>
          <w:p w14:paraId="35F29307" w14:textId="37A17118" w:rsidR="00085EFC" w:rsidRDefault="00085EFC" w:rsidP="00085EFC">
            <w:pPr>
              <w:jc w:val="center"/>
              <w:rPr>
                <w:color w:val="000000" w:themeColor="text1"/>
              </w:rPr>
            </w:pPr>
            <w:r>
              <w:t>指</w:t>
            </w:r>
          </w:p>
        </w:tc>
        <w:tc>
          <w:tcPr>
            <w:tcW w:w="6275" w:type="dxa"/>
          </w:tcPr>
          <w:p w14:paraId="35FF39E7" w14:textId="477C7F1C" w:rsidR="00085EFC" w:rsidRDefault="00085EFC" w:rsidP="00085EFC">
            <w:pPr>
              <w:rPr>
                <w:color w:val="000000" w:themeColor="text1"/>
              </w:rPr>
            </w:pPr>
            <w:r>
              <w:t>灌装工业气体的钢瓶统称</w:t>
            </w:r>
          </w:p>
        </w:tc>
      </w:tr>
      <w:tr w:rsidR="00085EFC" w14:paraId="7956B3E1" w14:textId="77777777" w:rsidTr="00085EFC">
        <w:tc>
          <w:tcPr>
            <w:tcW w:w="2122" w:type="dxa"/>
          </w:tcPr>
          <w:p w14:paraId="1533CDE8" w14:textId="0E252366" w:rsidR="00085EFC" w:rsidRDefault="00085EFC" w:rsidP="00085EFC">
            <w:r>
              <w:t>四型瓶</w:t>
            </w:r>
          </w:p>
        </w:tc>
        <w:tc>
          <w:tcPr>
            <w:tcW w:w="426" w:type="dxa"/>
          </w:tcPr>
          <w:p w14:paraId="7F6EF25D" w14:textId="41CBCBCF" w:rsidR="00085EFC" w:rsidRDefault="00085EFC" w:rsidP="00085EFC">
            <w:pPr>
              <w:jc w:val="center"/>
              <w:rPr>
                <w:color w:val="000000" w:themeColor="text1"/>
              </w:rPr>
            </w:pPr>
            <w:r>
              <w:t>指</w:t>
            </w:r>
          </w:p>
        </w:tc>
        <w:tc>
          <w:tcPr>
            <w:tcW w:w="6275" w:type="dxa"/>
          </w:tcPr>
          <w:p w14:paraId="5E54E15E" w14:textId="4256902D" w:rsidR="00085EFC" w:rsidRDefault="00085EFC" w:rsidP="00085EFC">
            <w:pPr>
              <w:rPr>
                <w:color w:val="000000" w:themeColor="text1"/>
              </w:rPr>
            </w:pPr>
            <w:r>
              <w:t>塑料内胆纤维全缠绕复合气瓶，主要用于车用燃料储气用、充装天然气或氢气</w:t>
            </w:r>
          </w:p>
        </w:tc>
      </w:tr>
      <w:tr w:rsidR="00085EFC" w14:paraId="3E3DA4DB" w14:textId="77777777" w:rsidTr="00085EFC">
        <w:tc>
          <w:tcPr>
            <w:tcW w:w="2122" w:type="dxa"/>
          </w:tcPr>
          <w:p w14:paraId="35F12EBB" w14:textId="0DE5EF3C" w:rsidR="00085EFC" w:rsidRDefault="00085EFC" w:rsidP="00085EFC">
            <w:r>
              <w:t>四型瓶智能化数控生产线建设项目</w:t>
            </w:r>
          </w:p>
        </w:tc>
        <w:tc>
          <w:tcPr>
            <w:tcW w:w="426" w:type="dxa"/>
          </w:tcPr>
          <w:p w14:paraId="009A818C" w14:textId="49177EF4" w:rsidR="00085EFC" w:rsidRDefault="00085EFC" w:rsidP="00085EFC">
            <w:pPr>
              <w:jc w:val="center"/>
              <w:rPr>
                <w:color w:val="000000" w:themeColor="text1"/>
              </w:rPr>
            </w:pPr>
            <w:r>
              <w:t>指</w:t>
            </w:r>
          </w:p>
        </w:tc>
        <w:tc>
          <w:tcPr>
            <w:tcW w:w="6275" w:type="dxa"/>
          </w:tcPr>
          <w:p w14:paraId="42688185" w14:textId="256E2C49" w:rsidR="00085EFC" w:rsidRDefault="00085EFC" w:rsidP="00085EFC">
            <w:pPr>
              <w:rPr>
                <w:color w:val="000000" w:themeColor="text1"/>
              </w:rPr>
            </w:pPr>
            <w:r>
              <w:t>塑料内胆纤维全缠绕复合气瓶智能化数控生产线建设项目</w:t>
            </w:r>
          </w:p>
        </w:tc>
      </w:tr>
      <w:tr w:rsidR="00085EFC" w14:paraId="67565C8D" w14:textId="77777777" w:rsidTr="00085EFC">
        <w:tc>
          <w:tcPr>
            <w:tcW w:w="2122" w:type="dxa"/>
          </w:tcPr>
          <w:p w14:paraId="464A99D5" w14:textId="0EA5B79A" w:rsidR="00085EFC" w:rsidRDefault="00085EFC" w:rsidP="00085EFC">
            <w:r>
              <w:t>本次重组</w:t>
            </w:r>
          </w:p>
        </w:tc>
        <w:tc>
          <w:tcPr>
            <w:tcW w:w="426" w:type="dxa"/>
          </w:tcPr>
          <w:p w14:paraId="36FC6562" w14:textId="06814293" w:rsidR="00085EFC" w:rsidRDefault="00085EFC" w:rsidP="00085EFC">
            <w:pPr>
              <w:jc w:val="center"/>
              <w:rPr>
                <w:color w:val="000000" w:themeColor="text1"/>
              </w:rPr>
            </w:pPr>
            <w:r>
              <w:t>指</w:t>
            </w:r>
          </w:p>
        </w:tc>
        <w:tc>
          <w:tcPr>
            <w:tcW w:w="6275" w:type="dxa"/>
          </w:tcPr>
          <w:p w14:paraId="0BCA34C0" w14:textId="27E3BAA6" w:rsidR="00085EFC" w:rsidRDefault="00085EFC" w:rsidP="00085EFC">
            <w:pPr>
              <w:rPr>
                <w:color w:val="000000" w:themeColor="text1"/>
              </w:rPr>
            </w:pPr>
            <w:r>
              <w:t>向特定对象发行股份及支付现金购买青岛北洋天青数联智能有限公司部分股权并配套募集资金的行为</w:t>
            </w:r>
          </w:p>
        </w:tc>
      </w:tr>
      <w:tr w:rsidR="00085EFC" w14:paraId="7EA56B9A" w14:textId="77777777" w:rsidTr="00085EFC">
        <w:tc>
          <w:tcPr>
            <w:tcW w:w="2122" w:type="dxa"/>
          </w:tcPr>
          <w:p w14:paraId="351150BE" w14:textId="5462D335" w:rsidR="00085EFC" w:rsidRDefault="00085EFC" w:rsidP="00085EFC">
            <w:r>
              <w:t>本次收购</w:t>
            </w:r>
          </w:p>
        </w:tc>
        <w:tc>
          <w:tcPr>
            <w:tcW w:w="426" w:type="dxa"/>
          </w:tcPr>
          <w:p w14:paraId="74535A8B" w14:textId="6E4D8978" w:rsidR="00085EFC" w:rsidRDefault="00085EFC" w:rsidP="00085EFC">
            <w:pPr>
              <w:jc w:val="center"/>
              <w:rPr>
                <w:color w:val="000000" w:themeColor="text1"/>
              </w:rPr>
            </w:pPr>
            <w:r>
              <w:t>指</w:t>
            </w:r>
          </w:p>
        </w:tc>
        <w:tc>
          <w:tcPr>
            <w:tcW w:w="6275" w:type="dxa"/>
          </w:tcPr>
          <w:p w14:paraId="3CC57850" w14:textId="622C82CA" w:rsidR="00085EFC" w:rsidRDefault="00085EFC" w:rsidP="00085EFC">
            <w:pPr>
              <w:rPr>
                <w:color w:val="000000" w:themeColor="text1"/>
              </w:rPr>
            </w:pPr>
            <w:r>
              <w:t>北京京城机电产业投资有限公司先行投资上海舜华新能源系统有限公司并取得控制权事项</w:t>
            </w:r>
          </w:p>
        </w:tc>
      </w:tr>
      <w:tr w:rsidR="00085EFC" w14:paraId="11582D05" w14:textId="77777777" w:rsidTr="00085EFC">
        <w:tc>
          <w:tcPr>
            <w:tcW w:w="2122" w:type="dxa"/>
          </w:tcPr>
          <w:p w14:paraId="33F7815B" w14:textId="42626070" w:rsidR="00085EFC" w:rsidRDefault="00085EFC" w:rsidP="00085EFC">
            <w:r w:rsidRPr="00A8791C">
              <w:rPr>
                <w:rFonts w:hint="eastAsia"/>
              </w:rPr>
              <w:t>京城产投</w:t>
            </w:r>
          </w:p>
        </w:tc>
        <w:tc>
          <w:tcPr>
            <w:tcW w:w="426" w:type="dxa"/>
          </w:tcPr>
          <w:p w14:paraId="392A4BD0" w14:textId="531A8B84" w:rsidR="00085EFC" w:rsidRDefault="00085EFC" w:rsidP="00085EFC">
            <w:pPr>
              <w:jc w:val="center"/>
              <w:rPr>
                <w:color w:val="000000" w:themeColor="text1"/>
              </w:rPr>
            </w:pPr>
            <w:r w:rsidRPr="00A8791C">
              <w:t>指</w:t>
            </w:r>
          </w:p>
        </w:tc>
        <w:tc>
          <w:tcPr>
            <w:tcW w:w="6275" w:type="dxa"/>
          </w:tcPr>
          <w:p w14:paraId="26AB368B" w14:textId="3C673732" w:rsidR="00085EFC" w:rsidRDefault="00085EFC" w:rsidP="00085EFC">
            <w:pPr>
              <w:rPr>
                <w:color w:val="000000" w:themeColor="text1"/>
              </w:rPr>
            </w:pPr>
            <w:r w:rsidRPr="00A8791C">
              <w:t>北京京城机电产业投资有限公司</w:t>
            </w:r>
            <w:r w:rsidRPr="00A8791C">
              <w:rPr>
                <w:rFonts w:hint="eastAsia"/>
              </w:rPr>
              <w:t xml:space="preserve"> </w:t>
            </w:r>
          </w:p>
        </w:tc>
      </w:tr>
      <w:tr w:rsidR="00085EFC" w14:paraId="65EA2323" w14:textId="77777777" w:rsidTr="00085EFC">
        <w:tc>
          <w:tcPr>
            <w:tcW w:w="2122" w:type="dxa"/>
          </w:tcPr>
          <w:p w14:paraId="4B1E3E0D" w14:textId="5EBD56BF" w:rsidR="00085EFC" w:rsidRDefault="00085EFC" w:rsidP="00085EFC">
            <w:r w:rsidRPr="00A8791C">
              <w:rPr>
                <w:rFonts w:hint="eastAsia"/>
              </w:rPr>
              <w:t>上海舜华</w:t>
            </w:r>
          </w:p>
        </w:tc>
        <w:tc>
          <w:tcPr>
            <w:tcW w:w="426" w:type="dxa"/>
          </w:tcPr>
          <w:p w14:paraId="623F51BC" w14:textId="20B5D892" w:rsidR="00085EFC" w:rsidRDefault="00085EFC" w:rsidP="00085EFC">
            <w:pPr>
              <w:jc w:val="center"/>
              <w:rPr>
                <w:color w:val="000000" w:themeColor="text1"/>
              </w:rPr>
            </w:pPr>
            <w:r w:rsidRPr="00A8791C">
              <w:rPr>
                <w:rFonts w:hint="eastAsia"/>
              </w:rPr>
              <w:t>指</w:t>
            </w:r>
          </w:p>
        </w:tc>
        <w:tc>
          <w:tcPr>
            <w:tcW w:w="6275" w:type="dxa"/>
          </w:tcPr>
          <w:p w14:paraId="322F9168" w14:textId="7B422430" w:rsidR="00085EFC" w:rsidRDefault="00085EFC" w:rsidP="00085EFC">
            <w:pPr>
              <w:rPr>
                <w:color w:val="000000" w:themeColor="text1"/>
              </w:rPr>
            </w:pPr>
            <w:r w:rsidRPr="00A8791C">
              <w:rPr>
                <w:rFonts w:hint="eastAsia"/>
              </w:rPr>
              <w:t>上海舜华新能源系统有限公司</w:t>
            </w:r>
            <w:r w:rsidRPr="00A8791C">
              <w:tab/>
            </w:r>
          </w:p>
        </w:tc>
      </w:tr>
      <w:tr w:rsidR="00085EFC" w14:paraId="5E53B475" w14:textId="77777777" w:rsidTr="00085EFC">
        <w:tc>
          <w:tcPr>
            <w:tcW w:w="2122" w:type="dxa"/>
          </w:tcPr>
          <w:p w14:paraId="4ED02BB8" w14:textId="5406DC23" w:rsidR="00085EFC" w:rsidRPr="00A8791C" w:rsidRDefault="00085EFC" w:rsidP="00085EFC">
            <w:r w:rsidRPr="00A8791C">
              <w:rPr>
                <w:rFonts w:hint="eastAsia"/>
              </w:rPr>
              <w:t>北人设备</w:t>
            </w:r>
          </w:p>
        </w:tc>
        <w:tc>
          <w:tcPr>
            <w:tcW w:w="426" w:type="dxa"/>
          </w:tcPr>
          <w:p w14:paraId="232A0098" w14:textId="2638150A" w:rsidR="00085EFC" w:rsidRPr="00A8791C" w:rsidRDefault="00085EFC" w:rsidP="00085EFC">
            <w:pPr>
              <w:jc w:val="center"/>
            </w:pPr>
            <w:r w:rsidRPr="00A8791C">
              <w:rPr>
                <w:rFonts w:hint="eastAsia"/>
              </w:rPr>
              <w:t>指</w:t>
            </w:r>
          </w:p>
        </w:tc>
        <w:tc>
          <w:tcPr>
            <w:tcW w:w="6275" w:type="dxa"/>
          </w:tcPr>
          <w:p w14:paraId="1D659D64" w14:textId="508BF0CE" w:rsidR="00085EFC" w:rsidRPr="00A8791C" w:rsidRDefault="00085EFC" w:rsidP="00085EFC">
            <w:r w:rsidRPr="00A8791C">
              <w:rPr>
                <w:rFonts w:hint="eastAsia"/>
              </w:rPr>
              <w:t>北京北人印刷设备有限公司</w:t>
            </w:r>
          </w:p>
        </w:tc>
      </w:tr>
      <w:tr w:rsidR="00085EFC" w14:paraId="08449D03" w14:textId="77777777" w:rsidTr="00085EFC">
        <w:tc>
          <w:tcPr>
            <w:tcW w:w="2122" w:type="dxa"/>
          </w:tcPr>
          <w:p w14:paraId="1A90E20D" w14:textId="23A1F650" w:rsidR="00085EFC" w:rsidRPr="00A8791C" w:rsidRDefault="00085EFC" w:rsidP="00085EFC">
            <w:r w:rsidRPr="00A8791C">
              <w:rPr>
                <w:rFonts w:cstheme="minorBidi" w:hint="eastAsia"/>
                <w:kern w:val="2"/>
              </w:rPr>
              <w:lastRenderedPageBreak/>
              <w:t>京城海通</w:t>
            </w:r>
          </w:p>
        </w:tc>
        <w:tc>
          <w:tcPr>
            <w:tcW w:w="426" w:type="dxa"/>
          </w:tcPr>
          <w:p w14:paraId="433CD6C0" w14:textId="17732EFC" w:rsidR="00085EFC" w:rsidRPr="00A8791C" w:rsidRDefault="00085EFC" w:rsidP="00085EFC">
            <w:pPr>
              <w:jc w:val="center"/>
            </w:pPr>
            <w:r w:rsidRPr="00A8791C">
              <w:rPr>
                <w:rFonts w:hint="eastAsia"/>
              </w:rPr>
              <w:t>指</w:t>
            </w:r>
          </w:p>
        </w:tc>
        <w:tc>
          <w:tcPr>
            <w:tcW w:w="6275" w:type="dxa"/>
          </w:tcPr>
          <w:p w14:paraId="10076F46" w14:textId="38DE3DCF" w:rsidR="00085EFC" w:rsidRPr="00A8791C" w:rsidRDefault="00085EFC" w:rsidP="00085EFC">
            <w:r w:rsidRPr="00A8791C">
              <w:rPr>
                <w:rFonts w:hint="eastAsia"/>
              </w:rPr>
              <w:t>北京京城海通科技文化发展有限公司</w:t>
            </w:r>
          </w:p>
        </w:tc>
      </w:tr>
      <w:tr w:rsidR="00085EFC" w14:paraId="7C0E922A" w14:textId="77777777" w:rsidTr="00085EFC">
        <w:tc>
          <w:tcPr>
            <w:tcW w:w="2122" w:type="dxa"/>
          </w:tcPr>
          <w:p w14:paraId="19F78D6A" w14:textId="29358A01" w:rsidR="00085EFC" w:rsidRPr="00A8791C" w:rsidRDefault="00F0712F" w:rsidP="00085EFC">
            <w:r>
              <w:rPr>
                <w:rFonts w:cstheme="minorBidi" w:hint="eastAsia"/>
                <w:kern w:val="2"/>
              </w:rPr>
              <w:t>京城资产</w:t>
            </w:r>
          </w:p>
        </w:tc>
        <w:tc>
          <w:tcPr>
            <w:tcW w:w="426" w:type="dxa"/>
          </w:tcPr>
          <w:p w14:paraId="48F8EAC8" w14:textId="3699FC18" w:rsidR="00085EFC" w:rsidRPr="00A8791C" w:rsidRDefault="00085EFC" w:rsidP="00085EFC">
            <w:pPr>
              <w:jc w:val="center"/>
            </w:pPr>
            <w:r w:rsidRPr="00A8791C">
              <w:rPr>
                <w:rFonts w:hint="eastAsia"/>
              </w:rPr>
              <w:t>指</w:t>
            </w:r>
          </w:p>
        </w:tc>
        <w:tc>
          <w:tcPr>
            <w:tcW w:w="6275" w:type="dxa"/>
          </w:tcPr>
          <w:p w14:paraId="1053DB3E" w14:textId="4C68FA23" w:rsidR="00085EFC" w:rsidRPr="00A8791C" w:rsidRDefault="00085EFC" w:rsidP="00085EFC">
            <w:r w:rsidRPr="00A8791C">
              <w:rPr>
                <w:rFonts w:hint="eastAsia"/>
              </w:rPr>
              <w:t>北京京城机电资产管理有限责任公司（京城机电之全资附属公司）</w:t>
            </w:r>
          </w:p>
        </w:tc>
      </w:tr>
      <w:tr w:rsidR="00085EFC" w14:paraId="66836AB0" w14:textId="77777777" w:rsidTr="00085EFC">
        <w:tc>
          <w:tcPr>
            <w:tcW w:w="2122" w:type="dxa"/>
          </w:tcPr>
          <w:p w14:paraId="730AAD47" w14:textId="3ACBC76A" w:rsidR="00085EFC" w:rsidRPr="00A8791C" w:rsidRDefault="00085EFC" w:rsidP="00085EFC">
            <w:r>
              <w:rPr>
                <w:rFonts w:cstheme="minorBidi" w:hint="eastAsia"/>
                <w:kern w:val="2"/>
              </w:rPr>
              <w:t>天海氢能</w:t>
            </w:r>
          </w:p>
        </w:tc>
        <w:tc>
          <w:tcPr>
            <w:tcW w:w="426" w:type="dxa"/>
          </w:tcPr>
          <w:p w14:paraId="7BA6610B" w14:textId="36AE0BB2" w:rsidR="00085EFC" w:rsidRPr="00A8791C" w:rsidRDefault="00085EFC" w:rsidP="00085EFC">
            <w:pPr>
              <w:jc w:val="center"/>
            </w:pPr>
            <w:r>
              <w:rPr>
                <w:rFonts w:hint="eastAsia"/>
              </w:rPr>
              <w:t>指</w:t>
            </w:r>
          </w:p>
        </w:tc>
        <w:tc>
          <w:tcPr>
            <w:tcW w:w="6275" w:type="dxa"/>
          </w:tcPr>
          <w:p w14:paraId="38E5E4B3" w14:textId="4E036B81" w:rsidR="00085EFC" w:rsidRPr="00A8791C" w:rsidRDefault="00085EFC" w:rsidP="00085EFC">
            <w:r>
              <w:rPr>
                <w:rFonts w:hint="eastAsia"/>
              </w:rPr>
              <w:t>北京天海氢能装备有限公司</w:t>
            </w:r>
          </w:p>
        </w:tc>
      </w:tr>
      <w:tr w:rsidR="00085EFC" w14:paraId="0D46E6D3" w14:textId="77777777" w:rsidTr="00085EFC">
        <w:tc>
          <w:tcPr>
            <w:tcW w:w="2122" w:type="dxa"/>
          </w:tcPr>
          <w:p w14:paraId="481C4A11" w14:textId="74400469" w:rsidR="00085EFC" w:rsidRPr="00A8791C" w:rsidRDefault="00085EFC" w:rsidP="00085EFC">
            <w:r w:rsidRPr="00A8791C">
              <w:rPr>
                <w:rFonts w:cstheme="minorBidi" w:hint="eastAsia"/>
                <w:kern w:val="2"/>
              </w:rPr>
              <w:t>明</w:t>
            </w:r>
            <w:r>
              <w:rPr>
                <w:rFonts w:cstheme="minorBidi" w:hint="eastAsia"/>
                <w:kern w:val="2"/>
              </w:rPr>
              <w:t>晖</w:t>
            </w:r>
            <w:r w:rsidRPr="00A8791C">
              <w:rPr>
                <w:rFonts w:cstheme="minorBidi" w:hint="eastAsia"/>
                <w:kern w:val="2"/>
              </w:rPr>
              <w:t>天海</w:t>
            </w:r>
          </w:p>
        </w:tc>
        <w:tc>
          <w:tcPr>
            <w:tcW w:w="426" w:type="dxa"/>
          </w:tcPr>
          <w:p w14:paraId="00523B22" w14:textId="56F61419" w:rsidR="00085EFC" w:rsidRPr="00A8791C" w:rsidRDefault="00085EFC" w:rsidP="00085EFC">
            <w:pPr>
              <w:jc w:val="center"/>
            </w:pPr>
            <w:r w:rsidRPr="00A8791C">
              <w:rPr>
                <w:rFonts w:hint="eastAsia"/>
              </w:rPr>
              <w:t>指</w:t>
            </w:r>
          </w:p>
        </w:tc>
        <w:tc>
          <w:tcPr>
            <w:tcW w:w="6275" w:type="dxa"/>
          </w:tcPr>
          <w:p w14:paraId="6DB3295E" w14:textId="396DE8E9" w:rsidR="00085EFC" w:rsidRPr="00A8791C" w:rsidRDefault="00085EFC" w:rsidP="00085EFC">
            <w:r w:rsidRPr="00A8791C">
              <w:rPr>
                <w:rFonts w:hint="eastAsia"/>
              </w:rPr>
              <w:t>北京明晖天海气体储运装备销售有限公司</w:t>
            </w:r>
          </w:p>
        </w:tc>
      </w:tr>
      <w:tr w:rsidR="00085EFC" w14:paraId="7EB7FDE7" w14:textId="77777777" w:rsidTr="00085EFC">
        <w:tc>
          <w:tcPr>
            <w:tcW w:w="2122" w:type="dxa"/>
          </w:tcPr>
          <w:p w14:paraId="58EF8B97" w14:textId="488D06B7" w:rsidR="00085EFC" w:rsidRPr="00A8791C" w:rsidRDefault="00085EFC" w:rsidP="00085EFC">
            <w:r w:rsidRPr="00A8791C">
              <w:rPr>
                <w:rFonts w:cstheme="minorBidi" w:hint="eastAsia"/>
                <w:kern w:val="2"/>
              </w:rPr>
              <w:t>天海低温</w:t>
            </w:r>
          </w:p>
        </w:tc>
        <w:tc>
          <w:tcPr>
            <w:tcW w:w="426" w:type="dxa"/>
          </w:tcPr>
          <w:p w14:paraId="78CAF412" w14:textId="65476CAD" w:rsidR="00085EFC" w:rsidRPr="00A8791C" w:rsidRDefault="00085EFC" w:rsidP="00085EFC">
            <w:pPr>
              <w:jc w:val="center"/>
            </w:pPr>
            <w:r w:rsidRPr="00A8791C">
              <w:rPr>
                <w:rFonts w:hint="eastAsia"/>
              </w:rPr>
              <w:t>指</w:t>
            </w:r>
          </w:p>
        </w:tc>
        <w:tc>
          <w:tcPr>
            <w:tcW w:w="6275" w:type="dxa"/>
          </w:tcPr>
          <w:p w14:paraId="1D025D0A" w14:textId="00210CA8" w:rsidR="00085EFC" w:rsidRPr="00A8791C" w:rsidRDefault="00085EFC" w:rsidP="00085EFC">
            <w:r w:rsidRPr="00A8791C">
              <w:rPr>
                <w:rFonts w:hint="eastAsia"/>
              </w:rPr>
              <w:t>北京天海低温设备有限公司</w:t>
            </w:r>
          </w:p>
        </w:tc>
      </w:tr>
      <w:tr w:rsidR="00085EFC" w14:paraId="2FF06133" w14:textId="77777777" w:rsidTr="00085EFC">
        <w:tc>
          <w:tcPr>
            <w:tcW w:w="2122" w:type="dxa"/>
          </w:tcPr>
          <w:p w14:paraId="27D9BEDF" w14:textId="0EEF3A6A" w:rsidR="00085EFC" w:rsidRPr="00A8791C" w:rsidRDefault="00085EFC" w:rsidP="00085EFC">
            <w:r w:rsidRPr="00A8791C">
              <w:rPr>
                <w:rFonts w:cstheme="minorBidi" w:hint="eastAsia"/>
                <w:kern w:val="2"/>
              </w:rPr>
              <w:t>天津天海</w:t>
            </w:r>
          </w:p>
        </w:tc>
        <w:tc>
          <w:tcPr>
            <w:tcW w:w="426" w:type="dxa"/>
          </w:tcPr>
          <w:p w14:paraId="677C357E" w14:textId="0AA09C86" w:rsidR="00085EFC" w:rsidRPr="00A8791C" w:rsidRDefault="00085EFC" w:rsidP="00085EFC">
            <w:pPr>
              <w:jc w:val="center"/>
            </w:pPr>
            <w:r w:rsidRPr="00A8791C">
              <w:rPr>
                <w:rFonts w:hint="eastAsia"/>
              </w:rPr>
              <w:t>指</w:t>
            </w:r>
          </w:p>
        </w:tc>
        <w:tc>
          <w:tcPr>
            <w:tcW w:w="6275" w:type="dxa"/>
          </w:tcPr>
          <w:p w14:paraId="231D23BA" w14:textId="4EA1825F" w:rsidR="00085EFC" w:rsidRPr="00A8791C" w:rsidRDefault="00085EFC" w:rsidP="00085EFC">
            <w:r w:rsidRPr="00A8791C">
              <w:rPr>
                <w:rFonts w:hint="eastAsia"/>
              </w:rPr>
              <w:t>天津天海高压容器有限责任公司</w:t>
            </w:r>
          </w:p>
        </w:tc>
      </w:tr>
      <w:tr w:rsidR="00085EFC" w14:paraId="4359BE90" w14:textId="77777777" w:rsidTr="00085EFC">
        <w:tc>
          <w:tcPr>
            <w:tcW w:w="2122" w:type="dxa"/>
          </w:tcPr>
          <w:p w14:paraId="0DB88480" w14:textId="251363AA" w:rsidR="00085EFC" w:rsidRPr="00A8791C" w:rsidRDefault="00085EFC" w:rsidP="00085EFC">
            <w:r w:rsidRPr="00A8791C">
              <w:rPr>
                <w:rFonts w:cstheme="minorBidi" w:hint="eastAsia"/>
                <w:kern w:val="2"/>
              </w:rPr>
              <w:t>上海天海</w:t>
            </w:r>
          </w:p>
        </w:tc>
        <w:tc>
          <w:tcPr>
            <w:tcW w:w="426" w:type="dxa"/>
          </w:tcPr>
          <w:p w14:paraId="7ABFD72C" w14:textId="73E3450D" w:rsidR="00085EFC" w:rsidRPr="00A8791C" w:rsidRDefault="00085EFC" w:rsidP="00085EFC">
            <w:pPr>
              <w:jc w:val="center"/>
            </w:pPr>
            <w:r w:rsidRPr="00A8791C">
              <w:rPr>
                <w:rFonts w:hint="eastAsia"/>
              </w:rPr>
              <w:t>指</w:t>
            </w:r>
          </w:p>
        </w:tc>
        <w:tc>
          <w:tcPr>
            <w:tcW w:w="6275" w:type="dxa"/>
          </w:tcPr>
          <w:p w14:paraId="2CAEA76D" w14:textId="70DCEAD2" w:rsidR="00085EFC" w:rsidRPr="00A8791C" w:rsidRDefault="00085EFC" w:rsidP="00085EFC">
            <w:r w:rsidRPr="00A8791C">
              <w:rPr>
                <w:rFonts w:hint="eastAsia"/>
              </w:rPr>
              <w:t>上海天海复合气瓶有限公司</w:t>
            </w:r>
          </w:p>
        </w:tc>
      </w:tr>
      <w:tr w:rsidR="00085EFC" w14:paraId="437DA56C" w14:textId="77777777" w:rsidTr="00085EFC">
        <w:tc>
          <w:tcPr>
            <w:tcW w:w="2122" w:type="dxa"/>
          </w:tcPr>
          <w:p w14:paraId="64A453A3" w14:textId="66297817" w:rsidR="00085EFC" w:rsidRPr="00A8791C" w:rsidRDefault="00085EFC" w:rsidP="00085EFC">
            <w:r w:rsidRPr="00A8791C">
              <w:rPr>
                <w:rFonts w:cstheme="minorBidi" w:hint="eastAsia"/>
                <w:kern w:val="2"/>
              </w:rPr>
              <w:t>宽城天海</w:t>
            </w:r>
          </w:p>
        </w:tc>
        <w:tc>
          <w:tcPr>
            <w:tcW w:w="426" w:type="dxa"/>
          </w:tcPr>
          <w:p w14:paraId="0F297C12" w14:textId="5FF109A8" w:rsidR="00085EFC" w:rsidRPr="00A8791C" w:rsidRDefault="00085EFC" w:rsidP="00085EFC">
            <w:pPr>
              <w:jc w:val="center"/>
            </w:pPr>
            <w:r w:rsidRPr="00A8791C">
              <w:rPr>
                <w:rFonts w:hint="eastAsia"/>
              </w:rPr>
              <w:t>指</w:t>
            </w:r>
          </w:p>
        </w:tc>
        <w:tc>
          <w:tcPr>
            <w:tcW w:w="6275" w:type="dxa"/>
          </w:tcPr>
          <w:p w14:paraId="45896893" w14:textId="3D0C632C" w:rsidR="00085EFC" w:rsidRPr="00A8791C" w:rsidRDefault="00085EFC" w:rsidP="00085EFC">
            <w:r w:rsidRPr="00A8791C">
              <w:rPr>
                <w:rFonts w:hint="eastAsia"/>
              </w:rPr>
              <w:t>宽城天海压力容器有限公司</w:t>
            </w:r>
          </w:p>
        </w:tc>
      </w:tr>
      <w:tr w:rsidR="00F91388" w14:paraId="1202D179" w14:textId="77777777" w:rsidTr="00085EFC">
        <w:tc>
          <w:tcPr>
            <w:tcW w:w="2122" w:type="dxa"/>
          </w:tcPr>
          <w:p w14:paraId="6900C291" w14:textId="1DD03962" w:rsidR="00F91388" w:rsidRPr="00A8791C" w:rsidRDefault="00F91388" w:rsidP="00F91388">
            <w:pPr>
              <w:rPr>
                <w:rFonts w:cstheme="minorBidi"/>
                <w:kern w:val="2"/>
              </w:rPr>
            </w:pPr>
            <w:r w:rsidRPr="00A8791C">
              <w:rPr>
                <w:rFonts w:cstheme="minorBidi" w:hint="eastAsia"/>
                <w:kern w:val="2"/>
              </w:rPr>
              <w:t>江苏天海</w:t>
            </w:r>
          </w:p>
        </w:tc>
        <w:tc>
          <w:tcPr>
            <w:tcW w:w="426" w:type="dxa"/>
          </w:tcPr>
          <w:p w14:paraId="5D352D62" w14:textId="58362590" w:rsidR="00F91388" w:rsidRPr="00A8791C" w:rsidRDefault="00F91388" w:rsidP="00F91388">
            <w:pPr>
              <w:jc w:val="center"/>
            </w:pPr>
            <w:r w:rsidRPr="00A8791C">
              <w:rPr>
                <w:rFonts w:hint="eastAsia"/>
              </w:rPr>
              <w:t>指</w:t>
            </w:r>
          </w:p>
        </w:tc>
        <w:tc>
          <w:tcPr>
            <w:tcW w:w="6275" w:type="dxa"/>
          </w:tcPr>
          <w:p w14:paraId="5C1AFA57" w14:textId="304BF1A9" w:rsidR="00F91388" w:rsidRPr="00A8791C" w:rsidRDefault="00F91388" w:rsidP="00F91388">
            <w:r w:rsidRPr="00A8791C">
              <w:rPr>
                <w:rFonts w:hint="eastAsia"/>
              </w:rPr>
              <w:t>江苏天海特种装备有限公司</w:t>
            </w:r>
          </w:p>
        </w:tc>
      </w:tr>
      <w:tr w:rsidR="00F91388" w14:paraId="3412D4AD" w14:textId="77777777" w:rsidTr="00085EFC">
        <w:tc>
          <w:tcPr>
            <w:tcW w:w="2122" w:type="dxa"/>
          </w:tcPr>
          <w:p w14:paraId="3FEBC509" w14:textId="1A9DFAC2" w:rsidR="00F91388" w:rsidRPr="00A8791C" w:rsidRDefault="00F91388" w:rsidP="00F91388">
            <w:pPr>
              <w:rPr>
                <w:rFonts w:cstheme="minorBidi"/>
                <w:kern w:val="2"/>
              </w:rPr>
            </w:pPr>
            <w:r w:rsidRPr="00A8791C">
              <w:rPr>
                <w:rFonts w:cstheme="minorBidi" w:hint="eastAsia"/>
                <w:kern w:val="2"/>
              </w:rPr>
              <w:t>青岛艾特诺</w:t>
            </w:r>
          </w:p>
        </w:tc>
        <w:tc>
          <w:tcPr>
            <w:tcW w:w="426" w:type="dxa"/>
          </w:tcPr>
          <w:p w14:paraId="52F2AE4E" w14:textId="39A99DF3" w:rsidR="00F91388" w:rsidRPr="00A8791C" w:rsidRDefault="00F91388" w:rsidP="00F91388">
            <w:pPr>
              <w:jc w:val="center"/>
            </w:pPr>
            <w:r w:rsidRPr="00A8791C">
              <w:rPr>
                <w:rFonts w:hint="eastAsia"/>
              </w:rPr>
              <w:t>指</w:t>
            </w:r>
          </w:p>
        </w:tc>
        <w:tc>
          <w:tcPr>
            <w:tcW w:w="6275" w:type="dxa"/>
          </w:tcPr>
          <w:p w14:paraId="4315BD7A" w14:textId="3B1D32F8" w:rsidR="00F91388" w:rsidRPr="00A8791C" w:rsidRDefault="00F91388" w:rsidP="00F91388">
            <w:r w:rsidRPr="00A8791C">
              <w:rPr>
                <w:rFonts w:hint="eastAsia"/>
              </w:rPr>
              <w:t>青岛艾特诺经济信息咨询有限公司</w:t>
            </w:r>
          </w:p>
        </w:tc>
      </w:tr>
      <w:tr w:rsidR="00F91388" w14:paraId="1AA5A5C6" w14:textId="77777777" w:rsidTr="00085EFC">
        <w:tc>
          <w:tcPr>
            <w:tcW w:w="2122" w:type="dxa"/>
          </w:tcPr>
          <w:p w14:paraId="2BBCFA66" w14:textId="05FC2188" w:rsidR="00F91388" w:rsidRDefault="00F0712F" w:rsidP="00F91388">
            <w:pPr>
              <w:rPr>
                <w:rFonts w:cstheme="minorBidi"/>
                <w:kern w:val="2"/>
              </w:rPr>
            </w:pPr>
            <w:r>
              <w:rPr>
                <w:rFonts w:cstheme="minorBidi" w:hint="eastAsia"/>
                <w:kern w:val="2"/>
              </w:rPr>
              <w:t>配天机器人</w:t>
            </w:r>
          </w:p>
        </w:tc>
        <w:tc>
          <w:tcPr>
            <w:tcW w:w="426" w:type="dxa"/>
          </w:tcPr>
          <w:p w14:paraId="0BDED80D" w14:textId="4F48B11A" w:rsidR="00F91388" w:rsidRDefault="00F91388" w:rsidP="00F91388">
            <w:pPr>
              <w:jc w:val="center"/>
            </w:pPr>
            <w:r>
              <w:rPr>
                <w:rFonts w:hint="eastAsia"/>
              </w:rPr>
              <w:t>指</w:t>
            </w:r>
          </w:p>
        </w:tc>
        <w:tc>
          <w:tcPr>
            <w:tcW w:w="6275" w:type="dxa"/>
          </w:tcPr>
          <w:p w14:paraId="7F1318A6" w14:textId="32BF1F2B" w:rsidR="00F91388" w:rsidRPr="002C5D46" w:rsidRDefault="00F91388" w:rsidP="00F91388">
            <w:r w:rsidRPr="002C5D46">
              <w:rPr>
                <w:rFonts w:hint="eastAsia"/>
              </w:rPr>
              <w:t>北京配天技术有限公司</w:t>
            </w:r>
          </w:p>
        </w:tc>
      </w:tr>
    </w:tbl>
    <w:p w14:paraId="3AF2BAF6" w14:textId="77777777" w:rsidR="00BF4CC1" w:rsidRDefault="00BF4CC1">
      <w:pPr>
        <w:rPr>
          <w:color w:val="000000" w:themeColor="text1"/>
        </w:rPr>
      </w:pPr>
    </w:p>
    <w:p w14:paraId="63FA3169" w14:textId="77777777" w:rsidR="004634AC" w:rsidRDefault="004634AC">
      <w:pPr>
        <w:rPr>
          <w:color w:val="000000" w:themeColor="text1"/>
        </w:rPr>
      </w:pPr>
    </w:p>
    <w:p w14:paraId="0CFB2FBC" w14:textId="77777777" w:rsidR="00BF4CC1" w:rsidRDefault="004B1042">
      <w:pPr>
        <w:pStyle w:val="10"/>
        <w:numPr>
          <w:ilvl w:val="0"/>
          <w:numId w:val="3"/>
        </w:numPr>
        <w:rPr>
          <w:rFonts w:ascii="黑体" w:hAnsi="黑体"/>
          <w:color w:val="000000" w:themeColor="text1"/>
        </w:rPr>
      </w:pPr>
      <w:bookmarkStart w:id="8" w:name="_Toc76114273"/>
      <w:bookmarkStart w:id="9" w:name="_Toc200030540"/>
      <w:r>
        <w:rPr>
          <w:rFonts w:ascii="黑体" w:hAnsi="黑体" w:hint="eastAsia"/>
          <w:color w:val="000000" w:themeColor="text1"/>
        </w:rPr>
        <w:t>公司简介</w:t>
      </w:r>
      <w:bookmarkEnd w:id="7"/>
      <w:r>
        <w:rPr>
          <w:rFonts w:ascii="黑体" w:hAnsi="黑体" w:hint="eastAsia"/>
          <w:color w:val="000000" w:themeColor="text1"/>
        </w:rPr>
        <w:t>和主要财务指标</w:t>
      </w:r>
    </w:p>
    <w:p w14:paraId="1B62F3E6" w14:textId="77777777" w:rsidR="00BF4CC1" w:rsidRDefault="004B1042" w:rsidP="009E5041">
      <w:pPr>
        <w:pStyle w:val="2"/>
        <w:numPr>
          <w:ilvl w:val="0"/>
          <w:numId w:val="87"/>
        </w:numPr>
        <w:ind w:left="0" w:firstLine="0"/>
        <w:rPr>
          <w:color w:val="000000" w:themeColor="text1"/>
        </w:rPr>
      </w:pPr>
      <w:bookmarkStart w:id="10" w:name="_Toc342051041"/>
      <w:bookmarkStart w:id="11" w:name="_Toc342565881"/>
      <w:bookmarkEnd w:id="8"/>
      <w:bookmarkEnd w:id="9"/>
      <w:r>
        <w:rPr>
          <w:rFonts w:hint="eastAsia"/>
          <w:color w:val="000000" w:themeColor="text1"/>
        </w:rPr>
        <w:t>公司信息</w:t>
      </w:r>
      <w:bookmarkEnd w:id="10"/>
      <w:bookmarkEnd w:id="11"/>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256"/>
        <w:gridCol w:w="5567"/>
      </w:tblGrid>
      <w:tr w:rsidR="00BF4CC1" w14:paraId="3F715C82" w14:textId="77777777" w:rsidTr="007F68FC">
        <w:trPr>
          <w:trHeight w:val="293"/>
        </w:trPr>
        <w:sdt>
          <w:sdtPr>
            <w:tag w:val="_PLD_372cd7a5ecc1420488735479d42bf939"/>
            <w:id w:val="2145781599"/>
          </w:sdtPr>
          <w:sdtContent>
            <w:tc>
              <w:tcPr>
                <w:tcW w:w="1845" w:type="pct"/>
                <w:tcBorders>
                  <w:top w:val="single" w:sz="4" w:space="0" w:color="auto"/>
                  <w:bottom w:val="single" w:sz="4" w:space="0" w:color="auto"/>
                  <w:right w:val="single" w:sz="4" w:space="0" w:color="auto"/>
                </w:tcBorders>
              </w:tcPr>
              <w:p w14:paraId="3E3385A9" w14:textId="77777777" w:rsidR="00BF4CC1" w:rsidRDefault="004B1042">
                <w:pPr>
                  <w:kinsoku w:val="0"/>
                  <w:overflowPunct w:val="0"/>
                  <w:autoSpaceDE w:val="0"/>
                  <w:autoSpaceDN w:val="0"/>
                  <w:adjustRightInd w:val="0"/>
                  <w:snapToGrid w:val="0"/>
                  <w:rPr>
                    <w:color w:val="000000" w:themeColor="text1"/>
                  </w:rPr>
                </w:pPr>
                <w:r>
                  <w:rPr>
                    <w:rFonts w:hint="eastAsia"/>
                    <w:color w:val="000000" w:themeColor="text1"/>
                  </w:rPr>
                  <w:t>公司的中文名称</w:t>
                </w:r>
              </w:p>
            </w:tc>
          </w:sdtContent>
        </w:sdt>
        <w:sdt>
          <w:sdtPr>
            <w:rPr>
              <w:rFonts w:hint="eastAsia"/>
              <w:color w:val="000000" w:themeColor="text1"/>
            </w:rPr>
            <w:alias w:val="公司法定中文名称"/>
            <w:tag w:val="_GBC_6f7f4fb261c84402a309f1371502ca4f"/>
            <w:id w:val="254637959"/>
            <w:dataBinding w:prefixMappings="xmlns:clcid-cgi='clcid-cgi'" w:xpath="/*/clcid-cgi:GongSiFaDingZhongWenMingCheng[not(@periodRef)]" w:storeItemID="{89EBAB94-44A0-46A2-B712-30D997D04A6D}"/>
            <w:text/>
          </w:sdtPr>
          <w:sdtContent>
            <w:tc>
              <w:tcPr>
                <w:tcW w:w="3155" w:type="pct"/>
                <w:tcBorders>
                  <w:top w:val="single" w:sz="4" w:space="0" w:color="auto"/>
                  <w:left w:val="single" w:sz="4" w:space="0" w:color="auto"/>
                  <w:bottom w:val="single" w:sz="4" w:space="0" w:color="auto"/>
                </w:tcBorders>
              </w:tcPr>
              <w:p w14:paraId="599B8CB2" w14:textId="77777777" w:rsidR="00BF4CC1" w:rsidRDefault="004B1042">
                <w:pPr>
                  <w:kinsoku w:val="0"/>
                  <w:overflowPunct w:val="0"/>
                  <w:autoSpaceDE w:val="0"/>
                  <w:autoSpaceDN w:val="0"/>
                  <w:adjustRightInd w:val="0"/>
                  <w:snapToGrid w:val="0"/>
                  <w:rPr>
                    <w:color w:val="000000" w:themeColor="text1"/>
                  </w:rPr>
                </w:pPr>
                <w:r>
                  <w:rPr>
                    <w:rFonts w:hint="eastAsia"/>
                    <w:color w:val="000000" w:themeColor="text1"/>
                  </w:rPr>
                  <w:t>北京京城机电股份有限公司</w:t>
                </w:r>
              </w:p>
            </w:tc>
          </w:sdtContent>
        </w:sdt>
      </w:tr>
      <w:tr w:rsidR="00BF4CC1" w14:paraId="5CD2DFF9" w14:textId="77777777" w:rsidTr="007F68FC">
        <w:trPr>
          <w:trHeight w:val="293"/>
        </w:trPr>
        <w:tc>
          <w:tcPr>
            <w:tcW w:w="1845" w:type="pct"/>
            <w:tcBorders>
              <w:top w:val="single" w:sz="4" w:space="0" w:color="auto"/>
              <w:bottom w:val="single" w:sz="4" w:space="0" w:color="auto"/>
              <w:right w:val="single" w:sz="4" w:space="0" w:color="auto"/>
            </w:tcBorders>
          </w:tcPr>
          <w:p w14:paraId="7AF6CAE1" w14:textId="77777777" w:rsidR="00BF4CC1" w:rsidRDefault="004B1042">
            <w:pPr>
              <w:kinsoku w:val="0"/>
              <w:overflowPunct w:val="0"/>
              <w:autoSpaceDE w:val="0"/>
              <w:autoSpaceDN w:val="0"/>
              <w:adjustRightInd w:val="0"/>
              <w:snapToGrid w:val="0"/>
              <w:rPr>
                <w:color w:val="000000" w:themeColor="text1"/>
              </w:rPr>
            </w:pPr>
            <w:r>
              <w:rPr>
                <w:rFonts w:hint="eastAsia"/>
                <w:color w:val="000000" w:themeColor="text1"/>
              </w:rPr>
              <w:t>公司的中文简称</w:t>
            </w:r>
          </w:p>
        </w:tc>
        <w:tc>
          <w:tcPr>
            <w:tcW w:w="3155" w:type="pct"/>
            <w:tcBorders>
              <w:top w:val="single" w:sz="4" w:space="0" w:color="auto"/>
              <w:left w:val="single" w:sz="4" w:space="0" w:color="auto"/>
              <w:bottom w:val="single" w:sz="4" w:space="0" w:color="auto"/>
            </w:tcBorders>
          </w:tcPr>
          <w:p w14:paraId="68D209E7" w14:textId="6A8976C6" w:rsidR="00BF4CC1" w:rsidRDefault="007F68FC">
            <w:pPr>
              <w:kinsoku w:val="0"/>
              <w:overflowPunct w:val="0"/>
              <w:autoSpaceDE w:val="0"/>
              <w:autoSpaceDN w:val="0"/>
              <w:adjustRightInd w:val="0"/>
              <w:snapToGrid w:val="0"/>
            </w:pPr>
            <w:r>
              <w:rPr>
                <w:rFonts w:hint="eastAsia"/>
              </w:rPr>
              <w:t>京城股份</w:t>
            </w:r>
          </w:p>
        </w:tc>
      </w:tr>
      <w:tr w:rsidR="007F68FC" w14:paraId="03C3BAB2" w14:textId="77777777" w:rsidTr="007F68FC">
        <w:trPr>
          <w:trHeight w:val="293"/>
        </w:trPr>
        <w:tc>
          <w:tcPr>
            <w:tcW w:w="1845" w:type="pct"/>
            <w:tcBorders>
              <w:top w:val="single" w:sz="4" w:space="0" w:color="auto"/>
              <w:bottom w:val="single" w:sz="4" w:space="0" w:color="auto"/>
              <w:right w:val="single" w:sz="4" w:space="0" w:color="auto"/>
            </w:tcBorders>
          </w:tcPr>
          <w:p w14:paraId="20E7335E" w14:textId="77777777" w:rsidR="007F68FC" w:rsidRDefault="007F68FC" w:rsidP="007F68FC">
            <w:pPr>
              <w:kinsoku w:val="0"/>
              <w:overflowPunct w:val="0"/>
              <w:autoSpaceDE w:val="0"/>
              <w:autoSpaceDN w:val="0"/>
              <w:adjustRightInd w:val="0"/>
              <w:snapToGrid w:val="0"/>
              <w:rPr>
                <w:color w:val="000000" w:themeColor="text1"/>
              </w:rPr>
            </w:pPr>
            <w:r>
              <w:rPr>
                <w:color w:val="000000" w:themeColor="text1"/>
              </w:rPr>
              <w:t>公司的外文名称</w:t>
            </w:r>
          </w:p>
        </w:tc>
        <w:tc>
          <w:tcPr>
            <w:tcW w:w="3155" w:type="pct"/>
            <w:tcBorders>
              <w:top w:val="single" w:sz="4" w:space="0" w:color="auto"/>
              <w:left w:val="single" w:sz="4" w:space="0" w:color="auto"/>
              <w:bottom w:val="single" w:sz="4" w:space="0" w:color="auto"/>
            </w:tcBorders>
          </w:tcPr>
          <w:p w14:paraId="60AA63CE" w14:textId="31F3AF22" w:rsidR="007F68FC" w:rsidRPr="006E6A2A" w:rsidRDefault="007F68FC" w:rsidP="007F68FC">
            <w:pPr>
              <w:kinsoku w:val="0"/>
              <w:overflowPunct w:val="0"/>
              <w:autoSpaceDE w:val="0"/>
              <w:autoSpaceDN w:val="0"/>
              <w:adjustRightInd w:val="0"/>
              <w:snapToGrid w:val="0"/>
              <w:rPr>
                <w:rFonts w:cs="Times New Roman"/>
              </w:rPr>
            </w:pPr>
            <w:r w:rsidRPr="006E6A2A">
              <w:rPr>
                <w:rFonts w:cs="Times New Roman"/>
              </w:rPr>
              <w:t>BEIJING JINGCHENG MACHINERY ELECTRIC COMPANY LIMITED</w:t>
            </w:r>
          </w:p>
        </w:tc>
      </w:tr>
      <w:tr w:rsidR="007F68FC" w14:paraId="16A7DFCA" w14:textId="77777777" w:rsidTr="007F68FC">
        <w:trPr>
          <w:trHeight w:val="293"/>
        </w:trPr>
        <w:tc>
          <w:tcPr>
            <w:tcW w:w="1845" w:type="pct"/>
            <w:tcBorders>
              <w:top w:val="single" w:sz="4" w:space="0" w:color="auto"/>
              <w:bottom w:val="single" w:sz="4" w:space="0" w:color="auto"/>
              <w:right w:val="single" w:sz="4" w:space="0" w:color="auto"/>
            </w:tcBorders>
          </w:tcPr>
          <w:p w14:paraId="06DDDE83" w14:textId="77777777" w:rsidR="007F68FC" w:rsidRDefault="007F68FC" w:rsidP="007F68FC">
            <w:pPr>
              <w:kinsoku w:val="0"/>
              <w:overflowPunct w:val="0"/>
              <w:autoSpaceDE w:val="0"/>
              <w:autoSpaceDN w:val="0"/>
              <w:adjustRightInd w:val="0"/>
              <w:snapToGrid w:val="0"/>
              <w:rPr>
                <w:color w:val="000000" w:themeColor="text1"/>
              </w:rPr>
            </w:pPr>
            <w:r>
              <w:rPr>
                <w:color w:val="000000" w:themeColor="text1"/>
              </w:rPr>
              <w:t>公司的外文名称缩写</w:t>
            </w:r>
          </w:p>
        </w:tc>
        <w:tc>
          <w:tcPr>
            <w:tcW w:w="3155" w:type="pct"/>
            <w:tcBorders>
              <w:top w:val="single" w:sz="4" w:space="0" w:color="auto"/>
              <w:left w:val="single" w:sz="4" w:space="0" w:color="auto"/>
              <w:bottom w:val="single" w:sz="4" w:space="0" w:color="auto"/>
            </w:tcBorders>
          </w:tcPr>
          <w:p w14:paraId="08AE02A3" w14:textId="6C927694" w:rsidR="007F68FC" w:rsidRPr="006E6A2A" w:rsidRDefault="007F68FC" w:rsidP="007F68FC">
            <w:pPr>
              <w:kinsoku w:val="0"/>
              <w:overflowPunct w:val="0"/>
              <w:autoSpaceDE w:val="0"/>
              <w:autoSpaceDN w:val="0"/>
              <w:adjustRightInd w:val="0"/>
              <w:snapToGrid w:val="0"/>
              <w:rPr>
                <w:rFonts w:cs="Times New Roman"/>
              </w:rPr>
            </w:pPr>
            <w:r w:rsidRPr="006E6A2A">
              <w:rPr>
                <w:rFonts w:cs="Times New Roman"/>
              </w:rPr>
              <w:t>JINGCHENG MAC</w:t>
            </w:r>
          </w:p>
        </w:tc>
      </w:tr>
      <w:tr w:rsidR="00BF4CC1" w14:paraId="567716D8" w14:textId="77777777" w:rsidTr="007F68FC">
        <w:trPr>
          <w:trHeight w:val="293"/>
        </w:trPr>
        <w:tc>
          <w:tcPr>
            <w:tcW w:w="1845" w:type="pct"/>
            <w:tcBorders>
              <w:top w:val="single" w:sz="4" w:space="0" w:color="auto"/>
              <w:bottom w:val="single" w:sz="4" w:space="0" w:color="auto"/>
              <w:right w:val="single" w:sz="4" w:space="0" w:color="auto"/>
            </w:tcBorders>
          </w:tcPr>
          <w:p w14:paraId="4141012E" w14:textId="77777777" w:rsidR="00BF4CC1" w:rsidRDefault="004B1042">
            <w:pPr>
              <w:kinsoku w:val="0"/>
              <w:overflowPunct w:val="0"/>
              <w:autoSpaceDE w:val="0"/>
              <w:autoSpaceDN w:val="0"/>
              <w:adjustRightInd w:val="0"/>
              <w:snapToGrid w:val="0"/>
              <w:rPr>
                <w:color w:val="000000" w:themeColor="text1"/>
              </w:rPr>
            </w:pPr>
            <w:r>
              <w:rPr>
                <w:color w:val="000000" w:themeColor="text1"/>
              </w:rPr>
              <w:t>公司的</w:t>
            </w:r>
            <w:r>
              <w:rPr>
                <w:rFonts w:hint="eastAsia"/>
                <w:color w:val="000000" w:themeColor="text1"/>
              </w:rPr>
              <w:t>法定代表人</w:t>
            </w:r>
          </w:p>
        </w:tc>
        <w:tc>
          <w:tcPr>
            <w:tcW w:w="3155" w:type="pct"/>
            <w:tcBorders>
              <w:top w:val="single" w:sz="4" w:space="0" w:color="auto"/>
              <w:left w:val="single" w:sz="4" w:space="0" w:color="auto"/>
              <w:bottom w:val="single" w:sz="4" w:space="0" w:color="auto"/>
            </w:tcBorders>
          </w:tcPr>
          <w:p w14:paraId="75D70F69" w14:textId="628B2E3F" w:rsidR="00BF4CC1" w:rsidRDefault="007F68FC">
            <w:pPr>
              <w:kinsoku w:val="0"/>
              <w:overflowPunct w:val="0"/>
              <w:autoSpaceDE w:val="0"/>
              <w:autoSpaceDN w:val="0"/>
              <w:adjustRightInd w:val="0"/>
              <w:snapToGrid w:val="0"/>
              <w:rPr>
                <w:color w:val="000000" w:themeColor="text1"/>
              </w:rPr>
            </w:pPr>
            <w:r>
              <w:rPr>
                <w:rFonts w:hint="eastAsia"/>
                <w:color w:val="000000" w:themeColor="text1"/>
              </w:rPr>
              <w:t>李俊杰先生</w:t>
            </w:r>
          </w:p>
        </w:tc>
      </w:tr>
    </w:tbl>
    <w:p w14:paraId="4919F50E" w14:textId="77777777" w:rsidR="00BF4CC1" w:rsidRDefault="00BF4CC1">
      <w:pPr>
        <w:rPr>
          <w:color w:val="000000" w:themeColor="text1"/>
        </w:rPr>
      </w:pPr>
    </w:p>
    <w:p w14:paraId="03DAF2E1" w14:textId="77777777" w:rsidR="00BF4CC1" w:rsidRDefault="004B1042" w:rsidP="009E5041">
      <w:pPr>
        <w:pStyle w:val="2"/>
        <w:numPr>
          <w:ilvl w:val="0"/>
          <w:numId w:val="87"/>
        </w:numPr>
        <w:ind w:left="0" w:firstLine="0"/>
        <w:rPr>
          <w:color w:val="000000" w:themeColor="text1"/>
        </w:rPr>
      </w:pPr>
      <w:bookmarkStart w:id="12" w:name="_Toc342051042"/>
      <w:bookmarkStart w:id="13" w:name="_Toc342565882"/>
      <w:r>
        <w:rPr>
          <w:rFonts w:hint="eastAsia"/>
          <w:color w:val="000000" w:themeColor="text1"/>
        </w:rPr>
        <w:t>联系人和联系方式</w:t>
      </w:r>
      <w:bookmarkEnd w:id="12"/>
      <w:bookmarkEnd w:id="13"/>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696"/>
        <w:gridCol w:w="3545"/>
        <w:gridCol w:w="3582"/>
      </w:tblGrid>
      <w:tr w:rsidR="00BF4CC1" w14:paraId="2D8E1286" w14:textId="77777777" w:rsidTr="007F68FC">
        <w:tc>
          <w:tcPr>
            <w:tcW w:w="961" w:type="pct"/>
            <w:tcBorders>
              <w:top w:val="single" w:sz="4" w:space="0" w:color="auto"/>
              <w:bottom w:val="single" w:sz="4" w:space="0" w:color="auto"/>
              <w:right w:val="single" w:sz="4" w:space="0" w:color="auto"/>
            </w:tcBorders>
          </w:tcPr>
          <w:p w14:paraId="01A45E96" w14:textId="77777777" w:rsidR="00BF4CC1" w:rsidRDefault="00BF4CC1">
            <w:pPr>
              <w:kinsoku w:val="0"/>
              <w:overflowPunct w:val="0"/>
              <w:autoSpaceDE w:val="0"/>
              <w:autoSpaceDN w:val="0"/>
              <w:adjustRightInd w:val="0"/>
              <w:snapToGrid w:val="0"/>
              <w:rPr>
                <w:color w:val="000000" w:themeColor="text1"/>
              </w:rPr>
            </w:pPr>
          </w:p>
        </w:tc>
        <w:tc>
          <w:tcPr>
            <w:tcW w:w="2009" w:type="pct"/>
            <w:tcBorders>
              <w:top w:val="single" w:sz="4" w:space="0" w:color="auto"/>
              <w:left w:val="single" w:sz="4" w:space="0" w:color="auto"/>
              <w:bottom w:val="single" w:sz="4" w:space="0" w:color="auto"/>
              <w:right w:val="single" w:sz="4" w:space="0" w:color="auto"/>
            </w:tcBorders>
          </w:tcPr>
          <w:p w14:paraId="19CD407D" w14:textId="77777777" w:rsidR="00BF4CC1" w:rsidRDefault="00000000">
            <w:pPr>
              <w:pStyle w:val="a6"/>
              <w:kinsoku w:val="0"/>
              <w:overflowPunct w:val="0"/>
              <w:autoSpaceDE w:val="0"/>
              <w:autoSpaceDN w:val="0"/>
              <w:adjustRightInd w:val="0"/>
              <w:snapToGrid w:val="0"/>
              <w:jc w:val="center"/>
              <w:rPr>
                <w:rFonts w:ascii="宋体" w:hAnsi="宋体"/>
                <w:color w:val="000000" w:themeColor="text1"/>
              </w:rPr>
            </w:pPr>
            <w:sdt>
              <w:sdtPr>
                <w:tag w:val="_PLD_d0432012a3f249c3b4fdd759ff340e86"/>
                <w:id w:val="-970972187"/>
              </w:sdtPr>
              <w:sdtContent>
                <w:r w:rsidR="004B1042">
                  <w:rPr>
                    <w:rFonts w:ascii="宋体" w:hAnsi="宋体" w:cs="宋体" w:hint="eastAsia"/>
                    <w:color w:val="000000" w:themeColor="text1"/>
                  </w:rPr>
                  <w:t>董事会秘书</w:t>
                </w:r>
              </w:sdtContent>
            </w:sdt>
            <w:r w:rsidR="004B1042">
              <w:rPr>
                <w:rFonts w:ascii="宋体" w:hAnsi="宋体"/>
                <w:color w:val="000000" w:themeColor="text1"/>
              </w:rPr>
              <w:t xml:space="preserve"> </w:t>
            </w:r>
          </w:p>
        </w:tc>
        <w:sdt>
          <w:sdtPr>
            <w:tag w:val="_PLD_3a25396416c14d2cb0688ae0ac8a1d4d"/>
            <w:id w:val="1710377143"/>
          </w:sdtPr>
          <w:sdtContent>
            <w:tc>
              <w:tcPr>
                <w:tcW w:w="2030" w:type="pct"/>
                <w:tcBorders>
                  <w:top w:val="single" w:sz="4" w:space="0" w:color="auto"/>
                  <w:left w:val="single" w:sz="4" w:space="0" w:color="auto"/>
                  <w:bottom w:val="single" w:sz="4" w:space="0" w:color="auto"/>
                </w:tcBorders>
              </w:tcPr>
              <w:p w14:paraId="722FC464" w14:textId="77777777" w:rsidR="00BF4CC1" w:rsidRDefault="004B1042">
                <w:pPr>
                  <w:pStyle w:val="a6"/>
                  <w:kinsoku w:val="0"/>
                  <w:overflowPunct w:val="0"/>
                  <w:autoSpaceDE w:val="0"/>
                  <w:autoSpaceDN w:val="0"/>
                  <w:adjustRightInd w:val="0"/>
                  <w:snapToGrid w:val="0"/>
                  <w:jc w:val="center"/>
                  <w:rPr>
                    <w:rFonts w:ascii="宋体" w:hAnsi="宋体" w:cs="宋体"/>
                    <w:color w:val="000000" w:themeColor="text1"/>
                  </w:rPr>
                </w:pPr>
                <w:r>
                  <w:rPr>
                    <w:rFonts w:ascii="宋体" w:hAnsi="宋体" w:cs="宋体" w:hint="eastAsia"/>
                    <w:color w:val="000000" w:themeColor="text1"/>
                  </w:rPr>
                  <w:t>证券事务代表</w:t>
                </w:r>
              </w:p>
            </w:tc>
          </w:sdtContent>
        </w:sdt>
      </w:tr>
      <w:tr w:rsidR="007F68FC" w14:paraId="02422ED4" w14:textId="77777777" w:rsidTr="007F68FC">
        <w:tc>
          <w:tcPr>
            <w:tcW w:w="961" w:type="pct"/>
            <w:tcBorders>
              <w:top w:val="single" w:sz="4" w:space="0" w:color="auto"/>
              <w:bottom w:val="single" w:sz="4" w:space="0" w:color="auto"/>
              <w:right w:val="single" w:sz="4" w:space="0" w:color="auto"/>
            </w:tcBorders>
          </w:tcPr>
          <w:p w14:paraId="3E6966FC" w14:textId="77777777" w:rsidR="007F68FC" w:rsidRDefault="007F68FC" w:rsidP="007F68FC">
            <w:pPr>
              <w:kinsoku w:val="0"/>
              <w:overflowPunct w:val="0"/>
              <w:autoSpaceDE w:val="0"/>
              <w:autoSpaceDN w:val="0"/>
              <w:adjustRightInd w:val="0"/>
              <w:snapToGrid w:val="0"/>
              <w:rPr>
                <w:color w:val="000000" w:themeColor="text1"/>
              </w:rPr>
            </w:pPr>
            <w:r>
              <w:rPr>
                <w:rFonts w:hint="eastAsia"/>
                <w:color w:val="000000" w:themeColor="text1"/>
              </w:rPr>
              <w:t>姓名</w:t>
            </w:r>
          </w:p>
        </w:tc>
        <w:tc>
          <w:tcPr>
            <w:tcW w:w="2009" w:type="pct"/>
            <w:tcBorders>
              <w:top w:val="single" w:sz="4" w:space="0" w:color="auto"/>
              <w:left w:val="single" w:sz="4" w:space="0" w:color="auto"/>
              <w:bottom w:val="single" w:sz="4" w:space="0" w:color="auto"/>
              <w:right w:val="single" w:sz="4" w:space="0" w:color="auto"/>
            </w:tcBorders>
          </w:tcPr>
          <w:p w14:paraId="6CA0B640" w14:textId="7377CC69" w:rsidR="007F68FC" w:rsidRDefault="007F68FC" w:rsidP="007F68FC">
            <w:pPr>
              <w:kinsoku w:val="0"/>
              <w:overflowPunct w:val="0"/>
              <w:autoSpaceDE w:val="0"/>
              <w:autoSpaceDN w:val="0"/>
              <w:adjustRightInd w:val="0"/>
              <w:snapToGrid w:val="0"/>
            </w:pPr>
            <w:r>
              <w:t>栾杰</w:t>
            </w:r>
          </w:p>
        </w:tc>
        <w:tc>
          <w:tcPr>
            <w:tcW w:w="2030" w:type="pct"/>
            <w:tcBorders>
              <w:top w:val="single" w:sz="4" w:space="0" w:color="auto"/>
              <w:left w:val="single" w:sz="4" w:space="0" w:color="auto"/>
              <w:bottom w:val="single" w:sz="4" w:space="0" w:color="auto"/>
            </w:tcBorders>
          </w:tcPr>
          <w:p w14:paraId="6C7C93E2" w14:textId="55E9CB29" w:rsidR="007F68FC" w:rsidRDefault="007F68FC" w:rsidP="007F68FC">
            <w:pPr>
              <w:kinsoku w:val="0"/>
              <w:overflowPunct w:val="0"/>
              <w:autoSpaceDE w:val="0"/>
              <w:autoSpaceDN w:val="0"/>
              <w:adjustRightInd w:val="0"/>
              <w:snapToGrid w:val="0"/>
            </w:pPr>
            <w:r>
              <w:t>陈健</w:t>
            </w:r>
          </w:p>
        </w:tc>
      </w:tr>
      <w:tr w:rsidR="007F68FC" w14:paraId="0553AB2F" w14:textId="77777777" w:rsidTr="007F68FC">
        <w:tc>
          <w:tcPr>
            <w:tcW w:w="961" w:type="pct"/>
            <w:tcBorders>
              <w:top w:val="single" w:sz="4" w:space="0" w:color="auto"/>
              <w:bottom w:val="single" w:sz="4" w:space="0" w:color="auto"/>
              <w:right w:val="single" w:sz="4" w:space="0" w:color="auto"/>
            </w:tcBorders>
          </w:tcPr>
          <w:p w14:paraId="400B39E1" w14:textId="77777777" w:rsidR="007F68FC" w:rsidRDefault="007F68FC" w:rsidP="007F68FC">
            <w:pPr>
              <w:kinsoku w:val="0"/>
              <w:overflowPunct w:val="0"/>
              <w:autoSpaceDE w:val="0"/>
              <w:autoSpaceDN w:val="0"/>
              <w:adjustRightInd w:val="0"/>
              <w:snapToGrid w:val="0"/>
              <w:rPr>
                <w:color w:val="000000" w:themeColor="text1"/>
              </w:rPr>
            </w:pPr>
            <w:r>
              <w:rPr>
                <w:rFonts w:hint="eastAsia"/>
                <w:color w:val="000000" w:themeColor="text1"/>
              </w:rPr>
              <w:t>联系地址</w:t>
            </w:r>
          </w:p>
        </w:tc>
        <w:tc>
          <w:tcPr>
            <w:tcW w:w="2009" w:type="pct"/>
            <w:tcBorders>
              <w:top w:val="single" w:sz="4" w:space="0" w:color="auto"/>
              <w:left w:val="single" w:sz="4" w:space="0" w:color="auto"/>
              <w:bottom w:val="single" w:sz="4" w:space="0" w:color="auto"/>
              <w:right w:val="single" w:sz="4" w:space="0" w:color="auto"/>
            </w:tcBorders>
          </w:tcPr>
          <w:p w14:paraId="09B855CB" w14:textId="0523B6D8" w:rsidR="007F68FC" w:rsidRDefault="007F68FC" w:rsidP="007F68FC">
            <w:pPr>
              <w:kinsoku w:val="0"/>
              <w:overflowPunct w:val="0"/>
              <w:autoSpaceDE w:val="0"/>
              <w:autoSpaceDN w:val="0"/>
              <w:adjustRightInd w:val="0"/>
              <w:snapToGrid w:val="0"/>
            </w:pPr>
            <w:r>
              <w:t>北京市通州区漷县镇漷县南三街</w:t>
            </w:r>
            <w:r>
              <w:t>2</w:t>
            </w:r>
            <w:r>
              <w:t>号</w:t>
            </w:r>
          </w:p>
        </w:tc>
        <w:tc>
          <w:tcPr>
            <w:tcW w:w="2030" w:type="pct"/>
            <w:tcBorders>
              <w:top w:val="single" w:sz="4" w:space="0" w:color="auto"/>
              <w:left w:val="single" w:sz="4" w:space="0" w:color="auto"/>
              <w:bottom w:val="single" w:sz="4" w:space="0" w:color="auto"/>
            </w:tcBorders>
          </w:tcPr>
          <w:p w14:paraId="7FC00A2F" w14:textId="462A32DE" w:rsidR="007F68FC" w:rsidRDefault="007F68FC" w:rsidP="007F68FC">
            <w:pPr>
              <w:kinsoku w:val="0"/>
              <w:overflowPunct w:val="0"/>
              <w:autoSpaceDE w:val="0"/>
              <w:autoSpaceDN w:val="0"/>
              <w:adjustRightInd w:val="0"/>
              <w:snapToGrid w:val="0"/>
            </w:pPr>
            <w:r>
              <w:t>北京市通州区漷县镇漷县南三街</w:t>
            </w:r>
            <w:r>
              <w:t>2</w:t>
            </w:r>
            <w:r>
              <w:t>号</w:t>
            </w:r>
          </w:p>
        </w:tc>
      </w:tr>
      <w:tr w:rsidR="007F68FC" w14:paraId="6276D846" w14:textId="77777777" w:rsidTr="007F68FC">
        <w:tc>
          <w:tcPr>
            <w:tcW w:w="961" w:type="pct"/>
            <w:tcBorders>
              <w:top w:val="single" w:sz="4" w:space="0" w:color="auto"/>
              <w:bottom w:val="single" w:sz="4" w:space="0" w:color="auto"/>
              <w:right w:val="single" w:sz="4" w:space="0" w:color="auto"/>
            </w:tcBorders>
          </w:tcPr>
          <w:p w14:paraId="75DAD228" w14:textId="77777777" w:rsidR="007F68FC" w:rsidRDefault="007F68FC" w:rsidP="007F68FC">
            <w:pPr>
              <w:kinsoku w:val="0"/>
              <w:overflowPunct w:val="0"/>
              <w:autoSpaceDE w:val="0"/>
              <w:autoSpaceDN w:val="0"/>
              <w:adjustRightInd w:val="0"/>
              <w:snapToGrid w:val="0"/>
              <w:rPr>
                <w:color w:val="000000" w:themeColor="text1"/>
              </w:rPr>
            </w:pPr>
            <w:r>
              <w:rPr>
                <w:color w:val="000000" w:themeColor="text1"/>
              </w:rPr>
              <w:t>电话</w:t>
            </w:r>
          </w:p>
        </w:tc>
        <w:tc>
          <w:tcPr>
            <w:tcW w:w="2009" w:type="pct"/>
            <w:tcBorders>
              <w:top w:val="single" w:sz="4" w:space="0" w:color="auto"/>
              <w:left w:val="single" w:sz="4" w:space="0" w:color="auto"/>
              <w:bottom w:val="single" w:sz="4" w:space="0" w:color="auto"/>
              <w:right w:val="single" w:sz="4" w:space="0" w:color="auto"/>
            </w:tcBorders>
          </w:tcPr>
          <w:p w14:paraId="66BD4F8D" w14:textId="5BEE438A" w:rsidR="007F68FC" w:rsidRPr="006E6A2A" w:rsidRDefault="007F68FC" w:rsidP="007F68FC">
            <w:pPr>
              <w:kinsoku w:val="0"/>
              <w:overflowPunct w:val="0"/>
              <w:autoSpaceDE w:val="0"/>
              <w:autoSpaceDN w:val="0"/>
              <w:adjustRightInd w:val="0"/>
              <w:snapToGrid w:val="0"/>
              <w:rPr>
                <w:color w:val="000000" w:themeColor="text1"/>
              </w:rPr>
            </w:pPr>
            <w:r w:rsidRPr="006E6A2A">
              <w:rPr>
                <w:color w:val="000000" w:themeColor="text1"/>
              </w:rPr>
              <w:t>010-87707288</w:t>
            </w:r>
          </w:p>
        </w:tc>
        <w:tc>
          <w:tcPr>
            <w:tcW w:w="2030" w:type="pct"/>
            <w:tcBorders>
              <w:top w:val="single" w:sz="4" w:space="0" w:color="auto"/>
              <w:left w:val="single" w:sz="4" w:space="0" w:color="auto"/>
              <w:bottom w:val="single" w:sz="4" w:space="0" w:color="auto"/>
            </w:tcBorders>
          </w:tcPr>
          <w:p w14:paraId="07A1BA5B" w14:textId="5EA1FD9E" w:rsidR="007F68FC" w:rsidRPr="006E6A2A" w:rsidRDefault="007F68FC" w:rsidP="007F68FC">
            <w:pPr>
              <w:kinsoku w:val="0"/>
              <w:overflowPunct w:val="0"/>
              <w:autoSpaceDE w:val="0"/>
              <w:autoSpaceDN w:val="0"/>
              <w:adjustRightInd w:val="0"/>
              <w:snapToGrid w:val="0"/>
              <w:rPr>
                <w:color w:val="000000" w:themeColor="text1"/>
              </w:rPr>
            </w:pPr>
            <w:r w:rsidRPr="006E6A2A">
              <w:rPr>
                <w:color w:val="000000" w:themeColor="text1"/>
              </w:rPr>
              <w:t>010-87707289</w:t>
            </w:r>
          </w:p>
        </w:tc>
      </w:tr>
      <w:tr w:rsidR="007F68FC" w14:paraId="6A40B679" w14:textId="77777777" w:rsidTr="007F68FC">
        <w:tc>
          <w:tcPr>
            <w:tcW w:w="961" w:type="pct"/>
            <w:tcBorders>
              <w:top w:val="single" w:sz="4" w:space="0" w:color="auto"/>
              <w:bottom w:val="single" w:sz="4" w:space="0" w:color="auto"/>
              <w:right w:val="single" w:sz="4" w:space="0" w:color="auto"/>
            </w:tcBorders>
          </w:tcPr>
          <w:p w14:paraId="0453DD82" w14:textId="77777777" w:rsidR="007F68FC" w:rsidRDefault="007F68FC" w:rsidP="007F68FC">
            <w:pPr>
              <w:kinsoku w:val="0"/>
              <w:overflowPunct w:val="0"/>
              <w:autoSpaceDE w:val="0"/>
              <w:autoSpaceDN w:val="0"/>
              <w:adjustRightInd w:val="0"/>
              <w:snapToGrid w:val="0"/>
              <w:rPr>
                <w:color w:val="000000" w:themeColor="text1"/>
              </w:rPr>
            </w:pPr>
            <w:r>
              <w:rPr>
                <w:color w:val="000000" w:themeColor="text1"/>
              </w:rPr>
              <w:t>传真</w:t>
            </w:r>
          </w:p>
        </w:tc>
        <w:tc>
          <w:tcPr>
            <w:tcW w:w="2009" w:type="pct"/>
            <w:tcBorders>
              <w:top w:val="single" w:sz="4" w:space="0" w:color="auto"/>
              <w:left w:val="single" w:sz="4" w:space="0" w:color="auto"/>
              <w:bottom w:val="single" w:sz="4" w:space="0" w:color="auto"/>
              <w:right w:val="single" w:sz="4" w:space="0" w:color="auto"/>
            </w:tcBorders>
          </w:tcPr>
          <w:p w14:paraId="2065832B" w14:textId="078B733D" w:rsidR="007F68FC" w:rsidRPr="006E6A2A" w:rsidRDefault="007F68FC" w:rsidP="007F68FC">
            <w:pPr>
              <w:kinsoku w:val="0"/>
              <w:overflowPunct w:val="0"/>
              <w:autoSpaceDE w:val="0"/>
              <w:autoSpaceDN w:val="0"/>
              <w:adjustRightInd w:val="0"/>
              <w:snapToGrid w:val="0"/>
              <w:rPr>
                <w:color w:val="000000" w:themeColor="text1"/>
              </w:rPr>
            </w:pPr>
            <w:r w:rsidRPr="006E6A2A">
              <w:rPr>
                <w:color w:val="000000" w:themeColor="text1"/>
              </w:rPr>
              <w:t>010-87707291</w:t>
            </w:r>
          </w:p>
        </w:tc>
        <w:tc>
          <w:tcPr>
            <w:tcW w:w="2030" w:type="pct"/>
            <w:tcBorders>
              <w:top w:val="single" w:sz="4" w:space="0" w:color="auto"/>
              <w:left w:val="single" w:sz="4" w:space="0" w:color="auto"/>
              <w:bottom w:val="single" w:sz="4" w:space="0" w:color="auto"/>
            </w:tcBorders>
          </w:tcPr>
          <w:p w14:paraId="7165D246" w14:textId="0BD0A0AA" w:rsidR="007F68FC" w:rsidRPr="006E6A2A" w:rsidRDefault="007F68FC" w:rsidP="007F68FC">
            <w:pPr>
              <w:kinsoku w:val="0"/>
              <w:overflowPunct w:val="0"/>
              <w:autoSpaceDE w:val="0"/>
              <w:autoSpaceDN w:val="0"/>
              <w:adjustRightInd w:val="0"/>
              <w:snapToGrid w:val="0"/>
              <w:rPr>
                <w:color w:val="000000" w:themeColor="text1"/>
              </w:rPr>
            </w:pPr>
            <w:r w:rsidRPr="006E6A2A">
              <w:rPr>
                <w:color w:val="000000" w:themeColor="text1"/>
              </w:rPr>
              <w:t>010-87707291</w:t>
            </w:r>
          </w:p>
        </w:tc>
      </w:tr>
      <w:tr w:rsidR="007F68FC" w14:paraId="7D8170DC" w14:textId="77777777" w:rsidTr="007F68FC">
        <w:tc>
          <w:tcPr>
            <w:tcW w:w="961" w:type="pct"/>
            <w:tcBorders>
              <w:top w:val="single" w:sz="4" w:space="0" w:color="auto"/>
              <w:bottom w:val="single" w:sz="4" w:space="0" w:color="auto"/>
              <w:right w:val="single" w:sz="4" w:space="0" w:color="auto"/>
            </w:tcBorders>
          </w:tcPr>
          <w:p w14:paraId="4FA5214A" w14:textId="77777777" w:rsidR="007F68FC" w:rsidRDefault="007F68FC" w:rsidP="007F68FC">
            <w:pPr>
              <w:kinsoku w:val="0"/>
              <w:overflowPunct w:val="0"/>
              <w:autoSpaceDE w:val="0"/>
              <w:autoSpaceDN w:val="0"/>
              <w:adjustRightInd w:val="0"/>
              <w:snapToGrid w:val="0"/>
              <w:rPr>
                <w:color w:val="000000" w:themeColor="text1"/>
              </w:rPr>
            </w:pPr>
            <w:r>
              <w:rPr>
                <w:color w:val="000000" w:themeColor="text1"/>
              </w:rPr>
              <w:t>电子信箱</w:t>
            </w:r>
          </w:p>
        </w:tc>
        <w:tc>
          <w:tcPr>
            <w:tcW w:w="2009" w:type="pct"/>
            <w:tcBorders>
              <w:top w:val="single" w:sz="4" w:space="0" w:color="auto"/>
              <w:left w:val="single" w:sz="4" w:space="0" w:color="auto"/>
              <w:bottom w:val="single" w:sz="4" w:space="0" w:color="auto"/>
              <w:right w:val="single" w:sz="4" w:space="0" w:color="auto"/>
            </w:tcBorders>
          </w:tcPr>
          <w:p w14:paraId="0CFAEBDA" w14:textId="5DB04165" w:rsidR="007F68FC" w:rsidRPr="006E6A2A" w:rsidRDefault="007F68FC" w:rsidP="007F68FC">
            <w:pPr>
              <w:kinsoku w:val="0"/>
              <w:overflowPunct w:val="0"/>
              <w:autoSpaceDE w:val="0"/>
              <w:autoSpaceDN w:val="0"/>
              <w:adjustRightInd w:val="0"/>
              <w:snapToGrid w:val="0"/>
              <w:rPr>
                <w:color w:val="000000" w:themeColor="text1"/>
              </w:rPr>
            </w:pPr>
            <w:r w:rsidRPr="006E6A2A">
              <w:rPr>
                <w:color w:val="000000" w:themeColor="text1"/>
              </w:rPr>
              <w:t>jcgf@btic.com.cn</w:t>
            </w:r>
          </w:p>
        </w:tc>
        <w:tc>
          <w:tcPr>
            <w:tcW w:w="2030" w:type="pct"/>
            <w:tcBorders>
              <w:top w:val="single" w:sz="4" w:space="0" w:color="auto"/>
              <w:left w:val="single" w:sz="4" w:space="0" w:color="auto"/>
              <w:bottom w:val="single" w:sz="4" w:space="0" w:color="auto"/>
            </w:tcBorders>
          </w:tcPr>
          <w:p w14:paraId="1136C71D" w14:textId="4DC99CE7" w:rsidR="007F68FC" w:rsidRPr="006E6A2A" w:rsidRDefault="007F68FC" w:rsidP="007F68FC">
            <w:pPr>
              <w:kinsoku w:val="0"/>
              <w:overflowPunct w:val="0"/>
              <w:autoSpaceDE w:val="0"/>
              <w:autoSpaceDN w:val="0"/>
              <w:adjustRightInd w:val="0"/>
              <w:snapToGrid w:val="0"/>
              <w:rPr>
                <w:color w:val="000000" w:themeColor="text1"/>
              </w:rPr>
            </w:pPr>
            <w:r w:rsidRPr="006E6A2A">
              <w:rPr>
                <w:color w:val="000000" w:themeColor="text1"/>
              </w:rPr>
              <w:t>jcgf@btic.com.cn</w:t>
            </w:r>
          </w:p>
        </w:tc>
      </w:tr>
    </w:tbl>
    <w:p w14:paraId="69D39324" w14:textId="77777777" w:rsidR="00BF4CC1" w:rsidRDefault="00BF4CC1">
      <w:pPr>
        <w:rPr>
          <w:color w:val="000000" w:themeColor="text1"/>
        </w:rPr>
      </w:pPr>
    </w:p>
    <w:p w14:paraId="74C0C995" w14:textId="77777777" w:rsidR="00BF4CC1" w:rsidRDefault="004B1042" w:rsidP="009E5041">
      <w:pPr>
        <w:pStyle w:val="2"/>
        <w:numPr>
          <w:ilvl w:val="0"/>
          <w:numId w:val="87"/>
        </w:numPr>
        <w:ind w:left="0" w:firstLine="0"/>
        <w:rPr>
          <w:color w:val="000000" w:themeColor="text1"/>
        </w:rPr>
      </w:pPr>
      <w:r>
        <w:rPr>
          <w:rFonts w:hint="eastAsia"/>
          <w:color w:val="000000" w:themeColor="text1"/>
        </w:rP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BF4CC1" w14:paraId="062BF174" w14:textId="77777777">
        <w:trPr>
          <w:trHeight w:val="293"/>
        </w:trPr>
        <w:sdt>
          <w:sdtPr>
            <w:tag w:val="_PLD_85d89a4aa7974727a1dc32c53cb7ca26"/>
            <w:id w:val="-535125380"/>
          </w:sdtPr>
          <w:sdtContent>
            <w:tc>
              <w:tcPr>
                <w:tcW w:w="2169" w:type="pct"/>
                <w:tcBorders>
                  <w:top w:val="single" w:sz="4" w:space="0" w:color="auto"/>
                  <w:bottom w:val="single" w:sz="4" w:space="0" w:color="auto"/>
                  <w:right w:val="single" w:sz="4" w:space="0" w:color="auto"/>
                </w:tcBorders>
              </w:tcPr>
              <w:p w14:paraId="23023C7C" w14:textId="77777777" w:rsidR="00BF4CC1" w:rsidRDefault="004B1042">
                <w:pPr>
                  <w:kinsoku w:val="0"/>
                  <w:overflowPunct w:val="0"/>
                  <w:autoSpaceDE w:val="0"/>
                  <w:autoSpaceDN w:val="0"/>
                  <w:adjustRightInd w:val="0"/>
                  <w:snapToGrid w:val="0"/>
                  <w:rPr>
                    <w:color w:val="000000" w:themeColor="text1"/>
                  </w:rPr>
                </w:pPr>
                <w:r>
                  <w:rPr>
                    <w:color w:val="000000" w:themeColor="text1"/>
                  </w:rPr>
                  <w:t>公司注册地址</w:t>
                </w:r>
              </w:p>
            </w:tc>
          </w:sdtContent>
        </w:sdt>
        <w:sdt>
          <w:sdtPr>
            <w:rPr>
              <w:color w:val="000000" w:themeColor="text1"/>
            </w:rPr>
            <w:alias w:val="公司注册地址"/>
            <w:tag w:val="_GBC_176149bee7bf41819b29097eb854f331"/>
            <w:id w:val="-1063709594"/>
          </w:sdtPr>
          <w:sdtContent>
            <w:tc>
              <w:tcPr>
                <w:tcW w:w="2831" w:type="pct"/>
                <w:tcBorders>
                  <w:top w:val="single" w:sz="4" w:space="0" w:color="auto"/>
                  <w:left w:val="single" w:sz="4" w:space="0" w:color="auto"/>
                  <w:bottom w:val="single" w:sz="4" w:space="0" w:color="auto"/>
                </w:tcBorders>
              </w:tcPr>
              <w:p w14:paraId="27D7357E" w14:textId="45EBEF06" w:rsidR="00BF4CC1" w:rsidRDefault="007F68FC">
                <w:pPr>
                  <w:kinsoku w:val="0"/>
                  <w:overflowPunct w:val="0"/>
                  <w:autoSpaceDE w:val="0"/>
                  <w:autoSpaceDN w:val="0"/>
                  <w:adjustRightInd w:val="0"/>
                  <w:snapToGrid w:val="0"/>
                  <w:rPr>
                    <w:color w:val="000000" w:themeColor="text1"/>
                  </w:rPr>
                </w:pPr>
                <w:r>
                  <w:rPr>
                    <w:rFonts w:hint="eastAsia"/>
                    <w:color w:val="000000" w:themeColor="text1"/>
                  </w:rPr>
                  <w:t>北京市朝阳区东三环中路</w:t>
                </w:r>
                <w:r>
                  <w:rPr>
                    <w:rFonts w:hint="eastAsia"/>
                    <w:color w:val="000000" w:themeColor="text1"/>
                  </w:rPr>
                  <w:t>59</w:t>
                </w:r>
                <w:r>
                  <w:rPr>
                    <w:rFonts w:hint="eastAsia"/>
                    <w:color w:val="000000" w:themeColor="text1"/>
                  </w:rPr>
                  <w:t>号楼</w:t>
                </w:r>
                <w:r w:rsidR="006E6A2A">
                  <w:rPr>
                    <w:rFonts w:hint="eastAsia"/>
                    <w:color w:val="000000" w:themeColor="text1"/>
                  </w:rPr>
                  <w:t>901</w:t>
                </w:r>
                <w:r w:rsidR="006E6A2A">
                  <w:rPr>
                    <w:rFonts w:hint="eastAsia"/>
                    <w:color w:val="000000" w:themeColor="text1"/>
                  </w:rPr>
                  <w:t>室</w:t>
                </w:r>
              </w:p>
            </w:tc>
          </w:sdtContent>
        </w:sdt>
      </w:tr>
      <w:tr w:rsidR="00BF4CC1" w14:paraId="78602474" w14:textId="77777777">
        <w:trPr>
          <w:trHeight w:val="293"/>
        </w:trPr>
        <w:tc>
          <w:tcPr>
            <w:tcW w:w="2169" w:type="pct"/>
            <w:tcBorders>
              <w:top w:val="single" w:sz="4" w:space="0" w:color="auto"/>
              <w:bottom w:val="single" w:sz="4" w:space="0" w:color="auto"/>
              <w:right w:val="single" w:sz="4" w:space="0" w:color="auto"/>
            </w:tcBorders>
          </w:tcPr>
          <w:p w14:paraId="5EDA97FA" w14:textId="77777777" w:rsidR="00BF4CC1" w:rsidRDefault="004B1042">
            <w:pPr>
              <w:kinsoku w:val="0"/>
              <w:overflowPunct w:val="0"/>
              <w:autoSpaceDE w:val="0"/>
              <w:autoSpaceDN w:val="0"/>
              <w:adjustRightInd w:val="0"/>
              <w:snapToGrid w:val="0"/>
              <w:rPr>
                <w:color w:val="000000" w:themeColor="text1"/>
              </w:rPr>
            </w:pPr>
            <w:r>
              <w:rPr>
                <w:rFonts w:hint="eastAsia"/>
                <w:color w:val="000000" w:themeColor="text1"/>
              </w:rPr>
              <w:t>公司注册地址的历史变更情况</w:t>
            </w:r>
          </w:p>
        </w:tc>
        <w:tc>
          <w:tcPr>
            <w:tcW w:w="2831" w:type="pct"/>
            <w:tcBorders>
              <w:top w:val="single" w:sz="4" w:space="0" w:color="auto"/>
              <w:left w:val="single" w:sz="4" w:space="0" w:color="auto"/>
              <w:bottom w:val="single" w:sz="4" w:space="0" w:color="auto"/>
            </w:tcBorders>
          </w:tcPr>
          <w:p w14:paraId="03052B70" w14:textId="27EA4670" w:rsidR="00BF4CC1" w:rsidRDefault="006E6A2A">
            <w:pPr>
              <w:kinsoku w:val="0"/>
              <w:overflowPunct w:val="0"/>
              <w:autoSpaceDE w:val="0"/>
              <w:autoSpaceDN w:val="0"/>
              <w:adjustRightInd w:val="0"/>
              <w:snapToGrid w:val="0"/>
              <w:rPr>
                <w:color w:val="000000" w:themeColor="text1"/>
              </w:rPr>
            </w:pPr>
            <w:r w:rsidRPr="006E6A2A">
              <w:rPr>
                <w:rFonts w:hint="eastAsia"/>
                <w:color w:val="000000" w:themeColor="text1"/>
              </w:rPr>
              <w:t>1993</w:t>
            </w:r>
            <w:r w:rsidRPr="006E6A2A">
              <w:rPr>
                <w:rFonts w:hint="eastAsia"/>
                <w:color w:val="000000" w:themeColor="text1"/>
              </w:rPr>
              <w:t>年</w:t>
            </w:r>
            <w:r w:rsidRPr="006E6A2A">
              <w:rPr>
                <w:rFonts w:hint="eastAsia"/>
                <w:color w:val="000000" w:themeColor="text1"/>
              </w:rPr>
              <w:t>7</w:t>
            </w:r>
            <w:r w:rsidRPr="006E6A2A">
              <w:rPr>
                <w:rFonts w:hint="eastAsia"/>
                <w:color w:val="000000" w:themeColor="text1"/>
              </w:rPr>
              <w:t>月</w:t>
            </w:r>
            <w:r w:rsidRPr="006E6A2A">
              <w:rPr>
                <w:rFonts w:hint="eastAsia"/>
                <w:color w:val="000000" w:themeColor="text1"/>
              </w:rPr>
              <w:t>13</w:t>
            </w:r>
            <w:r w:rsidRPr="006E6A2A">
              <w:rPr>
                <w:rFonts w:hint="eastAsia"/>
                <w:color w:val="000000" w:themeColor="text1"/>
              </w:rPr>
              <w:t>日至</w:t>
            </w:r>
            <w:r w:rsidRPr="006E6A2A">
              <w:rPr>
                <w:rFonts w:hint="eastAsia"/>
                <w:color w:val="000000" w:themeColor="text1"/>
              </w:rPr>
              <w:t>2004</w:t>
            </w:r>
            <w:r w:rsidRPr="006E6A2A">
              <w:rPr>
                <w:rFonts w:hint="eastAsia"/>
                <w:color w:val="000000" w:themeColor="text1"/>
              </w:rPr>
              <w:t>年</w:t>
            </w:r>
            <w:r w:rsidRPr="006E6A2A">
              <w:rPr>
                <w:rFonts w:hint="eastAsia"/>
                <w:color w:val="000000" w:themeColor="text1"/>
              </w:rPr>
              <w:t>1</w:t>
            </w:r>
            <w:r w:rsidRPr="006E6A2A">
              <w:rPr>
                <w:rFonts w:hint="eastAsia"/>
                <w:color w:val="000000" w:themeColor="text1"/>
              </w:rPr>
              <w:t>月</w:t>
            </w:r>
            <w:r w:rsidRPr="006E6A2A">
              <w:rPr>
                <w:rFonts w:hint="eastAsia"/>
                <w:color w:val="000000" w:themeColor="text1"/>
              </w:rPr>
              <w:t>6</w:t>
            </w:r>
            <w:r w:rsidRPr="006E6A2A">
              <w:rPr>
                <w:rFonts w:hint="eastAsia"/>
                <w:color w:val="000000" w:themeColor="text1"/>
              </w:rPr>
              <w:t>日注册地址为：中国北京市朝阳区广渠路南侧</w:t>
            </w:r>
            <w:r w:rsidRPr="006E6A2A">
              <w:rPr>
                <w:rFonts w:hint="eastAsia"/>
                <w:color w:val="000000" w:themeColor="text1"/>
              </w:rPr>
              <w:t>44</w:t>
            </w:r>
            <w:r w:rsidRPr="006E6A2A">
              <w:rPr>
                <w:rFonts w:hint="eastAsia"/>
                <w:color w:val="000000" w:themeColor="text1"/>
              </w:rPr>
              <w:t>号；</w:t>
            </w:r>
            <w:r w:rsidRPr="006E6A2A">
              <w:rPr>
                <w:rFonts w:hint="eastAsia"/>
                <w:color w:val="000000" w:themeColor="text1"/>
              </w:rPr>
              <w:t>2004</w:t>
            </w:r>
            <w:r w:rsidRPr="006E6A2A">
              <w:rPr>
                <w:rFonts w:hint="eastAsia"/>
                <w:color w:val="000000" w:themeColor="text1"/>
              </w:rPr>
              <w:t>年</w:t>
            </w:r>
            <w:r w:rsidRPr="006E6A2A">
              <w:rPr>
                <w:rFonts w:hint="eastAsia"/>
                <w:color w:val="000000" w:themeColor="text1"/>
              </w:rPr>
              <w:t>1</w:t>
            </w:r>
            <w:r w:rsidRPr="006E6A2A">
              <w:rPr>
                <w:rFonts w:hint="eastAsia"/>
                <w:color w:val="000000" w:themeColor="text1"/>
              </w:rPr>
              <w:t>月</w:t>
            </w:r>
            <w:r w:rsidRPr="006E6A2A">
              <w:rPr>
                <w:rFonts w:hint="eastAsia"/>
                <w:color w:val="000000" w:themeColor="text1"/>
              </w:rPr>
              <w:t>7</w:t>
            </w:r>
            <w:r w:rsidRPr="006E6A2A">
              <w:rPr>
                <w:rFonts w:hint="eastAsia"/>
                <w:color w:val="000000" w:themeColor="text1"/>
              </w:rPr>
              <w:t>日至</w:t>
            </w:r>
            <w:r w:rsidRPr="006E6A2A">
              <w:rPr>
                <w:rFonts w:hint="eastAsia"/>
                <w:color w:val="000000" w:themeColor="text1"/>
              </w:rPr>
              <w:t>2013</w:t>
            </w:r>
            <w:r w:rsidRPr="006E6A2A">
              <w:rPr>
                <w:rFonts w:hint="eastAsia"/>
                <w:color w:val="000000" w:themeColor="text1"/>
              </w:rPr>
              <w:t>年</w:t>
            </w:r>
            <w:r w:rsidRPr="006E6A2A">
              <w:rPr>
                <w:rFonts w:hint="eastAsia"/>
                <w:color w:val="000000" w:themeColor="text1"/>
              </w:rPr>
              <w:t>10</w:t>
            </w:r>
            <w:r w:rsidRPr="006E6A2A">
              <w:rPr>
                <w:rFonts w:hint="eastAsia"/>
                <w:color w:val="000000" w:themeColor="text1"/>
              </w:rPr>
              <w:t>月</w:t>
            </w:r>
            <w:r w:rsidRPr="006E6A2A">
              <w:rPr>
                <w:rFonts w:hint="eastAsia"/>
                <w:color w:val="000000" w:themeColor="text1"/>
              </w:rPr>
              <w:t>31</w:t>
            </w:r>
            <w:r w:rsidRPr="006E6A2A">
              <w:rPr>
                <w:rFonts w:hint="eastAsia"/>
                <w:color w:val="000000" w:themeColor="text1"/>
              </w:rPr>
              <w:t>日注册地址为：中国北京市北京经济技术开发区荣昌东街</w:t>
            </w:r>
            <w:r>
              <w:rPr>
                <w:rFonts w:hint="eastAsia"/>
                <w:color w:val="000000" w:themeColor="text1"/>
              </w:rPr>
              <w:t>6</w:t>
            </w:r>
            <w:r w:rsidRPr="006E6A2A">
              <w:rPr>
                <w:rFonts w:hint="eastAsia"/>
                <w:color w:val="000000" w:themeColor="text1"/>
              </w:rPr>
              <w:t>号；</w:t>
            </w:r>
            <w:r w:rsidRPr="006E6A2A">
              <w:rPr>
                <w:rFonts w:hint="eastAsia"/>
                <w:color w:val="000000" w:themeColor="text1"/>
              </w:rPr>
              <w:t>2013</w:t>
            </w:r>
            <w:r w:rsidRPr="006E6A2A">
              <w:rPr>
                <w:rFonts w:hint="eastAsia"/>
                <w:color w:val="000000" w:themeColor="text1"/>
              </w:rPr>
              <w:t>年</w:t>
            </w:r>
            <w:r w:rsidRPr="006E6A2A">
              <w:rPr>
                <w:rFonts w:hint="eastAsia"/>
                <w:color w:val="000000" w:themeColor="text1"/>
              </w:rPr>
              <w:t>11</w:t>
            </w:r>
            <w:r w:rsidRPr="006E6A2A">
              <w:rPr>
                <w:rFonts w:hint="eastAsia"/>
                <w:color w:val="000000" w:themeColor="text1"/>
              </w:rPr>
              <w:t>月</w:t>
            </w:r>
            <w:r w:rsidRPr="006E6A2A">
              <w:rPr>
                <w:rFonts w:hint="eastAsia"/>
                <w:color w:val="000000" w:themeColor="text1"/>
              </w:rPr>
              <w:t>1</w:t>
            </w:r>
            <w:r w:rsidRPr="006E6A2A">
              <w:rPr>
                <w:rFonts w:hint="eastAsia"/>
                <w:color w:val="000000" w:themeColor="text1"/>
              </w:rPr>
              <w:t>日变更为公司现注册地址</w:t>
            </w:r>
          </w:p>
        </w:tc>
      </w:tr>
      <w:tr w:rsidR="006E6A2A" w14:paraId="3D50C4BB" w14:textId="77777777">
        <w:trPr>
          <w:trHeight w:val="293"/>
        </w:trPr>
        <w:tc>
          <w:tcPr>
            <w:tcW w:w="2169" w:type="pct"/>
            <w:tcBorders>
              <w:top w:val="single" w:sz="4" w:space="0" w:color="auto"/>
              <w:bottom w:val="single" w:sz="4" w:space="0" w:color="auto"/>
              <w:right w:val="single" w:sz="4" w:space="0" w:color="auto"/>
            </w:tcBorders>
          </w:tcPr>
          <w:p w14:paraId="1B635BE6" w14:textId="77777777" w:rsidR="006E6A2A" w:rsidRDefault="006E6A2A" w:rsidP="006E6A2A">
            <w:pPr>
              <w:kinsoku w:val="0"/>
              <w:overflowPunct w:val="0"/>
              <w:autoSpaceDE w:val="0"/>
              <w:autoSpaceDN w:val="0"/>
              <w:adjustRightInd w:val="0"/>
              <w:snapToGrid w:val="0"/>
              <w:rPr>
                <w:color w:val="000000" w:themeColor="text1"/>
              </w:rPr>
            </w:pPr>
            <w:r>
              <w:rPr>
                <w:color w:val="000000" w:themeColor="text1"/>
              </w:rPr>
              <w:t>公司办公地址</w:t>
            </w:r>
          </w:p>
        </w:tc>
        <w:tc>
          <w:tcPr>
            <w:tcW w:w="2831" w:type="pct"/>
            <w:tcBorders>
              <w:top w:val="single" w:sz="4" w:space="0" w:color="auto"/>
              <w:left w:val="single" w:sz="4" w:space="0" w:color="auto"/>
              <w:bottom w:val="single" w:sz="4" w:space="0" w:color="auto"/>
            </w:tcBorders>
          </w:tcPr>
          <w:p w14:paraId="4DC9445F" w14:textId="0F8440DC" w:rsidR="006E6A2A" w:rsidRDefault="006E6A2A" w:rsidP="006E6A2A">
            <w:pPr>
              <w:kinsoku w:val="0"/>
              <w:overflowPunct w:val="0"/>
              <w:autoSpaceDE w:val="0"/>
              <w:autoSpaceDN w:val="0"/>
              <w:adjustRightInd w:val="0"/>
              <w:snapToGrid w:val="0"/>
              <w:rPr>
                <w:color w:val="000000" w:themeColor="text1"/>
              </w:rPr>
            </w:pPr>
            <w:r>
              <w:t>北京市通州区漷县镇漷县南三街</w:t>
            </w:r>
            <w:r>
              <w:t>2</w:t>
            </w:r>
            <w:r>
              <w:t>号</w:t>
            </w:r>
          </w:p>
        </w:tc>
      </w:tr>
      <w:tr w:rsidR="006E6A2A" w14:paraId="2FAA0027" w14:textId="77777777">
        <w:trPr>
          <w:trHeight w:val="293"/>
        </w:trPr>
        <w:tc>
          <w:tcPr>
            <w:tcW w:w="2169" w:type="pct"/>
            <w:tcBorders>
              <w:top w:val="single" w:sz="4" w:space="0" w:color="auto"/>
              <w:bottom w:val="single" w:sz="4" w:space="0" w:color="auto"/>
              <w:right w:val="single" w:sz="4" w:space="0" w:color="auto"/>
            </w:tcBorders>
          </w:tcPr>
          <w:p w14:paraId="5E981A11" w14:textId="77777777" w:rsidR="006E6A2A" w:rsidRDefault="006E6A2A" w:rsidP="006E6A2A">
            <w:pPr>
              <w:kinsoku w:val="0"/>
              <w:overflowPunct w:val="0"/>
              <w:autoSpaceDE w:val="0"/>
              <w:autoSpaceDN w:val="0"/>
              <w:adjustRightInd w:val="0"/>
              <w:snapToGrid w:val="0"/>
              <w:rPr>
                <w:color w:val="000000" w:themeColor="text1"/>
              </w:rPr>
            </w:pPr>
            <w:r>
              <w:rPr>
                <w:color w:val="000000" w:themeColor="text1"/>
              </w:rPr>
              <w:t>公司办公地址的邮政编码</w:t>
            </w:r>
          </w:p>
        </w:tc>
        <w:tc>
          <w:tcPr>
            <w:tcW w:w="2831" w:type="pct"/>
            <w:tcBorders>
              <w:top w:val="single" w:sz="4" w:space="0" w:color="auto"/>
              <w:left w:val="single" w:sz="4" w:space="0" w:color="auto"/>
              <w:bottom w:val="single" w:sz="4" w:space="0" w:color="auto"/>
            </w:tcBorders>
          </w:tcPr>
          <w:p w14:paraId="0C2CD9BE" w14:textId="5789D2ED" w:rsidR="006E6A2A" w:rsidRPr="006E6A2A" w:rsidRDefault="006E6A2A" w:rsidP="006E6A2A">
            <w:pPr>
              <w:kinsoku w:val="0"/>
              <w:overflowPunct w:val="0"/>
              <w:autoSpaceDE w:val="0"/>
              <w:autoSpaceDN w:val="0"/>
              <w:adjustRightInd w:val="0"/>
              <w:snapToGrid w:val="0"/>
              <w:rPr>
                <w:rFonts w:cs="Times New Roman"/>
                <w:color w:val="000000" w:themeColor="text1"/>
              </w:rPr>
            </w:pPr>
            <w:r w:rsidRPr="006E6A2A">
              <w:rPr>
                <w:rFonts w:cs="Times New Roman"/>
              </w:rPr>
              <w:t>101109</w:t>
            </w:r>
          </w:p>
        </w:tc>
      </w:tr>
      <w:tr w:rsidR="006E6A2A" w14:paraId="16CD9F74" w14:textId="77777777">
        <w:trPr>
          <w:trHeight w:val="293"/>
        </w:trPr>
        <w:tc>
          <w:tcPr>
            <w:tcW w:w="2169" w:type="pct"/>
            <w:tcBorders>
              <w:top w:val="single" w:sz="4" w:space="0" w:color="auto"/>
              <w:bottom w:val="single" w:sz="4" w:space="0" w:color="auto"/>
              <w:right w:val="single" w:sz="4" w:space="0" w:color="auto"/>
            </w:tcBorders>
          </w:tcPr>
          <w:p w14:paraId="27D49F80" w14:textId="77777777" w:rsidR="006E6A2A" w:rsidRDefault="006E6A2A" w:rsidP="006E6A2A">
            <w:pPr>
              <w:kinsoku w:val="0"/>
              <w:overflowPunct w:val="0"/>
              <w:autoSpaceDE w:val="0"/>
              <w:autoSpaceDN w:val="0"/>
              <w:adjustRightInd w:val="0"/>
              <w:snapToGrid w:val="0"/>
              <w:rPr>
                <w:color w:val="000000" w:themeColor="text1"/>
              </w:rPr>
            </w:pPr>
            <w:r>
              <w:rPr>
                <w:color w:val="000000" w:themeColor="text1"/>
              </w:rPr>
              <w:t>公司网址</w:t>
            </w:r>
          </w:p>
        </w:tc>
        <w:tc>
          <w:tcPr>
            <w:tcW w:w="2831" w:type="pct"/>
            <w:tcBorders>
              <w:top w:val="single" w:sz="4" w:space="0" w:color="auto"/>
              <w:left w:val="single" w:sz="4" w:space="0" w:color="auto"/>
              <w:bottom w:val="single" w:sz="4" w:space="0" w:color="auto"/>
            </w:tcBorders>
          </w:tcPr>
          <w:p w14:paraId="22F7C858" w14:textId="5731816C" w:rsidR="006E6A2A" w:rsidRPr="006E6A2A" w:rsidRDefault="006E6A2A" w:rsidP="006E6A2A">
            <w:pPr>
              <w:kinsoku w:val="0"/>
              <w:overflowPunct w:val="0"/>
              <w:autoSpaceDE w:val="0"/>
              <w:autoSpaceDN w:val="0"/>
              <w:adjustRightInd w:val="0"/>
              <w:snapToGrid w:val="0"/>
              <w:rPr>
                <w:rFonts w:cs="Times New Roman"/>
                <w:color w:val="000000" w:themeColor="text1"/>
              </w:rPr>
            </w:pPr>
            <w:r w:rsidRPr="006E6A2A">
              <w:rPr>
                <w:rFonts w:cs="Times New Roman"/>
              </w:rPr>
              <w:t>www.jingchenggf.com.cn</w:t>
            </w:r>
          </w:p>
        </w:tc>
      </w:tr>
      <w:tr w:rsidR="006E6A2A" w14:paraId="14AFAAF8" w14:textId="77777777">
        <w:trPr>
          <w:trHeight w:val="293"/>
        </w:trPr>
        <w:tc>
          <w:tcPr>
            <w:tcW w:w="2169" w:type="pct"/>
            <w:tcBorders>
              <w:top w:val="single" w:sz="4" w:space="0" w:color="auto"/>
              <w:bottom w:val="single" w:sz="4" w:space="0" w:color="auto"/>
              <w:right w:val="single" w:sz="4" w:space="0" w:color="auto"/>
            </w:tcBorders>
          </w:tcPr>
          <w:p w14:paraId="696AE38E" w14:textId="77777777" w:rsidR="006E6A2A" w:rsidRDefault="006E6A2A" w:rsidP="006E6A2A">
            <w:pPr>
              <w:kinsoku w:val="0"/>
              <w:overflowPunct w:val="0"/>
              <w:autoSpaceDE w:val="0"/>
              <w:autoSpaceDN w:val="0"/>
              <w:adjustRightInd w:val="0"/>
              <w:snapToGrid w:val="0"/>
              <w:rPr>
                <w:color w:val="000000" w:themeColor="text1"/>
              </w:rPr>
            </w:pPr>
            <w:r>
              <w:rPr>
                <w:color w:val="000000" w:themeColor="text1"/>
              </w:rPr>
              <w:t>电子信箱</w:t>
            </w:r>
          </w:p>
        </w:tc>
        <w:tc>
          <w:tcPr>
            <w:tcW w:w="2831" w:type="pct"/>
            <w:tcBorders>
              <w:top w:val="single" w:sz="4" w:space="0" w:color="auto"/>
              <w:left w:val="single" w:sz="4" w:space="0" w:color="auto"/>
              <w:bottom w:val="single" w:sz="4" w:space="0" w:color="auto"/>
            </w:tcBorders>
          </w:tcPr>
          <w:p w14:paraId="44A8A430" w14:textId="0597325F" w:rsidR="006E6A2A" w:rsidRPr="006E6A2A" w:rsidRDefault="006E6A2A" w:rsidP="006E6A2A">
            <w:pPr>
              <w:kinsoku w:val="0"/>
              <w:overflowPunct w:val="0"/>
              <w:autoSpaceDE w:val="0"/>
              <w:autoSpaceDN w:val="0"/>
              <w:adjustRightInd w:val="0"/>
              <w:snapToGrid w:val="0"/>
              <w:rPr>
                <w:rFonts w:cs="Times New Roman"/>
                <w:color w:val="000000" w:themeColor="text1"/>
              </w:rPr>
            </w:pPr>
            <w:r w:rsidRPr="006E6A2A">
              <w:rPr>
                <w:rFonts w:cs="Times New Roman"/>
              </w:rPr>
              <w:t>jcgf@btic.com.cn</w:t>
            </w:r>
          </w:p>
        </w:tc>
      </w:tr>
    </w:tbl>
    <w:p w14:paraId="647D5323" w14:textId="77777777" w:rsidR="00BF4CC1" w:rsidRDefault="00BF4CC1">
      <w:pPr>
        <w:kinsoku w:val="0"/>
        <w:overflowPunct w:val="0"/>
        <w:autoSpaceDE w:val="0"/>
        <w:autoSpaceDN w:val="0"/>
        <w:adjustRightInd w:val="0"/>
        <w:snapToGrid w:val="0"/>
        <w:rPr>
          <w:color w:val="000000" w:themeColor="text1"/>
        </w:rPr>
      </w:pPr>
    </w:p>
    <w:p w14:paraId="36EB5E6D" w14:textId="77777777" w:rsidR="00BF4CC1" w:rsidRDefault="004B1042" w:rsidP="009E5041">
      <w:pPr>
        <w:pStyle w:val="2"/>
        <w:numPr>
          <w:ilvl w:val="0"/>
          <w:numId w:val="87"/>
        </w:numPr>
        <w:ind w:left="0" w:firstLine="0"/>
        <w:rPr>
          <w:color w:val="000000" w:themeColor="text1"/>
        </w:rPr>
      </w:pPr>
      <w:r>
        <w:rPr>
          <w:rFonts w:hint="eastAsia"/>
          <w:color w:val="000000" w:themeColor="text1"/>
        </w:rP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BF4CC1" w14:paraId="0B477CFE" w14:textId="77777777">
        <w:trPr>
          <w:trHeight w:val="293"/>
        </w:trPr>
        <w:sdt>
          <w:sdtPr>
            <w:tag w:val="_PLD_5a9e1277ac2b48eb8d7aa1b69c532d31"/>
            <w:id w:val="-721665497"/>
          </w:sdtPr>
          <w:sdtContent>
            <w:tc>
              <w:tcPr>
                <w:tcW w:w="2169" w:type="pct"/>
                <w:tcBorders>
                  <w:top w:val="single" w:sz="4" w:space="0" w:color="auto"/>
                  <w:bottom w:val="single" w:sz="4" w:space="0" w:color="auto"/>
                  <w:right w:val="single" w:sz="4" w:space="0" w:color="auto"/>
                </w:tcBorders>
              </w:tcPr>
              <w:p w14:paraId="7E9246F9" w14:textId="77777777" w:rsidR="00BF4CC1" w:rsidRDefault="004B1042">
                <w:pPr>
                  <w:kinsoku w:val="0"/>
                  <w:overflowPunct w:val="0"/>
                  <w:autoSpaceDE w:val="0"/>
                  <w:autoSpaceDN w:val="0"/>
                  <w:adjustRightInd w:val="0"/>
                  <w:snapToGrid w:val="0"/>
                  <w:rPr>
                    <w:color w:val="000000" w:themeColor="text1"/>
                  </w:rPr>
                </w:pPr>
                <w:r>
                  <w:rPr>
                    <w:color w:val="000000" w:themeColor="text1"/>
                  </w:rPr>
                  <w:t>公司选定的信息披露报纸名称</w:t>
                </w:r>
              </w:p>
            </w:tc>
          </w:sdtContent>
        </w:sdt>
        <w:sdt>
          <w:sdtPr>
            <w:rPr>
              <w:color w:val="000000" w:themeColor="text1"/>
            </w:rPr>
            <w:alias w:val="公司选定的信息披露报纸名称"/>
            <w:tag w:val="_GBC_ea25303a54e24033a0a9a380e9688e98"/>
            <w:id w:val="911663725"/>
          </w:sdtPr>
          <w:sdtContent>
            <w:tc>
              <w:tcPr>
                <w:tcW w:w="2831" w:type="pct"/>
                <w:tcBorders>
                  <w:top w:val="single" w:sz="4" w:space="0" w:color="auto"/>
                  <w:left w:val="single" w:sz="4" w:space="0" w:color="auto"/>
                  <w:bottom w:val="single" w:sz="4" w:space="0" w:color="auto"/>
                </w:tcBorders>
              </w:tcPr>
              <w:p w14:paraId="4CB9B452" w14:textId="6DC0C6EA" w:rsidR="00BF4CC1" w:rsidRDefault="006E6A2A">
                <w:pPr>
                  <w:kinsoku w:val="0"/>
                  <w:overflowPunct w:val="0"/>
                  <w:autoSpaceDE w:val="0"/>
                  <w:autoSpaceDN w:val="0"/>
                  <w:adjustRightInd w:val="0"/>
                  <w:snapToGrid w:val="0"/>
                  <w:rPr>
                    <w:color w:val="000000" w:themeColor="text1"/>
                  </w:rPr>
                </w:pPr>
                <w:r>
                  <w:rPr>
                    <w:rFonts w:hint="eastAsia"/>
                    <w:color w:val="000000" w:themeColor="text1"/>
                  </w:rPr>
                  <w:t>《上海证券报》</w:t>
                </w:r>
              </w:p>
            </w:tc>
          </w:sdtContent>
        </w:sdt>
      </w:tr>
      <w:tr w:rsidR="006E6A2A" w14:paraId="71E72CF3" w14:textId="77777777">
        <w:trPr>
          <w:trHeight w:val="293"/>
        </w:trPr>
        <w:tc>
          <w:tcPr>
            <w:tcW w:w="2169" w:type="pct"/>
            <w:tcBorders>
              <w:top w:val="single" w:sz="4" w:space="0" w:color="auto"/>
              <w:bottom w:val="single" w:sz="4" w:space="0" w:color="auto"/>
              <w:right w:val="single" w:sz="4" w:space="0" w:color="auto"/>
            </w:tcBorders>
          </w:tcPr>
          <w:p w14:paraId="5092CF86" w14:textId="77777777" w:rsidR="006E6A2A" w:rsidRDefault="006E6A2A" w:rsidP="006E6A2A">
            <w:pPr>
              <w:kinsoku w:val="0"/>
              <w:overflowPunct w:val="0"/>
              <w:autoSpaceDE w:val="0"/>
              <w:autoSpaceDN w:val="0"/>
              <w:adjustRightInd w:val="0"/>
              <w:snapToGrid w:val="0"/>
              <w:rPr>
                <w:color w:val="000000" w:themeColor="text1"/>
              </w:rPr>
            </w:pPr>
            <w:r>
              <w:rPr>
                <w:color w:val="000000" w:themeColor="text1"/>
              </w:rPr>
              <w:t>登载半年度报告的</w:t>
            </w:r>
            <w:r>
              <w:rPr>
                <w:rFonts w:hint="eastAsia"/>
                <w:color w:val="000000" w:themeColor="text1"/>
              </w:rPr>
              <w:t>网站地</w:t>
            </w:r>
            <w:r>
              <w:rPr>
                <w:color w:val="000000" w:themeColor="text1"/>
              </w:rPr>
              <w:t>址</w:t>
            </w:r>
          </w:p>
        </w:tc>
        <w:tc>
          <w:tcPr>
            <w:tcW w:w="2831" w:type="pct"/>
            <w:tcBorders>
              <w:top w:val="single" w:sz="4" w:space="0" w:color="auto"/>
              <w:left w:val="single" w:sz="4" w:space="0" w:color="auto"/>
              <w:bottom w:val="single" w:sz="4" w:space="0" w:color="auto"/>
            </w:tcBorders>
          </w:tcPr>
          <w:p w14:paraId="2B302AD0" w14:textId="7D3F2000" w:rsidR="006E6A2A" w:rsidRDefault="006E6A2A" w:rsidP="006E6A2A">
            <w:pPr>
              <w:kinsoku w:val="0"/>
              <w:overflowPunct w:val="0"/>
              <w:autoSpaceDE w:val="0"/>
              <w:autoSpaceDN w:val="0"/>
              <w:adjustRightInd w:val="0"/>
              <w:snapToGrid w:val="0"/>
            </w:pPr>
            <w:r>
              <w:t>www.sse.com.cn</w:t>
            </w:r>
          </w:p>
        </w:tc>
      </w:tr>
      <w:tr w:rsidR="006E6A2A" w14:paraId="612760E7" w14:textId="77777777">
        <w:trPr>
          <w:trHeight w:val="293"/>
        </w:trPr>
        <w:tc>
          <w:tcPr>
            <w:tcW w:w="2169" w:type="pct"/>
            <w:tcBorders>
              <w:top w:val="single" w:sz="4" w:space="0" w:color="auto"/>
              <w:bottom w:val="single" w:sz="4" w:space="0" w:color="auto"/>
              <w:right w:val="single" w:sz="4" w:space="0" w:color="auto"/>
            </w:tcBorders>
          </w:tcPr>
          <w:p w14:paraId="4CB459BE" w14:textId="77777777" w:rsidR="006E6A2A" w:rsidRDefault="006E6A2A" w:rsidP="006E6A2A">
            <w:pPr>
              <w:kinsoku w:val="0"/>
              <w:overflowPunct w:val="0"/>
              <w:autoSpaceDE w:val="0"/>
              <w:autoSpaceDN w:val="0"/>
              <w:adjustRightInd w:val="0"/>
              <w:snapToGrid w:val="0"/>
              <w:rPr>
                <w:color w:val="000000" w:themeColor="text1"/>
              </w:rPr>
            </w:pPr>
            <w:r>
              <w:rPr>
                <w:color w:val="000000" w:themeColor="text1"/>
              </w:rPr>
              <w:t>公司半年度报告备置地点</w:t>
            </w:r>
          </w:p>
        </w:tc>
        <w:tc>
          <w:tcPr>
            <w:tcW w:w="2831" w:type="pct"/>
            <w:tcBorders>
              <w:top w:val="single" w:sz="4" w:space="0" w:color="auto"/>
              <w:left w:val="single" w:sz="4" w:space="0" w:color="auto"/>
              <w:bottom w:val="single" w:sz="4" w:space="0" w:color="auto"/>
            </w:tcBorders>
          </w:tcPr>
          <w:p w14:paraId="3DE3A46B" w14:textId="79BB9017" w:rsidR="006E6A2A" w:rsidRDefault="006E6A2A" w:rsidP="006E6A2A">
            <w:pPr>
              <w:kinsoku w:val="0"/>
              <w:overflowPunct w:val="0"/>
              <w:autoSpaceDE w:val="0"/>
              <w:autoSpaceDN w:val="0"/>
              <w:adjustRightInd w:val="0"/>
              <w:snapToGrid w:val="0"/>
            </w:pPr>
            <w:r>
              <w:t>本公司董事会办公室</w:t>
            </w:r>
          </w:p>
        </w:tc>
      </w:tr>
    </w:tbl>
    <w:p w14:paraId="0B3AA2E9" w14:textId="77777777" w:rsidR="00BF4CC1" w:rsidRDefault="00BF4CC1">
      <w:pPr>
        <w:rPr>
          <w:color w:val="000000" w:themeColor="text1"/>
        </w:rPr>
      </w:pPr>
    </w:p>
    <w:p w14:paraId="638875B9" w14:textId="77777777" w:rsidR="00BF4CC1" w:rsidRDefault="004B1042" w:rsidP="009E5041">
      <w:pPr>
        <w:pStyle w:val="2"/>
        <w:numPr>
          <w:ilvl w:val="0"/>
          <w:numId w:val="87"/>
        </w:numPr>
        <w:ind w:left="0" w:firstLine="0"/>
        <w:rPr>
          <w:color w:val="000000" w:themeColor="text1"/>
        </w:rPr>
      </w:pPr>
      <w:bookmarkStart w:id="14" w:name="_Toc342051045"/>
      <w:bookmarkStart w:id="15" w:name="_Toc342565885"/>
      <w:r>
        <w:rPr>
          <w:rFonts w:hint="eastAsia"/>
          <w:color w:val="000000" w:themeColor="text1"/>
        </w:rPr>
        <w:lastRenderedPageBreak/>
        <w:t>公司股票简况</w:t>
      </w:r>
      <w:bookmarkEnd w:id="14"/>
      <w:bookmarkEnd w:id="15"/>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412"/>
        <w:gridCol w:w="2553"/>
        <w:gridCol w:w="1842"/>
        <w:gridCol w:w="1251"/>
        <w:gridCol w:w="1765"/>
      </w:tblGrid>
      <w:tr w:rsidR="00BF4CC1" w14:paraId="7F45CE46" w14:textId="77777777" w:rsidTr="006E6A2A">
        <w:trPr>
          <w:trHeight w:val="293"/>
        </w:trPr>
        <w:sdt>
          <w:sdtPr>
            <w:tag w:val="_PLD_136d907086394f5eaee0ec7d22ac5510"/>
            <w:id w:val="-469516994"/>
          </w:sdtPr>
          <w:sdtContent>
            <w:tc>
              <w:tcPr>
                <w:tcW w:w="800" w:type="pct"/>
                <w:tcBorders>
                  <w:top w:val="single" w:sz="4" w:space="0" w:color="auto"/>
                  <w:bottom w:val="single" w:sz="4" w:space="0" w:color="auto"/>
                  <w:right w:val="single" w:sz="4" w:space="0" w:color="auto"/>
                </w:tcBorders>
              </w:tcPr>
              <w:p w14:paraId="05191313" w14:textId="77777777" w:rsidR="00BF4CC1" w:rsidRDefault="004B1042">
                <w:pPr>
                  <w:kinsoku w:val="0"/>
                  <w:overflowPunct w:val="0"/>
                  <w:autoSpaceDE w:val="0"/>
                  <w:autoSpaceDN w:val="0"/>
                  <w:adjustRightInd w:val="0"/>
                  <w:snapToGrid w:val="0"/>
                  <w:jc w:val="center"/>
                  <w:rPr>
                    <w:color w:val="000000" w:themeColor="text1"/>
                  </w:rPr>
                </w:pPr>
                <w:r>
                  <w:rPr>
                    <w:rFonts w:hint="eastAsia"/>
                    <w:color w:val="000000" w:themeColor="text1"/>
                  </w:rPr>
                  <w:t>股票种类</w:t>
                </w:r>
              </w:p>
            </w:tc>
          </w:sdtContent>
        </w:sdt>
        <w:sdt>
          <w:sdtPr>
            <w:tag w:val="_PLD_6a843bcbb5a24c0aa6b5fa899c00d11d"/>
            <w:id w:val="1192118887"/>
          </w:sdtPr>
          <w:sdtContent>
            <w:tc>
              <w:tcPr>
                <w:tcW w:w="1447" w:type="pct"/>
                <w:tcBorders>
                  <w:top w:val="single" w:sz="4" w:space="0" w:color="auto"/>
                  <w:left w:val="single" w:sz="4" w:space="0" w:color="auto"/>
                  <w:bottom w:val="single" w:sz="4" w:space="0" w:color="auto"/>
                  <w:right w:val="single" w:sz="4" w:space="0" w:color="auto"/>
                </w:tcBorders>
              </w:tcPr>
              <w:p w14:paraId="2DFD83B7" w14:textId="77777777" w:rsidR="00BF4CC1" w:rsidRDefault="004B1042" w:rsidP="006E6A2A">
                <w:pPr>
                  <w:kinsoku w:val="0"/>
                  <w:overflowPunct w:val="0"/>
                  <w:autoSpaceDE w:val="0"/>
                  <w:autoSpaceDN w:val="0"/>
                  <w:adjustRightInd w:val="0"/>
                  <w:snapToGrid w:val="0"/>
                  <w:jc w:val="center"/>
                  <w:rPr>
                    <w:color w:val="000000" w:themeColor="text1"/>
                  </w:rPr>
                </w:pPr>
                <w:r>
                  <w:rPr>
                    <w:rFonts w:hint="eastAsia"/>
                    <w:color w:val="000000" w:themeColor="text1"/>
                  </w:rPr>
                  <w:t>股票上市交易所</w:t>
                </w:r>
              </w:p>
            </w:tc>
          </w:sdtContent>
        </w:sdt>
        <w:sdt>
          <w:sdtPr>
            <w:tag w:val="_PLD_c012a58bb3cc4bbd9a7de1f52bd17553"/>
            <w:id w:val="-1437199635"/>
          </w:sdtPr>
          <w:sdtContent>
            <w:tc>
              <w:tcPr>
                <w:tcW w:w="1044" w:type="pct"/>
                <w:tcBorders>
                  <w:top w:val="single" w:sz="4" w:space="0" w:color="auto"/>
                  <w:left w:val="single" w:sz="4" w:space="0" w:color="auto"/>
                  <w:bottom w:val="single" w:sz="4" w:space="0" w:color="auto"/>
                  <w:right w:val="single" w:sz="4" w:space="0" w:color="auto"/>
                </w:tcBorders>
              </w:tcPr>
              <w:p w14:paraId="71B2C5B7" w14:textId="77777777" w:rsidR="00BF4CC1" w:rsidRDefault="004B1042" w:rsidP="006E6A2A">
                <w:pPr>
                  <w:kinsoku w:val="0"/>
                  <w:overflowPunct w:val="0"/>
                  <w:autoSpaceDE w:val="0"/>
                  <w:autoSpaceDN w:val="0"/>
                  <w:adjustRightInd w:val="0"/>
                  <w:snapToGrid w:val="0"/>
                  <w:jc w:val="center"/>
                  <w:rPr>
                    <w:color w:val="000000" w:themeColor="text1"/>
                  </w:rPr>
                </w:pPr>
                <w:r>
                  <w:rPr>
                    <w:rFonts w:hint="eastAsia"/>
                    <w:color w:val="000000" w:themeColor="text1"/>
                  </w:rPr>
                  <w:t>股票简称</w:t>
                </w:r>
              </w:p>
            </w:tc>
          </w:sdtContent>
        </w:sdt>
        <w:sdt>
          <w:sdtPr>
            <w:tag w:val="_PLD_9fa1e8781b094b29b21027138e9f63e8"/>
            <w:id w:val="1741904397"/>
          </w:sdtPr>
          <w:sdtContent>
            <w:tc>
              <w:tcPr>
                <w:tcW w:w="709" w:type="pct"/>
                <w:tcBorders>
                  <w:top w:val="single" w:sz="4" w:space="0" w:color="auto"/>
                  <w:left w:val="single" w:sz="4" w:space="0" w:color="auto"/>
                  <w:bottom w:val="single" w:sz="4" w:space="0" w:color="auto"/>
                  <w:right w:val="single" w:sz="4" w:space="0" w:color="auto"/>
                </w:tcBorders>
              </w:tcPr>
              <w:p w14:paraId="7257ED32" w14:textId="77777777" w:rsidR="00BF4CC1" w:rsidRDefault="004B1042" w:rsidP="006E6A2A">
                <w:pPr>
                  <w:kinsoku w:val="0"/>
                  <w:overflowPunct w:val="0"/>
                  <w:autoSpaceDE w:val="0"/>
                  <w:autoSpaceDN w:val="0"/>
                  <w:adjustRightInd w:val="0"/>
                  <w:snapToGrid w:val="0"/>
                  <w:jc w:val="center"/>
                  <w:rPr>
                    <w:color w:val="000000" w:themeColor="text1"/>
                  </w:rPr>
                </w:pPr>
                <w:r>
                  <w:rPr>
                    <w:rFonts w:hint="eastAsia"/>
                    <w:color w:val="000000" w:themeColor="text1"/>
                  </w:rPr>
                  <w:t>股票代码</w:t>
                </w:r>
              </w:p>
            </w:tc>
          </w:sdtContent>
        </w:sdt>
        <w:sdt>
          <w:sdtPr>
            <w:tag w:val="_PLD_38293dc771ef4460bd5252827867d07d"/>
            <w:id w:val="-324282828"/>
          </w:sdtPr>
          <w:sdtContent>
            <w:tc>
              <w:tcPr>
                <w:tcW w:w="1000" w:type="pct"/>
                <w:tcBorders>
                  <w:top w:val="single" w:sz="4" w:space="0" w:color="auto"/>
                  <w:left w:val="single" w:sz="4" w:space="0" w:color="auto"/>
                  <w:bottom w:val="single" w:sz="4" w:space="0" w:color="auto"/>
                </w:tcBorders>
              </w:tcPr>
              <w:p w14:paraId="323390C6" w14:textId="77777777" w:rsidR="00BF4CC1" w:rsidRDefault="004B1042" w:rsidP="006E6A2A">
                <w:pPr>
                  <w:kinsoku w:val="0"/>
                  <w:overflowPunct w:val="0"/>
                  <w:autoSpaceDE w:val="0"/>
                  <w:autoSpaceDN w:val="0"/>
                  <w:adjustRightInd w:val="0"/>
                  <w:snapToGrid w:val="0"/>
                  <w:jc w:val="center"/>
                  <w:rPr>
                    <w:color w:val="000000" w:themeColor="text1"/>
                  </w:rPr>
                </w:pPr>
                <w:r>
                  <w:rPr>
                    <w:rFonts w:hint="eastAsia"/>
                    <w:color w:val="000000" w:themeColor="text1"/>
                  </w:rPr>
                  <w:t>变更前股票简称</w:t>
                </w:r>
              </w:p>
            </w:tc>
          </w:sdtContent>
        </w:sdt>
      </w:tr>
      <w:tr w:rsidR="006E6A2A" w14:paraId="5BD497C6" w14:textId="77777777" w:rsidTr="006E6A2A">
        <w:trPr>
          <w:trHeight w:val="293"/>
        </w:trPr>
        <w:tc>
          <w:tcPr>
            <w:tcW w:w="800" w:type="pct"/>
            <w:tcBorders>
              <w:top w:val="single" w:sz="4" w:space="0" w:color="auto"/>
              <w:bottom w:val="single" w:sz="4" w:space="0" w:color="auto"/>
              <w:right w:val="single" w:sz="4" w:space="0" w:color="auto"/>
            </w:tcBorders>
          </w:tcPr>
          <w:p w14:paraId="3407452C" w14:textId="7060D042" w:rsidR="006E6A2A" w:rsidRDefault="006E6A2A" w:rsidP="006E6A2A">
            <w:pPr>
              <w:kinsoku w:val="0"/>
              <w:overflowPunct w:val="0"/>
              <w:autoSpaceDE w:val="0"/>
              <w:autoSpaceDN w:val="0"/>
              <w:adjustRightInd w:val="0"/>
              <w:snapToGrid w:val="0"/>
              <w:jc w:val="center"/>
            </w:pPr>
            <w:r>
              <w:t>A</w:t>
            </w:r>
            <w:r>
              <w:t>股</w:t>
            </w:r>
          </w:p>
        </w:tc>
        <w:tc>
          <w:tcPr>
            <w:tcW w:w="1447" w:type="pct"/>
            <w:tcBorders>
              <w:top w:val="single" w:sz="4" w:space="0" w:color="auto"/>
              <w:left w:val="single" w:sz="4" w:space="0" w:color="auto"/>
              <w:bottom w:val="single" w:sz="4" w:space="0" w:color="auto"/>
              <w:right w:val="single" w:sz="4" w:space="0" w:color="auto"/>
            </w:tcBorders>
          </w:tcPr>
          <w:p w14:paraId="15F578A3" w14:textId="4D226D6F" w:rsidR="006E6A2A" w:rsidRDefault="006E6A2A" w:rsidP="006E6A2A">
            <w:pPr>
              <w:kinsoku w:val="0"/>
              <w:overflowPunct w:val="0"/>
              <w:autoSpaceDE w:val="0"/>
              <w:autoSpaceDN w:val="0"/>
              <w:adjustRightInd w:val="0"/>
              <w:snapToGrid w:val="0"/>
              <w:jc w:val="center"/>
            </w:pPr>
            <w:r>
              <w:t>上海证券交易所</w:t>
            </w:r>
          </w:p>
        </w:tc>
        <w:tc>
          <w:tcPr>
            <w:tcW w:w="1044" w:type="pct"/>
            <w:tcBorders>
              <w:top w:val="single" w:sz="4" w:space="0" w:color="auto"/>
              <w:left w:val="single" w:sz="4" w:space="0" w:color="auto"/>
              <w:bottom w:val="single" w:sz="4" w:space="0" w:color="auto"/>
              <w:right w:val="single" w:sz="4" w:space="0" w:color="auto"/>
            </w:tcBorders>
          </w:tcPr>
          <w:p w14:paraId="0521BBEB" w14:textId="3CCD2619" w:rsidR="006E6A2A" w:rsidRDefault="006E6A2A" w:rsidP="006E6A2A">
            <w:pPr>
              <w:kinsoku w:val="0"/>
              <w:overflowPunct w:val="0"/>
              <w:autoSpaceDE w:val="0"/>
              <w:autoSpaceDN w:val="0"/>
              <w:adjustRightInd w:val="0"/>
              <w:snapToGrid w:val="0"/>
              <w:jc w:val="center"/>
            </w:pPr>
            <w:r>
              <w:t>京城股份</w:t>
            </w:r>
          </w:p>
        </w:tc>
        <w:tc>
          <w:tcPr>
            <w:tcW w:w="709" w:type="pct"/>
            <w:tcBorders>
              <w:top w:val="single" w:sz="4" w:space="0" w:color="auto"/>
              <w:left w:val="single" w:sz="4" w:space="0" w:color="auto"/>
              <w:bottom w:val="single" w:sz="4" w:space="0" w:color="auto"/>
              <w:right w:val="single" w:sz="4" w:space="0" w:color="auto"/>
            </w:tcBorders>
          </w:tcPr>
          <w:p w14:paraId="7A32CA69" w14:textId="253B60B4" w:rsidR="006E6A2A" w:rsidRDefault="006E6A2A" w:rsidP="006E6A2A">
            <w:pPr>
              <w:kinsoku w:val="0"/>
              <w:overflowPunct w:val="0"/>
              <w:autoSpaceDE w:val="0"/>
              <w:autoSpaceDN w:val="0"/>
              <w:adjustRightInd w:val="0"/>
              <w:snapToGrid w:val="0"/>
              <w:jc w:val="center"/>
            </w:pPr>
            <w:r>
              <w:t>600860</w:t>
            </w:r>
          </w:p>
        </w:tc>
        <w:tc>
          <w:tcPr>
            <w:tcW w:w="1000" w:type="pct"/>
            <w:tcBorders>
              <w:top w:val="single" w:sz="4" w:space="0" w:color="auto"/>
              <w:left w:val="single" w:sz="4" w:space="0" w:color="auto"/>
              <w:bottom w:val="single" w:sz="4" w:space="0" w:color="auto"/>
            </w:tcBorders>
          </w:tcPr>
          <w:p w14:paraId="098C0626" w14:textId="71F9A823" w:rsidR="006E6A2A" w:rsidRDefault="006E6A2A" w:rsidP="006E6A2A">
            <w:pPr>
              <w:kinsoku w:val="0"/>
              <w:overflowPunct w:val="0"/>
              <w:autoSpaceDE w:val="0"/>
              <w:autoSpaceDN w:val="0"/>
              <w:adjustRightInd w:val="0"/>
              <w:snapToGrid w:val="0"/>
              <w:jc w:val="center"/>
            </w:pPr>
            <w:r>
              <w:t>京城股份</w:t>
            </w:r>
          </w:p>
        </w:tc>
      </w:tr>
      <w:tr w:rsidR="006E6A2A" w14:paraId="1884F3B2" w14:textId="77777777" w:rsidTr="006E6A2A">
        <w:trPr>
          <w:trHeight w:val="293"/>
        </w:trPr>
        <w:tc>
          <w:tcPr>
            <w:tcW w:w="800" w:type="pct"/>
            <w:tcBorders>
              <w:top w:val="single" w:sz="4" w:space="0" w:color="auto"/>
              <w:bottom w:val="single" w:sz="4" w:space="0" w:color="auto"/>
              <w:right w:val="single" w:sz="4" w:space="0" w:color="auto"/>
            </w:tcBorders>
          </w:tcPr>
          <w:p w14:paraId="05CF7B13" w14:textId="11B44340" w:rsidR="006E6A2A" w:rsidRDefault="006E6A2A" w:rsidP="006E6A2A">
            <w:pPr>
              <w:kinsoku w:val="0"/>
              <w:overflowPunct w:val="0"/>
              <w:autoSpaceDE w:val="0"/>
              <w:autoSpaceDN w:val="0"/>
              <w:adjustRightInd w:val="0"/>
              <w:snapToGrid w:val="0"/>
              <w:jc w:val="center"/>
            </w:pPr>
            <w:r>
              <w:t>H</w:t>
            </w:r>
            <w:r>
              <w:t>股</w:t>
            </w:r>
          </w:p>
        </w:tc>
        <w:tc>
          <w:tcPr>
            <w:tcW w:w="1447" w:type="pct"/>
            <w:tcBorders>
              <w:top w:val="single" w:sz="4" w:space="0" w:color="auto"/>
              <w:left w:val="single" w:sz="4" w:space="0" w:color="auto"/>
              <w:bottom w:val="single" w:sz="4" w:space="0" w:color="auto"/>
              <w:right w:val="single" w:sz="4" w:space="0" w:color="auto"/>
            </w:tcBorders>
          </w:tcPr>
          <w:p w14:paraId="03B129D9" w14:textId="4B849D88" w:rsidR="006E6A2A" w:rsidRDefault="006E6A2A" w:rsidP="006E6A2A">
            <w:pPr>
              <w:kinsoku w:val="0"/>
              <w:overflowPunct w:val="0"/>
              <w:autoSpaceDE w:val="0"/>
              <w:autoSpaceDN w:val="0"/>
              <w:adjustRightInd w:val="0"/>
              <w:snapToGrid w:val="0"/>
              <w:jc w:val="center"/>
            </w:pPr>
            <w:r>
              <w:t>香港联合交易所有限公司</w:t>
            </w:r>
          </w:p>
        </w:tc>
        <w:tc>
          <w:tcPr>
            <w:tcW w:w="1044" w:type="pct"/>
            <w:tcBorders>
              <w:top w:val="single" w:sz="4" w:space="0" w:color="auto"/>
              <w:left w:val="single" w:sz="4" w:space="0" w:color="auto"/>
              <w:bottom w:val="single" w:sz="4" w:space="0" w:color="auto"/>
              <w:right w:val="single" w:sz="4" w:space="0" w:color="auto"/>
            </w:tcBorders>
          </w:tcPr>
          <w:p w14:paraId="3E9F282C" w14:textId="399C357C" w:rsidR="006E6A2A" w:rsidRDefault="006E6A2A" w:rsidP="006E6A2A">
            <w:pPr>
              <w:kinsoku w:val="0"/>
              <w:overflowPunct w:val="0"/>
              <w:autoSpaceDE w:val="0"/>
              <w:autoSpaceDN w:val="0"/>
              <w:adjustRightInd w:val="0"/>
              <w:snapToGrid w:val="0"/>
              <w:jc w:val="center"/>
            </w:pPr>
            <w:r>
              <w:t>京城机电股份</w:t>
            </w:r>
          </w:p>
        </w:tc>
        <w:tc>
          <w:tcPr>
            <w:tcW w:w="709" w:type="pct"/>
            <w:tcBorders>
              <w:top w:val="single" w:sz="4" w:space="0" w:color="auto"/>
              <w:left w:val="single" w:sz="4" w:space="0" w:color="auto"/>
              <w:bottom w:val="single" w:sz="4" w:space="0" w:color="auto"/>
              <w:right w:val="single" w:sz="4" w:space="0" w:color="auto"/>
            </w:tcBorders>
          </w:tcPr>
          <w:p w14:paraId="7AD4FE9E" w14:textId="38BCB009" w:rsidR="006E6A2A" w:rsidRDefault="006E6A2A" w:rsidP="006E6A2A">
            <w:pPr>
              <w:kinsoku w:val="0"/>
              <w:overflowPunct w:val="0"/>
              <w:autoSpaceDE w:val="0"/>
              <w:autoSpaceDN w:val="0"/>
              <w:adjustRightInd w:val="0"/>
              <w:snapToGrid w:val="0"/>
              <w:jc w:val="center"/>
            </w:pPr>
            <w:r>
              <w:t>00187</w:t>
            </w:r>
          </w:p>
        </w:tc>
        <w:tc>
          <w:tcPr>
            <w:tcW w:w="1000" w:type="pct"/>
            <w:tcBorders>
              <w:top w:val="single" w:sz="4" w:space="0" w:color="auto"/>
              <w:left w:val="single" w:sz="4" w:space="0" w:color="auto"/>
              <w:bottom w:val="single" w:sz="4" w:space="0" w:color="auto"/>
            </w:tcBorders>
          </w:tcPr>
          <w:p w14:paraId="5838DD0C" w14:textId="39BA28E1" w:rsidR="006E6A2A" w:rsidRDefault="006E6A2A" w:rsidP="006E6A2A">
            <w:pPr>
              <w:kinsoku w:val="0"/>
              <w:overflowPunct w:val="0"/>
              <w:autoSpaceDE w:val="0"/>
              <w:autoSpaceDN w:val="0"/>
              <w:adjustRightInd w:val="0"/>
              <w:snapToGrid w:val="0"/>
              <w:jc w:val="center"/>
            </w:pPr>
            <w:r>
              <w:t>京城机电股份</w:t>
            </w:r>
          </w:p>
        </w:tc>
      </w:tr>
    </w:tbl>
    <w:p w14:paraId="3F85C171" w14:textId="77777777" w:rsidR="00BF4CC1" w:rsidRDefault="00BF4CC1">
      <w:pPr>
        <w:kinsoku w:val="0"/>
        <w:overflowPunct w:val="0"/>
        <w:autoSpaceDE w:val="0"/>
        <w:autoSpaceDN w:val="0"/>
        <w:adjustRightInd w:val="0"/>
        <w:snapToGrid w:val="0"/>
        <w:rPr>
          <w:color w:val="000000" w:themeColor="text1"/>
        </w:rPr>
      </w:pPr>
    </w:p>
    <w:p w14:paraId="095AD45C" w14:textId="77777777" w:rsidR="00BF4CC1" w:rsidRDefault="004B1042" w:rsidP="009E5041">
      <w:pPr>
        <w:pStyle w:val="2"/>
        <w:numPr>
          <w:ilvl w:val="0"/>
          <w:numId w:val="87"/>
        </w:numPr>
        <w:ind w:left="0" w:firstLine="0"/>
        <w:rPr>
          <w:color w:val="000000" w:themeColor="text1"/>
        </w:rPr>
      </w:pPr>
      <w:r>
        <w:rPr>
          <w:rFonts w:hint="eastAsia"/>
          <w:color w:val="000000" w:themeColor="text1"/>
        </w:rPr>
        <w:t>其他有关资料</w:t>
      </w:r>
    </w:p>
    <w:sdt>
      <w:sdtPr>
        <w:rPr>
          <w:color w:val="000000" w:themeColor="text1"/>
        </w:rPr>
        <w:alias w:val="是否适用：其他有关资料[双击切换]"/>
        <w:tag w:val="_GBC_78c3cc115c0d4dd3bf5e7c57142e5e68"/>
        <w:id w:val="80963819"/>
        <w:placeholder>
          <w:docPart w:val="GBC22222222222222222222222222222"/>
        </w:placeholder>
      </w:sdtPr>
      <w:sdtContent>
        <w:p w14:paraId="7C918BC2"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其他基本情况"/>
        <w:tag w:val="_GBC_2e5f79011fd44589b010b5b927248a22"/>
        <w:id w:val="1644168427"/>
        <w:placeholder>
          <w:docPart w:val="GBC22222222222222222222222222222"/>
        </w:placeholder>
      </w:sdtPr>
      <w:sdtContent>
        <w:p w14:paraId="3E5A71CC" w14:textId="77777777" w:rsidR="00B409A4" w:rsidRDefault="00B409A4">
          <w:pPr>
            <w:rPr>
              <w:color w:val="000000" w:themeColor="text1"/>
            </w:rPr>
          </w:pPr>
        </w:p>
        <w:tbl>
          <w:tblPr>
            <w:tblStyle w:val="12"/>
            <w:tblW w:w="5000" w:type="pct"/>
            <w:tblLook w:val="04A0" w:firstRow="1" w:lastRow="0" w:firstColumn="1" w:lastColumn="0" w:noHBand="0" w:noVBand="1"/>
          </w:tblPr>
          <w:tblGrid>
            <w:gridCol w:w="2918"/>
            <w:gridCol w:w="1749"/>
            <w:gridCol w:w="4156"/>
          </w:tblGrid>
          <w:tr w:rsidR="00B409A4" w:rsidRPr="00B409A4" w14:paraId="33789348" w14:textId="77777777" w:rsidTr="004E68E5">
            <w:trPr>
              <w:trHeight w:val="132"/>
            </w:trPr>
            <w:tc>
              <w:tcPr>
                <w:tcW w:w="1654" w:type="pct"/>
                <w:vMerge w:val="restart"/>
                <w:vAlign w:val="center"/>
              </w:tcPr>
              <w:p w14:paraId="2ECC683E" w14:textId="35540554" w:rsidR="00B409A4" w:rsidRPr="00B409A4" w:rsidRDefault="00B409A4" w:rsidP="00B409A4">
                <w:pPr>
                  <w:rPr>
                    <w:rFonts w:ascii="宋体" w:hAnsi="宋体"/>
                    <w:szCs w:val="24"/>
                  </w:rPr>
                </w:pPr>
                <w:bookmarkStart w:id="16" w:name="_Hlk203987685"/>
                <w:r w:rsidRPr="00B409A4">
                  <w:rPr>
                    <w:rFonts w:ascii="宋体" w:hAnsi="宋体" w:hint="eastAsia"/>
                    <w:szCs w:val="24"/>
                  </w:rPr>
                  <w:t>公司聘请的会计师事务所（公司新聘任的作为2024年度财务报表审计及内部控制审计项目的审计机构）</w:t>
                </w:r>
              </w:p>
            </w:tc>
            <w:tc>
              <w:tcPr>
                <w:tcW w:w="991" w:type="pct"/>
                <w:vAlign w:val="center"/>
              </w:tcPr>
              <w:p w14:paraId="72C7D0C9" w14:textId="695DA046" w:rsidR="00B409A4" w:rsidRPr="00B409A4" w:rsidRDefault="00B409A4" w:rsidP="00B409A4">
                <w:pPr>
                  <w:rPr>
                    <w:rFonts w:ascii="宋体" w:hAnsi="宋体"/>
                    <w:szCs w:val="24"/>
                  </w:rPr>
                </w:pPr>
                <w:r w:rsidRPr="00B409A4">
                  <w:rPr>
                    <w:rFonts w:ascii="宋体" w:hAnsi="宋体" w:hint="eastAsia"/>
                    <w:szCs w:val="24"/>
                  </w:rPr>
                  <w:t>名称</w:t>
                </w:r>
              </w:p>
            </w:tc>
            <w:tc>
              <w:tcPr>
                <w:tcW w:w="2355" w:type="pct"/>
                <w:vAlign w:val="center"/>
              </w:tcPr>
              <w:p w14:paraId="76A1AD0C" w14:textId="6EFB0EB1" w:rsidR="00B409A4" w:rsidRPr="00B409A4" w:rsidRDefault="00B409A4" w:rsidP="00B409A4">
                <w:pPr>
                  <w:rPr>
                    <w:rFonts w:ascii="宋体" w:hAnsi="宋体"/>
                    <w:szCs w:val="24"/>
                  </w:rPr>
                </w:pPr>
                <w:r w:rsidRPr="00B409A4">
                  <w:rPr>
                    <w:rFonts w:ascii="宋体" w:hAnsi="宋体" w:hint="eastAsia"/>
                    <w:szCs w:val="24"/>
                  </w:rPr>
                  <w:t>大信会计师事务所（特殊普通合伙）</w:t>
                </w:r>
              </w:p>
            </w:tc>
          </w:tr>
          <w:tr w:rsidR="00B409A4" w:rsidRPr="00B409A4" w14:paraId="5C6F736D" w14:textId="77777777" w:rsidTr="004E68E5">
            <w:trPr>
              <w:trHeight w:val="90"/>
            </w:trPr>
            <w:tc>
              <w:tcPr>
                <w:tcW w:w="1654" w:type="pct"/>
                <w:vMerge/>
                <w:vAlign w:val="center"/>
              </w:tcPr>
              <w:p w14:paraId="33B6F69E" w14:textId="77777777" w:rsidR="00B409A4" w:rsidRPr="00B409A4" w:rsidRDefault="00B409A4" w:rsidP="00B409A4">
                <w:pPr>
                  <w:rPr>
                    <w:rFonts w:ascii="宋体" w:hAnsi="宋体"/>
                    <w:szCs w:val="24"/>
                  </w:rPr>
                </w:pPr>
              </w:p>
            </w:tc>
            <w:tc>
              <w:tcPr>
                <w:tcW w:w="991" w:type="pct"/>
                <w:vAlign w:val="center"/>
              </w:tcPr>
              <w:p w14:paraId="0D1FCD7D" w14:textId="77777777" w:rsidR="00B409A4" w:rsidRPr="00B409A4" w:rsidRDefault="00B409A4" w:rsidP="00B409A4">
                <w:pPr>
                  <w:rPr>
                    <w:rFonts w:ascii="宋体" w:hAnsi="宋体"/>
                    <w:szCs w:val="24"/>
                  </w:rPr>
                </w:pPr>
                <w:r w:rsidRPr="00B409A4">
                  <w:rPr>
                    <w:rFonts w:ascii="宋体" w:hAnsi="宋体" w:hint="eastAsia"/>
                    <w:szCs w:val="24"/>
                  </w:rPr>
                  <w:t>办公地址</w:t>
                </w:r>
              </w:p>
            </w:tc>
            <w:tc>
              <w:tcPr>
                <w:tcW w:w="2355" w:type="pct"/>
                <w:vAlign w:val="center"/>
              </w:tcPr>
              <w:p w14:paraId="181AEFD5" w14:textId="77777777" w:rsidR="00B409A4" w:rsidRPr="00B409A4" w:rsidRDefault="00B409A4" w:rsidP="00B409A4">
                <w:pPr>
                  <w:rPr>
                    <w:rFonts w:ascii="宋体" w:hAnsi="宋体"/>
                    <w:szCs w:val="24"/>
                  </w:rPr>
                </w:pPr>
                <w:r w:rsidRPr="00B409A4">
                  <w:rPr>
                    <w:rFonts w:ascii="宋体" w:hAnsi="宋体" w:hint="eastAsia"/>
                    <w:szCs w:val="24"/>
                  </w:rPr>
                  <w:t>北京市海淀区知春路</w:t>
                </w:r>
                <w:r w:rsidRPr="00B409A4">
                  <w:rPr>
                    <w:rFonts w:ascii="宋体" w:hAnsi="宋体"/>
                    <w:szCs w:val="24"/>
                  </w:rPr>
                  <w:t>1号22层2206</w:t>
                </w:r>
              </w:p>
            </w:tc>
          </w:tr>
          <w:tr w:rsidR="00B409A4" w:rsidRPr="00B409A4" w14:paraId="2A310A51" w14:textId="77777777" w:rsidTr="004E68E5">
            <w:trPr>
              <w:trHeight w:val="210"/>
            </w:trPr>
            <w:tc>
              <w:tcPr>
                <w:tcW w:w="1654" w:type="pct"/>
                <w:vMerge/>
                <w:vAlign w:val="center"/>
              </w:tcPr>
              <w:p w14:paraId="3AAC0D84" w14:textId="77777777" w:rsidR="00B409A4" w:rsidRPr="00B409A4" w:rsidRDefault="00B409A4" w:rsidP="00B409A4">
                <w:pPr>
                  <w:rPr>
                    <w:rFonts w:ascii="宋体" w:hAnsi="宋体"/>
                    <w:szCs w:val="24"/>
                  </w:rPr>
                </w:pPr>
              </w:p>
            </w:tc>
            <w:tc>
              <w:tcPr>
                <w:tcW w:w="991" w:type="pct"/>
                <w:vAlign w:val="center"/>
              </w:tcPr>
              <w:p w14:paraId="758F5086" w14:textId="77777777" w:rsidR="00B409A4" w:rsidRPr="00B409A4" w:rsidRDefault="00B409A4" w:rsidP="00B409A4">
                <w:pPr>
                  <w:rPr>
                    <w:rFonts w:ascii="宋体" w:hAnsi="宋体"/>
                    <w:szCs w:val="24"/>
                  </w:rPr>
                </w:pPr>
                <w:r w:rsidRPr="00B409A4">
                  <w:rPr>
                    <w:rFonts w:ascii="宋体" w:hAnsi="宋体" w:hint="eastAsia"/>
                    <w:szCs w:val="24"/>
                  </w:rPr>
                  <w:t>签字会计师姓名</w:t>
                </w:r>
              </w:p>
            </w:tc>
            <w:tc>
              <w:tcPr>
                <w:tcW w:w="2355" w:type="pct"/>
                <w:vAlign w:val="center"/>
              </w:tcPr>
              <w:p w14:paraId="16112123" w14:textId="77777777" w:rsidR="00B409A4" w:rsidRPr="00B409A4" w:rsidRDefault="00B409A4" w:rsidP="00B409A4">
                <w:pPr>
                  <w:rPr>
                    <w:rFonts w:ascii="宋体" w:hAnsi="宋体"/>
                    <w:szCs w:val="24"/>
                  </w:rPr>
                </w:pPr>
                <w:r w:rsidRPr="00B409A4">
                  <w:rPr>
                    <w:rFonts w:ascii="宋体" w:hAnsi="宋体" w:hint="eastAsia"/>
                    <w:szCs w:val="24"/>
                  </w:rPr>
                  <w:t>韩雪艳、王鹏</w:t>
                </w:r>
              </w:p>
            </w:tc>
          </w:tr>
          <w:tr w:rsidR="00B409A4" w:rsidRPr="00B409A4" w14:paraId="3894D86E" w14:textId="77777777" w:rsidTr="004E68E5">
            <w:trPr>
              <w:trHeight w:val="270"/>
            </w:trPr>
            <w:tc>
              <w:tcPr>
                <w:tcW w:w="1654" w:type="pct"/>
                <w:vMerge w:val="restart"/>
                <w:vAlign w:val="center"/>
              </w:tcPr>
              <w:p w14:paraId="36658DA8" w14:textId="77777777" w:rsidR="00B409A4" w:rsidRPr="00B409A4" w:rsidRDefault="00B409A4" w:rsidP="00B409A4">
                <w:pPr>
                  <w:rPr>
                    <w:rFonts w:ascii="宋体" w:hAnsi="宋体"/>
                    <w:szCs w:val="24"/>
                  </w:rPr>
                </w:pPr>
                <w:r w:rsidRPr="00B409A4">
                  <w:rPr>
                    <w:rFonts w:ascii="宋体" w:hAnsi="宋体" w:hint="eastAsia"/>
                    <w:szCs w:val="24"/>
                  </w:rPr>
                  <w:t>公司聘请的境内法律顾问</w:t>
                </w:r>
              </w:p>
            </w:tc>
            <w:tc>
              <w:tcPr>
                <w:tcW w:w="991" w:type="pct"/>
                <w:vAlign w:val="center"/>
              </w:tcPr>
              <w:p w14:paraId="70F843C4" w14:textId="77777777" w:rsidR="00B409A4" w:rsidRPr="00B409A4" w:rsidRDefault="00B409A4" w:rsidP="00B409A4">
                <w:pPr>
                  <w:rPr>
                    <w:rFonts w:ascii="宋体" w:hAnsi="宋体"/>
                    <w:szCs w:val="24"/>
                  </w:rPr>
                </w:pPr>
                <w:r w:rsidRPr="00B409A4">
                  <w:rPr>
                    <w:rFonts w:ascii="宋体" w:hAnsi="宋体" w:hint="eastAsia"/>
                    <w:szCs w:val="24"/>
                  </w:rPr>
                  <w:t>名称</w:t>
                </w:r>
              </w:p>
            </w:tc>
            <w:tc>
              <w:tcPr>
                <w:tcW w:w="2355" w:type="pct"/>
                <w:vAlign w:val="center"/>
              </w:tcPr>
              <w:p w14:paraId="7F4C98F5" w14:textId="77777777" w:rsidR="00B409A4" w:rsidRPr="00B409A4" w:rsidRDefault="00B409A4" w:rsidP="00B409A4">
                <w:pPr>
                  <w:rPr>
                    <w:rFonts w:ascii="宋体" w:hAnsi="宋体"/>
                    <w:szCs w:val="24"/>
                  </w:rPr>
                </w:pPr>
                <w:r w:rsidRPr="00B409A4">
                  <w:rPr>
                    <w:rFonts w:ascii="宋体" w:hAnsi="宋体"/>
                    <w:szCs w:val="24"/>
                  </w:rPr>
                  <w:t>北京市康达律师事务所</w:t>
                </w:r>
              </w:p>
            </w:tc>
          </w:tr>
          <w:tr w:rsidR="00B409A4" w:rsidRPr="00B409A4" w14:paraId="5B967BFE" w14:textId="77777777" w:rsidTr="004E68E5">
            <w:trPr>
              <w:trHeight w:val="150"/>
            </w:trPr>
            <w:tc>
              <w:tcPr>
                <w:tcW w:w="1654" w:type="pct"/>
                <w:vMerge/>
                <w:vAlign w:val="center"/>
              </w:tcPr>
              <w:p w14:paraId="413FBD51" w14:textId="77777777" w:rsidR="00B409A4" w:rsidRPr="00B409A4" w:rsidRDefault="00B409A4" w:rsidP="00B409A4">
                <w:pPr>
                  <w:rPr>
                    <w:rFonts w:ascii="宋体" w:hAnsi="宋体"/>
                    <w:szCs w:val="24"/>
                  </w:rPr>
                </w:pPr>
              </w:p>
            </w:tc>
            <w:tc>
              <w:tcPr>
                <w:tcW w:w="991" w:type="pct"/>
                <w:vAlign w:val="center"/>
              </w:tcPr>
              <w:p w14:paraId="454E9F99" w14:textId="77777777" w:rsidR="00B409A4" w:rsidRPr="00B409A4" w:rsidRDefault="00B409A4" w:rsidP="00B409A4">
                <w:pPr>
                  <w:rPr>
                    <w:rFonts w:ascii="宋体" w:hAnsi="宋体"/>
                    <w:szCs w:val="24"/>
                  </w:rPr>
                </w:pPr>
                <w:r w:rsidRPr="00B409A4">
                  <w:rPr>
                    <w:rFonts w:ascii="宋体" w:hAnsi="宋体" w:hint="eastAsia"/>
                    <w:szCs w:val="24"/>
                  </w:rPr>
                  <w:t>办公地址</w:t>
                </w:r>
              </w:p>
            </w:tc>
            <w:tc>
              <w:tcPr>
                <w:tcW w:w="2355" w:type="pct"/>
                <w:vAlign w:val="center"/>
              </w:tcPr>
              <w:p w14:paraId="744D7BE2" w14:textId="77777777" w:rsidR="00B409A4" w:rsidRPr="00B409A4" w:rsidRDefault="00B409A4" w:rsidP="00B409A4">
                <w:pPr>
                  <w:rPr>
                    <w:rFonts w:ascii="宋体" w:hAnsi="宋体"/>
                    <w:szCs w:val="24"/>
                  </w:rPr>
                </w:pPr>
                <w:r w:rsidRPr="00B409A4">
                  <w:rPr>
                    <w:rFonts w:ascii="宋体" w:hAnsi="宋体"/>
                    <w:szCs w:val="24"/>
                  </w:rPr>
                  <w:t>北京市朝阳区建外大街丁12号英皇集团中心8层、9层、11层</w:t>
                </w:r>
              </w:p>
            </w:tc>
          </w:tr>
          <w:tr w:rsidR="00B409A4" w:rsidRPr="00B409A4" w14:paraId="1EB5B724" w14:textId="77777777" w:rsidTr="004E68E5">
            <w:trPr>
              <w:trHeight w:val="150"/>
            </w:trPr>
            <w:tc>
              <w:tcPr>
                <w:tcW w:w="1654" w:type="pct"/>
                <w:vMerge w:val="restart"/>
                <w:vAlign w:val="center"/>
              </w:tcPr>
              <w:p w14:paraId="371FB8E2" w14:textId="77777777" w:rsidR="00B409A4" w:rsidRPr="00B409A4" w:rsidRDefault="00B409A4" w:rsidP="00B409A4">
                <w:pPr>
                  <w:rPr>
                    <w:rFonts w:ascii="宋体" w:hAnsi="宋体"/>
                    <w:szCs w:val="24"/>
                  </w:rPr>
                </w:pPr>
                <w:r w:rsidRPr="00B409A4">
                  <w:rPr>
                    <w:rFonts w:ascii="宋体" w:hAnsi="宋体" w:hint="eastAsia"/>
                    <w:szCs w:val="24"/>
                  </w:rPr>
                  <w:t>公司聘请的境外法律顾问</w:t>
                </w:r>
              </w:p>
            </w:tc>
            <w:tc>
              <w:tcPr>
                <w:tcW w:w="991" w:type="pct"/>
                <w:vAlign w:val="center"/>
              </w:tcPr>
              <w:p w14:paraId="5704885F" w14:textId="77777777" w:rsidR="00B409A4" w:rsidRPr="00B409A4" w:rsidRDefault="00B409A4" w:rsidP="00B409A4">
                <w:pPr>
                  <w:rPr>
                    <w:rFonts w:ascii="宋体" w:hAnsi="宋体"/>
                    <w:szCs w:val="24"/>
                  </w:rPr>
                </w:pPr>
                <w:r w:rsidRPr="00B409A4">
                  <w:rPr>
                    <w:rFonts w:ascii="宋体" w:hAnsi="宋体" w:hint="eastAsia"/>
                    <w:szCs w:val="24"/>
                  </w:rPr>
                  <w:t>名称</w:t>
                </w:r>
              </w:p>
            </w:tc>
            <w:tc>
              <w:tcPr>
                <w:tcW w:w="2355" w:type="pct"/>
                <w:vAlign w:val="center"/>
              </w:tcPr>
              <w:p w14:paraId="63F08F48" w14:textId="77777777" w:rsidR="00B409A4" w:rsidRPr="00B409A4" w:rsidRDefault="00B409A4" w:rsidP="00B409A4">
                <w:pPr>
                  <w:rPr>
                    <w:rFonts w:ascii="宋体" w:hAnsi="宋体"/>
                    <w:szCs w:val="24"/>
                  </w:rPr>
                </w:pPr>
                <w:r w:rsidRPr="00B409A4">
                  <w:rPr>
                    <w:rFonts w:ascii="宋体" w:hAnsi="宋体"/>
                    <w:szCs w:val="24"/>
                  </w:rPr>
                  <w:t>胡关李罗律师行</w:t>
                </w:r>
              </w:p>
            </w:tc>
          </w:tr>
          <w:tr w:rsidR="00B409A4" w:rsidRPr="00B409A4" w14:paraId="253E1742" w14:textId="77777777" w:rsidTr="004E68E5">
            <w:trPr>
              <w:trHeight w:val="150"/>
            </w:trPr>
            <w:tc>
              <w:tcPr>
                <w:tcW w:w="1654" w:type="pct"/>
                <w:vMerge/>
                <w:vAlign w:val="center"/>
              </w:tcPr>
              <w:p w14:paraId="3C3FAED4" w14:textId="77777777" w:rsidR="00B409A4" w:rsidRPr="00B409A4" w:rsidRDefault="00B409A4" w:rsidP="00B409A4">
                <w:pPr>
                  <w:rPr>
                    <w:rFonts w:ascii="宋体" w:hAnsi="宋体"/>
                    <w:szCs w:val="24"/>
                  </w:rPr>
                </w:pPr>
              </w:p>
            </w:tc>
            <w:tc>
              <w:tcPr>
                <w:tcW w:w="991" w:type="pct"/>
                <w:vAlign w:val="center"/>
              </w:tcPr>
              <w:p w14:paraId="7222D12E" w14:textId="77777777" w:rsidR="00B409A4" w:rsidRPr="00B409A4" w:rsidRDefault="00B409A4" w:rsidP="00B409A4">
                <w:pPr>
                  <w:rPr>
                    <w:rFonts w:ascii="宋体" w:hAnsi="宋体"/>
                    <w:szCs w:val="24"/>
                  </w:rPr>
                </w:pPr>
                <w:r w:rsidRPr="00B409A4">
                  <w:rPr>
                    <w:rFonts w:ascii="宋体" w:hAnsi="宋体" w:hint="eastAsia"/>
                    <w:szCs w:val="24"/>
                  </w:rPr>
                  <w:t>办公地址</w:t>
                </w:r>
              </w:p>
            </w:tc>
            <w:tc>
              <w:tcPr>
                <w:tcW w:w="2355" w:type="pct"/>
                <w:vAlign w:val="center"/>
              </w:tcPr>
              <w:p w14:paraId="3CBFCD91" w14:textId="77777777" w:rsidR="00B409A4" w:rsidRPr="00B409A4" w:rsidRDefault="00B409A4" w:rsidP="00B409A4">
                <w:pPr>
                  <w:rPr>
                    <w:rFonts w:ascii="宋体" w:hAnsi="宋体"/>
                    <w:szCs w:val="24"/>
                  </w:rPr>
                </w:pPr>
                <w:r w:rsidRPr="00B409A4">
                  <w:rPr>
                    <w:rFonts w:ascii="宋体" w:hAnsi="宋体"/>
                    <w:szCs w:val="24"/>
                  </w:rPr>
                  <w:t>香港中环怡和大厦26楼</w:t>
                </w:r>
              </w:p>
            </w:tc>
          </w:tr>
          <w:tr w:rsidR="00B409A4" w:rsidRPr="00B409A4" w14:paraId="2F9AD16F" w14:textId="77777777" w:rsidTr="004E68E5">
            <w:trPr>
              <w:trHeight w:val="240"/>
            </w:trPr>
            <w:tc>
              <w:tcPr>
                <w:tcW w:w="1654" w:type="pct"/>
                <w:vMerge w:val="restart"/>
                <w:vAlign w:val="center"/>
              </w:tcPr>
              <w:p w14:paraId="5A0F01D0" w14:textId="77777777" w:rsidR="00B409A4" w:rsidRPr="006F3890" w:rsidRDefault="00B409A4" w:rsidP="00B409A4">
                <w:pPr>
                  <w:rPr>
                    <w:rFonts w:ascii="宋体" w:hAnsi="宋体"/>
                    <w:szCs w:val="24"/>
                  </w:rPr>
                </w:pPr>
                <w:r w:rsidRPr="006F3890">
                  <w:rPr>
                    <w:rFonts w:ascii="宋体" w:hAnsi="宋体" w:hint="eastAsia"/>
                    <w:szCs w:val="24"/>
                  </w:rPr>
                  <w:t>报告期内履行持续督导职责的保荐机构</w:t>
                </w:r>
              </w:p>
            </w:tc>
            <w:tc>
              <w:tcPr>
                <w:tcW w:w="991" w:type="pct"/>
                <w:vAlign w:val="center"/>
              </w:tcPr>
              <w:p w14:paraId="0CC5634E" w14:textId="77777777" w:rsidR="00B409A4" w:rsidRPr="006F3890" w:rsidRDefault="00B409A4" w:rsidP="00B409A4">
                <w:pPr>
                  <w:rPr>
                    <w:rFonts w:ascii="宋体" w:hAnsi="宋体"/>
                    <w:szCs w:val="24"/>
                  </w:rPr>
                </w:pPr>
                <w:r w:rsidRPr="006F3890">
                  <w:rPr>
                    <w:rFonts w:ascii="宋体" w:hAnsi="宋体" w:hint="eastAsia"/>
                    <w:szCs w:val="24"/>
                  </w:rPr>
                  <w:t>名称</w:t>
                </w:r>
              </w:p>
            </w:tc>
            <w:tc>
              <w:tcPr>
                <w:tcW w:w="2355" w:type="pct"/>
                <w:vAlign w:val="center"/>
              </w:tcPr>
              <w:p w14:paraId="0B7F598B" w14:textId="77777777" w:rsidR="00B409A4" w:rsidRPr="006F3890" w:rsidRDefault="00B409A4" w:rsidP="00B409A4">
                <w:pPr>
                  <w:rPr>
                    <w:rFonts w:ascii="宋体" w:hAnsi="宋体"/>
                    <w:szCs w:val="24"/>
                  </w:rPr>
                </w:pPr>
                <w:r w:rsidRPr="006F3890">
                  <w:rPr>
                    <w:rFonts w:ascii="宋体" w:hAnsi="宋体"/>
                    <w:szCs w:val="24"/>
                  </w:rPr>
                  <w:t>中信建投证券股份有限公司</w:t>
                </w:r>
              </w:p>
            </w:tc>
          </w:tr>
          <w:tr w:rsidR="00B409A4" w:rsidRPr="00B409A4" w14:paraId="4389564F" w14:textId="77777777" w:rsidTr="004E68E5">
            <w:trPr>
              <w:trHeight w:val="180"/>
            </w:trPr>
            <w:tc>
              <w:tcPr>
                <w:tcW w:w="1654" w:type="pct"/>
                <w:vMerge/>
                <w:vAlign w:val="center"/>
              </w:tcPr>
              <w:p w14:paraId="6161620B" w14:textId="77777777" w:rsidR="00B409A4" w:rsidRPr="006F3890" w:rsidRDefault="00B409A4" w:rsidP="00B409A4">
                <w:pPr>
                  <w:rPr>
                    <w:rFonts w:ascii="宋体" w:hAnsi="宋体"/>
                    <w:szCs w:val="24"/>
                  </w:rPr>
                </w:pPr>
              </w:p>
            </w:tc>
            <w:tc>
              <w:tcPr>
                <w:tcW w:w="991" w:type="pct"/>
                <w:vAlign w:val="center"/>
              </w:tcPr>
              <w:p w14:paraId="6FFB2E37" w14:textId="77777777" w:rsidR="00B409A4" w:rsidRPr="006F3890" w:rsidRDefault="00B409A4" w:rsidP="00B409A4">
                <w:pPr>
                  <w:rPr>
                    <w:rFonts w:ascii="宋体" w:hAnsi="宋体"/>
                    <w:szCs w:val="24"/>
                  </w:rPr>
                </w:pPr>
                <w:r w:rsidRPr="006F3890">
                  <w:rPr>
                    <w:rFonts w:ascii="宋体" w:hAnsi="宋体" w:hint="eastAsia"/>
                    <w:szCs w:val="24"/>
                  </w:rPr>
                  <w:t>办公地址</w:t>
                </w:r>
              </w:p>
            </w:tc>
            <w:tc>
              <w:tcPr>
                <w:tcW w:w="2355" w:type="pct"/>
                <w:vAlign w:val="center"/>
              </w:tcPr>
              <w:p w14:paraId="1228D53E" w14:textId="77777777" w:rsidR="00B409A4" w:rsidRPr="006F3890" w:rsidRDefault="00B409A4" w:rsidP="00B409A4">
                <w:pPr>
                  <w:rPr>
                    <w:rFonts w:ascii="宋体" w:hAnsi="宋体"/>
                    <w:szCs w:val="24"/>
                  </w:rPr>
                </w:pPr>
                <w:r w:rsidRPr="006F3890">
                  <w:rPr>
                    <w:rFonts w:ascii="宋体" w:hAnsi="宋体"/>
                    <w:szCs w:val="24"/>
                  </w:rPr>
                  <w:t>北京市东城区凯恒中心B、E座</w:t>
                </w:r>
              </w:p>
            </w:tc>
          </w:tr>
          <w:tr w:rsidR="00B409A4" w:rsidRPr="00B409A4" w14:paraId="67D246E4" w14:textId="77777777" w:rsidTr="004E68E5">
            <w:trPr>
              <w:trHeight w:val="165"/>
            </w:trPr>
            <w:tc>
              <w:tcPr>
                <w:tcW w:w="1654" w:type="pct"/>
                <w:vMerge/>
                <w:vAlign w:val="center"/>
              </w:tcPr>
              <w:p w14:paraId="06C0E3AD" w14:textId="77777777" w:rsidR="00B409A4" w:rsidRPr="006F3890" w:rsidRDefault="00B409A4" w:rsidP="00B409A4">
                <w:pPr>
                  <w:rPr>
                    <w:rFonts w:ascii="宋体" w:hAnsi="宋体"/>
                    <w:szCs w:val="24"/>
                  </w:rPr>
                </w:pPr>
              </w:p>
            </w:tc>
            <w:tc>
              <w:tcPr>
                <w:tcW w:w="991" w:type="pct"/>
                <w:vAlign w:val="center"/>
              </w:tcPr>
              <w:p w14:paraId="30EB288F" w14:textId="77777777" w:rsidR="00B409A4" w:rsidRPr="006F3890" w:rsidRDefault="00B409A4" w:rsidP="00B409A4">
                <w:pPr>
                  <w:rPr>
                    <w:rFonts w:ascii="宋体" w:hAnsi="宋体"/>
                    <w:szCs w:val="24"/>
                  </w:rPr>
                </w:pPr>
                <w:r w:rsidRPr="006F3890">
                  <w:rPr>
                    <w:rFonts w:ascii="宋体" w:hAnsi="宋体" w:hint="eastAsia"/>
                    <w:szCs w:val="24"/>
                  </w:rPr>
                  <w:t>签字的保荐代表人姓名</w:t>
                </w:r>
              </w:p>
            </w:tc>
            <w:tc>
              <w:tcPr>
                <w:tcW w:w="2355" w:type="pct"/>
                <w:vAlign w:val="center"/>
              </w:tcPr>
              <w:p w14:paraId="487FBF14" w14:textId="77777777" w:rsidR="00B409A4" w:rsidRPr="006F3890" w:rsidRDefault="00B409A4" w:rsidP="00B409A4">
                <w:pPr>
                  <w:rPr>
                    <w:rFonts w:ascii="宋体" w:hAnsi="宋体"/>
                    <w:szCs w:val="24"/>
                  </w:rPr>
                </w:pPr>
                <w:r w:rsidRPr="006F3890">
                  <w:rPr>
                    <w:rFonts w:ascii="宋体" w:hAnsi="宋体" w:hint="eastAsia"/>
                    <w:szCs w:val="24"/>
                  </w:rPr>
                  <w:t>贺立垚</w:t>
                </w:r>
                <w:r w:rsidRPr="006F3890">
                  <w:rPr>
                    <w:rFonts w:ascii="宋体" w:hAnsi="宋体"/>
                    <w:szCs w:val="24"/>
                  </w:rPr>
                  <w:t>、卢星宇</w:t>
                </w:r>
              </w:p>
            </w:tc>
          </w:tr>
          <w:tr w:rsidR="00B409A4" w:rsidRPr="00B409A4" w14:paraId="4C7F62E0" w14:textId="77777777" w:rsidTr="004E68E5">
            <w:trPr>
              <w:trHeight w:val="135"/>
            </w:trPr>
            <w:tc>
              <w:tcPr>
                <w:tcW w:w="1654" w:type="pct"/>
                <w:vMerge/>
                <w:vAlign w:val="center"/>
              </w:tcPr>
              <w:p w14:paraId="08F696DC" w14:textId="77777777" w:rsidR="00B409A4" w:rsidRPr="006F3890" w:rsidRDefault="00B409A4" w:rsidP="00B409A4">
                <w:pPr>
                  <w:rPr>
                    <w:rFonts w:ascii="宋体" w:hAnsi="宋体"/>
                    <w:szCs w:val="24"/>
                  </w:rPr>
                </w:pPr>
              </w:p>
            </w:tc>
            <w:tc>
              <w:tcPr>
                <w:tcW w:w="991" w:type="pct"/>
                <w:vAlign w:val="center"/>
              </w:tcPr>
              <w:p w14:paraId="77063D53" w14:textId="77777777" w:rsidR="00B409A4" w:rsidRPr="006F3890" w:rsidRDefault="00B409A4" w:rsidP="00B409A4">
                <w:pPr>
                  <w:rPr>
                    <w:rFonts w:ascii="宋体" w:hAnsi="宋体"/>
                    <w:szCs w:val="24"/>
                  </w:rPr>
                </w:pPr>
                <w:r w:rsidRPr="006F3890">
                  <w:rPr>
                    <w:rFonts w:ascii="宋体" w:hAnsi="宋体" w:hint="eastAsia"/>
                    <w:szCs w:val="24"/>
                  </w:rPr>
                  <w:t>持续督导的期间</w:t>
                </w:r>
              </w:p>
            </w:tc>
            <w:tc>
              <w:tcPr>
                <w:tcW w:w="2355" w:type="pct"/>
                <w:vAlign w:val="center"/>
              </w:tcPr>
              <w:p w14:paraId="456B9D53" w14:textId="77777777" w:rsidR="00B409A4" w:rsidRPr="006F3890" w:rsidRDefault="00B409A4" w:rsidP="00B409A4">
                <w:pPr>
                  <w:rPr>
                    <w:rFonts w:ascii="宋体" w:hAnsi="宋体"/>
                    <w:szCs w:val="24"/>
                  </w:rPr>
                </w:pPr>
                <w:r w:rsidRPr="006F3890">
                  <w:rPr>
                    <w:rFonts w:ascii="宋体" w:hAnsi="宋体"/>
                    <w:szCs w:val="24"/>
                  </w:rPr>
                  <w:t>募投资金使用完毕为止</w:t>
                </w:r>
              </w:p>
            </w:tc>
          </w:tr>
          <w:tr w:rsidR="00B409A4" w:rsidRPr="00B409A4" w14:paraId="7A9D9C4A" w14:textId="77777777" w:rsidTr="004E68E5">
            <w:trPr>
              <w:trHeight w:val="195"/>
            </w:trPr>
            <w:tc>
              <w:tcPr>
                <w:tcW w:w="1654" w:type="pct"/>
                <w:vMerge w:val="restart"/>
                <w:vAlign w:val="center"/>
              </w:tcPr>
              <w:p w14:paraId="4E011087" w14:textId="77777777" w:rsidR="00B409A4" w:rsidRPr="00C873EF" w:rsidRDefault="00B409A4" w:rsidP="00B409A4">
                <w:pPr>
                  <w:rPr>
                    <w:rFonts w:ascii="宋体" w:hAnsi="宋体"/>
                    <w:szCs w:val="24"/>
                  </w:rPr>
                </w:pPr>
                <w:r w:rsidRPr="00C873EF">
                  <w:rPr>
                    <w:rFonts w:ascii="宋体" w:hAnsi="宋体" w:hint="eastAsia"/>
                    <w:szCs w:val="24"/>
                  </w:rPr>
                  <w:t>报告期内履行持续督导职责的财务顾问</w:t>
                </w:r>
              </w:p>
            </w:tc>
            <w:tc>
              <w:tcPr>
                <w:tcW w:w="991" w:type="pct"/>
                <w:vAlign w:val="center"/>
              </w:tcPr>
              <w:p w14:paraId="19E3ED20" w14:textId="77777777" w:rsidR="00B409A4" w:rsidRPr="00C873EF" w:rsidRDefault="00B409A4" w:rsidP="00B409A4">
                <w:pPr>
                  <w:rPr>
                    <w:rFonts w:ascii="宋体" w:hAnsi="宋体"/>
                    <w:szCs w:val="24"/>
                  </w:rPr>
                </w:pPr>
                <w:r w:rsidRPr="00C873EF">
                  <w:rPr>
                    <w:rFonts w:ascii="宋体" w:hAnsi="宋体" w:hint="eastAsia"/>
                    <w:szCs w:val="24"/>
                  </w:rPr>
                  <w:t>名称</w:t>
                </w:r>
              </w:p>
            </w:tc>
            <w:tc>
              <w:tcPr>
                <w:tcW w:w="2355" w:type="pct"/>
                <w:vAlign w:val="center"/>
              </w:tcPr>
              <w:p w14:paraId="580CB58C" w14:textId="77777777" w:rsidR="00B409A4" w:rsidRPr="00C873EF" w:rsidRDefault="00B409A4" w:rsidP="00B409A4">
                <w:pPr>
                  <w:rPr>
                    <w:rFonts w:ascii="宋体" w:hAnsi="宋体"/>
                    <w:szCs w:val="24"/>
                  </w:rPr>
                </w:pPr>
                <w:r w:rsidRPr="00C873EF">
                  <w:rPr>
                    <w:rFonts w:ascii="宋体" w:hAnsi="宋体"/>
                    <w:szCs w:val="24"/>
                  </w:rPr>
                  <w:t>中信建投证券股份有限公司</w:t>
                </w:r>
              </w:p>
            </w:tc>
          </w:tr>
          <w:tr w:rsidR="00B409A4" w:rsidRPr="00B409A4" w14:paraId="1DED6717" w14:textId="77777777" w:rsidTr="004E68E5">
            <w:trPr>
              <w:trHeight w:val="105"/>
            </w:trPr>
            <w:tc>
              <w:tcPr>
                <w:tcW w:w="1654" w:type="pct"/>
                <w:vMerge/>
                <w:vAlign w:val="center"/>
              </w:tcPr>
              <w:p w14:paraId="0B81BA52" w14:textId="77777777" w:rsidR="00B409A4" w:rsidRPr="00C873EF" w:rsidRDefault="00B409A4" w:rsidP="00B409A4">
                <w:pPr>
                  <w:rPr>
                    <w:rFonts w:ascii="宋体" w:hAnsi="宋体"/>
                    <w:szCs w:val="24"/>
                  </w:rPr>
                </w:pPr>
              </w:p>
            </w:tc>
            <w:tc>
              <w:tcPr>
                <w:tcW w:w="991" w:type="pct"/>
                <w:vAlign w:val="center"/>
              </w:tcPr>
              <w:p w14:paraId="0AD5A3F3" w14:textId="77777777" w:rsidR="00B409A4" w:rsidRPr="00C873EF" w:rsidRDefault="00B409A4" w:rsidP="00B409A4">
                <w:pPr>
                  <w:rPr>
                    <w:rFonts w:ascii="宋体" w:hAnsi="宋体"/>
                    <w:szCs w:val="24"/>
                  </w:rPr>
                </w:pPr>
                <w:r w:rsidRPr="00C873EF">
                  <w:rPr>
                    <w:rFonts w:ascii="宋体" w:hAnsi="宋体" w:hint="eastAsia"/>
                    <w:szCs w:val="24"/>
                  </w:rPr>
                  <w:t>办公地址</w:t>
                </w:r>
              </w:p>
            </w:tc>
            <w:tc>
              <w:tcPr>
                <w:tcW w:w="2355" w:type="pct"/>
                <w:vAlign w:val="center"/>
              </w:tcPr>
              <w:p w14:paraId="40FF51AE" w14:textId="77777777" w:rsidR="00B409A4" w:rsidRPr="00C873EF" w:rsidRDefault="00B409A4" w:rsidP="00B409A4">
                <w:pPr>
                  <w:rPr>
                    <w:rFonts w:ascii="宋体" w:hAnsi="宋体"/>
                    <w:szCs w:val="24"/>
                  </w:rPr>
                </w:pPr>
                <w:r w:rsidRPr="00C873EF">
                  <w:rPr>
                    <w:rFonts w:ascii="宋体" w:hAnsi="宋体"/>
                    <w:szCs w:val="24"/>
                  </w:rPr>
                  <w:t>北京市东城区凯恒中心B、E座</w:t>
                </w:r>
              </w:p>
            </w:tc>
          </w:tr>
          <w:tr w:rsidR="00B409A4" w:rsidRPr="00B409A4" w14:paraId="0FC870AB" w14:textId="77777777" w:rsidTr="004E68E5">
            <w:trPr>
              <w:trHeight w:val="180"/>
            </w:trPr>
            <w:tc>
              <w:tcPr>
                <w:tcW w:w="1654" w:type="pct"/>
                <w:vMerge/>
                <w:vAlign w:val="center"/>
              </w:tcPr>
              <w:p w14:paraId="37989FE5" w14:textId="77777777" w:rsidR="00B409A4" w:rsidRPr="00C873EF" w:rsidRDefault="00B409A4" w:rsidP="00B409A4">
                <w:pPr>
                  <w:rPr>
                    <w:rFonts w:ascii="宋体" w:hAnsi="宋体"/>
                    <w:szCs w:val="24"/>
                  </w:rPr>
                </w:pPr>
              </w:p>
            </w:tc>
            <w:tc>
              <w:tcPr>
                <w:tcW w:w="991" w:type="pct"/>
                <w:vAlign w:val="center"/>
              </w:tcPr>
              <w:p w14:paraId="753AD30E" w14:textId="77777777" w:rsidR="00B409A4" w:rsidRPr="00C873EF" w:rsidRDefault="00B409A4" w:rsidP="00B409A4">
                <w:pPr>
                  <w:rPr>
                    <w:rFonts w:ascii="宋体" w:hAnsi="宋体"/>
                    <w:szCs w:val="24"/>
                  </w:rPr>
                </w:pPr>
                <w:r w:rsidRPr="00C873EF">
                  <w:rPr>
                    <w:rFonts w:ascii="宋体" w:hAnsi="宋体" w:hint="eastAsia"/>
                    <w:szCs w:val="24"/>
                  </w:rPr>
                  <w:t>签字的财务顾问主办人姓名</w:t>
                </w:r>
              </w:p>
            </w:tc>
            <w:tc>
              <w:tcPr>
                <w:tcW w:w="2355" w:type="pct"/>
                <w:vAlign w:val="center"/>
              </w:tcPr>
              <w:p w14:paraId="6CBFA922" w14:textId="77777777" w:rsidR="00B409A4" w:rsidRPr="00C873EF" w:rsidRDefault="00B409A4" w:rsidP="00B409A4">
                <w:pPr>
                  <w:rPr>
                    <w:rFonts w:ascii="宋体" w:hAnsi="宋体"/>
                    <w:szCs w:val="24"/>
                  </w:rPr>
                </w:pPr>
                <w:r w:rsidRPr="00C873EF">
                  <w:rPr>
                    <w:rFonts w:ascii="宋体" w:hAnsi="宋体"/>
                    <w:szCs w:val="24"/>
                  </w:rPr>
                  <w:t>贺承达、侯顺</w:t>
                </w:r>
              </w:p>
            </w:tc>
          </w:tr>
          <w:tr w:rsidR="00B409A4" w:rsidRPr="00B409A4" w14:paraId="05828E5E" w14:textId="77777777" w:rsidTr="004E68E5">
            <w:trPr>
              <w:trHeight w:val="117"/>
            </w:trPr>
            <w:tc>
              <w:tcPr>
                <w:tcW w:w="1654" w:type="pct"/>
                <w:vMerge/>
                <w:vAlign w:val="center"/>
              </w:tcPr>
              <w:p w14:paraId="17971894" w14:textId="77777777" w:rsidR="00B409A4" w:rsidRPr="00C873EF" w:rsidRDefault="00B409A4" w:rsidP="00B409A4">
                <w:pPr>
                  <w:rPr>
                    <w:rFonts w:ascii="宋体" w:hAnsi="宋体"/>
                    <w:szCs w:val="24"/>
                  </w:rPr>
                </w:pPr>
              </w:p>
            </w:tc>
            <w:tc>
              <w:tcPr>
                <w:tcW w:w="991" w:type="pct"/>
                <w:vAlign w:val="center"/>
              </w:tcPr>
              <w:p w14:paraId="1A96B20C" w14:textId="77777777" w:rsidR="00B409A4" w:rsidRPr="00C873EF" w:rsidRDefault="00B409A4" w:rsidP="00B409A4">
                <w:pPr>
                  <w:rPr>
                    <w:rFonts w:ascii="宋体" w:hAnsi="宋体"/>
                    <w:szCs w:val="24"/>
                  </w:rPr>
                </w:pPr>
                <w:r w:rsidRPr="00C873EF">
                  <w:rPr>
                    <w:rFonts w:ascii="宋体" w:hAnsi="宋体" w:hint="eastAsia"/>
                    <w:szCs w:val="24"/>
                  </w:rPr>
                  <w:t>持续督导的期间</w:t>
                </w:r>
              </w:p>
            </w:tc>
            <w:tc>
              <w:tcPr>
                <w:tcW w:w="2355" w:type="pct"/>
                <w:vAlign w:val="center"/>
              </w:tcPr>
              <w:p w14:paraId="22392664" w14:textId="77777777" w:rsidR="00B409A4" w:rsidRPr="00C873EF" w:rsidRDefault="00B409A4" w:rsidP="00B409A4">
                <w:pPr>
                  <w:rPr>
                    <w:rFonts w:ascii="宋体" w:hAnsi="宋体"/>
                    <w:szCs w:val="24"/>
                  </w:rPr>
                </w:pPr>
                <w:r w:rsidRPr="00C873EF">
                  <w:rPr>
                    <w:rFonts w:ascii="宋体" w:hAnsi="宋体"/>
                    <w:szCs w:val="24"/>
                  </w:rPr>
                  <w:t>自资产重组实施完毕之日起至202</w:t>
                </w:r>
                <w:r w:rsidRPr="00C873EF">
                  <w:rPr>
                    <w:rFonts w:ascii="宋体" w:hAnsi="宋体" w:hint="eastAsia"/>
                    <w:szCs w:val="24"/>
                  </w:rPr>
                  <w:t>4</w:t>
                </w:r>
                <w:r w:rsidRPr="00C873EF">
                  <w:rPr>
                    <w:rFonts w:ascii="宋体" w:hAnsi="宋体"/>
                    <w:szCs w:val="24"/>
                  </w:rPr>
                  <w:t>年度</w:t>
                </w:r>
              </w:p>
            </w:tc>
          </w:tr>
          <w:tr w:rsidR="00B409A4" w:rsidRPr="00B409A4" w14:paraId="15ADDD96" w14:textId="77777777" w:rsidTr="004E68E5">
            <w:trPr>
              <w:trHeight w:val="117"/>
            </w:trPr>
            <w:tc>
              <w:tcPr>
                <w:tcW w:w="1654" w:type="pct"/>
                <w:vAlign w:val="center"/>
              </w:tcPr>
              <w:p w14:paraId="7C9C5CEC" w14:textId="77777777" w:rsidR="00B409A4" w:rsidRPr="00B409A4" w:rsidRDefault="00B409A4" w:rsidP="00B409A4">
                <w:pPr>
                  <w:rPr>
                    <w:rFonts w:ascii="宋体" w:hAnsi="宋体"/>
                    <w:szCs w:val="24"/>
                  </w:rPr>
                </w:pPr>
                <w:r w:rsidRPr="00B409A4">
                  <w:rPr>
                    <w:rFonts w:ascii="宋体" w:hAnsi="宋体" w:hint="eastAsia"/>
                    <w:szCs w:val="24"/>
                  </w:rPr>
                  <w:t>公司其他基本情况</w:t>
                </w:r>
              </w:p>
            </w:tc>
            <w:tc>
              <w:tcPr>
                <w:tcW w:w="3346" w:type="pct"/>
                <w:gridSpan w:val="2"/>
                <w:vAlign w:val="center"/>
              </w:tcPr>
              <w:p w14:paraId="15A5D375" w14:textId="77777777" w:rsidR="00B409A4" w:rsidRPr="00B409A4" w:rsidRDefault="00B409A4" w:rsidP="00B409A4">
                <w:pPr>
                  <w:rPr>
                    <w:rFonts w:ascii="宋体" w:hAnsi="宋体"/>
                    <w:szCs w:val="24"/>
                  </w:rPr>
                </w:pPr>
                <w:r w:rsidRPr="00B409A4">
                  <w:rPr>
                    <w:rFonts w:ascii="宋体" w:hAnsi="宋体" w:hint="eastAsia"/>
                    <w:szCs w:val="24"/>
                  </w:rPr>
                  <w:t>股东接待日：每月</w:t>
                </w:r>
                <w:r w:rsidRPr="00B409A4">
                  <w:rPr>
                    <w:rFonts w:ascii="宋体" w:hAnsi="宋体"/>
                    <w:szCs w:val="24"/>
                  </w:rPr>
                  <w:t>10日及20日（节假日顺延）(公司每星期六、星期日休息)上午9：00-11：00 下午2：00-4：00</w:t>
                </w:r>
              </w:p>
            </w:tc>
          </w:tr>
        </w:tbl>
        <w:p w14:paraId="2FB889AF" w14:textId="1B295B1C" w:rsidR="00BF4CC1" w:rsidRPr="00061EA3" w:rsidRDefault="00000000">
          <w:pPr>
            <w:rPr>
              <w:color w:val="000000" w:themeColor="text1"/>
            </w:rPr>
          </w:pPr>
        </w:p>
        <w:bookmarkEnd w:id="16" w:displacedByCustomXml="next"/>
      </w:sdtContent>
    </w:sdt>
    <w:p w14:paraId="5586BD70" w14:textId="77777777" w:rsidR="00BF4CC1" w:rsidRDefault="004B1042" w:rsidP="009E5041">
      <w:pPr>
        <w:pStyle w:val="2"/>
        <w:numPr>
          <w:ilvl w:val="0"/>
          <w:numId w:val="87"/>
        </w:numPr>
        <w:ind w:left="0" w:firstLine="0"/>
        <w:rPr>
          <w:color w:val="000000" w:themeColor="text1"/>
        </w:rPr>
      </w:pPr>
      <w:bookmarkStart w:id="17" w:name="_Toc342056397"/>
      <w:bookmarkStart w:id="18" w:name="_Toc342565889"/>
      <w:r>
        <w:rPr>
          <w:rFonts w:hint="eastAsia"/>
          <w:color w:val="000000" w:themeColor="text1"/>
        </w:rPr>
        <w:t>公司主要会计数据和财务指标</w:t>
      </w:r>
    </w:p>
    <w:bookmarkEnd w:id="17"/>
    <w:bookmarkEnd w:id="18"/>
    <w:p w14:paraId="2D1E5ABD" w14:textId="77777777" w:rsidR="00BF4CC1" w:rsidRDefault="004B1042">
      <w:pPr>
        <w:pStyle w:val="3"/>
        <w:numPr>
          <w:ilvl w:val="1"/>
          <w:numId w:val="2"/>
        </w:numPr>
        <w:rPr>
          <w:rFonts w:ascii="宋体" w:hAnsi="宋体"/>
          <w:color w:val="000000" w:themeColor="text1"/>
        </w:rPr>
      </w:pPr>
      <w:r>
        <w:rPr>
          <w:rFonts w:ascii="宋体" w:hAnsi="宋体" w:hint="eastAsia"/>
          <w:color w:val="000000" w:themeColor="text1"/>
        </w:rPr>
        <w:t>主要会计数据</w:t>
      </w:r>
    </w:p>
    <w:p w14:paraId="008BD177"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报告期末公司前三年主要会计数据和财务指标"/>
          <w:tag w:val="_GBC_c7cd0dd826b247dbba8cc8b1a811aefb"/>
          <w:id w:val="-883882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报告期末公司前三年主要会计数据和财务指标"/>
          <w:tag w:val="_GBC_2df6a5d441324c13bcf6c4c54ac41eb0"/>
          <w:id w:val="-20411231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5"/>
        <w:tblW w:w="5000" w:type="pct"/>
        <w:tblLook w:val="0000" w:firstRow="0" w:lastRow="0" w:firstColumn="0" w:lastColumn="0" w:noHBand="0" w:noVBand="0"/>
      </w:tblPr>
      <w:tblGrid>
        <w:gridCol w:w="3509"/>
        <w:gridCol w:w="1896"/>
        <w:gridCol w:w="1896"/>
        <w:gridCol w:w="1522"/>
      </w:tblGrid>
      <w:tr w:rsidR="00BF4CC1" w14:paraId="08ECAEEF" w14:textId="77777777" w:rsidTr="002C15A9">
        <w:trPr>
          <w:trHeight w:val="596"/>
        </w:trPr>
        <w:bookmarkStart w:id="19" w:name="_Hlk72769913" w:displacedByCustomXml="next"/>
        <w:sdt>
          <w:sdtPr>
            <w:tag w:val="_PLD_e63d02b963714237aa4678b1878c888d"/>
            <w:id w:val="1577705331"/>
          </w:sdtPr>
          <w:sdtContent>
            <w:tc>
              <w:tcPr>
                <w:tcW w:w="2032" w:type="pct"/>
                <w:vAlign w:val="center"/>
              </w:tcPr>
              <w:p w14:paraId="0EEF7CAE" w14:textId="77777777" w:rsidR="00BF4CC1" w:rsidRDefault="004B1042">
                <w:pPr>
                  <w:kinsoku w:val="0"/>
                  <w:overflowPunct w:val="0"/>
                  <w:autoSpaceDE w:val="0"/>
                  <w:autoSpaceDN w:val="0"/>
                  <w:adjustRightInd w:val="0"/>
                  <w:snapToGrid w:val="0"/>
                  <w:jc w:val="center"/>
                  <w:rPr>
                    <w:color w:val="000000" w:themeColor="text1"/>
                  </w:rPr>
                </w:pPr>
                <w:r>
                  <w:rPr>
                    <w:rFonts w:hint="eastAsia"/>
                    <w:color w:val="000000" w:themeColor="text1"/>
                  </w:rPr>
                  <w:t>主要会计数据</w:t>
                </w:r>
              </w:p>
            </w:tc>
          </w:sdtContent>
        </w:sdt>
        <w:sdt>
          <w:sdtPr>
            <w:tag w:val="_PLD_913ae157f7e74eee947ea98d96be3599"/>
            <w:id w:val="-1289274440"/>
          </w:sdtPr>
          <w:sdtContent>
            <w:tc>
              <w:tcPr>
                <w:tcW w:w="1006" w:type="pct"/>
                <w:vAlign w:val="center"/>
              </w:tcPr>
              <w:p w14:paraId="148EC667" w14:textId="77777777" w:rsidR="00BF4CC1" w:rsidRDefault="004B1042">
                <w:pPr>
                  <w:kinsoku w:val="0"/>
                  <w:overflowPunct w:val="0"/>
                  <w:autoSpaceDE w:val="0"/>
                  <w:autoSpaceDN w:val="0"/>
                  <w:adjustRightInd w:val="0"/>
                  <w:snapToGrid w:val="0"/>
                  <w:jc w:val="center"/>
                  <w:rPr>
                    <w:color w:val="000000" w:themeColor="text1"/>
                  </w:rPr>
                </w:pPr>
                <w:r>
                  <w:rPr>
                    <w:rFonts w:hint="eastAsia"/>
                    <w:color w:val="000000" w:themeColor="text1"/>
                  </w:rPr>
                  <w:t>本</w:t>
                </w:r>
                <w:r>
                  <w:rPr>
                    <w:color w:val="000000" w:themeColor="text1"/>
                  </w:rPr>
                  <w:t>报告期</w:t>
                </w:r>
              </w:p>
              <w:p w14:paraId="445E1C52"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0f32665f64034720b1ecd674058f4d8b"/>
            <w:id w:val="1536923730"/>
          </w:sdtPr>
          <w:sdtContent>
            <w:tc>
              <w:tcPr>
                <w:tcW w:w="1056" w:type="pct"/>
                <w:vAlign w:val="center"/>
              </w:tcPr>
              <w:p w14:paraId="69714F24"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e634aa67fe8c44038b152224d8a245d6"/>
            <w:id w:val="-731225981"/>
          </w:sdtPr>
          <w:sdtContent>
            <w:tc>
              <w:tcPr>
                <w:tcW w:w="906" w:type="pct"/>
                <w:vAlign w:val="center"/>
              </w:tcPr>
              <w:p w14:paraId="3AF5F60A"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011D3E" w14:paraId="15394A95" w14:textId="77777777" w:rsidTr="002C15A9">
        <w:trPr>
          <w:trHeight w:val="285"/>
        </w:trPr>
        <w:tc>
          <w:tcPr>
            <w:tcW w:w="2032" w:type="pct"/>
          </w:tcPr>
          <w:p w14:paraId="7AFFBD5E" w14:textId="77777777" w:rsidR="00011D3E" w:rsidRDefault="00011D3E" w:rsidP="00011D3E">
            <w:pPr>
              <w:kinsoku w:val="0"/>
              <w:overflowPunct w:val="0"/>
              <w:autoSpaceDE w:val="0"/>
              <w:autoSpaceDN w:val="0"/>
              <w:adjustRightInd w:val="0"/>
              <w:snapToGrid w:val="0"/>
              <w:rPr>
                <w:color w:val="000000" w:themeColor="text1"/>
              </w:rPr>
            </w:pPr>
            <w:r>
              <w:rPr>
                <w:rFonts w:hint="eastAsia"/>
                <w:color w:val="000000" w:themeColor="text1"/>
              </w:rPr>
              <w:t>营业收入</w:t>
            </w:r>
          </w:p>
        </w:tc>
        <w:tc>
          <w:tcPr>
            <w:tcW w:w="1006" w:type="pct"/>
          </w:tcPr>
          <w:p w14:paraId="4010C858" w14:textId="4992944B"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680,343,762.00</w:t>
            </w:r>
          </w:p>
        </w:tc>
        <w:tc>
          <w:tcPr>
            <w:tcW w:w="1056" w:type="pct"/>
          </w:tcPr>
          <w:p w14:paraId="5EE2A1EC" w14:textId="174FE8E0" w:rsidR="00011D3E" w:rsidRDefault="00011D3E" w:rsidP="00011D3E">
            <w:pPr>
              <w:kinsoku w:val="0"/>
              <w:overflowPunct w:val="0"/>
              <w:autoSpaceDE w:val="0"/>
              <w:autoSpaceDN w:val="0"/>
              <w:adjustRightInd w:val="0"/>
              <w:snapToGrid w:val="0"/>
              <w:jc w:val="right"/>
              <w:rPr>
                <w:bCs w:val="0"/>
              </w:rPr>
            </w:pPr>
            <w:r w:rsidRPr="005F7D68">
              <w:rPr>
                <w:rFonts w:asciiTheme="minorEastAsia" w:eastAsiaTheme="minorEastAsia" w:hAnsiTheme="minorEastAsia"/>
              </w:rPr>
              <w:t>748,773,482.80</w:t>
            </w:r>
          </w:p>
        </w:tc>
        <w:tc>
          <w:tcPr>
            <w:tcW w:w="906" w:type="pct"/>
          </w:tcPr>
          <w:p w14:paraId="376ABF4A" w14:textId="6FA594DE"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-9.14</w:t>
            </w:r>
          </w:p>
        </w:tc>
      </w:tr>
      <w:tr w:rsidR="00011D3E" w14:paraId="7CEC70AF" w14:textId="77777777" w:rsidTr="002C15A9">
        <w:trPr>
          <w:trHeight w:val="285"/>
        </w:trPr>
        <w:tc>
          <w:tcPr>
            <w:tcW w:w="2032" w:type="pct"/>
          </w:tcPr>
          <w:p w14:paraId="51EF01A8" w14:textId="77777777" w:rsidR="00011D3E" w:rsidRDefault="00011D3E" w:rsidP="00011D3E">
            <w:pPr>
              <w:kinsoku w:val="0"/>
              <w:overflowPunct w:val="0"/>
              <w:autoSpaceDE w:val="0"/>
              <w:autoSpaceDN w:val="0"/>
              <w:adjustRightInd w:val="0"/>
              <w:snapToGrid w:val="0"/>
              <w:rPr>
                <w:color w:val="000000" w:themeColor="text1"/>
              </w:rPr>
            </w:pPr>
            <w:r>
              <w:rPr>
                <w:rFonts w:hint="eastAsia"/>
                <w:color w:val="000000" w:themeColor="text1"/>
              </w:rPr>
              <w:t>利润总额</w:t>
            </w:r>
          </w:p>
        </w:tc>
        <w:tc>
          <w:tcPr>
            <w:tcW w:w="1006" w:type="pct"/>
          </w:tcPr>
          <w:p w14:paraId="591F6777" w14:textId="3E4CEB08"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-4,795,551.54</w:t>
            </w:r>
          </w:p>
        </w:tc>
        <w:tc>
          <w:tcPr>
            <w:tcW w:w="1056" w:type="pct"/>
          </w:tcPr>
          <w:p w14:paraId="24D12D7A" w14:textId="27E1586A" w:rsidR="00011D3E" w:rsidRDefault="00011D3E" w:rsidP="00011D3E">
            <w:pPr>
              <w:kinsoku w:val="0"/>
              <w:overflowPunct w:val="0"/>
              <w:autoSpaceDE w:val="0"/>
              <w:autoSpaceDN w:val="0"/>
              <w:adjustRightInd w:val="0"/>
              <w:snapToGrid w:val="0"/>
              <w:jc w:val="right"/>
              <w:rPr>
                <w:bCs w:val="0"/>
              </w:rPr>
            </w:pPr>
            <w:r w:rsidRPr="005F7D68">
              <w:rPr>
                <w:rFonts w:asciiTheme="minorEastAsia" w:eastAsiaTheme="minorEastAsia" w:hAnsiTheme="minorEastAsia"/>
              </w:rPr>
              <w:t>10,427,057.97</w:t>
            </w:r>
          </w:p>
        </w:tc>
        <w:tc>
          <w:tcPr>
            <w:tcW w:w="906" w:type="pct"/>
          </w:tcPr>
          <w:p w14:paraId="07CA74B8" w14:textId="0B09B16E"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w:t>
            </w:r>
          </w:p>
        </w:tc>
      </w:tr>
      <w:tr w:rsidR="00011D3E" w14:paraId="454B2DAC" w14:textId="77777777" w:rsidTr="002C15A9">
        <w:trPr>
          <w:trHeight w:val="285"/>
        </w:trPr>
        <w:tc>
          <w:tcPr>
            <w:tcW w:w="2032" w:type="pct"/>
          </w:tcPr>
          <w:p w14:paraId="15ABF279" w14:textId="77777777" w:rsidR="00011D3E" w:rsidRDefault="00011D3E" w:rsidP="00011D3E">
            <w:pPr>
              <w:kinsoku w:val="0"/>
              <w:overflowPunct w:val="0"/>
              <w:autoSpaceDE w:val="0"/>
              <w:autoSpaceDN w:val="0"/>
              <w:adjustRightInd w:val="0"/>
              <w:snapToGrid w:val="0"/>
              <w:rPr>
                <w:color w:val="000000" w:themeColor="text1"/>
              </w:rPr>
            </w:pPr>
            <w:r>
              <w:rPr>
                <w:rFonts w:hint="eastAsia"/>
                <w:color w:val="000000" w:themeColor="text1"/>
              </w:rPr>
              <w:t>归属于上市公司股东的净利润</w:t>
            </w:r>
          </w:p>
        </w:tc>
        <w:tc>
          <w:tcPr>
            <w:tcW w:w="1006" w:type="pct"/>
          </w:tcPr>
          <w:p w14:paraId="0081BA0B" w14:textId="0DE8710D"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-15,755,703.57</w:t>
            </w:r>
          </w:p>
        </w:tc>
        <w:tc>
          <w:tcPr>
            <w:tcW w:w="1056" w:type="pct"/>
          </w:tcPr>
          <w:p w14:paraId="0BCAE050" w14:textId="2945BA05" w:rsidR="00011D3E" w:rsidRDefault="00011D3E" w:rsidP="00011D3E">
            <w:pPr>
              <w:kinsoku w:val="0"/>
              <w:overflowPunct w:val="0"/>
              <w:autoSpaceDE w:val="0"/>
              <w:autoSpaceDN w:val="0"/>
              <w:adjustRightInd w:val="0"/>
              <w:snapToGrid w:val="0"/>
              <w:jc w:val="right"/>
              <w:rPr>
                <w:bCs w:val="0"/>
              </w:rPr>
            </w:pPr>
            <w:r w:rsidRPr="005F7D68">
              <w:rPr>
                <w:rFonts w:asciiTheme="minorEastAsia" w:eastAsiaTheme="minorEastAsia" w:hAnsiTheme="minorEastAsia"/>
              </w:rPr>
              <w:t>-3,374,923.71</w:t>
            </w:r>
          </w:p>
        </w:tc>
        <w:tc>
          <w:tcPr>
            <w:tcW w:w="906" w:type="pct"/>
          </w:tcPr>
          <w:p w14:paraId="010C05E7" w14:textId="72FE116E"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w:t>
            </w:r>
          </w:p>
        </w:tc>
      </w:tr>
      <w:tr w:rsidR="00011D3E" w14:paraId="6F79CEF1" w14:textId="77777777" w:rsidTr="002C15A9">
        <w:trPr>
          <w:trHeight w:val="285"/>
        </w:trPr>
        <w:tc>
          <w:tcPr>
            <w:tcW w:w="2032" w:type="pct"/>
          </w:tcPr>
          <w:p w14:paraId="7023EAE6" w14:textId="77777777" w:rsidR="00011D3E" w:rsidRDefault="00011D3E" w:rsidP="00011D3E">
            <w:pPr>
              <w:kinsoku w:val="0"/>
              <w:overflowPunct w:val="0"/>
              <w:autoSpaceDE w:val="0"/>
              <w:autoSpaceDN w:val="0"/>
              <w:adjustRightInd w:val="0"/>
              <w:snapToGrid w:val="0"/>
              <w:rPr>
                <w:color w:val="000000" w:themeColor="text1"/>
              </w:rPr>
            </w:pPr>
            <w:r>
              <w:rPr>
                <w:rFonts w:hint="eastAsia"/>
                <w:color w:val="000000" w:themeColor="text1"/>
              </w:rPr>
              <w:t>归属于上市公司股东的扣除非经常性损益的净利润</w:t>
            </w:r>
          </w:p>
        </w:tc>
        <w:tc>
          <w:tcPr>
            <w:tcW w:w="1006" w:type="pct"/>
          </w:tcPr>
          <w:p w14:paraId="2CF76B39" w14:textId="17EF8AF8"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-22,602,812.49</w:t>
            </w:r>
          </w:p>
        </w:tc>
        <w:tc>
          <w:tcPr>
            <w:tcW w:w="1056" w:type="pct"/>
          </w:tcPr>
          <w:p w14:paraId="2AD93250" w14:textId="5BB3160C" w:rsidR="00011D3E" w:rsidRDefault="00011D3E" w:rsidP="00011D3E">
            <w:pPr>
              <w:kinsoku w:val="0"/>
              <w:overflowPunct w:val="0"/>
              <w:autoSpaceDE w:val="0"/>
              <w:autoSpaceDN w:val="0"/>
              <w:adjustRightInd w:val="0"/>
              <w:snapToGrid w:val="0"/>
              <w:jc w:val="right"/>
              <w:rPr>
                <w:bCs w:val="0"/>
              </w:rPr>
            </w:pPr>
            <w:r w:rsidRPr="005F7D68">
              <w:rPr>
                <w:rFonts w:asciiTheme="minorEastAsia" w:eastAsiaTheme="minorEastAsia" w:hAnsiTheme="minorEastAsia"/>
              </w:rPr>
              <w:t>-13,230,039.21</w:t>
            </w:r>
          </w:p>
        </w:tc>
        <w:tc>
          <w:tcPr>
            <w:tcW w:w="906" w:type="pct"/>
          </w:tcPr>
          <w:p w14:paraId="696C0146" w14:textId="0061AEEB"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w:t>
            </w:r>
          </w:p>
        </w:tc>
      </w:tr>
      <w:tr w:rsidR="00011D3E" w14:paraId="321E300F" w14:textId="77777777" w:rsidTr="002C15A9">
        <w:trPr>
          <w:trHeight w:val="285"/>
        </w:trPr>
        <w:tc>
          <w:tcPr>
            <w:tcW w:w="2032" w:type="pct"/>
          </w:tcPr>
          <w:p w14:paraId="2F04DEB3" w14:textId="77777777" w:rsidR="00011D3E" w:rsidRDefault="00011D3E" w:rsidP="00011D3E">
            <w:pPr>
              <w:kinsoku w:val="0"/>
              <w:overflowPunct w:val="0"/>
              <w:autoSpaceDE w:val="0"/>
              <w:autoSpaceDN w:val="0"/>
              <w:adjustRightInd w:val="0"/>
              <w:snapToGrid w:val="0"/>
              <w:rPr>
                <w:color w:val="000000" w:themeColor="text1"/>
                <w:highlight w:val="magenta"/>
              </w:rPr>
            </w:pPr>
            <w:r>
              <w:rPr>
                <w:rFonts w:hint="eastAsia"/>
                <w:color w:val="000000" w:themeColor="text1"/>
              </w:rPr>
              <w:t>经营活动产生的现金流量净额</w:t>
            </w:r>
          </w:p>
        </w:tc>
        <w:tc>
          <w:tcPr>
            <w:tcW w:w="1006" w:type="pct"/>
          </w:tcPr>
          <w:p w14:paraId="68E04946" w14:textId="3E8017B5"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-89,952,567.51</w:t>
            </w:r>
          </w:p>
        </w:tc>
        <w:tc>
          <w:tcPr>
            <w:tcW w:w="1056" w:type="pct"/>
          </w:tcPr>
          <w:p w14:paraId="7F67F0DF" w14:textId="531A4648" w:rsidR="00011D3E" w:rsidRDefault="00011D3E" w:rsidP="00011D3E">
            <w:pPr>
              <w:kinsoku w:val="0"/>
              <w:overflowPunct w:val="0"/>
              <w:autoSpaceDE w:val="0"/>
              <w:autoSpaceDN w:val="0"/>
              <w:adjustRightInd w:val="0"/>
              <w:snapToGrid w:val="0"/>
              <w:jc w:val="right"/>
            </w:pPr>
            <w:r>
              <w:rPr>
                <w:rFonts w:asciiTheme="minorEastAsia" w:eastAsiaTheme="minorEastAsia" w:hAnsiTheme="minorEastAsia" w:hint="eastAsia"/>
                <w:color w:val="000000"/>
              </w:rPr>
              <w:t>-143,347,494.45</w:t>
            </w:r>
          </w:p>
        </w:tc>
        <w:tc>
          <w:tcPr>
            <w:tcW w:w="906" w:type="pct"/>
          </w:tcPr>
          <w:p w14:paraId="5190912C" w14:textId="320723FB"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w:t>
            </w:r>
          </w:p>
        </w:tc>
      </w:tr>
      <w:tr w:rsidR="00BF4CC1" w14:paraId="0C5372CA" w14:textId="77777777" w:rsidTr="002C15A9">
        <w:trPr>
          <w:trHeight w:val="533"/>
        </w:trPr>
        <w:tc>
          <w:tcPr>
            <w:tcW w:w="2032" w:type="pct"/>
            <w:vAlign w:val="center"/>
          </w:tcPr>
          <w:p w14:paraId="0E992731" w14:textId="77777777" w:rsidR="00BF4CC1" w:rsidRDefault="00BF4CC1">
            <w:pPr>
              <w:kinsoku w:val="0"/>
              <w:overflowPunct w:val="0"/>
              <w:autoSpaceDE w:val="0"/>
              <w:autoSpaceDN w:val="0"/>
              <w:adjustRightInd w:val="0"/>
              <w:snapToGrid w:val="0"/>
              <w:jc w:val="center"/>
              <w:rPr>
                <w:color w:val="000000" w:themeColor="text1"/>
              </w:rPr>
            </w:pPr>
          </w:p>
        </w:tc>
        <w:sdt>
          <w:sdtPr>
            <w:tag w:val="_PLD_b75e9aa554cc48539ab9de572d244f45"/>
            <w:id w:val="-760762749"/>
          </w:sdtPr>
          <w:sdtContent>
            <w:tc>
              <w:tcPr>
                <w:tcW w:w="1006" w:type="pct"/>
                <w:vAlign w:val="center"/>
              </w:tcPr>
              <w:p w14:paraId="24813634"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本报告期末</w:t>
                </w:r>
              </w:p>
            </w:tc>
          </w:sdtContent>
        </w:sdt>
        <w:sdt>
          <w:sdtPr>
            <w:tag w:val="_PLD_7425b2bc6a39452296814978a781ba72"/>
            <w:id w:val="788321316"/>
          </w:sdtPr>
          <w:sdtContent>
            <w:tc>
              <w:tcPr>
                <w:tcW w:w="1056" w:type="pct"/>
                <w:vAlign w:val="center"/>
              </w:tcPr>
              <w:p w14:paraId="0C093399"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上年度末</w:t>
                </w:r>
              </w:p>
            </w:tc>
          </w:sdtContent>
        </w:sdt>
        <w:sdt>
          <w:sdtPr>
            <w:tag w:val="_PLD_7a1ba9a6d9b54e51bd320f47b6233184"/>
            <w:id w:val="-545920194"/>
          </w:sdtPr>
          <w:sdtContent>
            <w:tc>
              <w:tcPr>
                <w:tcW w:w="906" w:type="pct"/>
                <w:vAlign w:val="center"/>
              </w:tcPr>
              <w:p w14:paraId="580D2BBA"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本报告期末比上年度末增减</w:t>
                </w:r>
                <w:r>
                  <w:rPr>
                    <w:color w:val="000000" w:themeColor="text1"/>
                  </w:rPr>
                  <w:t>(%)</w:t>
                </w:r>
              </w:p>
            </w:tc>
          </w:sdtContent>
        </w:sdt>
      </w:tr>
      <w:tr w:rsidR="00011D3E" w14:paraId="36B2532C" w14:textId="77777777" w:rsidTr="002C15A9">
        <w:trPr>
          <w:trHeight w:val="285"/>
        </w:trPr>
        <w:tc>
          <w:tcPr>
            <w:tcW w:w="2032" w:type="pct"/>
          </w:tcPr>
          <w:p w14:paraId="7867584A" w14:textId="77777777" w:rsidR="00011D3E" w:rsidRDefault="00011D3E" w:rsidP="00011D3E">
            <w:pPr>
              <w:kinsoku w:val="0"/>
              <w:overflowPunct w:val="0"/>
              <w:autoSpaceDE w:val="0"/>
              <w:autoSpaceDN w:val="0"/>
              <w:adjustRightInd w:val="0"/>
              <w:snapToGrid w:val="0"/>
              <w:rPr>
                <w:color w:val="000000" w:themeColor="text1"/>
              </w:rPr>
            </w:pPr>
            <w:r>
              <w:rPr>
                <w:rFonts w:hint="eastAsia"/>
                <w:color w:val="000000" w:themeColor="text1"/>
              </w:rPr>
              <w:t>归属于上市公司股东的净资产</w:t>
            </w:r>
          </w:p>
        </w:tc>
        <w:tc>
          <w:tcPr>
            <w:tcW w:w="1006" w:type="pct"/>
          </w:tcPr>
          <w:p w14:paraId="2FB315D4" w14:textId="690BB781"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1,071,816,813.65</w:t>
            </w:r>
          </w:p>
        </w:tc>
        <w:tc>
          <w:tcPr>
            <w:tcW w:w="1056" w:type="pct"/>
          </w:tcPr>
          <w:p w14:paraId="0459451B" w14:textId="018BBEFC" w:rsidR="00011D3E" w:rsidRDefault="00011D3E" w:rsidP="00011D3E">
            <w:pPr>
              <w:kinsoku w:val="0"/>
              <w:overflowPunct w:val="0"/>
              <w:autoSpaceDE w:val="0"/>
              <w:autoSpaceDN w:val="0"/>
              <w:adjustRightInd w:val="0"/>
              <w:snapToGrid w:val="0"/>
              <w:jc w:val="right"/>
              <w:rPr>
                <w:bCs w:val="0"/>
              </w:rPr>
            </w:pPr>
            <w:r w:rsidRPr="005F7D68">
              <w:rPr>
                <w:rFonts w:asciiTheme="minorEastAsia" w:eastAsiaTheme="minorEastAsia" w:hAnsiTheme="minorEastAsia"/>
              </w:rPr>
              <w:t>1,084,156,625.22</w:t>
            </w:r>
          </w:p>
        </w:tc>
        <w:tc>
          <w:tcPr>
            <w:tcW w:w="906" w:type="pct"/>
          </w:tcPr>
          <w:p w14:paraId="6FBCBD2D" w14:textId="692A8B55"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-1.14</w:t>
            </w:r>
          </w:p>
        </w:tc>
      </w:tr>
      <w:tr w:rsidR="00011D3E" w14:paraId="29EDF324" w14:textId="77777777" w:rsidTr="002C15A9">
        <w:trPr>
          <w:trHeight w:val="285"/>
        </w:trPr>
        <w:tc>
          <w:tcPr>
            <w:tcW w:w="2032" w:type="pct"/>
          </w:tcPr>
          <w:p w14:paraId="722D8125" w14:textId="77777777" w:rsidR="00011D3E" w:rsidRDefault="00011D3E" w:rsidP="00011D3E">
            <w:pPr>
              <w:kinsoku w:val="0"/>
              <w:overflowPunct w:val="0"/>
              <w:autoSpaceDE w:val="0"/>
              <w:autoSpaceDN w:val="0"/>
              <w:adjustRightInd w:val="0"/>
              <w:snapToGrid w:val="0"/>
              <w:rPr>
                <w:color w:val="000000" w:themeColor="text1"/>
              </w:rPr>
            </w:pPr>
            <w:r>
              <w:rPr>
                <w:rFonts w:hint="eastAsia"/>
                <w:color w:val="000000" w:themeColor="text1"/>
              </w:rPr>
              <w:t>总资产</w:t>
            </w:r>
          </w:p>
        </w:tc>
        <w:tc>
          <w:tcPr>
            <w:tcW w:w="1006" w:type="pct"/>
          </w:tcPr>
          <w:p w14:paraId="56C05131" w14:textId="20302827"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3,006,376,280.86</w:t>
            </w:r>
          </w:p>
        </w:tc>
        <w:tc>
          <w:tcPr>
            <w:tcW w:w="1056" w:type="pct"/>
          </w:tcPr>
          <w:p w14:paraId="2AF79C3E" w14:textId="7281312A" w:rsidR="00011D3E" w:rsidRDefault="00011D3E" w:rsidP="00011D3E">
            <w:pPr>
              <w:kinsoku w:val="0"/>
              <w:overflowPunct w:val="0"/>
              <w:autoSpaceDE w:val="0"/>
              <w:autoSpaceDN w:val="0"/>
              <w:adjustRightInd w:val="0"/>
              <w:snapToGrid w:val="0"/>
              <w:jc w:val="right"/>
              <w:rPr>
                <w:bCs w:val="0"/>
              </w:rPr>
            </w:pPr>
            <w:r w:rsidRPr="005F7D68">
              <w:rPr>
                <w:rFonts w:asciiTheme="minorEastAsia" w:eastAsiaTheme="minorEastAsia" w:hAnsiTheme="minorEastAsia"/>
              </w:rPr>
              <w:t>3,086,613,319.89</w:t>
            </w:r>
          </w:p>
        </w:tc>
        <w:tc>
          <w:tcPr>
            <w:tcW w:w="906" w:type="pct"/>
          </w:tcPr>
          <w:p w14:paraId="7831CF63" w14:textId="6147FFA8"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-2.60</w:t>
            </w:r>
          </w:p>
        </w:tc>
      </w:tr>
    </w:tbl>
    <w:p w14:paraId="382EF114" w14:textId="77777777" w:rsidR="00BF4CC1" w:rsidRDefault="00BF4CC1">
      <w:pPr>
        <w:rPr>
          <w:color w:val="000000" w:themeColor="text1"/>
        </w:rPr>
      </w:pPr>
    </w:p>
    <w:bookmarkEnd w:id="19"/>
    <w:p w14:paraId="7BE35218" w14:textId="77777777" w:rsidR="00BF4CC1" w:rsidRDefault="004B1042">
      <w:pPr>
        <w:pStyle w:val="3"/>
        <w:numPr>
          <w:ilvl w:val="1"/>
          <w:numId w:val="2"/>
        </w:numPr>
        <w:rPr>
          <w:rFonts w:ascii="宋体" w:hAnsi="宋体"/>
          <w:color w:val="000000" w:themeColor="text1"/>
        </w:rPr>
      </w:pPr>
      <w:r>
        <w:rPr>
          <w:rFonts w:ascii="宋体" w:hAnsi="宋体" w:hint="eastAsia"/>
          <w:color w:val="000000" w:themeColor="text1"/>
        </w:rPr>
        <w:lastRenderedPageBreak/>
        <w:t>主要财务指标</w:t>
      </w:r>
    </w:p>
    <w:tbl>
      <w:tblPr>
        <w:tblStyle w:val="a5"/>
        <w:tblW w:w="0" w:type="auto"/>
        <w:tblLook w:val="04A0" w:firstRow="1" w:lastRow="0" w:firstColumn="1" w:lastColumn="0" w:noHBand="0" w:noVBand="1"/>
      </w:tblPr>
      <w:tblGrid>
        <w:gridCol w:w="3552"/>
        <w:gridCol w:w="1405"/>
        <w:gridCol w:w="1701"/>
        <w:gridCol w:w="2165"/>
      </w:tblGrid>
      <w:tr w:rsidR="00BF4CC1" w14:paraId="40015F03" w14:textId="77777777" w:rsidTr="002C15A9">
        <w:sdt>
          <w:sdtPr>
            <w:tag w:val="_PLD_b12e929543994adfbc7a21fe743cd125"/>
            <w:id w:val="325261808"/>
          </w:sdtPr>
          <w:sdtContent>
            <w:tc>
              <w:tcPr>
                <w:tcW w:w="3552" w:type="dxa"/>
                <w:vAlign w:val="center"/>
              </w:tcPr>
              <w:p w14:paraId="5AD16E02"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主要财务指标</w:t>
                </w:r>
              </w:p>
            </w:tc>
          </w:sdtContent>
        </w:sdt>
        <w:sdt>
          <w:sdtPr>
            <w:tag w:val="_PLD_d04f89449ff14c5fa39e871117b7e9e2"/>
            <w:id w:val="1635678470"/>
          </w:sdtPr>
          <w:sdtContent>
            <w:tc>
              <w:tcPr>
                <w:tcW w:w="1405" w:type="dxa"/>
                <w:vAlign w:val="center"/>
              </w:tcPr>
              <w:p w14:paraId="2F763658"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本报告期</w:t>
                </w:r>
              </w:p>
              <w:p w14:paraId="650F8BDC"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bdb91a2a58254a0e945eecc5aef91521"/>
            <w:id w:val="997007325"/>
          </w:sdtPr>
          <w:sdtContent>
            <w:tc>
              <w:tcPr>
                <w:tcW w:w="1701" w:type="dxa"/>
                <w:vAlign w:val="center"/>
              </w:tcPr>
              <w:p w14:paraId="2075521D"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08306889e5b040aa83784b3f6db386f1"/>
            <w:id w:val="-1085691716"/>
          </w:sdtPr>
          <w:sdtContent>
            <w:tc>
              <w:tcPr>
                <w:tcW w:w="2165" w:type="dxa"/>
                <w:vAlign w:val="center"/>
              </w:tcPr>
              <w:p w14:paraId="4FDBD82F"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011D3E" w14:paraId="1B162305" w14:textId="77777777" w:rsidTr="002C15A9">
        <w:tc>
          <w:tcPr>
            <w:tcW w:w="3552" w:type="dxa"/>
          </w:tcPr>
          <w:p w14:paraId="0FA6CB10" w14:textId="77777777" w:rsidR="00011D3E" w:rsidRDefault="00011D3E" w:rsidP="00011D3E">
            <w:pPr>
              <w:kinsoku w:val="0"/>
              <w:overflowPunct w:val="0"/>
              <w:autoSpaceDE w:val="0"/>
              <w:autoSpaceDN w:val="0"/>
              <w:adjustRightInd w:val="0"/>
              <w:snapToGrid w:val="0"/>
              <w:rPr>
                <w:color w:val="000000" w:themeColor="text1"/>
              </w:rPr>
            </w:pPr>
            <w:r>
              <w:rPr>
                <w:color w:val="000000" w:themeColor="text1"/>
              </w:rPr>
              <w:t>基本每股收益（元／股）</w:t>
            </w:r>
          </w:p>
        </w:tc>
        <w:tc>
          <w:tcPr>
            <w:tcW w:w="1405" w:type="dxa"/>
          </w:tcPr>
          <w:p w14:paraId="0CC8D78B" w14:textId="4825F8A4"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-0.03</w:t>
            </w:r>
          </w:p>
        </w:tc>
        <w:tc>
          <w:tcPr>
            <w:tcW w:w="1701" w:type="dxa"/>
          </w:tcPr>
          <w:p w14:paraId="1001A1DA" w14:textId="73C092E7"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-0.01</w:t>
            </w:r>
          </w:p>
        </w:tc>
        <w:tc>
          <w:tcPr>
            <w:tcW w:w="2165" w:type="dxa"/>
          </w:tcPr>
          <w:p w14:paraId="29AADE12" w14:textId="3DD09444" w:rsidR="00011D3E" w:rsidRDefault="00011D3E" w:rsidP="00011D3E">
            <w:pPr>
              <w:kinsoku w:val="0"/>
              <w:overflowPunct w:val="0"/>
              <w:autoSpaceDE w:val="0"/>
              <w:autoSpaceDN w:val="0"/>
              <w:adjustRightInd w:val="0"/>
              <w:snapToGrid w:val="0"/>
              <w:jc w:val="right"/>
            </w:pPr>
            <w:r>
              <w:rPr>
                <w:rFonts w:asciiTheme="minorEastAsia" w:eastAsiaTheme="minorEastAsia" w:hAnsiTheme="minorEastAsia" w:hint="eastAsia"/>
              </w:rPr>
              <w:t>-</w:t>
            </w:r>
          </w:p>
        </w:tc>
      </w:tr>
      <w:tr w:rsidR="00011D3E" w14:paraId="22F240FD" w14:textId="77777777" w:rsidTr="002C15A9">
        <w:tc>
          <w:tcPr>
            <w:tcW w:w="3552" w:type="dxa"/>
          </w:tcPr>
          <w:p w14:paraId="3B4A3F6C" w14:textId="77777777" w:rsidR="00011D3E" w:rsidRDefault="00011D3E" w:rsidP="00011D3E">
            <w:pPr>
              <w:kinsoku w:val="0"/>
              <w:overflowPunct w:val="0"/>
              <w:autoSpaceDE w:val="0"/>
              <w:autoSpaceDN w:val="0"/>
              <w:adjustRightInd w:val="0"/>
              <w:snapToGrid w:val="0"/>
              <w:rPr>
                <w:color w:val="000000" w:themeColor="text1"/>
              </w:rPr>
            </w:pPr>
            <w:r>
              <w:rPr>
                <w:color w:val="000000" w:themeColor="text1"/>
              </w:rPr>
              <w:t>稀释每股收益（元／股）</w:t>
            </w:r>
          </w:p>
        </w:tc>
        <w:tc>
          <w:tcPr>
            <w:tcW w:w="1405" w:type="dxa"/>
          </w:tcPr>
          <w:p w14:paraId="2A6FEC73" w14:textId="05D4C15C"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-0.03</w:t>
            </w:r>
          </w:p>
        </w:tc>
        <w:tc>
          <w:tcPr>
            <w:tcW w:w="1701" w:type="dxa"/>
          </w:tcPr>
          <w:p w14:paraId="22CEC5EE" w14:textId="4E0A92EE"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-0.01</w:t>
            </w:r>
          </w:p>
        </w:tc>
        <w:tc>
          <w:tcPr>
            <w:tcW w:w="2165" w:type="dxa"/>
          </w:tcPr>
          <w:p w14:paraId="718C003E" w14:textId="06B38A42" w:rsidR="00011D3E" w:rsidRDefault="00011D3E" w:rsidP="00011D3E">
            <w:pPr>
              <w:kinsoku w:val="0"/>
              <w:overflowPunct w:val="0"/>
              <w:autoSpaceDE w:val="0"/>
              <w:autoSpaceDN w:val="0"/>
              <w:adjustRightInd w:val="0"/>
              <w:snapToGrid w:val="0"/>
              <w:jc w:val="right"/>
            </w:pPr>
            <w:r>
              <w:rPr>
                <w:rFonts w:asciiTheme="minorEastAsia" w:eastAsiaTheme="minorEastAsia" w:hAnsiTheme="minorEastAsia" w:hint="eastAsia"/>
              </w:rPr>
              <w:t>-</w:t>
            </w:r>
          </w:p>
        </w:tc>
      </w:tr>
      <w:tr w:rsidR="00011D3E" w14:paraId="6DAA98BB" w14:textId="77777777" w:rsidTr="002C15A9">
        <w:tc>
          <w:tcPr>
            <w:tcW w:w="3552" w:type="dxa"/>
          </w:tcPr>
          <w:p w14:paraId="42B3E421" w14:textId="77777777" w:rsidR="00011D3E" w:rsidRDefault="00011D3E" w:rsidP="00011D3E">
            <w:pPr>
              <w:kinsoku w:val="0"/>
              <w:overflowPunct w:val="0"/>
              <w:autoSpaceDE w:val="0"/>
              <w:autoSpaceDN w:val="0"/>
              <w:adjustRightInd w:val="0"/>
              <w:snapToGrid w:val="0"/>
              <w:rPr>
                <w:color w:val="000000" w:themeColor="text1"/>
              </w:rPr>
            </w:pPr>
            <w:r>
              <w:rPr>
                <w:color w:val="000000" w:themeColor="text1"/>
              </w:rPr>
              <w:t>扣除非经常性损益后的基本每股收益（元／股）</w:t>
            </w:r>
          </w:p>
        </w:tc>
        <w:tc>
          <w:tcPr>
            <w:tcW w:w="1405" w:type="dxa"/>
          </w:tcPr>
          <w:p w14:paraId="0A43A500" w14:textId="30CBB8A1"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-0.04</w:t>
            </w:r>
          </w:p>
        </w:tc>
        <w:tc>
          <w:tcPr>
            <w:tcW w:w="1701" w:type="dxa"/>
          </w:tcPr>
          <w:p w14:paraId="601DB0C3" w14:textId="1276CA3D"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-0.02</w:t>
            </w:r>
          </w:p>
        </w:tc>
        <w:tc>
          <w:tcPr>
            <w:tcW w:w="2165" w:type="dxa"/>
          </w:tcPr>
          <w:p w14:paraId="6E1318C8" w14:textId="72394027" w:rsidR="00011D3E" w:rsidRDefault="00011D3E" w:rsidP="00011D3E">
            <w:pPr>
              <w:kinsoku w:val="0"/>
              <w:overflowPunct w:val="0"/>
              <w:autoSpaceDE w:val="0"/>
              <w:autoSpaceDN w:val="0"/>
              <w:adjustRightInd w:val="0"/>
              <w:snapToGrid w:val="0"/>
              <w:jc w:val="right"/>
            </w:pPr>
            <w:r>
              <w:rPr>
                <w:rFonts w:asciiTheme="minorEastAsia" w:eastAsiaTheme="minorEastAsia" w:hAnsiTheme="minorEastAsia" w:hint="eastAsia"/>
              </w:rPr>
              <w:t>-</w:t>
            </w:r>
          </w:p>
        </w:tc>
      </w:tr>
      <w:tr w:rsidR="00011D3E" w14:paraId="49184BE0" w14:textId="77777777" w:rsidTr="002C15A9">
        <w:tc>
          <w:tcPr>
            <w:tcW w:w="3552" w:type="dxa"/>
          </w:tcPr>
          <w:p w14:paraId="44B22350" w14:textId="77777777" w:rsidR="00011D3E" w:rsidRDefault="00011D3E" w:rsidP="00011D3E">
            <w:pPr>
              <w:kinsoku w:val="0"/>
              <w:overflowPunct w:val="0"/>
              <w:autoSpaceDE w:val="0"/>
              <w:autoSpaceDN w:val="0"/>
              <w:adjustRightInd w:val="0"/>
              <w:snapToGrid w:val="0"/>
              <w:rPr>
                <w:color w:val="000000" w:themeColor="text1"/>
              </w:rPr>
            </w:pPr>
            <w:r>
              <w:rPr>
                <w:color w:val="000000" w:themeColor="text1"/>
              </w:rPr>
              <w:t>加权平均净资产收益率（</w:t>
            </w:r>
            <w:r>
              <w:rPr>
                <w:color w:val="000000" w:themeColor="text1"/>
              </w:rPr>
              <w:t>%</w:t>
            </w:r>
            <w:r>
              <w:rPr>
                <w:color w:val="000000" w:themeColor="text1"/>
              </w:rPr>
              <w:t>）</w:t>
            </w:r>
          </w:p>
        </w:tc>
        <w:tc>
          <w:tcPr>
            <w:tcW w:w="1405" w:type="dxa"/>
          </w:tcPr>
          <w:p w14:paraId="010184C4" w14:textId="195F08A3"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-1.46</w:t>
            </w:r>
          </w:p>
        </w:tc>
        <w:tc>
          <w:tcPr>
            <w:tcW w:w="1701" w:type="dxa"/>
          </w:tcPr>
          <w:p w14:paraId="324EF85E" w14:textId="6DDB216A"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-0.32</w:t>
            </w:r>
          </w:p>
        </w:tc>
        <w:tc>
          <w:tcPr>
            <w:tcW w:w="2165" w:type="dxa"/>
          </w:tcPr>
          <w:p w14:paraId="1A9B0B96" w14:textId="612E9FC8" w:rsidR="00011D3E" w:rsidRDefault="002C15A9" w:rsidP="00011D3E">
            <w:pPr>
              <w:kinsoku w:val="0"/>
              <w:overflowPunct w:val="0"/>
              <w:autoSpaceDE w:val="0"/>
              <w:autoSpaceDN w:val="0"/>
              <w:adjustRightInd w:val="0"/>
              <w:snapToGrid w:val="0"/>
              <w:jc w:val="right"/>
            </w:pPr>
            <w:r>
              <w:rPr>
                <w:rFonts w:asciiTheme="minorEastAsia" w:eastAsiaTheme="minorEastAsia" w:hAnsiTheme="minorEastAsia" w:hint="eastAsia"/>
              </w:rPr>
              <w:t>减少</w:t>
            </w:r>
            <w:r>
              <w:rPr>
                <w:rFonts w:asciiTheme="minorEastAsia" w:eastAsiaTheme="minorEastAsia" w:hAnsiTheme="minorEastAsia"/>
              </w:rPr>
              <w:t>1.14个百分点</w:t>
            </w:r>
          </w:p>
        </w:tc>
      </w:tr>
      <w:tr w:rsidR="00011D3E" w14:paraId="3CC0AD9B" w14:textId="77777777" w:rsidTr="002C15A9">
        <w:tc>
          <w:tcPr>
            <w:tcW w:w="3552" w:type="dxa"/>
          </w:tcPr>
          <w:p w14:paraId="4423B26B" w14:textId="77777777" w:rsidR="00011D3E" w:rsidRDefault="00011D3E" w:rsidP="00011D3E">
            <w:pPr>
              <w:kinsoku w:val="0"/>
              <w:overflowPunct w:val="0"/>
              <w:autoSpaceDE w:val="0"/>
              <w:autoSpaceDN w:val="0"/>
              <w:adjustRightInd w:val="0"/>
              <w:snapToGrid w:val="0"/>
              <w:rPr>
                <w:color w:val="000000" w:themeColor="text1"/>
              </w:rPr>
            </w:pPr>
            <w:r>
              <w:rPr>
                <w:color w:val="000000" w:themeColor="text1"/>
              </w:rPr>
              <w:t>扣除非经常性损益后的加权平均净资产收益率（</w:t>
            </w:r>
            <w:r>
              <w:rPr>
                <w:color w:val="000000" w:themeColor="text1"/>
              </w:rPr>
              <w:t>%</w:t>
            </w:r>
            <w:r>
              <w:rPr>
                <w:color w:val="000000" w:themeColor="text1"/>
              </w:rPr>
              <w:t>）</w:t>
            </w:r>
          </w:p>
        </w:tc>
        <w:tc>
          <w:tcPr>
            <w:tcW w:w="1405" w:type="dxa"/>
          </w:tcPr>
          <w:p w14:paraId="28809388" w14:textId="640C8CC3"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-2.10</w:t>
            </w:r>
          </w:p>
        </w:tc>
        <w:tc>
          <w:tcPr>
            <w:tcW w:w="1701" w:type="dxa"/>
          </w:tcPr>
          <w:p w14:paraId="67A88805" w14:textId="508111F8" w:rsidR="00011D3E" w:rsidRDefault="00011D3E" w:rsidP="00011D3E">
            <w:pPr>
              <w:kinsoku w:val="0"/>
              <w:overflowPunct w:val="0"/>
              <w:autoSpaceDE w:val="0"/>
              <w:autoSpaceDN w:val="0"/>
              <w:adjustRightInd w:val="0"/>
              <w:snapToGrid w:val="0"/>
              <w:jc w:val="right"/>
            </w:pPr>
            <w:r w:rsidRPr="005F7D68">
              <w:rPr>
                <w:rFonts w:asciiTheme="minorEastAsia" w:eastAsiaTheme="minorEastAsia" w:hAnsiTheme="minorEastAsia"/>
              </w:rPr>
              <w:t>-1.24</w:t>
            </w:r>
          </w:p>
        </w:tc>
        <w:tc>
          <w:tcPr>
            <w:tcW w:w="2165" w:type="dxa"/>
          </w:tcPr>
          <w:p w14:paraId="477709D3" w14:textId="77718591" w:rsidR="00011D3E" w:rsidRDefault="002C15A9" w:rsidP="00011D3E">
            <w:pPr>
              <w:kinsoku w:val="0"/>
              <w:overflowPunct w:val="0"/>
              <w:autoSpaceDE w:val="0"/>
              <w:autoSpaceDN w:val="0"/>
              <w:adjustRightInd w:val="0"/>
              <w:snapToGrid w:val="0"/>
              <w:jc w:val="right"/>
            </w:pPr>
            <w:r>
              <w:rPr>
                <w:rFonts w:asciiTheme="minorEastAsia" w:eastAsiaTheme="minorEastAsia" w:hAnsiTheme="minorEastAsia" w:hint="eastAsia"/>
              </w:rPr>
              <w:t>减少</w:t>
            </w:r>
            <w:r>
              <w:rPr>
                <w:rFonts w:asciiTheme="minorEastAsia" w:eastAsiaTheme="minorEastAsia" w:hAnsiTheme="minorEastAsia"/>
              </w:rPr>
              <w:t>0.86个百分点</w:t>
            </w:r>
          </w:p>
        </w:tc>
      </w:tr>
    </w:tbl>
    <w:p w14:paraId="2377407E" w14:textId="77777777" w:rsidR="00BF4CC1" w:rsidRDefault="00BF4CC1">
      <w:pPr>
        <w:rPr>
          <w:color w:val="000000" w:themeColor="text1"/>
        </w:rPr>
      </w:pPr>
    </w:p>
    <w:p w14:paraId="30F1E762" w14:textId="77777777" w:rsidR="00BF4CC1" w:rsidRDefault="004B1042">
      <w:pPr>
        <w:rPr>
          <w:color w:val="000000" w:themeColor="text1"/>
        </w:rPr>
      </w:pPr>
      <w:bookmarkStart w:id="20" w:name="_Toc342565890"/>
      <w:bookmarkStart w:id="21" w:name="_Toc342056398"/>
      <w:r>
        <w:rPr>
          <w:color w:val="000000" w:themeColor="text1"/>
        </w:rPr>
        <w:t>公司主要会计数据和财务指标的说明</w:t>
      </w:r>
    </w:p>
    <w:sdt>
      <w:sdtPr>
        <w:rPr>
          <w:color w:val="000000" w:themeColor="text1"/>
        </w:rPr>
        <w:alias w:val="是否适用：公司主要会计数据和财务指标的说明[双击切换]"/>
        <w:tag w:val="_GBC_cfe99dae5f804f6f8f02eb429483f98a"/>
        <w:id w:val="-1699230186"/>
        <w:placeholder>
          <w:docPart w:val="GBC22222222222222222222222222222"/>
        </w:placeholder>
      </w:sdtPr>
      <w:sdtContent>
        <w:p w14:paraId="677555AA" w14:textId="2152A1F4" w:rsidR="00BF4CC1" w:rsidRDefault="004B1042" w:rsidP="00011D3E">
          <w:pPr>
            <w:rPr>
              <w:color w:val="000000" w:themeColor="text1"/>
            </w:rPr>
          </w:pPr>
          <w:r>
            <w:rPr>
              <w:rFonts w:ascii="宋体" w:hAnsi="宋体"/>
              <w:color w:val="000000" w:themeColor="text1"/>
            </w:rPr>
            <w:fldChar w:fldCharType="begin"/>
          </w:r>
          <w:r w:rsidR="00011D3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11D3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B6436EC" w14:textId="77777777" w:rsidR="00BF4CC1" w:rsidRDefault="00BF4CC1">
      <w:pPr>
        <w:rPr>
          <w:color w:val="000000" w:themeColor="text1"/>
        </w:rPr>
      </w:pPr>
    </w:p>
    <w:p w14:paraId="6E9BBF3E" w14:textId="77777777" w:rsidR="00BF4CC1" w:rsidRDefault="004B1042" w:rsidP="009E5041">
      <w:pPr>
        <w:pStyle w:val="2"/>
        <w:numPr>
          <w:ilvl w:val="0"/>
          <w:numId w:val="87"/>
        </w:numPr>
        <w:ind w:left="0" w:firstLine="0"/>
        <w:rPr>
          <w:color w:val="000000" w:themeColor="text1"/>
        </w:rPr>
      </w:pPr>
      <w:r>
        <w:rPr>
          <w:rFonts w:hint="eastAsia"/>
          <w:color w:val="000000" w:themeColor="text1"/>
        </w:rPr>
        <w:t>境内外会计准则下会计数据差异</w:t>
      </w:r>
      <w:bookmarkEnd w:id="20"/>
      <w:bookmarkEnd w:id="21"/>
    </w:p>
    <w:sdt>
      <w:sdtPr>
        <w:rPr>
          <w:color w:val="000000" w:themeColor="text1"/>
        </w:rPr>
        <w:alias w:val="是否适用：境内外会计准则下会计数据差异[双击切换]"/>
        <w:tag w:val="_GBC_bdabc18d82504a7696c49b78e67b7ce4"/>
        <w:id w:val="-516703678"/>
        <w:placeholder>
          <w:docPart w:val="GBC22222222222222222222222222222"/>
        </w:placeholder>
      </w:sdtPr>
      <w:sdtContent>
        <w:p w14:paraId="1D3A1010" w14:textId="454E1ECC" w:rsidR="00BF4CC1" w:rsidRDefault="004B1042">
          <w:pPr>
            <w:rPr>
              <w:color w:val="000000" w:themeColor="text1"/>
            </w:rPr>
          </w:pPr>
          <w:r>
            <w:rPr>
              <w:rFonts w:ascii="宋体" w:hAnsi="宋体"/>
              <w:color w:val="000000" w:themeColor="text1"/>
            </w:rPr>
            <w:fldChar w:fldCharType="begin"/>
          </w:r>
          <w:r w:rsidR="00011D3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11D3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86FA72" w14:textId="77777777" w:rsidR="00BF4CC1" w:rsidRDefault="004B1042" w:rsidP="009E5041">
      <w:pPr>
        <w:pStyle w:val="2"/>
        <w:numPr>
          <w:ilvl w:val="0"/>
          <w:numId w:val="87"/>
        </w:numPr>
        <w:ind w:left="0" w:firstLine="0"/>
        <w:rPr>
          <w:color w:val="000000" w:themeColor="text1"/>
        </w:rPr>
      </w:pPr>
      <w:bookmarkStart w:id="22" w:name="_Hlk24640273"/>
      <w:bookmarkStart w:id="23" w:name="_Hlk167796974"/>
      <w:bookmarkEnd w:id="22"/>
      <w:r>
        <w:rPr>
          <w:rFonts w:hint="eastAsia"/>
          <w:color w:val="000000" w:themeColor="text1"/>
        </w:rPr>
        <w:t>非经常性损益项目和金额</w:t>
      </w:r>
    </w:p>
    <w:sdt>
      <w:sdtPr>
        <w:rPr>
          <w:color w:val="000000" w:themeColor="text1"/>
        </w:rPr>
        <w:alias w:val="是否适用：扣除非经常性损益项目和金额[双击切换]"/>
        <w:tag w:val="_GBC_43f94504cb3d48cbbe81a75d50663c2d"/>
        <w:id w:val="363025091"/>
        <w:placeholder>
          <w:docPart w:val="GBC22222222222222222222222222222"/>
        </w:placeholder>
      </w:sdtPr>
      <w:sdtContent>
        <w:p w14:paraId="7042CFF0" w14:textId="77777777"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3012F0" w14:textId="77777777" w:rsidR="00BF4CC1" w:rsidRDefault="004B1042">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扣除非经常性损益项目和金额"/>
          <w:tag w:val="_GBC_f9e43a30b40946c08985f868a2ba3b74"/>
          <w:id w:val="1522199825"/>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扣除非经常性损益项目和金额"/>
          <w:tag w:val="_GBC_81dc93f6f5e14511b89edb8661fa84fd"/>
          <w:id w:val="452061309"/>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5"/>
        <w:tblW w:w="5000" w:type="pct"/>
        <w:tblLook w:val="04A0" w:firstRow="1" w:lastRow="0" w:firstColumn="1" w:lastColumn="0" w:noHBand="0" w:noVBand="1"/>
      </w:tblPr>
      <w:tblGrid>
        <w:gridCol w:w="4369"/>
        <w:gridCol w:w="2135"/>
        <w:gridCol w:w="2319"/>
      </w:tblGrid>
      <w:tr w:rsidR="00BF4CC1" w14:paraId="21267440" w14:textId="77777777" w:rsidTr="00011D3E">
        <w:sdt>
          <w:sdtPr>
            <w:tag w:val="_PLD_75c3787071e446ebb752a5626cdbd723"/>
            <w:id w:val="1696423878"/>
          </w:sdtPr>
          <w:sdtContent>
            <w:tc>
              <w:tcPr>
                <w:tcW w:w="2476" w:type="pct"/>
                <w:vAlign w:val="center"/>
              </w:tcPr>
              <w:p w14:paraId="255358A1" w14:textId="77777777" w:rsidR="00BF4CC1" w:rsidRDefault="004B1042">
                <w:pPr>
                  <w:pStyle w:val="a8"/>
                  <w:ind w:firstLineChars="0" w:firstLine="0"/>
                  <w:jc w:val="center"/>
                  <w:rPr>
                    <w:rFonts w:ascii="宋体" w:hAnsi="宋体"/>
                    <w:color w:val="000000" w:themeColor="text1"/>
                  </w:rPr>
                </w:pPr>
                <w:r>
                  <w:rPr>
                    <w:rFonts w:ascii="宋体" w:hAnsi="宋体" w:hint="eastAsia"/>
                    <w:color w:val="000000" w:themeColor="text1"/>
                  </w:rPr>
                  <w:t>非经常性损益项目</w:t>
                </w:r>
              </w:p>
            </w:tc>
          </w:sdtContent>
        </w:sdt>
        <w:sdt>
          <w:sdtPr>
            <w:tag w:val="_PLD_819237cfe12b4f9b95d296101869571d"/>
            <w:id w:val="1998371881"/>
          </w:sdtPr>
          <w:sdtContent>
            <w:tc>
              <w:tcPr>
                <w:tcW w:w="1210" w:type="pct"/>
                <w:vAlign w:val="center"/>
              </w:tcPr>
              <w:p w14:paraId="097BF15B" w14:textId="77777777" w:rsidR="00BF4CC1" w:rsidRDefault="004B1042">
                <w:pPr>
                  <w:pStyle w:val="a8"/>
                  <w:ind w:firstLineChars="0" w:firstLine="0"/>
                  <w:jc w:val="center"/>
                  <w:rPr>
                    <w:rFonts w:ascii="宋体" w:hAnsi="宋体"/>
                    <w:color w:val="000000" w:themeColor="text1"/>
                  </w:rPr>
                </w:pPr>
                <w:r>
                  <w:rPr>
                    <w:rFonts w:ascii="宋体" w:hAnsi="宋体" w:hint="eastAsia"/>
                    <w:color w:val="000000" w:themeColor="text1"/>
                  </w:rPr>
                  <w:t>金额</w:t>
                </w:r>
              </w:p>
            </w:tc>
          </w:sdtContent>
        </w:sdt>
        <w:sdt>
          <w:sdtPr>
            <w:tag w:val="_PLD_271c1520daad4f06be80c7ac930ea658"/>
            <w:id w:val="-560327970"/>
          </w:sdtPr>
          <w:sdtContent>
            <w:tc>
              <w:tcPr>
                <w:tcW w:w="1314" w:type="pct"/>
                <w:vAlign w:val="center"/>
              </w:tcPr>
              <w:p w14:paraId="72E6F3DE" w14:textId="77777777" w:rsidR="00BF4CC1" w:rsidRDefault="004B1042">
                <w:pPr>
                  <w:pStyle w:val="a8"/>
                  <w:ind w:firstLineChars="0" w:firstLine="0"/>
                  <w:jc w:val="center"/>
                  <w:rPr>
                    <w:rFonts w:ascii="宋体" w:hAnsi="宋体"/>
                    <w:color w:val="000000" w:themeColor="text1"/>
                  </w:rPr>
                </w:pPr>
                <w:r>
                  <w:rPr>
                    <w:rFonts w:ascii="宋体" w:hAnsi="宋体" w:hint="eastAsia"/>
                    <w:color w:val="000000" w:themeColor="text1"/>
                  </w:rPr>
                  <w:t>附注（如适用）</w:t>
                </w:r>
              </w:p>
            </w:tc>
          </w:sdtContent>
        </w:sdt>
      </w:tr>
      <w:tr w:rsidR="00011D3E" w14:paraId="63683070" w14:textId="77777777" w:rsidTr="00011D3E">
        <w:tc>
          <w:tcPr>
            <w:tcW w:w="2476" w:type="pct"/>
          </w:tcPr>
          <w:p w14:paraId="5B46849A" w14:textId="77777777" w:rsidR="00011D3E" w:rsidRDefault="00011D3E" w:rsidP="00011D3E">
            <w:pPr>
              <w:pStyle w:val="a8"/>
              <w:ind w:firstLineChars="0" w:firstLine="0"/>
              <w:jc w:val="left"/>
              <w:rPr>
                <w:color w:val="000000" w:themeColor="text1"/>
              </w:rPr>
            </w:pPr>
            <w:r>
              <w:rPr>
                <w:color w:val="000000" w:themeColor="text1"/>
              </w:rPr>
              <w:t>非流动</w:t>
            </w:r>
            <w:r>
              <w:rPr>
                <w:rFonts w:hint="eastAsia"/>
                <w:color w:val="000000" w:themeColor="text1"/>
              </w:rPr>
              <w:t>性</w:t>
            </w:r>
            <w:r>
              <w:rPr>
                <w:color w:val="000000" w:themeColor="text1"/>
              </w:rPr>
              <w:t>资产处置损益</w:t>
            </w:r>
            <w:r>
              <w:rPr>
                <w:rFonts w:hint="eastAsia"/>
                <w:color w:val="000000" w:themeColor="text1"/>
              </w:rPr>
              <w:t>，包括已计提资产减值准备的冲销部分</w:t>
            </w:r>
          </w:p>
        </w:tc>
        <w:tc>
          <w:tcPr>
            <w:tcW w:w="1210" w:type="pct"/>
            <w:vAlign w:val="center"/>
          </w:tcPr>
          <w:p w14:paraId="3B5A017B" w14:textId="61004296" w:rsidR="00011D3E" w:rsidRDefault="00011D3E" w:rsidP="00011D3E">
            <w:pPr>
              <w:jc w:val="right"/>
              <w:rPr>
                <w:color w:val="000000" w:themeColor="text1"/>
              </w:rPr>
            </w:pPr>
            <w:r w:rsidRPr="001B00E9">
              <w:rPr>
                <w:rFonts w:asciiTheme="minorEastAsia" w:eastAsiaTheme="minorEastAsia" w:hAnsiTheme="minorEastAsia" w:hint="eastAsia"/>
              </w:rPr>
              <w:t>1,470,535.89</w:t>
            </w:r>
          </w:p>
        </w:tc>
        <w:tc>
          <w:tcPr>
            <w:tcW w:w="1314" w:type="pct"/>
            <w:vAlign w:val="center"/>
          </w:tcPr>
          <w:p w14:paraId="06F796FE" w14:textId="62076376"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57C3E635" w14:textId="77777777" w:rsidTr="00011D3E">
        <w:tc>
          <w:tcPr>
            <w:tcW w:w="2476" w:type="pct"/>
          </w:tcPr>
          <w:p w14:paraId="2F17324C" w14:textId="77777777" w:rsidR="00011D3E" w:rsidRDefault="00011D3E" w:rsidP="00011D3E">
            <w:pPr>
              <w:pStyle w:val="a8"/>
              <w:ind w:firstLineChars="0" w:firstLine="0"/>
              <w:jc w:val="left"/>
              <w:rPr>
                <w:color w:val="000000" w:themeColor="text1"/>
              </w:rPr>
            </w:pPr>
            <w:r>
              <w:rPr>
                <w:color w:val="000000" w:themeColor="text1"/>
              </w:rPr>
              <w:t>计入当期损益的政府补助</w:t>
            </w:r>
            <w:r>
              <w:rPr>
                <w:rFonts w:hint="eastAsia"/>
                <w:color w:val="000000" w:themeColor="text1"/>
              </w:rPr>
              <w:t>，但与公司正常经营业务密切相关、符合国家政策规定、按照确定的标准享有、对公司损益产生持续影响的政府补助除外</w:t>
            </w:r>
          </w:p>
        </w:tc>
        <w:tc>
          <w:tcPr>
            <w:tcW w:w="1210" w:type="pct"/>
            <w:vAlign w:val="center"/>
          </w:tcPr>
          <w:p w14:paraId="27F15FE2" w14:textId="507F8015" w:rsidR="00011D3E" w:rsidRDefault="00011D3E" w:rsidP="00011D3E">
            <w:pPr>
              <w:jc w:val="right"/>
              <w:rPr>
                <w:color w:val="000000" w:themeColor="text1"/>
              </w:rPr>
            </w:pPr>
            <w:r w:rsidRPr="001B00E9">
              <w:rPr>
                <w:rFonts w:asciiTheme="minorEastAsia" w:eastAsiaTheme="minorEastAsia" w:hAnsiTheme="minorEastAsia" w:hint="eastAsia"/>
              </w:rPr>
              <w:t>3,805,548.74</w:t>
            </w:r>
          </w:p>
        </w:tc>
        <w:tc>
          <w:tcPr>
            <w:tcW w:w="1314" w:type="pct"/>
            <w:vAlign w:val="center"/>
          </w:tcPr>
          <w:p w14:paraId="71F82582" w14:textId="466173C7"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0A02C2E1" w14:textId="77777777" w:rsidTr="00011D3E">
        <w:tc>
          <w:tcPr>
            <w:tcW w:w="2476" w:type="pct"/>
          </w:tcPr>
          <w:p w14:paraId="1163745F" w14:textId="77777777" w:rsidR="00011D3E" w:rsidRDefault="00011D3E" w:rsidP="00011D3E">
            <w:pPr>
              <w:pStyle w:val="a8"/>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10" w:type="pct"/>
            <w:vAlign w:val="center"/>
          </w:tcPr>
          <w:p w14:paraId="2F741051" w14:textId="23A38471" w:rsidR="00011D3E" w:rsidRDefault="00011D3E" w:rsidP="00011D3E">
            <w:pPr>
              <w:jc w:val="right"/>
              <w:rPr>
                <w:color w:val="000000" w:themeColor="text1"/>
              </w:rPr>
            </w:pPr>
            <w:r w:rsidRPr="001B00E9">
              <w:rPr>
                <w:rFonts w:asciiTheme="minorEastAsia" w:eastAsiaTheme="minorEastAsia" w:hAnsiTheme="minorEastAsia" w:hint="eastAsia"/>
                <w:color w:val="000000" w:themeColor="text1"/>
              </w:rPr>
              <w:t xml:space="preserve">　</w:t>
            </w:r>
          </w:p>
        </w:tc>
        <w:tc>
          <w:tcPr>
            <w:tcW w:w="1314" w:type="pct"/>
            <w:vAlign w:val="center"/>
          </w:tcPr>
          <w:p w14:paraId="12A2C8EC" w14:textId="531CB326"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0DDEC463" w14:textId="77777777" w:rsidTr="00011D3E">
        <w:tc>
          <w:tcPr>
            <w:tcW w:w="2476" w:type="pct"/>
          </w:tcPr>
          <w:p w14:paraId="26FAED9C" w14:textId="77777777" w:rsidR="00011D3E" w:rsidRDefault="00011D3E" w:rsidP="00011D3E">
            <w:pPr>
              <w:pStyle w:val="a8"/>
              <w:ind w:firstLineChars="0" w:firstLine="0"/>
              <w:jc w:val="left"/>
              <w:rPr>
                <w:color w:val="000000" w:themeColor="text1"/>
              </w:rPr>
            </w:pPr>
            <w:r>
              <w:rPr>
                <w:color w:val="000000" w:themeColor="text1"/>
              </w:rPr>
              <w:t>计入当期损益的对非金融企业收取的资金占用费</w:t>
            </w:r>
          </w:p>
        </w:tc>
        <w:tc>
          <w:tcPr>
            <w:tcW w:w="1210" w:type="pct"/>
            <w:vAlign w:val="center"/>
          </w:tcPr>
          <w:p w14:paraId="037A322C" w14:textId="0F119951" w:rsidR="00011D3E" w:rsidRDefault="00011D3E" w:rsidP="00011D3E">
            <w:pPr>
              <w:jc w:val="right"/>
              <w:rPr>
                <w:color w:val="000000" w:themeColor="text1"/>
              </w:rPr>
            </w:pPr>
            <w:r w:rsidRPr="001B00E9">
              <w:rPr>
                <w:rFonts w:asciiTheme="minorEastAsia" w:eastAsiaTheme="minorEastAsia" w:hAnsiTheme="minorEastAsia" w:hint="eastAsia"/>
                <w:color w:val="000000" w:themeColor="text1"/>
              </w:rPr>
              <w:t xml:space="preserve">　</w:t>
            </w:r>
          </w:p>
        </w:tc>
        <w:tc>
          <w:tcPr>
            <w:tcW w:w="1314" w:type="pct"/>
            <w:vAlign w:val="center"/>
          </w:tcPr>
          <w:p w14:paraId="01E373D1" w14:textId="31336A1B"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790D97BC" w14:textId="77777777" w:rsidTr="00011D3E">
        <w:tc>
          <w:tcPr>
            <w:tcW w:w="2476" w:type="pct"/>
          </w:tcPr>
          <w:p w14:paraId="3620CAEE" w14:textId="77777777" w:rsidR="00011D3E" w:rsidRDefault="00011D3E" w:rsidP="00011D3E">
            <w:pPr>
              <w:pStyle w:val="a8"/>
              <w:ind w:firstLineChars="0" w:firstLine="0"/>
              <w:jc w:val="left"/>
              <w:rPr>
                <w:color w:val="000000" w:themeColor="text1"/>
              </w:rPr>
            </w:pPr>
            <w:r>
              <w:rPr>
                <w:color w:val="000000" w:themeColor="text1"/>
              </w:rPr>
              <w:t>委托他人投资或管理资产的损益</w:t>
            </w:r>
          </w:p>
        </w:tc>
        <w:tc>
          <w:tcPr>
            <w:tcW w:w="1210" w:type="pct"/>
            <w:vAlign w:val="center"/>
          </w:tcPr>
          <w:p w14:paraId="2315E973" w14:textId="1C7A51B2" w:rsidR="00011D3E" w:rsidRDefault="00011D3E" w:rsidP="00011D3E">
            <w:pPr>
              <w:jc w:val="right"/>
              <w:rPr>
                <w:color w:val="000000" w:themeColor="text1"/>
              </w:rPr>
            </w:pPr>
            <w:r w:rsidRPr="001B00E9">
              <w:rPr>
                <w:rFonts w:asciiTheme="minorEastAsia" w:eastAsiaTheme="minorEastAsia" w:hAnsiTheme="minorEastAsia" w:hint="eastAsia"/>
                <w:color w:val="000000" w:themeColor="text1"/>
              </w:rPr>
              <w:t xml:space="preserve">　</w:t>
            </w:r>
          </w:p>
        </w:tc>
        <w:tc>
          <w:tcPr>
            <w:tcW w:w="1314" w:type="pct"/>
            <w:vAlign w:val="center"/>
          </w:tcPr>
          <w:p w14:paraId="1AA9A437" w14:textId="1B9CE2DF"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740A7008" w14:textId="77777777" w:rsidTr="00011D3E">
        <w:tc>
          <w:tcPr>
            <w:tcW w:w="2476" w:type="pct"/>
          </w:tcPr>
          <w:p w14:paraId="19830B9F" w14:textId="77777777" w:rsidR="00011D3E" w:rsidRDefault="00011D3E" w:rsidP="00011D3E">
            <w:pPr>
              <w:pStyle w:val="a8"/>
              <w:ind w:firstLineChars="0" w:firstLine="0"/>
              <w:jc w:val="left"/>
              <w:rPr>
                <w:color w:val="000000" w:themeColor="text1"/>
              </w:rPr>
            </w:pPr>
            <w:r>
              <w:rPr>
                <w:color w:val="000000" w:themeColor="text1"/>
              </w:rPr>
              <w:t>对外委托贷款取得的损益</w:t>
            </w:r>
          </w:p>
        </w:tc>
        <w:tc>
          <w:tcPr>
            <w:tcW w:w="1210" w:type="pct"/>
            <w:vAlign w:val="center"/>
          </w:tcPr>
          <w:p w14:paraId="5361A435" w14:textId="6CB84A3E" w:rsidR="00011D3E" w:rsidRDefault="00011D3E" w:rsidP="00011D3E">
            <w:pPr>
              <w:jc w:val="right"/>
              <w:rPr>
                <w:color w:val="000000" w:themeColor="text1"/>
              </w:rPr>
            </w:pPr>
            <w:r w:rsidRPr="001B00E9">
              <w:rPr>
                <w:rFonts w:asciiTheme="minorEastAsia" w:eastAsiaTheme="minorEastAsia" w:hAnsiTheme="minorEastAsia" w:hint="eastAsia"/>
                <w:color w:val="000000" w:themeColor="text1"/>
              </w:rPr>
              <w:t xml:space="preserve">　</w:t>
            </w:r>
          </w:p>
        </w:tc>
        <w:tc>
          <w:tcPr>
            <w:tcW w:w="1314" w:type="pct"/>
            <w:vAlign w:val="center"/>
          </w:tcPr>
          <w:p w14:paraId="63E5701A" w14:textId="7505266E"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3787F1FC" w14:textId="77777777" w:rsidTr="00011D3E">
        <w:tc>
          <w:tcPr>
            <w:tcW w:w="2476" w:type="pct"/>
          </w:tcPr>
          <w:p w14:paraId="4F78D3E6" w14:textId="77777777" w:rsidR="00011D3E" w:rsidRDefault="00011D3E" w:rsidP="00011D3E">
            <w:pPr>
              <w:pStyle w:val="a8"/>
              <w:ind w:firstLineChars="0" w:firstLine="0"/>
              <w:jc w:val="left"/>
              <w:rPr>
                <w:color w:val="000000" w:themeColor="text1"/>
              </w:rPr>
            </w:pPr>
            <w:r>
              <w:rPr>
                <w:color w:val="000000" w:themeColor="text1"/>
              </w:rPr>
              <w:t>因不可抗力因</w:t>
            </w:r>
            <w:r>
              <w:rPr>
                <w:rFonts w:hint="eastAsia"/>
                <w:color w:val="000000" w:themeColor="text1"/>
              </w:rPr>
              <w:t>素，如遭受自然灾害而产生的各项资产损失</w:t>
            </w:r>
          </w:p>
        </w:tc>
        <w:tc>
          <w:tcPr>
            <w:tcW w:w="1210" w:type="pct"/>
            <w:vAlign w:val="center"/>
          </w:tcPr>
          <w:p w14:paraId="6965F518" w14:textId="61A0382E" w:rsidR="00011D3E" w:rsidRDefault="00011D3E" w:rsidP="00011D3E">
            <w:pPr>
              <w:jc w:val="right"/>
              <w:rPr>
                <w:color w:val="000000" w:themeColor="text1"/>
              </w:rPr>
            </w:pPr>
            <w:r w:rsidRPr="001B00E9">
              <w:rPr>
                <w:rFonts w:asciiTheme="minorEastAsia" w:eastAsiaTheme="minorEastAsia" w:hAnsiTheme="minorEastAsia" w:hint="eastAsia"/>
                <w:color w:val="000000" w:themeColor="text1"/>
              </w:rPr>
              <w:t xml:space="preserve">　</w:t>
            </w:r>
          </w:p>
        </w:tc>
        <w:tc>
          <w:tcPr>
            <w:tcW w:w="1314" w:type="pct"/>
            <w:vAlign w:val="center"/>
          </w:tcPr>
          <w:p w14:paraId="0778920F" w14:textId="5A981E0B"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3185332F" w14:textId="77777777" w:rsidTr="00011D3E">
        <w:tc>
          <w:tcPr>
            <w:tcW w:w="2476" w:type="pct"/>
          </w:tcPr>
          <w:p w14:paraId="755B34A6" w14:textId="77777777" w:rsidR="00011D3E" w:rsidRDefault="00011D3E" w:rsidP="00011D3E">
            <w:pPr>
              <w:pStyle w:val="a8"/>
              <w:ind w:firstLineChars="0" w:firstLine="0"/>
              <w:jc w:val="left"/>
              <w:rPr>
                <w:color w:val="000000" w:themeColor="text1"/>
              </w:rPr>
            </w:pPr>
            <w:r>
              <w:rPr>
                <w:rFonts w:hint="eastAsia"/>
                <w:color w:val="000000" w:themeColor="text1"/>
              </w:rPr>
              <w:t>单独进行减值测试的应收款项减值准备转回</w:t>
            </w:r>
          </w:p>
        </w:tc>
        <w:tc>
          <w:tcPr>
            <w:tcW w:w="1210" w:type="pct"/>
            <w:vAlign w:val="center"/>
          </w:tcPr>
          <w:p w14:paraId="46FFB7EB" w14:textId="18C563F7" w:rsidR="00011D3E" w:rsidRDefault="00011D3E" w:rsidP="00011D3E">
            <w:pPr>
              <w:jc w:val="right"/>
              <w:rPr>
                <w:color w:val="000000" w:themeColor="text1"/>
              </w:rPr>
            </w:pPr>
            <w:r w:rsidRPr="001B00E9">
              <w:rPr>
                <w:rFonts w:asciiTheme="minorEastAsia" w:eastAsiaTheme="minorEastAsia" w:hAnsiTheme="minorEastAsia" w:hint="eastAsia"/>
              </w:rPr>
              <w:t>520,000.00</w:t>
            </w:r>
          </w:p>
        </w:tc>
        <w:tc>
          <w:tcPr>
            <w:tcW w:w="1314" w:type="pct"/>
            <w:vAlign w:val="center"/>
          </w:tcPr>
          <w:p w14:paraId="5B3F96B3" w14:textId="6798B7A5"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1CC901E7" w14:textId="77777777" w:rsidTr="00011D3E">
        <w:tc>
          <w:tcPr>
            <w:tcW w:w="2476" w:type="pct"/>
          </w:tcPr>
          <w:p w14:paraId="5E0969F7" w14:textId="77777777" w:rsidR="00011D3E" w:rsidRDefault="00011D3E" w:rsidP="00011D3E">
            <w:pPr>
              <w:pStyle w:val="a8"/>
              <w:ind w:firstLineChars="0" w:firstLine="0"/>
              <w:jc w:val="left"/>
              <w:rPr>
                <w:color w:val="000000" w:themeColor="text1"/>
              </w:rPr>
            </w:pPr>
            <w:r>
              <w:rPr>
                <w:color w:val="000000" w:themeColor="text1"/>
              </w:rPr>
              <w:t>企业取得子公司、联营企业及合营企业的投资成本小于取得投资时应享有被投资单位可辨认净资产公允价值产生的收益</w:t>
            </w:r>
          </w:p>
        </w:tc>
        <w:tc>
          <w:tcPr>
            <w:tcW w:w="1210" w:type="pct"/>
            <w:vAlign w:val="center"/>
          </w:tcPr>
          <w:p w14:paraId="2A33050B" w14:textId="68CA28A1" w:rsidR="00011D3E" w:rsidRDefault="00011D3E" w:rsidP="00011D3E">
            <w:pPr>
              <w:jc w:val="right"/>
              <w:rPr>
                <w:color w:val="000000" w:themeColor="text1"/>
              </w:rPr>
            </w:pPr>
          </w:p>
        </w:tc>
        <w:tc>
          <w:tcPr>
            <w:tcW w:w="1314" w:type="pct"/>
            <w:vAlign w:val="center"/>
          </w:tcPr>
          <w:p w14:paraId="02554872" w14:textId="2E8593B6"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06DCAA0A" w14:textId="77777777" w:rsidTr="00011D3E">
        <w:tc>
          <w:tcPr>
            <w:tcW w:w="2476" w:type="pct"/>
          </w:tcPr>
          <w:p w14:paraId="665AAF25" w14:textId="77777777" w:rsidR="00011D3E" w:rsidRDefault="00011D3E" w:rsidP="00011D3E">
            <w:pPr>
              <w:pStyle w:val="a8"/>
              <w:ind w:firstLineChars="0" w:firstLine="0"/>
              <w:jc w:val="left"/>
              <w:rPr>
                <w:color w:val="000000" w:themeColor="text1"/>
              </w:rPr>
            </w:pPr>
            <w:r>
              <w:rPr>
                <w:color w:val="000000" w:themeColor="text1"/>
              </w:rPr>
              <w:t>同一控制下企业合并产生的子公司期初至合并日的当期净损益</w:t>
            </w:r>
          </w:p>
        </w:tc>
        <w:tc>
          <w:tcPr>
            <w:tcW w:w="1210" w:type="pct"/>
            <w:vAlign w:val="center"/>
          </w:tcPr>
          <w:p w14:paraId="3FFE0013" w14:textId="5580842F" w:rsidR="00011D3E" w:rsidRDefault="00011D3E" w:rsidP="00011D3E">
            <w:pPr>
              <w:jc w:val="right"/>
              <w:rPr>
                <w:color w:val="000000" w:themeColor="text1"/>
              </w:rPr>
            </w:pPr>
          </w:p>
        </w:tc>
        <w:tc>
          <w:tcPr>
            <w:tcW w:w="1314" w:type="pct"/>
            <w:vAlign w:val="center"/>
          </w:tcPr>
          <w:p w14:paraId="0E55A662" w14:textId="3E5BDB76"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2330D758" w14:textId="77777777" w:rsidTr="00011D3E">
        <w:tc>
          <w:tcPr>
            <w:tcW w:w="2476" w:type="pct"/>
          </w:tcPr>
          <w:p w14:paraId="5A73EA18" w14:textId="77777777" w:rsidR="00011D3E" w:rsidRDefault="00011D3E" w:rsidP="00011D3E">
            <w:pPr>
              <w:pStyle w:val="a8"/>
              <w:ind w:firstLineChars="0" w:firstLine="0"/>
              <w:jc w:val="left"/>
              <w:rPr>
                <w:color w:val="000000" w:themeColor="text1"/>
              </w:rPr>
            </w:pPr>
            <w:r>
              <w:rPr>
                <w:color w:val="000000" w:themeColor="text1"/>
              </w:rPr>
              <w:t>非货币性资产交换损益</w:t>
            </w:r>
          </w:p>
        </w:tc>
        <w:tc>
          <w:tcPr>
            <w:tcW w:w="1210" w:type="pct"/>
            <w:vAlign w:val="center"/>
          </w:tcPr>
          <w:p w14:paraId="2BE877DB" w14:textId="64FF1648" w:rsidR="00011D3E" w:rsidRDefault="00011D3E" w:rsidP="00011D3E">
            <w:pPr>
              <w:jc w:val="right"/>
              <w:rPr>
                <w:color w:val="000000" w:themeColor="text1"/>
              </w:rPr>
            </w:pPr>
          </w:p>
        </w:tc>
        <w:tc>
          <w:tcPr>
            <w:tcW w:w="1314" w:type="pct"/>
            <w:vAlign w:val="center"/>
          </w:tcPr>
          <w:p w14:paraId="104ADDEF" w14:textId="2906AEE2"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7E16A101" w14:textId="77777777" w:rsidTr="00011D3E">
        <w:tc>
          <w:tcPr>
            <w:tcW w:w="2476" w:type="pct"/>
          </w:tcPr>
          <w:p w14:paraId="23C20351" w14:textId="77777777" w:rsidR="00011D3E" w:rsidRDefault="00011D3E" w:rsidP="00011D3E">
            <w:pPr>
              <w:pStyle w:val="a8"/>
              <w:ind w:firstLineChars="0" w:firstLine="0"/>
              <w:jc w:val="left"/>
              <w:rPr>
                <w:color w:val="000000" w:themeColor="text1"/>
              </w:rPr>
            </w:pPr>
            <w:r>
              <w:rPr>
                <w:color w:val="000000" w:themeColor="text1"/>
              </w:rPr>
              <w:t>债务重组损益</w:t>
            </w:r>
          </w:p>
        </w:tc>
        <w:tc>
          <w:tcPr>
            <w:tcW w:w="1210" w:type="pct"/>
            <w:vAlign w:val="center"/>
          </w:tcPr>
          <w:p w14:paraId="650604AE" w14:textId="006FEF12" w:rsidR="00011D3E" w:rsidRDefault="00011D3E" w:rsidP="00011D3E">
            <w:pPr>
              <w:jc w:val="right"/>
              <w:rPr>
                <w:color w:val="000000" w:themeColor="text1"/>
              </w:rPr>
            </w:pPr>
            <w:r w:rsidRPr="001B00E9">
              <w:rPr>
                <w:rFonts w:asciiTheme="minorEastAsia" w:eastAsiaTheme="minorEastAsia" w:hAnsiTheme="minorEastAsia" w:hint="eastAsia"/>
              </w:rPr>
              <w:t>2,044,137.75</w:t>
            </w:r>
          </w:p>
        </w:tc>
        <w:tc>
          <w:tcPr>
            <w:tcW w:w="1314" w:type="pct"/>
            <w:vAlign w:val="center"/>
          </w:tcPr>
          <w:p w14:paraId="32EE6147" w14:textId="61332648"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305A22C3" w14:textId="77777777" w:rsidTr="00011D3E">
        <w:tc>
          <w:tcPr>
            <w:tcW w:w="2476" w:type="pct"/>
          </w:tcPr>
          <w:p w14:paraId="452B96C1" w14:textId="77777777" w:rsidR="00011D3E" w:rsidRDefault="00011D3E" w:rsidP="00011D3E">
            <w:pPr>
              <w:pStyle w:val="a8"/>
              <w:ind w:firstLineChars="0" w:firstLine="0"/>
              <w:jc w:val="left"/>
              <w:rPr>
                <w:color w:val="000000" w:themeColor="text1"/>
              </w:rPr>
            </w:pPr>
            <w:r>
              <w:rPr>
                <w:color w:val="000000" w:themeColor="text1"/>
              </w:rPr>
              <w:t>企业</w:t>
            </w:r>
            <w:r>
              <w:rPr>
                <w:rFonts w:hint="eastAsia"/>
                <w:color w:val="000000" w:themeColor="text1"/>
              </w:rPr>
              <w:t>因相关经营活动不再持续而发生的一次性费用，如安置职工的支出等</w:t>
            </w:r>
          </w:p>
        </w:tc>
        <w:tc>
          <w:tcPr>
            <w:tcW w:w="1210" w:type="pct"/>
            <w:vAlign w:val="center"/>
          </w:tcPr>
          <w:p w14:paraId="34433977" w14:textId="02508076" w:rsidR="00011D3E" w:rsidRDefault="00011D3E" w:rsidP="00011D3E">
            <w:pPr>
              <w:jc w:val="right"/>
              <w:rPr>
                <w:color w:val="000000" w:themeColor="text1"/>
              </w:rPr>
            </w:pPr>
          </w:p>
        </w:tc>
        <w:tc>
          <w:tcPr>
            <w:tcW w:w="1314" w:type="pct"/>
            <w:vAlign w:val="center"/>
          </w:tcPr>
          <w:p w14:paraId="12004B6C" w14:textId="655CE7D0"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5C05D573" w14:textId="77777777" w:rsidTr="00011D3E">
        <w:tc>
          <w:tcPr>
            <w:tcW w:w="2476" w:type="pct"/>
          </w:tcPr>
          <w:p w14:paraId="0CF452FB" w14:textId="77777777" w:rsidR="00011D3E" w:rsidRDefault="00011D3E" w:rsidP="00011D3E">
            <w:pPr>
              <w:pStyle w:val="a8"/>
              <w:ind w:firstLineChars="0" w:firstLine="0"/>
              <w:jc w:val="left"/>
              <w:rPr>
                <w:color w:val="000000" w:themeColor="text1"/>
              </w:rPr>
            </w:pPr>
            <w:r>
              <w:rPr>
                <w:color w:val="000000" w:themeColor="text1"/>
              </w:rPr>
              <w:t>因税收、会计等法律、法规</w:t>
            </w:r>
            <w:r>
              <w:rPr>
                <w:rFonts w:hint="eastAsia"/>
                <w:color w:val="000000" w:themeColor="text1"/>
              </w:rPr>
              <w:t>的调整对当期损益产生的一次性影响</w:t>
            </w:r>
          </w:p>
        </w:tc>
        <w:tc>
          <w:tcPr>
            <w:tcW w:w="1210" w:type="pct"/>
            <w:vAlign w:val="center"/>
          </w:tcPr>
          <w:p w14:paraId="14202D3F" w14:textId="3835F234" w:rsidR="00011D3E" w:rsidRDefault="00011D3E" w:rsidP="00011D3E">
            <w:pPr>
              <w:jc w:val="right"/>
              <w:rPr>
                <w:color w:val="000000" w:themeColor="text1"/>
              </w:rPr>
            </w:pPr>
          </w:p>
        </w:tc>
        <w:tc>
          <w:tcPr>
            <w:tcW w:w="1314" w:type="pct"/>
            <w:vAlign w:val="center"/>
          </w:tcPr>
          <w:p w14:paraId="317476FF" w14:textId="089984FE"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7A86190D" w14:textId="77777777" w:rsidTr="00011D3E">
        <w:tc>
          <w:tcPr>
            <w:tcW w:w="2476" w:type="pct"/>
          </w:tcPr>
          <w:p w14:paraId="66DA7B2F" w14:textId="77777777" w:rsidR="00011D3E" w:rsidRDefault="00011D3E" w:rsidP="00011D3E">
            <w:pPr>
              <w:pStyle w:val="a8"/>
              <w:ind w:firstLineChars="0" w:firstLine="0"/>
              <w:jc w:val="left"/>
              <w:rPr>
                <w:color w:val="000000" w:themeColor="text1"/>
              </w:rPr>
            </w:pPr>
            <w:r>
              <w:rPr>
                <w:color w:val="000000" w:themeColor="text1"/>
              </w:rPr>
              <w:t>因取消、修改股权激励计划一次性确认的股</w:t>
            </w:r>
            <w:r>
              <w:rPr>
                <w:color w:val="000000" w:themeColor="text1"/>
              </w:rPr>
              <w:lastRenderedPageBreak/>
              <w:t>份支付费用</w:t>
            </w:r>
          </w:p>
        </w:tc>
        <w:tc>
          <w:tcPr>
            <w:tcW w:w="1210" w:type="pct"/>
            <w:vAlign w:val="center"/>
          </w:tcPr>
          <w:p w14:paraId="66B4B52E" w14:textId="048FBE6C" w:rsidR="00011D3E" w:rsidRDefault="00011D3E" w:rsidP="00011D3E">
            <w:pPr>
              <w:jc w:val="right"/>
              <w:rPr>
                <w:color w:val="000000" w:themeColor="text1"/>
              </w:rPr>
            </w:pPr>
          </w:p>
        </w:tc>
        <w:tc>
          <w:tcPr>
            <w:tcW w:w="1314" w:type="pct"/>
            <w:vAlign w:val="center"/>
          </w:tcPr>
          <w:p w14:paraId="3D979042" w14:textId="77777777" w:rsidR="00011D3E" w:rsidRDefault="00011D3E" w:rsidP="00011D3E"/>
        </w:tc>
      </w:tr>
      <w:tr w:rsidR="00011D3E" w14:paraId="3432DEAE" w14:textId="77777777" w:rsidTr="00011D3E">
        <w:tc>
          <w:tcPr>
            <w:tcW w:w="2476" w:type="pct"/>
          </w:tcPr>
          <w:p w14:paraId="057C0934" w14:textId="77777777" w:rsidR="00011D3E" w:rsidRDefault="00011D3E" w:rsidP="00011D3E">
            <w:pPr>
              <w:pStyle w:val="a8"/>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210" w:type="pct"/>
            <w:vAlign w:val="center"/>
          </w:tcPr>
          <w:p w14:paraId="0279BE93" w14:textId="1988E6EA" w:rsidR="00011D3E" w:rsidRDefault="00011D3E" w:rsidP="00011D3E">
            <w:pPr>
              <w:jc w:val="right"/>
              <w:rPr>
                <w:color w:val="000000" w:themeColor="text1"/>
              </w:rPr>
            </w:pPr>
          </w:p>
        </w:tc>
        <w:tc>
          <w:tcPr>
            <w:tcW w:w="1314" w:type="pct"/>
            <w:vAlign w:val="center"/>
          </w:tcPr>
          <w:p w14:paraId="1390C71A" w14:textId="77777777" w:rsidR="00011D3E" w:rsidRDefault="00011D3E" w:rsidP="00011D3E"/>
        </w:tc>
      </w:tr>
      <w:tr w:rsidR="00011D3E" w14:paraId="6F9DA0C9" w14:textId="77777777" w:rsidTr="00011D3E">
        <w:tc>
          <w:tcPr>
            <w:tcW w:w="2476" w:type="pct"/>
          </w:tcPr>
          <w:p w14:paraId="1E958677" w14:textId="77777777" w:rsidR="00011D3E" w:rsidRDefault="00011D3E" w:rsidP="00011D3E">
            <w:pPr>
              <w:pStyle w:val="a8"/>
              <w:ind w:firstLineChars="0" w:firstLine="0"/>
              <w:jc w:val="left"/>
              <w:rPr>
                <w:color w:val="000000" w:themeColor="text1"/>
              </w:rPr>
            </w:pPr>
            <w:r>
              <w:rPr>
                <w:color w:val="000000" w:themeColor="text1"/>
              </w:rPr>
              <w:t>采用公允价值模式进行后续计量的投资性房地产公允价值变动产生的损益</w:t>
            </w:r>
          </w:p>
        </w:tc>
        <w:tc>
          <w:tcPr>
            <w:tcW w:w="1210" w:type="pct"/>
            <w:vAlign w:val="center"/>
          </w:tcPr>
          <w:p w14:paraId="6954411E" w14:textId="340F62E5" w:rsidR="00011D3E" w:rsidRDefault="00011D3E" w:rsidP="00011D3E">
            <w:pPr>
              <w:jc w:val="right"/>
              <w:rPr>
                <w:color w:val="000000" w:themeColor="text1"/>
              </w:rPr>
            </w:pPr>
          </w:p>
        </w:tc>
        <w:tc>
          <w:tcPr>
            <w:tcW w:w="1314" w:type="pct"/>
            <w:vAlign w:val="center"/>
          </w:tcPr>
          <w:p w14:paraId="60531D73" w14:textId="4D51B465"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4C132F48" w14:textId="77777777" w:rsidTr="00011D3E">
        <w:tc>
          <w:tcPr>
            <w:tcW w:w="2476" w:type="pct"/>
          </w:tcPr>
          <w:p w14:paraId="0D2E4153" w14:textId="77777777" w:rsidR="00011D3E" w:rsidRDefault="00011D3E" w:rsidP="00011D3E">
            <w:pPr>
              <w:pStyle w:val="a8"/>
              <w:ind w:firstLineChars="0" w:firstLine="0"/>
              <w:jc w:val="left"/>
              <w:rPr>
                <w:color w:val="000000" w:themeColor="text1"/>
              </w:rPr>
            </w:pPr>
            <w:r>
              <w:rPr>
                <w:rFonts w:hint="eastAsia"/>
                <w:color w:val="000000" w:themeColor="text1"/>
              </w:rPr>
              <w:t>交易价格显失公允的交易产生的收益</w:t>
            </w:r>
          </w:p>
        </w:tc>
        <w:tc>
          <w:tcPr>
            <w:tcW w:w="1210" w:type="pct"/>
            <w:vAlign w:val="center"/>
          </w:tcPr>
          <w:p w14:paraId="428CBBD5" w14:textId="5282724A" w:rsidR="00011D3E" w:rsidRDefault="00011D3E" w:rsidP="00011D3E">
            <w:pPr>
              <w:jc w:val="right"/>
              <w:rPr>
                <w:color w:val="000000" w:themeColor="text1"/>
              </w:rPr>
            </w:pPr>
          </w:p>
        </w:tc>
        <w:tc>
          <w:tcPr>
            <w:tcW w:w="1314" w:type="pct"/>
            <w:vAlign w:val="center"/>
          </w:tcPr>
          <w:p w14:paraId="2C0EBA70" w14:textId="7167546D"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22899E3C" w14:textId="77777777" w:rsidTr="00011D3E">
        <w:tc>
          <w:tcPr>
            <w:tcW w:w="2476" w:type="pct"/>
          </w:tcPr>
          <w:p w14:paraId="1709B9C5" w14:textId="77777777" w:rsidR="00011D3E" w:rsidRDefault="00011D3E" w:rsidP="00011D3E">
            <w:pPr>
              <w:pStyle w:val="a8"/>
              <w:ind w:firstLineChars="0" w:firstLine="0"/>
              <w:jc w:val="left"/>
              <w:rPr>
                <w:color w:val="000000" w:themeColor="text1"/>
              </w:rPr>
            </w:pPr>
            <w:r>
              <w:rPr>
                <w:color w:val="000000" w:themeColor="text1"/>
              </w:rPr>
              <w:t>与公司正常经营业务无关的或有事项产生的损益</w:t>
            </w:r>
          </w:p>
        </w:tc>
        <w:tc>
          <w:tcPr>
            <w:tcW w:w="1210" w:type="pct"/>
            <w:vAlign w:val="center"/>
          </w:tcPr>
          <w:p w14:paraId="6B288185" w14:textId="241EC7BF" w:rsidR="00011D3E" w:rsidRDefault="00011D3E" w:rsidP="00011D3E">
            <w:pPr>
              <w:jc w:val="right"/>
              <w:rPr>
                <w:color w:val="000000" w:themeColor="text1"/>
              </w:rPr>
            </w:pPr>
          </w:p>
        </w:tc>
        <w:tc>
          <w:tcPr>
            <w:tcW w:w="1314" w:type="pct"/>
            <w:vAlign w:val="center"/>
          </w:tcPr>
          <w:p w14:paraId="0BFDCC0C" w14:textId="4BE19E76"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7A3A8E37" w14:textId="77777777" w:rsidTr="00011D3E">
        <w:tc>
          <w:tcPr>
            <w:tcW w:w="2476" w:type="pct"/>
          </w:tcPr>
          <w:p w14:paraId="14882E47" w14:textId="77777777" w:rsidR="00011D3E" w:rsidRDefault="00011D3E" w:rsidP="00011D3E">
            <w:pPr>
              <w:pStyle w:val="a8"/>
              <w:ind w:firstLineChars="0" w:firstLine="0"/>
              <w:jc w:val="left"/>
              <w:rPr>
                <w:color w:val="000000" w:themeColor="text1"/>
              </w:rPr>
            </w:pPr>
            <w:r>
              <w:rPr>
                <w:color w:val="000000" w:themeColor="text1"/>
              </w:rPr>
              <w:t>受托经营取得的托管费收入</w:t>
            </w:r>
          </w:p>
        </w:tc>
        <w:tc>
          <w:tcPr>
            <w:tcW w:w="1210" w:type="pct"/>
            <w:vAlign w:val="center"/>
          </w:tcPr>
          <w:p w14:paraId="47642266" w14:textId="2988F7ED" w:rsidR="00011D3E" w:rsidRDefault="00011D3E" w:rsidP="00011D3E">
            <w:pPr>
              <w:jc w:val="right"/>
              <w:rPr>
                <w:color w:val="000000" w:themeColor="text1"/>
              </w:rPr>
            </w:pPr>
          </w:p>
        </w:tc>
        <w:tc>
          <w:tcPr>
            <w:tcW w:w="1314" w:type="pct"/>
            <w:vAlign w:val="center"/>
          </w:tcPr>
          <w:p w14:paraId="67887D44" w14:textId="069BF786"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41A1E353" w14:textId="77777777" w:rsidTr="00011D3E">
        <w:tc>
          <w:tcPr>
            <w:tcW w:w="2476" w:type="pct"/>
          </w:tcPr>
          <w:p w14:paraId="336EBF21" w14:textId="77777777" w:rsidR="00011D3E" w:rsidRDefault="00011D3E" w:rsidP="00011D3E">
            <w:pPr>
              <w:pStyle w:val="a8"/>
              <w:ind w:firstLineChars="0" w:firstLine="0"/>
              <w:jc w:val="left"/>
              <w:rPr>
                <w:color w:val="000000" w:themeColor="text1"/>
              </w:rPr>
            </w:pPr>
            <w:r>
              <w:rPr>
                <w:color w:val="000000" w:themeColor="text1"/>
              </w:rPr>
              <w:t>除上述各项之外的其他营业外收入和支出</w:t>
            </w:r>
          </w:p>
        </w:tc>
        <w:tc>
          <w:tcPr>
            <w:tcW w:w="1210" w:type="pct"/>
            <w:vAlign w:val="center"/>
          </w:tcPr>
          <w:p w14:paraId="3AA7253D" w14:textId="28737A8A" w:rsidR="00011D3E" w:rsidRDefault="00011D3E" w:rsidP="00011D3E">
            <w:pPr>
              <w:jc w:val="right"/>
              <w:rPr>
                <w:color w:val="000000" w:themeColor="text1"/>
              </w:rPr>
            </w:pPr>
            <w:r w:rsidRPr="001B00E9">
              <w:rPr>
                <w:rFonts w:asciiTheme="minorEastAsia" w:eastAsiaTheme="minorEastAsia" w:hAnsiTheme="minorEastAsia" w:hint="eastAsia"/>
              </w:rPr>
              <w:t>699,622.10</w:t>
            </w:r>
          </w:p>
        </w:tc>
        <w:tc>
          <w:tcPr>
            <w:tcW w:w="1314" w:type="pct"/>
            <w:vAlign w:val="center"/>
          </w:tcPr>
          <w:p w14:paraId="394C5D3E" w14:textId="7130D613"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75F9A70C" w14:textId="77777777" w:rsidTr="00011D3E">
        <w:tc>
          <w:tcPr>
            <w:tcW w:w="2476" w:type="pct"/>
          </w:tcPr>
          <w:p w14:paraId="7A9AABC9" w14:textId="77777777" w:rsidR="00011D3E" w:rsidRDefault="00011D3E" w:rsidP="00011D3E">
            <w:pPr>
              <w:pStyle w:val="a8"/>
              <w:ind w:firstLineChars="0" w:firstLine="0"/>
              <w:jc w:val="left"/>
              <w:rPr>
                <w:color w:val="000000" w:themeColor="text1"/>
              </w:rPr>
            </w:pPr>
            <w:r>
              <w:rPr>
                <w:color w:val="000000" w:themeColor="text1"/>
              </w:rPr>
              <w:t>其他符合非经常性损益定义的损益项目</w:t>
            </w:r>
          </w:p>
        </w:tc>
        <w:tc>
          <w:tcPr>
            <w:tcW w:w="1210" w:type="pct"/>
            <w:vAlign w:val="center"/>
          </w:tcPr>
          <w:p w14:paraId="1ABD268C" w14:textId="79917DDA" w:rsidR="00011D3E" w:rsidRDefault="00011D3E" w:rsidP="00011D3E">
            <w:pPr>
              <w:jc w:val="right"/>
              <w:rPr>
                <w:color w:val="000000" w:themeColor="text1"/>
              </w:rPr>
            </w:pPr>
          </w:p>
        </w:tc>
        <w:tc>
          <w:tcPr>
            <w:tcW w:w="1314" w:type="pct"/>
            <w:vAlign w:val="center"/>
          </w:tcPr>
          <w:p w14:paraId="657C8B52" w14:textId="5D960436"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1388E7CE" w14:textId="77777777" w:rsidTr="00011D3E">
        <w:tc>
          <w:tcPr>
            <w:tcW w:w="2476" w:type="pct"/>
          </w:tcPr>
          <w:p w14:paraId="058A6489" w14:textId="77777777" w:rsidR="00011D3E" w:rsidRDefault="00011D3E" w:rsidP="00011D3E">
            <w:pPr>
              <w:pStyle w:val="a8"/>
              <w:ind w:firstLineChars="0" w:firstLine="0"/>
              <w:jc w:val="left"/>
              <w:rPr>
                <w:color w:val="000000" w:themeColor="text1"/>
              </w:rPr>
            </w:pPr>
            <w:r>
              <w:rPr>
                <w:rFonts w:hint="eastAsia"/>
                <w:color w:val="000000" w:themeColor="text1"/>
              </w:rPr>
              <w:t>减：</w:t>
            </w:r>
            <w:r>
              <w:rPr>
                <w:color w:val="000000" w:themeColor="text1"/>
              </w:rPr>
              <w:t>所得税影响额</w:t>
            </w:r>
          </w:p>
        </w:tc>
        <w:tc>
          <w:tcPr>
            <w:tcW w:w="1210" w:type="pct"/>
            <w:vAlign w:val="center"/>
          </w:tcPr>
          <w:p w14:paraId="293F81E9" w14:textId="5F2C7ABC" w:rsidR="00011D3E" w:rsidRDefault="00011D3E" w:rsidP="00011D3E">
            <w:pPr>
              <w:jc w:val="right"/>
              <w:rPr>
                <w:color w:val="000000" w:themeColor="text1"/>
              </w:rPr>
            </w:pPr>
            <w:r w:rsidRPr="001B00E9">
              <w:rPr>
                <w:rFonts w:asciiTheme="minorEastAsia" w:eastAsiaTheme="minorEastAsia" w:hAnsiTheme="minorEastAsia" w:hint="eastAsia"/>
              </w:rPr>
              <w:t>3,800.47</w:t>
            </w:r>
          </w:p>
        </w:tc>
        <w:tc>
          <w:tcPr>
            <w:tcW w:w="1314" w:type="pct"/>
            <w:vAlign w:val="center"/>
          </w:tcPr>
          <w:p w14:paraId="04678C95" w14:textId="486D6672"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62B899E7" w14:textId="77777777" w:rsidTr="00011D3E">
        <w:tc>
          <w:tcPr>
            <w:tcW w:w="2476" w:type="pct"/>
          </w:tcPr>
          <w:p w14:paraId="06317BBE" w14:textId="77777777" w:rsidR="00011D3E" w:rsidRDefault="00011D3E" w:rsidP="00011D3E">
            <w:pPr>
              <w:pStyle w:val="a8"/>
              <w:jc w:val="left"/>
              <w:rPr>
                <w:color w:val="000000" w:themeColor="text1"/>
              </w:rPr>
            </w:pPr>
            <w:r>
              <w:rPr>
                <w:color w:val="000000" w:themeColor="text1"/>
              </w:rPr>
              <w:t>少数股东权益影响额</w:t>
            </w:r>
            <w:r>
              <w:rPr>
                <w:rFonts w:hint="eastAsia"/>
                <w:color w:val="000000" w:themeColor="text1"/>
              </w:rPr>
              <w:t>（税后）</w:t>
            </w:r>
          </w:p>
        </w:tc>
        <w:tc>
          <w:tcPr>
            <w:tcW w:w="1210" w:type="pct"/>
            <w:vAlign w:val="center"/>
          </w:tcPr>
          <w:p w14:paraId="3364DA74" w14:textId="28000FB0" w:rsidR="00011D3E" w:rsidRDefault="00011D3E" w:rsidP="00011D3E">
            <w:pPr>
              <w:jc w:val="right"/>
              <w:rPr>
                <w:color w:val="000000" w:themeColor="text1"/>
              </w:rPr>
            </w:pPr>
            <w:r w:rsidRPr="001B00E9">
              <w:rPr>
                <w:rFonts w:asciiTheme="minorEastAsia" w:eastAsiaTheme="minorEastAsia" w:hAnsiTheme="minorEastAsia" w:hint="eastAsia"/>
              </w:rPr>
              <w:t>1,688,935.09</w:t>
            </w:r>
          </w:p>
        </w:tc>
        <w:tc>
          <w:tcPr>
            <w:tcW w:w="1314" w:type="pct"/>
            <w:vAlign w:val="center"/>
          </w:tcPr>
          <w:p w14:paraId="3F1D50FC" w14:textId="25669879"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r w:rsidR="00011D3E" w14:paraId="7161F595" w14:textId="77777777" w:rsidTr="00011D3E">
        <w:tc>
          <w:tcPr>
            <w:tcW w:w="2476" w:type="pct"/>
            <w:vAlign w:val="center"/>
          </w:tcPr>
          <w:p w14:paraId="5EF52243" w14:textId="77777777" w:rsidR="00011D3E" w:rsidRDefault="00011D3E" w:rsidP="00011D3E">
            <w:pPr>
              <w:pStyle w:val="a8"/>
              <w:ind w:firstLineChars="0" w:firstLine="0"/>
              <w:jc w:val="center"/>
              <w:rPr>
                <w:color w:val="000000" w:themeColor="text1"/>
              </w:rPr>
            </w:pPr>
            <w:r>
              <w:rPr>
                <w:color w:val="000000" w:themeColor="text1"/>
              </w:rPr>
              <w:t>合计</w:t>
            </w:r>
          </w:p>
        </w:tc>
        <w:tc>
          <w:tcPr>
            <w:tcW w:w="1210" w:type="pct"/>
            <w:vAlign w:val="center"/>
          </w:tcPr>
          <w:p w14:paraId="7D303B07" w14:textId="6BF42302" w:rsidR="00011D3E" w:rsidRDefault="00011D3E" w:rsidP="00011D3E">
            <w:pPr>
              <w:jc w:val="right"/>
              <w:rPr>
                <w:color w:val="000000" w:themeColor="text1"/>
              </w:rPr>
            </w:pPr>
            <w:r w:rsidRPr="001B00E9">
              <w:rPr>
                <w:rFonts w:asciiTheme="minorEastAsia" w:eastAsiaTheme="minorEastAsia" w:hAnsiTheme="minorEastAsia" w:hint="eastAsia"/>
              </w:rPr>
              <w:t>6,847,108.92</w:t>
            </w:r>
          </w:p>
        </w:tc>
        <w:tc>
          <w:tcPr>
            <w:tcW w:w="1314" w:type="pct"/>
            <w:vAlign w:val="center"/>
          </w:tcPr>
          <w:p w14:paraId="3E5581D1" w14:textId="0FF007C1" w:rsidR="00011D3E" w:rsidRDefault="00011D3E" w:rsidP="00011D3E">
            <w:pPr>
              <w:rPr>
                <w:color w:val="000000" w:themeColor="text1"/>
              </w:rPr>
            </w:pPr>
            <w:r w:rsidRPr="001B00E9">
              <w:rPr>
                <w:rFonts w:asciiTheme="minorEastAsia" w:eastAsiaTheme="minorEastAsia" w:hAnsiTheme="minorEastAsia" w:hint="eastAsia"/>
                <w:color w:val="000000" w:themeColor="text1"/>
              </w:rPr>
              <w:t xml:space="preserve">　</w:t>
            </w:r>
          </w:p>
        </w:tc>
      </w:tr>
    </w:tbl>
    <w:p w14:paraId="561739FB" w14:textId="77777777" w:rsidR="00BF4CC1" w:rsidRDefault="00BF4CC1">
      <w:pPr>
        <w:rPr>
          <w:color w:val="000000" w:themeColor="text1"/>
        </w:rPr>
      </w:pPr>
    </w:p>
    <w:p w14:paraId="54183EE7" w14:textId="77777777" w:rsidR="00BF4CC1" w:rsidRDefault="004B1042">
      <w:pPr>
        <w:pStyle w:val="af"/>
        <w:adjustRightInd w:val="0"/>
        <w:snapToGrid w:val="0"/>
        <w:spacing w:line="200" w:lineRule="atLeast"/>
        <w:rPr>
          <w:rFonts w:hAnsi="宋体"/>
          <w:color w:val="000000" w:themeColor="text1"/>
          <w:kern w:val="0"/>
          <w:szCs w:val="21"/>
        </w:rPr>
      </w:pPr>
      <w:bookmarkStart w:id="24" w:name="_Hlk41379873"/>
      <w:bookmarkStart w:id="25" w:name="_Hlk89096484"/>
      <w:bookmarkStart w:id="26" w:name="_Hlk137045432"/>
      <w:bookmarkStart w:id="27" w:name="_Hlk105685044"/>
      <w:bookmarkEnd w:id="23"/>
      <w:r>
        <w:rPr>
          <w:rFonts w:hAnsi="宋体" w:cs="宋体" w:hint="eastAsia"/>
          <w:color w:val="000000" w:themeColor="text1"/>
          <w:kern w:val="0"/>
          <w:szCs w:val="21"/>
        </w:rPr>
        <w:t>对公司将《公开发行证券的公司信息披露解释性公告第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号——非经常性损益》未列举的项目认定为非经常性损益项目且金额重大的，以及将《公开发行证券的公司信息披露解释性公告第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号——非经常性损益》中列举的非经常性损益项目界定为经常性损益的项目，应说明原因</w:t>
      </w:r>
      <w:r>
        <w:rPr>
          <w:rFonts w:hAnsi="宋体" w:cs="宋体" w:hint="eastAsia"/>
          <w:color w:val="000000" w:themeColor="text1"/>
          <w:kern w:val="0"/>
          <w:szCs w:val="21"/>
        </w:rPr>
        <w:t>。</w:t>
      </w:r>
    </w:p>
    <w:sdt>
      <w:sdtPr>
        <w:rPr>
          <w:color w:val="000000" w:themeColor="text1"/>
        </w:rPr>
        <w:alias w:val="是否适用：将非经常性损益项目界定为经常性损益项目[双击切换]"/>
        <w:tag w:val="_GBC_2fced4d4c7b049209a471cd2040fe574"/>
        <w:id w:val="636914820"/>
        <w:placeholder>
          <w:docPart w:val="GBC22222222222222222222222222222"/>
        </w:placeholder>
      </w:sdtPr>
      <w:sdtContent>
        <w:p w14:paraId="125BEC1D" w14:textId="66307FEE" w:rsidR="00011D3E" w:rsidRDefault="004B1042" w:rsidP="00011D3E">
          <w:pPr>
            <w:rPr>
              <w:color w:val="000000" w:themeColor="text1"/>
            </w:rPr>
          </w:pPr>
          <w:r>
            <w:rPr>
              <w:rFonts w:ascii="宋体" w:hAnsi="宋体"/>
              <w:color w:val="000000" w:themeColor="text1"/>
            </w:rPr>
            <w:fldChar w:fldCharType="begin"/>
          </w:r>
          <w:r w:rsidR="00011D3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11D3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DE0BBB5" w14:textId="77777777" w:rsidR="00BF4CC1" w:rsidRDefault="004B1042" w:rsidP="009E5041">
      <w:pPr>
        <w:pStyle w:val="2"/>
        <w:numPr>
          <w:ilvl w:val="0"/>
          <w:numId w:val="87"/>
        </w:numPr>
        <w:ind w:left="0" w:firstLine="0"/>
        <w:rPr>
          <w:color w:val="000000" w:themeColor="text1"/>
        </w:rPr>
      </w:pPr>
      <w:bookmarkStart w:id="28" w:name="_Hlk199506011"/>
      <w:bookmarkStart w:id="29" w:name="_Hlk200097037"/>
      <w:bookmarkEnd w:id="24"/>
      <w:bookmarkEnd w:id="25"/>
      <w:bookmarkEnd w:id="26"/>
      <w:r>
        <w:rPr>
          <w:rFonts w:hint="eastAsia"/>
          <w:color w:val="000000" w:themeColor="text1"/>
        </w:rPr>
        <w:t>存在股权激励、员工持股计划的公司可选择披露扣除股份支付影响后的净利润</w:t>
      </w:r>
    </w:p>
    <w:sdt>
      <w:sdtPr>
        <w:rPr>
          <w:rFonts w:hint="eastAsia"/>
        </w:rPr>
        <w:alias w:val="是否适用：扣除股份支付影响后的净利润[双击切换]"/>
        <w:tag w:val="_GBC_0800bd28016b47e5b3f7d0b40ad325dc"/>
        <w:id w:val="-498425261"/>
        <w:placeholder>
          <w:docPart w:val="GBC22222222222222222222222222222"/>
        </w:placeholder>
      </w:sdtPr>
      <w:sdtContent>
        <w:p w14:paraId="218DD1E4" w14:textId="61472FA6" w:rsidR="00BF4CC1" w:rsidRDefault="004B1042">
          <w:r>
            <w:rPr>
              <w:rFonts w:ascii="宋体" w:hAnsi="宋体" w:hint="eastAsia"/>
            </w:rPr>
            <w:fldChar w:fldCharType="begin"/>
          </w:r>
          <w:r w:rsidR="00011D3E">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sidR="00011D3E">
            <w:rPr>
              <w:rFonts w:ascii="宋体" w:hAnsi="宋体"/>
            </w:rPr>
            <w:instrText xml:space="preserve"> MACROBUTTON  SnrToggleCheckbox √不适用 </w:instrText>
          </w:r>
          <w:r>
            <w:rPr>
              <w:rFonts w:ascii="宋体" w:hAnsi="宋体" w:hint="eastAsia"/>
            </w:rPr>
            <w:fldChar w:fldCharType="end"/>
          </w:r>
        </w:p>
      </w:sdtContent>
    </w:sdt>
    <w:bookmarkEnd w:id="28"/>
    <w:p w14:paraId="17C5213E" w14:textId="77777777" w:rsidR="00BF4CC1" w:rsidRDefault="00BF4CC1" w:rsidP="00011D3E"/>
    <w:bookmarkEnd w:id="27"/>
    <w:bookmarkEnd w:id="29"/>
    <w:p w14:paraId="009905B8" w14:textId="77777777" w:rsidR="00BF4CC1" w:rsidRDefault="004B1042" w:rsidP="009E5041">
      <w:pPr>
        <w:pStyle w:val="2"/>
        <w:numPr>
          <w:ilvl w:val="0"/>
          <w:numId w:val="87"/>
        </w:numPr>
        <w:ind w:left="0" w:firstLine="0"/>
        <w:rPr>
          <w:color w:val="000000" w:themeColor="text1"/>
        </w:rPr>
      </w:pPr>
      <w:r>
        <w:rPr>
          <w:rFonts w:hint="eastAsia"/>
          <w:color w:val="000000" w:themeColor="text1"/>
        </w:rPr>
        <w:t>其他</w:t>
      </w:r>
    </w:p>
    <w:sdt>
      <w:sdtPr>
        <w:rPr>
          <w:color w:val="000000" w:themeColor="text1"/>
        </w:rPr>
        <w:alias w:val="是否适用：公司简介和主要财务指标其他说明[双击切换]"/>
        <w:tag w:val="_GBC_5b4104dc5c2c4501bc2420c70be30c2a"/>
        <w:id w:val="-1444067508"/>
        <w:placeholder>
          <w:docPart w:val="GBC22222222222222222222222222222"/>
        </w:placeholder>
      </w:sdtPr>
      <w:sdtContent>
        <w:p w14:paraId="1D95C63E" w14:textId="6D0942E9" w:rsidR="00BF4CC1" w:rsidRDefault="004B1042" w:rsidP="00011D3E">
          <w:pPr>
            <w:rPr>
              <w:color w:val="000000" w:themeColor="text1"/>
            </w:rPr>
          </w:pPr>
          <w:r>
            <w:rPr>
              <w:rFonts w:ascii="宋体" w:hAnsi="宋体"/>
              <w:color w:val="000000" w:themeColor="text1"/>
            </w:rPr>
            <w:fldChar w:fldCharType="begin"/>
          </w:r>
          <w:r w:rsidR="00011D3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11D3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5E2FB1A" w14:textId="77777777" w:rsidR="00BF4CC1" w:rsidRDefault="00BF4CC1">
      <w:pPr>
        <w:kinsoku w:val="0"/>
        <w:overflowPunct w:val="0"/>
        <w:autoSpaceDE w:val="0"/>
        <w:autoSpaceDN w:val="0"/>
        <w:adjustRightInd w:val="0"/>
        <w:snapToGrid w:val="0"/>
        <w:rPr>
          <w:color w:val="000000" w:themeColor="text1"/>
        </w:rPr>
      </w:pPr>
    </w:p>
    <w:p w14:paraId="3FC7C39D" w14:textId="77777777" w:rsidR="00BF4CC1" w:rsidRDefault="004B1042">
      <w:pPr>
        <w:pStyle w:val="10"/>
        <w:numPr>
          <w:ilvl w:val="0"/>
          <w:numId w:val="3"/>
        </w:numPr>
        <w:rPr>
          <w:rFonts w:ascii="黑体" w:hAnsi="黑体"/>
          <w:color w:val="000000" w:themeColor="text1"/>
        </w:rPr>
      </w:pPr>
      <w:bookmarkStart w:id="30" w:name="_Toc76114274"/>
      <w:bookmarkStart w:id="31" w:name="_Toc200030541"/>
      <w:r>
        <w:rPr>
          <w:rFonts w:ascii="黑体" w:hAnsi="黑体" w:hint="eastAsia"/>
          <w:color w:val="000000" w:themeColor="text1"/>
        </w:rPr>
        <w:t>管理层讨论与分析</w:t>
      </w:r>
    </w:p>
    <w:bookmarkEnd w:id="30"/>
    <w:bookmarkEnd w:id="31"/>
    <w:p w14:paraId="6DA831D7" w14:textId="77777777" w:rsidR="00BF4CC1" w:rsidRDefault="004B1042" w:rsidP="009E5041">
      <w:pPr>
        <w:pStyle w:val="2"/>
        <w:numPr>
          <w:ilvl w:val="0"/>
          <w:numId w:val="71"/>
        </w:numPr>
        <w:tabs>
          <w:tab w:val="left" w:pos="426"/>
        </w:tabs>
        <w:ind w:left="0" w:firstLine="0"/>
        <w:jc w:val="left"/>
        <w:rPr>
          <w:rFonts w:ascii="宋体" w:hAnsi="宋体"/>
          <w:color w:val="000000" w:themeColor="text1"/>
        </w:rPr>
      </w:pPr>
      <w:r>
        <w:rPr>
          <w:rFonts w:ascii="宋体" w:hAnsi="宋体" w:hint="eastAsia"/>
          <w:color w:val="000000" w:themeColor="text1"/>
        </w:rPr>
        <w:t>报告期内公司所属行业及主营业务情况说明</w:t>
      </w:r>
    </w:p>
    <w:sdt>
      <w:sdtPr>
        <w:rPr>
          <w:rFonts w:hint="eastAsia"/>
          <w:color w:val="000000" w:themeColor="text1"/>
        </w:rPr>
        <w:alias w:val="报告期内公司所从事的主要业务、经营模式及行业情况说明"/>
        <w:tag w:val="_GBC_5c28d6f46eea48f892bed0c5fc99ab60"/>
        <w:id w:val="-512223194"/>
        <w:placeholder>
          <w:docPart w:val="GBC22222222222222222222222222222"/>
        </w:placeholder>
      </w:sdtPr>
      <w:sdtContent>
        <w:p w14:paraId="688CF87E" w14:textId="3405C603" w:rsidR="00BF4CC1" w:rsidRPr="00FF1F0B" w:rsidRDefault="00FF1F0B" w:rsidP="00FF1F0B">
          <w:pPr>
            <w:ind w:firstLineChars="200" w:firstLine="420"/>
            <w:rPr>
              <w:b/>
              <w:bCs w:val="0"/>
              <w:color w:val="000000" w:themeColor="text1"/>
            </w:rPr>
          </w:pPr>
          <w:r w:rsidRPr="00FF1F0B">
            <w:rPr>
              <w:rFonts w:hint="eastAsia"/>
              <w:b/>
              <w:bCs w:val="0"/>
              <w:color w:val="000000" w:themeColor="text1"/>
            </w:rPr>
            <w:t>（一）经营业务范围</w:t>
          </w:r>
        </w:p>
        <w:p w14:paraId="5BB24B71" w14:textId="6BFA5260" w:rsidR="00FF1F0B" w:rsidRDefault="00FF1F0B" w:rsidP="00FF1F0B">
          <w:pPr>
            <w:ind w:firstLineChars="200" w:firstLine="420"/>
            <w:rPr>
              <w:color w:val="000000" w:themeColor="text1"/>
            </w:rPr>
          </w:pPr>
          <w:r>
            <w:rPr>
              <w:rFonts w:hint="eastAsia"/>
              <w:color w:val="000000" w:themeColor="text1"/>
            </w:rPr>
            <w:t>许可经营项目：普通货运；专业承包。</w:t>
          </w:r>
        </w:p>
        <w:p w14:paraId="71FCF9D3" w14:textId="77777777" w:rsidR="00FF1F0B" w:rsidRPr="00FF1F0B" w:rsidRDefault="00FF1F0B" w:rsidP="00FF1F0B">
          <w:pPr>
            <w:ind w:firstLineChars="200" w:firstLine="420"/>
            <w:rPr>
              <w:color w:val="000000" w:themeColor="text1"/>
            </w:rPr>
          </w:pPr>
          <w:r w:rsidRPr="00FF1F0B">
            <w:rPr>
              <w:rFonts w:hint="eastAsia"/>
              <w:color w:val="000000" w:themeColor="text1"/>
            </w:rPr>
            <w:t>一般经营项目：开发、设计、销售、安装、调试、修理低温储运容器、压缩机（活塞式压缩机、隔膜式压缩机、核级膜压缩机）及配件；机械设备、电气设备；技术咨询、技术服务；货物进出口、技术进出口、代理进出口。通用设备制造（不含特种设备制造）；专用设备制造（不含许可类专业设备制造）；机械设备研发；机械设备销售；智能基础制造装备制造；智能机器人的研发；工业机器人制造；智能机器人销售；工业机器人销售；工业机器人安装、维修；伺服控制机构制造；人工智能硬件销售；工业自动控制系统装置制造；工业自动控制系统装置销售；智能仓储装备销售；海洋工程装备制造；海洋工程装备销售；石油钻采专用设备制造；石油钻采专用设备销售；普通机械设备安装服务；信息系统集成服务；软件开发；软件销售；信息技术咨询服务；技术服务、技术开发、技术咨询、技术交流、技术转让、技术推广；工业互联网数据服务；货物进出口；技术进出口；金属材料制造；金属材料销售。（除依法须经批准的项目外，凭营业执照依法自主开展经营活动）许可项目：电气安装服务。（依法须经批准的项目，经相关部门批准后方可开展经营活动，具体经营项目以相关部门批准文件或许可证件为准）。</w:t>
          </w:r>
        </w:p>
        <w:p w14:paraId="582080E0" w14:textId="77777777" w:rsidR="00FF1F0B" w:rsidRDefault="00FF1F0B" w:rsidP="00FF1F0B">
          <w:pPr>
            <w:ind w:firstLineChars="200" w:firstLine="420"/>
            <w:rPr>
              <w:color w:val="000000" w:themeColor="text1"/>
            </w:rPr>
          </w:pPr>
        </w:p>
        <w:p w14:paraId="0AAD26E2" w14:textId="75962C25" w:rsidR="00FF1F0B" w:rsidRPr="00FF1F0B" w:rsidRDefault="00FF1F0B" w:rsidP="00FF1F0B">
          <w:pPr>
            <w:ind w:firstLineChars="200" w:firstLine="422"/>
            <w:rPr>
              <w:b/>
              <w:bCs w:val="0"/>
              <w:color w:val="000000" w:themeColor="text1"/>
            </w:rPr>
          </w:pPr>
          <w:r w:rsidRPr="00FF1F0B">
            <w:rPr>
              <w:rFonts w:hint="eastAsia"/>
              <w:b/>
              <w:bCs w:val="0"/>
              <w:color w:val="000000" w:themeColor="text1"/>
            </w:rPr>
            <w:t>（二）主要产品及应用</w:t>
          </w:r>
        </w:p>
        <w:p w14:paraId="251E0C26" w14:textId="3EB02799" w:rsidR="00FF1F0B" w:rsidRDefault="00FF1F0B" w:rsidP="00FF1F0B">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）气体储运板块：</w:t>
          </w:r>
        </w:p>
        <w:p w14:paraId="3DF28D2F" w14:textId="38FEE182" w:rsidR="00FF1F0B" w:rsidRPr="00FF1F0B" w:rsidRDefault="00FF1F0B" w:rsidP="00FF1F0B">
          <w:pPr>
            <w:ind w:firstLineChars="200" w:firstLine="420"/>
            <w:rPr>
              <w:color w:val="000000" w:themeColor="text1"/>
            </w:rPr>
          </w:pPr>
          <w:r w:rsidRPr="00FF1F0B">
            <w:rPr>
              <w:rFonts w:hint="eastAsia"/>
              <w:color w:val="000000" w:themeColor="text1"/>
            </w:rPr>
            <w:t>主要产品包括：车用液化天然气</w:t>
          </w:r>
          <w:r w:rsidRPr="00FF1F0B">
            <w:rPr>
              <w:rFonts w:hint="eastAsia"/>
              <w:color w:val="000000" w:themeColor="text1"/>
            </w:rPr>
            <w:t>(LNG)</w:t>
          </w:r>
          <w:r w:rsidRPr="00FF1F0B">
            <w:rPr>
              <w:rFonts w:hint="eastAsia"/>
              <w:color w:val="000000" w:themeColor="text1"/>
            </w:rPr>
            <w:t>气瓶、车用压缩天然气</w:t>
          </w:r>
          <w:r w:rsidRPr="00FF1F0B">
            <w:rPr>
              <w:rFonts w:hint="eastAsia"/>
              <w:color w:val="000000" w:themeColor="text1"/>
            </w:rPr>
            <w:t>(CNG)</w:t>
          </w:r>
          <w:r w:rsidRPr="00FF1F0B">
            <w:rPr>
              <w:rFonts w:hint="eastAsia"/>
              <w:color w:val="000000" w:themeColor="text1"/>
            </w:rPr>
            <w:t>气瓶、钢质无缝气瓶、焊接绝热气瓶、碳纤维全缠绕复合气瓶、</w:t>
          </w:r>
          <w:r w:rsidRPr="00FF1F0B">
            <w:rPr>
              <w:rFonts w:hint="eastAsia"/>
              <w:color w:val="000000" w:themeColor="text1"/>
            </w:rPr>
            <w:t>ISO</w:t>
          </w:r>
          <w:r w:rsidRPr="00FF1F0B">
            <w:rPr>
              <w:rFonts w:hint="eastAsia"/>
              <w:color w:val="000000" w:themeColor="text1"/>
            </w:rPr>
            <w:t>罐式集装箱、低温储罐、燃料电池用铝内胆碳纤维全缠绕复合气瓶、塑料内胆碳纤维全缠绕复合气瓶、加气站设备等。</w:t>
          </w:r>
        </w:p>
        <w:p w14:paraId="4AC3923E" w14:textId="7C8F3C1E" w:rsidR="00FF1F0B" w:rsidRDefault="00FF1F0B" w:rsidP="00FF1F0B">
          <w:pPr>
            <w:ind w:firstLineChars="200" w:firstLine="420"/>
            <w:rPr>
              <w:color w:val="000000" w:themeColor="text1"/>
            </w:rPr>
          </w:pPr>
          <w:r>
            <w:rPr>
              <w:rFonts w:hint="eastAsia"/>
              <w:color w:val="000000" w:themeColor="text1"/>
            </w:rPr>
            <w:lastRenderedPageBreak/>
            <w:t>（</w:t>
          </w:r>
          <w:r>
            <w:rPr>
              <w:rFonts w:hint="eastAsia"/>
              <w:color w:val="000000" w:themeColor="text1"/>
            </w:rPr>
            <w:t>2</w:t>
          </w:r>
          <w:r>
            <w:rPr>
              <w:rFonts w:hint="eastAsia"/>
              <w:color w:val="000000" w:themeColor="text1"/>
            </w:rPr>
            <w:t>）智能制造板块：</w:t>
          </w:r>
        </w:p>
        <w:p w14:paraId="2FDF6567" w14:textId="5477C084" w:rsidR="00FF1F0B" w:rsidRDefault="00FF1F0B" w:rsidP="00FF1F0B">
          <w:pPr>
            <w:ind w:firstLineChars="200" w:firstLine="420"/>
            <w:rPr>
              <w:color w:val="000000" w:themeColor="text1"/>
            </w:rPr>
          </w:pPr>
          <w:r w:rsidRPr="00FF1F0B">
            <w:rPr>
              <w:rFonts w:hint="eastAsia"/>
              <w:color w:val="000000" w:themeColor="text1"/>
            </w:rPr>
            <w:t>主要产品包括</w:t>
          </w:r>
          <w:r>
            <w:rPr>
              <w:rFonts w:hint="eastAsia"/>
              <w:color w:val="000000" w:themeColor="text1"/>
            </w:rPr>
            <w:t>：</w:t>
          </w:r>
          <w:r w:rsidRPr="00FF1F0B">
            <w:rPr>
              <w:rFonts w:hint="eastAsia"/>
              <w:color w:val="000000" w:themeColor="text1"/>
            </w:rPr>
            <w:t>地面输送装配系统产品、悬挂链空中输送系统产品、机器人集成应用和冲压连线产品、非标自动化专机产品等。</w:t>
          </w:r>
        </w:p>
        <w:p w14:paraId="58428EDB" w14:textId="77777777" w:rsidR="00FF1F0B" w:rsidRDefault="00FF1F0B" w:rsidP="00FF1F0B">
          <w:pPr>
            <w:ind w:firstLineChars="200" w:firstLine="420"/>
            <w:rPr>
              <w:color w:val="000000" w:themeColor="text1"/>
            </w:rPr>
          </w:pPr>
        </w:p>
        <w:p w14:paraId="26CA4E16" w14:textId="7E56904E" w:rsidR="00FF1F0B" w:rsidRPr="000B3896" w:rsidRDefault="00FF1F0B" w:rsidP="00FF1F0B">
          <w:pPr>
            <w:ind w:firstLineChars="200" w:firstLine="422"/>
            <w:rPr>
              <w:b/>
              <w:bCs w:val="0"/>
              <w:color w:val="000000" w:themeColor="text1"/>
            </w:rPr>
          </w:pPr>
          <w:r w:rsidRPr="000B3896">
            <w:rPr>
              <w:rFonts w:hint="eastAsia"/>
              <w:b/>
              <w:bCs w:val="0"/>
              <w:color w:val="000000" w:themeColor="text1"/>
            </w:rPr>
            <w:t>（三）经营模式</w:t>
          </w:r>
        </w:p>
        <w:p w14:paraId="26F68617" w14:textId="586A7137" w:rsidR="00FF1F0B" w:rsidRDefault="00FF1F0B" w:rsidP="00FF1F0B">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）气体储运板块：</w:t>
          </w:r>
        </w:p>
        <w:p w14:paraId="6759942F" w14:textId="77777777" w:rsidR="00FF1F0B" w:rsidRPr="00FF1F0B" w:rsidRDefault="00FF1F0B" w:rsidP="00FF1F0B">
          <w:pPr>
            <w:ind w:firstLineChars="200" w:firstLine="420"/>
            <w:rPr>
              <w:color w:val="000000" w:themeColor="text1"/>
            </w:rPr>
          </w:pPr>
          <w:r w:rsidRPr="00FF1F0B">
            <w:rPr>
              <w:rFonts w:hint="eastAsia"/>
              <w:color w:val="000000" w:themeColor="text1"/>
            </w:rPr>
            <w:t>公司产品经营模式为产品研发、原料采购、生产加工、销售几个环节，即：</w:t>
          </w:r>
          <w:r w:rsidRPr="00FF1F0B">
            <w:rPr>
              <w:rFonts w:hint="eastAsia"/>
              <w:color w:val="000000" w:themeColor="text1"/>
            </w:rPr>
            <w:t xml:space="preserve"> </w:t>
          </w:r>
        </w:p>
        <w:p w14:paraId="7296AEC1" w14:textId="776D6127" w:rsidR="00FF1F0B" w:rsidRPr="00FF1F0B" w:rsidRDefault="00FF1F0B" w:rsidP="00FF1F0B">
          <w:pPr>
            <w:ind w:firstLineChars="200" w:firstLine="420"/>
            <w:rPr>
              <w:color w:val="000000" w:themeColor="text1"/>
            </w:rPr>
          </w:pPr>
          <w:r w:rsidRPr="00FF1F0B">
            <w:rPr>
              <w:rFonts w:hint="eastAsia"/>
              <w:color w:val="000000" w:themeColor="text1"/>
            </w:rPr>
            <w:t>采购模式：公司生产主要原料为钢铁，主要产品为钢瓶。采取货到付款的方式采购。</w:t>
          </w:r>
        </w:p>
        <w:p w14:paraId="19BB2098" w14:textId="05E4E4AE" w:rsidR="00FF1F0B" w:rsidRPr="00FF1F0B" w:rsidRDefault="00FF1F0B" w:rsidP="00FF1F0B">
          <w:pPr>
            <w:ind w:firstLineChars="200" w:firstLine="420"/>
            <w:rPr>
              <w:color w:val="000000" w:themeColor="text1"/>
            </w:rPr>
          </w:pPr>
          <w:r w:rsidRPr="00FF1F0B">
            <w:rPr>
              <w:rFonts w:hint="eastAsia"/>
              <w:color w:val="000000" w:themeColor="text1"/>
            </w:rPr>
            <w:t>生产模式：由于钢瓶生产工艺复杂，生产过程多是高温高压、低温负压并连续性强，所以公司生产必须保持连续稳定长周期运行。</w:t>
          </w:r>
          <w:r w:rsidRPr="00FF1F0B">
            <w:rPr>
              <w:rFonts w:hint="eastAsia"/>
              <w:color w:val="000000" w:themeColor="text1"/>
            </w:rPr>
            <w:t xml:space="preserve"> </w:t>
          </w:r>
        </w:p>
        <w:p w14:paraId="62E921D7" w14:textId="56D1D777" w:rsidR="00FF1F0B" w:rsidRPr="00FF1F0B" w:rsidRDefault="00FF1F0B" w:rsidP="00FF1F0B">
          <w:pPr>
            <w:ind w:firstLineChars="200" w:firstLine="420"/>
            <w:rPr>
              <w:color w:val="000000" w:themeColor="text1"/>
            </w:rPr>
          </w:pPr>
          <w:r w:rsidRPr="00FF1F0B">
            <w:rPr>
              <w:rFonts w:hint="eastAsia"/>
              <w:color w:val="000000" w:themeColor="text1"/>
            </w:rPr>
            <w:t>销售模式：公司产品销售模式主要采取直销和经销模式。通过有实力并有一定渠道的经销商占领市场，同时向有条件的厂家和终端客户直接销售，获取部分终端市场份额。</w:t>
          </w:r>
        </w:p>
        <w:p w14:paraId="57CEA45D" w14:textId="5163FA37" w:rsidR="00FF1F0B" w:rsidRDefault="00FF1F0B" w:rsidP="00FF1F0B">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）智能制造板块</w:t>
          </w:r>
          <w:r w:rsidR="000B3896">
            <w:rPr>
              <w:rFonts w:hint="eastAsia"/>
              <w:color w:val="000000" w:themeColor="text1"/>
            </w:rPr>
            <w:t>：</w:t>
          </w:r>
        </w:p>
        <w:p w14:paraId="6EA0F818" w14:textId="100CAD60" w:rsidR="00FF1F0B" w:rsidRPr="00FF1F0B" w:rsidRDefault="00FF1F0B" w:rsidP="00FF1F0B">
          <w:pPr>
            <w:ind w:firstLineChars="200" w:firstLine="420"/>
            <w:rPr>
              <w:color w:val="000000" w:themeColor="text1"/>
            </w:rPr>
          </w:pPr>
          <w:r w:rsidRPr="00FF1F0B">
            <w:rPr>
              <w:rFonts w:hint="eastAsia"/>
              <w:color w:val="000000" w:themeColor="text1"/>
            </w:rPr>
            <w:t>公司聚焦工业自动化、信息化领域，根据客户生产工艺进行生产线布局、自动化专用设备研发和信息化工业软件系统开发，并在外购机器人和专用机械等设备的基础上二次开发操作软件、集成自主生产的非标设备以满足客户个性化需求</w:t>
          </w:r>
          <w:r>
            <w:rPr>
              <w:rFonts w:hint="eastAsia"/>
              <w:color w:val="000000" w:themeColor="text1"/>
            </w:rPr>
            <w:t>，</w:t>
          </w:r>
          <w:r w:rsidRPr="00FF1F0B">
            <w:rPr>
              <w:rFonts w:hint="eastAsia"/>
              <w:color w:val="000000" w:themeColor="text1"/>
            </w:rPr>
            <w:t>主要产品为信息化、自动化的智能制造装备。</w:t>
          </w:r>
        </w:p>
        <w:p w14:paraId="789D1AC0" w14:textId="77777777" w:rsidR="00FF1F0B" w:rsidRDefault="00FF1F0B" w:rsidP="00FF1F0B">
          <w:pPr>
            <w:ind w:firstLineChars="200" w:firstLine="420"/>
            <w:rPr>
              <w:color w:val="000000" w:themeColor="text1"/>
            </w:rPr>
          </w:pPr>
        </w:p>
        <w:p w14:paraId="5108E6AF" w14:textId="19BB5214" w:rsidR="000B3896" w:rsidRPr="000B3896" w:rsidRDefault="000B3896" w:rsidP="00FF1F0B">
          <w:pPr>
            <w:ind w:firstLineChars="200" w:firstLine="422"/>
            <w:rPr>
              <w:b/>
              <w:bCs w:val="0"/>
              <w:color w:val="000000" w:themeColor="text1"/>
            </w:rPr>
          </w:pPr>
          <w:r w:rsidRPr="000B3896">
            <w:rPr>
              <w:rFonts w:hint="eastAsia"/>
              <w:b/>
              <w:bCs w:val="0"/>
              <w:color w:val="000000" w:themeColor="text1"/>
            </w:rPr>
            <w:t>（四）报告期内公司所处行业情况</w:t>
          </w:r>
        </w:p>
        <w:p w14:paraId="1FEA9D2B" w14:textId="42F626B9" w:rsidR="000B3896" w:rsidRDefault="000B3896" w:rsidP="000B3896">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）气体储运板块：</w:t>
          </w:r>
        </w:p>
        <w:p w14:paraId="2606DA00" w14:textId="27B99360" w:rsidR="000B3896" w:rsidRDefault="00001819" w:rsidP="000B3896">
          <w:pPr>
            <w:ind w:firstLineChars="200" w:firstLine="420"/>
            <w:rPr>
              <w:color w:val="000000" w:themeColor="text1"/>
            </w:rPr>
          </w:pPr>
          <w:r>
            <w:rPr>
              <w:rFonts w:hint="eastAsia"/>
              <w:color w:val="000000" w:themeColor="text1"/>
            </w:rPr>
            <w:t>常规</w:t>
          </w:r>
          <w:r w:rsidR="000B3896" w:rsidRPr="000B3896">
            <w:rPr>
              <w:rFonts w:hint="eastAsia"/>
              <w:color w:val="000000" w:themeColor="text1"/>
            </w:rPr>
            <w:t>钢瓶产业：</w:t>
          </w:r>
        </w:p>
        <w:p w14:paraId="7583FCA6" w14:textId="12264F43" w:rsidR="000B3896" w:rsidRPr="000B3896" w:rsidRDefault="000B3896" w:rsidP="000B3896">
          <w:pPr>
            <w:ind w:firstLineChars="200" w:firstLine="420"/>
            <w:rPr>
              <w:color w:val="000000" w:themeColor="text1"/>
            </w:rPr>
          </w:pPr>
          <w:r w:rsidRPr="000B3896">
            <w:rPr>
              <w:rFonts w:hint="eastAsia"/>
              <w:color w:val="000000" w:themeColor="text1"/>
            </w:rPr>
            <w:t>尽管上半年国民经济稳中向好，但是房地产开发</w:t>
          </w:r>
          <w:r w:rsidR="00834A42">
            <w:rPr>
              <w:rFonts w:hint="eastAsia"/>
              <w:color w:val="000000" w:themeColor="text1"/>
            </w:rPr>
            <w:t>等下游领域投资放缓</w:t>
          </w:r>
          <w:r w:rsidRPr="000B3896">
            <w:rPr>
              <w:rFonts w:hint="eastAsia"/>
              <w:color w:val="000000" w:themeColor="text1"/>
            </w:rPr>
            <w:t>，</w:t>
          </w:r>
          <w:r w:rsidR="00834A42" w:rsidRPr="00834A42">
            <w:rPr>
              <w:rFonts w:hint="eastAsia"/>
              <w:color w:val="000000" w:themeColor="text1"/>
            </w:rPr>
            <w:t>叠加工业气体市场竞争加剧，对消防市场特别是楼宇消防产生较大影响，压制工业气体需求</w:t>
          </w:r>
          <w:r w:rsidRPr="000B3896">
            <w:rPr>
              <w:rFonts w:hint="eastAsia"/>
              <w:color w:val="000000" w:themeColor="text1"/>
            </w:rPr>
            <w:t>。在当前经济周期性调整与产业转型叠加影响下，</w:t>
          </w:r>
          <w:r w:rsidRPr="000B3896">
            <w:rPr>
              <w:rFonts w:hint="eastAsia"/>
              <w:color w:val="000000" w:themeColor="text1"/>
            </w:rPr>
            <w:t>2025</w:t>
          </w:r>
          <w:r w:rsidRPr="000B3896">
            <w:rPr>
              <w:rFonts w:hint="eastAsia"/>
              <w:color w:val="000000" w:themeColor="text1"/>
            </w:rPr>
            <w:t>年预计大宗气体全年需求增量放缓，钢瓶市场需求承压。</w:t>
          </w:r>
        </w:p>
        <w:p w14:paraId="6264C232" w14:textId="0D07DC6C" w:rsidR="000B3896" w:rsidRDefault="000B3896" w:rsidP="000B3896">
          <w:pPr>
            <w:ind w:firstLineChars="200" w:firstLine="420"/>
            <w:rPr>
              <w:color w:val="000000" w:themeColor="text1"/>
            </w:rPr>
          </w:pPr>
          <w:r w:rsidRPr="000B3896">
            <w:rPr>
              <w:rFonts w:hint="eastAsia"/>
              <w:color w:val="000000" w:themeColor="text1"/>
            </w:rPr>
            <w:t>复合气瓶</w:t>
          </w:r>
          <w:r w:rsidR="00001819">
            <w:rPr>
              <w:rFonts w:hint="eastAsia"/>
              <w:color w:val="000000" w:themeColor="text1"/>
            </w:rPr>
            <w:t>及系统集成</w:t>
          </w:r>
          <w:r w:rsidRPr="000B3896">
            <w:rPr>
              <w:rFonts w:hint="eastAsia"/>
              <w:color w:val="000000" w:themeColor="text1"/>
            </w:rPr>
            <w:t>产业：</w:t>
          </w:r>
        </w:p>
        <w:p w14:paraId="63805A39" w14:textId="1B56803E" w:rsidR="000B3896" w:rsidRPr="000B3896" w:rsidRDefault="000B3896" w:rsidP="00F827DF">
          <w:pPr>
            <w:ind w:firstLineChars="200" w:firstLine="420"/>
            <w:rPr>
              <w:color w:val="000000" w:themeColor="text1"/>
            </w:rPr>
          </w:pPr>
          <w:r w:rsidRPr="000B3896">
            <w:rPr>
              <w:rFonts w:hint="eastAsia"/>
              <w:color w:val="000000" w:themeColor="text1"/>
            </w:rPr>
            <w:t>氢能产业发展当前面临阵痛与突破并存的关键阶段。上半年国内氢燃料电池汽车推广不及预期，氢能产业链企业面临经营亏损、现金流风险等困境</w:t>
          </w:r>
          <w:r w:rsidR="00834A42">
            <w:rPr>
              <w:rFonts w:hint="eastAsia"/>
              <w:color w:val="000000" w:themeColor="text1"/>
            </w:rPr>
            <w:t>。</w:t>
          </w:r>
          <w:r w:rsidRPr="000B3896">
            <w:rPr>
              <w:rFonts w:hint="eastAsia"/>
              <w:color w:val="000000" w:themeColor="text1"/>
            </w:rPr>
            <w:t>但从政策层面分析，氢能行业的发展前景依然乐观。</w:t>
          </w:r>
          <w:r w:rsidRPr="000B3896">
            <w:rPr>
              <w:rFonts w:hint="eastAsia"/>
              <w:color w:val="000000" w:themeColor="text1"/>
            </w:rPr>
            <w:t>2025</w:t>
          </w:r>
          <w:r w:rsidRPr="000B3896">
            <w:rPr>
              <w:rFonts w:hint="eastAsia"/>
              <w:color w:val="000000" w:themeColor="text1"/>
            </w:rPr>
            <w:t>年上半年，国家</w:t>
          </w:r>
          <w:r w:rsidR="00834A42">
            <w:rPr>
              <w:rFonts w:hint="eastAsia"/>
              <w:color w:val="000000" w:themeColor="text1"/>
            </w:rPr>
            <w:t>及各地</w:t>
          </w:r>
          <w:r w:rsidRPr="000B3896">
            <w:rPr>
              <w:rFonts w:hint="eastAsia"/>
              <w:color w:val="000000" w:themeColor="text1"/>
            </w:rPr>
            <w:t>发布</w:t>
          </w:r>
          <w:r w:rsidR="00834A42">
            <w:rPr>
              <w:rFonts w:hint="eastAsia"/>
              <w:color w:val="000000" w:themeColor="text1"/>
            </w:rPr>
            <w:t>多项</w:t>
          </w:r>
          <w:r w:rsidRPr="000B3896">
            <w:rPr>
              <w:rFonts w:hint="eastAsia"/>
              <w:color w:val="000000" w:themeColor="text1"/>
            </w:rPr>
            <w:t>氢能相关政策。中央和地方各相关政策从核心技术攻关、财政补贴扶持、示范工程建设、探索能源管理机制等方面，推动氢能行业高质量发展</w:t>
          </w:r>
          <w:r w:rsidR="00F827DF">
            <w:rPr>
              <w:rFonts w:hint="eastAsia"/>
              <w:color w:val="000000" w:themeColor="text1"/>
            </w:rPr>
            <w:t>，</w:t>
          </w:r>
          <w:r w:rsidRPr="000B3896">
            <w:rPr>
              <w:rFonts w:hint="eastAsia"/>
              <w:color w:val="000000" w:themeColor="text1"/>
            </w:rPr>
            <w:t>出台制氢加一体站不再限制于化工园区、对氢能车辆免收高速公路通行费、对可再生能源制氢项目给予优惠等支持政策，打通氢能行业发展关节。尤其是氢能高速、公路为主要应用场景的“氢走廊”模式，正在聚点成线、形成产业链切实有效的运营模式，成为当前推动氢燃料电池汽车商业化的关键一环。</w:t>
          </w:r>
          <w:r w:rsidR="00A626E5">
            <w:rPr>
              <w:rFonts w:hint="eastAsia"/>
              <w:color w:val="000000" w:themeColor="text1"/>
            </w:rPr>
            <w:t>虽然</w:t>
          </w:r>
          <w:r w:rsidRPr="000B3896">
            <w:rPr>
              <w:rFonts w:hint="eastAsia"/>
              <w:color w:val="000000" w:themeColor="text1"/>
            </w:rPr>
            <w:t>短期内氢能行业面临诸多困难和挑战，市场观望情绪浓重，但从中长期来看，随着产业链技术不断创新、商业化成本差距不断缩小、新一轮城市示范群的政策延续、国家及地方支持政策的不断优化，氢能产业的发展依然具有较大的潜力。</w:t>
          </w:r>
        </w:p>
        <w:p w14:paraId="5CCB1483" w14:textId="77777777" w:rsidR="000B3896" w:rsidRDefault="000B3896" w:rsidP="000B3896">
          <w:pPr>
            <w:ind w:firstLineChars="200" w:firstLine="420"/>
            <w:rPr>
              <w:color w:val="000000" w:themeColor="text1"/>
            </w:rPr>
          </w:pPr>
          <w:r w:rsidRPr="000B3896">
            <w:rPr>
              <w:rFonts w:hint="eastAsia"/>
              <w:color w:val="000000" w:themeColor="text1"/>
            </w:rPr>
            <w:t>低温储运产业：</w:t>
          </w:r>
        </w:p>
        <w:p w14:paraId="4E122887" w14:textId="016C75E2" w:rsidR="000B3896" w:rsidRPr="000B3896" w:rsidRDefault="000B3896" w:rsidP="000B3896">
          <w:pPr>
            <w:ind w:firstLineChars="200" w:firstLine="420"/>
            <w:rPr>
              <w:color w:val="000000" w:themeColor="text1"/>
            </w:rPr>
          </w:pPr>
          <w:r w:rsidRPr="000B3896">
            <w:rPr>
              <w:rFonts w:hint="eastAsia"/>
              <w:color w:val="000000" w:themeColor="text1"/>
            </w:rPr>
            <w:t>受贸易保护主义和经济仍在复苏的影响，低温储运装备市场呈现出复杂且多元的发展态势，但仍然不乏机遇。全球能源结构调整需求的推动下，全球</w:t>
          </w:r>
          <w:r w:rsidRPr="000B3896">
            <w:rPr>
              <w:rFonts w:hint="eastAsia"/>
              <w:color w:val="000000" w:themeColor="text1"/>
            </w:rPr>
            <w:t>LNG</w:t>
          </w:r>
          <w:r w:rsidRPr="000B3896">
            <w:rPr>
              <w:rFonts w:hint="eastAsia"/>
              <w:color w:val="000000" w:themeColor="text1"/>
            </w:rPr>
            <w:t>需求持续攀升，我国沿海多个新建</w:t>
          </w:r>
          <w:r w:rsidRPr="000B3896">
            <w:rPr>
              <w:rFonts w:hint="eastAsia"/>
              <w:color w:val="000000" w:themeColor="text1"/>
            </w:rPr>
            <w:t>LNG</w:t>
          </w:r>
          <w:r w:rsidRPr="000B3896">
            <w:rPr>
              <w:rFonts w:hint="eastAsia"/>
              <w:color w:val="000000" w:themeColor="text1"/>
            </w:rPr>
            <w:t>接收站项目集中投产，推动</w:t>
          </w:r>
          <w:r w:rsidRPr="000B3896">
            <w:rPr>
              <w:rFonts w:hint="eastAsia"/>
              <w:color w:val="000000" w:themeColor="text1"/>
            </w:rPr>
            <w:t>LNG</w:t>
          </w:r>
          <w:r w:rsidRPr="000B3896">
            <w:rPr>
              <w:rFonts w:hint="eastAsia"/>
              <w:color w:val="000000" w:themeColor="text1"/>
            </w:rPr>
            <w:t>低温储运装备市场持续扩张。工业气体低温储运装备在电子特气，生物医药，冷链物流等领域已经呈现快速增长趋势。液氢储运装备方面，国家政策从支持研发攻关到鼓励“制储输用”的链条试点应用。</w:t>
          </w:r>
        </w:p>
        <w:p w14:paraId="712CD808" w14:textId="77777777" w:rsidR="000B3896" w:rsidRDefault="000B3896" w:rsidP="00FF1F0B">
          <w:pPr>
            <w:ind w:firstLineChars="200" w:firstLine="420"/>
            <w:rPr>
              <w:color w:val="000000" w:themeColor="text1"/>
            </w:rPr>
          </w:pPr>
        </w:p>
        <w:p w14:paraId="5E1FC054" w14:textId="63BA772B" w:rsidR="000B3896" w:rsidRDefault="000B3896" w:rsidP="00FF1F0B">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）智能制造板块：</w:t>
          </w:r>
        </w:p>
        <w:p w14:paraId="0E7F6ECD" w14:textId="59F09282" w:rsidR="000B3896" w:rsidRDefault="000B3896" w:rsidP="00FF1F0B">
          <w:pPr>
            <w:ind w:firstLineChars="200" w:firstLine="420"/>
            <w:rPr>
              <w:color w:val="000000" w:themeColor="text1"/>
            </w:rPr>
          </w:pPr>
          <w:r>
            <w:rPr>
              <w:rFonts w:hint="eastAsia"/>
              <w:color w:val="000000" w:themeColor="text1"/>
            </w:rPr>
            <w:t>自动化设备行业：</w:t>
          </w:r>
        </w:p>
        <w:p w14:paraId="41EBB230" w14:textId="15283642" w:rsidR="000B3896" w:rsidRPr="000B3896" w:rsidRDefault="000B3896" w:rsidP="000B3896">
          <w:pPr>
            <w:ind w:firstLineChars="200" w:firstLine="420"/>
            <w:rPr>
              <w:color w:val="000000" w:themeColor="text1"/>
            </w:rPr>
          </w:pPr>
          <w:r w:rsidRPr="000B3896">
            <w:rPr>
              <w:rFonts w:hint="eastAsia"/>
              <w:color w:val="000000" w:themeColor="text1"/>
            </w:rPr>
            <w:t>随着科技的不断进步和全球经济的深度融合，智能制造作为工业</w:t>
          </w:r>
          <w:r w:rsidRPr="000B3896">
            <w:rPr>
              <w:rFonts w:hint="eastAsia"/>
              <w:color w:val="000000" w:themeColor="text1"/>
            </w:rPr>
            <w:t>4.0</w:t>
          </w:r>
          <w:r w:rsidRPr="000B3896">
            <w:rPr>
              <w:rFonts w:hint="eastAsia"/>
              <w:color w:val="000000" w:themeColor="text1"/>
            </w:rPr>
            <w:t>的核心，正日益成为推动制造业转型升级的关键力量。其中工业自动化设备仍是主力，广泛应用于汽车、电子、家电等行业，助力企业提升效率、降低成本。随着工业</w:t>
          </w:r>
          <w:r w:rsidRPr="000B3896">
            <w:rPr>
              <w:rFonts w:hint="eastAsia"/>
              <w:color w:val="000000" w:themeColor="text1"/>
            </w:rPr>
            <w:t>4.0</w:t>
          </w:r>
          <w:r w:rsidRPr="000B3896">
            <w:rPr>
              <w:rFonts w:hint="eastAsia"/>
              <w:color w:val="000000" w:themeColor="text1"/>
            </w:rPr>
            <w:t>发展，设备向智能化、柔性化升级，工业机器人等技术水平不断提高。</w:t>
          </w:r>
        </w:p>
        <w:p w14:paraId="0A1FA060" w14:textId="77777777" w:rsidR="000B3896" w:rsidRPr="000B3896" w:rsidRDefault="000B3896" w:rsidP="000B3896">
          <w:pPr>
            <w:ind w:firstLineChars="200" w:firstLine="420"/>
            <w:rPr>
              <w:color w:val="000000" w:themeColor="text1"/>
            </w:rPr>
          </w:pPr>
          <w:r w:rsidRPr="000B3896">
            <w:rPr>
              <w:rFonts w:hint="eastAsia"/>
              <w:color w:val="000000" w:themeColor="text1"/>
            </w:rPr>
            <w:t>行业竞争格局集中度提升，头部企业凭借技术、品牌优势占据较大份额，同时新兴企业通过技术创新和定制化服务在细分领域崛起。尽管行业发展态势良好，但仍面临技术升级、市场竞争加剧等挑战。</w:t>
          </w:r>
        </w:p>
        <w:p w14:paraId="7A583A8B" w14:textId="77777777" w:rsidR="000B3896" w:rsidRPr="000B3896" w:rsidRDefault="000B3896" w:rsidP="000B3896">
          <w:pPr>
            <w:ind w:firstLineChars="200" w:firstLine="420"/>
            <w:rPr>
              <w:color w:val="000000" w:themeColor="text1"/>
            </w:rPr>
          </w:pPr>
          <w:r w:rsidRPr="000B3896">
            <w:rPr>
              <w:rFonts w:hint="eastAsia"/>
              <w:color w:val="000000" w:themeColor="text1"/>
            </w:rPr>
            <w:lastRenderedPageBreak/>
            <w:t>未来，行业将朝着智能化、绿色化方向发展，企业需不断创新，提升核心竞争力，以应对市场变化并抓住发展机遇。</w:t>
          </w:r>
        </w:p>
        <w:p w14:paraId="6BA2AF21" w14:textId="105A080E" w:rsidR="000B3896" w:rsidRDefault="00A626E5" w:rsidP="00FF1F0B">
          <w:pPr>
            <w:ind w:firstLineChars="200" w:firstLine="420"/>
            <w:rPr>
              <w:color w:val="000000" w:themeColor="text1"/>
            </w:rPr>
          </w:pPr>
          <w:r>
            <w:rPr>
              <w:rFonts w:hint="eastAsia"/>
              <w:color w:val="000000" w:themeColor="text1"/>
            </w:rPr>
            <w:t>家电行业：</w:t>
          </w:r>
        </w:p>
        <w:p w14:paraId="4AA7AB95" w14:textId="6A89EA3D" w:rsidR="00FF1F0B" w:rsidRDefault="00A626E5" w:rsidP="00735281">
          <w:pPr>
            <w:ind w:firstLineChars="200" w:firstLine="420"/>
            <w:rPr>
              <w:color w:val="000000" w:themeColor="text1"/>
            </w:rPr>
          </w:pPr>
          <w:r w:rsidRPr="00A626E5">
            <w:rPr>
              <w:rFonts w:hint="eastAsia"/>
              <w:color w:val="000000" w:themeColor="text1"/>
            </w:rPr>
            <w:t>2025</w:t>
          </w:r>
          <w:r w:rsidRPr="00A626E5">
            <w:rPr>
              <w:rFonts w:hint="eastAsia"/>
              <w:color w:val="000000" w:themeColor="text1"/>
            </w:rPr>
            <w:t>年上半年家电行业在政策红利和技术升级下实现结构性增长，绿色智能、场景化与全球化布局成为核心驱动力。当前全球智能家电市场呈现出快速增长的态势，特别是我国的家电生产和消费，智能家电正呈现出旺盛的生命力。一方面，消费者对智能家电的认可和接受度逐渐提高，市场需求不断扩大；另一方面国家政策的支持和引导，为家电行业提供了良好的外部环境</w:t>
          </w:r>
          <w:r>
            <w:rPr>
              <w:rFonts w:hint="eastAsia"/>
              <w:color w:val="000000" w:themeColor="text1"/>
            </w:rPr>
            <w:t>。</w:t>
          </w:r>
        </w:p>
      </w:sdtContent>
    </w:sdt>
    <w:p w14:paraId="0325EF7D" w14:textId="77777777" w:rsidR="00BF4CC1" w:rsidRDefault="00BF4CC1">
      <w:pPr>
        <w:rPr>
          <w:color w:val="000000" w:themeColor="text1"/>
        </w:rPr>
      </w:pPr>
    </w:p>
    <w:p w14:paraId="61614F99" w14:textId="77777777" w:rsidR="00BF4CC1" w:rsidRDefault="004B1042">
      <w:pPr>
        <w:rPr>
          <w:rFonts w:ascii="Calibri" w:hAnsi="Calibri" w:cs="Times New Roman"/>
          <w:bCs w:val="0"/>
          <w:kern w:val="2"/>
        </w:rPr>
      </w:pPr>
      <w:bookmarkStart w:id="32" w:name="_Hlk188285089"/>
      <w:bookmarkStart w:id="33" w:name="_Hlk199506625"/>
      <w:r>
        <w:rPr>
          <w:rFonts w:ascii="Calibri" w:hAnsi="Calibri" w:cs="Times New Roman" w:hint="eastAsia"/>
          <w:kern w:val="2"/>
        </w:rPr>
        <w:t>报告期内公司新增重要非主营业务的说明</w:t>
      </w:r>
    </w:p>
    <w:sdt>
      <w:sdtPr>
        <w:rPr>
          <w:rFonts w:hint="eastAsia"/>
        </w:rPr>
        <w:alias w:val="是否适用：报告期内公司新增重要非主营业务的说明[双击切换]"/>
        <w:tag w:val="_GBC_c777ca3f625d446a99f6adbd4267c48a"/>
        <w:id w:val="-1301687999"/>
        <w:placeholder>
          <w:docPart w:val="GBC22222222222222222222222222222"/>
        </w:placeholder>
      </w:sdtPr>
      <w:sdtContent>
        <w:p w14:paraId="0488A81A" w14:textId="55A31FA4" w:rsidR="00BF4CC1" w:rsidRDefault="004B1042" w:rsidP="00E05526">
          <w:r>
            <w:rPr>
              <w:rFonts w:ascii="宋体" w:hAnsi="宋体" w:hint="eastAsia"/>
            </w:rPr>
            <w:fldChar w:fldCharType="begin"/>
          </w:r>
          <w:r w:rsidR="00E05526">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sidR="00E05526">
            <w:rPr>
              <w:rFonts w:ascii="宋体" w:hAnsi="宋体"/>
            </w:rPr>
            <w:instrText xml:space="preserve"> MACROBUTTON  SnrToggleCheckbox √不适用 </w:instrText>
          </w:r>
          <w:r>
            <w:rPr>
              <w:rFonts w:ascii="宋体" w:hAnsi="宋体" w:hint="eastAsia"/>
            </w:rPr>
            <w:fldChar w:fldCharType="end"/>
          </w:r>
        </w:p>
      </w:sdtContent>
    </w:sdt>
    <w:p w14:paraId="09A5AA84" w14:textId="77777777" w:rsidR="00BF4CC1" w:rsidRDefault="00BF4CC1"/>
    <w:bookmarkEnd w:id="32"/>
    <w:bookmarkEnd w:id="33"/>
    <w:p w14:paraId="338B3EDB" w14:textId="77777777" w:rsidR="00BF4CC1" w:rsidRDefault="004B1042" w:rsidP="009E5041">
      <w:pPr>
        <w:pStyle w:val="2"/>
        <w:numPr>
          <w:ilvl w:val="0"/>
          <w:numId w:val="71"/>
        </w:numPr>
        <w:tabs>
          <w:tab w:val="left" w:pos="426"/>
        </w:tabs>
        <w:ind w:left="0" w:firstLine="0"/>
        <w:jc w:val="left"/>
        <w:rPr>
          <w:rFonts w:ascii="宋体" w:hAnsi="宋体"/>
          <w:color w:val="000000" w:themeColor="text1"/>
        </w:rPr>
      </w:pPr>
      <w:r>
        <w:rPr>
          <w:rFonts w:ascii="宋体" w:hAnsi="宋体" w:hint="eastAsia"/>
          <w:color w:val="000000" w:themeColor="text1"/>
        </w:rPr>
        <w:t>经营情况的讨论与分析</w:t>
      </w:r>
    </w:p>
    <w:sdt>
      <w:sdtPr>
        <w:rPr>
          <w:rFonts w:hint="eastAsia"/>
          <w:color w:val="000000" w:themeColor="text1"/>
        </w:rPr>
        <w:alias w:val="管理层讨论与分析"/>
        <w:tag w:val="_GBC_886258ec69e240da99b57ac102afbda6"/>
        <w:id w:val="634146984"/>
        <w:placeholder>
          <w:docPart w:val="GBC22222222222222222222222222222"/>
        </w:placeholder>
      </w:sdtPr>
      <w:sdtContent>
        <w:p w14:paraId="225D6BC1" w14:textId="1A341446" w:rsidR="00973053" w:rsidRPr="00973053" w:rsidRDefault="00973053" w:rsidP="004634AC">
          <w:pPr>
            <w:ind w:firstLineChars="200" w:firstLine="420"/>
            <w:rPr>
              <w:b/>
              <w:color w:val="000000" w:themeColor="text1"/>
            </w:rPr>
          </w:pPr>
          <w:r w:rsidRPr="00973053">
            <w:rPr>
              <w:rFonts w:hint="eastAsia"/>
              <w:b/>
              <w:color w:val="000000" w:themeColor="text1"/>
            </w:rPr>
            <w:t>2025</w:t>
          </w:r>
          <w:r w:rsidRPr="00973053">
            <w:rPr>
              <w:rFonts w:hint="eastAsia"/>
              <w:b/>
              <w:color w:val="000000" w:themeColor="text1"/>
            </w:rPr>
            <w:t>年是实施“十四五”规划的收官之年。面对纷繁复杂的国内外局势，公司始终坚持以</w:t>
          </w:r>
          <w:r w:rsidR="00F827DF">
            <w:rPr>
              <w:rFonts w:hint="eastAsia"/>
              <w:b/>
              <w:color w:val="000000" w:themeColor="text1"/>
            </w:rPr>
            <w:t>企业发展战略</w:t>
          </w:r>
          <w:r w:rsidRPr="00973053">
            <w:rPr>
              <w:rFonts w:hint="eastAsia"/>
              <w:b/>
              <w:color w:val="000000" w:themeColor="text1"/>
            </w:rPr>
            <w:t>为指导，坚决落实市委市政府、市国资委及京城机电各项决策部署，积极服务和融入新发展格局，加快发展新质生产力。公司坚定聚焦年度预算任务，拓市场、增效益、谋规划、控风险，上半年各项重点工作有序推进。</w:t>
          </w:r>
        </w:p>
        <w:p w14:paraId="74FB9BA9" w14:textId="77777777" w:rsidR="00973053" w:rsidRPr="00973053" w:rsidRDefault="00973053" w:rsidP="00973053">
          <w:pPr>
            <w:rPr>
              <w:color w:val="000000" w:themeColor="text1"/>
            </w:rPr>
          </w:pPr>
        </w:p>
        <w:p w14:paraId="738F8659" w14:textId="77777777" w:rsidR="00973053" w:rsidRPr="00973053" w:rsidRDefault="00973053" w:rsidP="004634AC">
          <w:pPr>
            <w:ind w:firstLineChars="200" w:firstLine="420"/>
            <w:rPr>
              <w:color w:val="000000" w:themeColor="text1"/>
            </w:rPr>
          </w:pPr>
          <w:r w:rsidRPr="00973053">
            <w:rPr>
              <w:rFonts w:hint="eastAsia"/>
              <w:color w:val="000000" w:themeColor="text1"/>
            </w:rPr>
            <w:t>1</w:t>
          </w:r>
          <w:r w:rsidRPr="00973053">
            <w:rPr>
              <w:rFonts w:hint="eastAsia"/>
              <w:color w:val="000000" w:themeColor="text1"/>
            </w:rPr>
            <w:t>、狠抓市场攻坚，稳定经营态势</w:t>
          </w:r>
        </w:p>
        <w:p w14:paraId="6421EA28" w14:textId="77777777" w:rsidR="00973053" w:rsidRPr="00973053" w:rsidRDefault="00973053" w:rsidP="004634AC">
          <w:pPr>
            <w:ind w:firstLineChars="200" w:firstLine="420"/>
            <w:rPr>
              <w:color w:val="000000" w:themeColor="text1"/>
            </w:rPr>
          </w:pPr>
          <w:r w:rsidRPr="00973053">
            <w:rPr>
              <w:rFonts w:hint="eastAsia"/>
              <w:color w:val="000000" w:themeColor="text1"/>
            </w:rPr>
            <w:t>气体储运板块：</w:t>
          </w:r>
        </w:p>
        <w:p w14:paraId="0420FB0B" w14:textId="60827AB3" w:rsidR="00973053" w:rsidRPr="00973053" w:rsidRDefault="00F827DF" w:rsidP="004634AC">
          <w:pPr>
            <w:ind w:firstLineChars="200" w:firstLine="420"/>
            <w:rPr>
              <w:color w:val="000000" w:themeColor="text1"/>
            </w:rPr>
          </w:pPr>
          <w:r>
            <w:rPr>
              <w:rFonts w:hint="eastAsia"/>
              <w:color w:val="000000" w:themeColor="text1"/>
            </w:rPr>
            <w:t>常规</w:t>
          </w:r>
          <w:r w:rsidR="00973053" w:rsidRPr="00973053">
            <w:rPr>
              <w:rFonts w:hint="eastAsia"/>
              <w:color w:val="000000" w:themeColor="text1"/>
            </w:rPr>
            <w:t>钢瓶产业主推轻质高压产品，提高产品区分度，坚守</w:t>
          </w:r>
          <w:r>
            <w:rPr>
              <w:rFonts w:hint="eastAsia"/>
              <w:color w:val="000000" w:themeColor="text1"/>
            </w:rPr>
            <w:t>原有大</w:t>
          </w:r>
          <w:r w:rsidR="00973053" w:rsidRPr="00973053">
            <w:rPr>
              <w:rFonts w:hint="eastAsia"/>
              <w:color w:val="000000" w:themeColor="text1"/>
            </w:rPr>
            <w:t>客户的同时，抢占市场。复合气瓶及系统产业进一步巩固</w:t>
          </w:r>
          <w:r w:rsidR="00973053" w:rsidRPr="00973053">
            <w:rPr>
              <w:rFonts w:hint="eastAsia"/>
              <w:color w:val="000000" w:themeColor="text1"/>
            </w:rPr>
            <w:t>IV</w:t>
          </w:r>
          <w:r w:rsidR="00973053" w:rsidRPr="00973053">
            <w:rPr>
              <w:rFonts w:hint="eastAsia"/>
              <w:color w:val="000000" w:themeColor="text1"/>
            </w:rPr>
            <w:t>型瓶的先发优势及技术优势，实现收入增长的同时进一步抢占相关市场，提升竞争力。全力推进大容积储运产品及系统替代，收入与市占率稳步提高。氢能市场深入与下游客户的合作，与多家国内主流车厂完成新车型发布及增补公告。低温储运行业积极开拓国内低温瓶市场，初见成效，在</w:t>
          </w:r>
          <w:r>
            <w:rPr>
              <w:rFonts w:hint="eastAsia"/>
              <w:color w:val="000000" w:themeColor="text1"/>
            </w:rPr>
            <w:t>车载</w:t>
          </w:r>
          <w:r w:rsidR="00973053" w:rsidRPr="00973053">
            <w:rPr>
              <w:rFonts w:hint="eastAsia"/>
              <w:color w:val="000000" w:themeColor="text1"/>
            </w:rPr>
            <w:t>相关市场领域已逐步开始获取批量订单。国际市场，积极调整欧美市场策略，同步加强海外平台建设，增加延伸服务，提升客户黏性与零售占比；同时加大新产品市场推广力度，深入对接目标客户需求，为后续市场精准开拓奠定基础。</w:t>
          </w:r>
          <w:r w:rsidR="00973053" w:rsidRPr="00973053">
            <w:rPr>
              <w:color w:val="000000" w:themeColor="text1"/>
            </w:rPr>
            <w:t xml:space="preserve"> </w:t>
          </w:r>
        </w:p>
        <w:p w14:paraId="004B87CD" w14:textId="77777777" w:rsidR="00973053" w:rsidRPr="00973053" w:rsidRDefault="00973053" w:rsidP="004634AC">
          <w:pPr>
            <w:ind w:firstLineChars="200" w:firstLine="420"/>
            <w:rPr>
              <w:color w:val="000000" w:themeColor="text1"/>
            </w:rPr>
          </w:pPr>
          <w:r w:rsidRPr="00973053">
            <w:rPr>
              <w:rFonts w:hint="eastAsia"/>
              <w:color w:val="000000" w:themeColor="text1"/>
            </w:rPr>
            <w:t>智能制造板块：</w:t>
          </w:r>
        </w:p>
        <w:p w14:paraId="6CA57CCA" w14:textId="349F17BA" w:rsidR="00973053" w:rsidRPr="00973053" w:rsidRDefault="00973053" w:rsidP="004634AC">
          <w:pPr>
            <w:ind w:firstLineChars="200" w:firstLine="420"/>
            <w:rPr>
              <w:color w:val="000000" w:themeColor="text1"/>
            </w:rPr>
          </w:pPr>
          <w:r w:rsidRPr="00973053">
            <w:rPr>
              <w:rFonts w:hint="eastAsia"/>
              <w:color w:val="000000" w:themeColor="text1"/>
            </w:rPr>
            <w:t>上半年，面对充满挑战的市场环境，公司积极推进项目验收进度，加大了新订单跟踪力度，加强了科技研发程度，增强了精细化管理细度，整体稳中有进、持续向好。同时，聚焦市场最新动向及客户投资需求，进一步优化调整</w:t>
          </w:r>
          <w:r w:rsidR="002C27D3">
            <w:rPr>
              <w:rFonts w:hint="eastAsia"/>
              <w:color w:val="000000" w:themeColor="text1"/>
            </w:rPr>
            <w:t>了</w:t>
          </w:r>
          <w:r w:rsidRPr="00973053">
            <w:rPr>
              <w:rFonts w:hint="eastAsia"/>
              <w:color w:val="000000" w:themeColor="text1"/>
            </w:rPr>
            <w:t>产品结构，提高了生产和经营效率。此外，产业园建设稳步推进，正在进行内部施工及安装工程。</w:t>
          </w:r>
        </w:p>
        <w:p w14:paraId="23B14FDE" w14:textId="77777777" w:rsidR="00973053" w:rsidRPr="00973053" w:rsidRDefault="00973053" w:rsidP="004634AC">
          <w:pPr>
            <w:ind w:firstLineChars="200" w:firstLine="420"/>
            <w:rPr>
              <w:color w:val="000000" w:themeColor="text1"/>
            </w:rPr>
          </w:pPr>
          <w:r w:rsidRPr="00973053">
            <w:rPr>
              <w:rFonts w:hint="eastAsia"/>
              <w:color w:val="000000" w:themeColor="text1"/>
            </w:rPr>
            <w:t>2</w:t>
          </w:r>
          <w:r w:rsidRPr="00973053">
            <w:rPr>
              <w:rFonts w:hint="eastAsia"/>
              <w:color w:val="000000" w:themeColor="text1"/>
            </w:rPr>
            <w:t>、深化创新驱动，助力新发展格局加速构建</w:t>
          </w:r>
        </w:p>
        <w:p w14:paraId="6451AA86" w14:textId="77777777" w:rsidR="00973053" w:rsidRPr="00973053" w:rsidRDefault="00973053" w:rsidP="004634AC">
          <w:pPr>
            <w:ind w:firstLineChars="200" w:firstLine="420"/>
            <w:rPr>
              <w:color w:val="000000" w:themeColor="text1"/>
            </w:rPr>
          </w:pPr>
          <w:r w:rsidRPr="00973053">
            <w:rPr>
              <w:rFonts w:hint="eastAsia"/>
              <w:color w:val="000000" w:themeColor="text1"/>
            </w:rPr>
            <w:t>气体储运板块：</w:t>
          </w:r>
        </w:p>
        <w:p w14:paraId="2C07BD55" w14:textId="282A17B7" w:rsidR="00973053" w:rsidRPr="00973053" w:rsidRDefault="00973053" w:rsidP="004634AC">
          <w:pPr>
            <w:ind w:firstLineChars="200" w:firstLine="420"/>
            <w:rPr>
              <w:color w:val="000000" w:themeColor="text1"/>
            </w:rPr>
          </w:pPr>
          <w:r w:rsidRPr="00973053">
            <w:rPr>
              <w:rFonts w:hint="eastAsia"/>
              <w:color w:val="000000" w:themeColor="text1"/>
            </w:rPr>
            <w:t>围绕客户需求，开发新产品，实现差异化竞争。通过课题任务，开展原创技术攻关。稳步推进产业数字化转型，完成氢能订单系统的标准化工作，实现相关工序状态实时在线监测，已完成北京市智能工厂基础级和先进级的申报工作。</w:t>
          </w:r>
        </w:p>
        <w:p w14:paraId="3FF739E0" w14:textId="77777777" w:rsidR="00973053" w:rsidRPr="00973053" w:rsidRDefault="00973053" w:rsidP="004634AC">
          <w:pPr>
            <w:ind w:firstLineChars="200" w:firstLine="420"/>
            <w:rPr>
              <w:color w:val="000000" w:themeColor="text1"/>
            </w:rPr>
          </w:pPr>
          <w:r w:rsidRPr="00973053">
            <w:rPr>
              <w:rFonts w:hint="eastAsia"/>
              <w:color w:val="000000" w:themeColor="text1"/>
            </w:rPr>
            <w:t>智能制造板块：</w:t>
          </w:r>
        </w:p>
        <w:p w14:paraId="0A74119B" w14:textId="77777777" w:rsidR="00973053" w:rsidRPr="00973053" w:rsidRDefault="00973053" w:rsidP="004634AC">
          <w:pPr>
            <w:ind w:firstLineChars="200" w:firstLine="420"/>
            <w:rPr>
              <w:color w:val="000000" w:themeColor="text1"/>
            </w:rPr>
          </w:pPr>
          <w:r w:rsidRPr="00973053">
            <w:rPr>
              <w:rFonts w:hint="eastAsia"/>
              <w:color w:val="000000" w:themeColor="text1"/>
            </w:rPr>
            <w:t>子公司北洋天青以持续的研发投入为坚实基础，不断研发、迭代和推广自动上压机、摩擦杆悬挂链等产品的相关技术，拓展了产品应用领域，提高了产品市场竞争力。开发信息化工业软件系统，并在相关设备的基础上二次开发操作软件，极大提升了公司产品的可操作性，推动产品差异化发展。技术能力的提升，降低了产品成本，保障了产品质量，增强了公司的获利能力。</w:t>
          </w:r>
        </w:p>
        <w:p w14:paraId="21D428DF" w14:textId="77777777" w:rsidR="00973053" w:rsidRPr="00973053" w:rsidRDefault="00973053" w:rsidP="004634AC">
          <w:pPr>
            <w:ind w:firstLineChars="200" w:firstLine="420"/>
            <w:rPr>
              <w:color w:val="000000" w:themeColor="text1"/>
            </w:rPr>
          </w:pPr>
          <w:r w:rsidRPr="00973053">
            <w:rPr>
              <w:rFonts w:hint="eastAsia"/>
              <w:color w:val="000000" w:themeColor="text1"/>
            </w:rPr>
            <w:t>3</w:t>
          </w:r>
          <w:r w:rsidRPr="00973053">
            <w:rPr>
              <w:rFonts w:hint="eastAsia"/>
              <w:color w:val="000000" w:themeColor="text1"/>
            </w:rPr>
            <w:t>、强化运营管理，带动内部效能持续增强</w:t>
          </w:r>
        </w:p>
        <w:p w14:paraId="6330CA60" w14:textId="013547B0" w:rsidR="00973053" w:rsidRPr="00973053" w:rsidRDefault="00973053" w:rsidP="004634AC">
          <w:pPr>
            <w:ind w:firstLineChars="200" w:firstLine="420"/>
            <w:rPr>
              <w:color w:val="000000" w:themeColor="text1"/>
            </w:rPr>
          </w:pPr>
          <w:r w:rsidRPr="00973053">
            <w:rPr>
              <w:rFonts w:hint="eastAsia"/>
              <w:color w:val="000000" w:themeColor="text1"/>
            </w:rPr>
            <w:t>持续强化技术人员市场化意识和成本意识，通过工艺优化、材料替代等多项措施，实现科技降本</w:t>
          </w:r>
          <w:r w:rsidR="006E5066">
            <w:rPr>
              <w:rFonts w:hint="eastAsia"/>
              <w:color w:val="000000" w:themeColor="text1"/>
            </w:rPr>
            <w:t>；</w:t>
          </w:r>
          <w:r w:rsidRPr="00973053">
            <w:rPr>
              <w:rFonts w:hint="eastAsia"/>
              <w:color w:val="000000" w:themeColor="text1"/>
            </w:rPr>
            <w:t>通过</w:t>
          </w:r>
          <w:r w:rsidR="006E5066">
            <w:rPr>
              <w:rFonts w:hint="eastAsia"/>
              <w:color w:val="000000" w:themeColor="text1"/>
            </w:rPr>
            <w:t>提高制造水平</w:t>
          </w:r>
          <w:r w:rsidRPr="00973053">
            <w:rPr>
              <w:rFonts w:hint="eastAsia"/>
              <w:color w:val="000000" w:themeColor="text1"/>
            </w:rPr>
            <w:t>等方法实现制造降本</w:t>
          </w:r>
          <w:r w:rsidRPr="00973053">
            <w:rPr>
              <w:color w:val="000000" w:themeColor="text1"/>
            </w:rPr>
            <w:t>。</w:t>
          </w:r>
          <w:r w:rsidRPr="00973053">
            <w:rPr>
              <w:rFonts w:hint="eastAsia"/>
              <w:color w:val="000000" w:themeColor="text1"/>
            </w:rPr>
            <w:t>优化采购流程，实现审批流程精简化、高效化。严控费用，运营大数据工具形成精准的费用清单，为进一步降低管理费用提供数据支撑。加强库房整合，初步搭建库房整合方案。持续推动“</w:t>
          </w:r>
          <w:r w:rsidRPr="00973053">
            <w:rPr>
              <w:rFonts w:hint="eastAsia"/>
              <w:color w:val="000000" w:themeColor="text1"/>
            </w:rPr>
            <w:t>6S</w:t>
          </w:r>
          <w:r w:rsidRPr="00973053">
            <w:rPr>
              <w:rFonts w:hint="eastAsia"/>
              <w:color w:val="000000" w:themeColor="text1"/>
            </w:rPr>
            <w:t>”管理，促进了现场管理水平的提升和员工精益意识的培养。</w:t>
          </w:r>
        </w:p>
        <w:p w14:paraId="61D0BD22" w14:textId="77777777" w:rsidR="00973053" w:rsidRPr="00973053" w:rsidRDefault="00973053" w:rsidP="004634AC">
          <w:pPr>
            <w:ind w:firstLineChars="200" w:firstLine="420"/>
            <w:rPr>
              <w:color w:val="000000" w:themeColor="text1"/>
            </w:rPr>
          </w:pPr>
          <w:r w:rsidRPr="00973053">
            <w:rPr>
              <w:rFonts w:hint="eastAsia"/>
              <w:color w:val="000000" w:themeColor="text1"/>
            </w:rPr>
            <w:t>4</w:t>
          </w:r>
          <w:r w:rsidRPr="00973053">
            <w:rPr>
              <w:rFonts w:hint="eastAsia"/>
              <w:color w:val="000000" w:themeColor="text1"/>
            </w:rPr>
            <w:t>、筑牢风险防线，保障企业稳健运行</w:t>
          </w:r>
        </w:p>
        <w:p w14:paraId="0EA03BA8" w14:textId="30F02228" w:rsidR="00B30086" w:rsidRDefault="00973053" w:rsidP="00B30086">
          <w:pPr>
            <w:ind w:firstLineChars="200" w:firstLine="420"/>
            <w:rPr>
              <w:color w:val="000000" w:themeColor="text1"/>
            </w:rPr>
          </w:pPr>
          <w:r w:rsidRPr="00973053">
            <w:rPr>
              <w:rFonts w:hint="eastAsia"/>
              <w:color w:val="000000" w:themeColor="text1"/>
            </w:rPr>
            <w:lastRenderedPageBreak/>
            <w:t>系统构建内控合规与制度体系，完善制度建设，强化风险化解，积极完成内控问题整改，推动内控体系高效运转。健全安全与质量责任体系，压实安全主体责任，深化火灾整治、危化品治理及“安全生产治本攻坚三年行动”，系统识别各危险源并落实精准管控。</w:t>
          </w:r>
        </w:p>
        <w:p w14:paraId="13FBCF06" w14:textId="2AD75F0B" w:rsidR="00B30086" w:rsidRDefault="00B30086" w:rsidP="004634AC">
          <w:pPr>
            <w:ind w:firstLineChars="200" w:firstLine="420"/>
            <w:rPr>
              <w:color w:val="000000" w:themeColor="text1"/>
            </w:rPr>
          </w:pPr>
          <w:r>
            <w:rPr>
              <w:rFonts w:hint="eastAsia"/>
              <w:color w:val="000000" w:themeColor="text1"/>
            </w:rPr>
            <w:t>5</w:t>
          </w:r>
          <w:r>
            <w:rPr>
              <w:rFonts w:hint="eastAsia"/>
              <w:color w:val="000000" w:themeColor="text1"/>
            </w:rPr>
            <w:t>、优化财务管理，夯实高质量发展根基</w:t>
          </w:r>
        </w:p>
        <w:p w14:paraId="1A512D4C" w14:textId="3AA5AEBA" w:rsidR="00B30086" w:rsidRPr="00B30086" w:rsidRDefault="00B30086" w:rsidP="00B30086">
          <w:pPr>
            <w:ind w:firstLineChars="200" w:firstLine="420"/>
            <w:rPr>
              <w:color w:val="000000" w:themeColor="text1"/>
            </w:rPr>
          </w:pPr>
          <w:bookmarkStart w:id="34" w:name="OLE_LINK4"/>
          <w:r w:rsidRPr="00B30086">
            <w:rPr>
              <w:color w:val="000000" w:themeColor="text1"/>
            </w:rPr>
            <w:t>以</w:t>
          </w:r>
          <w:r w:rsidRPr="00B30086">
            <w:rPr>
              <w:color w:val="000000" w:themeColor="text1"/>
            </w:rPr>
            <w:t>“</w:t>
          </w:r>
          <w:r w:rsidRPr="00B30086">
            <w:rPr>
              <w:color w:val="000000" w:themeColor="text1"/>
            </w:rPr>
            <w:t>能力跃升</w:t>
          </w:r>
          <w:r w:rsidRPr="00B30086">
            <w:rPr>
              <w:color w:val="000000" w:themeColor="text1"/>
            </w:rPr>
            <w:t>”</w:t>
          </w:r>
          <w:r w:rsidRPr="00B30086">
            <w:rPr>
              <w:color w:val="000000" w:themeColor="text1"/>
            </w:rPr>
            <w:t>为导向，聚焦体系优化与专业赋能</w:t>
          </w:r>
          <w:r>
            <w:rPr>
              <w:rFonts w:hint="eastAsia"/>
              <w:color w:val="000000" w:themeColor="text1"/>
            </w:rPr>
            <w:t>；</w:t>
          </w:r>
          <w:r w:rsidRPr="00B30086">
            <w:rPr>
              <w:color w:val="000000" w:themeColor="text1"/>
            </w:rPr>
            <w:t>完善</w:t>
          </w:r>
          <w:r>
            <w:rPr>
              <w:rFonts w:hint="eastAsia"/>
              <w:color w:val="000000" w:themeColor="text1"/>
            </w:rPr>
            <w:t>财务相关</w:t>
          </w:r>
          <w:r w:rsidRPr="00B30086">
            <w:rPr>
              <w:color w:val="000000" w:themeColor="text1"/>
            </w:rPr>
            <w:t>制度、规范流程标准，夯实财务基础管理；深化业财融合机制，强化数据驱动决策能力，推动管理效能提升。同步开展分层分类培训，提升团队专业素养。</w:t>
          </w:r>
          <w:r w:rsidRPr="00B30086">
            <w:rPr>
              <w:rFonts w:hint="eastAsia"/>
              <w:color w:val="000000" w:themeColor="text1"/>
            </w:rPr>
            <w:t>强化预算管理，管理费用与财务费用同比均有一定幅度下降。此外，公司还积极对接各类融资机构，不断优化融资结构，降低资金成本。</w:t>
          </w:r>
        </w:p>
        <w:bookmarkEnd w:id="34"/>
        <w:p w14:paraId="0903352C" w14:textId="77777777" w:rsidR="00973053" w:rsidRPr="00B30086" w:rsidRDefault="00973053" w:rsidP="00973053">
          <w:pPr>
            <w:rPr>
              <w:color w:val="000000" w:themeColor="text1"/>
            </w:rPr>
          </w:pPr>
        </w:p>
        <w:p w14:paraId="5B1B7F7F" w14:textId="77777777" w:rsidR="00973053" w:rsidRPr="00973053" w:rsidRDefault="00973053" w:rsidP="004634AC">
          <w:pPr>
            <w:ind w:firstLineChars="200" w:firstLine="422"/>
            <w:rPr>
              <w:b/>
              <w:color w:val="000000" w:themeColor="text1"/>
            </w:rPr>
          </w:pPr>
          <w:r w:rsidRPr="00973053">
            <w:rPr>
              <w:rFonts w:hint="eastAsia"/>
              <w:b/>
              <w:color w:val="000000" w:themeColor="text1"/>
            </w:rPr>
            <w:t>2025</w:t>
          </w:r>
          <w:r w:rsidRPr="00973053">
            <w:rPr>
              <w:rFonts w:hint="eastAsia"/>
              <w:b/>
              <w:color w:val="000000" w:themeColor="text1"/>
            </w:rPr>
            <w:t>年上半年公司经营状况保持基本稳定，各项重点工作任务稳步推进。下半年，公司要始终坚守战略定力，坚守全年各项任务指标不退不让，全力推进年度经营目标的实现。要认真分析市场形势，</w:t>
          </w:r>
          <w:r w:rsidRPr="00973053">
            <w:rPr>
              <w:b/>
              <w:color w:val="000000" w:themeColor="text1"/>
            </w:rPr>
            <w:t>紧贴市场需求，依托技术优势，加速高质量产品研发与应用拓展，强化市场竞争力。</w:t>
          </w:r>
          <w:r w:rsidRPr="00973053">
            <w:rPr>
              <w:rFonts w:hint="eastAsia"/>
              <w:b/>
              <w:color w:val="000000" w:themeColor="text1"/>
            </w:rPr>
            <w:t>以高度的责任感和紧迫感，主动担当作为，积极应对挑战，推动公司高质量发展取得新实效。</w:t>
          </w:r>
        </w:p>
        <w:p w14:paraId="48F712EA" w14:textId="77777777" w:rsidR="00973053" w:rsidRPr="00973053" w:rsidRDefault="00973053" w:rsidP="00973053">
          <w:pPr>
            <w:rPr>
              <w:color w:val="000000" w:themeColor="text1"/>
            </w:rPr>
          </w:pPr>
        </w:p>
        <w:p w14:paraId="499D6470" w14:textId="77777777" w:rsidR="00973053" w:rsidRPr="00973053" w:rsidRDefault="00973053" w:rsidP="004634AC">
          <w:pPr>
            <w:ind w:firstLineChars="200" w:firstLine="420"/>
            <w:rPr>
              <w:color w:val="000000" w:themeColor="text1"/>
            </w:rPr>
          </w:pPr>
          <w:r w:rsidRPr="00973053">
            <w:rPr>
              <w:rFonts w:hint="eastAsia"/>
              <w:color w:val="000000" w:themeColor="text1"/>
            </w:rPr>
            <w:t>1</w:t>
          </w:r>
          <w:r w:rsidRPr="00973053">
            <w:rPr>
              <w:rFonts w:hint="eastAsia"/>
              <w:color w:val="000000" w:themeColor="text1"/>
            </w:rPr>
            <w:t>、聚焦营销能力提升，全力开拓市场</w:t>
          </w:r>
        </w:p>
        <w:p w14:paraId="3622F6D4" w14:textId="77777777" w:rsidR="00973053" w:rsidRPr="00973053" w:rsidRDefault="00973053" w:rsidP="004634AC">
          <w:pPr>
            <w:ind w:firstLineChars="200" w:firstLine="420"/>
            <w:rPr>
              <w:color w:val="000000" w:themeColor="text1"/>
            </w:rPr>
          </w:pPr>
          <w:r w:rsidRPr="00973053">
            <w:rPr>
              <w:rFonts w:hint="eastAsia"/>
              <w:color w:val="000000" w:themeColor="text1"/>
            </w:rPr>
            <w:t>气体储运板块：</w:t>
          </w:r>
        </w:p>
        <w:p w14:paraId="7663EA32" w14:textId="655C401B" w:rsidR="00973053" w:rsidRPr="00973053" w:rsidRDefault="00301BAD" w:rsidP="004634AC">
          <w:pPr>
            <w:ind w:firstLineChars="200" w:firstLine="420"/>
            <w:rPr>
              <w:color w:val="000000" w:themeColor="text1"/>
            </w:rPr>
          </w:pPr>
          <w:r>
            <w:rPr>
              <w:rFonts w:hint="eastAsia"/>
              <w:color w:val="000000" w:themeColor="text1"/>
            </w:rPr>
            <w:t>常规</w:t>
          </w:r>
          <w:r w:rsidR="00973053" w:rsidRPr="00973053">
            <w:rPr>
              <w:rFonts w:hint="eastAsia"/>
              <w:color w:val="000000" w:themeColor="text1"/>
            </w:rPr>
            <w:t>钢瓶产业以高效的成本管理驱动市场占有份额稳中有进，实施差异化竞争营销，紧盯国内</w:t>
          </w:r>
          <w:r w:rsidR="006E5066">
            <w:rPr>
              <w:rFonts w:hint="eastAsia"/>
              <w:color w:val="000000" w:themeColor="text1"/>
            </w:rPr>
            <w:t>重点</w:t>
          </w:r>
          <w:r w:rsidR="00973053" w:rsidRPr="00973053">
            <w:rPr>
              <w:rFonts w:hint="eastAsia"/>
              <w:color w:val="000000" w:themeColor="text1"/>
            </w:rPr>
            <w:t>客户，紧跟相关新增项目，扩大销售规模。复合气瓶</w:t>
          </w:r>
          <w:r>
            <w:rPr>
              <w:rFonts w:hint="eastAsia"/>
              <w:color w:val="000000" w:themeColor="text1"/>
            </w:rPr>
            <w:t>及系统集成</w:t>
          </w:r>
          <w:r w:rsidR="00973053" w:rsidRPr="00973053">
            <w:rPr>
              <w:rFonts w:hint="eastAsia"/>
              <w:color w:val="000000" w:themeColor="text1"/>
            </w:rPr>
            <w:t>产业坚定执行既定产品销售策略，充分利用</w:t>
          </w:r>
          <w:r w:rsidR="00973053" w:rsidRPr="00973053">
            <w:rPr>
              <w:rFonts w:hint="eastAsia"/>
              <w:color w:val="000000" w:themeColor="text1"/>
            </w:rPr>
            <w:t>IV</w:t>
          </w:r>
          <w:r w:rsidR="00973053" w:rsidRPr="00973053">
            <w:rPr>
              <w:rFonts w:hint="eastAsia"/>
              <w:color w:val="000000" w:themeColor="text1"/>
            </w:rPr>
            <w:t>型瓶先发优势，打好组合拳，抢抓订单</w:t>
          </w:r>
          <w:r>
            <w:rPr>
              <w:rFonts w:hint="eastAsia"/>
              <w:color w:val="000000" w:themeColor="text1"/>
            </w:rPr>
            <w:t>。</w:t>
          </w:r>
          <w:r w:rsidR="00973053" w:rsidRPr="00973053">
            <w:rPr>
              <w:rFonts w:hint="eastAsia"/>
              <w:color w:val="000000" w:themeColor="text1"/>
            </w:rPr>
            <w:t>加大市场开拓力度，持续推进大客户销售策略，加强产业链生态合作，不断优化营销机制。低温储运产业持续开拓</w:t>
          </w:r>
          <w:r w:rsidR="006E5066">
            <w:rPr>
              <w:rFonts w:hint="eastAsia"/>
              <w:color w:val="000000" w:themeColor="text1"/>
            </w:rPr>
            <w:t>各类</w:t>
          </w:r>
          <w:r w:rsidR="00973053" w:rsidRPr="00973053">
            <w:rPr>
              <w:rFonts w:hint="eastAsia"/>
              <w:color w:val="000000" w:themeColor="text1"/>
            </w:rPr>
            <w:t>市场领域，拓展低温瓶的应用场景，加大新产品新设备攻关研发力度，并完成相关的资质取证工作。在国际市场上，筑牢现有基本盘，深耕核心用户，夯实优势业务，聚焦主打产品、成熟市场或优势渠道，提高产品粘性，挖掘复购潜力，同时主动培育新应用场景，创新营销模式，更加贴合海外市场的产品需求与价值观认知。</w:t>
          </w:r>
        </w:p>
        <w:p w14:paraId="721C6F6E" w14:textId="77777777" w:rsidR="00973053" w:rsidRPr="00973053" w:rsidRDefault="00973053" w:rsidP="004634AC">
          <w:pPr>
            <w:ind w:firstLineChars="200" w:firstLine="420"/>
            <w:rPr>
              <w:color w:val="000000" w:themeColor="text1"/>
            </w:rPr>
          </w:pPr>
          <w:r w:rsidRPr="00973053">
            <w:rPr>
              <w:rFonts w:hint="eastAsia"/>
              <w:color w:val="000000" w:themeColor="text1"/>
            </w:rPr>
            <w:t>智能制造板块：</w:t>
          </w:r>
        </w:p>
        <w:p w14:paraId="47EBC51F" w14:textId="71A36E2C" w:rsidR="00973053" w:rsidRPr="00973053" w:rsidRDefault="00973053" w:rsidP="004634AC">
          <w:pPr>
            <w:ind w:firstLineChars="200" w:firstLine="420"/>
            <w:rPr>
              <w:color w:val="000000" w:themeColor="text1"/>
            </w:rPr>
          </w:pPr>
          <w:r w:rsidRPr="00973053">
            <w:rPr>
              <w:rFonts w:hint="eastAsia"/>
              <w:color w:val="000000" w:themeColor="text1"/>
            </w:rPr>
            <w:t>积极获取更多家电行业订单，全力推进新项目的订单落地与现有项目的顺利验收，力争实现全年</w:t>
          </w:r>
          <w:r w:rsidR="00301BAD">
            <w:rPr>
              <w:rFonts w:hint="eastAsia"/>
              <w:color w:val="000000" w:themeColor="text1"/>
            </w:rPr>
            <w:t>业绩</w:t>
          </w:r>
          <w:r w:rsidRPr="00973053">
            <w:rPr>
              <w:rFonts w:hint="eastAsia"/>
              <w:color w:val="000000" w:themeColor="text1"/>
            </w:rPr>
            <w:t>有所增长。加大对</w:t>
          </w:r>
          <w:r w:rsidRPr="00973053">
            <w:rPr>
              <w:rFonts w:hint="eastAsia"/>
              <w:color w:val="000000" w:themeColor="text1"/>
            </w:rPr>
            <w:t>3C</w:t>
          </w:r>
          <w:r w:rsidRPr="00973053">
            <w:rPr>
              <w:rFonts w:hint="eastAsia"/>
              <w:color w:val="000000" w:themeColor="text1"/>
            </w:rPr>
            <w:t>生产设备领域、汽车生产设备等领域的资源投入，实现健康发展，快速增长。公司业务努力多线并进，不断提升竞争力与市场份额。积极扩展新客户，做好需求了解与业务对接工作，获取更多合作意向，提高成单率。</w:t>
          </w:r>
        </w:p>
        <w:p w14:paraId="3AF62156" w14:textId="77777777" w:rsidR="00973053" w:rsidRPr="00973053" w:rsidRDefault="00973053" w:rsidP="004634AC">
          <w:pPr>
            <w:ind w:firstLineChars="200" w:firstLine="420"/>
            <w:rPr>
              <w:color w:val="000000" w:themeColor="text1"/>
            </w:rPr>
          </w:pPr>
          <w:r w:rsidRPr="00973053">
            <w:rPr>
              <w:rFonts w:hint="eastAsia"/>
              <w:color w:val="000000" w:themeColor="text1"/>
            </w:rPr>
            <w:t>2</w:t>
          </w:r>
          <w:r w:rsidRPr="00973053">
            <w:rPr>
              <w:rFonts w:hint="eastAsia"/>
              <w:color w:val="000000" w:themeColor="text1"/>
            </w:rPr>
            <w:t>、聚焦创新动能培育，加速推进技术升级与价值创造</w:t>
          </w:r>
        </w:p>
        <w:p w14:paraId="0F69A960" w14:textId="77777777" w:rsidR="00973053" w:rsidRPr="00973053" w:rsidRDefault="00973053" w:rsidP="004634AC">
          <w:pPr>
            <w:ind w:firstLineChars="200" w:firstLine="420"/>
            <w:rPr>
              <w:color w:val="000000" w:themeColor="text1"/>
            </w:rPr>
          </w:pPr>
          <w:r w:rsidRPr="00973053">
            <w:rPr>
              <w:rFonts w:hint="eastAsia"/>
              <w:color w:val="000000" w:themeColor="text1"/>
            </w:rPr>
            <w:t>气体储运板块：</w:t>
          </w:r>
        </w:p>
        <w:p w14:paraId="63938623" w14:textId="25C68C8A" w:rsidR="00973053" w:rsidRPr="00973053" w:rsidRDefault="00973053" w:rsidP="004634AC">
          <w:pPr>
            <w:ind w:firstLineChars="200" w:firstLine="420"/>
            <w:rPr>
              <w:color w:val="000000" w:themeColor="text1"/>
            </w:rPr>
          </w:pPr>
          <w:r w:rsidRPr="00973053">
            <w:rPr>
              <w:rFonts w:hint="eastAsia"/>
              <w:color w:val="000000" w:themeColor="text1"/>
            </w:rPr>
            <w:t>对标竞品，加强技术赋能传统产品竞争力，达成“提质降本增效，节能减排降耗”核心目标。持续加强氢能储运装备领域原创技术建设，结合相关课题等项目，开展关键核心技术攻关。坚持深入客户场景，贴近最终用户，以商业价值和市场需求为导向，通过创新的产品和解决方案帮助客户提升盈利能力，持续为客户创造价值。推进数字化转型落地落实，加快主数据系统的方案验证，进行物料数据的标准化、有序化的、集中化管理，为打通“信息孤岛”和数字化赋能筑牢平台根基。</w:t>
          </w:r>
        </w:p>
        <w:p w14:paraId="2D8DEABF" w14:textId="77777777" w:rsidR="00973053" w:rsidRPr="00973053" w:rsidRDefault="00973053" w:rsidP="004634AC">
          <w:pPr>
            <w:ind w:firstLineChars="200" w:firstLine="420"/>
            <w:rPr>
              <w:color w:val="000000" w:themeColor="text1"/>
            </w:rPr>
          </w:pPr>
          <w:r w:rsidRPr="00973053">
            <w:rPr>
              <w:rFonts w:hint="eastAsia"/>
              <w:color w:val="000000" w:themeColor="text1"/>
            </w:rPr>
            <w:t>智能制造板块：</w:t>
          </w:r>
        </w:p>
        <w:p w14:paraId="387368CB" w14:textId="77777777" w:rsidR="00973053" w:rsidRPr="00973053" w:rsidRDefault="00973053" w:rsidP="004634AC">
          <w:pPr>
            <w:ind w:firstLineChars="200" w:firstLine="420"/>
            <w:rPr>
              <w:color w:val="000000" w:themeColor="text1"/>
            </w:rPr>
          </w:pPr>
          <w:r w:rsidRPr="00973053">
            <w:rPr>
              <w:rFonts w:hint="eastAsia"/>
              <w:color w:val="000000" w:themeColor="text1"/>
            </w:rPr>
            <w:t>持续加强研发资源投入，补充专业人员，加大自主研发力度，提升技术水平和供应链管理能力，降低产品成本；持续迭代生产线，优化智能化调度程度与控制系统，提高稳定性，增强生产质量管理效率；持续深入技术推广，将家电行业运行稳定的产品和技术推广到新的设备领域，丰富产品结构，打造让客户满意的优质产品。更好地配合客户实现产品更新换代。</w:t>
          </w:r>
        </w:p>
        <w:p w14:paraId="3E88118F" w14:textId="77777777" w:rsidR="00973053" w:rsidRPr="00973053" w:rsidRDefault="00973053" w:rsidP="004634AC">
          <w:pPr>
            <w:ind w:firstLineChars="200" w:firstLine="420"/>
            <w:rPr>
              <w:color w:val="000000" w:themeColor="text1"/>
            </w:rPr>
          </w:pPr>
          <w:r w:rsidRPr="00973053">
            <w:rPr>
              <w:rFonts w:hint="eastAsia"/>
              <w:color w:val="000000" w:themeColor="text1"/>
            </w:rPr>
            <w:t>3</w:t>
          </w:r>
          <w:r w:rsidRPr="00973053">
            <w:rPr>
              <w:rFonts w:hint="eastAsia"/>
              <w:color w:val="000000" w:themeColor="text1"/>
            </w:rPr>
            <w:t>、聚焦运营质效提升，深入实施成本压降与精益改善</w:t>
          </w:r>
        </w:p>
        <w:p w14:paraId="05165E50" w14:textId="4D0A5C07" w:rsidR="00973053" w:rsidRPr="00973053" w:rsidRDefault="00973053" w:rsidP="004634AC">
          <w:pPr>
            <w:ind w:firstLineChars="200" w:firstLine="420"/>
            <w:rPr>
              <w:color w:val="000000" w:themeColor="text1"/>
            </w:rPr>
          </w:pPr>
          <w:r w:rsidRPr="00973053">
            <w:rPr>
              <w:rFonts w:hint="eastAsia"/>
              <w:color w:val="000000" w:themeColor="text1"/>
            </w:rPr>
            <w:t>成本管控方面，持续狠抓科技、采购、制造三大环节降本。费用管控方面，强化预算管理，运用信息化手段强化事前管控，确保支出随经营实绩动态调整，推进精细化成本核算与分析，提升管控精度。现金流管理方面，着力拓宽融资渠道，提升资金效率，强化“两金”压降管理。现场管理方面，持续深化精益管理，通过做实“</w:t>
          </w:r>
          <w:r w:rsidRPr="00973053">
            <w:rPr>
              <w:color w:val="000000" w:themeColor="text1"/>
            </w:rPr>
            <w:t>6S</w:t>
          </w:r>
          <w:r w:rsidRPr="00973053">
            <w:rPr>
              <w:rFonts w:hint="eastAsia"/>
              <w:color w:val="000000" w:themeColor="text1"/>
            </w:rPr>
            <w:t>”</w:t>
          </w:r>
          <w:r w:rsidRPr="00973053">
            <w:rPr>
              <w:color w:val="000000" w:themeColor="text1"/>
            </w:rPr>
            <w:t>管理提升现场水平、工作效率与产品质量，全方位增强企业核心竞争力。</w:t>
          </w:r>
        </w:p>
        <w:p w14:paraId="462CE1DA" w14:textId="77777777" w:rsidR="00973053" w:rsidRPr="00973053" w:rsidRDefault="00973053" w:rsidP="004634AC">
          <w:pPr>
            <w:ind w:firstLineChars="200" w:firstLine="420"/>
            <w:rPr>
              <w:color w:val="000000" w:themeColor="text1"/>
            </w:rPr>
          </w:pPr>
          <w:r w:rsidRPr="00973053">
            <w:rPr>
              <w:rFonts w:hint="eastAsia"/>
              <w:color w:val="000000" w:themeColor="text1"/>
            </w:rPr>
            <w:t>4</w:t>
          </w:r>
          <w:r w:rsidRPr="00973053">
            <w:rPr>
              <w:rFonts w:hint="eastAsia"/>
              <w:color w:val="000000" w:themeColor="text1"/>
            </w:rPr>
            <w:t>、聚焦风险防控加固，着力健全严规立制与精管细控</w:t>
          </w:r>
        </w:p>
        <w:p w14:paraId="7FF7142C" w14:textId="4FD783C6" w:rsidR="00BF4CC1" w:rsidRDefault="00973053" w:rsidP="004634AC">
          <w:pPr>
            <w:ind w:firstLineChars="200" w:firstLine="420"/>
            <w:rPr>
              <w:color w:val="000000" w:themeColor="text1"/>
            </w:rPr>
          </w:pPr>
          <w:r w:rsidRPr="00973053">
            <w:rPr>
              <w:rFonts w:hint="eastAsia"/>
              <w:color w:val="000000" w:themeColor="text1"/>
            </w:rPr>
            <w:lastRenderedPageBreak/>
            <w:t>深化内控合规与制度体系建设，加快制度流程集中梳理更新，</w:t>
          </w:r>
          <w:r w:rsidR="006E5066">
            <w:rPr>
              <w:rFonts w:hint="eastAsia"/>
              <w:color w:val="000000" w:themeColor="text1"/>
            </w:rPr>
            <w:t>扎实</w:t>
          </w:r>
          <w:r w:rsidRPr="00973053">
            <w:rPr>
              <w:rFonts w:hint="eastAsia"/>
              <w:color w:val="000000" w:themeColor="text1"/>
            </w:rPr>
            <w:t>开展内控评价整改，夯实依法合规经营根基，推动依法治企实践深化。筑牢安全质量与源头治理防线，细化安全责任至各环节，严控风险源头，深化风险识别，坚守“零缺陷”方针</w:t>
          </w:r>
          <w:r w:rsidR="00301BAD">
            <w:rPr>
              <w:rFonts w:hint="eastAsia"/>
              <w:color w:val="000000" w:themeColor="text1"/>
            </w:rPr>
            <w:t>。</w:t>
          </w:r>
        </w:p>
      </w:sdtContent>
    </w:sdt>
    <w:p w14:paraId="44CDDA2A" w14:textId="77777777" w:rsidR="00BF4CC1" w:rsidRDefault="00BF4CC1">
      <w:pPr>
        <w:rPr>
          <w:color w:val="000000" w:themeColor="text1"/>
        </w:rPr>
      </w:pPr>
    </w:p>
    <w:p w14:paraId="2837529A" w14:textId="77777777" w:rsidR="00BF4CC1" w:rsidRDefault="004B1042">
      <w:pPr>
        <w:rPr>
          <w:b/>
          <w:bCs w:val="0"/>
          <w:color w:val="000000" w:themeColor="text1"/>
        </w:rPr>
      </w:pPr>
      <w:r>
        <w:rPr>
          <w:rFonts w:hint="eastAsia"/>
          <w:b/>
          <w:color w:val="000000" w:themeColor="text1"/>
        </w:rPr>
        <w:t>报告期内公司经营情况的重大变化，以及报告期内发生的对公司经营情况有重大影响和预计未来会有重大影响的事项</w:t>
      </w:r>
    </w:p>
    <w:sdt>
      <w:sdtPr>
        <w:rPr>
          <w:rFonts w:hint="eastAsia"/>
          <w:color w:val="000000" w:themeColor="text1"/>
        </w:rPr>
        <w:alias w:val="是否适用：报告期内公司经营情况的重大变化，以及报告期内发生的对公司经营情况有重大影响和预计未来会有重大影响的事项[双击切换]"/>
        <w:tag w:val="_GBC_0f91ff55b5a9406ea662149119d7e23c"/>
        <w:id w:val="-2077810580"/>
        <w:placeholder>
          <w:docPart w:val="GBC22222222222222222222222222222"/>
        </w:placeholder>
      </w:sdtPr>
      <w:sdtContent>
        <w:p w14:paraId="64BB9310" w14:textId="1AAF8DFF" w:rsidR="00BF4CC1" w:rsidRDefault="004B1042" w:rsidP="00E05526">
          <w:pPr>
            <w:rPr>
              <w:color w:val="000000" w:themeColor="text1"/>
            </w:rPr>
          </w:pPr>
          <w:r>
            <w:rPr>
              <w:rFonts w:ascii="宋体" w:hAnsi="宋体"/>
              <w:color w:val="000000" w:themeColor="text1"/>
            </w:rPr>
            <w:fldChar w:fldCharType="begin"/>
          </w:r>
          <w:r w:rsidR="00E0552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0552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05AB00" w14:textId="77777777" w:rsidR="00BF4CC1" w:rsidRDefault="00BF4CC1">
      <w:pPr>
        <w:rPr>
          <w:color w:val="000000" w:themeColor="text1"/>
        </w:rPr>
      </w:pPr>
    </w:p>
    <w:p w14:paraId="737DDED6" w14:textId="77777777" w:rsidR="00BF4CC1" w:rsidRDefault="004B1042" w:rsidP="009E5041">
      <w:pPr>
        <w:pStyle w:val="2"/>
        <w:numPr>
          <w:ilvl w:val="0"/>
          <w:numId w:val="71"/>
        </w:numPr>
        <w:tabs>
          <w:tab w:val="left" w:pos="426"/>
        </w:tabs>
        <w:ind w:left="0" w:firstLine="0"/>
        <w:jc w:val="left"/>
        <w:rPr>
          <w:rFonts w:ascii="宋体" w:hAnsi="宋体"/>
          <w:color w:val="000000" w:themeColor="text1"/>
        </w:rPr>
      </w:pPr>
      <w:r>
        <w:rPr>
          <w:rFonts w:ascii="宋体" w:hAnsi="宋体" w:hint="eastAsia"/>
          <w:color w:val="000000" w:themeColor="text1"/>
        </w:rPr>
        <w:t>报告期内核心竞争力分析</w:t>
      </w:r>
    </w:p>
    <w:sdt>
      <w:sdtPr>
        <w:rPr>
          <w:color w:val="000000" w:themeColor="text1"/>
        </w:rPr>
        <w:alias w:val="是否适用：报告期内核心竞争力分析[双击切换]"/>
        <w:tag w:val="_GBC_f5e4beedb06c4dedb1da9c7f429d840e"/>
        <w:id w:val="544877006"/>
        <w:placeholder>
          <w:docPart w:val="GBC22222222222222222222222222222"/>
        </w:placeholder>
      </w:sdtPr>
      <w:sdtContent>
        <w:p w14:paraId="3EDAAEA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报告期内核心竞争力分析"/>
        <w:tag w:val="_GBC_2aded0644185447a9ec788ba0b35ac4f"/>
        <w:id w:val="540638149"/>
        <w:placeholder>
          <w:docPart w:val="GBC22222222222222222222222222222"/>
        </w:placeholder>
      </w:sdtPr>
      <w:sdtContent>
        <w:p w14:paraId="666B20B2" w14:textId="40FC5F61" w:rsidR="00BF4CC1" w:rsidRPr="00735281" w:rsidRDefault="00735281" w:rsidP="00735281">
          <w:pPr>
            <w:ind w:firstLineChars="200" w:firstLine="420"/>
            <w:rPr>
              <w:b/>
              <w:bCs w:val="0"/>
              <w:color w:val="000000" w:themeColor="text1"/>
            </w:rPr>
          </w:pPr>
          <w:r w:rsidRPr="00735281">
            <w:rPr>
              <w:rFonts w:hint="eastAsia"/>
              <w:b/>
              <w:bCs w:val="0"/>
              <w:color w:val="000000" w:themeColor="text1"/>
            </w:rPr>
            <w:t>（一）气体储运板块核心竞争力分析</w:t>
          </w:r>
        </w:p>
        <w:p w14:paraId="1257CE02" w14:textId="77777777" w:rsidR="00735281" w:rsidRPr="00735281" w:rsidRDefault="00735281" w:rsidP="00735281">
          <w:pPr>
            <w:ind w:firstLineChars="200" w:firstLine="420"/>
            <w:rPr>
              <w:color w:val="000000" w:themeColor="text1"/>
            </w:rPr>
          </w:pPr>
          <w:r w:rsidRPr="00735281">
            <w:rPr>
              <w:rFonts w:hint="eastAsia"/>
              <w:color w:val="000000" w:themeColor="text1"/>
            </w:rPr>
            <w:t>公司经过多年的发展，在规模与品牌、技术、销售体系、人力资源等方面拥有以下竞争优势：</w:t>
          </w:r>
        </w:p>
        <w:p w14:paraId="4D86E4E3" w14:textId="77777777" w:rsidR="00735281" w:rsidRPr="00735281" w:rsidRDefault="00735281" w:rsidP="00735281">
          <w:pPr>
            <w:ind w:firstLineChars="200" w:firstLine="420"/>
            <w:rPr>
              <w:color w:val="000000" w:themeColor="text1"/>
            </w:rPr>
          </w:pPr>
          <w:r w:rsidRPr="00735281">
            <w:rPr>
              <w:color w:val="000000" w:themeColor="text1"/>
            </w:rPr>
            <w:t>1</w:t>
          </w:r>
          <w:r w:rsidRPr="00735281">
            <w:rPr>
              <w:color w:val="000000" w:themeColor="text1"/>
            </w:rPr>
            <w:t>、规模与品牌优势</w:t>
          </w:r>
        </w:p>
        <w:p w14:paraId="4B07C137" w14:textId="77777777" w:rsidR="00735281" w:rsidRPr="00735281" w:rsidRDefault="00735281" w:rsidP="00735281">
          <w:pPr>
            <w:ind w:firstLineChars="200" w:firstLine="420"/>
            <w:rPr>
              <w:color w:val="000000" w:themeColor="text1"/>
            </w:rPr>
          </w:pPr>
          <w:r w:rsidRPr="00735281">
            <w:rPr>
              <w:rFonts w:hint="eastAsia"/>
              <w:color w:val="000000" w:themeColor="text1"/>
            </w:rPr>
            <w:t>公司是一个拥有七个专业气体储运装备生产基地及一个美国公司的集团公司。经过二十多年的经营发展，公司在行业内树立了技术基础优良、产品稳定可靠的企业形象，天海品牌已成为行业内知名品牌之一。</w:t>
          </w:r>
        </w:p>
        <w:p w14:paraId="038C3247" w14:textId="77777777" w:rsidR="00735281" w:rsidRPr="00735281" w:rsidRDefault="00735281" w:rsidP="00735281">
          <w:pPr>
            <w:ind w:firstLineChars="200" w:firstLine="420"/>
            <w:rPr>
              <w:color w:val="000000" w:themeColor="text1"/>
            </w:rPr>
          </w:pPr>
          <w:r w:rsidRPr="00735281">
            <w:rPr>
              <w:color w:val="000000" w:themeColor="text1"/>
            </w:rPr>
            <w:t>2</w:t>
          </w:r>
          <w:r w:rsidRPr="00735281">
            <w:rPr>
              <w:color w:val="000000" w:themeColor="text1"/>
            </w:rPr>
            <w:t>、技术优势</w:t>
          </w:r>
        </w:p>
        <w:p w14:paraId="3471725C" w14:textId="77777777" w:rsidR="00735281" w:rsidRPr="00735281" w:rsidRDefault="00735281" w:rsidP="00735281">
          <w:pPr>
            <w:ind w:firstLineChars="200" w:firstLine="420"/>
            <w:rPr>
              <w:color w:val="000000" w:themeColor="text1"/>
            </w:rPr>
          </w:pPr>
          <w:r w:rsidRPr="00735281">
            <w:rPr>
              <w:rFonts w:hint="eastAsia"/>
              <w:color w:val="000000" w:themeColor="text1"/>
            </w:rPr>
            <w:t>经过持续不断的技术研发创新，目前公司已具有</w:t>
          </w:r>
          <w:r w:rsidRPr="00735281">
            <w:rPr>
              <w:color w:val="000000" w:themeColor="text1"/>
            </w:rPr>
            <w:t>A1</w:t>
          </w:r>
          <w:r w:rsidRPr="00735281">
            <w:rPr>
              <w:color w:val="000000" w:themeColor="text1"/>
            </w:rPr>
            <w:t>、</w:t>
          </w:r>
          <w:r w:rsidRPr="00735281">
            <w:rPr>
              <w:color w:val="000000" w:themeColor="text1"/>
            </w:rPr>
            <w:t>A2</w:t>
          </w:r>
          <w:r w:rsidRPr="00735281">
            <w:rPr>
              <w:color w:val="000000" w:themeColor="text1"/>
            </w:rPr>
            <w:t>、</w:t>
          </w:r>
          <w:r w:rsidRPr="00735281">
            <w:rPr>
              <w:color w:val="000000" w:themeColor="text1"/>
            </w:rPr>
            <w:t>C2</w:t>
          </w:r>
          <w:r w:rsidRPr="00735281">
            <w:rPr>
              <w:color w:val="000000" w:themeColor="text1"/>
            </w:rPr>
            <w:t>、</w:t>
          </w:r>
          <w:r w:rsidRPr="00735281">
            <w:rPr>
              <w:color w:val="000000" w:themeColor="text1"/>
            </w:rPr>
            <w:t>C3</w:t>
          </w:r>
          <w:r w:rsidRPr="00735281">
            <w:rPr>
              <w:color w:val="000000" w:themeColor="text1"/>
            </w:rPr>
            <w:t>级压力容器设计资格和</w:t>
          </w:r>
          <w:r w:rsidRPr="00735281">
            <w:rPr>
              <w:color w:val="000000" w:themeColor="text1"/>
            </w:rPr>
            <w:t>A1</w:t>
          </w:r>
          <w:r w:rsidRPr="00735281">
            <w:rPr>
              <w:color w:val="000000" w:themeColor="text1"/>
            </w:rPr>
            <w:t>、</w:t>
          </w:r>
          <w:r w:rsidRPr="00735281">
            <w:rPr>
              <w:color w:val="000000" w:themeColor="text1"/>
            </w:rPr>
            <w:t>A2</w:t>
          </w:r>
          <w:r w:rsidRPr="00735281">
            <w:rPr>
              <w:color w:val="000000" w:themeColor="text1"/>
            </w:rPr>
            <w:t>、</w:t>
          </w:r>
          <w:r w:rsidRPr="00735281">
            <w:rPr>
              <w:color w:val="000000" w:themeColor="text1"/>
            </w:rPr>
            <w:t>B1</w:t>
          </w:r>
          <w:r w:rsidRPr="00735281">
            <w:rPr>
              <w:color w:val="000000" w:themeColor="text1"/>
            </w:rPr>
            <w:t>、</w:t>
          </w:r>
          <w:r w:rsidRPr="00735281">
            <w:rPr>
              <w:color w:val="000000" w:themeColor="text1"/>
            </w:rPr>
            <w:t>B2</w:t>
          </w:r>
          <w:r w:rsidRPr="00735281">
            <w:rPr>
              <w:color w:val="000000" w:themeColor="text1"/>
            </w:rPr>
            <w:t>、</w:t>
          </w:r>
          <w:r w:rsidRPr="00735281">
            <w:rPr>
              <w:color w:val="000000" w:themeColor="text1"/>
            </w:rPr>
            <w:t>B3</w:t>
          </w:r>
          <w:r w:rsidRPr="00735281">
            <w:rPr>
              <w:color w:val="000000" w:themeColor="text1"/>
            </w:rPr>
            <w:t>、</w:t>
          </w:r>
          <w:r w:rsidRPr="00735281">
            <w:rPr>
              <w:color w:val="000000" w:themeColor="text1"/>
            </w:rPr>
            <w:t>C2</w:t>
          </w:r>
          <w:r w:rsidRPr="00735281">
            <w:rPr>
              <w:color w:val="000000" w:themeColor="text1"/>
            </w:rPr>
            <w:t>、</w:t>
          </w:r>
          <w:r w:rsidRPr="00735281">
            <w:rPr>
              <w:color w:val="000000" w:themeColor="text1"/>
            </w:rPr>
            <w:t>C3</w:t>
          </w:r>
          <w:r w:rsidRPr="00735281">
            <w:rPr>
              <w:color w:val="000000" w:themeColor="text1"/>
            </w:rPr>
            <w:t>、</w:t>
          </w:r>
          <w:r w:rsidRPr="00735281">
            <w:rPr>
              <w:color w:val="000000" w:themeColor="text1"/>
            </w:rPr>
            <w:t>D1</w:t>
          </w:r>
          <w:r w:rsidRPr="00735281">
            <w:rPr>
              <w:color w:val="000000" w:themeColor="text1"/>
            </w:rPr>
            <w:t>、</w:t>
          </w:r>
          <w:r w:rsidRPr="00735281">
            <w:rPr>
              <w:color w:val="000000" w:themeColor="text1"/>
            </w:rPr>
            <w:t>D2</w:t>
          </w:r>
          <w:r w:rsidRPr="00735281">
            <w:rPr>
              <w:color w:val="000000" w:themeColor="text1"/>
            </w:rPr>
            <w:t>级压力容器制造资格。现可生产</w:t>
          </w:r>
          <w:r w:rsidRPr="00735281">
            <w:rPr>
              <w:color w:val="000000" w:themeColor="text1"/>
            </w:rPr>
            <w:t>800</w:t>
          </w:r>
          <w:r w:rsidRPr="00735281">
            <w:rPr>
              <w:color w:val="000000" w:themeColor="text1"/>
            </w:rPr>
            <w:t>余个品种规格的钢质无缝气瓶、缠绕气瓶、蓄能器壳体、无石棉填料乙炔瓶、焊接绝热气瓶、碳纤维全缠绕复合气瓶（含车用）、塑料内胆碳纤维全缠绕复合气瓶、低温罐箱及加气站等系列产品；公司的产品广泛应用于汽车、化工、消防、医疗、石油、能源、城建、食品、冶金、机械、电子等行业。</w:t>
          </w:r>
        </w:p>
        <w:p w14:paraId="7F3CFF78" w14:textId="77777777" w:rsidR="00735281" w:rsidRPr="00735281" w:rsidRDefault="00735281" w:rsidP="00735281">
          <w:pPr>
            <w:ind w:firstLineChars="200" w:firstLine="420"/>
            <w:rPr>
              <w:color w:val="000000" w:themeColor="text1"/>
            </w:rPr>
          </w:pPr>
          <w:r w:rsidRPr="00735281">
            <w:rPr>
              <w:rFonts w:hint="eastAsia"/>
              <w:color w:val="000000" w:themeColor="text1"/>
            </w:rPr>
            <w:t>同时，凭借对清洁能源市场的准确把握，公司通过对车用</w:t>
          </w:r>
          <w:r w:rsidRPr="00735281">
            <w:rPr>
              <w:color w:val="000000" w:themeColor="text1"/>
            </w:rPr>
            <w:t>LNG</w:t>
          </w:r>
          <w:r w:rsidRPr="00735281">
            <w:rPr>
              <w:color w:val="000000" w:themeColor="text1"/>
            </w:rPr>
            <w:t>气瓶、</w:t>
          </w:r>
          <w:r w:rsidRPr="00735281">
            <w:rPr>
              <w:color w:val="000000" w:themeColor="text1"/>
            </w:rPr>
            <w:t>CNG</w:t>
          </w:r>
          <w:r w:rsidRPr="00735281">
            <w:rPr>
              <w:color w:val="000000" w:themeColor="text1"/>
            </w:rPr>
            <w:t>气瓶、低温贮罐、天然气汽车加气站等多方位的技术整合，可为客户提供</w:t>
          </w:r>
          <w:r w:rsidRPr="00735281">
            <w:rPr>
              <w:color w:val="000000" w:themeColor="text1"/>
            </w:rPr>
            <w:t>LNG/CNG</w:t>
          </w:r>
          <w:r w:rsidRPr="00735281">
            <w:rPr>
              <w:color w:val="000000" w:themeColor="text1"/>
            </w:rPr>
            <w:t>系统解决方案。公司还可按中国压力容器标准、欧盟</w:t>
          </w:r>
          <w:r w:rsidRPr="00735281">
            <w:rPr>
              <w:color w:val="000000" w:themeColor="text1"/>
            </w:rPr>
            <w:t>ADM</w:t>
          </w:r>
          <w:r w:rsidRPr="00735281">
            <w:rPr>
              <w:color w:val="000000" w:themeColor="text1"/>
            </w:rPr>
            <w:t>和</w:t>
          </w:r>
          <w:r w:rsidRPr="00735281">
            <w:rPr>
              <w:color w:val="000000" w:themeColor="text1"/>
            </w:rPr>
            <w:t>97/23/ECPED</w:t>
          </w:r>
          <w:r w:rsidRPr="00735281">
            <w:rPr>
              <w:color w:val="000000" w:themeColor="text1"/>
            </w:rPr>
            <w:t>、澳大利亚</w:t>
          </w:r>
          <w:r w:rsidRPr="00735281">
            <w:rPr>
              <w:color w:val="000000" w:themeColor="text1"/>
            </w:rPr>
            <w:t>/</w:t>
          </w:r>
          <w:r w:rsidRPr="00735281">
            <w:rPr>
              <w:color w:val="000000" w:themeColor="text1"/>
            </w:rPr>
            <w:t>新西兰</w:t>
          </w:r>
          <w:r w:rsidRPr="00735281">
            <w:rPr>
              <w:color w:val="000000" w:themeColor="text1"/>
            </w:rPr>
            <w:t>AS1210</w:t>
          </w:r>
          <w:r w:rsidRPr="00735281">
            <w:rPr>
              <w:color w:val="000000" w:themeColor="text1"/>
            </w:rPr>
            <w:t>等标准设计制造不同容积和压力等级的低温贮罐、</w:t>
          </w:r>
          <w:r w:rsidRPr="00735281">
            <w:rPr>
              <w:color w:val="000000" w:themeColor="text1"/>
            </w:rPr>
            <w:t>IMO</w:t>
          </w:r>
          <w:r w:rsidRPr="00735281">
            <w:rPr>
              <w:color w:val="000000" w:themeColor="text1"/>
            </w:rPr>
            <w:t>罐式集装箱产品。</w:t>
          </w:r>
        </w:p>
        <w:p w14:paraId="6221ACCE" w14:textId="77777777" w:rsidR="00735281" w:rsidRPr="00735281" w:rsidRDefault="00735281" w:rsidP="00735281">
          <w:pPr>
            <w:ind w:firstLineChars="200" w:firstLine="420"/>
            <w:rPr>
              <w:color w:val="000000" w:themeColor="text1"/>
            </w:rPr>
          </w:pPr>
          <w:r w:rsidRPr="00735281">
            <w:rPr>
              <w:color w:val="000000" w:themeColor="text1"/>
            </w:rPr>
            <w:t>3</w:t>
          </w:r>
          <w:r w:rsidRPr="00735281">
            <w:rPr>
              <w:color w:val="000000" w:themeColor="text1"/>
            </w:rPr>
            <w:t>、销售体系优势</w:t>
          </w:r>
        </w:p>
        <w:p w14:paraId="40EF51BF" w14:textId="2FB72B9E" w:rsidR="00735281" w:rsidRPr="00735281" w:rsidRDefault="00735281" w:rsidP="00735281">
          <w:pPr>
            <w:ind w:firstLineChars="200" w:firstLine="420"/>
            <w:rPr>
              <w:color w:val="000000" w:themeColor="text1"/>
            </w:rPr>
          </w:pPr>
          <w:r w:rsidRPr="00735281">
            <w:rPr>
              <w:rFonts w:hint="eastAsia"/>
              <w:color w:val="000000" w:themeColor="text1"/>
            </w:rPr>
            <w:t>公司建立了完备的销售网络。在国内拥有三十多个经销网点，实现全国各个地区全覆盖，在国内主流车厂的零部件供应链中，为国内汽车行业</w:t>
          </w:r>
          <w:r w:rsidR="00207C62">
            <w:rPr>
              <w:rFonts w:hint="eastAsia"/>
              <w:color w:val="000000" w:themeColor="text1"/>
            </w:rPr>
            <w:t>主要</w:t>
          </w:r>
          <w:r w:rsidRPr="00735281">
            <w:rPr>
              <w:rFonts w:hint="eastAsia"/>
              <w:color w:val="000000" w:themeColor="text1"/>
            </w:rPr>
            <w:t>的汽车厂商等提供零部件；在境外建立了八个销售网点，主要分布在美国、新加坡、韩国、印度、澳大利亚等国家，相关产品已被全球八大气体公司中的七家接受；为了打通基层与市场的链接，提高战略执行单元的活力和经营业绩，公司对内部的管控模式进行了转型升级，使各下属公司建立起研产供销为一体的事业部模式，充分释放组织活力，能够针对市场变化灵活快速的做出反应，切实提升经营业绩。</w:t>
          </w:r>
        </w:p>
        <w:p w14:paraId="381FF058" w14:textId="77777777" w:rsidR="00735281" w:rsidRPr="00735281" w:rsidRDefault="00735281" w:rsidP="00735281">
          <w:pPr>
            <w:ind w:firstLineChars="200" w:firstLine="420"/>
            <w:rPr>
              <w:color w:val="000000" w:themeColor="text1"/>
            </w:rPr>
          </w:pPr>
          <w:r w:rsidRPr="00735281">
            <w:rPr>
              <w:rFonts w:hint="eastAsia"/>
              <w:color w:val="000000" w:themeColor="text1"/>
            </w:rPr>
            <w:t>公司凭借先进的技术、优良的管理水平、可靠的产品质量和完善的售后服务体系，稳步向成为全球领先的能源气体储运装备制造及服务企业迈进。</w:t>
          </w:r>
        </w:p>
        <w:p w14:paraId="3C541F49" w14:textId="77777777" w:rsidR="00735281" w:rsidRPr="00735281" w:rsidRDefault="00735281" w:rsidP="00735281">
          <w:pPr>
            <w:ind w:firstLineChars="200" w:firstLine="420"/>
            <w:rPr>
              <w:color w:val="000000" w:themeColor="text1"/>
            </w:rPr>
          </w:pPr>
          <w:r w:rsidRPr="00735281">
            <w:rPr>
              <w:color w:val="000000" w:themeColor="text1"/>
            </w:rPr>
            <w:t>4</w:t>
          </w:r>
          <w:r w:rsidRPr="00735281">
            <w:rPr>
              <w:color w:val="000000" w:themeColor="text1"/>
            </w:rPr>
            <w:t>、人力资源优势</w:t>
          </w:r>
        </w:p>
        <w:p w14:paraId="0240F9A8" w14:textId="77777777" w:rsidR="00735281" w:rsidRPr="00735281" w:rsidRDefault="00735281" w:rsidP="00735281">
          <w:pPr>
            <w:ind w:firstLineChars="200" w:firstLine="420"/>
            <w:rPr>
              <w:color w:val="000000" w:themeColor="text1"/>
            </w:rPr>
          </w:pPr>
          <w:r w:rsidRPr="00735281">
            <w:rPr>
              <w:rFonts w:hint="eastAsia"/>
              <w:color w:val="000000" w:themeColor="text1"/>
            </w:rPr>
            <w:t>公司建立了符合市场竞争要求的内部组织体系和运行机制、绩效考核机制和薪酬福利体系，为干部员工提供个人与企业共同成长、共享发展成果的事业发展平台，创造良好的企业文化氛围，实现事业留人、待遇留人、感情留人。在研发、销售、管理、运营及生产一线等岗位，打造德才兼备、具有核心能力和职业素养的核心人才队伍。</w:t>
          </w:r>
        </w:p>
        <w:p w14:paraId="081A38F4" w14:textId="77777777" w:rsidR="00735281" w:rsidRDefault="00735281" w:rsidP="00735281">
          <w:pPr>
            <w:ind w:firstLineChars="200" w:firstLine="420"/>
            <w:rPr>
              <w:color w:val="000000" w:themeColor="text1"/>
            </w:rPr>
          </w:pPr>
        </w:p>
        <w:p w14:paraId="0BBECB4B" w14:textId="684F812A" w:rsidR="00735281" w:rsidRPr="00735281" w:rsidRDefault="00735281" w:rsidP="00735281">
          <w:pPr>
            <w:ind w:firstLineChars="200" w:firstLine="422"/>
            <w:rPr>
              <w:b/>
              <w:bCs w:val="0"/>
              <w:color w:val="000000" w:themeColor="text1"/>
            </w:rPr>
          </w:pPr>
          <w:r w:rsidRPr="00735281">
            <w:rPr>
              <w:rFonts w:hint="eastAsia"/>
              <w:b/>
              <w:bCs w:val="0"/>
              <w:color w:val="000000" w:themeColor="text1"/>
            </w:rPr>
            <w:t>（二）智能制造板块核心竞争力分析</w:t>
          </w:r>
        </w:p>
        <w:p w14:paraId="24F02FE7" w14:textId="77777777" w:rsidR="00735281" w:rsidRPr="00735281" w:rsidRDefault="00735281" w:rsidP="00735281">
          <w:pPr>
            <w:ind w:firstLineChars="200" w:firstLine="420"/>
            <w:rPr>
              <w:color w:val="000000" w:themeColor="text1"/>
            </w:rPr>
          </w:pPr>
          <w:r w:rsidRPr="00735281">
            <w:rPr>
              <w:rFonts w:hint="eastAsia"/>
              <w:color w:val="000000" w:themeColor="text1"/>
            </w:rPr>
            <w:t>公司持续深耕家电行业，依托五大产品线为客户提供生产线的自动化和信息化建设、升级，</w:t>
          </w:r>
          <w:r w:rsidRPr="00735281">
            <w:rPr>
              <w:rFonts w:hint="eastAsia"/>
              <w:color w:val="000000" w:themeColor="text1"/>
            </w:rPr>
            <w:t xml:space="preserve"> </w:t>
          </w:r>
          <w:r w:rsidRPr="00735281">
            <w:rPr>
              <w:rFonts w:hint="eastAsia"/>
              <w:color w:val="000000" w:themeColor="text1"/>
            </w:rPr>
            <w:t>以及智慧工厂的整体解决方案，其主要产品继续在家电行业深度和广度上继续拓展。</w:t>
          </w:r>
        </w:p>
        <w:p w14:paraId="414356CF" w14:textId="77777777" w:rsidR="00735281" w:rsidRDefault="00735281" w:rsidP="00735281">
          <w:pPr>
            <w:ind w:firstLineChars="200" w:firstLine="420"/>
            <w:rPr>
              <w:color w:val="000000" w:themeColor="text1"/>
            </w:rPr>
          </w:pPr>
          <w:r>
            <w:rPr>
              <w:rFonts w:hint="eastAsia"/>
              <w:color w:val="000000" w:themeColor="text1"/>
            </w:rPr>
            <w:t>1</w:t>
          </w:r>
          <w:r>
            <w:rPr>
              <w:rFonts w:hint="eastAsia"/>
              <w:color w:val="000000" w:themeColor="text1"/>
            </w:rPr>
            <w:t>、</w:t>
          </w:r>
          <w:r w:rsidRPr="00735281">
            <w:rPr>
              <w:rFonts w:hint="eastAsia"/>
              <w:color w:val="000000" w:themeColor="text1"/>
            </w:rPr>
            <w:t>技术优势</w:t>
          </w:r>
        </w:p>
        <w:p w14:paraId="2D6A68AB" w14:textId="1BDF78C3" w:rsidR="00735281" w:rsidRPr="00735281" w:rsidRDefault="00735281" w:rsidP="00735281">
          <w:pPr>
            <w:ind w:firstLineChars="200" w:firstLine="420"/>
            <w:rPr>
              <w:color w:val="000000" w:themeColor="text1"/>
            </w:rPr>
          </w:pPr>
          <w:r w:rsidRPr="00735281">
            <w:rPr>
              <w:rFonts w:hint="eastAsia"/>
              <w:color w:val="000000" w:themeColor="text1"/>
            </w:rPr>
            <w:t>公司聚焦工业自动化领域，深耕家电行业，以企业信息化业务版块为驱动核心，以定制化智能制造装备为基础，技术层面在自动化、智能化领域持续突破，加强定制化服务与快速响应能力</w:t>
          </w:r>
          <w:r w:rsidRPr="00735281">
            <w:rPr>
              <w:rFonts w:ascii="宋体" w:hAnsi="宋体" w:hint="eastAsia"/>
              <w:color w:val="000000" w:themeColor="text1"/>
            </w:rPr>
            <w:t>，规模化、柔性化生产，产业链协同</w:t>
          </w:r>
          <w:r>
            <w:rPr>
              <w:rFonts w:ascii="宋体" w:hAnsi="宋体" w:hint="eastAsia"/>
              <w:color w:val="000000" w:themeColor="text1"/>
            </w:rPr>
            <w:t>。</w:t>
          </w:r>
        </w:p>
        <w:p w14:paraId="5A836060" w14:textId="77777777" w:rsidR="00735281" w:rsidRDefault="00735281" w:rsidP="00735281">
          <w:pPr>
            <w:ind w:firstLineChars="200" w:firstLine="420"/>
            <w:rPr>
              <w:color w:val="000000" w:themeColor="text1"/>
            </w:rPr>
          </w:pPr>
          <w:r w:rsidRPr="00735281">
            <w:rPr>
              <w:rFonts w:hint="eastAsia"/>
              <w:color w:val="000000" w:themeColor="text1"/>
            </w:rPr>
            <w:t>2</w:t>
          </w:r>
          <w:r w:rsidRPr="00735281">
            <w:rPr>
              <w:rFonts w:hint="eastAsia"/>
              <w:color w:val="000000" w:themeColor="text1"/>
            </w:rPr>
            <w:t>、销售优势</w:t>
          </w:r>
        </w:p>
        <w:p w14:paraId="663E20FD" w14:textId="1885A7CF" w:rsidR="00735281" w:rsidRPr="00735281" w:rsidRDefault="00735281" w:rsidP="00735281">
          <w:pPr>
            <w:ind w:firstLineChars="200" w:firstLine="420"/>
            <w:rPr>
              <w:color w:val="000000" w:themeColor="text1"/>
            </w:rPr>
          </w:pPr>
          <w:r w:rsidRPr="00735281">
            <w:rPr>
              <w:rFonts w:hint="eastAsia"/>
              <w:color w:val="000000" w:themeColor="text1"/>
            </w:rPr>
            <w:lastRenderedPageBreak/>
            <w:t>公司建立了高效的销售团队，销售团队具备专业的销售技巧和丰富的市场经验，能够有效地推广和销售产品。他们能够及时了解市场动态和客户需求，为客户提供专业的咨询和服务，促进产品的销售。围绕核心客户，深度了解客户需求，充分释放团队活力，能够针对市场变化快速调整营销模式。公司凭借先进的技术、丰富的行业经验和专业知识，能够不断推动产品的技术创新和升级，稳步扩大市场份额。</w:t>
          </w:r>
        </w:p>
        <w:p w14:paraId="73168D21" w14:textId="77777777" w:rsidR="00735281" w:rsidRDefault="00735281" w:rsidP="00735281">
          <w:pPr>
            <w:ind w:firstLineChars="200" w:firstLine="420"/>
            <w:rPr>
              <w:color w:val="000000" w:themeColor="text1"/>
            </w:rPr>
          </w:pPr>
          <w:r w:rsidRPr="00735281">
            <w:rPr>
              <w:rFonts w:hint="eastAsia"/>
              <w:color w:val="000000" w:themeColor="text1"/>
            </w:rPr>
            <w:t>3</w:t>
          </w:r>
          <w:r w:rsidRPr="00735281">
            <w:rPr>
              <w:rFonts w:hint="eastAsia"/>
              <w:color w:val="000000" w:themeColor="text1"/>
            </w:rPr>
            <w:t>、人力资源优势</w:t>
          </w:r>
        </w:p>
        <w:p w14:paraId="788484F0" w14:textId="7F56E044" w:rsidR="00735281" w:rsidRPr="00735281" w:rsidRDefault="00735281" w:rsidP="00735281">
          <w:pPr>
            <w:ind w:firstLineChars="200" w:firstLine="420"/>
            <w:rPr>
              <w:color w:val="000000" w:themeColor="text1"/>
            </w:rPr>
          </w:pPr>
          <w:r w:rsidRPr="00735281">
            <w:rPr>
              <w:rFonts w:hint="eastAsia"/>
              <w:color w:val="000000" w:themeColor="text1"/>
            </w:rPr>
            <w:t>公司组建了高效专业的人员团队，建立了绩效考核和薪酬福利制度，充分调动员工的自主创</w:t>
          </w:r>
          <w:r w:rsidRPr="00735281">
            <w:rPr>
              <w:rFonts w:hint="eastAsia"/>
              <w:color w:val="000000" w:themeColor="text1"/>
            </w:rPr>
            <w:t xml:space="preserve"> </w:t>
          </w:r>
          <w:r w:rsidRPr="00735281">
            <w:rPr>
              <w:rFonts w:hint="eastAsia"/>
              <w:color w:val="000000" w:themeColor="text1"/>
            </w:rPr>
            <w:t>新积极性，为员工提供与企业共同成长的平台。在技术、生产、销售、管理、运营等核心岗位培</w:t>
          </w:r>
          <w:r w:rsidRPr="00735281">
            <w:rPr>
              <w:rFonts w:hint="eastAsia"/>
              <w:color w:val="000000" w:themeColor="text1"/>
            </w:rPr>
            <w:t xml:space="preserve"> </w:t>
          </w:r>
          <w:r w:rsidRPr="00735281">
            <w:rPr>
              <w:rFonts w:hint="eastAsia"/>
              <w:color w:val="000000" w:themeColor="text1"/>
            </w:rPr>
            <w:t>养专业素质过硬的优秀人才。公司重视技术发展，不断招揽优秀的技术人才，拓宽公司的业务规模，提升公司的盈利能力。根据业务发展需要</w:t>
          </w:r>
          <w:r w:rsidRPr="00735281">
            <w:rPr>
              <w:rFonts w:hint="eastAsia"/>
              <w:color w:val="000000" w:themeColor="text1"/>
            </w:rPr>
            <w:t>,</w:t>
          </w:r>
          <w:r w:rsidRPr="00735281">
            <w:rPr>
              <w:rFonts w:hint="eastAsia"/>
              <w:color w:val="000000" w:themeColor="text1"/>
            </w:rPr>
            <w:t>逐步扩建总装、机器人应用、专机开发、冲压应用、悬挂链等机械设计团队，同时扩建电气团队和软件信息化团队。</w:t>
          </w:r>
        </w:p>
        <w:p w14:paraId="0EECF522" w14:textId="77777777" w:rsidR="00735281" w:rsidRPr="00735281" w:rsidRDefault="00735281" w:rsidP="00735281">
          <w:pPr>
            <w:ind w:firstLineChars="200" w:firstLine="420"/>
            <w:rPr>
              <w:color w:val="000000" w:themeColor="text1"/>
            </w:rPr>
          </w:pPr>
          <w:r w:rsidRPr="00735281">
            <w:rPr>
              <w:rFonts w:hint="eastAsia"/>
              <w:color w:val="000000" w:themeColor="text1"/>
            </w:rPr>
            <w:t>建立现代化企业管理制度，涵盖战略规划、风险防控、合规运营等全流程，形成科学决策机制与标准化执行体系，保障业务高效运转与可持续发展。</w:t>
          </w:r>
        </w:p>
        <w:p w14:paraId="44409D8C" w14:textId="6C437F2E" w:rsidR="00735281" w:rsidRDefault="00735281" w:rsidP="00735281">
          <w:pPr>
            <w:ind w:firstLineChars="200" w:firstLine="420"/>
            <w:rPr>
              <w:color w:val="000000" w:themeColor="text1"/>
            </w:rPr>
          </w:pPr>
          <w:r w:rsidRPr="00735281">
            <w:rPr>
              <w:rFonts w:hint="eastAsia"/>
              <w:color w:val="000000" w:themeColor="text1"/>
            </w:rPr>
            <w:t>4</w:t>
          </w:r>
          <w:r w:rsidRPr="00735281">
            <w:rPr>
              <w:rFonts w:hint="eastAsia"/>
              <w:color w:val="000000" w:themeColor="text1"/>
            </w:rPr>
            <w:t>、战略协同</w:t>
          </w:r>
          <w:r w:rsidR="00301BAD">
            <w:rPr>
              <w:rFonts w:hint="eastAsia"/>
              <w:color w:val="000000" w:themeColor="text1"/>
            </w:rPr>
            <w:t>发展</w:t>
          </w:r>
          <w:r w:rsidRPr="00735281">
            <w:rPr>
              <w:rFonts w:hint="eastAsia"/>
              <w:color w:val="000000" w:themeColor="text1"/>
            </w:rPr>
            <w:t>优势</w:t>
          </w:r>
        </w:p>
        <w:p w14:paraId="3C914F5D" w14:textId="7DE8DC59" w:rsidR="00735281" w:rsidRDefault="00735281" w:rsidP="00735281">
          <w:pPr>
            <w:ind w:firstLineChars="200" w:firstLine="420"/>
            <w:rPr>
              <w:color w:val="000000" w:themeColor="text1"/>
            </w:rPr>
          </w:pPr>
          <w:r w:rsidRPr="00735281">
            <w:rPr>
              <w:rFonts w:hint="eastAsia"/>
              <w:color w:val="000000" w:themeColor="text1"/>
            </w:rPr>
            <w:t>公司依托战略资源优势，强化产业链纵向垂直整合，通过统一战略规划实现技术研发、生产制造、市场渠道等环节的高效协同。加强横向业务联动，建立跨企业、跨部门协作机制，共享研发成果与供应链资源，降低运营成本；形成品牌矩阵联动效应，整合客户资源与服务体系，增强综合解决方案输出能力。通过生态圈建设，延伸智能家居、工业互联网等关联领域布局，努力提升行业全价值链服务能力，强化抗周期风险的综合竞争力。</w:t>
          </w:r>
        </w:p>
      </w:sdtContent>
    </w:sdt>
    <w:p w14:paraId="39ED7413" w14:textId="77777777" w:rsidR="00BF4CC1" w:rsidRDefault="00BF4CC1">
      <w:pPr>
        <w:rPr>
          <w:color w:val="000000" w:themeColor="text1"/>
        </w:rPr>
      </w:pPr>
    </w:p>
    <w:p w14:paraId="658AD7B7" w14:textId="77777777" w:rsidR="00BF4CC1" w:rsidRDefault="004B1042" w:rsidP="009E5041">
      <w:pPr>
        <w:pStyle w:val="2"/>
        <w:numPr>
          <w:ilvl w:val="0"/>
          <w:numId w:val="71"/>
        </w:numPr>
        <w:tabs>
          <w:tab w:val="left" w:pos="426"/>
        </w:tabs>
        <w:ind w:left="0" w:firstLine="0"/>
        <w:jc w:val="left"/>
        <w:rPr>
          <w:rFonts w:ascii="宋体" w:hAnsi="宋体"/>
          <w:color w:val="000000" w:themeColor="text1"/>
        </w:rPr>
      </w:pPr>
      <w:r>
        <w:rPr>
          <w:rFonts w:ascii="宋体" w:hAnsi="宋体" w:hint="eastAsia"/>
          <w:color w:val="000000" w:themeColor="text1"/>
        </w:rPr>
        <w:t>报告期内主要经营情况</w:t>
      </w:r>
    </w:p>
    <w:p w14:paraId="1A826704" w14:textId="77777777" w:rsidR="00BF4CC1" w:rsidRDefault="004B1042">
      <w:pPr>
        <w:pStyle w:val="3"/>
        <w:numPr>
          <w:ilvl w:val="0"/>
          <w:numId w:val="7"/>
        </w:numPr>
        <w:rPr>
          <w:rFonts w:ascii="宋体" w:hAnsi="宋体"/>
          <w:color w:val="000000" w:themeColor="text1"/>
        </w:rPr>
      </w:pPr>
      <w:bookmarkStart w:id="35" w:name="_Toc342559738"/>
      <w:bookmarkStart w:id="36" w:name="_Toc342565895"/>
      <w:r>
        <w:rPr>
          <w:rFonts w:ascii="宋体" w:hAnsi="宋体" w:hint="eastAsia"/>
          <w:color w:val="000000" w:themeColor="text1"/>
        </w:rPr>
        <w:t>主营业务分析</w:t>
      </w:r>
      <w:bookmarkEnd w:id="35"/>
      <w:bookmarkEnd w:id="36"/>
    </w:p>
    <w:p w14:paraId="17B6CEA3" w14:textId="77777777" w:rsidR="00BF4CC1" w:rsidRDefault="004B1042">
      <w:pPr>
        <w:pStyle w:val="4"/>
        <w:numPr>
          <w:ilvl w:val="0"/>
          <w:numId w:val="8"/>
        </w:numPr>
        <w:rPr>
          <w:rFonts w:ascii="宋体" w:hAnsi="宋体"/>
          <w:color w:val="000000" w:themeColor="text1"/>
        </w:rPr>
      </w:pPr>
      <w:bookmarkStart w:id="37" w:name="_Toc342559739"/>
      <w:bookmarkStart w:id="38" w:name="_Toc342565896"/>
      <w:r>
        <w:rPr>
          <w:rFonts w:ascii="宋体" w:hAnsi="宋体" w:hint="eastAsia"/>
          <w:color w:val="000000" w:themeColor="text1"/>
        </w:rPr>
        <w:t>财务报表相关科目变动分析表</w:t>
      </w:r>
      <w:bookmarkEnd w:id="37"/>
      <w:bookmarkEnd w:id="38"/>
    </w:p>
    <w:p w14:paraId="5B21EFF2" w14:textId="77777777" w:rsidR="00BF4CC1" w:rsidRDefault="004B1042">
      <w:pPr>
        <w:pStyle w:val="a8"/>
        <w:ind w:left="360" w:firstLineChars="0" w:firstLine="0"/>
        <w:jc w:val="right"/>
        <w:rPr>
          <w:rFonts w:ascii="宋体" w:hAnsi="宋体"/>
          <w:color w:val="000000" w:themeColor="text1"/>
        </w:rPr>
      </w:pPr>
      <w:bookmarkStart w:id="39" w:name="_Hlk10208083"/>
      <w:r>
        <w:rPr>
          <w:rFonts w:ascii="宋体" w:hAnsi="宋体" w:hint="eastAsia"/>
          <w:color w:val="000000" w:themeColor="text1"/>
          <w:szCs w:val="21"/>
        </w:rPr>
        <w:t>单位</w:t>
      </w:r>
      <w:r>
        <w:rPr>
          <w:rFonts w:ascii="宋体" w:hAnsi="宋体"/>
          <w:color w:val="000000" w:themeColor="text1"/>
          <w:szCs w:val="21"/>
        </w:rPr>
        <w:t>：</w:t>
      </w:r>
      <w:sdt>
        <w:sdtPr>
          <w:rPr>
            <w:rFonts w:ascii="宋体" w:hAnsi="宋体"/>
            <w:color w:val="000000" w:themeColor="text1"/>
            <w:szCs w:val="21"/>
          </w:rPr>
          <w:alias w:val="单位：利润表及现金流量表相关科目变动分析表"/>
          <w:tag w:val="_GBC_ece1a77905b94e6db0c76206578fe2db"/>
          <w:id w:val="21323582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color w:val="000000" w:themeColor="text1"/>
              <w:szCs w:val="21"/>
            </w:rPr>
            <w:t>元</w:t>
          </w:r>
        </w:sdtContent>
      </w:sdt>
      <w:r>
        <w:rPr>
          <w:rFonts w:ascii="宋体" w:hAnsi="宋体" w:hint="eastAsia"/>
          <w:color w:val="000000" w:themeColor="text1"/>
          <w:szCs w:val="21"/>
        </w:rPr>
        <w:t xml:space="preserve">  币种</w:t>
      </w:r>
      <w:r>
        <w:rPr>
          <w:rFonts w:ascii="宋体" w:hAnsi="宋体"/>
          <w:color w:val="000000" w:themeColor="text1"/>
          <w:szCs w:val="21"/>
        </w:rPr>
        <w:t>：</w:t>
      </w:r>
      <w:sdt>
        <w:sdtPr>
          <w:rPr>
            <w:rFonts w:ascii="宋体" w:hAnsi="宋体"/>
            <w:color w:val="000000" w:themeColor="text1"/>
            <w:szCs w:val="21"/>
          </w:rPr>
          <w:alias w:val="币种：利润表及现金流量表相关科目变动分析表"/>
          <w:tag w:val="_GBC_6c86f79f9e2349b09f37ad908cd43f73"/>
          <w:id w:val="17616389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color w:val="000000" w:themeColor="text1"/>
              <w:szCs w:val="21"/>
            </w:rPr>
            <w:t>人民币</w:t>
          </w:r>
        </w:sdtContent>
      </w:sdt>
    </w:p>
    <w:tbl>
      <w:tblPr>
        <w:tblStyle w:val="a5"/>
        <w:tblW w:w="4994" w:type="pct"/>
        <w:tblLook w:val="04A0" w:firstRow="1" w:lastRow="0" w:firstColumn="1" w:lastColumn="0" w:noHBand="0" w:noVBand="1"/>
      </w:tblPr>
      <w:tblGrid>
        <w:gridCol w:w="3008"/>
        <w:gridCol w:w="2073"/>
        <w:gridCol w:w="1935"/>
        <w:gridCol w:w="1796"/>
      </w:tblGrid>
      <w:tr w:rsidR="00BF4CC1" w14:paraId="5651CD4A" w14:textId="77777777">
        <w:bookmarkStart w:id="40" w:name="_Hlk10208057" w:displacedByCustomXml="next"/>
        <w:sdt>
          <w:sdtPr>
            <w:tag w:val="_PLD_2e2e0d1bb8d44a278061305ea6808979"/>
            <w:id w:val="351470566"/>
          </w:sdtPr>
          <w:sdtContent>
            <w:tc>
              <w:tcPr>
                <w:tcW w:w="1707" w:type="pct"/>
                <w:vAlign w:val="center"/>
              </w:tcPr>
              <w:p w14:paraId="3FFF019D" w14:textId="77777777" w:rsidR="00BF4CC1" w:rsidRDefault="004B1042">
                <w:pPr>
                  <w:pStyle w:val="a8"/>
                  <w:ind w:firstLineChars="0" w:firstLine="0"/>
                  <w:rPr>
                    <w:rFonts w:ascii="宋体" w:hAnsi="宋体"/>
                    <w:color w:val="000000" w:themeColor="text1"/>
                    <w:szCs w:val="21"/>
                  </w:rPr>
                </w:pPr>
                <w:r>
                  <w:rPr>
                    <w:rFonts w:ascii="宋体" w:hAnsi="宋体" w:hint="eastAsia"/>
                    <w:color w:val="000000" w:themeColor="text1"/>
                    <w:szCs w:val="21"/>
                  </w:rPr>
                  <w:t>科目</w:t>
                </w:r>
              </w:p>
            </w:tc>
          </w:sdtContent>
        </w:sdt>
        <w:sdt>
          <w:sdtPr>
            <w:tag w:val="_PLD_37391874ab08430b841a55f53c4d20e6"/>
            <w:id w:val="-368148319"/>
          </w:sdtPr>
          <w:sdtContent>
            <w:tc>
              <w:tcPr>
                <w:tcW w:w="1176" w:type="pct"/>
                <w:vAlign w:val="center"/>
              </w:tcPr>
              <w:p w14:paraId="34EDB0B0" w14:textId="77777777" w:rsidR="00BF4CC1" w:rsidRDefault="004B1042">
                <w:pPr>
                  <w:pStyle w:val="a8"/>
                  <w:ind w:firstLineChars="0" w:firstLine="0"/>
                  <w:jc w:val="center"/>
                  <w:rPr>
                    <w:rFonts w:ascii="宋体" w:hAnsi="宋体"/>
                    <w:color w:val="000000" w:themeColor="text1"/>
                    <w:szCs w:val="21"/>
                  </w:rPr>
                </w:pPr>
                <w:r>
                  <w:rPr>
                    <w:rFonts w:ascii="宋体" w:hAnsi="宋体" w:hint="eastAsia"/>
                    <w:color w:val="000000" w:themeColor="text1"/>
                    <w:szCs w:val="21"/>
                  </w:rPr>
                  <w:t>本期数</w:t>
                </w:r>
              </w:p>
            </w:tc>
          </w:sdtContent>
        </w:sdt>
        <w:sdt>
          <w:sdtPr>
            <w:tag w:val="_PLD_d061bf6d7e824e93a5540d2e36feb15d"/>
            <w:id w:val="214017229"/>
          </w:sdtPr>
          <w:sdtContent>
            <w:tc>
              <w:tcPr>
                <w:tcW w:w="1098" w:type="pct"/>
                <w:vAlign w:val="center"/>
              </w:tcPr>
              <w:p w14:paraId="1DA022D0" w14:textId="77777777" w:rsidR="00BF4CC1" w:rsidRDefault="004B1042">
                <w:pPr>
                  <w:pStyle w:val="a8"/>
                  <w:ind w:firstLineChars="0" w:firstLine="0"/>
                  <w:jc w:val="center"/>
                  <w:rPr>
                    <w:rFonts w:ascii="宋体" w:hAnsi="宋体"/>
                    <w:color w:val="000000" w:themeColor="text1"/>
                    <w:szCs w:val="21"/>
                  </w:rPr>
                </w:pPr>
                <w:r>
                  <w:rPr>
                    <w:rFonts w:ascii="宋体" w:hAnsi="宋体" w:hint="eastAsia"/>
                    <w:color w:val="000000" w:themeColor="text1"/>
                    <w:szCs w:val="21"/>
                  </w:rPr>
                  <w:t>上年同期数</w:t>
                </w:r>
              </w:p>
            </w:tc>
          </w:sdtContent>
        </w:sdt>
        <w:sdt>
          <w:sdtPr>
            <w:tag w:val="_PLD_1792b71106c34c75af22292391c96e49"/>
            <w:id w:val="-1242865735"/>
          </w:sdtPr>
          <w:sdtContent>
            <w:tc>
              <w:tcPr>
                <w:tcW w:w="1019" w:type="pct"/>
                <w:vAlign w:val="center"/>
              </w:tcPr>
              <w:p w14:paraId="236434FF" w14:textId="77777777" w:rsidR="00BF4CC1" w:rsidRDefault="004B1042">
                <w:pPr>
                  <w:pStyle w:val="a8"/>
                  <w:ind w:firstLineChars="0" w:firstLine="0"/>
                  <w:jc w:val="center"/>
                  <w:rPr>
                    <w:rFonts w:ascii="宋体" w:hAnsi="宋体"/>
                    <w:color w:val="000000" w:themeColor="text1"/>
                    <w:szCs w:val="21"/>
                  </w:rPr>
                </w:pPr>
                <w:r>
                  <w:rPr>
                    <w:rFonts w:ascii="宋体" w:hAnsi="宋体" w:hint="eastAsia"/>
                    <w:color w:val="000000" w:themeColor="text1"/>
                    <w:szCs w:val="21"/>
                  </w:rPr>
                  <w:t>变动比例（%）</w:t>
                </w:r>
              </w:p>
            </w:tc>
          </w:sdtContent>
        </w:sdt>
      </w:tr>
      <w:tr w:rsidR="00011D3E" w14:paraId="32C631E2" w14:textId="77777777">
        <w:tc>
          <w:tcPr>
            <w:tcW w:w="1707" w:type="pct"/>
          </w:tcPr>
          <w:p w14:paraId="1B3D61A2" w14:textId="77777777" w:rsidR="00011D3E" w:rsidRDefault="00011D3E" w:rsidP="00011D3E">
            <w:pPr>
              <w:pStyle w:val="a8"/>
              <w:ind w:firstLineChars="0" w:firstLine="0"/>
              <w:rPr>
                <w:rFonts w:ascii="宋体" w:hAnsi="宋体"/>
                <w:color w:val="000000" w:themeColor="text1"/>
                <w:szCs w:val="21"/>
              </w:rPr>
            </w:pPr>
            <w:r>
              <w:rPr>
                <w:rFonts w:ascii="宋体" w:hAnsi="宋体" w:hint="eastAsia"/>
                <w:color w:val="000000" w:themeColor="text1"/>
                <w:szCs w:val="21"/>
              </w:rPr>
              <w:t>营业收入</w:t>
            </w:r>
          </w:p>
        </w:tc>
        <w:tc>
          <w:tcPr>
            <w:tcW w:w="1176" w:type="pct"/>
          </w:tcPr>
          <w:p w14:paraId="1CD73DD9" w14:textId="339C1676"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680,343,762.00</w:t>
            </w:r>
          </w:p>
        </w:tc>
        <w:tc>
          <w:tcPr>
            <w:tcW w:w="1098" w:type="pct"/>
          </w:tcPr>
          <w:p w14:paraId="086C77F1" w14:textId="06166C09"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748,773,482.80</w:t>
            </w:r>
          </w:p>
        </w:tc>
        <w:tc>
          <w:tcPr>
            <w:tcW w:w="1019" w:type="pct"/>
          </w:tcPr>
          <w:p w14:paraId="4441FE51" w14:textId="253B4D78"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-9.14</w:t>
            </w:r>
          </w:p>
        </w:tc>
      </w:tr>
      <w:tr w:rsidR="00011D3E" w14:paraId="461FF28E" w14:textId="77777777">
        <w:tc>
          <w:tcPr>
            <w:tcW w:w="1707" w:type="pct"/>
          </w:tcPr>
          <w:p w14:paraId="78747760" w14:textId="77777777" w:rsidR="00011D3E" w:rsidRDefault="00011D3E" w:rsidP="00011D3E">
            <w:pPr>
              <w:pStyle w:val="a8"/>
              <w:ind w:firstLineChars="0" w:firstLine="0"/>
              <w:rPr>
                <w:rFonts w:ascii="宋体" w:hAnsi="宋体"/>
                <w:color w:val="000000" w:themeColor="text1"/>
                <w:szCs w:val="21"/>
              </w:rPr>
            </w:pPr>
            <w:r>
              <w:rPr>
                <w:rFonts w:ascii="宋体" w:hAnsi="宋体"/>
                <w:color w:val="000000" w:themeColor="text1"/>
                <w:szCs w:val="21"/>
              </w:rPr>
              <w:t>营业成本</w:t>
            </w:r>
          </w:p>
        </w:tc>
        <w:tc>
          <w:tcPr>
            <w:tcW w:w="1176" w:type="pct"/>
          </w:tcPr>
          <w:p w14:paraId="27149AA2" w14:textId="6F17B0E9"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548,694,876.01</w:t>
            </w:r>
          </w:p>
        </w:tc>
        <w:tc>
          <w:tcPr>
            <w:tcW w:w="1098" w:type="pct"/>
          </w:tcPr>
          <w:p w14:paraId="5C7CFCF6" w14:textId="7AEABCF2"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624,564,969.07</w:t>
            </w:r>
          </w:p>
        </w:tc>
        <w:tc>
          <w:tcPr>
            <w:tcW w:w="1019" w:type="pct"/>
          </w:tcPr>
          <w:p w14:paraId="4201477A" w14:textId="1A5F9C1C"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-12.15</w:t>
            </w:r>
          </w:p>
        </w:tc>
      </w:tr>
      <w:tr w:rsidR="00011D3E" w14:paraId="32B5714D" w14:textId="77777777">
        <w:tc>
          <w:tcPr>
            <w:tcW w:w="1707" w:type="pct"/>
          </w:tcPr>
          <w:p w14:paraId="52A90641" w14:textId="77777777" w:rsidR="00011D3E" w:rsidRDefault="00011D3E" w:rsidP="00011D3E">
            <w:pPr>
              <w:pStyle w:val="a8"/>
              <w:ind w:firstLineChars="0" w:firstLine="0"/>
              <w:rPr>
                <w:rFonts w:ascii="宋体" w:hAnsi="宋体"/>
                <w:color w:val="000000" w:themeColor="text1"/>
                <w:szCs w:val="21"/>
              </w:rPr>
            </w:pPr>
            <w:r>
              <w:rPr>
                <w:rFonts w:ascii="宋体" w:hAnsi="宋体"/>
                <w:color w:val="000000" w:themeColor="text1"/>
                <w:szCs w:val="21"/>
              </w:rPr>
              <w:t>销售费用</w:t>
            </w:r>
          </w:p>
        </w:tc>
        <w:tc>
          <w:tcPr>
            <w:tcW w:w="1176" w:type="pct"/>
          </w:tcPr>
          <w:p w14:paraId="3961CF32" w14:textId="60F48BF4"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20,038,057.94</w:t>
            </w:r>
          </w:p>
        </w:tc>
        <w:tc>
          <w:tcPr>
            <w:tcW w:w="1098" w:type="pct"/>
          </w:tcPr>
          <w:p w14:paraId="785673FF" w14:textId="20A9E8CF"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23,469,294.64</w:t>
            </w:r>
          </w:p>
        </w:tc>
        <w:tc>
          <w:tcPr>
            <w:tcW w:w="1019" w:type="pct"/>
          </w:tcPr>
          <w:p w14:paraId="27ACFEBD" w14:textId="31550685"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-14.62</w:t>
            </w:r>
          </w:p>
        </w:tc>
      </w:tr>
      <w:tr w:rsidR="00011D3E" w14:paraId="4A4F30E4" w14:textId="77777777">
        <w:tc>
          <w:tcPr>
            <w:tcW w:w="1707" w:type="pct"/>
          </w:tcPr>
          <w:p w14:paraId="75C86C3D" w14:textId="77777777" w:rsidR="00011D3E" w:rsidRDefault="00011D3E" w:rsidP="00011D3E">
            <w:pPr>
              <w:pStyle w:val="a8"/>
              <w:ind w:firstLineChars="0" w:firstLine="0"/>
              <w:rPr>
                <w:rFonts w:ascii="宋体" w:hAnsi="宋体"/>
                <w:color w:val="000000" w:themeColor="text1"/>
                <w:szCs w:val="21"/>
              </w:rPr>
            </w:pPr>
            <w:r>
              <w:rPr>
                <w:rFonts w:ascii="宋体" w:hAnsi="宋体"/>
                <w:color w:val="000000" w:themeColor="text1"/>
                <w:szCs w:val="21"/>
              </w:rPr>
              <w:t>管理费用</w:t>
            </w:r>
          </w:p>
        </w:tc>
        <w:tc>
          <w:tcPr>
            <w:tcW w:w="1176" w:type="pct"/>
          </w:tcPr>
          <w:p w14:paraId="24ED5520" w14:textId="25E7F46F"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54,164,729.47</w:t>
            </w:r>
          </w:p>
        </w:tc>
        <w:tc>
          <w:tcPr>
            <w:tcW w:w="1098" w:type="pct"/>
          </w:tcPr>
          <w:p w14:paraId="3FE774EE" w14:textId="4E99112D"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57,293,069.41</w:t>
            </w:r>
          </w:p>
        </w:tc>
        <w:tc>
          <w:tcPr>
            <w:tcW w:w="1019" w:type="pct"/>
          </w:tcPr>
          <w:p w14:paraId="2D7DB32B" w14:textId="6134D6CB"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-5.46</w:t>
            </w:r>
          </w:p>
        </w:tc>
      </w:tr>
      <w:tr w:rsidR="00011D3E" w14:paraId="3898DE3D" w14:textId="77777777">
        <w:tc>
          <w:tcPr>
            <w:tcW w:w="1707" w:type="pct"/>
          </w:tcPr>
          <w:p w14:paraId="5B13847A" w14:textId="77777777" w:rsidR="00011D3E" w:rsidRDefault="00011D3E" w:rsidP="00011D3E">
            <w:pPr>
              <w:pStyle w:val="a8"/>
              <w:ind w:firstLineChars="0" w:firstLine="0"/>
              <w:rPr>
                <w:rFonts w:ascii="宋体" w:hAnsi="宋体"/>
                <w:color w:val="000000" w:themeColor="text1"/>
                <w:szCs w:val="21"/>
              </w:rPr>
            </w:pPr>
            <w:r>
              <w:rPr>
                <w:rFonts w:ascii="宋体" w:hAnsi="宋体"/>
                <w:color w:val="000000" w:themeColor="text1"/>
                <w:szCs w:val="21"/>
              </w:rPr>
              <w:t>财务费用</w:t>
            </w:r>
          </w:p>
        </w:tc>
        <w:tc>
          <w:tcPr>
            <w:tcW w:w="1176" w:type="pct"/>
          </w:tcPr>
          <w:p w14:paraId="16CE1A82" w14:textId="432115B8"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5,231,447.28</w:t>
            </w:r>
          </w:p>
        </w:tc>
        <w:tc>
          <w:tcPr>
            <w:tcW w:w="1098" w:type="pct"/>
          </w:tcPr>
          <w:p w14:paraId="7BDBAD10" w14:textId="674B03DD"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4,757,755.57</w:t>
            </w:r>
          </w:p>
        </w:tc>
        <w:tc>
          <w:tcPr>
            <w:tcW w:w="1019" w:type="pct"/>
          </w:tcPr>
          <w:p w14:paraId="358B35BA" w14:textId="43E03530"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9.96</w:t>
            </w:r>
          </w:p>
        </w:tc>
      </w:tr>
      <w:tr w:rsidR="00011D3E" w14:paraId="210C9F78" w14:textId="77777777">
        <w:tc>
          <w:tcPr>
            <w:tcW w:w="1707" w:type="pct"/>
          </w:tcPr>
          <w:p w14:paraId="5B929071" w14:textId="77777777" w:rsidR="00011D3E" w:rsidRDefault="00011D3E" w:rsidP="00011D3E">
            <w:pPr>
              <w:pStyle w:val="a8"/>
              <w:ind w:firstLineChars="0" w:firstLine="0"/>
              <w:rPr>
                <w:rFonts w:ascii="宋体" w:hAnsi="宋体"/>
                <w:color w:val="000000" w:themeColor="text1"/>
                <w:szCs w:val="21"/>
              </w:rPr>
            </w:pPr>
            <w:r>
              <w:rPr>
                <w:rFonts w:ascii="宋体" w:hAnsi="宋体" w:hint="eastAsia"/>
                <w:color w:val="000000" w:themeColor="text1"/>
                <w:szCs w:val="21"/>
              </w:rPr>
              <w:t>研发费用</w:t>
            </w:r>
          </w:p>
        </w:tc>
        <w:tc>
          <w:tcPr>
            <w:tcW w:w="1176" w:type="pct"/>
          </w:tcPr>
          <w:p w14:paraId="20BC276E" w14:textId="0B654E9A"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42,208,662.39</w:t>
            </w:r>
          </w:p>
        </w:tc>
        <w:tc>
          <w:tcPr>
            <w:tcW w:w="1098" w:type="pct"/>
          </w:tcPr>
          <w:p w14:paraId="6D415B69" w14:textId="48852D75"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30,022,179.68</w:t>
            </w:r>
          </w:p>
        </w:tc>
        <w:tc>
          <w:tcPr>
            <w:tcW w:w="1019" w:type="pct"/>
          </w:tcPr>
          <w:p w14:paraId="7F5CAAAD" w14:textId="382DAE3B"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40.59</w:t>
            </w:r>
          </w:p>
        </w:tc>
      </w:tr>
      <w:tr w:rsidR="00011D3E" w14:paraId="1E94DEA7" w14:textId="77777777">
        <w:tc>
          <w:tcPr>
            <w:tcW w:w="1707" w:type="pct"/>
          </w:tcPr>
          <w:p w14:paraId="7C4E725E" w14:textId="77777777" w:rsidR="00011D3E" w:rsidRDefault="00011D3E" w:rsidP="00011D3E">
            <w:pPr>
              <w:pStyle w:val="a8"/>
              <w:ind w:firstLineChars="0" w:firstLine="0"/>
              <w:rPr>
                <w:rFonts w:ascii="宋体" w:hAnsi="宋体"/>
                <w:color w:val="000000" w:themeColor="text1"/>
                <w:szCs w:val="21"/>
              </w:rPr>
            </w:pPr>
            <w:r>
              <w:rPr>
                <w:rFonts w:ascii="宋体" w:hAnsi="宋体"/>
                <w:color w:val="000000" w:themeColor="text1"/>
                <w:szCs w:val="21"/>
              </w:rPr>
              <w:t>经营活动产生的现金流量净额</w:t>
            </w:r>
          </w:p>
        </w:tc>
        <w:tc>
          <w:tcPr>
            <w:tcW w:w="1176" w:type="pct"/>
          </w:tcPr>
          <w:p w14:paraId="68866DB1" w14:textId="4B81E746"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-89,952,567.51</w:t>
            </w:r>
          </w:p>
        </w:tc>
        <w:tc>
          <w:tcPr>
            <w:tcW w:w="1098" w:type="pct"/>
          </w:tcPr>
          <w:p w14:paraId="082B0EB9" w14:textId="51923A1A"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-143,347,494.45</w:t>
            </w:r>
          </w:p>
        </w:tc>
        <w:tc>
          <w:tcPr>
            <w:tcW w:w="1019" w:type="pct"/>
          </w:tcPr>
          <w:p w14:paraId="76E08680" w14:textId="71CBD0D5" w:rsidR="00011D3E" w:rsidRDefault="00011D3E" w:rsidP="00011D3E">
            <w:pPr>
              <w:pStyle w:val="a8"/>
              <w:ind w:firstLineChars="0" w:firstLine="0"/>
              <w:jc w:val="right"/>
              <w:rPr>
                <w:rFonts w:ascii="Times New Roman" w:hAnsi="Times New Roman"/>
                <w:szCs w:val="21"/>
              </w:rPr>
            </w:pPr>
            <w:r w:rsidRPr="001B00E9">
              <w:rPr>
                <w:rFonts w:asciiTheme="minorEastAsia" w:eastAsiaTheme="minorEastAsia" w:hAnsiTheme="minorEastAsia"/>
              </w:rPr>
              <w:t>-</w:t>
            </w:r>
          </w:p>
        </w:tc>
      </w:tr>
      <w:tr w:rsidR="003D3F98" w14:paraId="169C1A96" w14:textId="77777777">
        <w:tc>
          <w:tcPr>
            <w:tcW w:w="1707" w:type="pct"/>
          </w:tcPr>
          <w:p w14:paraId="502E73C6" w14:textId="77777777" w:rsidR="003D3F98" w:rsidRDefault="003D3F98" w:rsidP="003D3F98">
            <w:pPr>
              <w:pStyle w:val="a8"/>
              <w:ind w:firstLineChars="0" w:firstLine="0"/>
              <w:rPr>
                <w:rFonts w:ascii="宋体" w:hAnsi="宋体"/>
                <w:color w:val="000000" w:themeColor="text1"/>
                <w:szCs w:val="21"/>
              </w:rPr>
            </w:pPr>
            <w:r>
              <w:rPr>
                <w:rFonts w:ascii="宋体" w:hAnsi="宋体"/>
                <w:color w:val="000000" w:themeColor="text1"/>
                <w:szCs w:val="21"/>
              </w:rPr>
              <w:t>投资活动产生的现金流量净额</w:t>
            </w:r>
          </w:p>
        </w:tc>
        <w:tc>
          <w:tcPr>
            <w:tcW w:w="1176" w:type="pct"/>
          </w:tcPr>
          <w:p w14:paraId="211C5B3B" w14:textId="02D4DDDA" w:rsidR="003D3F98" w:rsidRPr="009F2DA0" w:rsidRDefault="003D3F98" w:rsidP="003D3F98">
            <w:pPr>
              <w:pStyle w:val="a8"/>
              <w:ind w:firstLineChars="0" w:firstLine="0"/>
              <w:jc w:val="right"/>
              <w:rPr>
                <w:rFonts w:ascii="宋体" w:hAnsi="宋体"/>
                <w:szCs w:val="21"/>
              </w:rPr>
            </w:pPr>
            <w:r w:rsidRPr="009F2DA0">
              <w:rPr>
                <w:rFonts w:ascii="宋体" w:hAnsi="宋体"/>
              </w:rPr>
              <w:t xml:space="preserve">-43,121,459.56 </w:t>
            </w:r>
          </w:p>
        </w:tc>
        <w:tc>
          <w:tcPr>
            <w:tcW w:w="1098" w:type="pct"/>
          </w:tcPr>
          <w:p w14:paraId="57E4BA47" w14:textId="1BB3346A" w:rsidR="003D3F98" w:rsidRPr="009F2DA0" w:rsidRDefault="003D3F98" w:rsidP="003D3F98">
            <w:pPr>
              <w:pStyle w:val="a8"/>
              <w:ind w:firstLineChars="0" w:firstLine="0"/>
              <w:jc w:val="right"/>
              <w:rPr>
                <w:rFonts w:ascii="宋体" w:hAnsi="宋体"/>
                <w:szCs w:val="21"/>
              </w:rPr>
            </w:pPr>
            <w:r w:rsidRPr="009F2DA0">
              <w:rPr>
                <w:rFonts w:ascii="宋体" w:hAnsi="宋体"/>
              </w:rPr>
              <w:t xml:space="preserve"> -28,164,353.12 </w:t>
            </w:r>
          </w:p>
        </w:tc>
        <w:tc>
          <w:tcPr>
            <w:tcW w:w="1019" w:type="pct"/>
          </w:tcPr>
          <w:p w14:paraId="7CCB1972" w14:textId="220A78D0" w:rsidR="003D3F98" w:rsidRDefault="003D3F98" w:rsidP="003D3F98">
            <w:pPr>
              <w:pStyle w:val="a8"/>
              <w:ind w:firstLineChars="0" w:firstLine="0"/>
              <w:jc w:val="right"/>
              <w:rPr>
                <w:rFonts w:ascii="Times New Roman" w:hAnsi="Times New Roman"/>
                <w:szCs w:val="21"/>
              </w:rPr>
            </w:pPr>
            <w:r w:rsidRPr="001B00E9">
              <w:rPr>
                <w:rFonts w:asciiTheme="minorEastAsia" w:eastAsiaTheme="minorEastAsia" w:hAnsiTheme="minorEastAsia"/>
              </w:rPr>
              <w:t>-</w:t>
            </w:r>
          </w:p>
        </w:tc>
      </w:tr>
      <w:tr w:rsidR="003D3F98" w14:paraId="11C45AD2" w14:textId="77777777">
        <w:tc>
          <w:tcPr>
            <w:tcW w:w="1707" w:type="pct"/>
          </w:tcPr>
          <w:p w14:paraId="7DB49CD1" w14:textId="77777777" w:rsidR="003D3F98" w:rsidRDefault="003D3F98" w:rsidP="003D3F98">
            <w:pPr>
              <w:pStyle w:val="a8"/>
              <w:ind w:firstLineChars="0" w:firstLine="0"/>
              <w:rPr>
                <w:rFonts w:ascii="宋体" w:hAnsi="宋体"/>
                <w:color w:val="000000" w:themeColor="text1"/>
                <w:szCs w:val="21"/>
              </w:rPr>
            </w:pPr>
            <w:r>
              <w:rPr>
                <w:rFonts w:ascii="宋体" w:hAnsi="宋体"/>
                <w:color w:val="000000" w:themeColor="text1"/>
                <w:szCs w:val="21"/>
              </w:rPr>
              <w:t>筹资活动产生的现金流量净额</w:t>
            </w:r>
          </w:p>
        </w:tc>
        <w:tc>
          <w:tcPr>
            <w:tcW w:w="1176" w:type="pct"/>
          </w:tcPr>
          <w:p w14:paraId="14F10433" w14:textId="3F91A73C" w:rsidR="003D3F98" w:rsidRPr="009F2DA0" w:rsidRDefault="003D3F98" w:rsidP="00957B28">
            <w:pPr>
              <w:pStyle w:val="a8"/>
              <w:ind w:firstLineChars="0" w:firstLine="0"/>
              <w:jc w:val="right"/>
              <w:rPr>
                <w:rFonts w:ascii="宋体" w:hAnsi="宋体"/>
                <w:szCs w:val="21"/>
              </w:rPr>
            </w:pPr>
            <w:r w:rsidRPr="009F2DA0">
              <w:rPr>
                <w:rFonts w:ascii="宋体" w:hAnsi="宋体"/>
              </w:rPr>
              <w:t xml:space="preserve">11,929,283.99 </w:t>
            </w:r>
          </w:p>
        </w:tc>
        <w:tc>
          <w:tcPr>
            <w:tcW w:w="1098" w:type="pct"/>
          </w:tcPr>
          <w:p w14:paraId="7D3ADF2E" w14:textId="505EED16" w:rsidR="003D3F98" w:rsidRPr="009F2DA0" w:rsidRDefault="003D3F98" w:rsidP="00214259">
            <w:pPr>
              <w:pStyle w:val="a8"/>
              <w:ind w:firstLineChars="0" w:firstLine="0"/>
              <w:jc w:val="right"/>
              <w:rPr>
                <w:rFonts w:ascii="宋体" w:hAnsi="宋体"/>
                <w:szCs w:val="21"/>
              </w:rPr>
            </w:pPr>
            <w:r w:rsidRPr="009F2DA0">
              <w:rPr>
                <w:rFonts w:ascii="宋体" w:hAnsi="宋体"/>
              </w:rPr>
              <w:t xml:space="preserve">61,347,479.15 </w:t>
            </w:r>
          </w:p>
        </w:tc>
        <w:tc>
          <w:tcPr>
            <w:tcW w:w="1019" w:type="pct"/>
          </w:tcPr>
          <w:p w14:paraId="5690F2ED" w14:textId="122840CA" w:rsidR="003D3F98" w:rsidRDefault="000C30CB" w:rsidP="003D3F98">
            <w:pPr>
              <w:pStyle w:val="a8"/>
              <w:ind w:firstLineChars="0" w:firstLine="0"/>
              <w:jc w:val="right"/>
              <w:rPr>
                <w:rFonts w:ascii="Times New Roman" w:hAnsi="Times New Roman"/>
                <w:szCs w:val="21"/>
              </w:rPr>
            </w:pPr>
            <w:r>
              <w:rPr>
                <w:rFonts w:asciiTheme="minorEastAsia" w:eastAsiaTheme="minorEastAsia" w:hAnsiTheme="minorEastAsia" w:hint="eastAsia"/>
              </w:rPr>
              <w:t>-80.55</w:t>
            </w:r>
          </w:p>
        </w:tc>
      </w:tr>
    </w:tbl>
    <w:bookmarkEnd w:id="40" w:displacedByCustomXml="next"/>
    <w:sdt>
      <w:sdtPr>
        <w:rPr>
          <w:rFonts w:hint="eastAsia"/>
          <w:color w:val="000000" w:themeColor="text1"/>
        </w:rPr>
        <w:alias w:val="利润表及现金流量表相关科目变动分析"/>
        <w:tag w:val="_GBC_94f5ff32e4ce4847911acff5a0adb36c"/>
        <w:id w:val="1993439216"/>
        <w:placeholder>
          <w:docPart w:val="GBC22222222222222222222222222222"/>
        </w:placeholder>
      </w:sdtPr>
      <w:sdtContent>
        <w:p w14:paraId="6FE66C9C" w14:textId="148B76DF" w:rsidR="00C75995" w:rsidRPr="00C75995" w:rsidRDefault="00C75995" w:rsidP="00C75995">
          <w:pPr>
            <w:pStyle w:val="a8"/>
            <w:jc w:val="left"/>
            <w:rPr>
              <w:color w:val="000000" w:themeColor="text1"/>
            </w:rPr>
          </w:pPr>
          <w:r w:rsidRPr="00C75995">
            <w:rPr>
              <w:rFonts w:hint="eastAsia"/>
              <w:color w:val="000000" w:themeColor="text1"/>
            </w:rPr>
            <w:t>营业收入变动原因说明：</w:t>
          </w:r>
          <w:sdt>
            <w:sdtPr>
              <w:rPr>
                <w:color w:val="000000" w:themeColor="text1"/>
              </w:rPr>
              <w:alias w:val="营业收入变动原因说明"/>
              <w:tag w:val="_GBC_f42c61e6c2ef46fe886ea6ecdd4ea15b"/>
              <w:id w:val="-1013068559"/>
              <w:placeholder>
                <w:docPart w:val="51F9858732FD4CC1AA8444B37DF304CB"/>
              </w:placeholder>
            </w:sdtPr>
            <w:sdtContent>
              <w:r w:rsidRPr="00C75995">
                <w:rPr>
                  <w:rFonts w:hint="eastAsia"/>
                  <w:color w:val="000000" w:themeColor="text1"/>
                </w:rPr>
                <w:t>营业收入同比减少</w:t>
              </w:r>
              <w:r w:rsidRPr="00C75995">
                <w:rPr>
                  <w:rFonts w:hint="eastAsia"/>
                  <w:color w:val="000000" w:themeColor="text1"/>
                </w:rPr>
                <w:t>9.14%</w:t>
              </w:r>
              <w:r w:rsidRPr="00C75995">
                <w:rPr>
                  <w:rFonts w:hint="eastAsia"/>
                  <w:color w:val="000000" w:themeColor="text1"/>
                </w:rPr>
                <w:t>，主要是气体储运板块出口业务受国际贸易摩擦影响，面临较大下行压力</w:t>
              </w:r>
              <w:r w:rsidR="003D3F98">
                <w:rPr>
                  <w:rFonts w:hint="eastAsia"/>
                  <w:color w:val="000000" w:themeColor="text1"/>
                </w:rPr>
                <w:t>；</w:t>
              </w:r>
              <w:r w:rsidRPr="00C75995">
                <w:rPr>
                  <w:rFonts w:hint="eastAsia"/>
                  <w:color w:val="000000" w:themeColor="text1"/>
                </w:rPr>
                <w:t>智能制造板块因项目周期原因收入下降；</w:t>
              </w:r>
            </w:sdtContent>
          </w:sdt>
        </w:p>
        <w:p w14:paraId="75E18FFC" w14:textId="77777777" w:rsidR="00C75995" w:rsidRPr="00C75995" w:rsidRDefault="00C75995" w:rsidP="00C75995">
          <w:pPr>
            <w:pStyle w:val="a8"/>
            <w:rPr>
              <w:color w:val="000000" w:themeColor="text1"/>
            </w:rPr>
          </w:pPr>
          <w:r w:rsidRPr="00C75995">
            <w:rPr>
              <w:rFonts w:hint="eastAsia"/>
              <w:color w:val="000000" w:themeColor="text1"/>
            </w:rPr>
            <w:t>营业成本变动原因说明：</w:t>
          </w:r>
          <w:sdt>
            <w:sdtPr>
              <w:rPr>
                <w:rFonts w:hint="eastAsia"/>
                <w:color w:val="000000" w:themeColor="text1"/>
              </w:rPr>
              <w:alias w:val="营业成本变动原因说明"/>
              <w:tag w:val="_GBC_4ab47071f9844da58abe164f6bd272aa"/>
              <w:id w:val="-1636405440"/>
              <w:placeholder>
                <w:docPart w:val="51F9858732FD4CC1AA8444B37DF304CB"/>
              </w:placeholder>
            </w:sdtPr>
            <w:sdtContent>
              <w:r w:rsidRPr="00C75995">
                <w:rPr>
                  <w:rFonts w:hint="eastAsia"/>
                  <w:color w:val="000000" w:themeColor="text1"/>
                </w:rPr>
                <w:t>营业收入同比减少</w:t>
              </w:r>
              <w:r w:rsidRPr="00C75995">
                <w:rPr>
                  <w:rFonts w:hint="eastAsia"/>
                  <w:color w:val="000000" w:themeColor="text1"/>
                </w:rPr>
                <w:t>12.15%</w:t>
              </w:r>
              <w:r w:rsidRPr="00C75995">
                <w:rPr>
                  <w:rFonts w:hint="eastAsia"/>
                  <w:color w:val="000000" w:themeColor="text1"/>
                </w:rPr>
                <w:t>，主要原因是收入减少导致成本减少；</w:t>
              </w:r>
            </w:sdtContent>
          </w:sdt>
        </w:p>
        <w:p w14:paraId="695DA55D" w14:textId="77777777" w:rsidR="00C75995" w:rsidRPr="00C75995" w:rsidRDefault="00C75995" w:rsidP="00C75995">
          <w:pPr>
            <w:pStyle w:val="a8"/>
            <w:rPr>
              <w:color w:val="000000" w:themeColor="text1"/>
            </w:rPr>
          </w:pPr>
          <w:r w:rsidRPr="00C75995">
            <w:rPr>
              <w:rFonts w:hint="eastAsia"/>
              <w:color w:val="000000" w:themeColor="text1"/>
            </w:rPr>
            <w:t>销售费用变动原因说明：</w:t>
          </w:r>
          <w:sdt>
            <w:sdtPr>
              <w:rPr>
                <w:rFonts w:hint="eastAsia"/>
                <w:color w:val="000000" w:themeColor="text1"/>
              </w:rPr>
              <w:alias w:val="销售费用变动原因说明"/>
              <w:tag w:val="_GBC_d8f3d3236009445ca57b171f1c954fae"/>
              <w:id w:val="859091337"/>
              <w:placeholder>
                <w:docPart w:val="51F9858732FD4CC1AA8444B37DF304CB"/>
              </w:placeholder>
            </w:sdtPr>
            <w:sdtContent>
              <w:r w:rsidRPr="00C75995">
                <w:rPr>
                  <w:rFonts w:hint="eastAsia"/>
                  <w:color w:val="000000" w:themeColor="text1"/>
                </w:rPr>
                <w:t>销售费用同比减少</w:t>
              </w:r>
              <w:r w:rsidRPr="00C75995">
                <w:rPr>
                  <w:rFonts w:hint="eastAsia"/>
                  <w:color w:val="000000" w:themeColor="text1"/>
                </w:rPr>
                <w:t>14.62%</w:t>
              </w:r>
              <w:r w:rsidRPr="00C75995">
                <w:rPr>
                  <w:rFonts w:hint="eastAsia"/>
                  <w:color w:val="000000" w:themeColor="text1"/>
                </w:rPr>
                <w:t>，主要原因是本期销售服务费、展览费减少；</w:t>
              </w:r>
            </w:sdtContent>
          </w:sdt>
        </w:p>
        <w:p w14:paraId="489DD380" w14:textId="77777777" w:rsidR="00C75995" w:rsidRPr="00C75995" w:rsidRDefault="00C75995" w:rsidP="00C75995">
          <w:pPr>
            <w:pStyle w:val="a8"/>
            <w:rPr>
              <w:color w:val="000000" w:themeColor="text1"/>
            </w:rPr>
          </w:pPr>
          <w:r w:rsidRPr="00C75995">
            <w:rPr>
              <w:rFonts w:hint="eastAsia"/>
              <w:color w:val="000000" w:themeColor="text1"/>
            </w:rPr>
            <w:t>管理费用变动原因说明：</w:t>
          </w:r>
          <w:sdt>
            <w:sdtPr>
              <w:rPr>
                <w:rFonts w:hint="eastAsia"/>
                <w:color w:val="000000" w:themeColor="text1"/>
              </w:rPr>
              <w:alias w:val="管理费用变动原因说明"/>
              <w:tag w:val="_GBC_13103bbe23ee4770b17eecdee03d38a1"/>
              <w:id w:val="634992515"/>
              <w:placeholder>
                <w:docPart w:val="51F9858732FD4CC1AA8444B37DF304CB"/>
              </w:placeholder>
            </w:sdtPr>
            <w:sdtContent>
              <w:r w:rsidRPr="00C75995">
                <w:rPr>
                  <w:rFonts w:hint="eastAsia"/>
                  <w:color w:val="000000" w:themeColor="text1"/>
                </w:rPr>
                <w:t>管理费用同比减少</w:t>
              </w:r>
              <w:r w:rsidRPr="00C75995">
                <w:rPr>
                  <w:rFonts w:hint="eastAsia"/>
                  <w:color w:val="000000" w:themeColor="text1"/>
                </w:rPr>
                <w:t>5.46%</w:t>
              </w:r>
              <w:r w:rsidRPr="00C75995">
                <w:rPr>
                  <w:rFonts w:hint="eastAsia"/>
                  <w:color w:val="000000" w:themeColor="text1"/>
                </w:rPr>
                <w:t>，主要原因是本期计入管理费用的折旧费减少；</w:t>
              </w:r>
            </w:sdtContent>
          </w:sdt>
        </w:p>
        <w:p w14:paraId="69C7B2DC" w14:textId="77777777" w:rsidR="00C75995" w:rsidRPr="00C75995" w:rsidRDefault="00C75995" w:rsidP="00C75995">
          <w:pPr>
            <w:pStyle w:val="a8"/>
            <w:rPr>
              <w:color w:val="000000" w:themeColor="text1"/>
            </w:rPr>
          </w:pPr>
          <w:r w:rsidRPr="00C75995">
            <w:rPr>
              <w:rFonts w:hint="eastAsia"/>
              <w:color w:val="000000" w:themeColor="text1"/>
            </w:rPr>
            <w:t>财务费用变动原因说明：</w:t>
          </w:r>
          <w:sdt>
            <w:sdtPr>
              <w:rPr>
                <w:rFonts w:hint="eastAsia"/>
                <w:color w:val="000000" w:themeColor="text1"/>
              </w:rPr>
              <w:alias w:val="财务费用变动原因说明"/>
              <w:tag w:val="_GBC_2876360f1d844724b6ba84d6b9756580"/>
              <w:id w:val="-450550725"/>
              <w:placeholder>
                <w:docPart w:val="51F9858732FD4CC1AA8444B37DF304CB"/>
              </w:placeholder>
            </w:sdtPr>
            <w:sdtContent>
              <w:r w:rsidRPr="00C75995">
                <w:rPr>
                  <w:rFonts w:hint="eastAsia"/>
                  <w:color w:val="000000" w:themeColor="text1"/>
                </w:rPr>
                <w:t>财务费用同比增加</w:t>
              </w:r>
              <w:r w:rsidRPr="00C75995">
                <w:rPr>
                  <w:rFonts w:hint="eastAsia"/>
                  <w:color w:val="000000" w:themeColor="text1"/>
                </w:rPr>
                <w:t>9.96%</w:t>
              </w:r>
              <w:r w:rsidRPr="00C75995">
                <w:rPr>
                  <w:rFonts w:hint="eastAsia"/>
                  <w:color w:val="000000" w:themeColor="text1"/>
                </w:rPr>
                <w:t>，主要原因是利息费用增加；</w:t>
              </w:r>
            </w:sdtContent>
          </w:sdt>
        </w:p>
        <w:p w14:paraId="2D258833" w14:textId="77777777" w:rsidR="00C75995" w:rsidRPr="00C75995" w:rsidRDefault="00C75995" w:rsidP="00C75995">
          <w:pPr>
            <w:pStyle w:val="a8"/>
            <w:rPr>
              <w:color w:val="000000" w:themeColor="text1"/>
            </w:rPr>
          </w:pPr>
          <w:r w:rsidRPr="00C75995">
            <w:rPr>
              <w:rFonts w:hint="eastAsia"/>
              <w:color w:val="000000" w:themeColor="text1"/>
            </w:rPr>
            <w:t>研发费用变动原因说明</w:t>
          </w:r>
          <w:r w:rsidRPr="00C75995">
            <w:rPr>
              <w:color w:val="000000" w:themeColor="text1"/>
            </w:rPr>
            <w:t>：</w:t>
          </w:r>
          <w:sdt>
            <w:sdtPr>
              <w:rPr>
                <w:color w:val="000000" w:themeColor="text1"/>
              </w:rPr>
              <w:alias w:val="研发费用变动原因说明"/>
              <w:tag w:val="_GBC_b0b71742eb3f4715afa18751ce433454"/>
              <w:id w:val="812535304"/>
              <w:placeholder>
                <w:docPart w:val="51F9858732FD4CC1AA8444B37DF304CB"/>
              </w:placeholder>
            </w:sdtPr>
            <w:sdtContent>
              <w:r w:rsidRPr="00C75995">
                <w:rPr>
                  <w:rFonts w:hint="eastAsia"/>
                  <w:color w:val="000000" w:themeColor="text1"/>
                </w:rPr>
                <w:t>研发费用同比增长</w:t>
              </w:r>
              <w:r w:rsidRPr="00C75995">
                <w:rPr>
                  <w:rFonts w:hint="eastAsia"/>
                  <w:color w:val="000000" w:themeColor="text1"/>
                </w:rPr>
                <w:t>40.59%</w:t>
              </w:r>
              <w:r w:rsidRPr="00C75995">
                <w:rPr>
                  <w:rFonts w:hint="eastAsia"/>
                  <w:color w:val="000000" w:themeColor="text1"/>
                </w:rPr>
                <w:t>，主要原因是本期加大了研发投入力度；</w:t>
              </w:r>
            </w:sdtContent>
          </w:sdt>
        </w:p>
        <w:p w14:paraId="13E6E40C" w14:textId="77777777" w:rsidR="00C75995" w:rsidRPr="00C75995" w:rsidRDefault="00C75995" w:rsidP="00C75995">
          <w:pPr>
            <w:pStyle w:val="a8"/>
            <w:rPr>
              <w:color w:val="000000" w:themeColor="text1"/>
            </w:rPr>
          </w:pPr>
          <w:r w:rsidRPr="00C75995">
            <w:rPr>
              <w:color w:val="000000" w:themeColor="text1"/>
            </w:rPr>
            <w:t>经营活动产生的现金流量净额</w:t>
          </w:r>
          <w:r w:rsidRPr="00C75995">
            <w:rPr>
              <w:rFonts w:hint="eastAsia"/>
              <w:color w:val="000000" w:themeColor="text1"/>
            </w:rPr>
            <w:t>变动原因说明：</w:t>
          </w:r>
          <w:sdt>
            <w:sdtPr>
              <w:rPr>
                <w:rFonts w:hint="eastAsia"/>
                <w:color w:val="000000" w:themeColor="text1"/>
              </w:rPr>
              <w:alias w:val="经营活动产生的现金流量净额变动原因说明"/>
              <w:tag w:val="_GBC_309323bb8b0046e9bb6afe0231994d50"/>
              <w:id w:val="-429274852"/>
              <w:placeholder>
                <w:docPart w:val="51F9858732FD4CC1AA8444B37DF304CB"/>
              </w:placeholder>
            </w:sdtPr>
            <w:sdtContent>
              <w:r w:rsidRPr="00C75995">
                <w:rPr>
                  <w:rFonts w:hint="eastAsia"/>
                  <w:color w:val="000000" w:themeColor="text1"/>
                </w:rPr>
                <w:t>同比增加约</w:t>
              </w:r>
              <w:r w:rsidRPr="00C75995">
                <w:rPr>
                  <w:rFonts w:hint="eastAsia"/>
                  <w:color w:val="000000" w:themeColor="text1"/>
                </w:rPr>
                <w:t>5,339.49</w:t>
              </w:r>
              <w:r w:rsidRPr="00C75995">
                <w:rPr>
                  <w:rFonts w:hint="eastAsia"/>
                  <w:color w:val="000000" w:themeColor="text1"/>
                </w:rPr>
                <w:t>万元，主要是本期收到的税费返还同比增加所致；</w:t>
              </w:r>
            </w:sdtContent>
          </w:sdt>
        </w:p>
        <w:p w14:paraId="1BC759D5" w14:textId="2D4A357D" w:rsidR="00C75995" w:rsidRPr="00C75995" w:rsidRDefault="00C75995" w:rsidP="00C75995">
          <w:pPr>
            <w:pStyle w:val="a8"/>
            <w:rPr>
              <w:color w:val="000000" w:themeColor="text1"/>
            </w:rPr>
          </w:pPr>
          <w:r w:rsidRPr="00C75995">
            <w:rPr>
              <w:color w:val="000000" w:themeColor="text1"/>
            </w:rPr>
            <w:t>投资活动产生的现金流量净额</w:t>
          </w:r>
          <w:r w:rsidRPr="00C75995">
            <w:rPr>
              <w:rFonts w:hint="eastAsia"/>
              <w:color w:val="000000" w:themeColor="text1"/>
            </w:rPr>
            <w:t>变动原因说明：</w:t>
          </w:r>
          <w:sdt>
            <w:sdtPr>
              <w:rPr>
                <w:rFonts w:hint="eastAsia"/>
                <w:color w:val="000000" w:themeColor="text1"/>
              </w:rPr>
              <w:alias w:val="投资活动产生的现金流量净额变动原因说明"/>
              <w:tag w:val="_GBC_981bcb9573814b8080b52fae435fb1b0"/>
              <w:id w:val="-1603955950"/>
              <w:placeholder>
                <w:docPart w:val="51F9858732FD4CC1AA8444B37DF304CB"/>
              </w:placeholder>
            </w:sdtPr>
            <w:sdtContent>
              <w:r w:rsidRPr="00C75995">
                <w:rPr>
                  <w:rFonts w:hint="eastAsia"/>
                  <w:color w:val="000000" w:themeColor="text1"/>
                </w:rPr>
                <w:t>同比减少约</w:t>
              </w:r>
              <w:r w:rsidR="003D3F98">
                <w:rPr>
                  <w:rFonts w:hint="eastAsia"/>
                  <w:color w:val="000000" w:themeColor="text1"/>
                </w:rPr>
                <w:t>1,495.71</w:t>
              </w:r>
              <w:r w:rsidRPr="00C75995">
                <w:rPr>
                  <w:rFonts w:hint="eastAsia"/>
                  <w:color w:val="000000" w:themeColor="text1"/>
                </w:rPr>
                <w:t>万元，主要是本期处置固定资产、无形资产和其他长期资产收回的现金净额同比减少、以及投资支付的现金同比增加所致；</w:t>
              </w:r>
            </w:sdtContent>
          </w:sdt>
        </w:p>
        <w:p w14:paraId="49CE0011" w14:textId="12F2C76B" w:rsidR="00C75995" w:rsidRPr="00C75995" w:rsidRDefault="00C75995" w:rsidP="00C75995">
          <w:pPr>
            <w:pStyle w:val="a8"/>
            <w:rPr>
              <w:color w:val="000000" w:themeColor="text1"/>
            </w:rPr>
          </w:pPr>
          <w:r w:rsidRPr="00C75995">
            <w:rPr>
              <w:color w:val="000000" w:themeColor="text1"/>
            </w:rPr>
            <w:t>筹资活动产生的现金流量净额</w:t>
          </w:r>
          <w:r w:rsidRPr="00C75995">
            <w:rPr>
              <w:rFonts w:hint="eastAsia"/>
              <w:color w:val="000000" w:themeColor="text1"/>
            </w:rPr>
            <w:t>变动原因说明：</w:t>
          </w:r>
          <w:sdt>
            <w:sdtPr>
              <w:rPr>
                <w:rFonts w:hint="eastAsia"/>
                <w:color w:val="000000" w:themeColor="text1"/>
              </w:rPr>
              <w:alias w:val="筹资活动产生的现金流量净额变动原因说明"/>
              <w:tag w:val="_GBC_900a9d8acfac4ec18a35c4034161c13e"/>
              <w:id w:val="1942871791"/>
              <w:placeholder>
                <w:docPart w:val="51F9858732FD4CC1AA8444B37DF304CB"/>
              </w:placeholder>
            </w:sdtPr>
            <w:sdtContent>
              <w:r w:rsidRPr="00C75995">
                <w:rPr>
                  <w:rFonts w:hint="eastAsia"/>
                  <w:color w:val="000000" w:themeColor="text1"/>
                </w:rPr>
                <w:t>同比减少约</w:t>
              </w:r>
              <w:r w:rsidR="003D3F98">
                <w:rPr>
                  <w:rFonts w:hint="eastAsia"/>
                  <w:color w:val="000000" w:themeColor="text1"/>
                </w:rPr>
                <w:t>4,941.82</w:t>
              </w:r>
              <w:r w:rsidRPr="00C75995">
                <w:rPr>
                  <w:rFonts w:hint="eastAsia"/>
                  <w:color w:val="000000" w:themeColor="text1"/>
                </w:rPr>
                <w:t>万元，主要偿还债务所支付的现金同比增加所致。</w:t>
              </w:r>
            </w:sdtContent>
          </w:sdt>
        </w:p>
        <w:p w14:paraId="5A8612B6" w14:textId="7EE57526" w:rsidR="00BF4CC1" w:rsidRDefault="00000000">
          <w:pPr>
            <w:pStyle w:val="a8"/>
            <w:ind w:firstLineChars="0" w:firstLine="0"/>
            <w:jc w:val="left"/>
            <w:rPr>
              <w:rFonts w:ascii="宋体" w:hAnsi="宋体"/>
              <w:color w:val="000000" w:themeColor="text1"/>
            </w:rPr>
          </w:pPr>
        </w:p>
      </w:sdtContent>
    </w:sdt>
    <w:bookmarkEnd w:id="39" w:displacedByCustomXml="prev"/>
    <w:bookmarkStart w:id="41" w:name="_Toc342559755" w:displacedByCustomXml="prev"/>
    <w:bookmarkStart w:id="42" w:name="_Toc342565903" w:displacedByCustomXml="prev"/>
    <w:p w14:paraId="6488A42F" w14:textId="77777777" w:rsidR="00BF4CC1" w:rsidRDefault="004B1042">
      <w:pPr>
        <w:pStyle w:val="4"/>
        <w:numPr>
          <w:ilvl w:val="0"/>
          <w:numId w:val="8"/>
        </w:numPr>
        <w:rPr>
          <w:rFonts w:ascii="宋体" w:hAnsi="宋体"/>
          <w:color w:val="000000" w:themeColor="text1"/>
        </w:rPr>
      </w:pPr>
      <w:r>
        <w:rPr>
          <w:rFonts w:ascii="宋体" w:hAnsi="宋体" w:hint="eastAsia"/>
          <w:color w:val="000000" w:themeColor="text1"/>
        </w:rPr>
        <w:t>本期公司业务类型、利润构成或利润来源发生重大变动的详细说明</w:t>
      </w:r>
    </w:p>
    <w:sdt>
      <w:sdtPr>
        <w:rPr>
          <w:color w:val="000000" w:themeColor="text1"/>
        </w:rPr>
        <w:alias w:val="是否适用：公司利润构成或利润来源发生重大变动的详细说明[双击切换]"/>
        <w:tag w:val="_GBC_cf62b49cb7b54052a77aa6c4ec7218c8"/>
        <w:id w:val="1148324504"/>
        <w:placeholder>
          <w:docPart w:val="GBC22222222222222222222222222222"/>
        </w:placeholder>
      </w:sdtPr>
      <w:sdtContent>
        <w:p w14:paraId="163905A9" w14:textId="5365E98D" w:rsidR="00BF4CC1" w:rsidRDefault="004B1042" w:rsidP="00E05526">
          <w:pPr>
            <w:rPr>
              <w:color w:val="000000" w:themeColor="text1"/>
            </w:rPr>
          </w:pPr>
          <w:r>
            <w:rPr>
              <w:rFonts w:ascii="宋体" w:hAnsi="宋体"/>
              <w:color w:val="000000" w:themeColor="text1"/>
            </w:rPr>
            <w:fldChar w:fldCharType="begin"/>
          </w:r>
          <w:r w:rsidR="00E0552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0552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49AD5C6" w14:textId="77777777" w:rsidR="00BF4CC1" w:rsidRDefault="00BF4CC1">
      <w:pPr>
        <w:rPr>
          <w:color w:val="000000" w:themeColor="text1"/>
        </w:rPr>
      </w:pPr>
    </w:p>
    <w:p w14:paraId="6307DB4E" w14:textId="77777777" w:rsidR="00BF4CC1" w:rsidRDefault="004B1042">
      <w:pPr>
        <w:pStyle w:val="3"/>
        <w:numPr>
          <w:ilvl w:val="0"/>
          <w:numId w:val="7"/>
        </w:numPr>
        <w:rPr>
          <w:rFonts w:ascii="宋体" w:hAnsi="宋体"/>
          <w:color w:val="000000" w:themeColor="text1"/>
        </w:rPr>
      </w:pPr>
      <w:r>
        <w:rPr>
          <w:rFonts w:ascii="宋体" w:hAnsi="宋体" w:hint="eastAsia"/>
          <w:color w:val="000000" w:themeColor="text1"/>
        </w:rPr>
        <w:t>非主营业务导致利润重大变化的说明</w:t>
      </w:r>
    </w:p>
    <w:sdt>
      <w:sdtPr>
        <w:rPr>
          <w:rFonts w:hint="eastAsia"/>
          <w:color w:val="000000" w:themeColor="text1"/>
        </w:rPr>
        <w:alias w:val="是否适用：非主营业务来源分析[双击切换]"/>
        <w:tag w:val="_GBC_45f0580c6f114551af0270412b25ccd0"/>
        <w:id w:val="-1420714140"/>
        <w:placeholder>
          <w:docPart w:val="GBC22222222222222222222222222222"/>
        </w:placeholder>
      </w:sdtPr>
      <w:sdtContent>
        <w:p w14:paraId="0A4DE548" w14:textId="4559C20F" w:rsidR="00BF4CC1" w:rsidRDefault="004B1042" w:rsidP="00E05526">
          <w:pPr>
            <w:rPr>
              <w:color w:val="000000" w:themeColor="text1"/>
            </w:rPr>
          </w:pPr>
          <w:r>
            <w:rPr>
              <w:rFonts w:ascii="宋体" w:hAnsi="宋体"/>
              <w:color w:val="000000" w:themeColor="text1"/>
            </w:rPr>
            <w:fldChar w:fldCharType="begin"/>
          </w:r>
          <w:r w:rsidR="00E0552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0552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961B66C" w14:textId="77777777" w:rsidR="00BF4CC1" w:rsidRDefault="00BF4CC1">
      <w:pPr>
        <w:rPr>
          <w:color w:val="000000" w:themeColor="text1"/>
        </w:rPr>
      </w:pPr>
    </w:p>
    <w:p w14:paraId="64A04112" w14:textId="77777777" w:rsidR="00BF4CC1" w:rsidRDefault="004B1042">
      <w:pPr>
        <w:pStyle w:val="3"/>
        <w:numPr>
          <w:ilvl w:val="0"/>
          <w:numId w:val="7"/>
        </w:numPr>
        <w:rPr>
          <w:rFonts w:ascii="宋体" w:hAnsi="宋体"/>
          <w:color w:val="000000" w:themeColor="text1"/>
        </w:rPr>
      </w:pPr>
      <w:r>
        <w:rPr>
          <w:rFonts w:ascii="宋体" w:hAnsi="宋体" w:hint="eastAsia"/>
          <w:color w:val="000000" w:themeColor="text1"/>
        </w:rPr>
        <w:t>资产、负债情况分析</w:t>
      </w:r>
    </w:p>
    <w:p w14:paraId="72ED48B2" w14:textId="77777777" w:rsidR="00BF4CC1" w:rsidRDefault="00000000">
      <w:pPr>
        <w:rPr>
          <w:color w:val="000000" w:themeColor="text1"/>
        </w:rPr>
      </w:pPr>
      <w:sdt>
        <w:sdtPr>
          <w:rPr>
            <w:rFonts w:hint="eastAsia"/>
            <w:color w:val="000000" w:themeColor="text1"/>
          </w:rPr>
          <w:alias w:val="是否适用：资产、负债情况分析[双击切换]"/>
          <w:tag w:val="_GBC_7e768f46f428417e8696bff3cfaf9902"/>
          <w:id w:val="753008402"/>
          <w:lock w:val="contentLocked"/>
          <w:placeholder>
            <w:docPart w:val="GBC22222222222222222222222222222"/>
          </w:placeholder>
        </w:sdtPr>
        <w:sdtContent>
          <w:r w:rsidR="004B1042">
            <w:rPr>
              <w:rFonts w:ascii="宋体" w:hAnsi="宋体"/>
              <w:color w:val="000000" w:themeColor="text1"/>
            </w:rPr>
            <w:fldChar w:fldCharType="begin"/>
          </w:r>
          <w:r w:rsidR="004B1042">
            <w:rPr>
              <w:rFonts w:ascii="宋体" w:hAnsi="宋体"/>
              <w:color w:val="000000" w:themeColor="text1"/>
            </w:rPr>
            <w:instrText xml:space="preserve"> </w:instrText>
          </w:r>
          <w:r w:rsidR="004B1042">
            <w:rPr>
              <w:rFonts w:ascii="宋体" w:hAnsi="宋体" w:hint="eastAsia"/>
              <w:color w:val="000000" w:themeColor="text1"/>
            </w:rPr>
            <w:instrText>MACROBUTTON  SnrToggleCheckbox √适用</w:instrText>
          </w:r>
          <w:r w:rsidR="004B1042">
            <w:rPr>
              <w:rFonts w:ascii="宋体" w:hAnsi="宋体"/>
              <w:color w:val="000000" w:themeColor="text1"/>
            </w:rPr>
            <w:instrText xml:space="preserve">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140AC9DB" w14:textId="77777777" w:rsidR="00BF4CC1" w:rsidRDefault="004B1042" w:rsidP="009E5041">
      <w:pPr>
        <w:pStyle w:val="4"/>
        <w:numPr>
          <w:ilvl w:val="0"/>
          <w:numId w:val="72"/>
        </w:numPr>
        <w:rPr>
          <w:rFonts w:ascii="宋体" w:hAnsi="宋体"/>
          <w:b w:val="0"/>
          <w:color w:val="000000" w:themeColor="text1"/>
        </w:rPr>
      </w:pPr>
      <w:bookmarkStart w:id="43" w:name="_Hlk74730011"/>
      <w:r>
        <w:rPr>
          <w:rFonts w:ascii="宋体" w:hAnsi="宋体"/>
          <w:color w:val="000000" w:themeColor="text1"/>
        </w:rPr>
        <w:t>资产</w:t>
      </w:r>
      <w:r>
        <w:rPr>
          <w:rFonts w:ascii="宋体" w:hAnsi="宋体" w:hint="eastAsia"/>
          <w:color w:val="000000" w:themeColor="text1"/>
        </w:rPr>
        <w:t>及</w:t>
      </w:r>
      <w:r>
        <w:rPr>
          <w:rFonts w:ascii="宋体" w:hAnsi="宋体"/>
          <w:color w:val="000000" w:themeColor="text1"/>
        </w:rPr>
        <w:t>负债</w:t>
      </w:r>
      <w:r>
        <w:rPr>
          <w:rFonts w:ascii="宋体" w:hAnsi="宋体" w:hint="eastAsia"/>
          <w:color w:val="000000" w:themeColor="text1"/>
          <w:szCs w:val="21"/>
        </w:rPr>
        <w:t>状</w:t>
      </w:r>
      <w:r>
        <w:rPr>
          <w:rFonts w:ascii="宋体" w:hAnsi="宋体"/>
          <w:color w:val="000000" w:themeColor="text1"/>
          <w:szCs w:val="21"/>
        </w:rPr>
        <w:t>况</w:t>
      </w:r>
    </w:p>
    <w:p w14:paraId="7CEE8D54"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资产负债状况分析"/>
          <w:tag w:val="_GBC_21de4e2184d94baf8e19137a1d0d5b74"/>
          <w:id w:val="-8151012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p>
    <w:tbl>
      <w:tblPr>
        <w:tblStyle w:val="a5"/>
        <w:tblW w:w="5000" w:type="pct"/>
        <w:tblLook w:val="04A0" w:firstRow="1" w:lastRow="0" w:firstColumn="1" w:lastColumn="0" w:noHBand="0" w:noVBand="1"/>
      </w:tblPr>
      <w:tblGrid>
        <w:gridCol w:w="831"/>
        <w:gridCol w:w="1616"/>
        <w:gridCol w:w="1068"/>
        <w:gridCol w:w="1616"/>
        <w:gridCol w:w="1101"/>
        <w:gridCol w:w="1276"/>
        <w:gridCol w:w="1315"/>
      </w:tblGrid>
      <w:tr w:rsidR="000207D1" w14:paraId="7EC92B7F" w14:textId="77777777" w:rsidTr="002C15A9">
        <w:trPr>
          <w:trHeight w:val="180"/>
        </w:trPr>
        <w:bookmarkStart w:id="44" w:name="_Hlk74646362" w:displacedByCustomXml="next"/>
        <w:sdt>
          <w:sdtPr>
            <w:tag w:val="_PLD_d0f356a255cd4ad2a1d809f43b17afe4"/>
            <w:id w:val="444284147"/>
          </w:sdtPr>
          <w:sdtContent>
            <w:tc>
              <w:tcPr>
                <w:tcW w:w="471" w:type="pct"/>
                <w:vAlign w:val="center"/>
              </w:tcPr>
              <w:p w14:paraId="66B0C740" w14:textId="77777777" w:rsidR="00BF4CC1" w:rsidRDefault="004B1042">
                <w:pPr>
                  <w:jc w:val="center"/>
                  <w:rPr>
                    <w:rStyle w:val="50"/>
                    <w:rFonts w:asciiTheme="minorEastAsia" w:eastAsiaTheme="minorEastAsia" w:hAnsiTheme="minorEastAsia"/>
                    <w:b w:val="0"/>
                    <w:bCs/>
                    <w:color w:val="000000" w:themeColor="text1"/>
                    <w:szCs w:val="21"/>
                  </w:rPr>
                </w:pPr>
                <w:r>
                  <w:rPr>
                    <w:rFonts w:asciiTheme="minorEastAsia" w:eastAsiaTheme="minorEastAsia" w:hAnsiTheme="minorEastAsia"/>
                    <w:color w:val="000000" w:themeColor="text1"/>
                  </w:rPr>
                  <w:t>项目名称</w:t>
                </w:r>
              </w:p>
            </w:tc>
          </w:sdtContent>
        </w:sdt>
        <w:sdt>
          <w:sdtPr>
            <w:tag w:val="_PLD_908740cf286747d79d5abbe407fef2b5"/>
            <w:id w:val="-1983149454"/>
          </w:sdtPr>
          <w:sdtContent>
            <w:tc>
              <w:tcPr>
                <w:tcW w:w="916" w:type="pct"/>
                <w:vAlign w:val="center"/>
              </w:tcPr>
              <w:p w14:paraId="26D8C648" w14:textId="77777777" w:rsidR="00BF4CC1" w:rsidRDefault="004B1042">
                <w:pPr>
                  <w:jc w:val="center"/>
                  <w:rPr>
                    <w:rStyle w:val="50"/>
                    <w:rFonts w:asciiTheme="minorEastAsia" w:eastAsiaTheme="minorEastAsia" w:hAnsiTheme="minorEastAsia"/>
                    <w:b w:val="0"/>
                    <w:bCs/>
                    <w:color w:val="000000" w:themeColor="text1"/>
                    <w:szCs w:val="21"/>
                  </w:rPr>
                </w:pPr>
                <w:r>
                  <w:rPr>
                    <w:rFonts w:asciiTheme="minorEastAsia" w:eastAsiaTheme="minorEastAsia" w:hAnsiTheme="minorEastAsia"/>
                    <w:color w:val="000000" w:themeColor="text1"/>
                  </w:rPr>
                  <w:t>本期期末数</w:t>
                </w:r>
              </w:p>
            </w:tc>
          </w:sdtContent>
        </w:sdt>
        <w:sdt>
          <w:sdtPr>
            <w:tag w:val="_PLD_329bbbc9fa484c0990e705c4343b8bd2"/>
            <w:id w:val="-1730765360"/>
          </w:sdtPr>
          <w:sdtContent>
            <w:tc>
              <w:tcPr>
                <w:tcW w:w="605" w:type="pct"/>
                <w:vAlign w:val="center"/>
              </w:tcPr>
              <w:p w14:paraId="653B7E70" w14:textId="77777777" w:rsidR="00BF4CC1" w:rsidRDefault="004B1042">
                <w:pPr>
                  <w:jc w:val="center"/>
                  <w:rPr>
                    <w:rStyle w:val="50"/>
                    <w:rFonts w:asciiTheme="minorEastAsia" w:eastAsiaTheme="minorEastAsia" w:hAnsiTheme="minorEastAsia"/>
                    <w:b w:val="0"/>
                    <w:bCs/>
                    <w:color w:val="000000" w:themeColor="text1"/>
                    <w:szCs w:val="21"/>
                  </w:rPr>
                </w:pPr>
                <w:r>
                  <w:rPr>
                    <w:rFonts w:asciiTheme="minorEastAsia" w:eastAsiaTheme="minorEastAsia" w:hAnsiTheme="minorEastAsia"/>
                    <w:color w:val="000000" w:themeColor="text1"/>
                  </w:rPr>
                  <w:t>本期期末数占总资产的比例（%）</w:t>
                </w:r>
              </w:p>
            </w:tc>
          </w:sdtContent>
        </w:sdt>
        <w:sdt>
          <w:sdtPr>
            <w:tag w:val="_PLD_56ec8d815a204f39816e77d18cf2ac7e"/>
            <w:id w:val="-1643569476"/>
          </w:sdtPr>
          <w:sdtContent>
            <w:tc>
              <w:tcPr>
                <w:tcW w:w="916" w:type="pct"/>
                <w:vAlign w:val="center"/>
              </w:tcPr>
              <w:p w14:paraId="366E7710" w14:textId="77777777" w:rsidR="00BF4CC1" w:rsidRDefault="004B1042">
                <w:pPr>
                  <w:jc w:val="center"/>
                  <w:rPr>
                    <w:rStyle w:val="50"/>
                    <w:rFonts w:asciiTheme="minorEastAsia" w:eastAsiaTheme="minorEastAsia" w:hAnsiTheme="minorEastAsia"/>
                    <w:b w:val="0"/>
                    <w:bCs/>
                    <w:color w:val="000000" w:themeColor="text1"/>
                    <w:szCs w:val="2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w:t>
                </w:r>
              </w:p>
            </w:tc>
          </w:sdtContent>
        </w:sdt>
        <w:sdt>
          <w:sdtPr>
            <w:tag w:val="_PLD_4bc2806364aa476db7b5ac96d585ad18"/>
            <w:id w:val="1890538346"/>
          </w:sdtPr>
          <w:sdtContent>
            <w:tc>
              <w:tcPr>
                <w:tcW w:w="624" w:type="pct"/>
                <w:vAlign w:val="center"/>
              </w:tcPr>
              <w:p w14:paraId="46DA7BA0" w14:textId="77777777" w:rsidR="00BF4CC1" w:rsidRDefault="004B1042">
                <w:pPr>
                  <w:jc w:val="center"/>
                  <w:rPr>
                    <w:rStyle w:val="50"/>
                    <w:rFonts w:asciiTheme="minorEastAsia" w:eastAsiaTheme="minorEastAsia" w:hAnsiTheme="minorEastAsia"/>
                    <w:b w:val="0"/>
                    <w:bCs/>
                    <w:color w:val="000000" w:themeColor="text1"/>
                    <w:szCs w:val="2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期末数占总资产的比例（%）</w:t>
                </w:r>
              </w:p>
            </w:tc>
          </w:sdtContent>
        </w:sdt>
        <w:sdt>
          <w:sdtPr>
            <w:tag w:val="_PLD_4cfcbfaae8d94f2d87cb33b122df7a82"/>
            <w:id w:val="1362160789"/>
          </w:sdtPr>
          <w:sdtContent>
            <w:tc>
              <w:tcPr>
                <w:tcW w:w="723" w:type="pct"/>
                <w:vAlign w:val="center"/>
              </w:tcPr>
              <w:p w14:paraId="46C588A9" w14:textId="77777777" w:rsidR="00BF4CC1" w:rsidRDefault="004B1042">
                <w:pPr>
                  <w:jc w:val="center"/>
                  <w:rPr>
                    <w:rStyle w:val="50"/>
                    <w:rFonts w:asciiTheme="minorEastAsia" w:eastAsiaTheme="minorEastAsia" w:hAnsiTheme="minorEastAsia"/>
                    <w:b w:val="0"/>
                    <w:bCs/>
                    <w:color w:val="000000" w:themeColor="text1"/>
                    <w:szCs w:val="21"/>
                  </w:rPr>
                </w:pPr>
                <w:r>
                  <w:rPr>
                    <w:rFonts w:asciiTheme="minorEastAsia" w:eastAsiaTheme="minorEastAsia" w:hAnsiTheme="minorEastAsia"/>
                    <w:color w:val="000000" w:themeColor="text1"/>
                  </w:rPr>
                  <w:t>本期期末金额较上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期末变动比例（%）</w:t>
                </w:r>
              </w:p>
            </w:tc>
          </w:sdtContent>
        </w:sdt>
        <w:sdt>
          <w:sdtPr>
            <w:tag w:val="_PLD_2acc4b359fa846d5bfb9939daf2ce46b"/>
            <w:id w:val="2088950616"/>
          </w:sdtPr>
          <w:sdtContent>
            <w:tc>
              <w:tcPr>
                <w:tcW w:w="745" w:type="pct"/>
                <w:vAlign w:val="center"/>
              </w:tcPr>
              <w:p w14:paraId="23188593" w14:textId="77777777" w:rsidR="00BF4CC1" w:rsidRDefault="004B1042">
                <w:pPr>
                  <w:jc w:val="center"/>
                  <w:rPr>
                    <w:rStyle w:val="50"/>
                    <w:rFonts w:asciiTheme="minorEastAsia" w:eastAsiaTheme="minorEastAsia" w:hAnsiTheme="minorEastAsia"/>
                    <w:b w:val="0"/>
                    <w:bCs/>
                    <w:color w:val="000000" w:themeColor="text1"/>
                    <w:szCs w:val="21"/>
                  </w:rPr>
                </w:pPr>
                <w:r>
                  <w:rPr>
                    <w:rFonts w:asciiTheme="minorEastAsia" w:eastAsiaTheme="minorEastAsia" w:hAnsiTheme="minorEastAsia"/>
                    <w:color w:val="000000" w:themeColor="text1"/>
                  </w:rPr>
                  <w:t>情况说明</w:t>
                </w:r>
              </w:p>
            </w:tc>
          </w:sdtContent>
        </w:sdt>
      </w:tr>
      <w:tr w:rsidR="000207D1" w14:paraId="735209F5" w14:textId="77777777" w:rsidTr="002C15A9">
        <w:trPr>
          <w:trHeight w:val="135"/>
        </w:trPr>
        <w:tc>
          <w:tcPr>
            <w:tcW w:w="471" w:type="pct"/>
          </w:tcPr>
          <w:p w14:paraId="045B340F" w14:textId="220149D3" w:rsidR="000207D1" w:rsidRDefault="000207D1" w:rsidP="000207D1">
            <w:pPr>
              <w:rPr>
                <w:rStyle w:val="50"/>
                <w:rFonts w:asciiTheme="minorEastAsia" w:eastAsiaTheme="minorEastAsia" w:hAnsiTheme="minorEastAsia"/>
                <w:b w:val="0"/>
                <w:bCs/>
                <w:color w:val="000000" w:themeColor="text1"/>
                <w:szCs w:val="21"/>
              </w:rPr>
            </w:pPr>
            <w:r w:rsidRPr="00C239E9">
              <w:rPr>
                <w:rFonts w:asciiTheme="minorEastAsia" w:eastAsiaTheme="minorEastAsia" w:hAnsiTheme="minorEastAsia"/>
                <w:sz w:val="20"/>
                <w:szCs w:val="20"/>
              </w:rPr>
              <w:t>应收票据</w:t>
            </w:r>
          </w:p>
        </w:tc>
        <w:tc>
          <w:tcPr>
            <w:tcW w:w="916" w:type="pct"/>
          </w:tcPr>
          <w:p w14:paraId="39E8D162" w14:textId="44DBDD2B" w:rsidR="000207D1" w:rsidRDefault="000207D1" w:rsidP="000207D1">
            <w:pPr>
              <w:jc w:val="right"/>
              <w:rPr>
                <w:rFonts w:eastAsiaTheme="minorEastAsia"/>
              </w:rPr>
            </w:pPr>
            <w:r w:rsidRPr="00C239E9">
              <w:rPr>
                <w:rFonts w:asciiTheme="minorEastAsia" w:eastAsiaTheme="minorEastAsia" w:hAnsiTheme="minorEastAsia"/>
                <w:sz w:val="20"/>
                <w:szCs w:val="20"/>
              </w:rPr>
              <w:t>7,155,593.33</w:t>
            </w:r>
          </w:p>
        </w:tc>
        <w:tc>
          <w:tcPr>
            <w:tcW w:w="605" w:type="pct"/>
          </w:tcPr>
          <w:p w14:paraId="33B55D57" w14:textId="41C093A3" w:rsidR="000207D1" w:rsidRDefault="000207D1" w:rsidP="000207D1">
            <w:pPr>
              <w:jc w:val="right"/>
              <w:rPr>
                <w:rFonts w:eastAsiaTheme="minorEastAsia"/>
              </w:rPr>
            </w:pPr>
            <w:r w:rsidRPr="00C239E9">
              <w:rPr>
                <w:rFonts w:asciiTheme="minorEastAsia" w:eastAsiaTheme="minorEastAsia" w:hAnsiTheme="minorEastAsia"/>
                <w:sz w:val="20"/>
                <w:szCs w:val="20"/>
              </w:rPr>
              <w:t>0.24</w:t>
            </w:r>
          </w:p>
        </w:tc>
        <w:tc>
          <w:tcPr>
            <w:tcW w:w="916" w:type="pct"/>
          </w:tcPr>
          <w:p w14:paraId="4FCAAA0C" w14:textId="13ECA5F7" w:rsidR="000207D1" w:rsidRDefault="000207D1" w:rsidP="000207D1">
            <w:pPr>
              <w:jc w:val="right"/>
              <w:rPr>
                <w:rFonts w:eastAsiaTheme="minorEastAsia"/>
              </w:rPr>
            </w:pPr>
            <w:r w:rsidRPr="00C239E9">
              <w:rPr>
                <w:rFonts w:asciiTheme="minorEastAsia" w:eastAsiaTheme="minorEastAsia" w:hAnsiTheme="minorEastAsia"/>
                <w:sz w:val="20"/>
                <w:szCs w:val="20"/>
              </w:rPr>
              <w:t>14,048,892.34</w:t>
            </w:r>
          </w:p>
        </w:tc>
        <w:tc>
          <w:tcPr>
            <w:tcW w:w="624" w:type="pct"/>
          </w:tcPr>
          <w:p w14:paraId="2CEA673A" w14:textId="78A7AEB9" w:rsidR="000207D1" w:rsidRDefault="000207D1" w:rsidP="000207D1">
            <w:pPr>
              <w:jc w:val="right"/>
              <w:rPr>
                <w:rFonts w:eastAsiaTheme="minorEastAsia"/>
              </w:rPr>
            </w:pPr>
            <w:r w:rsidRPr="00C239E9">
              <w:rPr>
                <w:rFonts w:asciiTheme="minorEastAsia" w:eastAsiaTheme="minorEastAsia" w:hAnsiTheme="minorEastAsia"/>
                <w:sz w:val="20"/>
                <w:szCs w:val="20"/>
              </w:rPr>
              <w:t>0.46</w:t>
            </w:r>
          </w:p>
        </w:tc>
        <w:tc>
          <w:tcPr>
            <w:tcW w:w="723" w:type="pct"/>
          </w:tcPr>
          <w:p w14:paraId="3786DFE2" w14:textId="53E6DFAC" w:rsidR="000207D1" w:rsidRDefault="000207D1" w:rsidP="000207D1">
            <w:pPr>
              <w:jc w:val="right"/>
              <w:rPr>
                <w:rFonts w:eastAsiaTheme="minorEastAsia"/>
              </w:rPr>
            </w:pPr>
            <w:r w:rsidRPr="00C239E9">
              <w:rPr>
                <w:rFonts w:asciiTheme="minorEastAsia" w:eastAsiaTheme="minorEastAsia" w:hAnsiTheme="minorEastAsia"/>
                <w:sz w:val="20"/>
                <w:szCs w:val="20"/>
              </w:rPr>
              <w:t>-49.07</w:t>
            </w:r>
          </w:p>
        </w:tc>
        <w:tc>
          <w:tcPr>
            <w:tcW w:w="745" w:type="pct"/>
          </w:tcPr>
          <w:p w14:paraId="4C47A356" w14:textId="5B1FBC0C" w:rsidR="000207D1" w:rsidRDefault="000207D1" w:rsidP="000207D1">
            <w:pPr>
              <w:rPr>
                <w:rFonts w:asciiTheme="minorEastAsia" w:eastAsiaTheme="minorEastAsia" w:hAnsiTheme="minorEastAsia"/>
              </w:rPr>
            </w:pPr>
            <w:r w:rsidRPr="00C239E9">
              <w:rPr>
                <w:rFonts w:asciiTheme="minorEastAsia" w:eastAsiaTheme="minorEastAsia" w:hAnsiTheme="minorEastAsia"/>
                <w:sz w:val="20"/>
                <w:szCs w:val="20"/>
              </w:rPr>
              <w:t>主要是未到期承兑汇票减少所致</w:t>
            </w:r>
          </w:p>
        </w:tc>
      </w:tr>
      <w:tr w:rsidR="000207D1" w14:paraId="40F39AE8" w14:textId="77777777" w:rsidTr="002C15A9">
        <w:trPr>
          <w:trHeight w:val="135"/>
        </w:trPr>
        <w:tc>
          <w:tcPr>
            <w:tcW w:w="471" w:type="pct"/>
          </w:tcPr>
          <w:p w14:paraId="2D54F58A" w14:textId="2679E524" w:rsidR="000207D1" w:rsidRDefault="000207D1" w:rsidP="000207D1">
            <w:pPr>
              <w:rPr>
                <w:rStyle w:val="50"/>
                <w:rFonts w:asciiTheme="minorEastAsia" w:eastAsiaTheme="minorEastAsia" w:hAnsiTheme="minorEastAsia"/>
                <w:b w:val="0"/>
                <w:bCs/>
                <w:color w:val="000000" w:themeColor="text1"/>
                <w:szCs w:val="21"/>
              </w:rPr>
            </w:pPr>
            <w:r w:rsidRPr="00C239E9">
              <w:rPr>
                <w:rFonts w:asciiTheme="minorEastAsia" w:eastAsiaTheme="minorEastAsia" w:hAnsiTheme="minorEastAsia"/>
                <w:sz w:val="20"/>
                <w:szCs w:val="20"/>
              </w:rPr>
              <w:t>其他应收款</w:t>
            </w:r>
          </w:p>
        </w:tc>
        <w:tc>
          <w:tcPr>
            <w:tcW w:w="916" w:type="pct"/>
          </w:tcPr>
          <w:p w14:paraId="2F5C7A96" w14:textId="172CA736" w:rsidR="000207D1" w:rsidRDefault="000207D1" w:rsidP="000207D1">
            <w:pPr>
              <w:jc w:val="right"/>
              <w:rPr>
                <w:rFonts w:eastAsiaTheme="minorEastAsia"/>
              </w:rPr>
            </w:pPr>
            <w:r w:rsidRPr="00C239E9">
              <w:rPr>
                <w:rFonts w:asciiTheme="minorEastAsia" w:eastAsiaTheme="minorEastAsia" w:hAnsiTheme="minorEastAsia"/>
                <w:sz w:val="20"/>
                <w:szCs w:val="20"/>
              </w:rPr>
              <w:t>9,497,909.48</w:t>
            </w:r>
          </w:p>
        </w:tc>
        <w:tc>
          <w:tcPr>
            <w:tcW w:w="605" w:type="pct"/>
          </w:tcPr>
          <w:p w14:paraId="09D7A2F7" w14:textId="27178A1A" w:rsidR="000207D1" w:rsidRDefault="000207D1" w:rsidP="000207D1">
            <w:pPr>
              <w:jc w:val="right"/>
              <w:rPr>
                <w:rFonts w:eastAsiaTheme="minorEastAsia"/>
              </w:rPr>
            </w:pPr>
            <w:r w:rsidRPr="00C239E9">
              <w:rPr>
                <w:rFonts w:asciiTheme="minorEastAsia" w:eastAsiaTheme="minorEastAsia" w:hAnsiTheme="minorEastAsia"/>
                <w:sz w:val="20"/>
                <w:szCs w:val="20"/>
              </w:rPr>
              <w:t>0.32</w:t>
            </w:r>
          </w:p>
        </w:tc>
        <w:tc>
          <w:tcPr>
            <w:tcW w:w="916" w:type="pct"/>
          </w:tcPr>
          <w:p w14:paraId="3093825F" w14:textId="4D19C5DC" w:rsidR="000207D1" w:rsidRDefault="000207D1" w:rsidP="000207D1">
            <w:pPr>
              <w:jc w:val="right"/>
              <w:rPr>
                <w:rFonts w:eastAsiaTheme="minorEastAsia"/>
              </w:rPr>
            </w:pPr>
            <w:r w:rsidRPr="00C239E9">
              <w:rPr>
                <w:rFonts w:asciiTheme="minorEastAsia" w:eastAsiaTheme="minorEastAsia" w:hAnsiTheme="minorEastAsia"/>
                <w:sz w:val="20"/>
                <w:szCs w:val="20"/>
              </w:rPr>
              <w:t>3,253,586.63</w:t>
            </w:r>
          </w:p>
        </w:tc>
        <w:tc>
          <w:tcPr>
            <w:tcW w:w="624" w:type="pct"/>
          </w:tcPr>
          <w:p w14:paraId="25FD4989" w14:textId="70C86E86" w:rsidR="000207D1" w:rsidRDefault="000207D1" w:rsidP="000207D1">
            <w:pPr>
              <w:jc w:val="right"/>
              <w:rPr>
                <w:rFonts w:eastAsiaTheme="minorEastAsia"/>
              </w:rPr>
            </w:pPr>
            <w:r w:rsidRPr="00C239E9">
              <w:rPr>
                <w:rFonts w:asciiTheme="minorEastAsia" w:eastAsiaTheme="minorEastAsia" w:hAnsiTheme="minorEastAsia"/>
                <w:sz w:val="20"/>
                <w:szCs w:val="20"/>
              </w:rPr>
              <w:t>0.11</w:t>
            </w:r>
          </w:p>
        </w:tc>
        <w:tc>
          <w:tcPr>
            <w:tcW w:w="723" w:type="pct"/>
          </w:tcPr>
          <w:p w14:paraId="00FACA24" w14:textId="5444F035" w:rsidR="000207D1" w:rsidRDefault="000207D1" w:rsidP="000207D1">
            <w:pPr>
              <w:jc w:val="right"/>
              <w:rPr>
                <w:rFonts w:eastAsiaTheme="minorEastAsia"/>
              </w:rPr>
            </w:pPr>
            <w:r w:rsidRPr="00C239E9">
              <w:rPr>
                <w:rFonts w:asciiTheme="minorEastAsia" w:eastAsiaTheme="minorEastAsia" w:hAnsiTheme="minorEastAsia"/>
                <w:sz w:val="20"/>
                <w:szCs w:val="20"/>
              </w:rPr>
              <w:t>191.92</w:t>
            </w:r>
          </w:p>
        </w:tc>
        <w:tc>
          <w:tcPr>
            <w:tcW w:w="745" w:type="pct"/>
          </w:tcPr>
          <w:p w14:paraId="3029717D" w14:textId="73BFFFE3" w:rsidR="000207D1" w:rsidRDefault="000207D1" w:rsidP="000207D1">
            <w:pPr>
              <w:rPr>
                <w:rFonts w:asciiTheme="minorEastAsia" w:eastAsiaTheme="minorEastAsia" w:hAnsiTheme="minorEastAsia"/>
              </w:rPr>
            </w:pPr>
            <w:r w:rsidRPr="00C239E9">
              <w:rPr>
                <w:rFonts w:asciiTheme="minorEastAsia" w:eastAsiaTheme="minorEastAsia" w:hAnsiTheme="minorEastAsia"/>
                <w:sz w:val="20"/>
                <w:szCs w:val="20"/>
              </w:rPr>
              <w:t>主要是往来款项增加所致</w:t>
            </w:r>
          </w:p>
        </w:tc>
      </w:tr>
      <w:tr w:rsidR="000207D1" w14:paraId="313B65D9" w14:textId="77777777" w:rsidTr="002C15A9">
        <w:trPr>
          <w:trHeight w:val="135"/>
        </w:trPr>
        <w:tc>
          <w:tcPr>
            <w:tcW w:w="471" w:type="pct"/>
          </w:tcPr>
          <w:p w14:paraId="5C8A9B19" w14:textId="2D58667A" w:rsidR="000207D1" w:rsidRDefault="000207D1" w:rsidP="000207D1">
            <w:pPr>
              <w:rPr>
                <w:rStyle w:val="50"/>
                <w:rFonts w:asciiTheme="minorEastAsia" w:eastAsiaTheme="minorEastAsia" w:hAnsiTheme="minorEastAsia"/>
                <w:b w:val="0"/>
                <w:bCs/>
                <w:color w:val="000000" w:themeColor="text1"/>
                <w:szCs w:val="21"/>
              </w:rPr>
            </w:pPr>
            <w:r w:rsidRPr="00C239E9">
              <w:rPr>
                <w:rFonts w:asciiTheme="minorEastAsia" w:eastAsiaTheme="minorEastAsia" w:hAnsiTheme="minorEastAsia"/>
                <w:sz w:val="20"/>
                <w:szCs w:val="20"/>
              </w:rPr>
              <w:t>其他流动资产</w:t>
            </w:r>
          </w:p>
        </w:tc>
        <w:tc>
          <w:tcPr>
            <w:tcW w:w="916" w:type="pct"/>
          </w:tcPr>
          <w:p w14:paraId="4C6CE3F3" w14:textId="7CF9AFC9" w:rsidR="000207D1" w:rsidRDefault="000207D1" w:rsidP="000207D1">
            <w:pPr>
              <w:jc w:val="right"/>
              <w:rPr>
                <w:rFonts w:eastAsiaTheme="minorEastAsia"/>
              </w:rPr>
            </w:pPr>
            <w:r w:rsidRPr="00C239E9">
              <w:rPr>
                <w:rFonts w:asciiTheme="minorEastAsia" w:eastAsiaTheme="minorEastAsia" w:hAnsiTheme="minorEastAsia"/>
                <w:sz w:val="20"/>
                <w:szCs w:val="20"/>
              </w:rPr>
              <w:t>34,763,229.24</w:t>
            </w:r>
          </w:p>
        </w:tc>
        <w:tc>
          <w:tcPr>
            <w:tcW w:w="605" w:type="pct"/>
          </w:tcPr>
          <w:p w14:paraId="0871C144" w14:textId="11D9A0B1" w:rsidR="000207D1" w:rsidRDefault="000207D1" w:rsidP="000207D1">
            <w:pPr>
              <w:jc w:val="right"/>
              <w:rPr>
                <w:rFonts w:eastAsiaTheme="minorEastAsia"/>
              </w:rPr>
            </w:pPr>
            <w:r w:rsidRPr="00C239E9">
              <w:rPr>
                <w:rFonts w:asciiTheme="minorEastAsia" w:eastAsiaTheme="minorEastAsia" w:hAnsiTheme="minorEastAsia"/>
                <w:sz w:val="20"/>
                <w:szCs w:val="20"/>
              </w:rPr>
              <w:t>1.16</w:t>
            </w:r>
          </w:p>
        </w:tc>
        <w:tc>
          <w:tcPr>
            <w:tcW w:w="916" w:type="pct"/>
          </w:tcPr>
          <w:p w14:paraId="0F0FF4F8" w14:textId="64F664B7" w:rsidR="000207D1" w:rsidRDefault="000207D1" w:rsidP="000207D1">
            <w:pPr>
              <w:jc w:val="right"/>
              <w:rPr>
                <w:rFonts w:eastAsiaTheme="minorEastAsia"/>
              </w:rPr>
            </w:pPr>
            <w:r w:rsidRPr="00C239E9">
              <w:rPr>
                <w:rFonts w:asciiTheme="minorEastAsia" w:eastAsiaTheme="minorEastAsia" w:hAnsiTheme="minorEastAsia"/>
                <w:sz w:val="20"/>
                <w:szCs w:val="20"/>
              </w:rPr>
              <w:t>66,859,038.79</w:t>
            </w:r>
          </w:p>
        </w:tc>
        <w:tc>
          <w:tcPr>
            <w:tcW w:w="624" w:type="pct"/>
          </w:tcPr>
          <w:p w14:paraId="72358876" w14:textId="5B82A615" w:rsidR="000207D1" w:rsidRDefault="000207D1" w:rsidP="000207D1">
            <w:pPr>
              <w:jc w:val="right"/>
              <w:rPr>
                <w:rFonts w:eastAsiaTheme="minorEastAsia"/>
              </w:rPr>
            </w:pPr>
            <w:r w:rsidRPr="00C239E9">
              <w:rPr>
                <w:rFonts w:asciiTheme="minorEastAsia" w:eastAsiaTheme="minorEastAsia" w:hAnsiTheme="minorEastAsia"/>
                <w:sz w:val="20"/>
                <w:szCs w:val="20"/>
              </w:rPr>
              <w:t>2.17</w:t>
            </w:r>
          </w:p>
        </w:tc>
        <w:tc>
          <w:tcPr>
            <w:tcW w:w="723" w:type="pct"/>
          </w:tcPr>
          <w:p w14:paraId="0AC103D1" w14:textId="3E2A5928" w:rsidR="000207D1" w:rsidRDefault="000207D1" w:rsidP="000207D1">
            <w:pPr>
              <w:jc w:val="right"/>
              <w:rPr>
                <w:rFonts w:eastAsiaTheme="minorEastAsia"/>
              </w:rPr>
            </w:pPr>
            <w:r w:rsidRPr="00C239E9">
              <w:rPr>
                <w:rFonts w:asciiTheme="minorEastAsia" w:eastAsiaTheme="minorEastAsia" w:hAnsiTheme="minorEastAsia"/>
                <w:sz w:val="20"/>
                <w:szCs w:val="20"/>
              </w:rPr>
              <w:t>-48.01</w:t>
            </w:r>
          </w:p>
        </w:tc>
        <w:tc>
          <w:tcPr>
            <w:tcW w:w="745" w:type="pct"/>
          </w:tcPr>
          <w:p w14:paraId="29BC2099" w14:textId="79AB3216" w:rsidR="000207D1" w:rsidRDefault="000207D1" w:rsidP="000207D1">
            <w:pPr>
              <w:rPr>
                <w:rFonts w:asciiTheme="minorEastAsia" w:eastAsiaTheme="minorEastAsia" w:hAnsiTheme="minorEastAsia"/>
              </w:rPr>
            </w:pPr>
            <w:r w:rsidRPr="00C239E9">
              <w:rPr>
                <w:rFonts w:asciiTheme="minorEastAsia" w:eastAsiaTheme="minorEastAsia" w:hAnsiTheme="minorEastAsia"/>
                <w:sz w:val="20"/>
                <w:szCs w:val="20"/>
              </w:rPr>
              <w:t>主要是下属子公司增值税留抵减少所致</w:t>
            </w:r>
          </w:p>
        </w:tc>
      </w:tr>
      <w:tr w:rsidR="000207D1" w14:paraId="7ADD7F7B" w14:textId="77777777" w:rsidTr="002C15A9">
        <w:trPr>
          <w:trHeight w:val="135"/>
        </w:trPr>
        <w:tc>
          <w:tcPr>
            <w:tcW w:w="471" w:type="pct"/>
          </w:tcPr>
          <w:p w14:paraId="4EBF0E9F" w14:textId="33602C57" w:rsidR="000207D1" w:rsidRDefault="000207D1" w:rsidP="000207D1">
            <w:pPr>
              <w:rPr>
                <w:rStyle w:val="50"/>
                <w:rFonts w:asciiTheme="minorEastAsia" w:eastAsiaTheme="minorEastAsia" w:hAnsiTheme="minorEastAsia"/>
                <w:b w:val="0"/>
                <w:bCs/>
                <w:color w:val="000000" w:themeColor="text1"/>
                <w:szCs w:val="21"/>
              </w:rPr>
            </w:pPr>
            <w:r w:rsidRPr="00C239E9">
              <w:rPr>
                <w:rFonts w:asciiTheme="minorEastAsia" w:eastAsiaTheme="minorEastAsia" w:hAnsiTheme="minorEastAsia"/>
                <w:sz w:val="20"/>
                <w:szCs w:val="20"/>
              </w:rPr>
              <w:t>固定资产</w:t>
            </w:r>
          </w:p>
        </w:tc>
        <w:tc>
          <w:tcPr>
            <w:tcW w:w="916" w:type="pct"/>
          </w:tcPr>
          <w:p w14:paraId="12A0CCF8" w14:textId="1B0EF31A" w:rsidR="000207D1" w:rsidRDefault="000207D1" w:rsidP="000207D1">
            <w:pPr>
              <w:jc w:val="right"/>
              <w:rPr>
                <w:rFonts w:eastAsiaTheme="minorEastAsia"/>
              </w:rPr>
            </w:pPr>
            <w:r w:rsidRPr="00C239E9">
              <w:rPr>
                <w:rFonts w:asciiTheme="minorEastAsia" w:eastAsiaTheme="minorEastAsia" w:hAnsiTheme="minorEastAsia"/>
                <w:sz w:val="20"/>
                <w:szCs w:val="20"/>
              </w:rPr>
              <w:t>852,600,450.84</w:t>
            </w:r>
          </w:p>
        </w:tc>
        <w:tc>
          <w:tcPr>
            <w:tcW w:w="605" w:type="pct"/>
          </w:tcPr>
          <w:p w14:paraId="3DE40C74" w14:textId="2790FC65" w:rsidR="000207D1" w:rsidRDefault="000207D1" w:rsidP="000207D1">
            <w:pPr>
              <w:jc w:val="right"/>
              <w:rPr>
                <w:rFonts w:eastAsiaTheme="minorEastAsia"/>
              </w:rPr>
            </w:pPr>
            <w:r w:rsidRPr="00C239E9">
              <w:rPr>
                <w:rFonts w:asciiTheme="minorEastAsia" w:eastAsiaTheme="minorEastAsia" w:hAnsiTheme="minorEastAsia"/>
                <w:sz w:val="20"/>
                <w:szCs w:val="20"/>
              </w:rPr>
              <w:t>28.36</w:t>
            </w:r>
          </w:p>
        </w:tc>
        <w:tc>
          <w:tcPr>
            <w:tcW w:w="916" w:type="pct"/>
          </w:tcPr>
          <w:p w14:paraId="70BE871E" w14:textId="002F8144" w:rsidR="000207D1" w:rsidRDefault="000207D1" w:rsidP="000207D1">
            <w:pPr>
              <w:jc w:val="right"/>
              <w:rPr>
                <w:rFonts w:eastAsiaTheme="minorEastAsia"/>
              </w:rPr>
            </w:pPr>
            <w:r w:rsidRPr="00C239E9">
              <w:rPr>
                <w:rFonts w:asciiTheme="minorEastAsia" w:eastAsiaTheme="minorEastAsia" w:hAnsiTheme="minorEastAsia"/>
                <w:sz w:val="20"/>
                <w:szCs w:val="20"/>
              </w:rPr>
              <w:t>603,611,099.03</w:t>
            </w:r>
          </w:p>
        </w:tc>
        <w:tc>
          <w:tcPr>
            <w:tcW w:w="624" w:type="pct"/>
          </w:tcPr>
          <w:p w14:paraId="585286F4" w14:textId="397EC7A0" w:rsidR="000207D1" w:rsidRDefault="000207D1" w:rsidP="000207D1">
            <w:pPr>
              <w:jc w:val="right"/>
              <w:rPr>
                <w:rFonts w:eastAsiaTheme="minorEastAsia"/>
              </w:rPr>
            </w:pPr>
            <w:r w:rsidRPr="00C239E9">
              <w:rPr>
                <w:rFonts w:asciiTheme="minorEastAsia" w:eastAsiaTheme="minorEastAsia" w:hAnsiTheme="minorEastAsia"/>
                <w:sz w:val="20"/>
                <w:szCs w:val="20"/>
              </w:rPr>
              <w:t>19.56</w:t>
            </w:r>
          </w:p>
        </w:tc>
        <w:tc>
          <w:tcPr>
            <w:tcW w:w="723" w:type="pct"/>
          </w:tcPr>
          <w:p w14:paraId="71101E9F" w14:textId="4FBD0843" w:rsidR="000207D1" w:rsidRDefault="000207D1" w:rsidP="000207D1">
            <w:pPr>
              <w:jc w:val="right"/>
              <w:rPr>
                <w:rFonts w:eastAsiaTheme="minorEastAsia"/>
              </w:rPr>
            </w:pPr>
            <w:r w:rsidRPr="00C239E9">
              <w:rPr>
                <w:rFonts w:asciiTheme="minorEastAsia" w:eastAsiaTheme="minorEastAsia" w:hAnsiTheme="minorEastAsia"/>
                <w:sz w:val="20"/>
                <w:szCs w:val="20"/>
              </w:rPr>
              <w:t>41.25</w:t>
            </w:r>
          </w:p>
        </w:tc>
        <w:tc>
          <w:tcPr>
            <w:tcW w:w="745" w:type="pct"/>
          </w:tcPr>
          <w:p w14:paraId="1273ADC1" w14:textId="21F2D0FA" w:rsidR="000207D1" w:rsidRDefault="000207D1" w:rsidP="000207D1">
            <w:pPr>
              <w:rPr>
                <w:rFonts w:asciiTheme="minorEastAsia" w:eastAsiaTheme="minorEastAsia" w:hAnsiTheme="minorEastAsia"/>
              </w:rPr>
            </w:pPr>
            <w:r w:rsidRPr="00C239E9">
              <w:rPr>
                <w:rFonts w:asciiTheme="minorEastAsia" w:eastAsiaTheme="minorEastAsia" w:hAnsiTheme="minorEastAsia"/>
                <w:sz w:val="20"/>
                <w:szCs w:val="20"/>
              </w:rPr>
              <w:t>主要是下属子公司固定资产增加所致</w:t>
            </w:r>
          </w:p>
        </w:tc>
      </w:tr>
      <w:tr w:rsidR="000207D1" w14:paraId="7E1E1918" w14:textId="77777777" w:rsidTr="002C15A9">
        <w:trPr>
          <w:trHeight w:val="135"/>
        </w:trPr>
        <w:tc>
          <w:tcPr>
            <w:tcW w:w="471" w:type="pct"/>
          </w:tcPr>
          <w:p w14:paraId="1E707EA2" w14:textId="0B91CD2A" w:rsidR="000207D1" w:rsidRDefault="000207D1" w:rsidP="000207D1">
            <w:pPr>
              <w:rPr>
                <w:rStyle w:val="50"/>
                <w:rFonts w:asciiTheme="minorEastAsia" w:eastAsiaTheme="minorEastAsia" w:hAnsiTheme="minorEastAsia"/>
                <w:b w:val="0"/>
                <w:bCs/>
                <w:color w:val="000000" w:themeColor="text1"/>
                <w:szCs w:val="21"/>
              </w:rPr>
            </w:pPr>
            <w:r w:rsidRPr="00C239E9">
              <w:rPr>
                <w:rFonts w:asciiTheme="minorEastAsia" w:eastAsiaTheme="minorEastAsia" w:hAnsiTheme="minorEastAsia"/>
                <w:sz w:val="20"/>
                <w:szCs w:val="20"/>
              </w:rPr>
              <w:t>在建工程</w:t>
            </w:r>
          </w:p>
        </w:tc>
        <w:tc>
          <w:tcPr>
            <w:tcW w:w="916" w:type="pct"/>
          </w:tcPr>
          <w:p w14:paraId="5CB6C486" w14:textId="746D358C" w:rsidR="000207D1" w:rsidRDefault="000207D1" w:rsidP="000207D1">
            <w:pPr>
              <w:jc w:val="right"/>
              <w:rPr>
                <w:rFonts w:eastAsiaTheme="minorEastAsia"/>
              </w:rPr>
            </w:pPr>
            <w:r w:rsidRPr="00C239E9">
              <w:rPr>
                <w:rFonts w:asciiTheme="minorEastAsia" w:eastAsiaTheme="minorEastAsia" w:hAnsiTheme="minorEastAsia"/>
                <w:sz w:val="20"/>
                <w:szCs w:val="20"/>
              </w:rPr>
              <w:t>43,685,953.48</w:t>
            </w:r>
          </w:p>
        </w:tc>
        <w:tc>
          <w:tcPr>
            <w:tcW w:w="605" w:type="pct"/>
          </w:tcPr>
          <w:p w14:paraId="6A9E20F1" w14:textId="1CAC39BE" w:rsidR="000207D1" w:rsidRDefault="000207D1" w:rsidP="000207D1">
            <w:pPr>
              <w:jc w:val="right"/>
              <w:rPr>
                <w:rFonts w:eastAsiaTheme="minorEastAsia"/>
              </w:rPr>
            </w:pPr>
            <w:r w:rsidRPr="00C239E9">
              <w:rPr>
                <w:rFonts w:asciiTheme="minorEastAsia" w:eastAsiaTheme="minorEastAsia" w:hAnsiTheme="minorEastAsia"/>
                <w:sz w:val="20"/>
                <w:szCs w:val="20"/>
              </w:rPr>
              <w:t>1.45</w:t>
            </w:r>
          </w:p>
        </w:tc>
        <w:tc>
          <w:tcPr>
            <w:tcW w:w="916" w:type="pct"/>
          </w:tcPr>
          <w:p w14:paraId="4F62BCB4" w14:textId="162FE77F" w:rsidR="000207D1" w:rsidRDefault="000207D1" w:rsidP="000207D1">
            <w:pPr>
              <w:jc w:val="right"/>
              <w:rPr>
                <w:rFonts w:eastAsiaTheme="minorEastAsia"/>
              </w:rPr>
            </w:pPr>
            <w:r w:rsidRPr="00C239E9">
              <w:rPr>
                <w:rFonts w:asciiTheme="minorEastAsia" w:eastAsiaTheme="minorEastAsia" w:hAnsiTheme="minorEastAsia"/>
                <w:sz w:val="20"/>
                <w:szCs w:val="20"/>
              </w:rPr>
              <w:t>280,234,944.36</w:t>
            </w:r>
          </w:p>
        </w:tc>
        <w:tc>
          <w:tcPr>
            <w:tcW w:w="624" w:type="pct"/>
          </w:tcPr>
          <w:p w14:paraId="19EE2899" w14:textId="46D0B2D3" w:rsidR="000207D1" w:rsidRDefault="000207D1" w:rsidP="000207D1">
            <w:pPr>
              <w:jc w:val="right"/>
              <w:rPr>
                <w:rFonts w:eastAsiaTheme="minorEastAsia"/>
              </w:rPr>
            </w:pPr>
            <w:r w:rsidRPr="00C239E9">
              <w:rPr>
                <w:rFonts w:asciiTheme="minorEastAsia" w:eastAsiaTheme="minorEastAsia" w:hAnsiTheme="minorEastAsia"/>
                <w:sz w:val="20"/>
                <w:szCs w:val="20"/>
              </w:rPr>
              <w:t>9.08</w:t>
            </w:r>
          </w:p>
        </w:tc>
        <w:tc>
          <w:tcPr>
            <w:tcW w:w="723" w:type="pct"/>
          </w:tcPr>
          <w:p w14:paraId="60983BF0" w14:textId="4F6931A0" w:rsidR="000207D1" w:rsidRDefault="000207D1" w:rsidP="000207D1">
            <w:pPr>
              <w:jc w:val="right"/>
              <w:rPr>
                <w:rFonts w:eastAsiaTheme="minorEastAsia"/>
              </w:rPr>
            </w:pPr>
            <w:r w:rsidRPr="00C239E9">
              <w:rPr>
                <w:rFonts w:asciiTheme="minorEastAsia" w:eastAsiaTheme="minorEastAsia" w:hAnsiTheme="minorEastAsia"/>
                <w:sz w:val="20"/>
                <w:szCs w:val="20"/>
              </w:rPr>
              <w:t>-84.41</w:t>
            </w:r>
          </w:p>
        </w:tc>
        <w:tc>
          <w:tcPr>
            <w:tcW w:w="745" w:type="pct"/>
          </w:tcPr>
          <w:p w14:paraId="4B405588" w14:textId="11A1B353" w:rsidR="000207D1" w:rsidRDefault="000207D1" w:rsidP="000207D1">
            <w:pPr>
              <w:rPr>
                <w:rFonts w:asciiTheme="minorEastAsia" w:eastAsiaTheme="minorEastAsia" w:hAnsiTheme="minorEastAsia"/>
              </w:rPr>
            </w:pPr>
            <w:r w:rsidRPr="00C239E9">
              <w:rPr>
                <w:rFonts w:asciiTheme="minorEastAsia" w:eastAsiaTheme="minorEastAsia" w:hAnsiTheme="minorEastAsia"/>
                <w:sz w:val="20"/>
                <w:szCs w:val="20"/>
              </w:rPr>
              <w:t>主要是下属子公司在建工程转入固定资产所致</w:t>
            </w:r>
          </w:p>
        </w:tc>
      </w:tr>
      <w:tr w:rsidR="000207D1" w14:paraId="1A78FC8A" w14:textId="77777777" w:rsidTr="002C15A9">
        <w:trPr>
          <w:trHeight w:val="135"/>
        </w:trPr>
        <w:tc>
          <w:tcPr>
            <w:tcW w:w="471" w:type="pct"/>
          </w:tcPr>
          <w:p w14:paraId="63B5B3FD" w14:textId="737889A3" w:rsidR="000207D1" w:rsidRDefault="000207D1" w:rsidP="000207D1">
            <w:pPr>
              <w:rPr>
                <w:rStyle w:val="50"/>
                <w:rFonts w:asciiTheme="minorEastAsia" w:eastAsiaTheme="minorEastAsia" w:hAnsiTheme="minorEastAsia"/>
                <w:b w:val="0"/>
                <w:bCs/>
                <w:color w:val="000000" w:themeColor="text1"/>
                <w:szCs w:val="21"/>
              </w:rPr>
            </w:pPr>
            <w:r w:rsidRPr="00C239E9">
              <w:rPr>
                <w:rFonts w:asciiTheme="minorEastAsia" w:eastAsiaTheme="minorEastAsia" w:hAnsiTheme="minorEastAsia"/>
                <w:sz w:val="20"/>
                <w:szCs w:val="20"/>
              </w:rPr>
              <w:t>其他非流动资产</w:t>
            </w:r>
          </w:p>
        </w:tc>
        <w:tc>
          <w:tcPr>
            <w:tcW w:w="916" w:type="pct"/>
          </w:tcPr>
          <w:p w14:paraId="4CC6DDEE" w14:textId="5BB41A1A" w:rsidR="000207D1" w:rsidRDefault="000207D1" w:rsidP="000207D1">
            <w:pPr>
              <w:jc w:val="right"/>
              <w:rPr>
                <w:rFonts w:eastAsiaTheme="minorEastAsia"/>
              </w:rPr>
            </w:pPr>
            <w:r w:rsidRPr="00C239E9">
              <w:rPr>
                <w:rFonts w:asciiTheme="minorEastAsia" w:eastAsiaTheme="minorEastAsia" w:hAnsiTheme="minorEastAsia"/>
                <w:sz w:val="20"/>
                <w:szCs w:val="20"/>
              </w:rPr>
              <w:t>3,675,982.21</w:t>
            </w:r>
          </w:p>
        </w:tc>
        <w:tc>
          <w:tcPr>
            <w:tcW w:w="605" w:type="pct"/>
          </w:tcPr>
          <w:p w14:paraId="043CD852" w14:textId="275A36D5" w:rsidR="000207D1" w:rsidRDefault="000207D1" w:rsidP="000207D1">
            <w:pPr>
              <w:jc w:val="right"/>
              <w:rPr>
                <w:rFonts w:eastAsiaTheme="minorEastAsia"/>
              </w:rPr>
            </w:pPr>
            <w:r w:rsidRPr="00C239E9">
              <w:rPr>
                <w:rFonts w:asciiTheme="minorEastAsia" w:eastAsiaTheme="minorEastAsia" w:hAnsiTheme="minorEastAsia"/>
                <w:sz w:val="20"/>
                <w:szCs w:val="20"/>
              </w:rPr>
              <w:t>0.12</w:t>
            </w:r>
          </w:p>
        </w:tc>
        <w:tc>
          <w:tcPr>
            <w:tcW w:w="916" w:type="pct"/>
          </w:tcPr>
          <w:p w14:paraId="2D4361A3" w14:textId="4AF6459F" w:rsidR="000207D1" w:rsidRDefault="000207D1" w:rsidP="000207D1">
            <w:pPr>
              <w:jc w:val="right"/>
              <w:rPr>
                <w:rFonts w:eastAsiaTheme="minorEastAsia"/>
              </w:rPr>
            </w:pPr>
            <w:r w:rsidRPr="00C239E9">
              <w:rPr>
                <w:rFonts w:asciiTheme="minorEastAsia" w:eastAsiaTheme="minorEastAsia" w:hAnsiTheme="minorEastAsia"/>
                <w:sz w:val="20"/>
                <w:szCs w:val="20"/>
              </w:rPr>
              <w:t>18,299,049.58</w:t>
            </w:r>
          </w:p>
        </w:tc>
        <w:tc>
          <w:tcPr>
            <w:tcW w:w="624" w:type="pct"/>
          </w:tcPr>
          <w:p w14:paraId="0D056543" w14:textId="64D9C019" w:rsidR="000207D1" w:rsidRDefault="000207D1" w:rsidP="000207D1">
            <w:pPr>
              <w:jc w:val="right"/>
              <w:rPr>
                <w:rFonts w:eastAsiaTheme="minorEastAsia"/>
              </w:rPr>
            </w:pPr>
            <w:r w:rsidRPr="00C239E9">
              <w:rPr>
                <w:rFonts w:asciiTheme="minorEastAsia" w:eastAsiaTheme="minorEastAsia" w:hAnsiTheme="minorEastAsia"/>
                <w:sz w:val="20"/>
                <w:szCs w:val="20"/>
              </w:rPr>
              <w:t>0.59</w:t>
            </w:r>
          </w:p>
        </w:tc>
        <w:tc>
          <w:tcPr>
            <w:tcW w:w="723" w:type="pct"/>
          </w:tcPr>
          <w:p w14:paraId="230A73EA" w14:textId="10AB6909" w:rsidR="000207D1" w:rsidRDefault="000207D1" w:rsidP="000207D1">
            <w:pPr>
              <w:jc w:val="right"/>
              <w:rPr>
                <w:rFonts w:eastAsiaTheme="minorEastAsia"/>
              </w:rPr>
            </w:pPr>
            <w:r w:rsidRPr="00C239E9">
              <w:rPr>
                <w:rFonts w:asciiTheme="minorEastAsia" w:eastAsiaTheme="minorEastAsia" w:hAnsiTheme="minorEastAsia"/>
                <w:sz w:val="20"/>
                <w:szCs w:val="20"/>
              </w:rPr>
              <w:t>-79.91</w:t>
            </w:r>
          </w:p>
        </w:tc>
        <w:tc>
          <w:tcPr>
            <w:tcW w:w="745" w:type="pct"/>
          </w:tcPr>
          <w:p w14:paraId="630D90CD" w14:textId="1AE92B9B" w:rsidR="000207D1" w:rsidRDefault="000207D1" w:rsidP="000207D1">
            <w:pPr>
              <w:rPr>
                <w:rFonts w:asciiTheme="minorEastAsia" w:eastAsiaTheme="minorEastAsia" w:hAnsiTheme="minorEastAsia"/>
              </w:rPr>
            </w:pPr>
            <w:r w:rsidRPr="00C239E9">
              <w:rPr>
                <w:rFonts w:asciiTheme="minorEastAsia" w:eastAsiaTheme="minorEastAsia" w:hAnsiTheme="minorEastAsia"/>
                <w:sz w:val="20"/>
                <w:szCs w:val="20"/>
              </w:rPr>
              <w:t>主要是下属子公司预付设备款减少所致</w:t>
            </w:r>
          </w:p>
        </w:tc>
      </w:tr>
      <w:tr w:rsidR="000207D1" w14:paraId="3FD6C5FA" w14:textId="77777777" w:rsidTr="002C15A9">
        <w:trPr>
          <w:trHeight w:val="135"/>
        </w:trPr>
        <w:tc>
          <w:tcPr>
            <w:tcW w:w="471" w:type="pct"/>
          </w:tcPr>
          <w:p w14:paraId="2E7CFB79" w14:textId="72453A0F" w:rsidR="000207D1" w:rsidRDefault="000207D1" w:rsidP="000207D1">
            <w:pPr>
              <w:rPr>
                <w:rStyle w:val="50"/>
                <w:rFonts w:asciiTheme="minorEastAsia" w:eastAsiaTheme="minorEastAsia" w:hAnsiTheme="minorEastAsia"/>
                <w:b w:val="0"/>
                <w:bCs/>
                <w:color w:val="000000" w:themeColor="text1"/>
                <w:szCs w:val="21"/>
              </w:rPr>
            </w:pPr>
            <w:r w:rsidRPr="00C239E9">
              <w:rPr>
                <w:rFonts w:asciiTheme="minorEastAsia" w:eastAsiaTheme="minorEastAsia" w:hAnsiTheme="minorEastAsia"/>
                <w:sz w:val="20"/>
                <w:szCs w:val="20"/>
              </w:rPr>
              <w:t>应付职工薪酬</w:t>
            </w:r>
          </w:p>
        </w:tc>
        <w:tc>
          <w:tcPr>
            <w:tcW w:w="916" w:type="pct"/>
          </w:tcPr>
          <w:p w14:paraId="0BC8136C" w14:textId="7193BBC7" w:rsidR="000207D1" w:rsidRDefault="000207D1" w:rsidP="000207D1">
            <w:pPr>
              <w:jc w:val="right"/>
              <w:rPr>
                <w:rFonts w:eastAsiaTheme="minorEastAsia"/>
              </w:rPr>
            </w:pPr>
            <w:r w:rsidRPr="00C239E9">
              <w:rPr>
                <w:rFonts w:asciiTheme="minorEastAsia" w:eastAsiaTheme="minorEastAsia" w:hAnsiTheme="minorEastAsia"/>
                <w:sz w:val="20"/>
                <w:szCs w:val="20"/>
              </w:rPr>
              <w:t>25,540,187.01</w:t>
            </w:r>
          </w:p>
        </w:tc>
        <w:tc>
          <w:tcPr>
            <w:tcW w:w="605" w:type="pct"/>
          </w:tcPr>
          <w:p w14:paraId="159DCE22" w14:textId="4B97A83E" w:rsidR="000207D1" w:rsidRDefault="000207D1" w:rsidP="000207D1">
            <w:pPr>
              <w:jc w:val="right"/>
              <w:rPr>
                <w:rFonts w:eastAsiaTheme="minorEastAsia"/>
              </w:rPr>
            </w:pPr>
            <w:r w:rsidRPr="00C239E9">
              <w:rPr>
                <w:rFonts w:asciiTheme="minorEastAsia" w:eastAsiaTheme="minorEastAsia" w:hAnsiTheme="minorEastAsia"/>
                <w:sz w:val="20"/>
                <w:szCs w:val="20"/>
              </w:rPr>
              <w:t>0.85</w:t>
            </w:r>
          </w:p>
        </w:tc>
        <w:tc>
          <w:tcPr>
            <w:tcW w:w="916" w:type="pct"/>
          </w:tcPr>
          <w:p w14:paraId="61F9B528" w14:textId="141E428B" w:rsidR="000207D1" w:rsidRDefault="000207D1" w:rsidP="000207D1">
            <w:pPr>
              <w:jc w:val="right"/>
              <w:rPr>
                <w:rFonts w:eastAsiaTheme="minorEastAsia"/>
              </w:rPr>
            </w:pPr>
            <w:r w:rsidRPr="00C239E9">
              <w:rPr>
                <w:rFonts w:asciiTheme="minorEastAsia" w:eastAsiaTheme="minorEastAsia" w:hAnsiTheme="minorEastAsia"/>
                <w:sz w:val="20"/>
                <w:szCs w:val="20"/>
              </w:rPr>
              <w:t>37,221,250.27</w:t>
            </w:r>
          </w:p>
        </w:tc>
        <w:tc>
          <w:tcPr>
            <w:tcW w:w="624" w:type="pct"/>
          </w:tcPr>
          <w:p w14:paraId="43A7B252" w14:textId="67EB972D" w:rsidR="000207D1" w:rsidRDefault="000207D1" w:rsidP="000207D1">
            <w:pPr>
              <w:jc w:val="right"/>
              <w:rPr>
                <w:rFonts w:eastAsiaTheme="minorEastAsia"/>
              </w:rPr>
            </w:pPr>
            <w:r w:rsidRPr="00C239E9">
              <w:rPr>
                <w:rFonts w:asciiTheme="minorEastAsia" w:eastAsiaTheme="minorEastAsia" w:hAnsiTheme="minorEastAsia"/>
                <w:sz w:val="20"/>
                <w:szCs w:val="20"/>
              </w:rPr>
              <w:t>1.21</w:t>
            </w:r>
          </w:p>
        </w:tc>
        <w:tc>
          <w:tcPr>
            <w:tcW w:w="723" w:type="pct"/>
          </w:tcPr>
          <w:p w14:paraId="1370D81F" w14:textId="54137A87" w:rsidR="000207D1" w:rsidRDefault="000207D1" w:rsidP="000207D1">
            <w:pPr>
              <w:jc w:val="right"/>
              <w:rPr>
                <w:rFonts w:eastAsiaTheme="minorEastAsia"/>
              </w:rPr>
            </w:pPr>
            <w:r w:rsidRPr="00C239E9">
              <w:rPr>
                <w:rFonts w:asciiTheme="minorEastAsia" w:eastAsiaTheme="minorEastAsia" w:hAnsiTheme="minorEastAsia"/>
                <w:sz w:val="20"/>
                <w:szCs w:val="20"/>
              </w:rPr>
              <w:t>-31.38</w:t>
            </w:r>
          </w:p>
        </w:tc>
        <w:tc>
          <w:tcPr>
            <w:tcW w:w="745" w:type="pct"/>
          </w:tcPr>
          <w:p w14:paraId="6B1FD90D" w14:textId="1D658D2C" w:rsidR="000207D1" w:rsidRDefault="000207D1" w:rsidP="000207D1">
            <w:pPr>
              <w:rPr>
                <w:rFonts w:asciiTheme="minorEastAsia" w:eastAsiaTheme="minorEastAsia" w:hAnsiTheme="minorEastAsia"/>
              </w:rPr>
            </w:pPr>
            <w:r w:rsidRPr="00C239E9">
              <w:rPr>
                <w:rFonts w:asciiTheme="minorEastAsia" w:eastAsiaTheme="minorEastAsia" w:hAnsiTheme="minorEastAsia"/>
                <w:sz w:val="20"/>
                <w:szCs w:val="20"/>
              </w:rPr>
              <w:t>主要是本期支付上年应付薪酬</w:t>
            </w:r>
            <w:r w:rsidR="00CC7492">
              <w:rPr>
                <w:rFonts w:asciiTheme="minorEastAsia" w:eastAsiaTheme="minorEastAsia" w:hAnsiTheme="minorEastAsia" w:hint="eastAsia"/>
                <w:sz w:val="20"/>
                <w:szCs w:val="20"/>
              </w:rPr>
              <w:t>减少</w:t>
            </w:r>
            <w:r w:rsidRPr="00C239E9">
              <w:rPr>
                <w:rFonts w:asciiTheme="minorEastAsia" w:eastAsiaTheme="minorEastAsia" w:hAnsiTheme="minorEastAsia"/>
                <w:sz w:val="20"/>
                <w:szCs w:val="20"/>
              </w:rPr>
              <w:t>所致</w:t>
            </w:r>
          </w:p>
        </w:tc>
      </w:tr>
      <w:tr w:rsidR="000207D1" w14:paraId="52D3CEBB" w14:textId="77777777" w:rsidTr="002C15A9">
        <w:trPr>
          <w:trHeight w:val="135"/>
        </w:trPr>
        <w:tc>
          <w:tcPr>
            <w:tcW w:w="471" w:type="pct"/>
          </w:tcPr>
          <w:p w14:paraId="2D75E435" w14:textId="64D1376D" w:rsidR="000207D1" w:rsidRDefault="000207D1" w:rsidP="000207D1">
            <w:pPr>
              <w:rPr>
                <w:rStyle w:val="50"/>
                <w:rFonts w:asciiTheme="minorEastAsia" w:eastAsiaTheme="minorEastAsia" w:hAnsiTheme="minorEastAsia"/>
                <w:b w:val="0"/>
                <w:bCs/>
                <w:color w:val="000000" w:themeColor="text1"/>
                <w:szCs w:val="21"/>
              </w:rPr>
            </w:pPr>
            <w:r w:rsidRPr="00C239E9">
              <w:rPr>
                <w:rFonts w:asciiTheme="minorEastAsia" w:eastAsiaTheme="minorEastAsia" w:hAnsiTheme="minorEastAsia"/>
                <w:sz w:val="20"/>
                <w:szCs w:val="20"/>
              </w:rPr>
              <w:t>应交税费</w:t>
            </w:r>
          </w:p>
        </w:tc>
        <w:tc>
          <w:tcPr>
            <w:tcW w:w="916" w:type="pct"/>
          </w:tcPr>
          <w:p w14:paraId="1EC09DAC" w14:textId="1F201B0D" w:rsidR="000207D1" w:rsidRDefault="000207D1" w:rsidP="000207D1">
            <w:pPr>
              <w:jc w:val="right"/>
              <w:rPr>
                <w:rFonts w:eastAsiaTheme="minorEastAsia"/>
              </w:rPr>
            </w:pPr>
            <w:r w:rsidRPr="00C239E9">
              <w:rPr>
                <w:rFonts w:asciiTheme="minorEastAsia" w:eastAsiaTheme="minorEastAsia" w:hAnsiTheme="minorEastAsia"/>
                <w:sz w:val="20"/>
                <w:szCs w:val="20"/>
              </w:rPr>
              <w:t>5,547,882.90</w:t>
            </w:r>
          </w:p>
        </w:tc>
        <w:tc>
          <w:tcPr>
            <w:tcW w:w="605" w:type="pct"/>
          </w:tcPr>
          <w:p w14:paraId="5E6D8FD9" w14:textId="2DBA7546" w:rsidR="000207D1" w:rsidRDefault="000207D1" w:rsidP="000207D1">
            <w:pPr>
              <w:jc w:val="right"/>
              <w:rPr>
                <w:rFonts w:eastAsiaTheme="minorEastAsia"/>
              </w:rPr>
            </w:pPr>
            <w:r w:rsidRPr="00C239E9">
              <w:rPr>
                <w:rFonts w:asciiTheme="minorEastAsia" w:eastAsiaTheme="minorEastAsia" w:hAnsiTheme="minorEastAsia"/>
                <w:sz w:val="20"/>
                <w:szCs w:val="20"/>
              </w:rPr>
              <w:t>0.18</w:t>
            </w:r>
          </w:p>
        </w:tc>
        <w:tc>
          <w:tcPr>
            <w:tcW w:w="916" w:type="pct"/>
          </w:tcPr>
          <w:p w14:paraId="2C3452CC" w14:textId="6531D711" w:rsidR="000207D1" w:rsidRDefault="000207D1" w:rsidP="000207D1">
            <w:pPr>
              <w:jc w:val="right"/>
              <w:rPr>
                <w:rFonts w:eastAsiaTheme="minorEastAsia"/>
              </w:rPr>
            </w:pPr>
            <w:r w:rsidRPr="00C239E9">
              <w:rPr>
                <w:rFonts w:asciiTheme="minorEastAsia" w:eastAsiaTheme="minorEastAsia" w:hAnsiTheme="minorEastAsia"/>
                <w:sz w:val="20"/>
                <w:szCs w:val="20"/>
              </w:rPr>
              <w:t>17,922,431.27</w:t>
            </w:r>
          </w:p>
        </w:tc>
        <w:tc>
          <w:tcPr>
            <w:tcW w:w="624" w:type="pct"/>
          </w:tcPr>
          <w:p w14:paraId="6E592337" w14:textId="4414A2CF" w:rsidR="000207D1" w:rsidRDefault="000207D1" w:rsidP="000207D1">
            <w:pPr>
              <w:jc w:val="right"/>
              <w:rPr>
                <w:rFonts w:eastAsiaTheme="minorEastAsia"/>
              </w:rPr>
            </w:pPr>
            <w:r w:rsidRPr="00C239E9">
              <w:rPr>
                <w:rFonts w:asciiTheme="minorEastAsia" w:eastAsiaTheme="minorEastAsia" w:hAnsiTheme="minorEastAsia"/>
                <w:sz w:val="20"/>
                <w:szCs w:val="20"/>
              </w:rPr>
              <w:t>0.58</w:t>
            </w:r>
          </w:p>
        </w:tc>
        <w:tc>
          <w:tcPr>
            <w:tcW w:w="723" w:type="pct"/>
          </w:tcPr>
          <w:p w14:paraId="6CA8DD47" w14:textId="66B6ADCC" w:rsidR="000207D1" w:rsidRDefault="000207D1" w:rsidP="000207D1">
            <w:pPr>
              <w:jc w:val="right"/>
              <w:rPr>
                <w:rFonts w:eastAsiaTheme="minorEastAsia"/>
              </w:rPr>
            </w:pPr>
            <w:r w:rsidRPr="00C239E9">
              <w:rPr>
                <w:rFonts w:asciiTheme="minorEastAsia" w:eastAsiaTheme="minorEastAsia" w:hAnsiTheme="minorEastAsia"/>
                <w:sz w:val="20"/>
                <w:szCs w:val="20"/>
              </w:rPr>
              <w:t>-69.05</w:t>
            </w:r>
          </w:p>
        </w:tc>
        <w:tc>
          <w:tcPr>
            <w:tcW w:w="745" w:type="pct"/>
          </w:tcPr>
          <w:p w14:paraId="253DE701" w14:textId="5BE59039" w:rsidR="000207D1" w:rsidRDefault="000207D1" w:rsidP="000207D1">
            <w:pPr>
              <w:rPr>
                <w:rFonts w:asciiTheme="minorEastAsia" w:eastAsiaTheme="minorEastAsia" w:hAnsiTheme="minorEastAsia"/>
              </w:rPr>
            </w:pPr>
            <w:r w:rsidRPr="00C239E9">
              <w:rPr>
                <w:rFonts w:asciiTheme="minorEastAsia" w:eastAsiaTheme="minorEastAsia" w:hAnsiTheme="minorEastAsia"/>
                <w:sz w:val="20"/>
                <w:szCs w:val="20"/>
              </w:rPr>
              <w:t>主要是本期支付上年末未交税金</w:t>
            </w:r>
            <w:r w:rsidR="00CC7492">
              <w:rPr>
                <w:rFonts w:asciiTheme="minorEastAsia" w:eastAsiaTheme="minorEastAsia" w:hAnsiTheme="minorEastAsia" w:hint="eastAsia"/>
                <w:sz w:val="20"/>
                <w:szCs w:val="20"/>
              </w:rPr>
              <w:t>减少</w:t>
            </w:r>
            <w:r w:rsidRPr="00C239E9">
              <w:rPr>
                <w:rFonts w:asciiTheme="minorEastAsia" w:eastAsiaTheme="minorEastAsia" w:hAnsiTheme="minorEastAsia"/>
                <w:sz w:val="20"/>
                <w:szCs w:val="20"/>
              </w:rPr>
              <w:t>所致</w:t>
            </w:r>
          </w:p>
        </w:tc>
      </w:tr>
      <w:tr w:rsidR="000207D1" w14:paraId="3AF474F4" w14:textId="77777777" w:rsidTr="002C15A9">
        <w:trPr>
          <w:trHeight w:val="135"/>
        </w:trPr>
        <w:tc>
          <w:tcPr>
            <w:tcW w:w="471" w:type="pct"/>
          </w:tcPr>
          <w:p w14:paraId="22AEACB5" w14:textId="494832AE" w:rsidR="000207D1" w:rsidRDefault="000207D1" w:rsidP="000207D1">
            <w:pPr>
              <w:rPr>
                <w:rStyle w:val="50"/>
                <w:rFonts w:asciiTheme="minorEastAsia" w:eastAsiaTheme="minorEastAsia" w:hAnsiTheme="minorEastAsia"/>
                <w:b w:val="0"/>
                <w:bCs/>
                <w:color w:val="000000" w:themeColor="text1"/>
                <w:szCs w:val="21"/>
              </w:rPr>
            </w:pPr>
            <w:r w:rsidRPr="00C239E9">
              <w:rPr>
                <w:rFonts w:asciiTheme="minorEastAsia" w:eastAsiaTheme="minorEastAsia" w:hAnsiTheme="minorEastAsia"/>
                <w:sz w:val="20"/>
                <w:szCs w:val="20"/>
              </w:rPr>
              <w:t>其他应付款</w:t>
            </w:r>
          </w:p>
        </w:tc>
        <w:tc>
          <w:tcPr>
            <w:tcW w:w="916" w:type="pct"/>
          </w:tcPr>
          <w:p w14:paraId="22246E41" w14:textId="33F63483" w:rsidR="000207D1" w:rsidRDefault="000207D1" w:rsidP="000207D1">
            <w:pPr>
              <w:jc w:val="right"/>
              <w:rPr>
                <w:rFonts w:eastAsiaTheme="minorEastAsia"/>
              </w:rPr>
            </w:pPr>
            <w:r w:rsidRPr="00C239E9">
              <w:rPr>
                <w:rFonts w:asciiTheme="minorEastAsia" w:eastAsiaTheme="minorEastAsia" w:hAnsiTheme="minorEastAsia"/>
                <w:sz w:val="20"/>
                <w:szCs w:val="20"/>
              </w:rPr>
              <w:t>42,989,758.33</w:t>
            </w:r>
          </w:p>
        </w:tc>
        <w:tc>
          <w:tcPr>
            <w:tcW w:w="605" w:type="pct"/>
          </w:tcPr>
          <w:p w14:paraId="6AA66690" w14:textId="0749674D" w:rsidR="000207D1" w:rsidRDefault="000207D1" w:rsidP="000207D1">
            <w:pPr>
              <w:jc w:val="right"/>
              <w:rPr>
                <w:rFonts w:eastAsiaTheme="minorEastAsia"/>
              </w:rPr>
            </w:pPr>
            <w:r w:rsidRPr="00C239E9">
              <w:rPr>
                <w:rFonts w:asciiTheme="minorEastAsia" w:eastAsiaTheme="minorEastAsia" w:hAnsiTheme="minorEastAsia"/>
                <w:sz w:val="20"/>
                <w:szCs w:val="20"/>
              </w:rPr>
              <w:t>1.43</w:t>
            </w:r>
          </w:p>
        </w:tc>
        <w:tc>
          <w:tcPr>
            <w:tcW w:w="916" w:type="pct"/>
          </w:tcPr>
          <w:p w14:paraId="0CB98FF0" w14:textId="260CA30E" w:rsidR="000207D1" w:rsidRDefault="000207D1" w:rsidP="000207D1">
            <w:pPr>
              <w:jc w:val="right"/>
              <w:rPr>
                <w:rFonts w:eastAsiaTheme="minorEastAsia"/>
              </w:rPr>
            </w:pPr>
            <w:r w:rsidRPr="00C239E9">
              <w:rPr>
                <w:rFonts w:asciiTheme="minorEastAsia" w:eastAsiaTheme="minorEastAsia" w:hAnsiTheme="minorEastAsia"/>
                <w:sz w:val="20"/>
                <w:szCs w:val="20"/>
              </w:rPr>
              <w:t>69,177,703.97</w:t>
            </w:r>
          </w:p>
        </w:tc>
        <w:tc>
          <w:tcPr>
            <w:tcW w:w="624" w:type="pct"/>
          </w:tcPr>
          <w:p w14:paraId="45D393B3" w14:textId="4DD81EC3" w:rsidR="000207D1" w:rsidRDefault="000207D1" w:rsidP="000207D1">
            <w:pPr>
              <w:jc w:val="right"/>
              <w:rPr>
                <w:rFonts w:eastAsiaTheme="minorEastAsia"/>
              </w:rPr>
            </w:pPr>
            <w:r w:rsidRPr="00C239E9">
              <w:rPr>
                <w:rFonts w:asciiTheme="minorEastAsia" w:eastAsiaTheme="minorEastAsia" w:hAnsiTheme="minorEastAsia"/>
                <w:sz w:val="20"/>
                <w:szCs w:val="20"/>
              </w:rPr>
              <w:t>2.24</w:t>
            </w:r>
          </w:p>
        </w:tc>
        <w:tc>
          <w:tcPr>
            <w:tcW w:w="723" w:type="pct"/>
          </w:tcPr>
          <w:p w14:paraId="60D605A1" w14:textId="7720EE09" w:rsidR="000207D1" w:rsidRDefault="000207D1" w:rsidP="000207D1">
            <w:pPr>
              <w:jc w:val="right"/>
              <w:rPr>
                <w:rFonts w:eastAsiaTheme="minorEastAsia"/>
              </w:rPr>
            </w:pPr>
            <w:r w:rsidRPr="00C239E9">
              <w:rPr>
                <w:rFonts w:asciiTheme="minorEastAsia" w:eastAsiaTheme="minorEastAsia" w:hAnsiTheme="minorEastAsia"/>
                <w:sz w:val="20"/>
                <w:szCs w:val="20"/>
              </w:rPr>
              <w:t>-37.86</w:t>
            </w:r>
          </w:p>
        </w:tc>
        <w:tc>
          <w:tcPr>
            <w:tcW w:w="745" w:type="pct"/>
          </w:tcPr>
          <w:p w14:paraId="0DA2D5E5" w14:textId="062C8166" w:rsidR="000207D1" w:rsidRDefault="000207D1" w:rsidP="000207D1">
            <w:pPr>
              <w:rPr>
                <w:rFonts w:asciiTheme="minorEastAsia" w:eastAsiaTheme="minorEastAsia" w:hAnsiTheme="minorEastAsia"/>
              </w:rPr>
            </w:pPr>
            <w:r w:rsidRPr="00C239E9">
              <w:rPr>
                <w:rFonts w:asciiTheme="minorEastAsia" w:eastAsiaTheme="minorEastAsia" w:hAnsiTheme="minorEastAsia"/>
                <w:sz w:val="20"/>
                <w:szCs w:val="20"/>
              </w:rPr>
              <w:t>主要是本期支付</w:t>
            </w:r>
            <w:r w:rsidR="00F627E9">
              <w:rPr>
                <w:rFonts w:asciiTheme="minorEastAsia" w:eastAsiaTheme="minorEastAsia" w:hAnsiTheme="minorEastAsia" w:hint="eastAsia"/>
                <w:sz w:val="20"/>
                <w:szCs w:val="20"/>
              </w:rPr>
              <w:t>收购子公司北洋天青第二笔股权转让款及</w:t>
            </w:r>
            <w:r w:rsidR="00F627E9">
              <w:rPr>
                <w:rFonts w:asciiTheme="minorEastAsia" w:eastAsiaTheme="minorEastAsia" w:hAnsiTheme="minorEastAsia" w:hint="eastAsia"/>
                <w:sz w:val="20"/>
                <w:szCs w:val="20"/>
              </w:rPr>
              <w:lastRenderedPageBreak/>
              <w:t>代垫款项减少所致</w:t>
            </w:r>
          </w:p>
        </w:tc>
      </w:tr>
      <w:tr w:rsidR="000207D1" w14:paraId="0B8DEF82" w14:textId="77777777" w:rsidTr="002C15A9">
        <w:trPr>
          <w:trHeight w:val="135"/>
        </w:trPr>
        <w:tc>
          <w:tcPr>
            <w:tcW w:w="471" w:type="pct"/>
          </w:tcPr>
          <w:p w14:paraId="4F378869" w14:textId="71CD0E21" w:rsidR="000207D1" w:rsidRDefault="000207D1" w:rsidP="000207D1">
            <w:pPr>
              <w:rPr>
                <w:rStyle w:val="50"/>
                <w:rFonts w:asciiTheme="minorEastAsia" w:eastAsiaTheme="minorEastAsia" w:hAnsiTheme="minorEastAsia"/>
                <w:b w:val="0"/>
                <w:bCs/>
                <w:color w:val="000000" w:themeColor="text1"/>
                <w:szCs w:val="21"/>
              </w:rPr>
            </w:pPr>
            <w:r w:rsidRPr="00C239E9">
              <w:rPr>
                <w:rFonts w:asciiTheme="minorEastAsia" w:eastAsiaTheme="minorEastAsia" w:hAnsiTheme="minorEastAsia"/>
                <w:sz w:val="20"/>
                <w:szCs w:val="20"/>
              </w:rPr>
              <w:lastRenderedPageBreak/>
              <w:t>专项储备</w:t>
            </w:r>
          </w:p>
        </w:tc>
        <w:tc>
          <w:tcPr>
            <w:tcW w:w="916" w:type="pct"/>
          </w:tcPr>
          <w:p w14:paraId="207900D5" w14:textId="35D5E082" w:rsidR="000207D1" w:rsidRDefault="000207D1" w:rsidP="000207D1">
            <w:pPr>
              <w:jc w:val="right"/>
              <w:rPr>
                <w:rFonts w:eastAsiaTheme="minorEastAsia"/>
              </w:rPr>
            </w:pPr>
            <w:r w:rsidRPr="00C239E9">
              <w:rPr>
                <w:rFonts w:asciiTheme="minorEastAsia" w:eastAsiaTheme="minorEastAsia" w:hAnsiTheme="minorEastAsia"/>
                <w:sz w:val="20"/>
                <w:szCs w:val="20"/>
              </w:rPr>
              <w:t>2,570,890.35</w:t>
            </w:r>
          </w:p>
        </w:tc>
        <w:tc>
          <w:tcPr>
            <w:tcW w:w="605" w:type="pct"/>
          </w:tcPr>
          <w:p w14:paraId="5D21B94E" w14:textId="6912991D" w:rsidR="000207D1" w:rsidRDefault="000207D1" w:rsidP="000207D1">
            <w:pPr>
              <w:jc w:val="right"/>
              <w:rPr>
                <w:rFonts w:eastAsiaTheme="minorEastAsia"/>
              </w:rPr>
            </w:pPr>
            <w:r w:rsidRPr="00C239E9">
              <w:rPr>
                <w:rFonts w:asciiTheme="minorEastAsia" w:eastAsiaTheme="minorEastAsia" w:hAnsiTheme="minorEastAsia"/>
                <w:sz w:val="20"/>
                <w:szCs w:val="20"/>
              </w:rPr>
              <w:t>0.09</w:t>
            </w:r>
          </w:p>
        </w:tc>
        <w:tc>
          <w:tcPr>
            <w:tcW w:w="916" w:type="pct"/>
          </w:tcPr>
          <w:p w14:paraId="71CEBB93" w14:textId="0988EF17" w:rsidR="000207D1" w:rsidRDefault="000207D1" w:rsidP="000207D1">
            <w:pPr>
              <w:jc w:val="right"/>
              <w:rPr>
                <w:rFonts w:eastAsiaTheme="minorEastAsia"/>
              </w:rPr>
            </w:pPr>
            <w:r w:rsidRPr="00C239E9">
              <w:rPr>
                <w:rFonts w:asciiTheme="minorEastAsia" w:eastAsiaTheme="minorEastAsia" w:hAnsiTheme="minorEastAsia"/>
                <w:sz w:val="20"/>
                <w:szCs w:val="20"/>
              </w:rPr>
              <w:t>1,222,044.23</w:t>
            </w:r>
          </w:p>
        </w:tc>
        <w:tc>
          <w:tcPr>
            <w:tcW w:w="624" w:type="pct"/>
          </w:tcPr>
          <w:p w14:paraId="22FEF93B" w14:textId="6548FB01" w:rsidR="000207D1" w:rsidRDefault="000207D1" w:rsidP="000207D1">
            <w:pPr>
              <w:jc w:val="right"/>
              <w:rPr>
                <w:rFonts w:eastAsiaTheme="minorEastAsia"/>
              </w:rPr>
            </w:pPr>
            <w:r w:rsidRPr="00C239E9">
              <w:rPr>
                <w:rFonts w:asciiTheme="minorEastAsia" w:eastAsiaTheme="minorEastAsia" w:hAnsiTheme="minorEastAsia"/>
                <w:sz w:val="20"/>
                <w:szCs w:val="20"/>
              </w:rPr>
              <w:t>0.04</w:t>
            </w:r>
          </w:p>
        </w:tc>
        <w:tc>
          <w:tcPr>
            <w:tcW w:w="723" w:type="pct"/>
          </w:tcPr>
          <w:p w14:paraId="2AAC059B" w14:textId="3BD2314D" w:rsidR="000207D1" w:rsidRDefault="000207D1" w:rsidP="000207D1">
            <w:pPr>
              <w:jc w:val="right"/>
              <w:rPr>
                <w:rFonts w:eastAsiaTheme="minorEastAsia"/>
              </w:rPr>
            </w:pPr>
            <w:r w:rsidRPr="00C239E9">
              <w:rPr>
                <w:rFonts w:asciiTheme="minorEastAsia" w:eastAsiaTheme="minorEastAsia" w:hAnsiTheme="minorEastAsia"/>
                <w:sz w:val="20"/>
                <w:szCs w:val="20"/>
              </w:rPr>
              <w:t>110.38</w:t>
            </w:r>
          </w:p>
        </w:tc>
        <w:tc>
          <w:tcPr>
            <w:tcW w:w="745" w:type="pct"/>
          </w:tcPr>
          <w:p w14:paraId="245FD57D" w14:textId="09BA2BF2" w:rsidR="000207D1" w:rsidRDefault="000207D1" w:rsidP="000207D1">
            <w:pPr>
              <w:rPr>
                <w:rFonts w:asciiTheme="minorEastAsia" w:eastAsiaTheme="minorEastAsia" w:hAnsiTheme="minorEastAsia"/>
              </w:rPr>
            </w:pPr>
            <w:r w:rsidRPr="00C239E9">
              <w:rPr>
                <w:rFonts w:asciiTheme="minorEastAsia" w:eastAsiaTheme="minorEastAsia" w:hAnsiTheme="minorEastAsia"/>
                <w:sz w:val="20"/>
                <w:szCs w:val="20"/>
              </w:rPr>
              <w:t>主要是下属子公司计提安全生产费增加所致</w:t>
            </w:r>
          </w:p>
        </w:tc>
      </w:tr>
    </w:tbl>
    <w:bookmarkEnd w:id="44"/>
    <w:p w14:paraId="10D92E04" w14:textId="77777777" w:rsidR="00BF4CC1" w:rsidRDefault="004B1042">
      <w:pPr>
        <w:rPr>
          <w:color w:val="000000" w:themeColor="text1"/>
        </w:rPr>
      </w:pPr>
      <w:r>
        <w:rPr>
          <w:rFonts w:hint="eastAsia"/>
          <w:color w:val="000000" w:themeColor="text1"/>
        </w:rPr>
        <w:t>其他说明</w:t>
      </w:r>
    </w:p>
    <w:sdt>
      <w:sdtPr>
        <w:rPr>
          <w:rFonts w:hint="eastAsia"/>
          <w:color w:val="000000" w:themeColor="text1"/>
        </w:rPr>
        <w:alias w:val="资产及负债状况的其他说明"/>
        <w:tag w:val="_GBC_cb3eda90e3e24589a444c633ca113f7e"/>
        <w:id w:val="408900711"/>
        <w:placeholder>
          <w:docPart w:val="GBC22222222222222222222222222222"/>
        </w:placeholder>
      </w:sdtPr>
      <w:sdtContent>
        <w:p w14:paraId="76C6F7C3" w14:textId="502DDCED" w:rsidR="00BF4CC1" w:rsidRDefault="000207D1">
          <w:pPr>
            <w:rPr>
              <w:color w:val="000000" w:themeColor="text1"/>
            </w:rPr>
          </w:pPr>
          <w:r>
            <w:rPr>
              <w:rFonts w:hint="eastAsia"/>
              <w:color w:val="000000" w:themeColor="text1"/>
            </w:rPr>
            <w:t>无</w:t>
          </w:r>
        </w:p>
      </w:sdtContent>
    </w:sdt>
    <w:bookmarkEnd w:id="43"/>
    <w:p w14:paraId="2BD5EE1C" w14:textId="77777777" w:rsidR="00BF4CC1" w:rsidRDefault="00BF4CC1">
      <w:pPr>
        <w:rPr>
          <w:color w:val="000000" w:themeColor="text1"/>
        </w:rPr>
      </w:pPr>
    </w:p>
    <w:p w14:paraId="491C6BE8" w14:textId="77777777" w:rsidR="00BF4CC1" w:rsidRDefault="004B1042" w:rsidP="009E5041">
      <w:pPr>
        <w:pStyle w:val="4"/>
        <w:numPr>
          <w:ilvl w:val="0"/>
          <w:numId w:val="72"/>
        </w:numPr>
        <w:rPr>
          <w:rFonts w:ascii="宋体" w:hAnsi="宋体"/>
          <w:b w:val="0"/>
          <w:color w:val="000000" w:themeColor="text1"/>
        </w:rPr>
      </w:pPr>
      <w:r>
        <w:rPr>
          <w:rFonts w:ascii="宋体" w:hAnsi="宋体"/>
          <w:color w:val="000000" w:themeColor="text1"/>
        </w:rPr>
        <w:t>境外资产情况</w:t>
      </w:r>
    </w:p>
    <w:sdt>
      <w:sdtPr>
        <w:rPr>
          <w:color w:val="000000" w:themeColor="text1"/>
        </w:rPr>
        <w:alias w:val="是否适用：境外资产情况 [双击切换]"/>
        <w:tag w:val="_GBC_95d71e9a9dcd4966863ba2859a3bf0b7"/>
        <w:id w:val="1196662471"/>
        <w:placeholder>
          <w:docPart w:val="GBC22222222222222222222222222222"/>
        </w:placeholder>
      </w:sdtPr>
      <w:sdtContent>
        <w:p w14:paraId="626484E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4BD27C" w14:textId="77777777" w:rsidR="00BF4CC1" w:rsidRDefault="004B1042">
      <w:pPr>
        <w:pStyle w:val="5"/>
        <w:numPr>
          <w:ilvl w:val="0"/>
          <w:numId w:val="16"/>
        </w:numPr>
        <w:ind w:left="450" w:hanging="450"/>
        <w:rPr>
          <w:rFonts w:ascii="宋体" w:hAnsi="宋体"/>
          <w:color w:val="000000" w:themeColor="text1"/>
          <w:szCs w:val="21"/>
        </w:rPr>
      </w:pPr>
      <w:bookmarkStart w:id="45" w:name="_Hlk74646369"/>
      <w:r>
        <w:rPr>
          <w:rFonts w:ascii="宋体" w:hAnsi="宋体" w:hint="eastAsia"/>
          <w:color w:val="000000" w:themeColor="text1"/>
          <w:szCs w:val="21"/>
        </w:rPr>
        <w:t>资产规模</w:t>
      </w:r>
    </w:p>
    <w:p w14:paraId="08D6B1D9" w14:textId="3C563824" w:rsidR="00BF4CC1" w:rsidRDefault="004B1042">
      <w:pPr>
        <w:rPr>
          <w:color w:val="000000" w:themeColor="text1"/>
        </w:rPr>
      </w:pPr>
      <w:r>
        <w:rPr>
          <w:rFonts w:hint="eastAsia"/>
          <w:color w:val="000000" w:themeColor="text1"/>
        </w:rPr>
        <w:t>其中：境外资产</w:t>
      </w:r>
      <w:bookmarkStart w:id="46" w:name="_Hlk205456609"/>
      <w:sdt>
        <w:sdtPr>
          <w:rPr>
            <w:rFonts w:hint="eastAsia"/>
            <w:color w:val="000000" w:themeColor="text1"/>
          </w:rPr>
          <w:alias w:val="报告期内公司境外资产变化"/>
          <w:tag w:val="_GBC_7edcbeb27a8a4dc89717cd882c719546"/>
          <w:id w:val="-1745715335"/>
          <w:placeholder>
            <w:docPart w:val="GBC22222222222222222222222222222"/>
          </w:placeholder>
        </w:sdtPr>
        <w:sdtContent>
          <w:r w:rsidR="000207D1" w:rsidRPr="000207D1">
            <w:rPr>
              <w:color w:val="000000" w:themeColor="text1"/>
            </w:rPr>
            <w:t>89,318,920.67</w:t>
          </w:r>
        </w:sdtContent>
      </w:sdt>
      <w:bookmarkEnd w:id="46"/>
      <w:r>
        <w:rPr>
          <w:rFonts w:hint="eastAsia"/>
          <w:color w:val="000000" w:themeColor="text1"/>
        </w:rPr>
        <w:t>（单位：</w:t>
      </w:r>
      <w:sdt>
        <w:sdtPr>
          <w:rPr>
            <w:rFonts w:hint="eastAsia"/>
            <w:color w:val="000000" w:themeColor="text1"/>
          </w:rPr>
          <w:alias w:val="单位：报告期内公司境外资产变化"/>
          <w:tag w:val="_GBC_5372243019964ba2af35a9061c614f89"/>
          <w:id w:val="-180992994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报告期内公司境外资产变化"/>
          <w:tag w:val="_GBC_09b61176994d443a8e1c524c6afd9c93"/>
          <w:id w:val="13221606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r>
        <w:rPr>
          <w:rFonts w:hint="eastAsia"/>
          <w:color w:val="000000" w:themeColor="text1"/>
        </w:rPr>
        <w:t>），占总资产的比例为</w:t>
      </w:r>
      <w:sdt>
        <w:sdtPr>
          <w:rPr>
            <w:rFonts w:hint="eastAsia"/>
            <w:color w:val="000000" w:themeColor="text1"/>
          </w:rPr>
          <w:alias w:val="报告期内公司境外资产变化占总资产的比例"/>
          <w:tag w:val="_GBC_c83f06156a574d209e05b2246741ffae"/>
          <w:id w:val="-1280331878"/>
          <w:placeholder>
            <w:docPart w:val="GBC22222222222222222222222222222"/>
          </w:placeholder>
        </w:sdtPr>
        <w:sdtContent>
          <w:r w:rsidR="000207D1">
            <w:rPr>
              <w:rFonts w:hint="eastAsia"/>
              <w:color w:val="000000" w:themeColor="text1"/>
            </w:rPr>
            <w:t>2.97</w:t>
          </w:r>
        </w:sdtContent>
      </w:sdt>
      <w:r>
        <w:rPr>
          <w:rFonts w:hint="eastAsia"/>
          <w:color w:val="000000" w:themeColor="text1"/>
        </w:rPr>
        <w:t>%</w:t>
      </w:r>
      <w:r>
        <w:rPr>
          <w:rFonts w:hint="eastAsia"/>
          <w:color w:val="000000" w:themeColor="text1"/>
        </w:rPr>
        <w:t>。</w:t>
      </w:r>
    </w:p>
    <w:p w14:paraId="2F717A4B" w14:textId="77777777" w:rsidR="00BF4CC1" w:rsidRDefault="00BF4CC1">
      <w:pPr>
        <w:rPr>
          <w:color w:val="000000" w:themeColor="text1"/>
        </w:rPr>
      </w:pPr>
    </w:p>
    <w:p w14:paraId="2F6D6C62" w14:textId="77777777" w:rsidR="00BF4CC1" w:rsidRDefault="004B1042">
      <w:pPr>
        <w:pStyle w:val="5"/>
        <w:numPr>
          <w:ilvl w:val="0"/>
          <w:numId w:val="16"/>
        </w:numPr>
        <w:ind w:left="450" w:hanging="450"/>
        <w:rPr>
          <w:rFonts w:ascii="宋体" w:hAnsi="宋体"/>
          <w:color w:val="000000" w:themeColor="text1"/>
          <w:szCs w:val="21"/>
        </w:rPr>
      </w:pPr>
      <w:bookmarkStart w:id="47" w:name="_Hlk89176028"/>
      <w:bookmarkStart w:id="48" w:name="_Hlk105685192"/>
      <w:bookmarkEnd w:id="45"/>
      <w:r>
        <w:rPr>
          <w:rFonts w:ascii="宋体" w:hAnsi="宋体" w:hint="eastAsia"/>
          <w:color w:val="000000" w:themeColor="text1"/>
          <w:szCs w:val="21"/>
        </w:rPr>
        <w:t>境外资产占比较高的相关说明</w:t>
      </w:r>
    </w:p>
    <w:sdt>
      <w:sdtPr>
        <w:rPr>
          <w:rFonts w:hint="eastAsia"/>
          <w:color w:val="000000" w:themeColor="text1"/>
        </w:rPr>
        <w:alias w:val="是否适用：境外资产占比较高的相关说明  [双击切换]"/>
        <w:tag w:val="_GBC_b94481189588466d82a6180c2e304194"/>
        <w:id w:val="246314216"/>
        <w:placeholder>
          <w:docPart w:val="GBC22222222222222222222222222222"/>
        </w:placeholder>
      </w:sdtPr>
      <w:sdtContent>
        <w:p w14:paraId="6F3A0041" w14:textId="1A22E58A" w:rsidR="000207D1" w:rsidRDefault="004B1042" w:rsidP="000207D1">
          <w:pPr>
            <w:rPr>
              <w:color w:val="000000" w:themeColor="text1"/>
            </w:rPr>
          </w:pPr>
          <w:r>
            <w:rPr>
              <w:rFonts w:ascii="宋体" w:hAnsi="宋体"/>
              <w:color w:val="000000" w:themeColor="text1"/>
            </w:rPr>
            <w:fldChar w:fldCharType="begin"/>
          </w:r>
          <w:r w:rsidR="000207D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207D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7"/>
    <w:p w14:paraId="11485CBC" w14:textId="77777777" w:rsidR="00BF4CC1" w:rsidRDefault="004B1042">
      <w:pPr>
        <w:rPr>
          <w:color w:val="000000" w:themeColor="text1"/>
        </w:rPr>
      </w:pPr>
      <w:r>
        <w:rPr>
          <w:color w:val="000000" w:themeColor="text1"/>
        </w:rPr>
        <w:t>其他说明</w:t>
      </w:r>
    </w:p>
    <w:sdt>
      <w:sdtPr>
        <w:rPr>
          <w:color w:val="000000" w:themeColor="text1"/>
        </w:rPr>
        <w:alias w:val="境外资产相关说明 "/>
        <w:tag w:val="_GBC_41f1e6e9cf2548bb879088d0ad64be9c"/>
        <w:id w:val="1295407534"/>
        <w:placeholder>
          <w:docPart w:val="GBC22222222222222222222222222222"/>
        </w:placeholder>
      </w:sdtPr>
      <w:sdtContent>
        <w:p w14:paraId="201A4E9F" w14:textId="659A6896" w:rsidR="00BF4CC1" w:rsidRDefault="000207D1">
          <w:pPr>
            <w:rPr>
              <w:color w:val="000000" w:themeColor="text1"/>
            </w:rPr>
          </w:pPr>
          <w:r>
            <w:rPr>
              <w:rFonts w:hint="eastAsia"/>
              <w:color w:val="000000" w:themeColor="text1"/>
            </w:rPr>
            <w:t>无</w:t>
          </w:r>
        </w:p>
      </w:sdtContent>
    </w:sdt>
    <w:p w14:paraId="2C46F7B0" w14:textId="77777777" w:rsidR="00BF4CC1" w:rsidRDefault="00BF4CC1">
      <w:pPr>
        <w:rPr>
          <w:color w:val="000000" w:themeColor="text1"/>
        </w:rPr>
      </w:pPr>
    </w:p>
    <w:bookmarkEnd w:id="48"/>
    <w:p w14:paraId="3998F12E" w14:textId="77777777" w:rsidR="00BF4CC1" w:rsidRDefault="004B1042" w:rsidP="009E5041">
      <w:pPr>
        <w:pStyle w:val="4"/>
        <w:numPr>
          <w:ilvl w:val="0"/>
          <w:numId w:val="72"/>
        </w:numPr>
        <w:rPr>
          <w:rFonts w:ascii="宋体" w:hAnsi="宋体"/>
          <w:b w:val="0"/>
          <w:color w:val="000000" w:themeColor="text1"/>
        </w:rPr>
      </w:pPr>
      <w:r>
        <w:rPr>
          <w:rFonts w:ascii="宋体" w:hAnsi="宋体"/>
          <w:color w:val="000000" w:themeColor="text1"/>
        </w:rPr>
        <w:t>截至报告期末主要资产受限情况</w:t>
      </w:r>
    </w:p>
    <w:sdt>
      <w:sdtPr>
        <w:rPr>
          <w:rFonts w:hint="eastAsia"/>
          <w:color w:val="000000" w:themeColor="text1"/>
        </w:rPr>
        <w:alias w:val="是否适用：主要资产受限情况[双击切换]"/>
        <w:tag w:val="_GBC_e9f1a2b3f13345eaac848c40837fffbb"/>
        <w:id w:val="-1107501351"/>
        <w:placeholder>
          <w:docPart w:val="GBC22222222222222222222222222222"/>
        </w:placeholder>
      </w:sdtPr>
      <w:sdtContent>
        <w:p w14:paraId="3B694E2C"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主要资产受限情况"/>
        <w:tag w:val="_GBC_a45de9537ca94b758cc1d9c201a60b53"/>
        <w:id w:val="-1930414430"/>
        <w:placeholder>
          <w:docPart w:val="GBC22222222222222222222222222222"/>
        </w:placeholder>
      </w:sdtPr>
      <w:sdtContent>
        <w:p w14:paraId="097B8694" w14:textId="6AB7A8CB" w:rsidR="000207D1" w:rsidRDefault="002C216E" w:rsidP="002C15A9">
          <w:pPr>
            <w:wordWrap w:val="0"/>
            <w:jc w:val="right"/>
            <w:rPr>
              <w:color w:val="000000" w:themeColor="text1"/>
            </w:rPr>
          </w:pPr>
          <w:r>
            <w:rPr>
              <w:rFonts w:hint="eastAsia"/>
              <w:color w:val="000000" w:themeColor="text1"/>
            </w:rPr>
            <w:t>单位：元</w:t>
          </w:r>
          <w:r>
            <w:rPr>
              <w:rFonts w:hint="eastAsia"/>
              <w:color w:val="000000" w:themeColor="text1"/>
            </w:rPr>
            <w:t xml:space="preserve"> </w:t>
          </w:r>
          <w:r>
            <w:rPr>
              <w:rFonts w:hint="eastAsia"/>
              <w:color w:val="000000" w:themeColor="text1"/>
            </w:rPr>
            <w:t>币种：人民币</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944"/>
            <w:gridCol w:w="1817"/>
            <w:gridCol w:w="1620"/>
            <w:gridCol w:w="1509"/>
            <w:gridCol w:w="1943"/>
          </w:tblGrid>
          <w:tr w:rsidR="000207D1" w:rsidRPr="000207D1" w14:paraId="0E7FE79C" w14:textId="77777777" w:rsidTr="009C4370">
            <w:trPr>
              <w:trHeight w:val="397"/>
              <w:tblHeader/>
              <w:jc w:val="center"/>
            </w:trPr>
            <w:tc>
              <w:tcPr>
                <w:tcW w:w="1100" w:type="pct"/>
                <w:vMerge w:val="restart"/>
                <w:vAlign w:val="center"/>
              </w:tcPr>
              <w:p w14:paraId="62E69ADA" w14:textId="77777777" w:rsidR="000207D1" w:rsidRPr="000207D1" w:rsidRDefault="000207D1" w:rsidP="000207D1">
                <w:pPr>
                  <w:autoSpaceDE w:val="0"/>
                  <w:autoSpaceDN w:val="0"/>
                  <w:spacing w:line="360" w:lineRule="exact"/>
                  <w:jc w:val="center"/>
                  <w:rPr>
                    <w:rFonts w:asciiTheme="minorEastAsia" w:eastAsiaTheme="minorEastAsia" w:hAnsiTheme="minorEastAsia"/>
                    <w:b/>
                    <w:bCs w:val="0"/>
                    <w:sz w:val="18"/>
                    <w:szCs w:val="18"/>
                  </w:rPr>
                </w:pPr>
                <w:bookmarkStart w:id="49" w:name="_Hlk205456641"/>
                <w:r w:rsidRPr="000207D1">
                  <w:rPr>
                    <w:rFonts w:asciiTheme="minorEastAsia" w:eastAsiaTheme="minorEastAsia" w:hAnsiTheme="minorEastAsia" w:hint="eastAsia"/>
                    <w:b/>
                    <w:bCs w:val="0"/>
                    <w:sz w:val="18"/>
                    <w:szCs w:val="18"/>
                  </w:rPr>
                  <w:t>项目</w:t>
                </w:r>
              </w:p>
            </w:tc>
            <w:tc>
              <w:tcPr>
                <w:tcW w:w="3899" w:type="pct"/>
                <w:gridSpan w:val="4"/>
                <w:vAlign w:val="center"/>
              </w:tcPr>
              <w:p w14:paraId="43CF9B26" w14:textId="77777777" w:rsidR="000207D1" w:rsidRPr="000207D1" w:rsidRDefault="000207D1" w:rsidP="000207D1">
                <w:pPr>
                  <w:autoSpaceDE w:val="0"/>
                  <w:autoSpaceDN w:val="0"/>
                  <w:spacing w:line="360" w:lineRule="exact"/>
                  <w:jc w:val="center"/>
                  <w:rPr>
                    <w:rFonts w:asciiTheme="minorEastAsia" w:eastAsiaTheme="minorEastAsia" w:hAnsiTheme="minorEastAsia"/>
                    <w:b/>
                    <w:bCs w:val="0"/>
                    <w:sz w:val="18"/>
                    <w:szCs w:val="18"/>
                  </w:rPr>
                </w:pPr>
                <w:r w:rsidRPr="000207D1">
                  <w:rPr>
                    <w:rFonts w:asciiTheme="minorEastAsia" w:eastAsiaTheme="minorEastAsia" w:hAnsiTheme="minorEastAsia" w:hint="eastAsia"/>
                    <w:b/>
                    <w:bCs w:val="0"/>
                    <w:sz w:val="18"/>
                    <w:szCs w:val="18"/>
                  </w:rPr>
                  <w:t>期末</w:t>
                </w:r>
              </w:p>
            </w:tc>
          </w:tr>
          <w:tr w:rsidR="000207D1" w:rsidRPr="000207D1" w14:paraId="26FAB6F9" w14:textId="77777777" w:rsidTr="009C4370">
            <w:trPr>
              <w:trHeight w:val="397"/>
              <w:tblHeader/>
              <w:jc w:val="center"/>
            </w:trPr>
            <w:tc>
              <w:tcPr>
                <w:tcW w:w="1100" w:type="pct"/>
                <w:vMerge/>
                <w:vAlign w:val="center"/>
              </w:tcPr>
              <w:p w14:paraId="5BE5073D" w14:textId="77777777" w:rsidR="000207D1" w:rsidRPr="000207D1" w:rsidRDefault="000207D1" w:rsidP="000207D1">
                <w:pPr>
                  <w:autoSpaceDE w:val="0"/>
                  <w:autoSpaceDN w:val="0"/>
                  <w:spacing w:line="360" w:lineRule="exact"/>
                  <w:jc w:val="both"/>
                  <w:rPr>
                    <w:rFonts w:asciiTheme="minorEastAsia" w:eastAsiaTheme="minorEastAsia" w:hAnsiTheme="minorEastAsia"/>
                    <w:b/>
                    <w:bCs w:val="0"/>
                    <w:color w:val="FF0000"/>
                    <w:sz w:val="18"/>
                    <w:szCs w:val="18"/>
                  </w:rPr>
                </w:pPr>
              </w:p>
            </w:tc>
            <w:tc>
              <w:tcPr>
                <w:tcW w:w="1028" w:type="pct"/>
                <w:vAlign w:val="center"/>
              </w:tcPr>
              <w:p w14:paraId="7C539882" w14:textId="77777777" w:rsidR="000207D1" w:rsidRPr="000207D1" w:rsidRDefault="000207D1" w:rsidP="000207D1">
                <w:pPr>
                  <w:autoSpaceDE w:val="0"/>
                  <w:autoSpaceDN w:val="0"/>
                  <w:spacing w:line="360" w:lineRule="exact"/>
                  <w:jc w:val="center"/>
                  <w:rPr>
                    <w:rFonts w:asciiTheme="minorEastAsia" w:eastAsiaTheme="minorEastAsia" w:hAnsiTheme="minorEastAsia"/>
                    <w:b/>
                    <w:bCs w:val="0"/>
                    <w:sz w:val="18"/>
                    <w:szCs w:val="18"/>
                  </w:rPr>
                </w:pPr>
                <w:r w:rsidRPr="000207D1">
                  <w:rPr>
                    <w:rFonts w:asciiTheme="minorEastAsia" w:eastAsiaTheme="minorEastAsia" w:hAnsiTheme="minorEastAsia"/>
                    <w:b/>
                    <w:bCs w:val="0"/>
                    <w:sz w:val="18"/>
                    <w:szCs w:val="18"/>
                  </w:rPr>
                  <w:t>账面余额</w:t>
                </w:r>
              </w:p>
            </w:tc>
            <w:tc>
              <w:tcPr>
                <w:tcW w:w="917" w:type="pct"/>
                <w:vAlign w:val="center"/>
              </w:tcPr>
              <w:p w14:paraId="2E0E9BE7" w14:textId="77777777" w:rsidR="000207D1" w:rsidRPr="000207D1" w:rsidRDefault="000207D1" w:rsidP="000207D1">
                <w:pPr>
                  <w:autoSpaceDE w:val="0"/>
                  <w:autoSpaceDN w:val="0"/>
                  <w:spacing w:line="360" w:lineRule="exact"/>
                  <w:jc w:val="center"/>
                  <w:rPr>
                    <w:rFonts w:asciiTheme="minorEastAsia" w:eastAsiaTheme="minorEastAsia" w:hAnsiTheme="minorEastAsia"/>
                    <w:b/>
                    <w:bCs w:val="0"/>
                    <w:sz w:val="18"/>
                    <w:szCs w:val="18"/>
                  </w:rPr>
                </w:pPr>
                <w:r w:rsidRPr="000207D1">
                  <w:rPr>
                    <w:rFonts w:asciiTheme="minorEastAsia" w:eastAsiaTheme="minorEastAsia" w:hAnsiTheme="minorEastAsia"/>
                    <w:b/>
                    <w:bCs w:val="0"/>
                    <w:sz w:val="18"/>
                    <w:szCs w:val="18"/>
                  </w:rPr>
                  <w:t>账面价值</w:t>
                </w:r>
              </w:p>
            </w:tc>
            <w:tc>
              <w:tcPr>
                <w:tcW w:w="854" w:type="pct"/>
                <w:vAlign w:val="center"/>
              </w:tcPr>
              <w:p w14:paraId="017FBD52" w14:textId="77777777" w:rsidR="000207D1" w:rsidRPr="000207D1" w:rsidRDefault="000207D1" w:rsidP="000207D1">
                <w:pPr>
                  <w:autoSpaceDE w:val="0"/>
                  <w:autoSpaceDN w:val="0"/>
                  <w:spacing w:line="360" w:lineRule="exact"/>
                  <w:jc w:val="center"/>
                  <w:rPr>
                    <w:rFonts w:asciiTheme="minorEastAsia" w:eastAsiaTheme="minorEastAsia" w:hAnsiTheme="minorEastAsia"/>
                    <w:b/>
                    <w:bCs w:val="0"/>
                    <w:sz w:val="18"/>
                    <w:szCs w:val="18"/>
                  </w:rPr>
                </w:pPr>
                <w:r w:rsidRPr="000207D1">
                  <w:rPr>
                    <w:rFonts w:asciiTheme="minorEastAsia" w:eastAsiaTheme="minorEastAsia" w:hAnsiTheme="minorEastAsia"/>
                    <w:b/>
                    <w:bCs w:val="0"/>
                    <w:sz w:val="18"/>
                    <w:szCs w:val="18"/>
                  </w:rPr>
                  <w:t>受限类型</w:t>
                </w:r>
              </w:p>
            </w:tc>
            <w:tc>
              <w:tcPr>
                <w:tcW w:w="1100" w:type="pct"/>
                <w:vAlign w:val="center"/>
              </w:tcPr>
              <w:p w14:paraId="1C8EA272" w14:textId="77777777" w:rsidR="000207D1" w:rsidRPr="000207D1" w:rsidRDefault="000207D1" w:rsidP="000207D1">
                <w:pPr>
                  <w:autoSpaceDE w:val="0"/>
                  <w:autoSpaceDN w:val="0"/>
                  <w:spacing w:line="360" w:lineRule="exact"/>
                  <w:jc w:val="center"/>
                  <w:rPr>
                    <w:rFonts w:asciiTheme="minorEastAsia" w:eastAsiaTheme="minorEastAsia" w:hAnsiTheme="minorEastAsia"/>
                    <w:b/>
                    <w:bCs w:val="0"/>
                    <w:sz w:val="18"/>
                    <w:szCs w:val="18"/>
                  </w:rPr>
                </w:pPr>
                <w:r w:rsidRPr="000207D1">
                  <w:rPr>
                    <w:rFonts w:asciiTheme="minorEastAsia" w:eastAsiaTheme="minorEastAsia" w:hAnsiTheme="minorEastAsia"/>
                    <w:b/>
                    <w:bCs w:val="0"/>
                    <w:sz w:val="18"/>
                    <w:szCs w:val="18"/>
                  </w:rPr>
                  <w:t>受限情况</w:t>
                </w:r>
              </w:p>
            </w:tc>
          </w:tr>
          <w:tr w:rsidR="000207D1" w:rsidRPr="000207D1" w14:paraId="771CB016" w14:textId="77777777" w:rsidTr="009C4370">
            <w:trPr>
              <w:trHeight w:val="397"/>
              <w:jc w:val="center"/>
            </w:trPr>
            <w:tc>
              <w:tcPr>
                <w:tcW w:w="1100" w:type="pct"/>
                <w:vAlign w:val="center"/>
              </w:tcPr>
              <w:p w14:paraId="7B4A3F57" w14:textId="77777777" w:rsidR="000207D1" w:rsidRPr="000207D1" w:rsidRDefault="000207D1" w:rsidP="000207D1">
                <w:pPr>
                  <w:spacing w:line="360" w:lineRule="exac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固定资产和无形资产</w:t>
                </w:r>
              </w:p>
            </w:tc>
            <w:tc>
              <w:tcPr>
                <w:tcW w:w="1028" w:type="pct"/>
                <w:vAlign w:val="center"/>
              </w:tcPr>
              <w:p w14:paraId="6A6CDCBC"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 xml:space="preserve"> 160,521,389.15 </w:t>
                </w:r>
              </w:p>
            </w:tc>
            <w:tc>
              <w:tcPr>
                <w:tcW w:w="917" w:type="pct"/>
                <w:vAlign w:val="center"/>
              </w:tcPr>
              <w:p w14:paraId="6D5CFEB9"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 xml:space="preserve"> 88,407,135.04 </w:t>
                </w:r>
              </w:p>
            </w:tc>
            <w:tc>
              <w:tcPr>
                <w:tcW w:w="854" w:type="pct"/>
                <w:vAlign w:val="center"/>
              </w:tcPr>
              <w:p w14:paraId="23A4E4A9"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bCs w:val="0"/>
                    <w:sz w:val="18"/>
                    <w:szCs w:val="18"/>
                  </w:rPr>
                  <w:t>房屋建筑物抵押</w:t>
                </w:r>
              </w:p>
            </w:tc>
            <w:tc>
              <w:tcPr>
                <w:tcW w:w="1100" w:type="pct"/>
                <w:vAlign w:val="center"/>
              </w:tcPr>
              <w:p w14:paraId="07E4FF24"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借款和银行承兑抵押</w:t>
                </w:r>
              </w:p>
            </w:tc>
          </w:tr>
          <w:tr w:rsidR="000207D1" w:rsidRPr="000207D1" w14:paraId="3604B900" w14:textId="77777777" w:rsidTr="009C4370">
            <w:trPr>
              <w:trHeight w:val="397"/>
              <w:jc w:val="center"/>
            </w:trPr>
            <w:tc>
              <w:tcPr>
                <w:tcW w:w="1100" w:type="pct"/>
                <w:vMerge w:val="restart"/>
                <w:vAlign w:val="center"/>
              </w:tcPr>
              <w:p w14:paraId="229C3C0C" w14:textId="77777777" w:rsidR="000207D1" w:rsidRPr="000207D1" w:rsidRDefault="000207D1" w:rsidP="000207D1">
                <w:pPr>
                  <w:spacing w:line="360" w:lineRule="exac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货币资金</w:t>
                </w:r>
              </w:p>
            </w:tc>
            <w:tc>
              <w:tcPr>
                <w:tcW w:w="1028" w:type="pct"/>
                <w:vAlign w:val="center"/>
              </w:tcPr>
              <w:p w14:paraId="5EB85C2B"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bCs w:val="0"/>
                    <w:sz w:val="18"/>
                    <w:szCs w:val="18"/>
                  </w:rPr>
                  <w:t xml:space="preserve"> 87,094,321.34 </w:t>
                </w:r>
              </w:p>
            </w:tc>
            <w:tc>
              <w:tcPr>
                <w:tcW w:w="917" w:type="pct"/>
                <w:vAlign w:val="center"/>
              </w:tcPr>
              <w:p w14:paraId="61B4C638"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bCs w:val="0"/>
                    <w:sz w:val="18"/>
                    <w:szCs w:val="18"/>
                  </w:rPr>
                  <w:t xml:space="preserve"> 87,094,321.34 </w:t>
                </w:r>
              </w:p>
            </w:tc>
            <w:tc>
              <w:tcPr>
                <w:tcW w:w="854" w:type="pct"/>
                <w:vAlign w:val="center"/>
              </w:tcPr>
              <w:p w14:paraId="6F25420F"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保证金</w:t>
                </w:r>
              </w:p>
            </w:tc>
            <w:tc>
              <w:tcPr>
                <w:tcW w:w="1100" w:type="pct"/>
                <w:vAlign w:val="center"/>
              </w:tcPr>
              <w:p w14:paraId="036432FD"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银行承兑汇票保证金</w:t>
                </w:r>
              </w:p>
            </w:tc>
          </w:tr>
          <w:tr w:rsidR="000207D1" w:rsidRPr="000207D1" w14:paraId="02762377" w14:textId="77777777" w:rsidTr="009C4370">
            <w:trPr>
              <w:trHeight w:val="397"/>
              <w:jc w:val="center"/>
            </w:trPr>
            <w:tc>
              <w:tcPr>
                <w:tcW w:w="1100" w:type="pct"/>
                <w:vMerge/>
                <w:vAlign w:val="center"/>
              </w:tcPr>
              <w:p w14:paraId="6E3A0B77" w14:textId="77777777" w:rsidR="000207D1" w:rsidRPr="000207D1" w:rsidRDefault="000207D1" w:rsidP="000207D1">
                <w:pPr>
                  <w:spacing w:line="360" w:lineRule="exact"/>
                  <w:textAlignment w:val="center"/>
                  <w:rPr>
                    <w:rFonts w:asciiTheme="minorEastAsia" w:eastAsiaTheme="minorEastAsia" w:hAnsiTheme="minorEastAsia" w:cs="Calibri"/>
                    <w:bCs w:val="0"/>
                    <w:sz w:val="18"/>
                    <w:szCs w:val="18"/>
                  </w:rPr>
                </w:pPr>
              </w:p>
            </w:tc>
            <w:tc>
              <w:tcPr>
                <w:tcW w:w="1028" w:type="pct"/>
                <w:vAlign w:val="center"/>
              </w:tcPr>
              <w:p w14:paraId="43D6C599"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bCs w:val="0"/>
                    <w:sz w:val="18"/>
                    <w:szCs w:val="18"/>
                  </w:rPr>
                  <w:t xml:space="preserve"> 7,000,000.00 </w:t>
                </w:r>
              </w:p>
            </w:tc>
            <w:tc>
              <w:tcPr>
                <w:tcW w:w="917" w:type="pct"/>
                <w:vAlign w:val="center"/>
              </w:tcPr>
              <w:p w14:paraId="216751AE"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bCs w:val="0"/>
                    <w:sz w:val="18"/>
                    <w:szCs w:val="18"/>
                  </w:rPr>
                  <w:t xml:space="preserve"> 7,000,000.00 </w:t>
                </w:r>
              </w:p>
            </w:tc>
            <w:tc>
              <w:tcPr>
                <w:tcW w:w="854" w:type="pct"/>
                <w:vAlign w:val="center"/>
              </w:tcPr>
              <w:p w14:paraId="13B5448C"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共同监管资金</w:t>
                </w:r>
              </w:p>
            </w:tc>
            <w:tc>
              <w:tcPr>
                <w:tcW w:w="1100" w:type="pct"/>
                <w:vAlign w:val="center"/>
              </w:tcPr>
              <w:p w14:paraId="2C137B83"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共同监管资金</w:t>
                </w:r>
              </w:p>
            </w:tc>
          </w:tr>
          <w:tr w:rsidR="000207D1" w:rsidRPr="000207D1" w14:paraId="6332FB23" w14:textId="77777777" w:rsidTr="009C4370">
            <w:trPr>
              <w:trHeight w:val="397"/>
              <w:jc w:val="center"/>
            </w:trPr>
            <w:tc>
              <w:tcPr>
                <w:tcW w:w="1100" w:type="pct"/>
                <w:vMerge/>
                <w:vAlign w:val="center"/>
              </w:tcPr>
              <w:p w14:paraId="093B3BAA" w14:textId="77777777" w:rsidR="000207D1" w:rsidRPr="000207D1" w:rsidRDefault="000207D1" w:rsidP="000207D1">
                <w:pPr>
                  <w:spacing w:line="360" w:lineRule="exact"/>
                  <w:textAlignment w:val="center"/>
                  <w:rPr>
                    <w:rFonts w:asciiTheme="minorEastAsia" w:eastAsiaTheme="minorEastAsia" w:hAnsiTheme="minorEastAsia" w:cs="Calibri"/>
                    <w:bCs w:val="0"/>
                    <w:sz w:val="18"/>
                    <w:szCs w:val="18"/>
                  </w:rPr>
                </w:pPr>
              </w:p>
            </w:tc>
            <w:tc>
              <w:tcPr>
                <w:tcW w:w="1028" w:type="pct"/>
                <w:vAlign w:val="center"/>
              </w:tcPr>
              <w:p w14:paraId="406C9B69"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bCs w:val="0"/>
                    <w:sz w:val="18"/>
                    <w:szCs w:val="18"/>
                  </w:rPr>
                  <w:t xml:space="preserve"> 1,233,183.89 </w:t>
                </w:r>
              </w:p>
            </w:tc>
            <w:tc>
              <w:tcPr>
                <w:tcW w:w="917" w:type="pct"/>
                <w:vAlign w:val="center"/>
              </w:tcPr>
              <w:p w14:paraId="2192F3E3"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bCs w:val="0"/>
                    <w:sz w:val="18"/>
                    <w:szCs w:val="18"/>
                  </w:rPr>
                  <w:t xml:space="preserve"> 1,233,183.89 </w:t>
                </w:r>
              </w:p>
            </w:tc>
            <w:tc>
              <w:tcPr>
                <w:tcW w:w="854" w:type="pct"/>
                <w:vAlign w:val="center"/>
              </w:tcPr>
              <w:p w14:paraId="1DA31379"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诉讼冻结资金</w:t>
                </w:r>
              </w:p>
            </w:tc>
            <w:tc>
              <w:tcPr>
                <w:tcW w:w="1100" w:type="pct"/>
                <w:vAlign w:val="center"/>
              </w:tcPr>
              <w:p w14:paraId="142ED1CA"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诉讼冻结资金</w:t>
                </w:r>
              </w:p>
            </w:tc>
          </w:tr>
          <w:tr w:rsidR="000207D1" w:rsidRPr="000207D1" w14:paraId="7CE24677" w14:textId="77777777" w:rsidTr="009C4370">
            <w:trPr>
              <w:trHeight w:val="397"/>
              <w:jc w:val="center"/>
            </w:trPr>
            <w:tc>
              <w:tcPr>
                <w:tcW w:w="1100" w:type="pct"/>
                <w:vMerge/>
                <w:vAlign w:val="center"/>
              </w:tcPr>
              <w:p w14:paraId="35D955DE" w14:textId="77777777" w:rsidR="000207D1" w:rsidRPr="000207D1" w:rsidRDefault="000207D1" w:rsidP="000207D1">
                <w:pPr>
                  <w:spacing w:line="360" w:lineRule="exact"/>
                  <w:textAlignment w:val="center"/>
                  <w:rPr>
                    <w:rFonts w:asciiTheme="minorEastAsia" w:eastAsiaTheme="minorEastAsia" w:hAnsiTheme="minorEastAsia" w:cs="Calibri"/>
                    <w:bCs w:val="0"/>
                    <w:sz w:val="18"/>
                    <w:szCs w:val="18"/>
                  </w:rPr>
                </w:pPr>
              </w:p>
            </w:tc>
            <w:tc>
              <w:tcPr>
                <w:tcW w:w="1028" w:type="pct"/>
                <w:vAlign w:val="center"/>
              </w:tcPr>
              <w:p w14:paraId="6DBFEB8E"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 xml:space="preserve"> 4,059,973.87 </w:t>
                </w:r>
              </w:p>
            </w:tc>
            <w:tc>
              <w:tcPr>
                <w:tcW w:w="917" w:type="pct"/>
                <w:vAlign w:val="center"/>
              </w:tcPr>
              <w:p w14:paraId="76BC927B"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 xml:space="preserve"> 4,059,973.87 </w:t>
                </w:r>
              </w:p>
            </w:tc>
            <w:tc>
              <w:tcPr>
                <w:tcW w:w="854" w:type="pct"/>
                <w:vAlign w:val="center"/>
              </w:tcPr>
              <w:p w14:paraId="3B4C681A"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保证金</w:t>
                </w:r>
              </w:p>
            </w:tc>
            <w:tc>
              <w:tcPr>
                <w:tcW w:w="1100" w:type="pct"/>
                <w:vAlign w:val="center"/>
              </w:tcPr>
              <w:p w14:paraId="7D428B2D"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信用证保证金</w:t>
                </w:r>
              </w:p>
            </w:tc>
          </w:tr>
          <w:tr w:rsidR="000207D1" w:rsidRPr="000207D1" w14:paraId="54414A94" w14:textId="77777777" w:rsidTr="009C4370">
            <w:trPr>
              <w:trHeight w:val="397"/>
              <w:jc w:val="center"/>
            </w:trPr>
            <w:tc>
              <w:tcPr>
                <w:tcW w:w="1100" w:type="pct"/>
                <w:vAlign w:val="center"/>
              </w:tcPr>
              <w:p w14:paraId="0FB62CA8"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合计</w:t>
                </w:r>
              </w:p>
            </w:tc>
            <w:tc>
              <w:tcPr>
                <w:tcW w:w="1028" w:type="pct"/>
                <w:vAlign w:val="center"/>
              </w:tcPr>
              <w:p w14:paraId="5ADBF262"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 xml:space="preserve"> 259,908,868.25 </w:t>
                </w:r>
              </w:p>
            </w:tc>
            <w:tc>
              <w:tcPr>
                <w:tcW w:w="917" w:type="pct"/>
                <w:vAlign w:val="center"/>
              </w:tcPr>
              <w:p w14:paraId="42EE9323" w14:textId="77777777" w:rsidR="000207D1" w:rsidRPr="000207D1" w:rsidRDefault="000207D1" w:rsidP="000207D1">
                <w:pPr>
                  <w:spacing w:line="360" w:lineRule="exact"/>
                  <w:jc w:val="right"/>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 xml:space="preserve"> 187,794,614.14 </w:t>
                </w:r>
              </w:p>
            </w:tc>
            <w:tc>
              <w:tcPr>
                <w:tcW w:w="854" w:type="pct"/>
                <w:vAlign w:val="center"/>
              </w:tcPr>
              <w:p w14:paraId="558F7104"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w:t>
                </w:r>
              </w:p>
            </w:tc>
            <w:tc>
              <w:tcPr>
                <w:tcW w:w="1100" w:type="pct"/>
                <w:vAlign w:val="center"/>
              </w:tcPr>
              <w:p w14:paraId="7AEF9558" w14:textId="77777777" w:rsidR="000207D1" w:rsidRPr="000207D1" w:rsidRDefault="000207D1" w:rsidP="000207D1">
                <w:pPr>
                  <w:spacing w:line="360" w:lineRule="exact"/>
                  <w:jc w:val="center"/>
                  <w:textAlignment w:val="center"/>
                  <w:rPr>
                    <w:rFonts w:asciiTheme="minorEastAsia" w:eastAsiaTheme="minorEastAsia" w:hAnsiTheme="minorEastAsia" w:cs="Calibri"/>
                    <w:bCs w:val="0"/>
                    <w:sz w:val="18"/>
                    <w:szCs w:val="18"/>
                  </w:rPr>
                </w:pPr>
                <w:r w:rsidRPr="000207D1">
                  <w:rPr>
                    <w:rFonts w:asciiTheme="minorEastAsia" w:eastAsiaTheme="minorEastAsia" w:hAnsiTheme="minorEastAsia" w:cs="Calibri" w:hint="eastAsia"/>
                    <w:bCs w:val="0"/>
                    <w:sz w:val="18"/>
                    <w:szCs w:val="18"/>
                  </w:rPr>
                  <w:t>—</w:t>
                </w:r>
              </w:p>
            </w:tc>
          </w:tr>
          <w:bookmarkEnd w:id="49"/>
        </w:tbl>
        <w:p w14:paraId="51E8CD5E" w14:textId="4386125E" w:rsidR="00BF4CC1" w:rsidRDefault="00BF4CC1">
          <w:pPr>
            <w:rPr>
              <w:color w:val="000000" w:themeColor="text1"/>
            </w:rPr>
          </w:pP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948"/>
            <w:gridCol w:w="1780"/>
            <w:gridCol w:w="1643"/>
            <w:gridCol w:w="1482"/>
            <w:gridCol w:w="1980"/>
          </w:tblGrid>
          <w:tr w:rsidR="000207D1" w:rsidRPr="000207D1" w14:paraId="2A4EA0C2" w14:textId="77777777" w:rsidTr="009C4370">
            <w:trPr>
              <w:trHeight w:val="397"/>
              <w:tblHeader/>
              <w:jc w:val="center"/>
            </w:trPr>
            <w:tc>
              <w:tcPr>
                <w:tcW w:w="1102" w:type="pct"/>
                <w:vMerge w:val="restart"/>
                <w:vAlign w:val="center"/>
              </w:tcPr>
              <w:p w14:paraId="4409B614" w14:textId="77777777" w:rsidR="000207D1" w:rsidRPr="000207D1" w:rsidRDefault="000207D1" w:rsidP="000207D1">
                <w:pPr>
                  <w:autoSpaceDE w:val="0"/>
                  <w:autoSpaceDN w:val="0"/>
                  <w:spacing w:line="360" w:lineRule="exact"/>
                  <w:jc w:val="center"/>
                  <w:rPr>
                    <w:b/>
                    <w:bCs w:val="0"/>
                    <w:sz w:val="18"/>
                    <w:szCs w:val="18"/>
                  </w:rPr>
                </w:pPr>
                <w:bookmarkStart w:id="50" w:name="_Hlk205456649"/>
                <w:r w:rsidRPr="000207D1">
                  <w:rPr>
                    <w:rFonts w:hint="eastAsia"/>
                    <w:b/>
                    <w:bCs w:val="0"/>
                    <w:sz w:val="18"/>
                    <w:szCs w:val="18"/>
                  </w:rPr>
                  <w:t>项目</w:t>
                </w:r>
              </w:p>
            </w:tc>
            <w:tc>
              <w:tcPr>
                <w:tcW w:w="3897" w:type="pct"/>
                <w:gridSpan w:val="4"/>
                <w:vAlign w:val="center"/>
              </w:tcPr>
              <w:p w14:paraId="439AF24F" w14:textId="77777777" w:rsidR="000207D1" w:rsidRPr="000207D1" w:rsidRDefault="000207D1" w:rsidP="000207D1">
                <w:pPr>
                  <w:autoSpaceDE w:val="0"/>
                  <w:autoSpaceDN w:val="0"/>
                  <w:spacing w:line="360" w:lineRule="exact"/>
                  <w:jc w:val="center"/>
                  <w:rPr>
                    <w:b/>
                    <w:bCs w:val="0"/>
                    <w:sz w:val="18"/>
                    <w:szCs w:val="18"/>
                  </w:rPr>
                </w:pPr>
                <w:r w:rsidRPr="000207D1">
                  <w:rPr>
                    <w:rFonts w:hint="eastAsia"/>
                    <w:b/>
                    <w:bCs w:val="0"/>
                    <w:sz w:val="18"/>
                    <w:szCs w:val="18"/>
                  </w:rPr>
                  <w:t>期初</w:t>
                </w:r>
              </w:p>
            </w:tc>
          </w:tr>
          <w:tr w:rsidR="000207D1" w:rsidRPr="000207D1" w14:paraId="54824C5B" w14:textId="77777777" w:rsidTr="009C4370">
            <w:trPr>
              <w:trHeight w:val="397"/>
              <w:tblHeader/>
              <w:jc w:val="center"/>
            </w:trPr>
            <w:tc>
              <w:tcPr>
                <w:tcW w:w="1102" w:type="pct"/>
                <w:vMerge/>
                <w:vAlign w:val="center"/>
              </w:tcPr>
              <w:p w14:paraId="257A0713" w14:textId="77777777" w:rsidR="000207D1" w:rsidRPr="000207D1" w:rsidRDefault="000207D1" w:rsidP="000207D1">
                <w:pPr>
                  <w:autoSpaceDE w:val="0"/>
                  <w:autoSpaceDN w:val="0"/>
                  <w:spacing w:line="360" w:lineRule="exact"/>
                  <w:jc w:val="both"/>
                  <w:rPr>
                    <w:b/>
                    <w:bCs w:val="0"/>
                    <w:color w:val="FF0000"/>
                    <w:sz w:val="18"/>
                    <w:szCs w:val="18"/>
                  </w:rPr>
                </w:pPr>
              </w:p>
            </w:tc>
            <w:tc>
              <w:tcPr>
                <w:tcW w:w="1007" w:type="pct"/>
                <w:vAlign w:val="center"/>
              </w:tcPr>
              <w:p w14:paraId="556E1A26" w14:textId="77777777" w:rsidR="000207D1" w:rsidRPr="000207D1" w:rsidRDefault="000207D1" w:rsidP="000207D1">
                <w:pPr>
                  <w:autoSpaceDE w:val="0"/>
                  <w:autoSpaceDN w:val="0"/>
                  <w:spacing w:line="360" w:lineRule="exact"/>
                  <w:jc w:val="center"/>
                  <w:rPr>
                    <w:b/>
                    <w:bCs w:val="0"/>
                    <w:sz w:val="18"/>
                    <w:szCs w:val="18"/>
                  </w:rPr>
                </w:pPr>
                <w:r w:rsidRPr="000207D1">
                  <w:rPr>
                    <w:b/>
                    <w:bCs w:val="0"/>
                    <w:sz w:val="18"/>
                    <w:szCs w:val="18"/>
                  </w:rPr>
                  <w:t>账面余额</w:t>
                </w:r>
              </w:p>
            </w:tc>
            <w:tc>
              <w:tcPr>
                <w:tcW w:w="930" w:type="pct"/>
                <w:vAlign w:val="center"/>
              </w:tcPr>
              <w:p w14:paraId="7BEE111F" w14:textId="77777777" w:rsidR="000207D1" w:rsidRPr="000207D1" w:rsidRDefault="000207D1" w:rsidP="000207D1">
                <w:pPr>
                  <w:autoSpaceDE w:val="0"/>
                  <w:autoSpaceDN w:val="0"/>
                  <w:spacing w:line="360" w:lineRule="exact"/>
                  <w:jc w:val="center"/>
                  <w:rPr>
                    <w:b/>
                    <w:bCs w:val="0"/>
                    <w:sz w:val="18"/>
                    <w:szCs w:val="18"/>
                  </w:rPr>
                </w:pPr>
                <w:r w:rsidRPr="000207D1">
                  <w:rPr>
                    <w:b/>
                    <w:bCs w:val="0"/>
                    <w:sz w:val="18"/>
                    <w:szCs w:val="18"/>
                  </w:rPr>
                  <w:t>账面价值</w:t>
                </w:r>
              </w:p>
            </w:tc>
            <w:tc>
              <w:tcPr>
                <w:tcW w:w="839" w:type="pct"/>
                <w:vAlign w:val="center"/>
              </w:tcPr>
              <w:p w14:paraId="7713D2FC" w14:textId="77777777" w:rsidR="000207D1" w:rsidRPr="000207D1" w:rsidRDefault="000207D1" w:rsidP="000207D1">
                <w:pPr>
                  <w:autoSpaceDE w:val="0"/>
                  <w:autoSpaceDN w:val="0"/>
                  <w:spacing w:line="360" w:lineRule="exact"/>
                  <w:jc w:val="center"/>
                  <w:rPr>
                    <w:b/>
                    <w:bCs w:val="0"/>
                    <w:sz w:val="18"/>
                    <w:szCs w:val="18"/>
                  </w:rPr>
                </w:pPr>
                <w:r w:rsidRPr="000207D1">
                  <w:rPr>
                    <w:b/>
                    <w:bCs w:val="0"/>
                    <w:sz w:val="18"/>
                    <w:szCs w:val="18"/>
                  </w:rPr>
                  <w:t>受限类型</w:t>
                </w:r>
              </w:p>
            </w:tc>
            <w:tc>
              <w:tcPr>
                <w:tcW w:w="1120" w:type="pct"/>
                <w:vAlign w:val="center"/>
              </w:tcPr>
              <w:p w14:paraId="4E921025" w14:textId="77777777" w:rsidR="000207D1" w:rsidRPr="000207D1" w:rsidRDefault="000207D1" w:rsidP="000207D1">
                <w:pPr>
                  <w:autoSpaceDE w:val="0"/>
                  <w:autoSpaceDN w:val="0"/>
                  <w:spacing w:line="360" w:lineRule="exact"/>
                  <w:jc w:val="center"/>
                  <w:rPr>
                    <w:b/>
                    <w:bCs w:val="0"/>
                    <w:sz w:val="18"/>
                    <w:szCs w:val="18"/>
                  </w:rPr>
                </w:pPr>
                <w:r w:rsidRPr="000207D1">
                  <w:rPr>
                    <w:b/>
                    <w:bCs w:val="0"/>
                    <w:sz w:val="18"/>
                    <w:szCs w:val="18"/>
                  </w:rPr>
                  <w:t>受限情况</w:t>
                </w:r>
              </w:p>
            </w:tc>
          </w:tr>
          <w:tr w:rsidR="000207D1" w:rsidRPr="000207D1" w14:paraId="5B36CBB8" w14:textId="77777777" w:rsidTr="009C4370">
            <w:trPr>
              <w:trHeight w:val="397"/>
              <w:jc w:val="center"/>
            </w:trPr>
            <w:tc>
              <w:tcPr>
                <w:tcW w:w="1102" w:type="pct"/>
                <w:vAlign w:val="center"/>
              </w:tcPr>
              <w:p w14:paraId="25B834FF" w14:textId="77777777" w:rsidR="000207D1" w:rsidRPr="000207D1" w:rsidRDefault="000207D1" w:rsidP="000207D1">
                <w:pPr>
                  <w:spacing w:line="360" w:lineRule="exact"/>
                  <w:textAlignment w:val="center"/>
                  <w:rPr>
                    <w:rFonts w:ascii="Arial Narrow" w:hAnsi="Arial Narrow" w:cs="Calibri"/>
                    <w:bCs w:val="0"/>
                    <w:sz w:val="18"/>
                    <w:szCs w:val="18"/>
                  </w:rPr>
                </w:pPr>
                <w:r w:rsidRPr="000207D1">
                  <w:rPr>
                    <w:rFonts w:ascii="Arial Narrow" w:hAnsi="Arial Narrow" w:cs="Calibri" w:hint="eastAsia"/>
                    <w:bCs w:val="0"/>
                    <w:sz w:val="18"/>
                    <w:szCs w:val="18"/>
                  </w:rPr>
                  <w:t>固定资产和无形资产</w:t>
                </w:r>
              </w:p>
            </w:tc>
            <w:tc>
              <w:tcPr>
                <w:tcW w:w="1007" w:type="pct"/>
                <w:vAlign w:val="center"/>
              </w:tcPr>
              <w:p w14:paraId="26D5F0BB"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bCs w:val="0"/>
                    <w:sz w:val="18"/>
                    <w:szCs w:val="18"/>
                  </w:rPr>
                  <w:t xml:space="preserve">160,638,154.58 </w:t>
                </w:r>
              </w:p>
            </w:tc>
            <w:tc>
              <w:tcPr>
                <w:tcW w:w="930" w:type="pct"/>
                <w:vAlign w:val="center"/>
              </w:tcPr>
              <w:p w14:paraId="78810475"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bCs w:val="0"/>
                    <w:sz w:val="18"/>
                    <w:szCs w:val="18"/>
                  </w:rPr>
                  <w:t xml:space="preserve"> 96,058,176.93 </w:t>
                </w:r>
              </w:p>
            </w:tc>
            <w:tc>
              <w:tcPr>
                <w:tcW w:w="839" w:type="pct"/>
                <w:vAlign w:val="center"/>
              </w:tcPr>
              <w:p w14:paraId="0894E422"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bCs w:val="0"/>
                    <w:sz w:val="18"/>
                    <w:szCs w:val="18"/>
                  </w:rPr>
                  <w:t>房屋建筑物抵押</w:t>
                </w:r>
              </w:p>
            </w:tc>
            <w:tc>
              <w:tcPr>
                <w:tcW w:w="1120" w:type="pct"/>
                <w:vAlign w:val="center"/>
              </w:tcPr>
              <w:p w14:paraId="5300A7EB"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借款和银行承兑抵押</w:t>
                </w:r>
              </w:p>
            </w:tc>
          </w:tr>
          <w:tr w:rsidR="000207D1" w:rsidRPr="000207D1" w14:paraId="665F21C9" w14:textId="77777777" w:rsidTr="009C4370">
            <w:trPr>
              <w:trHeight w:val="397"/>
              <w:jc w:val="center"/>
            </w:trPr>
            <w:tc>
              <w:tcPr>
                <w:tcW w:w="1102" w:type="pct"/>
                <w:vAlign w:val="center"/>
              </w:tcPr>
              <w:p w14:paraId="60323A84" w14:textId="77777777" w:rsidR="000207D1" w:rsidRPr="000207D1" w:rsidRDefault="000207D1" w:rsidP="000207D1">
                <w:pPr>
                  <w:spacing w:line="360" w:lineRule="exact"/>
                  <w:textAlignment w:val="center"/>
                  <w:rPr>
                    <w:rFonts w:ascii="Arial Narrow" w:hAnsi="Arial Narrow" w:cs="Calibri"/>
                    <w:bCs w:val="0"/>
                    <w:sz w:val="18"/>
                    <w:szCs w:val="18"/>
                  </w:rPr>
                </w:pPr>
                <w:r w:rsidRPr="000207D1">
                  <w:rPr>
                    <w:rFonts w:ascii="Arial Narrow" w:hAnsi="Arial Narrow" w:cs="Calibri" w:hint="eastAsia"/>
                    <w:bCs w:val="0"/>
                    <w:sz w:val="18"/>
                    <w:szCs w:val="18"/>
                  </w:rPr>
                  <w:t>应收款项融资</w:t>
                </w:r>
              </w:p>
            </w:tc>
            <w:tc>
              <w:tcPr>
                <w:tcW w:w="1007" w:type="pct"/>
                <w:vAlign w:val="center"/>
              </w:tcPr>
              <w:p w14:paraId="01FBD0A5"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hint="eastAsia"/>
                    <w:bCs w:val="0"/>
                    <w:sz w:val="18"/>
                    <w:szCs w:val="18"/>
                  </w:rPr>
                  <w:t>2,800,000.00</w:t>
                </w:r>
              </w:p>
            </w:tc>
            <w:tc>
              <w:tcPr>
                <w:tcW w:w="930" w:type="pct"/>
                <w:vAlign w:val="center"/>
              </w:tcPr>
              <w:p w14:paraId="347FF2A1"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hint="eastAsia"/>
                    <w:bCs w:val="0"/>
                    <w:sz w:val="18"/>
                    <w:szCs w:val="18"/>
                  </w:rPr>
                  <w:t>2,800,000.00</w:t>
                </w:r>
              </w:p>
            </w:tc>
            <w:tc>
              <w:tcPr>
                <w:tcW w:w="839" w:type="pct"/>
                <w:vAlign w:val="center"/>
              </w:tcPr>
              <w:p w14:paraId="2B8BD62B"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应收票据质押</w:t>
                </w:r>
              </w:p>
            </w:tc>
            <w:tc>
              <w:tcPr>
                <w:tcW w:w="1120" w:type="pct"/>
                <w:vAlign w:val="center"/>
              </w:tcPr>
              <w:p w14:paraId="2EA40BA2"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质押</w:t>
                </w:r>
              </w:p>
            </w:tc>
          </w:tr>
          <w:tr w:rsidR="000207D1" w:rsidRPr="000207D1" w14:paraId="6E19D4B9" w14:textId="77777777" w:rsidTr="009C4370">
            <w:trPr>
              <w:trHeight w:val="397"/>
              <w:jc w:val="center"/>
            </w:trPr>
            <w:tc>
              <w:tcPr>
                <w:tcW w:w="1102" w:type="pct"/>
                <w:vMerge w:val="restart"/>
                <w:vAlign w:val="center"/>
              </w:tcPr>
              <w:p w14:paraId="6AA01759" w14:textId="77777777" w:rsidR="000207D1" w:rsidRPr="000207D1" w:rsidRDefault="000207D1" w:rsidP="000207D1">
                <w:pPr>
                  <w:spacing w:line="360" w:lineRule="exact"/>
                  <w:textAlignment w:val="center"/>
                  <w:rPr>
                    <w:rFonts w:ascii="Arial Narrow" w:hAnsi="Arial Narrow" w:cs="Calibri"/>
                    <w:bCs w:val="0"/>
                    <w:sz w:val="18"/>
                    <w:szCs w:val="18"/>
                  </w:rPr>
                </w:pPr>
                <w:r w:rsidRPr="000207D1">
                  <w:rPr>
                    <w:rFonts w:ascii="Arial Narrow" w:hAnsi="Arial Narrow" w:cs="Calibri" w:hint="eastAsia"/>
                    <w:bCs w:val="0"/>
                    <w:sz w:val="18"/>
                    <w:szCs w:val="18"/>
                  </w:rPr>
                  <w:t>货币资金</w:t>
                </w:r>
              </w:p>
            </w:tc>
            <w:tc>
              <w:tcPr>
                <w:tcW w:w="1007" w:type="pct"/>
                <w:vAlign w:val="center"/>
              </w:tcPr>
              <w:p w14:paraId="1AACB0CA"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hint="eastAsia"/>
                    <w:bCs w:val="0"/>
                    <w:sz w:val="18"/>
                    <w:szCs w:val="18"/>
                  </w:rPr>
                  <w:t>69,544,018.02</w:t>
                </w:r>
              </w:p>
            </w:tc>
            <w:tc>
              <w:tcPr>
                <w:tcW w:w="930" w:type="pct"/>
                <w:vAlign w:val="center"/>
              </w:tcPr>
              <w:p w14:paraId="6E06E7BB"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hint="eastAsia"/>
                    <w:bCs w:val="0"/>
                    <w:sz w:val="18"/>
                    <w:szCs w:val="18"/>
                  </w:rPr>
                  <w:t>69,544,018.02</w:t>
                </w:r>
              </w:p>
            </w:tc>
            <w:tc>
              <w:tcPr>
                <w:tcW w:w="839" w:type="pct"/>
                <w:vAlign w:val="center"/>
              </w:tcPr>
              <w:p w14:paraId="19F4F389"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保证金</w:t>
                </w:r>
              </w:p>
            </w:tc>
            <w:tc>
              <w:tcPr>
                <w:tcW w:w="1120" w:type="pct"/>
                <w:vAlign w:val="center"/>
              </w:tcPr>
              <w:p w14:paraId="652F9952"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银行承兑汇票保证金</w:t>
                </w:r>
              </w:p>
            </w:tc>
          </w:tr>
          <w:tr w:rsidR="000207D1" w:rsidRPr="000207D1" w14:paraId="5F508189" w14:textId="77777777" w:rsidTr="009C4370">
            <w:trPr>
              <w:trHeight w:val="397"/>
              <w:jc w:val="center"/>
            </w:trPr>
            <w:tc>
              <w:tcPr>
                <w:tcW w:w="1102" w:type="pct"/>
                <w:vMerge/>
                <w:vAlign w:val="center"/>
              </w:tcPr>
              <w:p w14:paraId="7002B9A9" w14:textId="77777777" w:rsidR="000207D1" w:rsidRPr="000207D1" w:rsidRDefault="000207D1" w:rsidP="000207D1">
                <w:pPr>
                  <w:spacing w:line="360" w:lineRule="exact"/>
                  <w:textAlignment w:val="center"/>
                  <w:rPr>
                    <w:rFonts w:ascii="Arial Narrow" w:hAnsi="Arial Narrow" w:cs="Calibri"/>
                    <w:bCs w:val="0"/>
                    <w:sz w:val="18"/>
                    <w:szCs w:val="18"/>
                  </w:rPr>
                </w:pPr>
              </w:p>
            </w:tc>
            <w:tc>
              <w:tcPr>
                <w:tcW w:w="1007" w:type="pct"/>
                <w:vAlign w:val="center"/>
              </w:tcPr>
              <w:p w14:paraId="33997D5C"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hint="eastAsia"/>
                    <w:bCs w:val="0"/>
                    <w:sz w:val="18"/>
                    <w:szCs w:val="18"/>
                  </w:rPr>
                  <w:t>1,639,488.83</w:t>
                </w:r>
              </w:p>
            </w:tc>
            <w:tc>
              <w:tcPr>
                <w:tcW w:w="930" w:type="pct"/>
                <w:vAlign w:val="center"/>
              </w:tcPr>
              <w:p w14:paraId="226AFABB"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hint="eastAsia"/>
                    <w:bCs w:val="0"/>
                    <w:sz w:val="18"/>
                    <w:szCs w:val="18"/>
                  </w:rPr>
                  <w:t>1,639,488.83</w:t>
                </w:r>
              </w:p>
            </w:tc>
            <w:tc>
              <w:tcPr>
                <w:tcW w:w="839" w:type="pct"/>
                <w:vAlign w:val="center"/>
              </w:tcPr>
              <w:p w14:paraId="7D219645"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保证金</w:t>
                </w:r>
              </w:p>
            </w:tc>
            <w:tc>
              <w:tcPr>
                <w:tcW w:w="1120" w:type="pct"/>
                <w:vAlign w:val="center"/>
              </w:tcPr>
              <w:p w14:paraId="0C8EDA11"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信用证保证金</w:t>
                </w:r>
              </w:p>
            </w:tc>
          </w:tr>
          <w:tr w:rsidR="000207D1" w:rsidRPr="000207D1" w14:paraId="63F7F272" w14:textId="77777777" w:rsidTr="009C4370">
            <w:trPr>
              <w:trHeight w:val="397"/>
              <w:jc w:val="center"/>
            </w:trPr>
            <w:tc>
              <w:tcPr>
                <w:tcW w:w="1102" w:type="pct"/>
                <w:vMerge/>
                <w:vAlign w:val="center"/>
              </w:tcPr>
              <w:p w14:paraId="2E8649ED" w14:textId="77777777" w:rsidR="000207D1" w:rsidRPr="000207D1" w:rsidRDefault="000207D1" w:rsidP="000207D1">
                <w:pPr>
                  <w:spacing w:line="360" w:lineRule="exact"/>
                  <w:textAlignment w:val="center"/>
                  <w:rPr>
                    <w:rFonts w:ascii="Arial Narrow" w:hAnsi="Arial Narrow" w:cs="Calibri"/>
                    <w:bCs w:val="0"/>
                    <w:sz w:val="18"/>
                    <w:szCs w:val="18"/>
                  </w:rPr>
                </w:pPr>
              </w:p>
            </w:tc>
            <w:tc>
              <w:tcPr>
                <w:tcW w:w="1007" w:type="pct"/>
                <w:vAlign w:val="center"/>
              </w:tcPr>
              <w:p w14:paraId="70CEC4D0"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hint="eastAsia"/>
                    <w:bCs w:val="0"/>
                    <w:sz w:val="18"/>
                    <w:szCs w:val="18"/>
                  </w:rPr>
                  <w:t>1,232,613.74</w:t>
                </w:r>
              </w:p>
            </w:tc>
            <w:tc>
              <w:tcPr>
                <w:tcW w:w="930" w:type="pct"/>
                <w:vAlign w:val="center"/>
              </w:tcPr>
              <w:p w14:paraId="476156D9"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hint="eastAsia"/>
                    <w:bCs w:val="0"/>
                    <w:sz w:val="18"/>
                    <w:szCs w:val="18"/>
                  </w:rPr>
                  <w:t>1,232,613.74</w:t>
                </w:r>
              </w:p>
            </w:tc>
            <w:tc>
              <w:tcPr>
                <w:tcW w:w="839" w:type="pct"/>
                <w:vAlign w:val="center"/>
              </w:tcPr>
              <w:p w14:paraId="7C4DA343"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诉讼冻结资金</w:t>
                </w:r>
              </w:p>
            </w:tc>
            <w:tc>
              <w:tcPr>
                <w:tcW w:w="1120" w:type="pct"/>
                <w:vAlign w:val="center"/>
              </w:tcPr>
              <w:p w14:paraId="497D38C6"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诉讼冻结资金</w:t>
                </w:r>
              </w:p>
            </w:tc>
          </w:tr>
          <w:tr w:rsidR="000207D1" w:rsidRPr="000207D1" w14:paraId="38F0021E" w14:textId="77777777" w:rsidTr="009C4370">
            <w:trPr>
              <w:trHeight w:val="397"/>
              <w:jc w:val="center"/>
            </w:trPr>
            <w:tc>
              <w:tcPr>
                <w:tcW w:w="1102" w:type="pct"/>
                <w:vAlign w:val="center"/>
              </w:tcPr>
              <w:p w14:paraId="3A1CFC8C"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合计</w:t>
                </w:r>
              </w:p>
            </w:tc>
            <w:tc>
              <w:tcPr>
                <w:tcW w:w="1007" w:type="pct"/>
                <w:vAlign w:val="center"/>
              </w:tcPr>
              <w:p w14:paraId="05114760"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bCs w:val="0"/>
                    <w:sz w:val="18"/>
                    <w:szCs w:val="18"/>
                  </w:rPr>
                  <w:t>235,854,275.17</w:t>
                </w:r>
              </w:p>
            </w:tc>
            <w:tc>
              <w:tcPr>
                <w:tcW w:w="930" w:type="pct"/>
                <w:vAlign w:val="center"/>
              </w:tcPr>
              <w:p w14:paraId="02EBF06A" w14:textId="77777777" w:rsidR="000207D1" w:rsidRPr="000207D1" w:rsidRDefault="000207D1" w:rsidP="000207D1">
                <w:pPr>
                  <w:spacing w:line="360" w:lineRule="exact"/>
                  <w:jc w:val="right"/>
                  <w:textAlignment w:val="center"/>
                  <w:rPr>
                    <w:rFonts w:ascii="Arial Narrow" w:hAnsi="Arial Narrow" w:cs="Calibri"/>
                    <w:bCs w:val="0"/>
                    <w:sz w:val="18"/>
                    <w:szCs w:val="18"/>
                  </w:rPr>
                </w:pPr>
                <w:r w:rsidRPr="000207D1">
                  <w:rPr>
                    <w:rFonts w:ascii="Arial Narrow" w:hAnsi="Arial Narrow" w:cs="Calibri"/>
                    <w:bCs w:val="0"/>
                    <w:sz w:val="18"/>
                    <w:szCs w:val="18"/>
                  </w:rPr>
                  <w:t>171,274,297.52</w:t>
                </w:r>
              </w:p>
            </w:tc>
            <w:tc>
              <w:tcPr>
                <w:tcW w:w="839" w:type="pct"/>
                <w:vAlign w:val="center"/>
              </w:tcPr>
              <w:p w14:paraId="3072D160"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w:t>
                </w:r>
              </w:p>
            </w:tc>
            <w:tc>
              <w:tcPr>
                <w:tcW w:w="1120" w:type="pct"/>
                <w:vAlign w:val="center"/>
              </w:tcPr>
              <w:p w14:paraId="3FD71290" w14:textId="77777777" w:rsidR="000207D1" w:rsidRPr="000207D1" w:rsidRDefault="000207D1" w:rsidP="000207D1">
                <w:pPr>
                  <w:spacing w:line="360" w:lineRule="exact"/>
                  <w:jc w:val="center"/>
                  <w:textAlignment w:val="center"/>
                  <w:rPr>
                    <w:rFonts w:ascii="Arial Narrow" w:hAnsi="Arial Narrow" w:cs="Calibri"/>
                    <w:bCs w:val="0"/>
                    <w:sz w:val="18"/>
                    <w:szCs w:val="18"/>
                  </w:rPr>
                </w:pPr>
                <w:r w:rsidRPr="000207D1">
                  <w:rPr>
                    <w:rFonts w:ascii="Arial Narrow" w:hAnsi="Arial Narrow" w:cs="Calibri" w:hint="eastAsia"/>
                    <w:bCs w:val="0"/>
                    <w:sz w:val="18"/>
                    <w:szCs w:val="18"/>
                  </w:rPr>
                  <w:t>—</w:t>
                </w:r>
              </w:p>
            </w:tc>
          </w:tr>
        </w:tbl>
        <w:p w14:paraId="4919B1B9" w14:textId="77777777" w:rsidR="000207D1" w:rsidRDefault="00000000">
          <w:pPr>
            <w:rPr>
              <w:color w:val="000000" w:themeColor="text1"/>
            </w:rPr>
          </w:pPr>
        </w:p>
        <w:bookmarkEnd w:id="50" w:displacedByCustomXml="next"/>
      </w:sdtContent>
    </w:sdt>
    <w:p w14:paraId="6B1B71C0" w14:textId="77777777" w:rsidR="00BF4CC1" w:rsidRDefault="00BF4CC1">
      <w:pPr>
        <w:rPr>
          <w:color w:val="000000" w:themeColor="text1"/>
        </w:rPr>
      </w:pPr>
    </w:p>
    <w:p w14:paraId="16E7D474" w14:textId="77777777" w:rsidR="00BF4CC1" w:rsidRDefault="004B1042" w:rsidP="009E5041">
      <w:pPr>
        <w:pStyle w:val="4"/>
        <w:numPr>
          <w:ilvl w:val="0"/>
          <w:numId w:val="72"/>
        </w:numPr>
        <w:rPr>
          <w:rFonts w:ascii="宋体" w:hAnsi="宋体"/>
          <w:b w:val="0"/>
          <w:color w:val="000000" w:themeColor="text1"/>
        </w:rPr>
      </w:pPr>
      <w:r>
        <w:rPr>
          <w:rFonts w:ascii="宋体" w:hAnsi="宋体"/>
          <w:color w:val="000000" w:themeColor="text1"/>
        </w:rPr>
        <w:lastRenderedPageBreak/>
        <w:t>其他说明</w:t>
      </w:r>
    </w:p>
    <w:sdt>
      <w:sdtPr>
        <w:rPr>
          <w:rFonts w:hint="eastAsia"/>
          <w:color w:val="000000" w:themeColor="text1"/>
        </w:rPr>
        <w:alias w:val="是否适用：资产及负债状况的其他说明[双击切换]"/>
        <w:tag w:val="_GBC_ba674147d80648fba521aedf33ce0b27"/>
        <w:id w:val="676848955"/>
        <w:placeholder>
          <w:docPart w:val="GBC22222222222222222222222222222"/>
        </w:placeholder>
      </w:sdtPr>
      <w:sdtContent>
        <w:p w14:paraId="3E267823" w14:textId="639FAC58" w:rsidR="00BF4CC1" w:rsidRDefault="004B1042" w:rsidP="000207D1">
          <w:pPr>
            <w:rPr>
              <w:color w:val="000000" w:themeColor="text1"/>
            </w:rPr>
          </w:pPr>
          <w:r>
            <w:rPr>
              <w:rFonts w:ascii="宋体" w:hAnsi="宋体"/>
              <w:color w:val="000000" w:themeColor="text1"/>
            </w:rPr>
            <w:fldChar w:fldCharType="begin"/>
          </w:r>
          <w:r w:rsidR="000207D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207D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4DBA84F" w14:textId="77777777" w:rsidR="00BF4CC1" w:rsidRDefault="00BF4CC1">
      <w:pPr>
        <w:rPr>
          <w:color w:val="000000" w:themeColor="text1"/>
        </w:rPr>
      </w:pPr>
    </w:p>
    <w:p w14:paraId="59D4D77B" w14:textId="77777777" w:rsidR="00BF4CC1" w:rsidRDefault="004B1042">
      <w:pPr>
        <w:pStyle w:val="3"/>
        <w:numPr>
          <w:ilvl w:val="0"/>
          <w:numId w:val="7"/>
        </w:numPr>
        <w:rPr>
          <w:rFonts w:ascii="宋体" w:hAnsi="宋体"/>
          <w:color w:val="000000" w:themeColor="text1"/>
        </w:rPr>
      </w:pPr>
      <w:r>
        <w:rPr>
          <w:rFonts w:ascii="宋体" w:hAnsi="宋体" w:hint="eastAsia"/>
          <w:color w:val="000000" w:themeColor="text1"/>
        </w:rPr>
        <w:t>投资状况分析</w:t>
      </w:r>
    </w:p>
    <w:p w14:paraId="555B8264" w14:textId="77777777" w:rsidR="00BF4CC1" w:rsidRDefault="004B1042" w:rsidP="009E5041">
      <w:pPr>
        <w:pStyle w:val="4"/>
        <w:numPr>
          <w:ilvl w:val="0"/>
          <w:numId w:val="86"/>
        </w:numPr>
        <w:rPr>
          <w:rFonts w:ascii="宋体" w:hAnsi="宋体"/>
          <w:color w:val="000000" w:themeColor="text1"/>
        </w:rPr>
      </w:pPr>
      <w:r>
        <w:rPr>
          <w:rFonts w:ascii="宋体" w:hAnsi="宋体"/>
          <w:color w:val="000000" w:themeColor="text1"/>
        </w:rPr>
        <w:t>对外股权投资总体分析</w:t>
      </w:r>
    </w:p>
    <w:p w14:paraId="2B5C0A0A" w14:textId="388F1232" w:rsidR="00BF4CC1" w:rsidRDefault="00000000" w:rsidP="00164C0C">
      <w:pPr>
        <w:rPr>
          <w:color w:val="000000" w:themeColor="text1"/>
        </w:rPr>
      </w:pPr>
      <w:sdt>
        <w:sdtPr>
          <w:rPr>
            <w:color w:val="000000" w:themeColor="text1"/>
          </w:rPr>
          <w:alias w:val="是否适用：对外股权投资总体分析[双击切换]"/>
          <w:tag w:val="_GBC_d1852fb41d2a420f9f1d78c35235341a"/>
          <w:id w:val="-992248428"/>
          <w:placeholder>
            <w:docPart w:val="GBC22222222222222222222222222222"/>
          </w:placeholder>
        </w:sdtPr>
        <w:sdtContent>
          <w:r w:rsidR="004B1042">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04F9F0C3" w14:textId="77777777" w:rsidR="00BF4CC1" w:rsidRDefault="00BF4CC1">
      <w:pPr>
        <w:rPr>
          <w:color w:val="000000" w:themeColor="text1"/>
        </w:rPr>
      </w:pPr>
    </w:p>
    <w:p w14:paraId="03961520" w14:textId="77777777" w:rsidR="00BF4CC1" w:rsidRDefault="00BF4CC1">
      <w:pPr>
        <w:rPr>
          <w:color w:val="000000" w:themeColor="text1"/>
        </w:rPr>
        <w:sectPr w:rsidR="00BF4CC1">
          <w:pgSz w:w="11906" w:h="16838"/>
          <w:pgMar w:top="1525" w:right="1276" w:bottom="1440" w:left="1797" w:header="851" w:footer="992" w:gutter="0"/>
          <w:cols w:space="425"/>
          <w:docGrid w:linePitch="312"/>
        </w:sectPr>
      </w:pPr>
    </w:p>
    <w:p w14:paraId="2FB52D84" w14:textId="77777777" w:rsidR="00BF4CC1" w:rsidRDefault="004B1042" w:rsidP="009E5041">
      <w:pPr>
        <w:pStyle w:val="5"/>
        <w:numPr>
          <w:ilvl w:val="0"/>
          <w:numId w:val="88"/>
        </w:numPr>
        <w:tabs>
          <w:tab w:val="num" w:pos="360"/>
        </w:tabs>
        <w:ind w:left="0" w:firstLine="0"/>
        <w:rPr>
          <w:color w:val="000000" w:themeColor="text1"/>
          <w:szCs w:val="21"/>
        </w:rPr>
      </w:pPr>
      <w:bookmarkStart w:id="51" w:name="_Hlk137045665"/>
      <w:r>
        <w:rPr>
          <w:rFonts w:hint="eastAsia"/>
          <w:color w:val="000000" w:themeColor="text1"/>
          <w:szCs w:val="21"/>
        </w:rPr>
        <w:lastRenderedPageBreak/>
        <w:t>重大的股权投资</w:t>
      </w:r>
    </w:p>
    <w:sdt>
      <w:sdtPr>
        <w:rPr>
          <w:rFonts w:hint="eastAsia"/>
          <w:color w:val="000000" w:themeColor="text1"/>
        </w:rPr>
        <w:alias w:val="是否适用：重大的股权投资[双击切换]"/>
        <w:tag w:val="_GBC_9d4d997d9f994cccbb938afa207cfaf2"/>
        <w:id w:val="-410621498"/>
        <w:placeholder>
          <w:docPart w:val="GBC22222222222222222222222222222"/>
        </w:placeholder>
      </w:sdtPr>
      <w:sdtContent>
        <w:p w14:paraId="5DF806DE" w14:textId="20BBE6FE" w:rsidR="00BF4CC1" w:rsidRDefault="004B1042" w:rsidP="00164C0C">
          <w:pPr>
            <w:rPr>
              <w:color w:val="000000" w:themeColor="text1"/>
            </w:rPr>
          </w:pPr>
          <w:r>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51"/>
    <w:p w14:paraId="0F2C564E" w14:textId="77777777" w:rsidR="00BF4CC1" w:rsidRDefault="00BF4CC1">
      <w:pPr>
        <w:rPr>
          <w:color w:val="000000" w:themeColor="text1"/>
        </w:rPr>
      </w:pPr>
    </w:p>
    <w:p w14:paraId="32F7B824" w14:textId="77777777" w:rsidR="00BF4CC1" w:rsidRDefault="004B1042" w:rsidP="009E5041">
      <w:pPr>
        <w:pStyle w:val="5"/>
        <w:numPr>
          <w:ilvl w:val="0"/>
          <w:numId w:val="88"/>
        </w:numPr>
        <w:tabs>
          <w:tab w:val="num" w:pos="360"/>
        </w:tabs>
        <w:ind w:left="0" w:firstLine="0"/>
        <w:rPr>
          <w:color w:val="000000" w:themeColor="text1"/>
          <w:szCs w:val="21"/>
        </w:rPr>
      </w:pPr>
      <w:r>
        <w:rPr>
          <w:rFonts w:hint="eastAsia"/>
          <w:color w:val="000000" w:themeColor="text1"/>
          <w:szCs w:val="21"/>
        </w:rPr>
        <w:t>重大的非股权投资</w:t>
      </w:r>
    </w:p>
    <w:sdt>
      <w:sdtPr>
        <w:rPr>
          <w:rFonts w:hint="eastAsia"/>
          <w:color w:val="000000" w:themeColor="text1"/>
        </w:rPr>
        <w:alias w:val="是否适用：重大的非股权投资[双击切换]"/>
        <w:tag w:val="_GBC_ea7fdcb7583549f38c0db41e73af0a8b"/>
        <w:id w:val="404039023"/>
        <w:placeholder>
          <w:docPart w:val="GBC22222222222222222222222222222"/>
        </w:placeholder>
      </w:sdtPr>
      <w:sdtContent>
        <w:p w14:paraId="54E06C9A" w14:textId="1DC3D79C" w:rsidR="00BF4CC1" w:rsidRDefault="004B1042" w:rsidP="00164C0C">
          <w:pPr>
            <w:rPr>
              <w:color w:val="000000" w:themeColor="text1"/>
            </w:rPr>
          </w:pPr>
          <w:r>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7D4CD79" w14:textId="77777777" w:rsidR="00BF4CC1" w:rsidRDefault="00BF4CC1">
      <w:pPr>
        <w:rPr>
          <w:color w:val="000000" w:themeColor="text1"/>
        </w:rPr>
      </w:pPr>
    </w:p>
    <w:p w14:paraId="79DB64AF" w14:textId="77777777" w:rsidR="00BF4CC1" w:rsidRDefault="004B1042" w:rsidP="009E5041">
      <w:pPr>
        <w:pStyle w:val="5"/>
        <w:numPr>
          <w:ilvl w:val="0"/>
          <w:numId w:val="88"/>
        </w:numPr>
        <w:tabs>
          <w:tab w:val="num" w:pos="360"/>
        </w:tabs>
        <w:ind w:left="0" w:firstLine="0"/>
        <w:rPr>
          <w:color w:val="000000" w:themeColor="text1"/>
          <w:szCs w:val="21"/>
        </w:rPr>
      </w:pPr>
      <w:bookmarkStart w:id="52" w:name="_Hlk40532846"/>
      <w:bookmarkStart w:id="53" w:name="_Hlk137045755"/>
      <w:r>
        <w:rPr>
          <w:rFonts w:hint="eastAsia"/>
          <w:color w:val="000000" w:themeColor="text1"/>
          <w:szCs w:val="21"/>
        </w:rPr>
        <w:t>以公允价值计量的金融资产</w:t>
      </w:r>
    </w:p>
    <w:sdt>
      <w:sdtPr>
        <w:rPr>
          <w:rFonts w:hint="eastAsia"/>
          <w:color w:val="000000" w:themeColor="text1"/>
        </w:rPr>
        <w:alias w:val="是否适用：以公允价值计量的金融资产[双击切换]"/>
        <w:tag w:val="_GBC_541ff98e64424f46b08f9f3687c1ea7a"/>
        <w:id w:val="1527748260"/>
        <w:placeholder>
          <w:docPart w:val="GBC22222222222222222222222222222"/>
        </w:placeholder>
      </w:sdtPr>
      <w:sdtContent>
        <w:p w14:paraId="37BAADC6" w14:textId="4BC5C443" w:rsidR="00BF4CC1" w:rsidRDefault="004B1042" w:rsidP="004C20AC">
          <w:pPr>
            <w:rPr>
              <w:color w:val="000000" w:themeColor="text1"/>
            </w:rPr>
          </w:pPr>
          <w:r>
            <w:rPr>
              <w:rFonts w:ascii="宋体" w:hAnsi="宋体"/>
              <w:color w:val="000000" w:themeColor="text1"/>
            </w:rPr>
            <w:fldChar w:fldCharType="begin"/>
          </w:r>
          <w:r w:rsidR="004C20A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20A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EE8007" w14:textId="77777777" w:rsidR="004C20AC" w:rsidRDefault="004C20AC" w:rsidP="004C20AC">
      <w:pPr>
        <w:rPr>
          <w:color w:val="000000" w:themeColor="text1"/>
        </w:rPr>
      </w:pPr>
    </w:p>
    <w:bookmarkEnd w:id="52"/>
    <w:p w14:paraId="0FA95DF3" w14:textId="77777777" w:rsidR="00BF4CC1" w:rsidRDefault="004B1042">
      <w:pPr>
        <w:rPr>
          <w:color w:val="000000" w:themeColor="text1"/>
        </w:rPr>
      </w:pPr>
      <w:r>
        <w:rPr>
          <w:rFonts w:hint="eastAsia"/>
          <w:color w:val="000000" w:themeColor="text1"/>
        </w:rPr>
        <w:t>证券投资情况</w:t>
      </w:r>
    </w:p>
    <w:sdt>
      <w:sdtPr>
        <w:rPr>
          <w:color w:val="000000" w:themeColor="text1"/>
        </w:rPr>
        <w:alias w:val="是否适用：证券投资情况[双击切换]"/>
        <w:tag w:val="_GBC_5a8828b10b2a437a9b496037ef93ad06"/>
        <w:id w:val="1697495832"/>
        <w:placeholder>
          <w:docPart w:val="GBC22222222222222222222222222222"/>
        </w:placeholder>
      </w:sdtPr>
      <w:sdtContent>
        <w:p w14:paraId="0ABEC800" w14:textId="5C0D05BC" w:rsidR="00BF4CC1" w:rsidRDefault="004B1042" w:rsidP="004C20AC">
          <w:pPr>
            <w:rPr>
              <w:color w:val="000000" w:themeColor="text1"/>
            </w:rPr>
          </w:pPr>
          <w:r>
            <w:rPr>
              <w:rFonts w:ascii="宋体" w:hAnsi="宋体"/>
              <w:color w:val="000000" w:themeColor="text1"/>
            </w:rPr>
            <w:fldChar w:fldCharType="begin"/>
          </w:r>
          <w:r w:rsidR="004C20A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20A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54" w:name="_Hlk40533881" w:displacedByCustomXml="prev"/>
    <w:p w14:paraId="30EEE70C" w14:textId="77777777" w:rsidR="004C20AC" w:rsidRDefault="004C20AC" w:rsidP="004C20AC">
      <w:pPr>
        <w:rPr>
          <w:color w:val="000000" w:themeColor="text1"/>
        </w:rPr>
      </w:pPr>
    </w:p>
    <w:bookmarkEnd w:id="54"/>
    <w:p w14:paraId="540B4CCA" w14:textId="77777777" w:rsidR="00BF4CC1" w:rsidRDefault="004B1042">
      <w:pPr>
        <w:rPr>
          <w:color w:val="000000" w:themeColor="text1"/>
        </w:rPr>
      </w:pPr>
      <w:r>
        <w:rPr>
          <w:rFonts w:hint="eastAsia"/>
          <w:color w:val="000000" w:themeColor="text1"/>
        </w:rPr>
        <w:t>证券投资情况的说明</w:t>
      </w:r>
    </w:p>
    <w:sdt>
      <w:sdtPr>
        <w:rPr>
          <w:color w:val="000000" w:themeColor="text1"/>
        </w:rPr>
        <w:alias w:val="是否适用：证券投资情况的说明[双击切换]"/>
        <w:tag w:val="_GBC_8d1fa1a2f7a54e699abfdd630205bd35"/>
        <w:id w:val="-298686958"/>
        <w:placeholder>
          <w:docPart w:val="GBC22222222222222222222222222222"/>
        </w:placeholder>
      </w:sdtPr>
      <w:sdtContent>
        <w:p w14:paraId="69655F17" w14:textId="6994F2BB" w:rsidR="00BF4CC1" w:rsidRDefault="004B1042" w:rsidP="004C20AC">
          <w:pPr>
            <w:rPr>
              <w:color w:val="000000" w:themeColor="text1"/>
            </w:rPr>
          </w:pPr>
          <w:r>
            <w:rPr>
              <w:rFonts w:ascii="宋体" w:hAnsi="宋体"/>
              <w:color w:val="000000" w:themeColor="text1"/>
            </w:rPr>
            <w:fldChar w:fldCharType="begin"/>
          </w:r>
          <w:r w:rsidR="004C20A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20A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FDED3D" w14:textId="77777777" w:rsidR="00BF4CC1" w:rsidRDefault="00BF4CC1">
      <w:pPr>
        <w:rPr>
          <w:color w:val="000000" w:themeColor="text1"/>
        </w:rPr>
      </w:pPr>
    </w:p>
    <w:p w14:paraId="58832EFA" w14:textId="77777777" w:rsidR="00BF4CC1" w:rsidRDefault="004B1042">
      <w:pPr>
        <w:rPr>
          <w:color w:val="000000" w:themeColor="text1"/>
        </w:rPr>
      </w:pPr>
      <w:bookmarkStart w:id="55" w:name="_Hlk40534809"/>
      <w:r>
        <w:rPr>
          <w:rFonts w:hint="eastAsia"/>
          <w:color w:val="000000" w:themeColor="text1"/>
        </w:rPr>
        <w:t>私募基金投资情况</w:t>
      </w:r>
    </w:p>
    <w:sdt>
      <w:sdtPr>
        <w:rPr>
          <w:color w:val="000000" w:themeColor="text1"/>
        </w:rPr>
        <w:alias w:val="是否适用：私募基金投资情况[双击切换]"/>
        <w:tag w:val="_GBC_56fccff6af834e4e8e9f8aea6f269d2f"/>
        <w:id w:val="685409596"/>
        <w:placeholder>
          <w:docPart w:val="GBC22222222222222222222222222222"/>
        </w:placeholder>
      </w:sdtPr>
      <w:sdtContent>
        <w:p w14:paraId="1DC3D8C2" w14:textId="340EE667" w:rsidR="00BF4CC1" w:rsidRDefault="004B1042" w:rsidP="004C20AC">
          <w:pPr>
            <w:rPr>
              <w:color w:val="000000" w:themeColor="text1"/>
            </w:rPr>
          </w:pPr>
          <w:r>
            <w:rPr>
              <w:rFonts w:ascii="宋体" w:hAnsi="宋体"/>
              <w:color w:val="000000" w:themeColor="text1"/>
            </w:rPr>
            <w:fldChar w:fldCharType="begin"/>
          </w:r>
          <w:r w:rsidR="004C20A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20A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D5F595F" w14:textId="77777777" w:rsidR="00BF4CC1" w:rsidRDefault="00BF4CC1">
      <w:pPr>
        <w:rPr>
          <w:color w:val="000000" w:themeColor="text1"/>
        </w:rPr>
      </w:pPr>
    </w:p>
    <w:bookmarkEnd w:id="55"/>
    <w:p w14:paraId="4DF49BFB" w14:textId="77777777" w:rsidR="00BF4CC1" w:rsidRDefault="004B1042">
      <w:pPr>
        <w:rPr>
          <w:color w:val="000000" w:themeColor="text1"/>
        </w:rPr>
      </w:pPr>
      <w:r>
        <w:rPr>
          <w:rFonts w:hint="eastAsia"/>
          <w:color w:val="000000" w:themeColor="text1"/>
        </w:rPr>
        <w:t>衍生品投资情况</w:t>
      </w:r>
    </w:p>
    <w:sdt>
      <w:sdtPr>
        <w:rPr>
          <w:rFonts w:hint="eastAsia"/>
          <w:color w:val="000000" w:themeColor="text1"/>
        </w:rPr>
        <w:alias w:val="是否适用：衍生品投资情况  [双击切换]"/>
        <w:tag w:val="_GBC_bfd154b38b804edbb19ff4896b6b9c42"/>
        <w:id w:val="-1405681927"/>
        <w:placeholder>
          <w:docPart w:val="GBC22222222222222222222222222222"/>
        </w:placeholder>
      </w:sdtPr>
      <w:sdtContent>
        <w:p w14:paraId="3C10B96F" w14:textId="0BC5654B" w:rsidR="004C20AC" w:rsidRDefault="004B1042" w:rsidP="004C20AC">
          <w:pPr>
            <w:rPr>
              <w:color w:val="000000" w:themeColor="text1"/>
            </w:rPr>
          </w:pPr>
          <w:r>
            <w:rPr>
              <w:rFonts w:ascii="宋体" w:hAnsi="宋体"/>
              <w:color w:val="000000" w:themeColor="text1"/>
            </w:rPr>
            <w:fldChar w:fldCharType="begin"/>
          </w:r>
          <w:r w:rsidR="004C20A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20A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56" w:name="_Hlk155617745" w:displacedByCustomXml="prev"/>
    <w:bookmarkStart w:id="57" w:name="_Hlk167797508" w:displacedByCustomXml="prev"/>
    <w:bookmarkEnd w:id="53"/>
    <w:bookmarkEnd w:id="57"/>
    <w:bookmarkEnd w:id="56"/>
    <w:p w14:paraId="25A67B70" w14:textId="77777777" w:rsidR="00BF4CC1" w:rsidRDefault="00BF4CC1">
      <w:pPr>
        <w:rPr>
          <w:color w:val="000000" w:themeColor="text1"/>
        </w:rPr>
      </w:pPr>
    </w:p>
    <w:p w14:paraId="7EDA2C95" w14:textId="77777777" w:rsidR="00BF4CC1" w:rsidRDefault="004B1042">
      <w:pPr>
        <w:pStyle w:val="3"/>
        <w:numPr>
          <w:ilvl w:val="0"/>
          <w:numId w:val="7"/>
        </w:numPr>
        <w:rPr>
          <w:rFonts w:ascii="宋体" w:hAnsi="宋体"/>
          <w:color w:val="000000" w:themeColor="text1"/>
        </w:rPr>
      </w:pPr>
      <w:r>
        <w:rPr>
          <w:rFonts w:ascii="宋体" w:hAnsi="宋体" w:hint="eastAsia"/>
          <w:color w:val="000000" w:themeColor="text1"/>
        </w:rPr>
        <w:t>重大资产和股权出售</w:t>
      </w:r>
    </w:p>
    <w:sdt>
      <w:sdtPr>
        <w:rPr>
          <w:rFonts w:hint="eastAsia"/>
          <w:color w:val="000000" w:themeColor="text1"/>
        </w:rPr>
        <w:alias w:val="是否适用：重大资产和股权出售[双击切换]"/>
        <w:tag w:val="_GBC_f566f251245e49238092032f065852be"/>
        <w:id w:val="368029400"/>
        <w:placeholder>
          <w:docPart w:val="GBC22222222222222222222222222222"/>
        </w:placeholder>
      </w:sdtPr>
      <w:sdtContent>
        <w:p w14:paraId="368E4ED9" w14:textId="5C85957F" w:rsidR="00BF4CC1" w:rsidRDefault="004B1042" w:rsidP="00164C0C">
          <w:pPr>
            <w:rPr>
              <w:color w:val="000000" w:themeColor="text1"/>
            </w:rPr>
          </w:pPr>
          <w:r>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73B726" w14:textId="77777777" w:rsidR="00BF4CC1" w:rsidRDefault="00BF4CC1">
      <w:pPr>
        <w:rPr>
          <w:color w:val="000000" w:themeColor="text1"/>
        </w:rPr>
      </w:pPr>
    </w:p>
    <w:p w14:paraId="4E45D7E3" w14:textId="77777777" w:rsidR="00BF4CC1" w:rsidRDefault="004B1042">
      <w:pPr>
        <w:pStyle w:val="3"/>
        <w:numPr>
          <w:ilvl w:val="0"/>
          <w:numId w:val="7"/>
        </w:numPr>
        <w:rPr>
          <w:rFonts w:ascii="宋体" w:hAnsi="宋体"/>
          <w:color w:val="000000" w:themeColor="text1"/>
        </w:rPr>
      </w:pPr>
      <w:bookmarkStart w:id="58" w:name="_Hlk200011206"/>
      <w:r>
        <w:rPr>
          <w:rFonts w:ascii="宋体" w:hAnsi="宋体" w:hint="eastAsia"/>
          <w:color w:val="000000" w:themeColor="text1"/>
        </w:rPr>
        <w:t>主要控股参股公司分析</w:t>
      </w:r>
    </w:p>
    <w:sdt>
      <w:sdtPr>
        <w:rPr>
          <w:color w:val="000000" w:themeColor="text1"/>
        </w:rPr>
        <w:alias w:val="是否适用：主要控股参股公司分析[双击切换]"/>
        <w:tag w:val="_GBC_3f3bd67865a44413bcd1143c0df7558d"/>
        <w:id w:val="-369309730"/>
        <w:placeholder>
          <w:docPart w:val="GBC22222222222222222222222222222"/>
        </w:placeholder>
      </w:sdtPr>
      <w:sdtContent>
        <w:p w14:paraId="68780A4F" w14:textId="6C84D880" w:rsidR="00061EA3" w:rsidRDefault="004B1042" w:rsidP="00061EA3">
          <w:pPr>
            <w:rPr>
              <w:color w:val="000000" w:themeColor="text1"/>
            </w:rPr>
          </w:pPr>
          <w:r>
            <w:rPr>
              <w:rFonts w:ascii="宋体" w:hAnsi="宋体"/>
              <w:color w:val="000000" w:themeColor="text1"/>
            </w:rPr>
            <w:fldChar w:fldCharType="begin"/>
          </w:r>
          <w:r w:rsidR="00061EA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61EA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B721CAB" w14:textId="77777777" w:rsidR="00061EA3" w:rsidRDefault="00061EA3" w:rsidP="003C0279">
      <w:r>
        <w:rPr>
          <w:rFonts w:hint="eastAsia"/>
        </w:rPr>
        <w:t>主要子公司及对公司净利润影响达</w:t>
      </w:r>
      <w:r>
        <w:rPr>
          <w:rFonts w:hint="eastAsia"/>
        </w:rPr>
        <w:t>10%</w:t>
      </w:r>
      <w:r>
        <w:rPr>
          <w:rFonts w:hint="eastAsia"/>
        </w:rPr>
        <w:t>以上的参股公司情况</w:t>
      </w:r>
    </w:p>
    <w:sdt>
      <w:sdtPr>
        <w:rPr>
          <w:rFonts w:hint="eastAsia"/>
          <w:color w:val="000000"/>
        </w:rPr>
        <w:alias w:val="是否适用：主要子公司及对公司净利润影响达10%以上的参股公司情况[双击切换]"/>
        <w:tag w:val="_GBC_4b9f7b6cc7ff4175a466417ec956e9a1"/>
        <w:id w:val="-226311663"/>
        <w:placeholder>
          <w:docPart w:val="3DCE6BF87F6B44B594757D1B376D0972"/>
        </w:placeholder>
      </w:sdtPr>
      <w:sdtContent>
        <w:p w14:paraId="03C2879E" w14:textId="77777777" w:rsidR="00061EA3" w:rsidRDefault="00061EA3" w:rsidP="003C0279">
          <w:pPr>
            <w:rPr>
              <w:color w:val="000000"/>
            </w:rPr>
          </w:pPr>
          <w:r>
            <w:rPr>
              <w:rFonts w:ascii="宋体" w:hAnsi="宋体" w:hint="eastAsia"/>
              <w:color w:val="000000"/>
            </w:rPr>
            <w:fldChar w:fldCharType="begin"/>
          </w:r>
          <w:r>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14:paraId="58D9746A" w14:textId="77777777" w:rsidR="00061EA3" w:rsidRDefault="00061EA3" w:rsidP="003C0279">
      <w:pPr>
        <w:jc w:val="right"/>
        <w:rPr>
          <w:color w:val="000000"/>
        </w:rPr>
      </w:pPr>
      <w:r>
        <w:rPr>
          <w:rFonts w:hint="eastAsia"/>
          <w:color w:val="000000"/>
        </w:rPr>
        <w:t>单位：</w:t>
      </w:r>
      <w:sdt>
        <w:sdtPr>
          <w:rPr>
            <w:rFonts w:hint="eastAsia"/>
            <w:color w:val="000000"/>
          </w:rPr>
          <w:alias w:val="单位：主要控股参股公司分析"/>
          <w:tag w:val="_GBC_ce7ca356e78b431aa58669bcbfe4f636"/>
          <w:id w:val="1994977541"/>
          <w:placeholder>
            <w:docPart w:val="3DCE6BF87F6B44B594757D1B376D097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rPr>
            <w:t>元</w:t>
          </w:r>
        </w:sdtContent>
      </w:sdt>
      <w:r>
        <w:rPr>
          <w:rFonts w:hint="eastAsia"/>
          <w:color w:val="000000"/>
        </w:rPr>
        <w:t xml:space="preserve">  </w:t>
      </w:r>
      <w:r>
        <w:rPr>
          <w:rFonts w:hint="eastAsia"/>
          <w:color w:val="000000"/>
        </w:rPr>
        <w:t>币种：</w:t>
      </w:r>
      <w:sdt>
        <w:sdtPr>
          <w:rPr>
            <w:rFonts w:hint="eastAsia"/>
            <w:color w:val="000000"/>
          </w:rPr>
          <w:alias w:val="币种：主要控股参股公司分析"/>
          <w:tag w:val="_GBC_d54cbb72b883465cb4a40fd97ee74139"/>
          <w:id w:val="-1034355305"/>
          <w:placeholder>
            <w:docPart w:val="3DCE6BF87F6B44B594757D1B376D097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rPr>
            <w:t>人民币</w:t>
          </w:r>
        </w:sdtContent>
      </w:sdt>
      <w:r>
        <w:rPr>
          <w:rFonts w:hint="eastAsia"/>
          <w:color w:val="000000"/>
        </w:rPr>
        <w:t xml:space="preserve"> </w:t>
      </w:r>
    </w:p>
    <w:p w14:paraId="330D9C5C" w14:textId="75E4B004" w:rsidR="00CC7492" w:rsidRDefault="00CC7492" w:rsidP="003C0279">
      <w:pPr>
        <w:jc w:val="right"/>
        <w:rPr>
          <w:color w:val="000000"/>
        </w:rPr>
      </w:pPr>
      <w:r>
        <w:rPr>
          <w:rFonts w:hint="eastAsia"/>
          <w:color w:val="000000"/>
        </w:rPr>
        <w:t>（除非另有说明）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32"/>
        <w:gridCol w:w="1618"/>
        <w:gridCol w:w="1517"/>
        <w:gridCol w:w="1517"/>
        <w:gridCol w:w="1517"/>
        <w:gridCol w:w="1517"/>
        <w:gridCol w:w="1517"/>
        <w:gridCol w:w="1514"/>
        <w:gridCol w:w="1614"/>
      </w:tblGrid>
      <w:tr w:rsidR="00061EA3" w14:paraId="5116AC48" w14:textId="77777777" w:rsidTr="002C15A9">
        <w:sdt>
          <w:sdtPr>
            <w:tag w:val="_PLD_511822bad18243ca984a448b1d5e9c6d"/>
            <w:id w:val="-165706788"/>
          </w:sdtPr>
          <w:sdtContent>
            <w:tc>
              <w:tcPr>
                <w:tcW w:w="553" w:type="pct"/>
              </w:tcPr>
              <w:p w14:paraId="2953F34E" w14:textId="77777777" w:rsidR="00061EA3" w:rsidRDefault="00061EA3" w:rsidP="00A07E11">
                <w:pPr>
                  <w:kinsoku w:val="0"/>
                  <w:overflowPunct w:val="0"/>
                  <w:autoSpaceDE w:val="0"/>
                  <w:autoSpaceDN w:val="0"/>
                  <w:adjustRightInd w:val="0"/>
                  <w:snapToGrid w:val="0"/>
                  <w:jc w:val="center"/>
                </w:pPr>
                <w:r>
                  <w:t>公司名称</w:t>
                </w:r>
              </w:p>
            </w:tc>
          </w:sdtContent>
        </w:sdt>
        <w:sdt>
          <w:sdtPr>
            <w:tag w:val="_PLD_d832e7bea43d415e86e5df292e30861d"/>
            <w:id w:val="-363294234"/>
          </w:sdtPr>
          <w:sdtContent>
            <w:tc>
              <w:tcPr>
                <w:tcW w:w="584" w:type="pct"/>
              </w:tcPr>
              <w:p w14:paraId="14A9C74A" w14:textId="77777777" w:rsidR="00061EA3" w:rsidRDefault="00061EA3" w:rsidP="00A07E11">
                <w:pPr>
                  <w:kinsoku w:val="0"/>
                  <w:overflowPunct w:val="0"/>
                  <w:autoSpaceDE w:val="0"/>
                  <w:autoSpaceDN w:val="0"/>
                  <w:adjustRightInd w:val="0"/>
                  <w:snapToGrid w:val="0"/>
                  <w:jc w:val="center"/>
                </w:pPr>
                <w:r>
                  <w:t>公司类型</w:t>
                </w:r>
              </w:p>
            </w:tc>
          </w:sdtContent>
        </w:sdt>
        <w:sdt>
          <w:sdtPr>
            <w:tag w:val="_PLD_504000c87b6441849362fe7fcd841ffd"/>
            <w:id w:val="-2011739896"/>
          </w:sdtPr>
          <w:sdtContent>
            <w:tc>
              <w:tcPr>
                <w:tcW w:w="547" w:type="pct"/>
              </w:tcPr>
              <w:p w14:paraId="504F0E17" w14:textId="77777777" w:rsidR="00061EA3" w:rsidRDefault="00061EA3" w:rsidP="00A07E11">
                <w:pPr>
                  <w:kinsoku w:val="0"/>
                  <w:overflowPunct w:val="0"/>
                  <w:autoSpaceDE w:val="0"/>
                  <w:autoSpaceDN w:val="0"/>
                  <w:adjustRightInd w:val="0"/>
                  <w:snapToGrid w:val="0"/>
                  <w:jc w:val="center"/>
                </w:pPr>
                <w:r>
                  <w:t>主要业务</w:t>
                </w:r>
              </w:p>
            </w:tc>
          </w:sdtContent>
        </w:sdt>
        <w:sdt>
          <w:sdtPr>
            <w:tag w:val="_PLD_4e755197acd74c7c8f261f7362539fe2"/>
            <w:id w:val="102855881"/>
          </w:sdtPr>
          <w:sdtContent>
            <w:tc>
              <w:tcPr>
                <w:tcW w:w="547" w:type="pct"/>
              </w:tcPr>
              <w:p w14:paraId="03DC68A4" w14:textId="77777777" w:rsidR="00061EA3" w:rsidRDefault="00061EA3" w:rsidP="00A07E11">
                <w:pPr>
                  <w:kinsoku w:val="0"/>
                  <w:overflowPunct w:val="0"/>
                  <w:autoSpaceDE w:val="0"/>
                  <w:autoSpaceDN w:val="0"/>
                  <w:adjustRightInd w:val="0"/>
                  <w:snapToGrid w:val="0"/>
                  <w:jc w:val="center"/>
                </w:pPr>
                <w:r>
                  <w:t>注册资本</w:t>
                </w:r>
              </w:p>
            </w:tc>
          </w:sdtContent>
        </w:sdt>
        <w:sdt>
          <w:sdtPr>
            <w:tag w:val="_PLD_198557953dd6417b8383682dc2f22f88"/>
            <w:id w:val="-1411080347"/>
          </w:sdtPr>
          <w:sdtContent>
            <w:tc>
              <w:tcPr>
                <w:tcW w:w="547" w:type="pct"/>
              </w:tcPr>
              <w:p w14:paraId="39A71EB7" w14:textId="77777777" w:rsidR="00061EA3" w:rsidRDefault="00061EA3" w:rsidP="00A07E11">
                <w:pPr>
                  <w:kinsoku w:val="0"/>
                  <w:overflowPunct w:val="0"/>
                  <w:autoSpaceDE w:val="0"/>
                  <w:autoSpaceDN w:val="0"/>
                  <w:adjustRightInd w:val="0"/>
                  <w:snapToGrid w:val="0"/>
                  <w:jc w:val="center"/>
                </w:pPr>
                <w:r>
                  <w:t>总资产</w:t>
                </w:r>
              </w:p>
            </w:tc>
          </w:sdtContent>
        </w:sdt>
        <w:sdt>
          <w:sdtPr>
            <w:tag w:val="_PLD_970ef0a1e0e447cebd29209c05ba1fc2"/>
            <w:id w:val="1257017648"/>
          </w:sdtPr>
          <w:sdtContent>
            <w:tc>
              <w:tcPr>
                <w:tcW w:w="547" w:type="pct"/>
              </w:tcPr>
              <w:p w14:paraId="5B5222BA" w14:textId="77777777" w:rsidR="00061EA3" w:rsidRDefault="00061EA3" w:rsidP="00A07E11">
                <w:pPr>
                  <w:kinsoku w:val="0"/>
                  <w:overflowPunct w:val="0"/>
                  <w:autoSpaceDE w:val="0"/>
                  <w:autoSpaceDN w:val="0"/>
                  <w:adjustRightInd w:val="0"/>
                  <w:snapToGrid w:val="0"/>
                  <w:jc w:val="center"/>
                </w:pPr>
                <w:r>
                  <w:t>净资产</w:t>
                </w:r>
              </w:p>
            </w:tc>
          </w:sdtContent>
        </w:sdt>
        <w:sdt>
          <w:sdtPr>
            <w:tag w:val="_PLD_0181251db664423ba29eb5f6a1e81eec"/>
            <w:id w:val="738217704"/>
          </w:sdtPr>
          <w:sdtContent>
            <w:tc>
              <w:tcPr>
                <w:tcW w:w="547" w:type="pct"/>
              </w:tcPr>
              <w:p w14:paraId="790B2803" w14:textId="77777777" w:rsidR="00061EA3" w:rsidRDefault="00061EA3" w:rsidP="00A07E11">
                <w:pPr>
                  <w:kinsoku w:val="0"/>
                  <w:overflowPunct w:val="0"/>
                  <w:autoSpaceDE w:val="0"/>
                  <w:autoSpaceDN w:val="0"/>
                  <w:adjustRightInd w:val="0"/>
                  <w:snapToGrid w:val="0"/>
                  <w:jc w:val="center"/>
                </w:pPr>
                <w:r>
                  <w:t>营业收入</w:t>
                </w:r>
              </w:p>
            </w:tc>
          </w:sdtContent>
        </w:sdt>
        <w:sdt>
          <w:sdtPr>
            <w:tag w:val="_PLD_a3b6a5568dbe49adac1f2f6a8954c8d8"/>
            <w:id w:val="1896849392"/>
          </w:sdtPr>
          <w:sdtContent>
            <w:tc>
              <w:tcPr>
                <w:tcW w:w="546" w:type="pct"/>
              </w:tcPr>
              <w:p w14:paraId="3C0AF141" w14:textId="77777777" w:rsidR="00061EA3" w:rsidRDefault="00061EA3" w:rsidP="00A07E11">
                <w:pPr>
                  <w:kinsoku w:val="0"/>
                  <w:overflowPunct w:val="0"/>
                  <w:autoSpaceDE w:val="0"/>
                  <w:autoSpaceDN w:val="0"/>
                  <w:adjustRightInd w:val="0"/>
                  <w:snapToGrid w:val="0"/>
                  <w:jc w:val="center"/>
                </w:pPr>
                <w:r>
                  <w:t>营业利润</w:t>
                </w:r>
              </w:p>
            </w:tc>
          </w:sdtContent>
        </w:sdt>
        <w:sdt>
          <w:sdtPr>
            <w:tag w:val="_PLD_a6776b47f9a845978fbed08d37050d0e"/>
            <w:id w:val="188724075"/>
          </w:sdtPr>
          <w:sdtContent>
            <w:tc>
              <w:tcPr>
                <w:tcW w:w="582" w:type="pct"/>
              </w:tcPr>
              <w:p w14:paraId="0AD60F53" w14:textId="77777777" w:rsidR="00061EA3" w:rsidRDefault="00061EA3" w:rsidP="00A07E11">
                <w:pPr>
                  <w:kinsoku w:val="0"/>
                  <w:overflowPunct w:val="0"/>
                  <w:autoSpaceDE w:val="0"/>
                  <w:autoSpaceDN w:val="0"/>
                  <w:adjustRightInd w:val="0"/>
                  <w:snapToGrid w:val="0"/>
                  <w:jc w:val="center"/>
                </w:pPr>
                <w:r>
                  <w:t>净利润</w:t>
                </w:r>
              </w:p>
            </w:tc>
          </w:sdtContent>
        </w:sdt>
      </w:tr>
      <w:tr w:rsidR="000207D1" w14:paraId="6CA3AA32" w14:textId="77777777" w:rsidTr="002C15A9">
        <w:tc>
          <w:tcPr>
            <w:tcW w:w="553" w:type="pct"/>
          </w:tcPr>
          <w:p w14:paraId="6DDC2AC8" w14:textId="6F5A6D30" w:rsidR="000207D1" w:rsidRDefault="000207D1" w:rsidP="000207D1">
            <w:pPr>
              <w:kinsoku w:val="0"/>
              <w:overflowPunct w:val="0"/>
              <w:autoSpaceDE w:val="0"/>
              <w:autoSpaceDN w:val="0"/>
              <w:adjustRightInd w:val="0"/>
              <w:snapToGrid w:val="0"/>
            </w:pPr>
            <w:r w:rsidRPr="00311000">
              <w:rPr>
                <w:rFonts w:asciiTheme="minorEastAsia" w:eastAsiaTheme="minorEastAsia" w:hAnsiTheme="minorEastAsia"/>
                <w:sz w:val="15"/>
                <w:szCs w:val="15"/>
              </w:rPr>
              <w:t>北京天海工业有限公司</w:t>
            </w:r>
          </w:p>
        </w:tc>
        <w:tc>
          <w:tcPr>
            <w:tcW w:w="584" w:type="pct"/>
          </w:tcPr>
          <w:p w14:paraId="326238B0" w14:textId="65AB9BCD" w:rsidR="000207D1" w:rsidRDefault="00000000" w:rsidP="000207D1">
            <w:pPr>
              <w:kinsoku w:val="0"/>
              <w:overflowPunct w:val="0"/>
              <w:autoSpaceDE w:val="0"/>
              <w:autoSpaceDN w:val="0"/>
              <w:adjustRightInd w:val="0"/>
              <w:snapToGrid w:val="0"/>
            </w:pPr>
            <w:sdt>
              <w:sdtPr>
                <w:rPr>
                  <w:rFonts w:asciiTheme="minorEastAsia" w:eastAsiaTheme="minorEastAsia" w:hAnsiTheme="minorEastAsia" w:hint="eastAsia"/>
                  <w:sz w:val="15"/>
                  <w:szCs w:val="15"/>
                </w:rPr>
                <w:alias w:val="主要控股参股公司分析明细_公司类型"/>
                <w:tag w:val="_GBC_b63dea9292ad4cfe8575aac30c468aa9"/>
                <w:id w:val="-1283488568"/>
                <w:comboBox>
                  <w:listItem w:displayText="子公司" w:value="子公司"/>
                  <w:listItem w:displayText="参股公司" w:value="参股公司"/>
                </w:comboBox>
              </w:sdtPr>
              <w:sdtContent>
                <w:r w:rsidR="000207D1" w:rsidRPr="00311000">
                  <w:rPr>
                    <w:rFonts w:asciiTheme="minorEastAsia" w:eastAsiaTheme="minorEastAsia" w:hAnsiTheme="minorEastAsia" w:hint="eastAsia"/>
                    <w:sz w:val="15"/>
                    <w:szCs w:val="15"/>
                  </w:rPr>
                  <w:t>子公司</w:t>
                </w:r>
              </w:sdtContent>
            </w:sdt>
          </w:p>
        </w:tc>
        <w:tc>
          <w:tcPr>
            <w:tcW w:w="547" w:type="pct"/>
          </w:tcPr>
          <w:p w14:paraId="7D257F7E" w14:textId="0DB86405" w:rsidR="000207D1" w:rsidRDefault="000207D1" w:rsidP="000207D1">
            <w:pPr>
              <w:kinsoku w:val="0"/>
              <w:overflowPunct w:val="0"/>
              <w:autoSpaceDE w:val="0"/>
              <w:autoSpaceDN w:val="0"/>
              <w:adjustRightInd w:val="0"/>
              <w:snapToGrid w:val="0"/>
            </w:pPr>
            <w:r w:rsidRPr="00311000">
              <w:rPr>
                <w:rFonts w:asciiTheme="minorEastAsia" w:eastAsiaTheme="minorEastAsia" w:hAnsiTheme="minorEastAsia"/>
                <w:sz w:val="15"/>
                <w:szCs w:val="15"/>
              </w:rPr>
              <w:t>生产、销售气瓶、蓄能器、压力容器及配套设备等</w:t>
            </w:r>
          </w:p>
        </w:tc>
        <w:tc>
          <w:tcPr>
            <w:tcW w:w="547" w:type="pct"/>
          </w:tcPr>
          <w:p w14:paraId="2298F086" w14:textId="486D759D" w:rsidR="000207D1" w:rsidRDefault="000207D1" w:rsidP="000207D1">
            <w:pPr>
              <w:kinsoku w:val="0"/>
              <w:overflowPunct w:val="0"/>
              <w:autoSpaceDE w:val="0"/>
              <w:autoSpaceDN w:val="0"/>
              <w:adjustRightInd w:val="0"/>
              <w:snapToGrid w:val="0"/>
              <w:jc w:val="right"/>
            </w:pPr>
            <w:r>
              <w:rPr>
                <w:rFonts w:asciiTheme="minorEastAsia" w:eastAsiaTheme="minorEastAsia" w:hAnsiTheme="minorEastAsia"/>
                <w:sz w:val="15"/>
                <w:szCs w:val="15"/>
              </w:rPr>
              <w:t>748,759,761.19</w:t>
            </w:r>
          </w:p>
        </w:tc>
        <w:tc>
          <w:tcPr>
            <w:tcW w:w="547" w:type="pct"/>
          </w:tcPr>
          <w:p w14:paraId="604FFFF2" w14:textId="7156DD89"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2,345,671,073.43</w:t>
            </w:r>
          </w:p>
        </w:tc>
        <w:tc>
          <w:tcPr>
            <w:tcW w:w="547" w:type="pct"/>
          </w:tcPr>
          <w:p w14:paraId="781ADAC0" w14:textId="2C7DD0F9"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647,548,826.19</w:t>
            </w:r>
          </w:p>
        </w:tc>
        <w:tc>
          <w:tcPr>
            <w:tcW w:w="547" w:type="pct"/>
          </w:tcPr>
          <w:p w14:paraId="3946F0E9" w14:textId="71C6B233"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629,830,538.08</w:t>
            </w:r>
          </w:p>
        </w:tc>
        <w:tc>
          <w:tcPr>
            <w:tcW w:w="546" w:type="pct"/>
          </w:tcPr>
          <w:p w14:paraId="7194E98B" w14:textId="6EAF553F"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-16,076,458.26</w:t>
            </w:r>
          </w:p>
        </w:tc>
        <w:tc>
          <w:tcPr>
            <w:tcW w:w="582" w:type="pct"/>
          </w:tcPr>
          <w:p w14:paraId="78D05D99" w14:textId="57664281"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-21,354,731.29</w:t>
            </w:r>
          </w:p>
        </w:tc>
      </w:tr>
      <w:tr w:rsidR="000207D1" w14:paraId="7F7F62A4" w14:textId="77777777" w:rsidTr="002C15A9">
        <w:tc>
          <w:tcPr>
            <w:tcW w:w="553" w:type="pct"/>
          </w:tcPr>
          <w:p w14:paraId="4A078EB5" w14:textId="09122901" w:rsidR="000207D1" w:rsidRDefault="000207D1" w:rsidP="000207D1">
            <w:pPr>
              <w:kinsoku w:val="0"/>
              <w:overflowPunct w:val="0"/>
              <w:autoSpaceDE w:val="0"/>
              <w:autoSpaceDN w:val="0"/>
              <w:adjustRightInd w:val="0"/>
              <w:snapToGrid w:val="0"/>
            </w:pPr>
            <w:r w:rsidRPr="00311000">
              <w:rPr>
                <w:rFonts w:asciiTheme="minorEastAsia" w:eastAsiaTheme="minorEastAsia" w:hAnsiTheme="minorEastAsia"/>
                <w:sz w:val="15"/>
                <w:szCs w:val="15"/>
              </w:rPr>
              <w:t>京城控股（香港）有限公司</w:t>
            </w:r>
          </w:p>
        </w:tc>
        <w:tc>
          <w:tcPr>
            <w:tcW w:w="584" w:type="pct"/>
          </w:tcPr>
          <w:p w14:paraId="1EFA80E9" w14:textId="18BBD28C" w:rsidR="000207D1" w:rsidRDefault="000207D1" w:rsidP="000207D1">
            <w:pPr>
              <w:kinsoku w:val="0"/>
              <w:overflowPunct w:val="0"/>
              <w:autoSpaceDE w:val="0"/>
              <w:autoSpaceDN w:val="0"/>
              <w:adjustRightInd w:val="0"/>
              <w:snapToGrid w:val="0"/>
            </w:pPr>
            <w:r w:rsidRPr="00311000">
              <w:rPr>
                <w:rFonts w:asciiTheme="minorEastAsia" w:eastAsiaTheme="minorEastAsia" w:hAnsiTheme="minorEastAsia" w:hint="eastAsia"/>
                <w:sz w:val="15"/>
                <w:szCs w:val="15"/>
              </w:rPr>
              <w:t>子公司</w:t>
            </w:r>
          </w:p>
        </w:tc>
        <w:tc>
          <w:tcPr>
            <w:tcW w:w="547" w:type="pct"/>
          </w:tcPr>
          <w:p w14:paraId="0B30253E" w14:textId="78890DC3" w:rsidR="000207D1" w:rsidRDefault="000207D1" w:rsidP="000207D1">
            <w:pPr>
              <w:kinsoku w:val="0"/>
              <w:overflowPunct w:val="0"/>
              <w:autoSpaceDE w:val="0"/>
              <w:autoSpaceDN w:val="0"/>
              <w:adjustRightInd w:val="0"/>
              <w:snapToGrid w:val="0"/>
            </w:pPr>
            <w:r w:rsidRPr="00311000">
              <w:rPr>
                <w:rFonts w:asciiTheme="minorEastAsia" w:eastAsiaTheme="minorEastAsia" w:hAnsiTheme="minorEastAsia"/>
                <w:sz w:val="15"/>
                <w:szCs w:val="15"/>
              </w:rPr>
              <w:t>进出口贸易、投资控股及顾问服务等。</w:t>
            </w:r>
          </w:p>
        </w:tc>
        <w:tc>
          <w:tcPr>
            <w:tcW w:w="547" w:type="pct"/>
          </w:tcPr>
          <w:p w14:paraId="511170A6" w14:textId="1E57334F"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1,000港元</w:t>
            </w:r>
          </w:p>
        </w:tc>
        <w:tc>
          <w:tcPr>
            <w:tcW w:w="547" w:type="pct"/>
          </w:tcPr>
          <w:p w14:paraId="251B61D4" w14:textId="418B5321"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24,260,787.18</w:t>
            </w:r>
          </w:p>
        </w:tc>
        <w:tc>
          <w:tcPr>
            <w:tcW w:w="547" w:type="pct"/>
          </w:tcPr>
          <w:p w14:paraId="2684CD78" w14:textId="1900DF46"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5,297,568.66</w:t>
            </w:r>
          </w:p>
        </w:tc>
        <w:tc>
          <w:tcPr>
            <w:tcW w:w="547" w:type="pct"/>
          </w:tcPr>
          <w:p w14:paraId="4FCB4B0F" w14:textId="51824271"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49,818,075.63</w:t>
            </w:r>
          </w:p>
        </w:tc>
        <w:tc>
          <w:tcPr>
            <w:tcW w:w="546" w:type="pct"/>
          </w:tcPr>
          <w:p w14:paraId="450B6FD1" w14:textId="0D3BC3DE"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2,023,456.68</w:t>
            </w:r>
          </w:p>
        </w:tc>
        <w:tc>
          <w:tcPr>
            <w:tcW w:w="582" w:type="pct"/>
          </w:tcPr>
          <w:p w14:paraId="62CD77F2" w14:textId="48D5D4D2"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2,023,456.68</w:t>
            </w:r>
          </w:p>
        </w:tc>
      </w:tr>
      <w:tr w:rsidR="000207D1" w14:paraId="049E2809" w14:textId="77777777" w:rsidTr="002C15A9">
        <w:tc>
          <w:tcPr>
            <w:tcW w:w="553" w:type="pct"/>
          </w:tcPr>
          <w:p w14:paraId="5DC5247E" w14:textId="4E524678" w:rsidR="000207D1" w:rsidRDefault="000207D1" w:rsidP="000207D1">
            <w:pPr>
              <w:kinsoku w:val="0"/>
              <w:overflowPunct w:val="0"/>
              <w:autoSpaceDE w:val="0"/>
              <w:autoSpaceDN w:val="0"/>
              <w:adjustRightInd w:val="0"/>
              <w:snapToGrid w:val="0"/>
            </w:pPr>
            <w:r w:rsidRPr="00311000">
              <w:rPr>
                <w:rFonts w:asciiTheme="minorEastAsia" w:eastAsiaTheme="minorEastAsia" w:hAnsiTheme="minorEastAsia"/>
                <w:sz w:val="15"/>
                <w:szCs w:val="15"/>
              </w:rPr>
              <w:t>青岛北洋天青数联智能有限公司</w:t>
            </w:r>
          </w:p>
        </w:tc>
        <w:tc>
          <w:tcPr>
            <w:tcW w:w="584" w:type="pct"/>
          </w:tcPr>
          <w:p w14:paraId="6F15D800" w14:textId="03850249" w:rsidR="000207D1" w:rsidRDefault="000207D1" w:rsidP="000207D1">
            <w:pPr>
              <w:kinsoku w:val="0"/>
              <w:overflowPunct w:val="0"/>
              <w:autoSpaceDE w:val="0"/>
              <w:autoSpaceDN w:val="0"/>
              <w:adjustRightInd w:val="0"/>
              <w:snapToGrid w:val="0"/>
            </w:pPr>
            <w:r w:rsidRPr="00311000">
              <w:rPr>
                <w:rFonts w:asciiTheme="minorEastAsia" w:eastAsiaTheme="minorEastAsia" w:hAnsiTheme="minorEastAsia" w:hint="eastAsia"/>
                <w:sz w:val="15"/>
                <w:szCs w:val="15"/>
              </w:rPr>
              <w:t>子公司</w:t>
            </w:r>
          </w:p>
        </w:tc>
        <w:tc>
          <w:tcPr>
            <w:tcW w:w="547" w:type="pct"/>
          </w:tcPr>
          <w:p w14:paraId="340C7D39" w14:textId="08F837DF" w:rsidR="000207D1" w:rsidRDefault="000207D1" w:rsidP="000207D1">
            <w:pPr>
              <w:kinsoku w:val="0"/>
              <w:overflowPunct w:val="0"/>
              <w:autoSpaceDE w:val="0"/>
              <w:autoSpaceDN w:val="0"/>
              <w:adjustRightInd w:val="0"/>
              <w:snapToGrid w:val="0"/>
            </w:pPr>
            <w:r w:rsidRPr="00311000">
              <w:rPr>
                <w:rFonts w:asciiTheme="minorEastAsia" w:eastAsiaTheme="minorEastAsia" w:hAnsiTheme="minorEastAsia"/>
                <w:sz w:val="15"/>
                <w:szCs w:val="15"/>
              </w:rPr>
              <w:t>机器人与自动化装备等</w:t>
            </w:r>
          </w:p>
        </w:tc>
        <w:tc>
          <w:tcPr>
            <w:tcW w:w="547" w:type="pct"/>
          </w:tcPr>
          <w:p w14:paraId="5E2CCC0C" w14:textId="1503A2BB"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21</w:t>
            </w:r>
            <w:r>
              <w:rPr>
                <w:rFonts w:asciiTheme="minorEastAsia" w:eastAsiaTheme="minorEastAsia" w:hAnsiTheme="minorEastAsia" w:hint="eastAsia"/>
                <w:sz w:val="15"/>
                <w:szCs w:val="15"/>
              </w:rPr>
              <w:t>,</w:t>
            </w:r>
            <w:r w:rsidRPr="00311000">
              <w:rPr>
                <w:rFonts w:asciiTheme="minorEastAsia" w:eastAsiaTheme="minorEastAsia" w:hAnsiTheme="minorEastAsia"/>
                <w:sz w:val="15"/>
                <w:szCs w:val="15"/>
              </w:rPr>
              <w:t>418</w:t>
            </w:r>
            <w:r>
              <w:rPr>
                <w:rFonts w:asciiTheme="minorEastAsia" w:eastAsiaTheme="minorEastAsia" w:hAnsiTheme="minorEastAsia" w:hint="eastAsia"/>
                <w:sz w:val="15"/>
                <w:szCs w:val="15"/>
              </w:rPr>
              <w:t>,</w:t>
            </w:r>
            <w:r w:rsidRPr="00311000">
              <w:rPr>
                <w:rFonts w:asciiTheme="minorEastAsia" w:eastAsiaTheme="minorEastAsia" w:hAnsiTheme="minorEastAsia"/>
                <w:sz w:val="15"/>
                <w:szCs w:val="15"/>
              </w:rPr>
              <w:t>633</w:t>
            </w:r>
          </w:p>
        </w:tc>
        <w:tc>
          <w:tcPr>
            <w:tcW w:w="547" w:type="pct"/>
          </w:tcPr>
          <w:p w14:paraId="779CC81D" w14:textId="26CA2DFB"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458,261,248.03</w:t>
            </w:r>
          </w:p>
        </w:tc>
        <w:tc>
          <w:tcPr>
            <w:tcW w:w="547" w:type="pct"/>
          </w:tcPr>
          <w:p w14:paraId="54B605FB" w14:textId="3552CB14"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340,333,350.29</w:t>
            </w:r>
          </w:p>
        </w:tc>
        <w:tc>
          <w:tcPr>
            <w:tcW w:w="547" w:type="pct"/>
          </w:tcPr>
          <w:p w14:paraId="66105B5A" w14:textId="44459063"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61,773,909.61</w:t>
            </w:r>
          </w:p>
        </w:tc>
        <w:tc>
          <w:tcPr>
            <w:tcW w:w="546" w:type="pct"/>
          </w:tcPr>
          <w:p w14:paraId="1C8D7E7D" w14:textId="3BC102CD"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6,785,116.70</w:t>
            </w:r>
          </w:p>
        </w:tc>
        <w:tc>
          <w:tcPr>
            <w:tcW w:w="582" w:type="pct"/>
          </w:tcPr>
          <w:p w14:paraId="7B3A3F5F" w14:textId="76954E55" w:rsidR="000207D1" w:rsidRDefault="000207D1" w:rsidP="000207D1">
            <w:pPr>
              <w:kinsoku w:val="0"/>
              <w:overflowPunct w:val="0"/>
              <w:autoSpaceDE w:val="0"/>
              <w:autoSpaceDN w:val="0"/>
              <w:adjustRightInd w:val="0"/>
              <w:snapToGrid w:val="0"/>
              <w:jc w:val="right"/>
            </w:pPr>
            <w:r w:rsidRPr="00311000">
              <w:rPr>
                <w:rFonts w:asciiTheme="minorEastAsia" w:eastAsiaTheme="minorEastAsia" w:hAnsiTheme="minorEastAsia"/>
                <w:sz w:val="15"/>
                <w:szCs w:val="15"/>
              </w:rPr>
              <w:t>6,771,425.65</w:t>
            </w:r>
          </w:p>
        </w:tc>
      </w:tr>
    </w:tbl>
    <w:p w14:paraId="427292F2" w14:textId="77777777" w:rsidR="00061EA3" w:rsidRDefault="00061EA3" w:rsidP="003C0279"/>
    <w:p w14:paraId="407C382A" w14:textId="77777777" w:rsidR="00061EA3" w:rsidRDefault="00061EA3" w:rsidP="003C0279">
      <w:r>
        <w:rPr>
          <w:rFonts w:hint="eastAsia"/>
        </w:rPr>
        <w:t>报告期内取得和处置子公司的情况</w:t>
      </w:r>
    </w:p>
    <w:sdt>
      <w:sdtPr>
        <w:rPr>
          <w:rFonts w:hint="eastAsia"/>
          <w:color w:val="000000"/>
        </w:rPr>
        <w:alias w:val="是否适用：报告期内取得和处置子公司的情况[双击切换]"/>
        <w:tag w:val="_GBC_317312bfb3a94aa5a285111b44182c04"/>
        <w:id w:val="-2140098558"/>
        <w:placeholder>
          <w:docPart w:val="3DCE6BF87F6B44B594757D1B376D0972"/>
        </w:placeholder>
      </w:sdtPr>
      <w:sdtContent>
        <w:p w14:paraId="2ABF394C" w14:textId="1FE48ADC" w:rsidR="000207D1" w:rsidRDefault="00061EA3" w:rsidP="000207D1">
          <w:r>
            <w:rPr>
              <w:rFonts w:ascii="宋体" w:hAnsi="宋体" w:hint="eastAsia"/>
              <w:color w:val="000000"/>
            </w:rPr>
            <w:fldChar w:fldCharType="begin"/>
          </w:r>
          <w:r w:rsidR="000207D1">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0207D1">
            <w:rPr>
              <w:rFonts w:ascii="宋体" w:hAnsi="宋体"/>
              <w:color w:val="000000"/>
            </w:rPr>
            <w:instrText xml:space="preserve"> MACROBUTTON  SnrToggleCheckbox √不适用 </w:instrText>
          </w:r>
          <w:r>
            <w:rPr>
              <w:rFonts w:ascii="宋体" w:hAnsi="宋体" w:hint="eastAsia"/>
              <w:color w:val="000000"/>
            </w:rPr>
            <w:fldChar w:fldCharType="end"/>
          </w:r>
        </w:p>
      </w:sdtContent>
    </w:sdt>
    <w:p w14:paraId="225ED31D" w14:textId="77777777" w:rsidR="00061EA3" w:rsidRDefault="00061EA3" w:rsidP="003C0279">
      <w:r>
        <w:rPr>
          <w:rFonts w:hint="eastAsia"/>
        </w:rPr>
        <w:t>其他说明</w:t>
      </w:r>
    </w:p>
    <w:sdt>
      <w:sdtPr>
        <w:rPr>
          <w:rFonts w:hint="eastAsia"/>
          <w:color w:val="000000"/>
        </w:rPr>
        <w:alias w:val="是否适用：主要控股参股公司分析其他说明[双击切换]"/>
        <w:tag w:val="_GBC_97a87b72cb0240beb3adbde0107adfd5"/>
        <w:id w:val="-1588842076"/>
        <w:placeholder>
          <w:docPart w:val="3DCE6BF87F6B44B594757D1B376D0972"/>
        </w:placeholder>
      </w:sdtPr>
      <w:sdtContent>
        <w:p w14:paraId="67157FA9" w14:textId="2E0CB489" w:rsidR="00061EA3" w:rsidRDefault="00061EA3" w:rsidP="000207D1">
          <w:r>
            <w:rPr>
              <w:rFonts w:ascii="宋体" w:hAnsi="宋体" w:hint="eastAsia"/>
              <w:color w:val="000000"/>
            </w:rPr>
            <w:fldChar w:fldCharType="begin"/>
          </w:r>
          <w:r w:rsidR="000207D1">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0207D1">
            <w:rPr>
              <w:rFonts w:ascii="宋体" w:hAnsi="宋体"/>
              <w:color w:val="000000"/>
            </w:rPr>
            <w:instrText xml:space="preserve"> MACROBUTTON  SnrToggleCheckbox √不适用 </w:instrText>
          </w:r>
          <w:r>
            <w:rPr>
              <w:rFonts w:ascii="宋体" w:hAnsi="宋体" w:hint="eastAsia"/>
              <w:color w:val="000000"/>
            </w:rPr>
            <w:fldChar w:fldCharType="end"/>
          </w:r>
        </w:p>
      </w:sdtContent>
    </w:sdt>
    <w:bookmarkEnd w:id="58"/>
    <w:p w14:paraId="25F2EEBE" w14:textId="77777777" w:rsidR="00BF4CC1" w:rsidRDefault="00BF4CC1">
      <w:pPr>
        <w:rPr>
          <w:color w:val="000000" w:themeColor="text1"/>
        </w:rPr>
      </w:pPr>
    </w:p>
    <w:p w14:paraId="73BDA5A5" w14:textId="77777777" w:rsidR="00BF4CC1" w:rsidRDefault="004B1042">
      <w:pPr>
        <w:pStyle w:val="3"/>
        <w:numPr>
          <w:ilvl w:val="0"/>
          <w:numId w:val="7"/>
        </w:numPr>
        <w:rPr>
          <w:rFonts w:ascii="宋体" w:hAnsi="宋体"/>
          <w:color w:val="000000" w:themeColor="text1"/>
        </w:rPr>
      </w:pPr>
      <w:r>
        <w:rPr>
          <w:rFonts w:ascii="宋体" w:hAnsi="宋体" w:hint="eastAsia"/>
          <w:color w:val="000000" w:themeColor="text1"/>
        </w:rPr>
        <w:t>公司控制的结构化主体情况</w:t>
      </w:r>
    </w:p>
    <w:sdt>
      <w:sdtPr>
        <w:rPr>
          <w:rFonts w:hint="eastAsia"/>
          <w:color w:val="000000" w:themeColor="text1"/>
        </w:rPr>
        <w:alias w:val="是否适用：公司控制的结构化主体情况[双击切换]"/>
        <w:tag w:val="_GBC_6dee8f13bc9a4596ad3e5af6f90f0b8b"/>
        <w:id w:val="-1702228967"/>
        <w:placeholder>
          <w:docPart w:val="GBC22222222222222222222222222222"/>
        </w:placeholder>
      </w:sdtPr>
      <w:sdtContent>
        <w:p w14:paraId="0BBF02C9" w14:textId="7B1D951E" w:rsidR="00BF4CC1" w:rsidRDefault="004B1042" w:rsidP="00164C0C">
          <w:pPr>
            <w:rPr>
              <w:color w:val="000000" w:themeColor="text1"/>
            </w:rPr>
          </w:pPr>
          <w:r>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DA909E" w14:textId="77777777" w:rsidR="00BF4CC1" w:rsidRDefault="00BF4CC1">
      <w:pPr>
        <w:rPr>
          <w:color w:val="000000" w:themeColor="text1"/>
        </w:rPr>
      </w:pPr>
    </w:p>
    <w:p w14:paraId="10EACEB3" w14:textId="77777777" w:rsidR="00BF4CC1" w:rsidRDefault="004B1042" w:rsidP="009E5041">
      <w:pPr>
        <w:pStyle w:val="2"/>
        <w:numPr>
          <w:ilvl w:val="0"/>
          <w:numId w:val="71"/>
        </w:numPr>
        <w:tabs>
          <w:tab w:val="left" w:pos="426"/>
        </w:tabs>
        <w:ind w:left="0" w:firstLine="0"/>
        <w:jc w:val="left"/>
        <w:rPr>
          <w:rFonts w:ascii="宋体" w:hAnsi="宋体"/>
          <w:color w:val="000000" w:themeColor="text1"/>
        </w:rPr>
      </w:pPr>
      <w:r>
        <w:rPr>
          <w:rFonts w:ascii="宋体" w:hAnsi="宋体" w:hint="eastAsia"/>
          <w:color w:val="000000" w:themeColor="text1"/>
        </w:rPr>
        <w:t>其他披露事项</w:t>
      </w:r>
    </w:p>
    <w:p w14:paraId="1B085F94" w14:textId="77777777" w:rsidR="00BF4CC1" w:rsidRDefault="004B1042" w:rsidP="009E5041">
      <w:pPr>
        <w:pStyle w:val="3"/>
        <w:numPr>
          <w:ilvl w:val="0"/>
          <w:numId w:val="70"/>
        </w:numPr>
        <w:rPr>
          <w:rFonts w:ascii="宋体" w:hAnsi="宋体"/>
          <w:color w:val="000000" w:themeColor="text1"/>
        </w:rPr>
      </w:pPr>
      <w:r>
        <w:rPr>
          <w:rFonts w:ascii="宋体" w:hAnsi="宋体"/>
          <w:color w:val="000000" w:themeColor="text1"/>
        </w:rPr>
        <w:t>可能面对的风险</w:t>
      </w:r>
    </w:p>
    <w:sdt>
      <w:sdtPr>
        <w:rPr>
          <w:rFonts w:hint="eastAsia"/>
          <w:color w:val="000000" w:themeColor="text1"/>
        </w:rPr>
        <w:alias w:val="是否适用：可能面对的风险[双击切换]"/>
        <w:tag w:val="_GBC_2a971d8ab5884d3eb5547ede4e1e17c9"/>
        <w:id w:val="1895315540"/>
        <w:placeholder>
          <w:docPart w:val="GBC22222222222222222222222222222"/>
        </w:placeholder>
      </w:sdtPr>
      <w:sdtContent>
        <w:p w14:paraId="2B476D3C"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可能面对的风险"/>
        <w:tag w:val="_GBC_6e03b01ba4f1453dbc563404b41bfdbc"/>
        <w:id w:val="772825654"/>
        <w:placeholder>
          <w:docPart w:val="GBC22222222222222222222222222222"/>
        </w:placeholder>
      </w:sdtPr>
      <w:sdtContent>
        <w:p w14:paraId="6E3660AC" w14:textId="4721289B" w:rsidR="00BF4CC1" w:rsidRDefault="004C20AC" w:rsidP="004C20AC">
          <w:pPr>
            <w:ind w:firstLineChars="200" w:firstLine="420"/>
            <w:rPr>
              <w:color w:val="000000" w:themeColor="text1"/>
            </w:rPr>
          </w:pPr>
          <w:r>
            <w:rPr>
              <w:rFonts w:hint="eastAsia"/>
              <w:color w:val="000000" w:themeColor="text1"/>
            </w:rPr>
            <w:t>1</w:t>
          </w:r>
          <w:r>
            <w:rPr>
              <w:rFonts w:hint="eastAsia"/>
              <w:color w:val="000000" w:themeColor="text1"/>
            </w:rPr>
            <w:t>、国际贸易环境风险和出口市场需求波动风险</w:t>
          </w:r>
        </w:p>
        <w:p w14:paraId="393549B7" w14:textId="29A69DFD" w:rsidR="004C20AC" w:rsidRPr="004C20AC" w:rsidRDefault="004C20AC" w:rsidP="004C20AC">
          <w:pPr>
            <w:ind w:firstLineChars="200" w:firstLine="420"/>
            <w:rPr>
              <w:color w:val="000000" w:themeColor="text1"/>
            </w:rPr>
          </w:pPr>
          <w:r w:rsidRPr="004C20AC">
            <w:rPr>
              <w:rFonts w:hint="eastAsia"/>
              <w:color w:val="000000" w:themeColor="text1"/>
            </w:rPr>
            <w:t>虽然全球宏观经济风险有所下降，世界经济整体呈现缓慢复苏的态势，但受到通胀压力、</w:t>
          </w:r>
          <w:r w:rsidR="003C4712">
            <w:rPr>
              <w:rFonts w:hint="eastAsia"/>
              <w:color w:val="000000" w:themeColor="text1"/>
            </w:rPr>
            <w:t>贸易冲突</w:t>
          </w:r>
          <w:r>
            <w:rPr>
              <w:rFonts w:hint="eastAsia"/>
              <w:color w:val="000000" w:themeColor="text1"/>
            </w:rPr>
            <w:t>、</w:t>
          </w:r>
          <w:r w:rsidRPr="004C20AC">
            <w:rPr>
              <w:rFonts w:hint="eastAsia"/>
              <w:color w:val="000000" w:themeColor="text1"/>
            </w:rPr>
            <w:t>地缘政治冲突等因素影响，全球经济复苏仍存在较大不确定性；贸易保护主义抬头，贸易保护主义政策可能加剧，导致出口市场受限，贸易壁垒增加，国际贸易环境可能持续紧张。另外汇率的波动可能影响出口产品的价格竞争力，增加企业的财务成本和经营风险。</w:t>
          </w:r>
        </w:p>
        <w:p w14:paraId="4C59BBBC" w14:textId="4FF9A5B7" w:rsidR="004C20AC" w:rsidRPr="004C20AC" w:rsidRDefault="004C20AC" w:rsidP="004C20AC">
          <w:pPr>
            <w:ind w:firstLineChars="200" w:firstLine="420"/>
            <w:rPr>
              <w:color w:val="000000" w:themeColor="text1"/>
            </w:rPr>
          </w:pPr>
          <w:r w:rsidRPr="004C20AC">
            <w:rPr>
              <w:rFonts w:hint="eastAsia"/>
              <w:color w:val="000000" w:themeColor="text1"/>
            </w:rPr>
            <w:t>欧美发达市场主要经济体通胀率处于高位，整体市场需求表现低迷；新兴市场由于政治、经济环境相对复杂，存在不确定性因素</w:t>
          </w:r>
          <w:r>
            <w:rPr>
              <w:rFonts w:hint="eastAsia"/>
              <w:color w:val="000000" w:themeColor="text1"/>
            </w:rPr>
            <w:t>，</w:t>
          </w:r>
          <w:r w:rsidRPr="004C20AC">
            <w:rPr>
              <w:rFonts w:hint="eastAsia"/>
              <w:color w:val="000000" w:themeColor="text1"/>
            </w:rPr>
            <w:t>可能影响企业的出口业务。</w:t>
          </w:r>
        </w:p>
        <w:p w14:paraId="10EA8265" w14:textId="77777777" w:rsidR="004C20AC" w:rsidRDefault="004C20AC" w:rsidP="004C20AC">
          <w:pPr>
            <w:ind w:firstLineChars="200" w:firstLine="420"/>
            <w:rPr>
              <w:color w:val="000000" w:themeColor="text1"/>
            </w:rPr>
          </w:pPr>
        </w:p>
        <w:p w14:paraId="550B360D" w14:textId="3D7B2CD7" w:rsidR="00ED74BE" w:rsidRDefault="004C20AC" w:rsidP="00ED74BE">
          <w:pPr>
            <w:ind w:firstLineChars="200" w:firstLine="420"/>
            <w:rPr>
              <w:color w:val="000000" w:themeColor="text1"/>
            </w:rPr>
          </w:pPr>
          <w:r>
            <w:rPr>
              <w:rFonts w:hint="eastAsia"/>
              <w:color w:val="000000" w:themeColor="text1"/>
            </w:rPr>
            <w:t>2</w:t>
          </w:r>
          <w:r>
            <w:rPr>
              <w:rFonts w:hint="eastAsia"/>
              <w:color w:val="000000" w:themeColor="text1"/>
            </w:rPr>
            <w:t>、</w:t>
          </w:r>
          <w:r w:rsidR="00ED74BE">
            <w:rPr>
              <w:rFonts w:hint="eastAsia"/>
              <w:color w:val="000000" w:themeColor="text1"/>
            </w:rPr>
            <w:t>宏观经济周期波动风险</w:t>
          </w:r>
        </w:p>
        <w:p w14:paraId="46A4FBBC" w14:textId="236782A2" w:rsidR="00ED74BE" w:rsidRPr="00ED74BE" w:rsidRDefault="00ED74BE" w:rsidP="00ED74BE">
          <w:pPr>
            <w:ind w:firstLineChars="200" w:firstLine="420"/>
            <w:rPr>
              <w:color w:val="000000" w:themeColor="text1"/>
            </w:rPr>
          </w:pPr>
          <w:r w:rsidRPr="00ED74BE">
            <w:rPr>
              <w:color w:val="000000" w:themeColor="text1"/>
            </w:rPr>
            <w:t>工业自动化行业作为为国民经济各行业提供技术装备的战略性产业，一直备受政府重视，并获得国家法规政策的大力扶持。该行业拥有庞大且多元化的市场需求，当前，国家政策积极推动智能制造行业发展，预计短期内，鼓励工业机器人研发与应用、促进工业机器人等产业创新发展的政策导向不会改变。在此政策背景下，传统工业技术改造、工厂自动化以及企业信息化发展等领域将持续推进，工业自动化市场的需求也将稳步增长。</w:t>
          </w:r>
        </w:p>
        <w:p w14:paraId="425A2B05" w14:textId="77777777" w:rsidR="00ED74BE" w:rsidRPr="00ED74BE" w:rsidRDefault="00ED74BE" w:rsidP="00ED74BE">
          <w:pPr>
            <w:ind w:firstLineChars="200" w:firstLine="420"/>
            <w:rPr>
              <w:color w:val="000000" w:themeColor="text1"/>
            </w:rPr>
          </w:pPr>
          <w:r w:rsidRPr="00ED74BE">
            <w:rPr>
              <w:color w:val="000000" w:themeColor="text1"/>
            </w:rPr>
            <w:lastRenderedPageBreak/>
            <w:t>然而，宏观经济走势存在不确定性，若宏观经济下行导致我国经济发展受到制约，工业自动化行业下游那些占比较大的行业，其需求往往会受到经济周期的显著影响。具体表现为，这些行业可能因经济形势不佳而削减新增固定资产投资规模。由于工业自动化行业与下游行业紧密相关，下游行业投资减少将直接导致工业自动化产品及服务的需求下降，进而对公司的生产经营产生不利影响。</w:t>
          </w:r>
        </w:p>
        <w:p w14:paraId="183142D9" w14:textId="77777777" w:rsidR="00ED74BE" w:rsidRPr="00ED74BE" w:rsidRDefault="00ED74BE" w:rsidP="00ED74BE">
          <w:pPr>
            <w:ind w:firstLineChars="200" w:firstLine="420"/>
            <w:rPr>
              <w:color w:val="000000" w:themeColor="text1"/>
            </w:rPr>
          </w:pPr>
          <w:r w:rsidRPr="00ED74BE">
            <w:rPr>
              <w:color w:val="000000" w:themeColor="text1"/>
            </w:rPr>
            <w:t>为有效应对宏观经济周期波动风险，公司将采取一系列针对性措施。一方面，密切跟踪宏观经济形势变化，及时掌握宏观经济数据及政策动态，同时高度关注上下游行业的发展趋势，以便提前预判市场变化，为公司的战略决策提供依据。另一方面，积极拓宽产品应用领域，降低对单一行业或市场的依赖程度，分散风险。此外，持续加大核心技术研发投入，提升公司的技术创新能力，不断拓展新产品市场，通过产品升级和市场拓展，增强公司的市场竞争力，将宏观经济周期波动及行业政策变化带来的风险因素控制在最小范围内，最大程度减少对公司经营的影响。</w:t>
          </w:r>
        </w:p>
        <w:p w14:paraId="6DA98ED5" w14:textId="77777777" w:rsidR="00ED74BE" w:rsidRDefault="00ED74BE" w:rsidP="00ED74BE">
          <w:pPr>
            <w:ind w:firstLineChars="200" w:firstLine="420"/>
            <w:rPr>
              <w:color w:val="000000" w:themeColor="text1"/>
            </w:rPr>
          </w:pPr>
        </w:p>
        <w:p w14:paraId="726B09F8" w14:textId="74BC0F72" w:rsidR="00ED74BE" w:rsidRPr="00ED74BE" w:rsidRDefault="00ED74BE" w:rsidP="00ED74BE">
          <w:pPr>
            <w:ind w:firstLineChars="200" w:firstLine="420"/>
            <w:rPr>
              <w:color w:val="000000" w:themeColor="text1"/>
            </w:rPr>
          </w:pPr>
          <w:r w:rsidRPr="00ED74BE">
            <w:rPr>
              <w:color w:val="000000" w:themeColor="text1"/>
            </w:rPr>
            <w:t>3</w:t>
          </w:r>
          <w:r w:rsidRPr="00ED74BE">
            <w:rPr>
              <w:color w:val="000000" w:themeColor="text1"/>
            </w:rPr>
            <w:t>、新业务新市场开拓风险</w:t>
          </w:r>
          <w:r w:rsidRPr="00ED74BE">
            <w:rPr>
              <w:color w:val="000000" w:themeColor="text1"/>
            </w:rPr>
            <w:t xml:space="preserve"> </w:t>
          </w:r>
        </w:p>
        <w:p w14:paraId="7E31C9E9" w14:textId="5DC00B2B" w:rsidR="004C20AC" w:rsidRDefault="00ED74BE" w:rsidP="00ED74BE">
          <w:pPr>
            <w:ind w:firstLineChars="200" w:firstLine="420"/>
            <w:rPr>
              <w:color w:val="000000" w:themeColor="text1"/>
            </w:rPr>
          </w:pPr>
          <w:r w:rsidRPr="00ED74BE">
            <w:rPr>
              <w:rFonts w:hint="eastAsia"/>
              <w:color w:val="000000" w:themeColor="text1"/>
            </w:rPr>
            <w:t>氢能及燃料电池目前中国以商用车为主，主要应用在物流、公交和大巴等领域，尚处于蓄势待发阶段，受国家和各地方政策等较多不确定因素影响，公司在发展新业务、新市场开拓方面则会遇到不可预期的风险。公司将继续加大氢能业务发展力度，加强核心技术攻关，提高产品核心竞争力。</w:t>
          </w:r>
        </w:p>
      </w:sdtContent>
    </w:sdt>
    <w:p w14:paraId="3727AA6F" w14:textId="77777777" w:rsidR="00BF4CC1" w:rsidRDefault="00BF4CC1">
      <w:pPr>
        <w:rPr>
          <w:color w:val="000000" w:themeColor="text1"/>
        </w:rPr>
      </w:pPr>
    </w:p>
    <w:p w14:paraId="07C23939" w14:textId="77777777" w:rsidR="00BF4CC1" w:rsidRDefault="004B1042" w:rsidP="009E5041">
      <w:pPr>
        <w:pStyle w:val="3"/>
        <w:numPr>
          <w:ilvl w:val="0"/>
          <w:numId w:val="70"/>
        </w:numPr>
        <w:rPr>
          <w:rFonts w:ascii="宋体" w:hAnsi="宋体"/>
          <w:color w:val="000000" w:themeColor="text1"/>
        </w:rPr>
      </w:pPr>
      <w:r>
        <w:rPr>
          <w:rFonts w:ascii="宋体" w:hAnsi="宋体"/>
          <w:color w:val="000000" w:themeColor="text1"/>
        </w:rPr>
        <w:t>其他披露事项</w:t>
      </w:r>
    </w:p>
    <w:sdt>
      <w:sdtPr>
        <w:rPr>
          <w:rFonts w:hint="eastAsia"/>
          <w:color w:val="000000" w:themeColor="text1"/>
        </w:rPr>
        <w:alias w:val="是否适用：董事会其他需要披露的事项[双击切换]"/>
        <w:tag w:val="_GBC_4bd5ba6bf4044aee9ecd40a0c2fc29bf"/>
        <w:id w:val="98313738"/>
        <w:placeholder>
          <w:docPart w:val="GBC22222222222222222222222222222"/>
        </w:placeholder>
      </w:sdtPr>
      <w:sdtContent>
        <w:p w14:paraId="4119EB7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董事会其他需要披露的事项"/>
        <w:tag w:val="_GBC_1751869900474e38a4456794ea384b7e"/>
        <w:id w:val="-1479604391"/>
        <w:placeholder>
          <w:docPart w:val="GBC22222222222222222222222222222"/>
        </w:placeholder>
      </w:sdtPr>
      <w:sdtContent>
        <w:p w14:paraId="1F9AD8AA" w14:textId="790847EB" w:rsidR="00064FAA" w:rsidRPr="002C15A9" w:rsidRDefault="00064FAA" w:rsidP="00064FAA">
          <w:pPr>
            <w:ind w:firstLineChars="200" w:firstLine="420"/>
            <w:rPr>
              <w:b/>
              <w:bCs w:val="0"/>
              <w:color w:val="000000" w:themeColor="text1"/>
            </w:rPr>
          </w:pPr>
          <w:r w:rsidRPr="002C15A9">
            <w:rPr>
              <w:b/>
              <w:bCs w:val="0"/>
              <w:color w:val="000000" w:themeColor="text1"/>
            </w:rPr>
            <w:t xml:space="preserve">1. </w:t>
          </w:r>
          <w:r w:rsidRPr="002C15A9">
            <w:rPr>
              <w:rFonts w:hint="eastAsia"/>
              <w:b/>
              <w:bCs w:val="0"/>
              <w:color w:val="000000" w:themeColor="text1"/>
            </w:rPr>
            <w:t>财务状况分析</w:t>
          </w:r>
        </w:p>
        <w:p w14:paraId="1276C202" w14:textId="77777777" w:rsidR="00064FAA" w:rsidRPr="00064FAA" w:rsidRDefault="00064FAA" w:rsidP="00064FAA">
          <w:pPr>
            <w:ind w:firstLineChars="200" w:firstLine="420"/>
            <w:rPr>
              <w:color w:val="000000" w:themeColor="text1"/>
            </w:rPr>
          </w:pPr>
          <w:bookmarkStart w:id="59" w:name="_Hlk130144948"/>
          <w:r w:rsidRPr="00064FAA">
            <w:rPr>
              <w:rFonts w:hint="eastAsia"/>
              <w:color w:val="000000" w:themeColor="text1"/>
            </w:rPr>
            <w:t>公司实施谨慎的财务政策，对投资、融资及现金管理等建立了严格的风险控制体系，一贯保持稳健的资本结构和良好的融资渠道，公司严格控制贷款规模，在满足公司经营活动资金需求的同时，充分利用金融工具努力降低财务费用和防范财务风险，以实现公司持续发展和股东价值的最大化。</w:t>
          </w:r>
          <w:r w:rsidRPr="00064FAA">
            <w:rPr>
              <w:rFonts w:hint="eastAsia"/>
              <w:color w:val="000000" w:themeColor="text1"/>
            </w:rPr>
            <w:t xml:space="preserve">  </w:t>
          </w:r>
        </w:p>
        <w:p w14:paraId="70FD8ECE" w14:textId="77777777" w:rsidR="00064FAA" w:rsidRPr="00064FAA" w:rsidRDefault="00064FAA" w:rsidP="00064FAA">
          <w:pPr>
            <w:ind w:firstLineChars="200" w:firstLine="420"/>
            <w:rPr>
              <w:color w:val="000000" w:themeColor="text1"/>
            </w:rPr>
          </w:pPr>
          <w:r w:rsidRPr="00064FAA">
            <w:rPr>
              <w:rFonts w:hint="eastAsia"/>
              <w:color w:val="000000" w:themeColor="text1"/>
            </w:rPr>
            <w:t>流动性和资本结构</w:t>
          </w:r>
        </w:p>
        <w:p w14:paraId="4A5C6AFF" w14:textId="77777777" w:rsidR="00064FAA" w:rsidRPr="00064FAA" w:rsidRDefault="00064FAA" w:rsidP="00064FAA">
          <w:pPr>
            <w:ind w:firstLineChars="200" w:firstLine="420"/>
            <w:rPr>
              <w:color w:val="000000" w:themeColor="text1"/>
            </w:rPr>
          </w:pPr>
          <w:r w:rsidRPr="00064FAA">
            <w:rPr>
              <w:rFonts w:hint="eastAsia"/>
              <w:color w:val="000000" w:themeColor="text1"/>
            </w:rPr>
            <w:t xml:space="preserve">                                </w:t>
          </w:r>
          <w:r w:rsidRPr="00064FAA">
            <w:rPr>
              <w:rFonts w:hint="eastAsia"/>
              <w:color w:val="000000" w:themeColor="text1"/>
            </w:rPr>
            <w:t>期末</w:t>
          </w:r>
          <w:r w:rsidRPr="00064FAA">
            <w:rPr>
              <w:rFonts w:hint="eastAsia"/>
              <w:color w:val="000000" w:themeColor="text1"/>
            </w:rPr>
            <w:t xml:space="preserve">       </w:t>
          </w:r>
          <w:r w:rsidRPr="00064FAA">
            <w:rPr>
              <w:color w:val="000000" w:themeColor="text1"/>
            </w:rPr>
            <w:t xml:space="preserve">   </w:t>
          </w:r>
          <w:r w:rsidRPr="00064FAA">
            <w:rPr>
              <w:rFonts w:hint="eastAsia"/>
              <w:color w:val="000000" w:themeColor="text1"/>
            </w:rPr>
            <w:t xml:space="preserve">  </w:t>
          </w:r>
          <w:r w:rsidRPr="00064FAA">
            <w:rPr>
              <w:color w:val="000000" w:themeColor="text1"/>
            </w:rPr>
            <w:t xml:space="preserve">   </w:t>
          </w:r>
          <w:r w:rsidRPr="00064FAA">
            <w:rPr>
              <w:rFonts w:hint="eastAsia"/>
              <w:color w:val="000000" w:themeColor="text1"/>
            </w:rPr>
            <w:t>期初</w:t>
          </w:r>
        </w:p>
        <w:p w14:paraId="5681A3B5" w14:textId="77777777" w:rsidR="00064FAA" w:rsidRPr="00064FAA" w:rsidRDefault="00064FAA" w:rsidP="00064FAA">
          <w:pPr>
            <w:ind w:firstLineChars="200" w:firstLine="420"/>
            <w:rPr>
              <w:color w:val="000000" w:themeColor="text1"/>
            </w:rPr>
          </w:pPr>
          <w:r w:rsidRPr="00064FAA">
            <w:rPr>
              <w:rFonts w:hint="eastAsia"/>
              <w:color w:val="000000" w:themeColor="text1"/>
            </w:rPr>
            <w:t>（</w:t>
          </w:r>
          <w:r w:rsidRPr="00064FAA">
            <w:rPr>
              <w:rFonts w:hint="eastAsia"/>
              <w:color w:val="000000" w:themeColor="text1"/>
            </w:rPr>
            <w:t>1</w:t>
          </w:r>
          <w:r w:rsidRPr="00064FAA">
            <w:rPr>
              <w:rFonts w:hint="eastAsia"/>
              <w:color w:val="000000" w:themeColor="text1"/>
            </w:rPr>
            <w:t>）资产负债率</w:t>
          </w:r>
          <w:r w:rsidRPr="00064FAA">
            <w:rPr>
              <w:rFonts w:hint="eastAsia"/>
              <w:color w:val="000000" w:themeColor="text1"/>
            </w:rPr>
            <w:t xml:space="preserve">                 53.27%             54.25%          </w:t>
          </w:r>
        </w:p>
        <w:p w14:paraId="4672463F" w14:textId="77777777" w:rsidR="00064FAA" w:rsidRPr="00064FAA" w:rsidRDefault="00064FAA" w:rsidP="00064FAA">
          <w:pPr>
            <w:ind w:firstLineChars="200" w:firstLine="420"/>
            <w:rPr>
              <w:color w:val="000000" w:themeColor="text1"/>
            </w:rPr>
          </w:pPr>
          <w:r w:rsidRPr="00064FAA">
            <w:rPr>
              <w:rFonts w:hint="eastAsia"/>
              <w:color w:val="000000" w:themeColor="text1"/>
            </w:rPr>
            <w:t>（</w:t>
          </w:r>
          <w:r w:rsidRPr="00064FAA">
            <w:rPr>
              <w:rFonts w:hint="eastAsia"/>
              <w:color w:val="000000" w:themeColor="text1"/>
            </w:rPr>
            <w:t>2</w:t>
          </w:r>
          <w:r w:rsidRPr="00064FAA">
            <w:rPr>
              <w:rFonts w:hint="eastAsia"/>
              <w:color w:val="000000" w:themeColor="text1"/>
            </w:rPr>
            <w:t>）速动比率</w:t>
          </w:r>
          <w:r w:rsidRPr="00064FAA">
            <w:rPr>
              <w:rFonts w:hint="eastAsia"/>
              <w:color w:val="000000" w:themeColor="text1"/>
            </w:rPr>
            <w:t xml:space="preserve">                  121.79%             119.29%</w:t>
          </w:r>
        </w:p>
        <w:p w14:paraId="28FDC384" w14:textId="77777777" w:rsidR="00064FAA" w:rsidRPr="00064FAA" w:rsidRDefault="00064FAA" w:rsidP="00064FAA">
          <w:pPr>
            <w:ind w:firstLineChars="200" w:firstLine="420"/>
            <w:rPr>
              <w:color w:val="000000" w:themeColor="text1"/>
            </w:rPr>
          </w:pPr>
          <w:r w:rsidRPr="00064FAA">
            <w:rPr>
              <w:rFonts w:hint="eastAsia"/>
              <w:color w:val="000000" w:themeColor="text1"/>
            </w:rPr>
            <w:t>（</w:t>
          </w:r>
          <w:r w:rsidRPr="00064FAA">
            <w:rPr>
              <w:rFonts w:hint="eastAsia"/>
              <w:color w:val="000000" w:themeColor="text1"/>
            </w:rPr>
            <w:t>3</w:t>
          </w:r>
          <w:r w:rsidRPr="00064FAA">
            <w:rPr>
              <w:rFonts w:hint="eastAsia"/>
              <w:color w:val="000000" w:themeColor="text1"/>
            </w:rPr>
            <w:t>）流动比率</w:t>
          </w:r>
          <w:r w:rsidRPr="00064FAA">
            <w:rPr>
              <w:rFonts w:hint="eastAsia"/>
              <w:color w:val="000000" w:themeColor="text1"/>
            </w:rPr>
            <w:t xml:space="preserve">               </w:t>
          </w:r>
          <w:r w:rsidRPr="00064FAA">
            <w:rPr>
              <w:color w:val="000000" w:themeColor="text1"/>
            </w:rPr>
            <w:t xml:space="preserve">  </w:t>
          </w:r>
          <w:r w:rsidRPr="00064FAA">
            <w:rPr>
              <w:rFonts w:hint="eastAsia"/>
              <w:color w:val="000000" w:themeColor="text1"/>
            </w:rPr>
            <w:t xml:space="preserve"> 159.51%             152.85%  </w:t>
          </w:r>
        </w:p>
        <w:bookmarkEnd w:id="59"/>
        <w:p w14:paraId="2A42769F" w14:textId="71AA85B7" w:rsidR="00064FAA" w:rsidRDefault="003C3498" w:rsidP="00064FAA">
          <w:pPr>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）资本负债率</w:t>
          </w:r>
          <w:r>
            <w:rPr>
              <w:rFonts w:hint="eastAsia"/>
              <w:color w:val="000000" w:themeColor="text1"/>
            </w:rPr>
            <w:t xml:space="preserve">                114.02%             118.57%</w:t>
          </w:r>
        </w:p>
        <w:p w14:paraId="606FBAFA" w14:textId="77777777" w:rsidR="003C3498" w:rsidRPr="00064FAA" w:rsidRDefault="003C3498" w:rsidP="00064FAA">
          <w:pPr>
            <w:ind w:firstLineChars="200" w:firstLine="420"/>
            <w:rPr>
              <w:color w:val="000000" w:themeColor="text1"/>
            </w:rPr>
          </w:pPr>
        </w:p>
        <w:p w14:paraId="52CD792B" w14:textId="58A130C9" w:rsidR="00064FAA" w:rsidRPr="002C15A9" w:rsidRDefault="00064FAA" w:rsidP="00064FAA">
          <w:pPr>
            <w:ind w:firstLineChars="200" w:firstLine="422"/>
            <w:rPr>
              <w:b/>
              <w:bCs w:val="0"/>
              <w:color w:val="000000" w:themeColor="text1"/>
            </w:rPr>
          </w:pPr>
          <w:r w:rsidRPr="002C15A9">
            <w:rPr>
              <w:b/>
              <w:bCs w:val="0"/>
              <w:color w:val="000000" w:themeColor="text1"/>
            </w:rPr>
            <w:t xml:space="preserve">2. </w:t>
          </w:r>
          <w:r w:rsidRPr="002C15A9">
            <w:rPr>
              <w:rFonts w:hint="eastAsia"/>
              <w:b/>
              <w:bCs w:val="0"/>
              <w:color w:val="000000" w:themeColor="text1"/>
            </w:rPr>
            <w:t>银行借款</w:t>
          </w:r>
        </w:p>
        <w:p w14:paraId="2FAE446F" w14:textId="2DE253B1" w:rsidR="00064FAA" w:rsidRPr="00064FAA" w:rsidRDefault="00064FAA" w:rsidP="00064FAA">
          <w:pPr>
            <w:ind w:firstLineChars="200" w:firstLine="420"/>
            <w:rPr>
              <w:color w:val="000000" w:themeColor="text1"/>
            </w:rPr>
          </w:pPr>
          <w:r w:rsidRPr="00064FAA">
            <w:rPr>
              <w:rFonts w:hint="eastAsia"/>
              <w:color w:val="000000" w:themeColor="text1"/>
            </w:rPr>
            <w:t>公司认真执行年度资金收支预算，并依据市场环境变化和客户要求，严格控制银行贷款规模。在满足公司经营活动资金需求的同时，充分利用金融工具努力降低财务费用和防范财务风险，提高公司及股东收益。报告期末公司短期借款比期初增加</w:t>
          </w:r>
          <w:r w:rsidR="002C216E">
            <w:rPr>
              <w:rFonts w:hint="eastAsia"/>
              <w:color w:val="000000" w:themeColor="text1"/>
            </w:rPr>
            <w:t>人民币</w:t>
          </w:r>
          <w:r w:rsidRPr="00064FAA">
            <w:rPr>
              <w:rFonts w:hint="eastAsia"/>
              <w:color w:val="000000" w:themeColor="text1"/>
            </w:rPr>
            <w:t>1,950</w:t>
          </w:r>
          <w:r w:rsidRPr="00064FAA">
            <w:rPr>
              <w:rFonts w:hint="eastAsia"/>
              <w:color w:val="000000" w:themeColor="text1"/>
            </w:rPr>
            <w:t>万元，增长</w:t>
          </w:r>
          <w:r w:rsidRPr="00064FAA">
            <w:rPr>
              <w:rFonts w:hint="eastAsia"/>
              <w:color w:val="000000" w:themeColor="text1"/>
            </w:rPr>
            <w:t>8.48%</w:t>
          </w:r>
          <w:r w:rsidRPr="00064FAA">
            <w:rPr>
              <w:rFonts w:hint="eastAsia"/>
              <w:color w:val="000000" w:themeColor="text1"/>
            </w:rPr>
            <w:t>；长期借款比期初增加</w:t>
          </w:r>
          <w:r w:rsidR="002C216E">
            <w:rPr>
              <w:rFonts w:hint="eastAsia"/>
              <w:color w:val="000000" w:themeColor="text1"/>
            </w:rPr>
            <w:t>人民币</w:t>
          </w:r>
          <w:r w:rsidRPr="00064FAA">
            <w:rPr>
              <w:rFonts w:hint="eastAsia"/>
              <w:color w:val="000000" w:themeColor="text1"/>
            </w:rPr>
            <w:t>1,115.75</w:t>
          </w:r>
          <w:r w:rsidRPr="00064FAA">
            <w:rPr>
              <w:rFonts w:hint="eastAsia"/>
              <w:color w:val="000000" w:themeColor="text1"/>
            </w:rPr>
            <w:t>万元，增长</w:t>
          </w:r>
          <w:r w:rsidRPr="00064FAA">
            <w:rPr>
              <w:rFonts w:hint="eastAsia"/>
              <w:color w:val="000000" w:themeColor="text1"/>
            </w:rPr>
            <w:t>8.37%</w:t>
          </w:r>
          <w:r w:rsidRPr="00064FAA">
            <w:rPr>
              <w:rFonts w:hint="eastAsia"/>
              <w:color w:val="000000" w:themeColor="text1"/>
            </w:rPr>
            <w:t>。</w:t>
          </w:r>
        </w:p>
        <w:p w14:paraId="4B8419AF" w14:textId="77777777" w:rsidR="00064FAA" w:rsidRPr="00064FAA" w:rsidRDefault="00064FAA" w:rsidP="00064FAA">
          <w:pPr>
            <w:ind w:firstLineChars="200" w:firstLine="420"/>
            <w:rPr>
              <w:color w:val="000000" w:themeColor="text1"/>
            </w:rPr>
          </w:pPr>
        </w:p>
        <w:p w14:paraId="25DA33BB" w14:textId="1C879063" w:rsidR="00064FAA" w:rsidRPr="002C15A9" w:rsidRDefault="00064FAA" w:rsidP="00064FAA">
          <w:pPr>
            <w:ind w:firstLineChars="200" w:firstLine="422"/>
            <w:rPr>
              <w:b/>
              <w:bCs w:val="0"/>
              <w:color w:val="000000" w:themeColor="text1"/>
            </w:rPr>
          </w:pPr>
          <w:r w:rsidRPr="002C15A9">
            <w:rPr>
              <w:b/>
              <w:bCs w:val="0"/>
              <w:color w:val="000000" w:themeColor="text1"/>
            </w:rPr>
            <w:t xml:space="preserve">3. </w:t>
          </w:r>
          <w:r w:rsidRPr="002C15A9">
            <w:rPr>
              <w:rFonts w:hint="eastAsia"/>
              <w:b/>
              <w:bCs w:val="0"/>
              <w:color w:val="000000" w:themeColor="text1"/>
            </w:rPr>
            <w:t>外汇风险管理</w:t>
          </w:r>
        </w:p>
        <w:p w14:paraId="3EFF48A7" w14:textId="77777777" w:rsidR="00064FAA" w:rsidRPr="00064FAA" w:rsidRDefault="00064FAA" w:rsidP="00064FAA">
          <w:pPr>
            <w:ind w:firstLineChars="200" w:firstLine="420"/>
            <w:rPr>
              <w:color w:val="000000" w:themeColor="text1"/>
            </w:rPr>
          </w:pPr>
          <w:r w:rsidRPr="00064FAA">
            <w:rPr>
              <w:rFonts w:hint="eastAsia"/>
              <w:color w:val="000000" w:themeColor="text1"/>
            </w:rPr>
            <w:lastRenderedPageBreak/>
            <w:t>本公司承受外汇风险主要与美元、欧元有关，除本公司的下属子公司北京天海公司、天海美洲公司、京城控股（香港）有限公司以美元、欧元进行采购和销售外，本集团的其它主要业务活动以人民币计价结算。因此可能面临美元、欧元与人民币汇率变动引起的外汇风险，公司积极采取措施，努力降低外汇风险。</w:t>
          </w:r>
        </w:p>
        <w:p w14:paraId="6292FF97" w14:textId="77777777" w:rsidR="00064FAA" w:rsidRPr="00064FAA" w:rsidRDefault="00064FAA" w:rsidP="00064FAA">
          <w:pPr>
            <w:ind w:firstLineChars="200" w:firstLine="420"/>
            <w:rPr>
              <w:color w:val="000000" w:themeColor="text1"/>
            </w:rPr>
          </w:pPr>
        </w:p>
        <w:p w14:paraId="3C64244A" w14:textId="3114C27B" w:rsidR="00064FAA" w:rsidRPr="002C15A9" w:rsidRDefault="00064FAA" w:rsidP="00064FAA">
          <w:pPr>
            <w:ind w:firstLineChars="200" w:firstLine="422"/>
            <w:rPr>
              <w:b/>
              <w:bCs w:val="0"/>
              <w:color w:val="000000" w:themeColor="text1"/>
            </w:rPr>
          </w:pPr>
          <w:r w:rsidRPr="002C15A9">
            <w:rPr>
              <w:b/>
              <w:bCs w:val="0"/>
              <w:color w:val="000000" w:themeColor="text1"/>
            </w:rPr>
            <w:t>4.</w:t>
          </w:r>
          <w:r w:rsidR="002C216E" w:rsidRPr="002C15A9">
            <w:rPr>
              <w:b/>
              <w:bCs w:val="0"/>
              <w:color w:val="000000" w:themeColor="text1"/>
            </w:rPr>
            <w:t xml:space="preserve"> </w:t>
          </w:r>
          <w:r w:rsidRPr="002C15A9">
            <w:rPr>
              <w:rFonts w:hint="eastAsia"/>
              <w:b/>
              <w:bCs w:val="0"/>
              <w:color w:val="000000" w:themeColor="text1"/>
            </w:rPr>
            <w:t>资金主要来源和运用</w:t>
          </w:r>
        </w:p>
        <w:p w14:paraId="68D0FBF4" w14:textId="77777777" w:rsidR="00064FAA" w:rsidRPr="00064FAA" w:rsidRDefault="00064FAA" w:rsidP="00064FAA">
          <w:pPr>
            <w:ind w:firstLineChars="200" w:firstLine="420"/>
            <w:rPr>
              <w:color w:val="000000" w:themeColor="text1"/>
            </w:rPr>
          </w:pPr>
          <w:r w:rsidRPr="00064FAA">
            <w:rPr>
              <w:rFonts w:hint="eastAsia"/>
              <w:color w:val="000000" w:themeColor="text1"/>
            </w:rPr>
            <w:t>（</w:t>
          </w:r>
          <w:r w:rsidRPr="00064FAA">
            <w:rPr>
              <w:rFonts w:hint="eastAsia"/>
              <w:color w:val="000000" w:themeColor="text1"/>
            </w:rPr>
            <w:t>1</w:t>
          </w:r>
          <w:r w:rsidRPr="00064FAA">
            <w:rPr>
              <w:rFonts w:hint="eastAsia"/>
              <w:color w:val="000000" w:themeColor="text1"/>
            </w:rPr>
            <w:t>）经营活动现金流量</w:t>
          </w:r>
        </w:p>
        <w:p w14:paraId="345EAE03" w14:textId="7DF88D6F" w:rsidR="00064FAA" w:rsidRPr="00064FAA" w:rsidRDefault="00064FAA" w:rsidP="00064FAA">
          <w:pPr>
            <w:ind w:firstLineChars="200" w:firstLine="420"/>
            <w:rPr>
              <w:color w:val="000000" w:themeColor="text1"/>
            </w:rPr>
          </w:pPr>
          <w:r w:rsidRPr="00064FAA">
            <w:rPr>
              <w:rFonts w:hint="eastAsia"/>
              <w:color w:val="000000" w:themeColor="text1"/>
            </w:rPr>
            <w:t>报告期公司经营活动产生的现金流入主要来源于销售商品业务收入，现金流出主要用于生产经营活动有关的支出。报告期经营活动产生的现金流入</w:t>
          </w:r>
          <w:r w:rsidR="002C216E">
            <w:rPr>
              <w:rFonts w:hint="eastAsia"/>
              <w:color w:val="000000" w:themeColor="text1"/>
            </w:rPr>
            <w:t>人民币</w:t>
          </w:r>
          <w:r w:rsidRPr="00064FAA">
            <w:rPr>
              <w:rFonts w:hint="eastAsia"/>
              <w:color w:val="000000" w:themeColor="text1"/>
            </w:rPr>
            <w:t>54,597.56</w:t>
          </w:r>
          <w:r w:rsidRPr="00064FAA">
            <w:rPr>
              <w:rFonts w:hint="eastAsia"/>
              <w:color w:val="000000" w:themeColor="text1"/>
            </w:rPr>
            <w:t>万元，现金流出</w:t>
          </w:r>
          <w:r w:rsidR="002C216E">
            <w:rPr>
              <w:rFonts w:hint="eastAsia"/>
              <w:color w:val="000000" w:themeColor="text1"/>
            </w:rPr>
            <w:t>人民币</w:t>
          </w:r>
          <w:r w:rsidRPr="00064FAA">
            <w:rPr>
              <w:rFonts w:hint="eastAsia"/>
              <w:color w:val="000000" w:themeColor="text1"/>
            </w:rPr>
            <w:t>63,592.82</w:t>
          </w:r>
          <w:r w:rsidRPr="00064FAA">
            <w:rPr>
              <w:rFonts w:hint="eastAsia"/>
              <w:color w:val="000000" w:themeColor="text1"/>
            </w:rPr>
            <w:t>万元，报告期经营活动产生的现金流量净额</w:t>
          </w:r>
          <w:r w:rsidR="002C216E">
            <w:rPr>
              <w:rFonts w:hint="eastAsia"/>
              <w:color w:val="000000" w:themeColor="text1"/>
            </w:rPr>
            <w:t>人民币</w:t>
          </w:r>
          <w:r w:rsidRPr="00064FAA">
            <w:rPr>
              <w:rFonts w:hint="eastAsia"/>
              <w:color w:val="000000" w:themeColor="text1"/>
            </w:rPr>
            <w:t>-8,995.26</w:t>
          </w:r>
          <w:r w:rsidRPr="00064FAA">
            <w:rPr>
              <w:rFonts w:hint="eastAsia"/>
              <w:color w:val="000000" w:themeColor="text1"/>
            </w:rPr>
            <w:t>万元。</w:t>
          </w:r>
        </w:p>
        <w:p w14:paraId="2F4671EC" w14:textId="77777777" w:rsidR="00064FAA" w:rsidRPr="00064FAA" w:rsidRDefault="00064FAA" w:rsidP="00064FAA">
          <w:pPr>
            <w:ind w:firstLineChars="200" w:firstLine="420"/>
            <w:rPr>
              <w:color w:val="000000" w:themeColor="text1"/>
            </w:rPr>
          </w:pPr>
          <w:r w:rsidRPr="00064FAA">
            <w:rPr>
              <w:rFonts w:hint="eastAsia"/>
              <w:color w:val="000000" w:themeColor="text1"/>
            </w:rPr>
            <w:t>（</w:t>
          </w:r>
          <w:r w:rsidRPr="00064FAA">
            <w:rPr>
              <w:rFonts w:hint="eastAsia"/>
              <w:color w:val="000000" w:themeColor="text1"/>
            </w:rPr>
            <w:t>2</w:t>
          </w:r>
          <w:r w:rsidRPr="00064FAA">
            <w:rPr>
              <w:rFonts w:hint="eastAsia"/>
              <w:color w:val="000000" w:themeColor="text1"/>
            </w:rPr>
            <w:t>）投资活动现金流量</w:t>
          </w:r>
        </w:p>
        <w:p w14:paraId="3C8D337E" w14:textId="20329774" w:rsidR="00064FAA" w:rsidRPr="00064FAA" w:rsidRDefault="00064FAA" w:rsidP="00064FAA">
          <w:pPr>
            <w:ind w:firstLineChars="200" w:firstLine="420"/>
            <w:rPr>
              <w:color w:val="000000" w:themeColor="text1"/>
            </w:rPr>
          </w:pPr>
          <w:r w:rsidRPr="00064FAA">
            <w:rPr>
              <w:rFonts w:hint="eastAsia"/>
              <w:color w:val="000000" w:themeColor="text1"/>
            </w:rPr>
            <w:t>报告期公司投资活动产生的现金流入为</w:t>
          </w:r>
          <w:r w:rsidR="002C216E">
            <w:rPr>
              <w:rFonts w:hint="eastAsia"/>
              <w:color w:val="000000" w:themeColor="text1"/>
            </w:rPr>
            <w:t>人民币</w:t>
          </w:r>
          <w:r w:rsidRPr="00064FAA">
            <w:rPr>
              <w:rFonts w:hint="eastAsia"/>
              <w:color w:val="000000" w:themeColor="text1"/>
            </w:rPr>
            <w:t>529.82</w:t>
          </w:r>
          <w:r w:rsidRPr="00064FAA">
            <w:rPr>
              <w:rFonts w:hint="eastAsia"/>
              <w:color w:val="000000" w:themeColor="text1"/>
            </w:rPr>
            <w:t>万元，主要是本期处置固定资产、无形资产和其他长期资产收回的现金净额；投资活动支出的现金</w:t>
          </w:r>
          <w:r w:rsidR="002C216E">
            <w:rPr>
              <w:rFonts w:hint="eastAsia"/>
              <w:color w:val="000000" w:themeColor="text1"/>
            </w:rPr>
            <w:t>人民币</w:t>
          </w:r>
          <w:r w:rsidR="003D3F98">
            <w:rPr>
              <w:rFonts w:hint="eastAsia"/>
              <w:color w:val="000000" w:themeColor="text1"/>
            </w:rPr>
            <w:t>4,841.96</w:t>
          </w:r>
          <w:r w:rsidRPr="00064FAA">
            <w:rPr>
              <w:rFonts w:hint="eastAsia"/>
              <w:color w:val="000000" w:themeColor="text1"/>
            </w:rPr>
            <w:t>万元</w:t>
          </w:r>
          <w:r w:rsidR="00F627E9">
            <w:rPr>
              <w:rFonts w:hint="eastAsia"/>
              <w:color w:val="000000" w:themeColor="text1"/>
            </w:rPr>
            <w:t>；</w:t>
          </w:r>
          <w:r w:rsidRPr="00064FAA">
            <w:rPr>
              <w:rFonts w:hint="eastAsia"/>
              <w:color w:val="000000" w:themeColor="text1"/>
            </w:rPr>
            <w:t>主要用于购建固定资产、</w:t>
          </w:r>
          <w:bookmarkStart w:id="60" w:name="_Hlk173334986"/>
          <w:r w:rsidRPr="00064FAA">
            <w:rPr>
              <w:rFonts w:hint="eastAsia"/>
              <w:color w:val="000000" w:themeColor="text1"/>
            </w:rPr>
            <w:t>投资</w:t>
          </w:r>
          <w:bookmarkEnd w:id="60"/>
          <w:r w:rsidRPr="00064FAA">
            <w:rPr>
              <w:rFonts w:hint="eastAsia"/>
              <w:color w:val="000000" w:themeColor="text1"/>
            </w:rPr>
            <w:t>等资金支出</w:t>
          </w:r>
          <w:r w:rsidR="00F627E9">
            <w:rPr>
              <w:rFonts w:hint="eastAsia"/>
              <w:color w:val="000000" w:themeColor="text1"/>
            </w:rPr>
            <w:t>；</w:t>
          </w:r>
          <w:r w:rsidRPr="00064FAA">
            <w:rPr>
              <w:rFonts w:hint="eastAsia"/>
              <w:color w:val="000000" w:themeColor="text1"/>
            </w:rPr>
            <w:t>报告期投资活动产生的现金流量净额为</w:t>
          </w:r>
          <w:r w:rsidR="002C216E">
            <w:rPr>
              <w:rFonts w:hint="eastAsia"/>
              <w:color w:val="000000" w:themeColor="text1"/>
            </w:rPr>
            <w:t>人民币</w:t>
          </w:r>
          <w:r w:rsidR="003D3F98">
            <w:rPr>
              <w:rFonts w:hint="eastAsia"/>
              <w:color w:val="000000" w:themeColor="text1"/>
            </w:rPr>
            <w:t>-4,312.1</w:t>
          </w:r>
          <w:r w:rsidR="00AA6EC0">
            <w:rPr>
              <w:rFonts w:hint="eastAsia"/>
              <w:color w:val="000000" w:themeColor="text1"/>
            </w:rPr>
            <w:t>4</w:t>
          </w:r>
          <w:r w:rsidRPr="00064FAA">
            <w:rPr>
              <w:rFonts w:hint="eastAsia"/>
              <w:color w:val="000000" w:themeColor="text1"/>
            </w:rPr>
            <w:t>万元。</w:t>
          </w:r>
        </w:p>
        <w:p w14:paraId="0FFD2A90" w14:textId="77777777" w:rsidR="00064FAA" w:rsidRPr="00064FAA" w:rsidRDefault="00064FAA" w:rsidP="00064FAA">
          <w:pPr>
            <w:ind w:firstLineChars="200" w:firstLine="420"/>
            <w:rPr>
              <w:color w:val="000000" w:themeColor="text1"/>
            </w:rPr>
          </w:pPr>
          <w:r w:rsidRPr="00064FAA">
            <w:rPr>
              <w:rFonts w:hint="eastAsia"/>
              <w:color w:val="000000" w:themeColor="text1"/>
            </w:rPr>
            <w:t>（</w:t>
          </w:r>
          <w:r w:rsidRPr="00064FAA">
            <w:rPr>
              <w:rFonts w:hint="eastAsia"/>
              <w:color w:val="000000" w:themeColor="text1"/>
            </w:rPr>
            <w:t>3</w:t>
          </w:r>
          <w:r w:rsidRPr="00064FAA">
            <w:rPr>
              <w:rFonts w:hint="eastAsia"/>
              <w:color w:val="000000" w:themeColor="text1"/>
            </w:rPr>
            <w:t>）筹资活动现金流量</w:t>
          </w:r>
        </w:p>
        <w:p w14:paraId="7E569C38" w14:textId="542D7110" w:rsidR="00064FAA" w:rsidRPr="00064FAA" w:rsidRDefault="00064FAA" w:rsidP="00064FAA">
          <w:pPr>
            <w:ind w:firstLineChars="200" w:firstLine="420"/>
            <w:rPr>
              <w:color w:val="000000" w:themeColor="text1"/>
            </w:rPr>
          </w:pPr>
          <w:r w:rsidRPr="00064FAA">
            <w:rPr>
              <w:rFonts w:hint="eastAsia"/>
              <w:color w:val="000000" w:themeColor="text1"/>
            </w:rPr>
            <w:t>报告期筹资活动现金流入</w:t>
          </w:r>
          <w:r w:rsidR="002C216E">
            <w:rPr>
              <w:rFonts w:hint="eastAsia"/>
              <w:color w:val="000000" w:themeColor="text1"/>
            </w:rPr>
            <w:t>人民币</w:t>
          </w:r>
          <w:r w:rsidRPr="00064FAA">
            <w:rPr>
              <w:rFonts w:hint="eastAsia"/>
              <w:color w:val="000000" w:themeColor="text1"/>
            </w:rPr>
            <w:t>19,190.00</w:t>
          </w:r>
          <w:r w:rsidRPr="00064FAA">
            <w:rPr>
              <w:rFonts w:hint="eastAsia"/>
              <w:color w:val="000000" w:themeColor="text1"/>
            </w:rPr>
            <w:t>万元，主要来源于银行借款</w:t>
          </w:r>
          <w:r w:rsidR="00F627E9">
            <w:rPr>
              <w:rFonts w:hint="eastAsia"/>
              <w:color w:val="000000" w:themeColor="text1"/>
            </w:rPr>
            <w:t>；</w:t>
          </w:r>
          <w:r w:rsidRPr="00064FAA">
            <w:rPr>
              <w:rFonts w:hint="eastAsia"/>
              <w:color w:val="000000" w:themeColor="text1"/>
            </w:rPr>
            <w:t>报告期筹资活动现金流出</w:t>
          </w:r>
          <w:r w:rsidR="002C216E">
            <w:rPr>
              <w:rFonts w:hint="eastAsia"/>
              <w:color w:val="000000" w:themeColor="text1"/>
            </w:rPr>
            <w:t>人民币</w:t>
          </w:r>
          <w:r w:rsidR="00CE44B6">
            <w:rPr>
              <w:rFonts w:hint="eastAsia"/>
              <w:color w:val="000000" w:themeColor="text1"/>
            </w:rPr>
            <w:t>17,997.07</w:t>
          </w:r>
          <w:r w:rsidRPr="00064FAA">
            <w:rPr>
              <w:rFonts w:hint="eastAsia"/>
              <w:color w:val="000000" w:themeColor="text1"/>
            </w:rPr>
            <w:t>万元，主要是偿还借款本金、支付利息以及支付租赁业务的租金</w:t>
          </w:r>
          <w:r w:rsidR="00F627E9">
            <w:rPr>
              <w:rFonts w:hint="eastAsia"/>
              <w:color w:val="000000" w:themeColor="text1"/>
            </w:rPr>
            <w:t>；</w:t>
          </w:r>
          <w:r w:rsidRPr="00064FAA">
            <w:rPr>
              <w:rFonts w:hint="eastAsia"/>
              <w:color w:val="000000" w:themeColor="text1"/>
            </w:rPr>
            <w:t>报告期筹资活动现金流量净额</w:t>
          </w:r>
          <w:r w:rsidR="002C216E">
            <w:rPr>
              <w:rFonts w:hint="eastAsia"/>
              <w:color w:val="000000" w:themeColor="text1"/>
            </w:rPr>
            <w:t>人民币</w:t>
          </w:r>
          <w:r w:rsidR="00CE44B6">
            <w:rPr>
              <w:rFonts w:hint="eastAsia"/>
              <w:color w:val="000000" w:themeColor="text1"/>
            </w:rPr>
            <w:t>1,192.93</w:t>
          </w:r>
          <w:r w:rsidRPr="00064FAA">
            <w:rPr>
              <w:rFonts w:hint="eastAsia"/>
              <w:color w:val="000000" w:themeColor="text1"/>
            </w:rPr>
            <w:t>万元。</w:t>
          </w:r>
        </w:p>
        <w:p w14:paraId="5BB3FC3D" w14:textId="3D67520D" w:rsidR="00064FAA" w:rsidRPr="00064FAA" w:rsidRDefault="00064FAA" w:rsidP="00064FAA">
          <w:pPr>
            <w:ind w:firstLineChars="200" w:firstLine="420"/>
            <w:rPr>
              <w:color w:val="000000" w:themeColor="text1"/>
            </w:rPr>
          </w:pPr>
          <w:r w:rsidRPr="00064FAA">
            <w:rPr>
              <w:rFonts w:hint="eastAsia"/>
              <w:color w:val="000000" w:themeColor="text1"/>
            </w:rPr>
            <w:t>报告期</w:t>
          </w:r>
          <w:r w:rsidRPr="00064FAA">
            <w:rPr>
              <w:color w:val="000000" w:themeColor="text1"/>
            </w:rPr>
            <w:t>经营活动现金净额</w:t>
          </w:r>
          <w:sdt>
            <w:sdtPr>
              <w:rPr>
                <w:rFonts w:hint="eastAsia"/>
                <w:color w:val="000000" w:themeColor="text1"/>
              </w:rPr>
              <w:alias w:val="经营活动产生的现金流量净额变动原因说明"/>
              <w:tag w:val="_GBC_309323bb8b0046e9bb6afe0231994d50"/>
              <w:id w:val="1109312202"/>
              <w:placeholder>
                <w:docPart w:val="60E630F7D60B43CBB0B23A4E7920CACC"/>
              </w:placeholder>
            </w:sdtPr>
            <w:sdtContent>
              <w:r w:rsidRPr="00064FAA">
                <w:rPr>
                  <w:rFonts w:hint="eastAsia"/>
                  <w:color w:val="000000" w:themeColor="text1"/>
                </w:rPr>
                <w:t>同比增加约</w:t>
              </w:r>
              <w:r w:rsidR="002C216E">
                <w:rPr>
                  <w:rFonts w:hint="eastAsia"/>
                  <w:color w:val="000000" w:themeColor="text1"/>
                </w:rPr>
                <w:t>人民币</w:t>
              </w:r>
              <w:r w:rsidRPr="00064FAA">
                <w:rPr>
                  <w:rFonts w:hint="eastAsia"/>
                  <w:color w:val="000000" w:themeColor="text1"/>
                </w:rPr>
                <w:t>5,339.49</w:t>
              </w:r>
              <w:r w:rsidRPr="00064FAA">
                <w:rPr>
                  <w:rFonts w:hint="eastAsia"/>
                  <w:color w:val="000000" w:themeColor="text1"/>
                </w:rPr>
                <w:t>万元，主要是本期收到的税费返还同比增加所致</w:t>
              </w:r>
            </w:sdtContent>
          </w:sdt>
          <w:r w:rsidRPr="00064FAA">
            <w:rPr>
              <w:rFonts w:hint="eastAsia"/>
              <w:color w:val="000000" w:themeColor="text1"/>
            </w:rPr>
            <w:t>；</w:t>
          </w:r>
          <w:r w:rsidRPr="00064FAA">
            <w:rPr>
              <w:color w:val="000000" w:themeColor="text1"/>
            </w:rPr>
            <w:t>投资活动产生的现金流量净额</w:t>
          </w:r>
          <w:sdt>
            <w:sdtPr>
              <w:rPr>
                <w:color w:val="000000" w:themeColor="text1"/>
              </w:rPr>
              <w:alias w:val="投资活动产生的现金流量净额变动原因说明"/>
              <w:tag w:val="_GBC_981bcb9573814b8080b52fae435fb1b0"/>
              <w:id w:val="322783911"/>
              <w:placeholder>
                <w:docPart w:val="2E21807094BC4B16862C7CD314FD658F"/>
              </w:placeholder>
            </w:sdtPr>
            <w:sdtEndPr>
              <w:rPr>
                <w:rFonts w:hint="eastAsia"/>
              </w:rPr>
            </w:sdtEndPr>
            <w:sdtContent>
              <w:r w:rsidRPr="00064FAA">
                <w:rPr>
                  <w:rFonts w:hint="eastAsia"/>
                  <w:color w:val="000000" w:themeColor="text1"/>
                </w:rPr>
                <w:t>同比减少约</w:t>
              </w:r>
              <w:r w:rsidR="002C216E">
                <w:rPr>
                  <w:rFonts w:hint="eastAsia"/>
                  <w:color w:val="000000" w:themeColor="text1"/>
                </w:rPr>
                <w:t>人民币</w:t>
              </w:r>
              <w:r w:rsidR="00CE44B6">
                <w:rPr>
                  <w:rFonts w:hint="eastAsia"/>
                  <w:color w:val="000000" w:themeColor="text1"/>
                </w:rPr>
                <w:t>1,495.71</w:t>
              </w:r>
              <w:r w:rsidRPr="00064FAA">
                <w:rPr>
                  <w:rFonts w:hint="eastAsia"/>
                  <w:color w:val="000000" w:themeColor="text1"/>
                </w:rPr>
                <w:t>万元，主要是本期处置固定资产、无形资产和其他长期资产收回的现金净额同比减少、以及投资支付的现金同比增加所致；</w:t>
              </w:r>
            </w:sdtContent>
          </w:sdt>
          <w:r w:rsidRPr="00064FAA">
            <w:rPr>
              <w:color w:val="000000" w:themeColor="text1"/>
            </w:rPr>
            <w:t>筹资活动产生的现金流量净额同比</w:t>
          </w:r>
          <w:sdt>
            <w:sdtPr>
              <w:rPr>
                <w:rFonts w:hint="eastAsia"/>
                <w:color w:val="000000" w:themeColor="text1"/>
              </w:rPr>
              <w:alias w:val="筹资活动产生的现金流量净额变动原因说明"/>
              <w:tag w:val="_GBC_900a9d8acfac4ec18a35c4034161c13e"/>
              <w:id w:val="771671464"/>
              <w:placeholder>
                <w:docPart w:val="164FD983050145929E67E514F82ABF58"/>
              </w:placeholder>
            </w:sdtPr>
            <w:sdtContent>
              <w:r w:rsidRPr="00064FAA">
                <w:rPr>
                  <w:rFonts w:hint="eastAsia"/>
                  <w:color w:val="000000" w:themeColor="text1"/>
                </w:rPr>
                <w:t>减少约</w:t>
              </w:r>
              <w:r w:rsidR="002C216E">
                <w:rPr>
                  <w:rFonts w:hint="eastAsia"/>
                  <w:color w:val="000000" w:themeColor="text1"/>
                </w:rPr>
                <w:t>人民币</w:t>
              </w:r>
              <w:r w:rsidR="00CE44B6">
                <w:rPr>
                  <w:rFonts w:hint="eastAsia"/>
                  <w:color w:val="000000" w:themeColor="text1"/>
                </w:rPr>
                <w:t>4,941.82</w:t>
              </w:r>
              <w:r w:rsidRPr="00064FAA">
                <w:rPr>
                  <w:rFonts w:hint="eastAsia"/>
                  <w:color w:val="000000" w:themeColor="text1"/>
                </w:rPr>
                <w:t>万元，主要偿还债务所支付的现金同比增加所致。</w:t>
              </w:r>
            </w:sdtContent>
          </w:sdt>
        </w:p>
        <w:p w14:paraId="22E09F95" w14:textId="77777777" w:rsidR="00064FAA" w:rsidRPr="00064FAA" w:rsidRDefault="00064FAA" w:rsidP="00064FAA">
          <w:pPr>
            <w:ind w:firstLineChars="200" w:firstLine="420"/>
            <w:rPr>
              <w:color w:val="000000" w:themeColor="text1"/>
            </w:rPr>
          </w:pPr>
          <w:bookmarkStart w:id="61" w:name="_Hlk141974384"/>
        </w:p>
        <w:p w14:paraId="1E56CE6E" w14:textId="47F4F9F5" w:rsidR="00064FAA" w:rsidRPr="002C15A9" w:rsidRDefault="00064FAA" w:rsidP="00064FAA">
          <w:pPr>
            <w:ind w:firstLineChars="200" w:firstLine="422"/>
            <w:rPr>
              <w:b/>
              <w:bCs w:val="0"/>
              <w:color w:val="000000" w:themeColor="text1"/>
            </w:rPr>
          </w:pPr>
          <w:r w:rsidRPr="002C15A9">
            <w:rPr>
              <w:b/>
              <w:bCs w:val="0"/>
              <w:color w:val="000000" w:themeColor="text1"/>
            </w:rPr>
            <w:t>5.</w:t>
          </w:r>
          <w:r w:rsidR="002C216E" w:rsidRPr="002C15A9">
            <w:rPr>
              <w:b/>
              <w:bCs w:val="0"/>
              <w:color w:val="000000" w:themeColor="text1"/>
            </w:rPr>
            <w:t xml:space="preserve"> </w:t>
          </w:r>
          <w:r w:rsidRPr="002C15A9">
            <w:rPr>
              <w:rFonts w:hint="eastAsia"/>
              <w:b/>
              <w:bCs w:val="0"/>
              <w:color w:val="000000" w:themeColor="text1"/>
            </w:rPr>
            <w:t>资本结构</w:t>
          </w:r>
        </w:p>
        <w:p w14:paraId="033A0764" w14:textId="7807AC71" w:rsidR="00064FAA" w:rsidRPr="00064FAA" w:rsidRDefault="00064FAA" w:rsidP="00C67966">
          <w:pPr>
            <w:ind w:firstLineChars="200" w:firstLine="420"/>
            <w:rPr>
              <w:color w:val="000000" w:themeColor="text1"/>
            </w:rPr>
          </w:pPr>
          <w:bookmarkStart w:id="62" w:name="_Hlk130144974"/>
          <w:r w:rsidRPr="00064FAA">
            <w:rPr>
              <w:rFonts w:hint="eastAsia"/>
              <w:color w:val="000000" w:themeColor="text1"/>
            </w:rPr>
            <w:t>报告期公司资本结构由股东权益和负债构成。股东权益</w:t>
          </w:r>
          <w:r w:rsidR="002C216E">
            <w:rPr>
              <w:rFonts w:hint="eastAsia"/>
              <w:color w:val="000000" w:themeColor="text1"/>
            </w:rPr>
            <w:t>人民币</w:t>
          </w:r>
          <w:r w:rsidRPr="00064FAA">
            <w:rPr>
              <w:rFonts w:hint="eastAsia"/>
              <w:color w:val="000000" w:themeColor="text1"/>
            </w:rPr>
            <w:t>140,474.94</w:t>
          </w:r>
          <w:r w:rsidRPr="00064FAA">
            <w:rPr>
              <w:rFonts w:hint="eastAsia"/>
              <w:color w:val="000000" w:themeColor="text1"/>
            </w:rPr>
            <w:t>万元，其中，少数股东权益</w:t>
          </w:r>
          <w:r w:rsidR="002C216E">
            <w:rPr>
              <w:rFonts w:hint="eastAsia"/>
              <w:color w:val="000000" w:themeColor="text1"/>
            </w:rPr>
            <w:t>人民币</w:t>
          </w:r>
          <w:r w:rsidRPr="00064FAA">
            <w:rPr>
              <w:rFonts w:hint="eastAsia"/>
              <w:color w:val="000000" w:themeColor="text1"/>
            </w:rPr>
            <w:t>33,293.26</w:t>
          </w:r>
          <w:r w:rsidRPr="00064FAA">
            <w:rPr>
              <w:rFonts w:hint="eastAsia"/>
              <w:color w:val="000000" w:themeColor="text1"/>
            </w:rPr>
            <w:t>万元；负债总额</w:t>
          </w:r>
          <w:r w:rsidR="002C216E">
            <w:rPr>
              <w:rFonts w:hint="eastAsia"/>
              <w:color w:val="000000" w:themeColor="text1"/>
            </w:rPr>
            <w:t>人民币</w:t>
          </w:r>
          <w:r w:rsidRPr="00064FAA">
            <w:rPr>
              <w:rFonts w:hint="eastAsia"/>
              <w:color w:val="000000" w:themeColor="text1"/>
            </w:rPr>
            <w:t>160,162.68</w:t>
          </w:r>
          <w:r w:rsidRPr="00064FAA">
            <w:rPr>
              <w:rFonts w:hint="eastAsia"/>
              <w:color w:val="000000" w:themeColor="text1"/>
            </w:rPr>
            <w:t>万元；资产总额</w:t>
          </w:r>
          <w:r w:rsidR="002C216E">
            <w:rPr>
              <w:rFonts w:hint="eastAsia"/>
              <w:color w:val="000000" w:themeColor="text1"/>
            </w:rPr>
            <w:t>人民币</w:t>
          </w:r>
          <w:r w:rsidRPr="00064FAA">
            <w:rPr>
              <w:rFonts w:hint="eastAsia"/>
              <w:color w:val="000000" w:themeColor="text1"/>
            </w:rPr>
            <w:t>300,637.6</w:t>
          </w:r>
          <w:r w:rsidR="00EE488A">
            <w:rPr>
              <w:rFonts w:hint="eastAsia"/>
              <w:color w:val="000000" w:themeColor="text1"/>
            </w:rPr>
            <w:t>3</w:t>
          </w:r>
          <w:r w:rsidRPr="00064FAA">
            <w:rPr>
              <w:rFonts w:hint="eastAsia"/>
              <w:color w:val="000000" w:themeColor="text1"/>
            </w:rPr>
            <w:t>万元</w:t>
          </w:r>
          <w:r w:rsidR="002C216E">
            <w:rPr>
              <w:rFonts w:hint="eastAsia"/>
              <w:color w:val="000000" w:themeColor="text1"/>
            </w:rPr>
            <w:t>；</w:t>
          </w:r>
          <w:r w:rsidRPr="00064FAA">
            <w:rPr>
              <w:rFonts w:hint="eastAsia"/>
              <w:color w:val="000000" w:themeColor="text1"/>
            </w:rPr>
            <w:t>期末资产负债率</w:t>
          </w:r>
          <w:r w:rsidRPr="00064FAA">
            <w:rPr>
              <w:rFonts w:hint="eastAsia"/>
              <w:color w:val="000000" w:themeColor="text1"/>
            </w:rPr>
            <w:t>53.27</w:t>
          </w:r>
          <w:r w:rsidRPr="00064FAA">
            <w:rPr>
              <w:color w:val="000000" w:themeColor="text1"/>
            </w:rPr>
            <w:t>%</w:t>
          </w:r>
          <w:r w:rsidRPr="00064FAA">
            <w:rPr>
              <w:rFonts w:hint="eastAsia"/>
              <w:color w:val="000000" w:themeColor="text1"/>
            </w:rPr>
            <w:t>。</w:t>
          </w:r>
        </w:p>
        <w:p w14:paraId="643A27FF" w14:textId="77777777" w:rsidR="00064FAA" w:rsidRPr="00064FAA" w:rsidRDefault="00064FAA" w:rsidP="00064FAA">
          <w:pPr>
            <w:ind w:firstLineChars="200" w:firstLine="420"/>
            <w:rPr>
              <w:color w:val="000000" w:themeColor="text1"/>
            </w:rPr>
          </w:pPr>
          <w:r w:rsidRPr="00064FAA">
            <w:rPr>
              <w:rFonts w:hint="eastAsia"/>
              <w:color w:val="000000" w:themeColor="text1"/>
            </w:rPr>
            <w:t>按流动性划分资本结构</w:t>
          </w:r>
        </w:p>
        <w:p w14:paraId="261D42F9" w14:textId="68A3C3B2" w:rsidR="00064FAA" w:rsidRPr="00064FAA" w:rsidRDefault="00064FAA" w:rsidP="00064FAA">
          <w:pPr>
            <w:ind w:firstLineChars="200" w:firstLine="420"/>
            <w:rPr>
              <w:color w:val="000000" w:themeColor="text1"/>
            </w:rPr>
          </w:pPr>
          <w:r w:rsidRPr="00064FAA">
            <w:rPr>
              <w:rFonts w:hint="eastAsia"/>
              <w:color w:val="000000" w:themeColor="text1"/>
            </w:rPr>
            <w:t>流动负债合计</w:t>
          </w:r>
          <w:r w:rsidRPr="00064FAA">
            <w:rPr>
              <w:rFonts w:hint="eastAsia"/>
              <w:color w:val="000000" w:themeColor="text1"/>
            </w:rPr>
            <w:t xml:space="preserve">                 </w:t>
          </w:r>
          <w:r w:rsidR="002C216E">
            <w:rPr>
              <w:rFonts w:hint="eastAsia"/>
              <w:color w:val="000000" w:themeColor="text1"/>
            </w:rPr>
            <w:t>人民币</w:t>
          </w:r>
          <w:r w:rsidRPr="00064FAA">
            <w:rPr>
              <w:rFonts w:hint="eastAsia"/>
              <w:color w:val="000000" w:themeColor="text1"/>
            </w:rPr>
            <w:t>88,141.81</w:t>
          </w:r>
          <w:r w:rsidRPr="00064FAA">
            <w:rPr>
              <w:rFonts w:hint="eastAsia"/>
              <w:color w:val="000000" w:themeColor="text1"/>
            </w:rPr>
            <w:t>万元</w:t>
          </w:r>
          <w:r w:rsidRPr="00064FAA">
            <w:rPr>
              <w:rFonts w:hint="eastAsia"/>
              <w:color w:val="000000" w:themeColor="text1"/>
            </w:rPr>
            <w:t xml:space="preserve">             </w:t>
          </w:r>
          <w:r w:rsidR="002C216E">
            <w:rPr>
              <w:rFonts w:hint="eastAsia"/>
              <w:color w:val="000000" w:themeColor="text1"/>
            </w:rPr>
            <w:t xml:space="preserve"> </w:t>
          </w:r>
          <w:r w:rsidRPr="00064FAA">
            <w:rPr>
              <w:rFonts w:hint="eastAsia"/>
              <w:color w:val="000000" w:themeColor="text1"/>
            </w:rPr>
            <w:t>占资产比重</w:t>
          </w:r>
          <w:r w:rsidRPr="00064FAA">
            <w:rPr>
              <w:rFonts w:hint="eastAsia"/>
              <w:color w:val="000000" w:themeColor="text1"/>
            </w:rPr>
            <w:t>29.32%</w:t>
          </w:r>
        </w:p>
        <w:p w14:paraId="4B9F1310" w14:textId="4320B941" w:rsidR="00064FAA" w:rsidRPr="00064FAA" w:rsidRDefault="00064FAA" w:rsidP="00064FAA">
          <w:pPr>
            <w:ind w:firstLineChars="200" w:firstLine="420"/>
            <w:rPr>
              <w:color w:val="000000" w:themeColor="text1"/>
            </w:rPr>
          </w:pPr>
          <w:r w:rsidRPr="00064FAA">
            <w:rPr>
              <w:rFonts w:hint="eastAsia"/>
              <w:color w:val="000000" w:themeColor="text1"/>
            </w:rPr>
            <w:t>股东权益合计</w:t>
          </w:r>
          <w:r w:rsidRPr="00064FAA">
            <w:rPr>
              <w:rFonts w:hint="eastAsia"/>
              <w:color w:val="000000" w:themeColor="text1"/>
            </w:rPr>
            <w:t xml:space="preserve">             </w:t>
          </w:r>
          <w:r w:rsidRPr="00064FAA">
            <w:rPr>
              <w:color w:val="000000" w:themeColor="text1"/>
            </w:rPr>
            <w:t xml:space="preserve">  </w:t>
          </w:r>
          <w:r w:rsidRPr="00064FAA">
            <w:rPr>
              <w:rFonts w:hint="eastAsia"/>
              <w:color w:val="000000" w:themeColor="text1"/>
            </w:rPr>
            <w:t xml:space="preserve">  </w:t>
          </w:r>
          <w:r w:rsidR="002C216E">
            <w:rPr>
              <w:rFonts w:hint="eastAsia"/>
              <w:color w:val="000000" w:themeColor="text1"/>
            </w:rPr>
            <w:t>人民币</w:t>
          </w:r>
          <w:r w:rsidRPr="00064FAA">
            <w:rPr>
              <w:rFonts w:hint="eastAsia"/>
              <w:color w:val="000000" w:themeColor="text1"/>
            </w:rPr>
            <w:t xml:space="preserve">140,474.94 </w:t>
          </w:r>
          <w:r w:rsidRPr="00064FAA">
            <w:rPr>
              <w:rFonts w:hint="eastAsia"/>
              <w:color w:val="000000" w:themeColor="text1"/>
            </w:rPr>
            <w:t>万元</w:t>
          </w:r>
          <w:r w:rsidRPr="00064FAA">
            <w:rPr>
              <w:rFonts w:hint="eastAsia"/>
              <w:color w:val="000000" w:themeColor="text1"/>
            </w:rPr>
            <w:t xml:space="preserve"> </w:t>
          </w:r>
          <w:r w:rsidRPr="00064FAA">
            <w:rPr>
              <w:color w:val="000000" w:themeColor="text1"/>
            </w:rPr>
            <w:t xml:space="preserve">          </w:t>
          </w:r>
          <w:r w:rsidR="002C216E">
            <w:rPr>
              <w:rFonts w:hint="eastAsia"/>
              <w:color w:val="000000" w:themeColor="text1"/>
            </w:rPr>
            <w:t xml:space="preserve"> </w:t>
          </w:r>
          <w:r w:rsidRPr="00064FAA">
            <w:rPr>
              <w:rFonts w:hint="eastAsia"/>
              <w:color w:val="000000" w:themeColor="text1"/>
            </w:rPr>
            <w:t>占资产比重</w:t>
          </w:r>
          <w:r w:rsidRPr="00064FAA">
            <w:rPr>
              <w:rFonts w:hint="eastAsia"/>
              <w:color w:val="000000" w:themeColor="text1"/>
            </w:rPr>
            <w:t xml:space="preserve"> 46.73%</w:t>
          </w:r>
        </w:p>
        <w:p w14:paraId="30AB2707" w14:textId="4FCEA219" w:rsidR="00064FAA" w:rsidRPr="00064FAA" w:rsidRDefault="00064FAA" w:rsidP="00064FAA">
          <w:pPr>
            <w:ind w:firstLineChars="200" w:firstLine="420"/>
            <w:rPr>
              <w:color w:val="000000" w:themeColor="text1"/>
            </w:rPr>
          </w:pPr>
          <w:r w:rsidRPr="00064FAA">
            <w:rPr>
              <w:rFonts w:hint="eastAsia"/>
              <w:color w:val="000000" w:themeColor="text1"/>
            </w:rPr>
            <w:t>其中：少数股东权益</w:t>
          </w:r>
          <w:r w:rsidRPr="00064FAA">
            <w:rPr>
              <w:rFonts w:hint="eastAsia"/>
              <w:color w:val="000000" w:themeColor="text1"/>
            </w:rPr>
            <w:t xml:space="preserve">          </w:t>
          </w:r>
          <w:r w:rsidR="002C216E">
            <w:rPr>
              <w:rFonts w:hint="eastAsia"/>
              <w:color w:val="000000" w:themeColor="text1"/>
            </w:rPr>
            <w:t xml:space="preserve"> </w:t>
          </w:r>
          <w:r w:rsidR="002C216E">
            <w:rPr>
              <w:rFonts w:hint="eastAsia"/>
              <w:color w:val="000000" w:themeColor="text1"/>
            </w:rPr>
            <w:t>人民币</w:t>
          </w:r>
          <w:r w:rsidRPr="00064FAA">
            <w:rPr>
              <w:rFonts w:hint="eastAsia"/>
              <w:color w:val="000000" w:themeColor="text1"/>
            </w:rPr>
            <w:t xml:space="preserve"> 33,293.26</w:t>
          </w:r>
          <w:r w:rsidRPr="00064FAA">
            <w:rPr>
              <w:rFonts w:hint="eastAsia"/>
              <w:color w:val="000000" w:themeColor="text1"/>
            </w:rPr>
            <w:t>万元</w:t>
          </w:r>
          <w:r w:rsidRPr="00064FAA">
            <w:rPr>
              <w:rFonts w:hint="eastAsia"/>
              <w:color w:val="000000" w:themeColor="text1"/>
            </w:rPr>
            <w:t xml:space="preserve">         </w:t>
          </w:r>
          <w:r w:rsidRPr="00064FAA">
            <w:rPr>
              <w:color w:val="000000" w:themeColor="text1"/>
            </w:rPr>
            <w:t xml:space="preserve"> </w:t>
          </w:r>
          <w:r w:rsidRPr="00064FAA">
            <w:rPr>
              <w:rFonts w:hint="eastAsia"/>
              <w:color w:val="000000" w:themeColor="text1"/>
            </w:rPr>
            <w:t xml:space="preserve">   </w:t>
          </w:r>
          <w:r w:rsidRPr="00064FAA">
            <w:rPr>
              <w:rFonts w:hint="eastAsia"/>
              <w:color w:val="000000" w:themeColor="text1"/>
            </w:rPr>
            <w:t>占资产比重</w:t>
          </w:r>
          <w:r w:rsidRPr="00064FAA">
            <w:rPr>
              <w:rFonts w:hint="eastAsia"/>
              <w:color w:val="000000" w:themeColor="text1"/>
            </w:rPr>
            <w:t xml:space="preserve"> 11.07%</w:t>
          </w:r>
        </w:p>
        <w:bookmarkEnd w:id="61"/>
        <w:bookmarkEnd w:id="62"/>
        <w:p w14:paraId="310505B2" w14:textId="77777777" w:rsidR="00064FAA" w:rsidRPr="00064FAA" w:rsidRDefault="00064FAA" w:rsidP="00064FAA">
          <w:pPr>
            <w:ind w:firstLineChars="200" w:firstLine="420"/>
            <w:rPr>
              <w:color w:val="000000" w:themeColor="text1"/>
            </w:rPr>
          </w:pPr>
        </w:p>
        <w:p w14:paraId="28B84273" w14:textId="4AD5A07B" w:rsidR="00064FAA" w:rsidRPr="002C15A9" w:rsidRDefault="00064FAA" w:rsidP="00064FAA">
          <w:pPr>
            <w:ind w:firstLineChars="200" w:firstLine="422"/>
            <w:rPr>
              <w:b/>
              <w:bCs w:val="0"/>
              <w:color w:val="000000" w:themeColor="text1"/>
            </w:rPr>
          </w:pPr>
          <w:r w:rsidRPr="002C15A9">
            <w:rPr>
              <w:b/>
              <w:bCs w:val="0"/>
              <w:color w:val="000000" w:themeColor="text1"/>
            </w:rPr>
            <w:t>6.</w:t>
          </w:r>
          <w:r w:rsidR="002C216E" w:rsidRPr="002C15A9">
            <w:rPr>
              <w:b/>
              <w:bCs w:val="0"/>
              <w:color w:val="000000" w:themeColor="text1"/>
            </w:rPr>
            <w:t xml:space="preserve"> </w:t>
          </w:r>
          <w:r w:rsidRPr="002C15A9">
            <w:rPr>
              <w:rFonts w:hint="eastAsia"/>
              <w:b/>
              <w:bCs w:val="0"/>
              <w:color w:val="000000" w:themeColor="text1"/>
            </w:rPr>
            <w:t>或有负债</w:t>
          </w:r>
        </w:p>
        <w:p w14:paraId="3FDA05E0" w14:textId="77777777" w:rsidR="00064FAA" w:rsidRPr="00064FAA" w:rsidRDefault="00064FAA" w:rsidP="00C67966">
          <w:pPr>
            <w:ind w:firstLineChars="200" w:firstLine="420"/>
            <w:rPr>
              <w:color w:val="000000" w:themeColor="text1"/>
            </w:rPr>
          </w:pPr>
          <w:r w:rsidRPr="00064FAA">
            <w:rPr>
              <w:rFonts w:hint="eastAsia"/>
              <w:color w:val="000000" w:themeColor="text1"/>
            </w:rPr>
            <w:t>报告期末，本集团无需要披露的重大或有事项。</w:t>
          </w:r>
        </w:p>
        <w:p w14:paraId="354583C6" w14:textId="2A2042E2" w:rsidR="00F641D0" w:rsidRDefault="00F641D0" w:rsidP="00064FAA">
          <w:pPr>
            <w:ind w:firstLineChars="200" w:firstLine="420"/>
            <w:rPr>
              <w:color w:val="000000" w:themeColor="text1"/>
            </w:rPr>
          </w:pPr>
        </w:p>
        <w:p w14:paraId="4E7D674B" w14:textId="0D479C37" w:rsidR="002C216E" w:rsidRPr="002C15A9" w:rsidRDefault="002C216E" w:rsidP="00064FAA">
          <w:pPr>
            <w:ind w:firstLineChars="200" w:firstLine="422"/>
            <w:rPr>
              <w:b/>
              <w:bCs w:val="0"/>
              <w:color w:val="000000" w:themeColor="text1"/>
            </w:rPr>
          </w:pPr>
          <w:r w:rsidRPr="002C15A9">
            <w:rPr>
              <w:b/>
              <w:bCs w:val="0"/>
              <w:color w:val="000000" w:themeColor="text1"/>
            </w:rPr>
            <w:t xml:space="preserve">7. </w:t>
          </w:r>
          <w:r w:rsidRPr="002C15A9">
            <w:rPr>
              <w:rFonts w:hint="eastAsia"/>
              <w:b/>
              <w:bCs w:val="0"/>
              <w:color w:val="000000" w:themeColor="text1"/>
            </w:rPr>
            <w:t>公司资产押记详情</w:t>
          </w:r>
        </w:p>
        <w:p w14:paraId="77A71AF6" w14:textId="0CDF8B9F" w:rsidR="002C216E" w:rsidRDefault="002C216E" w:rsidP="002C15A9">
          <w:pPr>
            <w:wordWrap w:val="0"/>
            <w:ind w:firstLineChars="200" w:firstLine="420"/>
            <w:jc w:val="right"/>
            <w:rPr>
              <w:color w:val="000000" w:themeColor="text1"/>
            </w:rPr>
          </w:pPr>
          <w:r>
            <w:rPr>
              <w:rFonts w:hint="eastAsia"/>
              <w:color w:val="000000" w:themeColor="text1"/>
            </w:rPr>
            <w:t>单位：元</w:t>
          </w:r>
          <w:r>
            <w:rPr>
              <w:rFonts w:hint="eastAsia"/>
              <w:color w:val="000000" w:themeColor="text1"/>
            </w:rPr>
            <w:t xml:space="preserve"> </w:t>
          </w:r>
          <w:r>
            <w:rPr>
              <w:rFonts w:hint="eastAsia"/>
              <w:color w:val="000000" w:themeColor="text1"/>
            </w:rPr>
            <w:t>币种：人民币</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053"/>
            <w:gridCol w:w="2853"/>
            <w:gridCol w:w="2545"/>
            <w:gridCol w:w="2370"/>
            <w:gridCol w:w="3052"/>
          </w:tblGrid>
          <w:tr w:rsidR="002C216E" w:rsidRPr="002C216E" w14:paraId="3BE70264" w14:textId="77777777" w:rsidTr="009C4370">
            <w:trPr>
              <w:trHeight w:val="397"/>
              <w:tblHeader/>
              <w:jc w:val="center"/>
            </w:trPr>
            <w:tc>
              <w:tcPr>
                <w:tcW w:w="1100" w:type="pct"/>
                <w:vMerge w:val="restart"/>
                <w:vAlign w:val="center"/>
              </w:tcPr>
              <w:p w14:paraId="2612D2F2"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hint="eastAsia"/>
                    <w:b/>
                    <w:bCs w:val="0"/>
                  </w:rPr>
                  <w:lastRenderedPageBreak/>
                  <w:t>项目</w:t>
                </w:r>
              </w:p>
            </w:tc>
            <w:tc>
              <w:tcPr>
                <w:tcW w:w="3899" w:type="pct"/>
                <w:gridSpan w:val="4"/>
                <w:vAlign w:val="center"/>
              </w:tcPr>
              <w:p w14:paraId="3B3358EB"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hint="eastAsia"/>
                    <w:b/>
                    <w:bCs w:val="0"/>
                  </w:rPr>
                  <w:t>期末</w:t>
                </w:r>
              </w:p>
            </w:tc>
          </w:tr>
          <w:tr w:rsidR="002C216E" w:rsidRPr="002C216E" w14:paraId="4D8C808A" w14:textId="77777777" w:rsidTr="009C4370">
            <w:trPr>
              <w:trHeight w:val="397"/>
              <w:tblHeader/>
              <w:jc w:val="center"/>
            </w:trPr>
            <w:tc>
              <w:tcPr>
                <w:tcW w:w="1100" w:type="pct"/>
                <w:vMerge/>
                <w:vAlign w:val="center"/>
              </w:tcPr>
              <w:p w14:paraId="28539A0F" w14:textId="77777777" w:rsidR="002C216E" w:rsidRPr="002C216E" w:rsidRDefault="002C216E" w:rsidP="002C216E">
                <w:pPr>
                  <w:autoSpaceDE w:val="0"/>
                  <w:autoSpaceDN w:val="0"/>
                  <w:spacing w:line="360" w:lineRule="exact"/>
                  <w:jc w:val="both"/>
                  <w:rPr>
                    <w:rFonts w:asciiTheme="minorEastAsia" w:eastAsiaTheme="minorEastAsia" w:hAnsiTheme="minorEastAsia"/>
                    <w:b/>
                    <w:bCs w:val="0"/>
                    <w:color w:val="FF0000"/>
                  </w:rPr>
                </w:pPr>
              </w:p>
            </w:tc>
            <w:tc>
              <w:tcPr>
                <w:tcW w:w="1028" w:type="pct"/>
                <w:vAlign w:val="center"/>
              </w:tcPr>
              <w:p w14:paraId="2A4A0239"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b/>
                    <w:bCs w:val="0"/>
                  </w:rPr>
                  <w:t>账面余额</w:t>
                </w:r>
              </w:p>
            </w:tc>
            <w:tc>
              <w:tcPr>
                <w:tcW w:w="917" w:type="pct"/>
                <w:vAlign w:val="center"/>
              </w:tcPr>
              <w:p w14:paraId="74441733"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b/>
                    <w:bCs w:val="0"/>
                  </w:rPr>
                  <w:t>账面价值</w:t>
                </w:r>
              </w:p>
            </w:tc>
            <w:tc>
              <w:tcPr>
                <w:tcW w:w="854" w:type="pct"/>
                <w:vAlign w:val="center"/>
              </w:tcPr>
              <w:p w14:paraId="733AFF34"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b/>
                    <w:bCs w:val="0"/>
                  </w:rPr>
                  <w:t>受限类型</w:t>
                </w:r>
              </w:p>
            </w:tc>
            <w:tc>
              <w:tcPr>
                <w:tcW w:w="1100" w:type="pct"/>
                <w:vAlign w:val="center"/>
              </w:tcPr>
              <w:p w14:paraId="395D5B83"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b/>
                    <w:bCs w:val="0"/>
                  </w:rPr>
                  <w:t>受限情况</w:t>
                </w:r>
              </w:p>
            </w:tc>
          </w:tr>
          <w:tr w:rsidR="002C216E" w:rsidRPr="002C216E" w14:paraId="0B78D89A" w14:textId="77777777" w:rsidTr="009C4370">
            <w:trPr>
              <w:trHeight w:val="397"/>
              <w:jc w:val="center"/>
            </w:trPr>
            <w:tc>
              <w:tcPr>
                <w:tcW w:w="1100" w:type="pct"/>
                <w:vAlign w:val="center"/>
              </w:tcPr>
              <w:p w14:paraId="222C00B5" w14:textId="77777777" w:rsidR="002C216E" w:rsidRPr="002C216E" w:rsidRDefault="002C216E" w:rsidP="002C216E">
                <w:pPr>
                  <w:spacing w:line="360" w:lineRule="exac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固定资产和无形资产</w:t>
                </w:r>
              </w:p>
            </w:tc>
            <w:tc>
              <w:tcPr>
                <w:tcW w:w="1028" w:type="pct"/>
                <w:vAlign w:val="center"/>
              </w:tcPr>
              <w:p w14:paraId="0D23D9AD"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 xml:space="preserve"> 160,521,389.15 </w:t>
                </w:r>
              </w:p>
            </w:tc>
            <w:tc>
              <w:tcPr>
                <w:tcW w:w="917" w:type="pct"/>
                <w:vAlign w:val="center"/>
              </w:tcPr>
              <w:p w14:paraId="336284FC"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 xml:space="preserve"> 88,407,135.04 </w:t>
                </w:r>
              </w:p>
            </w:tc>
            <w:tc>
              <w:tcPr>
                <w:tcW w:w="854" w:type="pct"/>
                <w:vAlign w:val="center"/>
              </w:tcPr>
              <w:p w14:paraId="659487CB"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房屋建筑物抵押</w:t>
                </w:r>
              </w:p>
            </w:tc>
            <w:tc>
              <w:tcPr>
                <w:tcW w:w="1100" w:type="pct"/>
                <w:vAlign w:val="center"/>
              </w:tcPr>
              <w:p w14:paraId="0E2A6532"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借款和银行承兑抵押</w:t>
                </w:r>
              </w:p>
            </w:tc>
          </w:tr>
          <w:tr w:rsidR="002C216E" w:rsidRPr="002C216E" w14:paraId="051DD591" w14:textId="77777777" w:rsidTr="009C4370">
            <w:trPr>
              <w:trHeight w:val="397"/>
              <w:jc w:val="center"/>
            </w:trPr>
            <w:tc>
              <w:tcPr>
                <w:tcW w:w="1100" w:type="pct"/>
                <w:vMerge w:val="restart"/>
                <w:vAlign w:val="center"/>
              </w:tcPr>
              <w:p w14:paraId="361A5095" w14:textId="77777777" w:rsidR="002C216E" w:rsidRPr="002C216E" w:rsidRDefault="002C216E" w:rsidP="002C216E">
                <w:pPr>
                  <w:spacing w:line="360" w:lineRule="exac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货币资金</w:t>
                </w:r>
              </w:p>
            </w:tc>
            <w:tc>
              <w:tcPr>
                <w:tcW w:w="1028" w:type="pct"/>
                <w:vAlign w:val="center"/>
              </w:tcPr>
              <w:p w14:paraId="2A92264B"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 xml:space="preserve"> 87,094,321.34 </w:t>
                </w:r>
              </w:p>
            </w:tc>
            <w:tc>
              <w:tcPr>
                <w:tcW w:w="917" w:type="pct"/>
                <w:vAlign w:val="center"/>
              </w:tcPr>
              <w:p w14:paraId="43D3CDA2"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 xml:space="preserve"> 87,094,321.34 </w:t>
                </w:r>
              </w:p>
            </w:tc>
            <w:tc>
              <w:tcPr>
                <w:tcW w:w="854" w:type="pct"/>
                <w:vAlign w:val="center"/>
              </w:tcPr>
              <w:p w14:paraId="2F849725"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保证金</w:t>
                </w:r>
              </w:p>
            </w:tc>
            <w:tc>
              <w:tcPr>
                <w:tcW w:w="1100" w:type="pct"/>
                <w:vAlign w:val="center"/>
              </w:tcPr>
              <w:p w14:paraId="0CA73160"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银行承兑汇票保证金</w:t>
                </w:r>
              </w:p>
            </w:tc>
          </w:tr>
          <w:tr w:rsidR="002C216E" w:rsidRPr="002C216E" w14:paraId="534F3F9D" w14:textId="77777777" w:rsidTr="009C4370">
            <w:trPr>
              <w:trHeight w:val="397"/>
              <w:jc w:val="center"/>
            </w:trPr>
            <w:tc>
              <w:tcPr>
                <w:tcW w:w="1100" w:type="pct"/>
                <w:vMerge/>
                <w:vAlign w:val="center"/>
              </w:tcPr>
              <w:p w14:paraId="6496DD29" w14:textId="77777777" w:rsidR="002C216E" w:rsidRPr="002C216E" w:rsidRDefault="002C216E" w:rsidP="002C216E">
                <w:pPr>
                  <w:spacing w:line="360" w:lineRule="exact"/>
                  <w:textAlignment w:val="center"/>
                  <w:rPr>
                    <w:rFonts w:asciiTheme="minorEastAsia" w:eastAsiaTheme="minorEastAsia" w:hAnsiTheme="minorEastAsia" w:cs="Calibri"/>
                    <w:bCs w:val="0"/>
                  </w:rPr>
                </w:pPr>
              </w:p>
            </w:tc>
            <w:tc>
              <w:tcPr>
                <w:tcW w:w="1028" w:type="pct"/>
                <w:vAlign w:val="center"/>
              </w:tcPr>
              <w:p w14:paraId="0AAF64A9"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 xml:space="preserve"> 7,000,000.00 </w:t>
                </w:r>
              </w:p>
            </w:tc>
            <w:tc>
              <w:tcPr>
                <w:tcW w:w="917" w:type="pct"/>
                <w:vAlign w:val="center"/>
              </w:tcPr>
              <w:p w14:paraId="05B5570E"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 xml:space="preserve"> 7,000,000.00 </w:t>
                </w:r>
              </w:p>
            </w:tc>
            <w:tc>
              <w:tcPr>
                <w:tcW w:w="854" w:type="pct"/>
                <w:vAlign w:val="center"/>
              </w:tcPr>
              <w:p w14:paraId="18D95548"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共同监管资金</w:t>
                </w:r>
              </w:p>
            </w:tc>
            <w:tc>
              <w:tcPr>
                <w:tcW w:w="1100" w:type="pct"/>
                <w:vAlign w:val="center"/>
              </w:tcPr>
              <w:p w14:paraId="64A9708A"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共同监管资金</w:t>
                </w:r>
              </w:p>
            </w:tc>
          </w:tr>
          <w:tr w:rsidR="002C216E" w:rsidRPr="002C216E" w14:paraId="36AE3F43" w14:textId="77777777" w:rsidTr="009C4370">
            <w:trPr>
              <w:trHeight w:val="397"/>
              <w:jc w:val="center"/>
            </w:trPr>
            <w:tc>
              <w:tcPr>
                <w:tcW w:w="1100" w:type="pct"/>
                <w:vMerge/>
                <w:vAlign w:val="center"/>
              </w:tcPr>
              <w:p w14:paraId="22484FF1" w14:textId="77777777" w:rsidR="002C216E" w:rsidRPr="002C216E" w:rsidRDefault="002C216E" w:rsidP="002C216E">
                <w:pPr>
                  <w:spacing w:line="360" w:lineRule="exact"/>
                  <w:textAlignment w:val="center"/>
                  <w:rPr>
                    <w:rFonts w:asciiTheme="minorEastAsia" w:eastAsiaTheme="minorEastAsia" w:hAnsiTheme="minorEastAsia" w:cs="Calibri"/>
                    <w:bCs w:val="0"/>
                  </w:rPr>
                </w:pPr>
              </w:p>
            </w:tc>
            <w:tc>
              <w:tcPr>
                <w:tcW w:w="1028" w:type="pct"/>
                <w:vAlign w:val="center"/>
              </w:tcPr>
              <w:p w14:paraId="4B2F853A"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 xml:space="preserve"> 1,233,183.89 </w:t>
                </w:r>
              </w:p>
            </w:tc>
            <w:tc>
              <w:tcPr>
                <w:tcW w:w="917" w:type="pct"/>
                <w:vAlign w:val="center"/>
              </w:tcPr>
              <w:p w14:paraId="7916D024"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 xml:space="preserve"> 1,233,183.89 </w:t>
                </w:r>
              </w:p>
            </w:tc>
            <w:tc>
              <w:tcPr>
                <w:tcW w:w="854" w:type="pct"/>
                <w:vAlign w:val="center"/>
              </w:tcPr>
              <w:p w14:paraId="7B3BFF9E"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诉讼冻结资金</w:t>
                </w:r>
              </w:p>
            </w:tc>
            <w:tc>
              <w:tcPr>
                <w:tcW w:w="1100" w:type="pct"/>
                <w:vAlign w:val="center"/>
              </w:tcPr>
              <w:p w14:paraId="47CA4B0E"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诉讼冻结资金</w:t>
                </w:r>
              </w:p>
            </w:tc>
          </w:tr>
          <w:tr w:rsidR="002C216E" w:rsidRPr="002C216E" w14:paraId="4881E7AA" w14:textId="77777777" w:rsidTr="009C4370">
            <w:trPr>
              <w:trHeight w:val="397"/>
              <w:jc w:val="center"/>
            </w:trPr>
            <w:tc>
              <w:tcPr>
                <w:tcW w:w="1100" w:type="pct"/>
                <w:vMerge/>
                <w:vAlign w:val="center"/>
              </w:tcPr>
              <w:p w14:paraId="55BDCBC0" w14:textId="77777777" w:rsidR="002C216E" w:rsidRPr="002C216E" w:rsidRDefault="002C216E" w:rsidP="002C216E">
                <w:pPr>
                  <w:spacing w:line="360" w:lineRule="exact"/>
                  <w:textAlignment w:val="center"/>
                  <w:rPr>
                    <w:rFonts w:asciiTheme="minorEastAsia" w:eastAsiaTheme="minorEastAsia" w:hAnsiTheme="minorEastAsia" w:cs="Calibri"/>
                    <w:bCs w:val="0"/>
                  </w:rPr>
                </w:pPr>
              </w:p>
            </w:tc>
            <w:tc>
              <w:tcPr>
                <w:tcW w:w="1028" w:type="pct"/>
                <w:vAlign w:val="center"/>
              </w:tcPr>
              <w:p w14:paraId="6D3E597E"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 xml:space="preserve"> 4,059,973.87 </w:t>
                </w:r>
              </w:p>
            </w:tc>
            <w:tc>
              <w:tcPr>
                <w:tcW w:w="917" w:type="pct"/>
                <w:vAlign w:val="center"/>
              </w:tcPr>
              <w:p w14:paraId="0BFC2153"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 xml:space="preserve"> 4,059,973.87 </w:t>
                </w:r>
              </w:p>
            </w:tc>
            <w:tc>
              <w:tcPr>
                <w:tcW w:w="854" w:type="pct"/>
                <w:vAlign w:val="center"/>
              </w:tcPr>
              <w:p w14:paraId="62972C04"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保证金</w:t>
                </w:r>
              </w:p>
            </w:tc>
            <w:tc>
              <w:tcPr>
                <w:tcW w:w="1100" w:type="pct"/>
                <w:vAlign w:val="center"/>
              </w:tcPr>
              <w:p w14:paraId="5C807E80"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信用证保证金</w:t>
                </w:r>
              </w:p>
            </w:tc>
          </w:tr>
          <w:tr w:rsidR="002C216E" w:rsidRPr="002C216E" w14:paraId="40BF92F3" w14:textId="77777777" w:rsidTr="009C4370">
            <w:trPr>
              <w:trHeight w:val="397"/>
              <w:jc w:val="center"/>
            </w:trPr>
            <w:tc>
              <w:tcPr>
                <w:tcW w:w="1100" w:type="pct"/>
                <w:vAlign w:val="center"/>
              </w:tcPr>
              <w:p w14:paraId="3AA14591"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合计</w:t>
                </w:r>
              </w:p>
            </w:tc>
            <w:tc>
              <w:tcPr>
                <w:tcW w:w="1028" w:type="pct"/>
                <w:vAlign w:val="center"/>
              </w:tcPr>
              <w:p w14:paraId="57F6993A"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 xml:space="preserve"> 259,908,868.25 </w:t>
                </w:r>
              </w:p>
            </w:tc>
            <w:tc>
              <w:tcPr>
                <w:tcW w:w="917" w:type="pct"/>
                <w:vAlign w:val="center"/>
              </w:tcPr>
              <w:p w14:paraId="2A611FD6"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 xml:space="preserve"> 187,794,614.14 </w:t>
                </w:r>
              </w:p>
            </w:tc>
            <w:tc>
              <w:tcPr>
                <w:tcW w:w="854" w:type="pct"/>
                <w:vAlign w:val="center"/>
              </w:tcPr>
              <w:p w14:paraId="6B0F1F72"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w:t>
                </w:r>
              </w:p>
            </w:tc>
            <w:tc>
              <w:tcPr>
                <w:tcW w:w="1100" w:type="pct"/>
                <w:vAlign w:val="center"/>
              </w:tcPr>
              <w:p w14:paraId="3E3635ED"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w:t>
                </w:r>
              </w:p>
            </w:tc>
          </w:tr>
        </w:tbl>
        <w:p w14:paraId="1CCC84AE" w14:textId="77777777" w:rsidR="002C216E" w:rsidRDefault="002C216E" w:rsidP="00064FAA">
          <w:pPr>
            <w:ind w:firstLineChars="200" w:firstLine="420"/>
            <w:rPr>
              <w:color w:val="000000" w:themeColor="text1"/>
            </w:rPr>
          </w:pP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059"/>
            <w:gridCol w:w="2795"/>
            <w:gridCol w:w="2581"/>
            <w:gridCol w:w="2328"/>
            <w:gridCol w:w="3110"/>
          </w:tblGrid>
          <w:tr w:rsidR="002C216E" w:rsidRPr="002C216E" w14:paraId="0C19490D" w14:textId="77777777" w:rsidTr="009C4370">
            <w:trPr>
              <w:trHeight w:val="397"/>
              <w:tblHeader/>
              <w:jc w:val="center"/>
            </w:trPr>
            <w:tc>
              <w:tcPr>
                <w:tcW w:w="1102" w:type="pct"/>
                <w:vMerge w:val="restart"/>
                <w:vAlign w:val="center"/>
              </w:tcPr>
              <w:p w14:paraId="49260CE9"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hint="eastAsia"/>
                    <w:b/>
                    <w:bCs w:val="0"/>
                  </w:rPr>
                  <w:t>项目</w:t>
                </w:r>
              </w:p>
            </w:tc>
            <w:tc>
              <w:tcPr>
                <w:tcW w:w="3897" w:type="pct"/>
                <w:gridSpan w:val="4"/>
                <w:vAlign w:val="center"/>
              </w:tcPr>
              <w:p w14:paraId="53CA1F22"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hint="eastAsia"/>
                    <w:b/>
                    <w:bCs w:val="0"/>
                  </w:rPr>
                  <w:t>期初</w:t>
                </w:r>
              </w:p>
            </w:tc>
          </w:tr>
          <w:tr w:rsidR="002C216E" w:rsidRPr="002C216E" w14:paraId="6C70F2F6" w14:textId="77777777" w:rsidTr="009C4370">
            <w:trPr>
              <w:trHeight w:val="397"/>
              <w:tblHeader/>
              <w:jc w:val="center"/>
            </w:trPr>
            <w:tc>
              <w:tcPr>
                <w:tcW w:w="1102" w:type="pct"/>
                <w:vMerge/>
                <w:vAlign w:val="center"/>
              </w:tcPr>
              <w:p w14:paraId="41142834" w14:textId="77777777" w:rsidR="002C216E" w:rsidRPr="002C216E" w:rsidRDefault="002C216E" w:rsidP="002C216E">
                <w:pPr>
                  <w:autoSpaceDE w:val="0"/>
                  <w:autoSpaceDN w:val="0"/>
                  <w:spacing w:line="360" w:lineRule="exact"/>
                  <w:jc w:val="both"/>
                  <w:rPr>
                    <w:rFonts w:asciiTheme="minorEastAsia" w:eastAsiaTheme="minorEastAsia" w:hAnsiTheme="minorEastAsia"/>
                    <w:b/>
                    <w:bCs w:val="0"/>
                    <w:color w:val="FF0000"/>
                  </w:rPr>
                </w:pPr>
              </w:p>
            </w:tc>
            <w:tc>
              <w:tcPr>
                <w:tcW w:w="1007" w:type="pct"/>
                <w:vAlign w:val="center"/>
              </w:tcPr>
              <w:p w14:paraId="3D571A5F"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b/>
                    <w:bCs w:val="0"/>
                  </w:rPr>
                  <w:t>账面余额</w:t>
                </w:r>
              </w:p>
            </w:tc>
            <w:tc>
              <w:tcPr>
                <w:tcW w:w="930" w:type="pct"/>
                <w:vAlign w:val="center"/>
              </w:tcPr>
              <w:p w14:paraId="519B934A"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b/>
                    <w:bCs w:val="0"/>
                  </w:rPr>
                  <w:t>账面价值</w:t>
                </w:r>
              </w:p>
            </w:tc>
            <w:tc>
              <w:tcPr>
                <w:tcW w:w="839" w:type="pct"/>
                <w:vAlign w:val="center"/>
              </w:tcPr>
              <w:p w14:paraId="586E637C"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b/>
                    <w:bCs w:val="0"/>
                  </w:rPr>
                  <w:t>受限类型</w:t>
                </w:r>
              </w:p>
            </w:tc>
            <w:tc>
              <w:tcPr>
                <w:tcW w:w="1120" w:type="pct"/>
                <w:vAlign w:val="center"/>
              </w:tcPr>
              <w:p w14:paraId="1DEB7194" w14:textId="77777777" w:rsidR="002C216E" w:rsidRPr="002C216E" w:rsidRDefault="002C216E" w:rsidP="002C216E">
                <w:pPr>
                  <w:autoSpaceDE w:val="0"/>
                  <w:autoSpaceDN w:val="0"/>
                  <w:spacing w:line="360" w:lineRule="exact"/>
                  <w:jc w:val="center"/>
                  <w:rPr>
                    <w:rFonts w:asciiTheme="minorEastAsia" w:eastAsiaTheme="minorEastAsia" w:hAnsiTheme="minorEastAsia"/>
                    <w:b/>
                    <w:bCs w:val="0"/>
                  </w:rPr>
                </w:pPr>
                <w:r w:rsidRPr="002C216E">
                  <w:rPr>
                    <w:rFonts w:asciiTheme="minorEastAsia" w:eastAsiaTheme="minorEastAsia" w:hAnsiTheme="minorEastAsia"/>
                    <w:b/>
                    <w:bCs w:val="0"/>
                  </w:rPr>
                  <w:t>受限情况</w:t>
                </w:r>
              </w:p>
            </w:tc>
          </w:tr>
          <w:tr w:rsidR="002C216E" w:rsidRPr="002C216E" w14:paraId="035ECD67" w14:textId="77777777" w:rsidTr="009C4370">
            <w:trPr>
              <w:trHeight w:val="397"/>
              <w:jc w:val="center"/>
            </w:trPr>
            <w:tc>
              <w:tcPr>
                <w:tcW w:w="1102" w:type="pct"/>
                <w:vAlign w:val="center"/>
              </w:tcPr>
              <w:p w14:paraId="4425AA0C" w14:textId="77777777" w:rsidR="002C216E" w:rsidRPr="002C216E" w:rsidRDefault="002C216E" w:rsidP="002C216E">
                <w:pPr>
                  <w:spacing w:line="360" w:lineRule="exac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固定资产和无形资产</w:t>
                </w:r>
              </w:p>
            </w:tc>
            <w:tc>
              <w:tcPr>
                <w:tcW w:w="1007" w:type="pct"/>
                <w:vAlign w:val="center"/>
              </w:tcPr>
              <w:p w14:paraId="73F970BD"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 xml:space="preserve">160,638,154.58 </w:t>
                </w:r>
              </w:p>
            </w:tc>
            <w:tc>
              <w:tcPr>
                <w:tcW w:w="930" w:type="pct"/>
                <w:vAlign w:val="center"/>
              </w:tcPr>
              <w:p w14:paraId="4366EF75"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 xml:space="preserve"> 96,058,176.93 </w:t>
                </w:r>
              </w:p>
            </w:tc>
            <w:tc>
              <w:tcPr>
                <w:tcW w:w="839" w:type="pct"/>
                <w:vAlign w:val="center"/>
              </w:tcPr>
              <w:p w14:paraId="5EFD2B73"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房屋建筑物抵押</w:t>
                </w:r>
              </w:p>
            </w:tc>
            <w:tc>
              <w:tcPr>
                <w:tcW w:w="1120" w:type="pct"/>
                <w:vAlign w:val="center"/>
              </w:tcPr>
              <w:p w14:paraId="3178D3B6"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借款和银行承兑抵押</w:t>
                </w:r>
              </w:p>
            </w:tc>
          </w:tr>
          <w:tr w:rsidR="002C216E" w:rsidRPr="002C216E" w14:paraId="73FD1374" w14:textId="77777777" w:rsidTr="009C4370">
            <w:trPr>
              <w:trHeight w:val="397"/>
              <w:jc w:val="center"/>
            </w:trPr>
            <w:tc>
              <w:tcPr>
                <w:tcW w:w="1102" w:type="pct"/>
                <w:vAlign w:val="center"/>
              </w:tcPr>
              <w:p w14:paraId="66FAAB8D" w14:textId="77777777" w:rsidR="002C216E" w:rsidRPr="002C216E" w:rsidRDefault="002C216E" w:rsidP="002C216E">
                <w:pPr>
                  <w:spacing w:line="360" w:lineRule="exac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应收款项融资</w:t>
                </w:r>
              </w:p>
            </w:tc>
            <w:tc>
              <w:tcPr>
                <w:tcW w:w="1007" w:type="pct"/>
                <w:vAlign w:val="center"/>
              </w:tcPr>
              <w:p w14:paraId="399436D6"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2,800,000.00</w:t>
                </w:r>
              </w:p>
            </w:tc>
            <w:tc>
              <w:tcPr>
                <w:tcW w:w="930" w:type="pct"/>
                <w:vAlign w:val="center"/>
              </w:tcPr>
              <w:p w14:paraId="060877D4"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2,800,000.00</w:t>
                </w:r>
              </w:p>
            </w:tc>
            <w:tc>
              <w:tcPr>
                <w:tcW w:w="839" w:type="pct"/>
                <w:vAlign w:val="center"/>
              </w:tcPr>
              <w:p w14:paraId="0DE9A974"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应收票据质押</w:t>
                </w:r>
              </w:p>
            </w:tc>
            <w:tc>
              <w:tcPr>
                <w:tcW w:w="1120" w:type="pct"/>
                <w:vAlign w:val="center"/>
              </w:tcPr>
              <w:p w14:paraId="58168BC6"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质押</w:t>
                </w:r>
              </w:p>
            </w:tc>
          </w:tr>
          <w:tr w:rsidR="002C216E" w:rsidRPr="002C216E" w14:paraId="52E93C5E" w14:textId="77777777" w:rsidTr="009C4370">
            <w:trPr>
              <w:trHeight w:val="397"/>
              <w:jc w:val="center"/>
            </w:trPr>
            <w:tc>
              <w:tcPr>
                <w:tcW w:w="1102" w:type="pct"/>
                <w:vMerge w:val="restart"/>
                <w:vAlign w:val="center"/>
              </w:tcPr>
              <w:p w14:paraId="4EE031E4" w14:textId="77777777" w:rsidR="002C216E" w:rsidRPr="002C216E" w:rsidRDefault="002C216E" w:rsidP="002C216E">
                <w:pPr>
                  <w:spacing w:line="360" w:lineRule="exac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货币资金</w:t>
                </w:r>
              </w:p>
            </w:tc>
            <w:tc>
              <w:tcPr>
                <w:tcW w:w="1007" w:type="pct"/>
                <w:vAlign w:val="center"/>
              </w:tcPr>
              <w:p w14:paraId="09E6CF46"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69,544,018.02</w:t>
                </w:r>
              </w:p>
            </w:tc>
            <w:tc>
              <w:tcPr>
                <w:tcW w:w="930" w:type="pct"/>
                <w:vAlign w:val="center"/>
              </w:tcPr>
              <w:p w14:paraId="76AA62EE"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69,544,018.02</w:t>
                </w:r>
              </w:p>
            </w:tc>
            <w:tc>
              <w:tcPr>
                <w:tcW w:w="839" w:type="pct"/>
                <w:vAlign w:val="center"/>
              </w:tcPr>
              <w:p w14:paraId="01A22EA3"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保证金</w:t>
                </w:r>
              </w:p>
            </w:tc>
            <w:tc>
              <w:tcPr>
                <w:tcW w:w="1120" w:type="pct"/>
                <w:vAlign w:val="center"/>
              </w:tcPr>
              <w:p w14:paraId="45E3E587"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银行承兑汇票保证金</w:t>
                </w:r>
              </w:p>
            </w:tc>
          </w:tr>
          <w:tr w:rsidR="002C216E" w:rsidRPr="002C216E" w14:paraId="6D119CAE" w14:textId="77777777" w:rsidTr="009C4370">
            <w:trPr>
              <w:trHeight w:val="397"/>
              <w:jc w:val="center"/>
            </w:trPr>
            <w:tc>
              <w:tcPr>
                <w:tcW w:w="1102" w:type="pct"/>
                <w:vMerge/>
                <w:vAlign w:val="center"/>
              </w:tcPr>
              <w:p w14:paraId="58BDBCA9" w14:textId="77777777" w:rsidR="002C216E" w:rsidRPr="002C216E" w:rsidRDefault="002C216E" w:rsidP="002C216E">
                <w:pPr>
                  <w:spacing w:line="360" w:lineRule="exact"/>
                  <w:textAlignment w:val="center"/>
                  <w:rPr>
                    <w:rFonts w:asciiTheme="minorEastAsia" w:eastAsiaTheme="minorEastAsia" w:hAnsiTheme="minorEastAsia" w:cs="Calibri"/>
                    <w:bCs w:val="0"/>
                  </w:rPr>
                </w:pPr>
              </w:p>
            </w:tc>
            <w:tc>
              <w:tcPr>
                <w:tcW w:w="1007" w:type="pct"/>
                <w:vAlign w:val="center"/>
              </w:tcPr>
              <w:p w14:paraId="01FB896C"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1,639,488.83</w:t>
                </w:r>
              </w:p>
            </w:tc>
            <w:tc>
              <w:tcPr>
                <w:tcW w:w="930" w:type="pct"/>
                <w:vAlign w:val="center"/>
              </w:tcPr>
              <w:p w14:paraId="29D3A889"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1,639,488.83</w:t>
                </w:r>
              </w:p>
            </w:tc>
            <w:tc>
              <w:tcPr>
                <w:tcW w:w="839" w:type="pct"/>
                <w:vAlign w:val="center"/>
              </w:tcPr>
              <w:p w14:paraId="37F5615F"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保证金</w:t>
                </w:r>
              </w:p>
            </w:tc>
            <w:tc>
              <w:tcPr>
                <w:tcW w:w="1120" w:type="pct"/>
                <w:vAlign w:val="center"/>
              </w:tcPr>
              <w:p w14:paraId="5BA53C92"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信用证保证金</w:t>
                </w:r>
              </w:p>
            </w:tc>
          </w:tr>
          <w:tr w:rsidR="002C216E" w:rsidRPr="002C216E" w14:paraId="5E3C4888" w14:textId="77777777" w:rsidTr="009C4370">
            <w:trPr>
              <w:trHeight w:val="397"/>
              <w:jc w:val="center"/>
            </w:trPr>
            <w:tc>
              <w:tcPr>
                <w:tcW w:w="1102" w:type="pct"/>
                <w:vMerge/>
                <w:vAlign w:val="center"/>
              </w:tcPr>
              <w:p w14:paraId="57B4B1C6" w14:textId="77777777" w:rsidR="002C216E" w:rsidRPr="002C216E" w:rsidRDefault="002C216E" w:rsidP="002C216E">
                <w:pPr>
                  <w:spacing w:line="360" w:lineRule="exact"/>
                  <w:textAlignment w:val="center"/>
                  <w:rPr>
                    <w:rFonts w:asciiTheme="minorEastAsia" w:eastAsiaTheme="minorEastAsia" w:hAnsiTheme="minorEastAsia" w:cs="Calibri"/>
                    <w:bCs w:val="0"/>
                  </w:rPr>
                </w:pPr>
              </w:p>
            </w:tc>
            <w:tc>
              <w:tcPr>
                <w:tcW w:w="1007" w:type="pct"/>
                <w:vAlign w:val="center"/>
              </w:tcPr>
              <w:p w14:paraId="4A14EECB"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1,232,613.74</w:t>
                </w:r>
              </w:p>
            </w:tc>
            <w:tc>
              <w:tcPr>
                <w:tcW w:w="930" w:type="pct"/>
                <w:vAlign w:val="center"/>
              </w:tcPr>
              <w:p w14:paraId="2019B0DF"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1,232,613.74</w:t>
                </w:r>
              </w:p>
            </w:tc>
            <w:tc>
              <w:tcPr>
                <w:tcW w:w="839" w:type="pct"/>
                <w:vAlign w:val="center"/>
              </w:tcPr>
              <w:p w14:paraId="14A32DA9"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诉讼冻结资金</w:t>
                </w:r>
              </w:p>
            </w:tc>
            <w:tc>
              <w:tcPr>
                <w:tcW w:w="1120" w:type="pct"/>
                <w:vAlign w:val="center"/>
              </w:tcPr>
              <w:p w14:paraId="531B6D48"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诉讼冻结资金</w:t>
                </w:r>
              </w:p>
            </w:tc>
          </w:tr>
          <w:tr w:rsidR="002C216E" w:rsidRPr="002C216E" w14:paraId="403DA4CE" w14:textId="77777777" w:rsidTr="009C4370">
            <w:trPr>
              <w:trHeight w:val="397"/>
              <w:jc w:val="center"/>
            </w:trPr>
            <w:tc>
              <w:tcPr>
                <w:tcW w:w="1102" w:type="pct"/>
                <w:vAlign w:val="center"/>
              </w:tcPr>
              <w:p w14:paraId="49B78064"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合计</w:t>
                </w:r>
              </w:p>
            </w:tc>
            <w:tc>
              <w:tcPr>
                <w:tcW w:w="1007" w:type="pct"/>
                <w:vAlign w:val="center"/>
              </w:tcPr>
              <w:p w14:paraId="1FC56741"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235,854,275.17</w:t>
                </w:r>
              </w:p>
            </w:tc>
            <w:tc>
              <w:tcPr>
                <w:tcW w:w="930" w:type="pct"/>
                <w:vAlign w:val="center"/>
              </w:tcPr>
              <w:p w14:paraId="7316E3CE" w14:textId="77777777" w:rsidR="002C216E" w:rsidRPr="002C216E" w:rsidRDefault="002C216E" w:rsidP="002C216E">
                <w:pPr>
                  <w:spacing w:line="360" w:lineRule="exact"/>
                  <w:jc w:val="right"/>
                  <w:textAlignment w:val="center"/>
                  <w:rPr>
                    <w:rFonts w:asciiTheme="minorEastAsia" w:eastAsiaTheme="minorEastAsia" w:hAnsiTheme="minorEastAsia" w:cs="Calibri"/>
                    <w:bCs w:val="0"/>
                  </w:rPr>
                </w:pPr>
                <w:r w:rsidRPr="002C216E">
                  <w:rPr>
                    <w:rFonts w:asciiTheme="minorEastAsia" w:eastAsiaTheme="minorEastAsia" w:hAnsiTheme="minorEastAsia" w:cs="Calibri"/>
                    <w:bCs w:val="0"/>
                  </w:rPr>
                  <w:t>171,274,297.52</w:t>
                </w:r>
              </w:p>
            </w:tc>
            <w:tc>
              <w:tcPr>
                <w:tcW w:w="839" w:type="pct"/>
                <w:vAlign w:val="center"/>
              </w:tcPr>
              <w:p w14:paraId="502E42B5"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w:t>
                </w:r>
              </w:p>
            </w:tc>
            <w:tc>
              <w:tcPr>
                <w:tcW w:w="1120" w:type="pct"/>
                <w:vAlign w:val="center"/>
              </w:tcPr>
              <w:p w14:paraId="19C1F0C0" w14:textId="77777777" w:rsidR="002C216E" w:rsidRPr="002C216E" w:rsidRDefault="002C216E" w:rsidP="002C216E">
                <w:pPr>
                  <w:spacing w:line="360" w:lineRule="exact"/>
                  <w:jc w:val="center"/>
                  <w:textAlignment w:val="center"/>
                  <w:rPr>
                    <w:rFonts w:asciiTheme="minorEastAsia" w:eastAsiaTheme="minorEastAsia" w:hAnsiTheme="minorEastAsia" w:cs="Calibri"/>
                    <w:bCs w:val="0"/>
                  </w:rPr>
                </w:pPr>
                <w:r w:rsidRPr="002C216E">
                  <w:rPr>
                    <w:rFonts w:asciiTheme="minorEastAsia" w:eastAsiaTheme="minorEastAsia" w:hAnsiTheme="minorEastAsia" w:cs="Calibri" w:hint="eastAsia"/>
                    <w:bCs w:val="0"/>
                  </w:rPr>
                  <w:t>—</w:t>
                </w:r>
              </w:p>
            </w:tc>
          </w:tr>
        </w:tbl>
        <w:p w14:paraId="4367ECCB" w14:textId="77777777" w:rsidR="00064FAA" w:rsidRDefault="00064FAA" w:rsidP="00F641D0">
          <w:pPr>
            <w:rPr>
              <w:color w:val="000000" w:themeColor="text1"/>
            </w:rPr>
          </w:pPr>
        </w:p>
        <w:p w14:paraId="130AE294" w14:textId="77777777" w:rsidR="007E741D" w:rsidRPr="007E741D" w:rsidRDefault="007E741D" w:rsidP="007E741D">
          <w:pPr>
            <w:ind w:firstLineChars="200" w:firstLine="422"/>
            <w:rPr>
              <w:b/>
              <w:color w:val="000000"/>
            </w:rPr>
          </w:pPr>
          <w:r w:rsidRPr="007E741D">
            <w:rPr>
              <w:rFonts w:hint="eastAsia"/>
              <w:b/>
              <w:color w:val="000000"/>
            </w:rPr>
            <w:t xml:space="preserve">8. </w:t>
          </w:r>
          <w:r w:rsidRPr="007E741D">
            <w:rPr>
              <w:rFonts w:hint="eastAsia"/>
              <w:b/>
              <w:color w:val="000000"/>
            </w:rPr>
            <w:t>报告期雇员人数、酬金、薪酬政策以及培训计划情况</w:t>
          </w:r>
        </w:p>
        <w:p w14:paraId="23A3043C" w14:textId="6B16DC39" w:rsidR="007E741D" w:rsidRPr="007E741D" w:rsidRDefault="007E741D" w:rsidP="007E741D">
          <w:pPr>
            <w:ind w:firstLineChars="200" w:firstLine="420"/>
            <w:rPr>
              <w:bCs w:val="0"/>
              <w:color w:val="000000"/>
            </w:rPr>
          </w:pPr>
          <w:r w:rsidRPr="007E741D">
            <w:rPr>
              <w:rFonts w:hint="eastAsia"/>
              <w:bCs w:val="0"/>
              <w:color w:val="000000"/>
            </w:rPr>
            <w:t>（</w:t>
          </w:r>
          <w:r w:rsidRPr="007E741D">
            <w:rPr>
              <w:rFonts w:hint="eastAsia"/>
              <w:bCs w:val="0"/>
              <w:color w:val="000000"/>
            </w:rPr>
            <w:t>1</w:t>
          </w:r>
          <w:r w:rsidRPr="007E741D">
            <w:rPr>
              <w:rFonts w:hint="eastAsia"/>
              <w:bCs w:val="0"/>
              <w:color w:val="000000"/>
            </w:rPr>
            <w:t>）雇员人数</w:t>
          </w:r>
        </w:p>
        <w:p w14:paraId="3FE63BAD" w14:textId="3DB0F4AF" w:rsidR="007E741D" w:rsidRPr="007E741D" w:rsidRDefault="007E741D" w:rsidP="007E741D">
          <w:pPr>
            <w:ind w:firstLineChars="200" w:firstLine="420"/>
            <w:rPr>
              <w:bCs w:val="0"/>
              <w:color w:val="000000"/>
            </w:rPr>
          </w:pPr>
          <w:r w:rsidRPr="007E741D">
            <w:rPr>
              <w:rFonts w:hint="eastAsia"/>
              <w:bCs w:val="0"/>
              <w:color w:val="000000"/>
            </w:rPr>
            <w:t>报告期内公司雇员人数为</w:t>
          </w:r>
          <w:r w:rsidRPr="007E741D">
            <w:rPr>
              <w:rFonts w:hint="eastAsia"/>
              <w:bCs w:val="0"/>
              <w:color w:val="000000"/>
            </w:rPr>
            <w:t>1</w:t>
          </w:r>
          <w:r w:rsidR="005B4429">
            <w:rPr>
              <w:rFonts w:hint="eastAsia"/>
              <w:bCs w:val="0"/>
              <w:color w:val="000000"/>
            </w:rPr>
            <w:t>,</w:t>
          </w:r>
          <w:r w:rsidRPr="007E741D">
            <w:rPr>
              <w:rFonts w:hint="eastAsia"/>
              <w:bCs w:val="0"/>
              <w:color w:val="000000"/>
            </w:rPr>
            <w:t>363</w:t>
          </w:r>
          <w:r w:rsidRPr="007E741D">
            <w:rPr>
              <w:rFonts w:hint="eastAsia"/>
              <w:bCs w:val="0"/>
              <w:color w:val="000000"/>
            </w:rPr>
            <w:t>人。</w:t>
          </w:r>
        </w:p>
        <w:p w14:paraId="7E8C396E" w14:textId="670B733C" w:rsidR="007E741D" w:rsidRPr="007E741D" w:rsidRDefault="007E741D" w:rsidP="007E741D">
          <w:pPr>
            <w:ind w:firstLineChars="200" w:firstLine="420"/>
            <w:rPr>
              <w:bCs w:val="0"/>
              <w:color w:val="000000"/>
            </w:rPr>
          </w:pPr>
          <w:r w:rsidRPr="007E741D">
            <w:rPr>
              <w:rFonts w:hint="eastAsia"/>
              <w:bCs w:val="0"/>
              <w:color w:val="000000"/>
            </w:rPr>
            <w:t>（</w:t>
          </w:r>
          <w:r w:rsidRPr="007E741D">
            <w:rPr>
              <w:rFonts w:hint="eastAsia"/>
              <w:bCs w:val="0"/>
              <w:color w:val="000000"/>
            </w:rPr>
            <w:t>2</w:t>
          </w:r>
          <w:r w:rsidRPr="007E741D">
            <w:rPr>
              <w:rFonts w:hint="eastAsia"/>
              <w:bCs w:val="0"/>
              <w:color w:val="000000"/>
            </w:rPr>
            <w:t>）酬金</w:t>
          </w:r>
        </w:p>
        <w:p w14:paraId="64842C24" w14:textId="48A7A654" w:rsidR="007E741D" w:rsidRPr="007E741D" w:rsidRDefault="007E741D" w:rsidP="007E741D">
          <w:pPr>
            <w:ind w:firstLineChars="200" w:firstLine="420"/>
            <w:rPr>
              <w:bCs w:val="0"/>
              <w:color w:val="000000"/>
            </w:rPr>
          </w:pPr>
          <w:r w:rsidRPr="007E741D">
            <w:rPr>
              <w:rFonts w:hint="eastAsia"/>
              <w:bCs w:val="0"/>
              <w:color w:val="000000"/>
            </w:rPr>
            <w:t>报告期支付雇员酬金人民币</w:t>
          </w:r>
          <w:r w:rsidRPr="007E741D">
            <w:rPr>
              <w:rFonts w:hint="eastAsia"/>
              <w:bCs w:val="0"/>
              <w:color w:val="000000"/>
            </w:rPr>
            <w:t>9</w:t>
          </w:r>
          <w:r w:rsidR="005B4429">
            <w:rPr>
              <w:rFonts w:hint="eastAsia"/>
              <w:bCs w:val="0"/>
              <w:color w:val="000000"/>
            </w:rPr>
            <w:t>,</w:t>
          </w:r>
          <w:r w:rsidRPr="007E741D">
            <w:rPr>
              <w:rFonts w:hint="eastAsia"/>
              <w:bCs w:val="0"/>
              <w:color w:val="000000"/>
            </w:rPr>
            <w:t>553.07</w:t>
          </w:r>
          <w:r w:rsidRPr="007E741D">
            <w:rPr>
              <w:rFonts w:hint="eastAsia"/>
              <w:bCs w:val="0"/>
              <w:color w:val="000000"/>
            </w:rPr>
            <w:t>万元。</w:t>
          </w:r>
        </w:p>
        <w:p w14:paraId="3D9E5298" w14:textId="77777777" w:rsidR="007E741D" w:rsidRPr="007E741D" w:rsidRDefault="007E741D" w:rsidP="007E741D">
          <w:pPr>
            <w:ind w:firstLineChars="200" w:firstLine="420"/>
            <w:rPr>
              <w:bCs w:val="0"/>
              <w:color w:val="000000"/>
            </w:rPr>
          </w:pPr>
          <w:r w:rsidRPr="007E741D">
            <w:rPr>
              <w:rFonts w:hint="eastAsia"/>
              <w:bCs w:val="0"/>
              <w:color w:val="000000"/>
            </w:rPr>
            <w:lastRenderedPageBreak/>
            <w:t>（</w:t>
          </w:r>
          <w:r w:rsidRPr="007E741D">
            <w:rPr>
              <w:rFonts w:hint="eastAsia"/>
              <w:bCs w:val="0"/>
              <w:color w:val="000000"/>
            </w:rPr>
            <w:t>3</w:t>
          </w:r>
          <w:r w:rsidRPr="007E741D">
            <w:rPr>
              <w:rFonts w:hint="eastAsia"/>
              <w:bCs w:val="0"/>
              <w:color w:val="000000"/>
            </w:rPr>
            <w:t>）薪酬政策</w:t>
          </w:r>
        </w:p>
        <w:p w14:paraId="7DD3722C" w14:textId="77777777" w:rsidR="007E741D" w:rsidRPr="007E741D" w:rsidRDefault="007E741D" w:rsidP="007E741D">
          <w:pPr>
            <w:ind w:firstLineChars="200" w:firstLine="420"/>
            <w:rPr>
              <w:bCs w:val="0"/>
              <w:color w:val="000000"/>
            </w:rPr>
          </w:pPr>
          <w:r w:rsidRPr="007E741D">
            <w:rPr>
              <w:rFonts w:hint="eastAsia"/>
              <w:bCs w:val="0"/>
              <w:color w:val="000000"/>
            </w:rPr>
            <w:t>公司实施以岗位绩效工资为主体的多元化薪酬制度</w:t>
          </w:r>
          <w:r w:rsidRPr="007E741D">
            <w:rPr>
              <w:rFonts w:hint="eastAsia"/>
              <w:bCs w:val="0"/>
              <w:color w:val="000000"/>
            </w:rPr>
            <w:t>,</w:t>
          </w:r>
          <w:r w:rsidRPr="007E741D">
            <w:rPr>
              <w:rFonts w:hint="eastAsia"/>
              <w:bCs w:val="0"/>
              <w:color w:val="000000"/>
            </w:rPr>
            <w:t>岗位绩效工资按照在定岗定编的基础上</w:t>
          </w:r>
          <w:r w:rsidRPr="007E741D">
            <w:rPr>
              <w:rFonts w:hint="eastAsia"/>
              <w:bCs w:val="0"/>
              <w:color w:val="000000"/>
            </w:rPr>
            <w:t>,</w:t>
          </w:r>
          <w:r w:rsidRPr="007E741D">
            <w:rPr>
              <w:rFonts w:hint="eastAsia"/>
              <w:bCs w:val="0"/>
              <w:color w:val="000000"/>
            </w:rPr>
            <w:t>通过岗位评价确定岗位相对价值并参考劳动力市场价位确定工资水平</w:t>
          </w:r>
          <w:r w:rsidRPr="007E741D">
            <w:rPr>
              <w:rFonts w:hint="eastAsia"/>
              <w:bCs w:val="0"/>
              <w:color w:val="000000"/>
            </w:rPr>
            <w:t>,</w:t>
          </w:r>
          <w:r w:rsidRPr="007E741D">
            <w:rPr>
              <w:rFonts w:hint="eastAsia"/>
              <w:bCs w:val="0"/>
              <w:color w:val="000000"/>
            </w:rPr>
            <w:t>以保证薪酬的内外部公平性。在此基础上，对技术人员实施技术等级评聘和技术创新奖励办法，对营销人员实施销售业绩提成办法，对基本生产工人实施计件工资制度，对高级管理人员实施年薪制，按照不同人员不同工作性质，采取分层分类的多元化的薪酬政策。</w:t>
          </w:r>
        </w:p>
        <w:p w14:paraId="33D003D6" w14:textId="77777777" w:rsidR="007E741D" w:rsidRPr="007E741D" w:rsidRDefault="007E741D" w:rsidP="007E741D">
          <w:pPr>
            <w:ind w:firstLineChars="200" w:firstLine="420"/>
            <w:rPr>
              <w:bCs w:val="0"/>
              <w:color w:val="000000"/>
            </w:rPr>
          </w:pPr>
          <w:r w:rsidRPr="007E741D">
            <w:rPr>
              <w:rFonts w:hint="eastAsia"/>
              <w:bCs w:val="0"/>
              <w:color w:val="000000"/>
            </w:rPr>
            <w:t>（</w:t>
          </w:r>
          <w:r w:rsidRPr="007E741D">
            <w:rPr>
              <w:rFonts w:hint="eastAsia"/>
              <w:bCs w:val="0"/>
              <w:color w:val="000000"/>
            </w:rPr>
            <w:t>4</w:t>
          </w:r>
          <w:r w:rsidRPr="007E741D">
            <w:rPr>
              <w:rFonts w:hint="eastAsia"/>
              <w:bCs w:val="0"/>
              <w:color w:val="000000"/>
            </w:rPr>
            <w:t>）培训计划</w:t>
          </w:r>
        </w:p>
        <w:p w14:paraId="4E2FFA57" w14:textId="5ED68E68" w:rsidR="007E741D" w:rsidRPr="007E741D" w:rsidRDefault="007E741D" w:rsidP="007E741D">
          <w:pPr>
            <w:ind w:firstLineChars="200" w:firstLine="420"/>
            <w:rPr>
              <w:bCs w:val="0"/>
              <w:color w:val="000000"/>
            </w:rPr>
          </w:pPr>
          <w:r w:rsidRPr="007E741D">
            <w:rPr>
              <w:rFonts w:hint="eastAsia"/>
              <w:bCs w:val="0"/>
              <w:color w:val="000000"/>
            </w:rPr>
            <w:t>根据《</w:t>
          </w:r>
          <w:r w:rsidRPr="007E741D">
            <w:rPr>
              <w:bCs w:val="0"/>
              <w:color w:val="000000"/>
            </w:rPr>
            <w:t>2025</w:t>
          </w:r>
          <w:r w:rsidRPr="007E741D">
            <w:rPr>
              <w:bCs w:val="0"/>
              <w:color w:val="000000"/>
            </w:rPr>
            <w:t>年度培训计划》已经完成培训总学时</w:t>
          </w:r>
          <w:r w:rsidRPr="007E741D">
            <w:rPr>
              <w:bCs w:val="0"/>
              <w:color w:val="000000"/>
            </w:rPr>
            <w:t>1</w:t>
          </w:r>
          <w:r w:rsidR="005B4429">
            <w:rPr>
              <w:rFonts w:hint="eastAsia"/>
              <w:bCs w:val="0"/>
              <w:color w:val="000000"/>
            </w:rPr>
            <w:t>,</w:t>
          </w:r>
          <w:r w:rsidRPr="007E741D">
            <w:rPr>
              <w:bCs w:val="0"/>
              <w:color w:val="000000"/>
            </w:rPr>
            <w:t>509</w:t>
          </w:r>
          <w:r w:rsidR="005B4429">
            <w:rPr>
              <w:rFonts w:hint="eastAsia"/>
              <w:bCs w:val="0"/>
              <w:color w:val="000000"/>
            </w:rPr>
            <w:t>小</w:t>
          </w:r>
          <w:r w:rsidRPr="007E741D">
            <w:rPr>
              <w:bCs w:val="0"/>
              <w:color w:val="000000"/>
            </w:rPr>
            <w:t>时，共涉及</w:t>
          </w:r>
          <w:r w:rsidRPr="007E741D">
            <w:rPr>
              <w:bCs w:val="0"/>
              <w:color w:val="000000"/>
            </w:rPr>
            <w:t>384</w:t>
          </w:r>
          <w:r w:rsidRPr="007E741D">
            <w:rPr>
              <w:bCs w:val="0"/>
              <w:color w:val="000000"/>
            </w:rPr>
            <w:t>培训人次，人均培训课时</w:t>
          </w:r>
          <w:r w:rsidRPr="007E741D">
            <w:rPr>
              <w:bCs w:val="0"/>
              <w:color w:val="000000"/>
            </w:rPr>
            <w:t>9.61</w:t>
          </w:r>
          <w:r w:rsidRPr="007E741D">
            <w:rPr>
              <w:bCs w:val="0"/>
              <w:color w:val="000000"/>
            </w:rPr>
            <w:t>小时。根据公司年度培训计划内容，公司组织完成了《中层及以上管理人员管理提升培训》、《直属企业新任职中层干部培训班》、《技术人员基于模型库的设计增效和标准化管理培训》、《有限元分析软件培训》</w:t>
          </w:r>
          <w:r w:rsidR="00D2270A">
            <w:rPr>
              <w:rFonts w:hint="eastAsia"/>
              <w:bCs w:val="0"/>
              <w:color w:val="000000"/>
            </w:rPr>
            <w:t>、</w:t>
          </w:r>
          <w:r w:rsidRPr="007E741D">
            <w:rPr>
              <w:bCs w:val="0"/>
              <w:color w:val="000000"/>
            </w:rPr>
            <w:t>《销售人员技能提升培训》、《</w:t>
          </w:r>
          <w:r w:rsidRPr="007E741D">
            <w:rPr>
              <w:bCs w:val="0"/>
              <w:color w:val="000000"/>
            </w:rPr>
            <w:t>IATF16949</w:t>
          </w:r>
          <w:r w:rsidRPr="007E741D">
            <w:rPr>
              <w:bCs w:val="0"/>
              <w:color w:val="000000"/>
            </w:rPr>
            <w:t>标准和内审员培训》、《技能职系岗位技能提升培训》、《西门子系统维护编程与调试培训》等等。</w:t>
          </w:r>
        </w:p>
        <w:p w14:paraId="3F431162" w14:textId="77777777" w:rsidR="00F641D0" w:rsidRDefault="00F641D0" w:rsidP="00F641D0">
          <w:pPr>
            <w:rPr>
              <w:color w:val="000000" w:themeColor="text1"/>
            </w:rPr>
          </w:pPr>
        </w:p>
        <w:p w14:paraId="477963C8" w14:textId="297316EB" w:rsidR="00F641D0" w:rsidRPr="00AB79AD" w:rsidRDefault="00F641D0" w:rsidP="00F641D0">
          <w:pPr>
            <w:ind w:firstLineChars="200" w:firstLine="422"/>
            <w:rPr>
              <w:b/>
              <w:bCs w:val="0"/>
              <w:color w:val="000000" w:themeColor="text1"/>
            </w:rPr>
          </w:pPr>
          <w:r w:rsidRPr="00AB79AD">
            <w:rPr>
              <w:rFonts w:hint="eastAsia"/>
              <w:b/>
              <w:bCs w:val="0"/>
              <w:color w:val="000000" w:themeColor="text1"/>
            </w:rPr>
            <w:t>9</w:t>
          </w:r>
          <w:r w:rsidRPr="00AB79AD">
            <w:rPr>
              <w:rFonts w:hint="eastAsia"/>
              <w:b/>
              <w:bCs w:val="0"/>
              <w:color w:val="000000" w:themeColor="text1"/>
            </w:rPr>
            <w:t>．公司治理</w:t>
          </w:r>
        </w:p>
        <w:p w14:paraId="16F5D436" w14:textId="77777777" w:rsidR="00F641D0" w:rsidRPr="00F641D0" w:rsidRDefault="00F641D0" w:rsidP="00F641D0">
          <w:pPr>
            <w:ind w:firstLineChars="200" w:firstLine="420"/>
            <w:rPr>
              <w:color w:val="000000" w:themeColor="text1"/>
            </w:rPr>
          </w:pPr>
          <w:r w:rsidRPr="00F641D0">
            <w:rPr>
              <w:rFonts w:hint="eastAsia"/>
              <w:color w:val="000000" w:themeColor="text1"/>
            </w:rPr>
            <w:t>报告期内，公司有效保证了股东大会、董事会、监事会及经理层之间权责明确、各司其职、运营合规。公司董事会及下设战略委员会、审计委员会、薪酬与考核委员会及提名委员会和监事会按各自职责开展工作。公司信息披露真实、准确、完整、及时。公司治理的实际状况符合相关规定的要求。</w:t>
          </w:r>
        </w:p>
        <w:p w14:paraId="6FDAEC50" w14:textId="77777777" w:rsidR="00F641D0" w:rsidRPr="00F641D0" w:rsidRDefault="00F641D0" w:rsidP="00F641D0">
          <w:pPr>
            <w:rPr>
              <w:color w:val="000000" w:themeColor="text1"/>
            </w:rPr>
          </w:pPr>
        </w:p>
        <w:p w14:paraId="3CA8AAF4" w14:textId="77777777" w:rsidR="00F641D0" w:rsidRPr="00F641D0" w:rsidRDefault="00F641D0" w:rsidP="00F641D0">
          <w:pPr>
            <w:ind w:firstLineChars="200" w:firstLine="422"/>
            <w:rPr>
              <w:b/>
              <w:bCs w:val="0"/>
              <w:color w:val="000000" w:themeColor="text1"/>
            </w:rPr>
          </w:pPr>
          <w:r w:rsidRPr="00F641D0">
            <w:rPr>
              <w:rFonts w:hint="eastAsia"/>
              <w:b/>
              <w:bCs w:val="0"/>
              <w:color w:val="000000" w:themeColor="text1"/>
            </w:rPr>
            <w:t xml:space="preserve">10. </w:t>
          </w:r>
          <w:r w:rsidRPr="00F641D0">
            <w:rPr>
              <w:rFonts w:hint="eastAsia"/>
              <w:b/>
              <w:bCs w:val="0"/>
              <w:color w:val="000000" w:themeColor="text1"/>
            </w:rPr>
            <w:t>其他</w:t>
          </w:r>
        </w:p>
        <w:p w14:paraId="2DB33014" w14:textId="3D50C0CE" w:rsidR="00F641D0" w:rsidRPr="00F641D0" w:rsidRDefault="00F641D0" w:rsidP="00F641D0">
          <w:pPr>
            <w:ind w:firstLineChars="200" w:firstLine="420"/>
            <w:rPr>
              <w:color w:val="000000" w:themeColor="text1"/>
            </w:rPr>
          </w:pPr>
          <w:r w:rsidRPr="00F641D0">
            <w:rPr>
              <w:rFonts w:hint="eastAsia"/>
              <w:color w:val="000000" w:themeColor="text1"/>
            </w:rPr>
            <w:t>（</w:t>
          </w:r>
          <w:r w:rsidRPr="00F641D0">
            <w:rPr>
              <w:rFonts w:hint="eastAsia"/>
              <w:color w:val="000000" w:themeColor="text1"/>
            </w:rPr>
            <w:t>1</w:t>
          </w:r>
          <w:r w:rsidRPr="00F641D0">
            <w:rPr>
              <w:rFonts w:hint="eastAsia"/>
              <w:color w:val="000000" w:themeColor="text1"/>
            </w:rPr>
            <w:t>）</w:t>
          </w:r>
          <w:r w:rsidRPr="00F641D0">
            <w:rPr>
              <w:color w:val="000000" w:themeColor="text1"/>
            </w:rPr>
            <w:t>报告期</w:t>
          </w:r>
          <w:r w:rsidR="00DA2D7A">
            <w:rPr>
              <w:rFonts w:hint="eastAsia"/>
              <w:color w:val="000000" w:themeColor="text1"/>
            </w:rPr>
            <w:t>内</w:t>
          </w:r>
          <w:r w:rsidRPr="00F641D0">
            <w:rPr>
              <w:color w:val="000000" w:themeColor="text1"/>
            </w:rPr>
            <w:t>本公司企业所得税的适用税率为</w:t>
          </w:r>
          <w:r w:rsidRPr="00F641D0">
            <w:rPr>
              <w:color w:val="000000" w:themeColor="text1"/>
            </w:rPr>
            <w:t>25%</w:t>
          </w:r>
          <w:r w:rsidRPr="00F641D0">
            <w:rPr>
              <w:color w:val="000000" w:themeColor="text1"/>
            </w:rPr>
            <w:t>。</w:t>
          </w:r>
        </w:p>
        <w:p w14:paraId="4E483626" w14:textId="42D186E8" w:rsidR="00F641D0" w:rsidRPr="00F641D0" w:rsidRDefault="00F641D0" w:rsidP="00F641D0">
          <w:pPr>
            <w:ind w:firstLineChars="200" w:firstLine="420"/>
            <w:rPr>
              <w:color w:val="000000" w:themeColor="text1"/>
            </w:rPr>
          </w:pPr>
          <w:r w:rsidRPr="00F641D0">
            <w:rPr>
              <w:rFonts w:hint="eastAsia"/>
              <w:color w:val="000000" w:themeColor="text1"/>
            </w:rPr>
            <w:t>（</w:t>
          </w:r>
          <w:r w:rsidRPr="00F641D0">
            <w:rPr>
              <w:rFonts w:hint="eastAsia"/>
              <w:color w:val="000000" w:themeColor="text1"/>
            </w:rPr>
            <w:t>2</w:t>
          </w:r>
          <w:r w:rsidRPr="00F641D0">
            <w:rPr>
              <w:rFonts w:hint="eastAsia"/>
              <w:color w:val="000000" w:themeColor="text1"/>
            </w:rPr>
            <w:t>）</w:t>
          </w:r>
          <w:r w:rsidRPr="00F641D0">
            <w:rPr>
              <w:color w:val="000000" w:themeColor="text1"/>
            </w:rPr>
            <w:t>董事会之审计委员会已审阅了本公司未经审计的</w:t>
          </w:r>
          <w:r w:rsidR="00C13F60">
            <w:rPr>
              <w:rFonts w:hint="eastAsia"/>
              <w:color w:val="000000" w:themeColor="text1"/>
            </w:rPr>
            <w:t>2025</w:t>
          </w:r>
          <w:r w:rsidRPr="00F641D0">
            <w:rPr>
              <w:color w:val="000000" w:themeColor="text1"/>
            </w:rPr>
            <w:t>年半年度报告。</w:t>
          </w:r>
        </w:p>
        <w:p w14:paraId="43522333" w14:textId="0034F1A6" w:rsidR="00F641D0" w:rsidRPr="00F641D0" w:rsidRDefault="00F641D0" w:rsidP="00F641D0">
          <w:pPr>
            <w:ind w:firstLineChars="200" w:firstLine="420"/>
            <w:rPr>
              <w:color w:val="000000" w:themeColor="text1"/>
            </w:rPr>
          </w:pPr>
          <w:r w:rsidRPr="00F641D0">
            <w:rPr>
              <w:rFonts w:hint="eastAsia"/>
              <w:color w:val="000000" w:themeColor="text1"/>
            </w:rPr>
            <w:t>（</w:t>
          </w:r>
          <w:r w:rsidRPr="00F641D0">
            <w:rPr>
              <w:rFonts w:hint="eastAsia"/>
              <w:color w:val="000000" w:themeColor="text1"/>
            </w:rPr>
            <w:t>3</w:t>
          </w:r>
          <w:r w:rsidRPr="00F641D0">
            <w:rPr>
              <w:rFonts w:hint="eastAsia"/>
              <w:color w:val="000000" w:themeColor="text1"/>
            </w:rPr>
            <w:t>）</w:t>
          </w:r>
          <w:r w:rsidRPr="00F641D0">
            <w:rPr>
              <w:color w:val="000000" w:themeColor="text1"/>
            </w:rPr>
            <w:t>于报告期内一直遵守联交所上市规则附录</w:t>
          </w:r>
          <w:r w:rsidRPr="00F641D0">
            <w:rPr>
              <w:rFonts w:hint="eastAsia"/>
              <w:color w:val="000000" w:themeColor="text1"/>
            </w:rPr>
            <w:t>C1</w:t>
          </w:r>
          <w:r w:rsidRPr="00F641D0">
            <w:rPr>
              <w:color w:val="000000" w:themeColor="text1"/>
            </w:rPr>
            <w:t>之《企业管治守则》</w:t>
          </w:r>
          <w:r w:rsidRPr="00F641D0">
            <w:rPr>
              <w:rFonts w:hint="eastAsia"/>
              <w:color w:val="000000" w:themeColor="text1"/>
            </w:rPr>
            <w:t>第二部分的</w:t>
          </w:r>
          <w:r w:rsidRPr="00F641D0">
            <w:rPr>
              <w:color w:val="000000" w:themeColor="text1"/>
            </w:rPr>
            <w:t>守则条文。</w:t>
          </w:r>
        </w:p>
        <w:p w14:paraId="411D3BBC" w14:textId="1EA90EA7" w:rsidR="00F641D0" w:rsidRPr="00F641D0" w:rsidRDefault="00F641D0" w:rsidP="00F641D0">
          <w:pPr>
            <w:ind w:firstLineChars="200" w:firstLine="420"/>
            <w:rPr>
              <w:color w:val="000000" w:themeColor="text1"/>
            </w:rPr>
          </w:pPr>
          <w:r w:rsidRPr="00F641D0">
            <w:rPr>
              <w:rFonts w:hint="eastAsia"/>
              <w:color w:val="000000" w:themeColor="text1"/>
            </w:rPr>
            <w:t>（</w:t>
          </w:r>
          <w:r w:rsidRPr="00F641D0">
            <w:rPr>
              <w:rFonts w:hint="eastAsia"/>
              <w:color w:val="000000" w:themeColor="text1"/>
            </w:rPr>
            <w:t>4</w:t>
          </w:r>
          <w:r w:rsidRPr="00F641D0">
            <w:rPr>
              <w:rFonts w:hint="eastAsia"/>
              <w:color w:val="000000" w:themeColor="text1"/>
            </w:rPr>
            <w:t>）</w:t>
          </w:r>
          <w:r w:rsidRPr="00F641D0">
            <w:rPr>
              <w:color w:val="000000" w:themeColor="text1"/>
            </w:rPr>
            <w:t>于报告期内，本公司就董事及监事的证券交易，已采纳一套不低于联交所上市规则附录</w:t>
          </w:r>
          <w:r w:rsidRPr="00F641D0">
            <w:rPr>
              <w:rFonts w:hint="eastAsia"/>
              <w:color w:val="000000" w:themeColor="text1"/>
            </w:rPr>
            <w:t>C3</w:t>
          </w:r>
          <w:r w:rsidRPr="00F641D0">
            <w:rPr>
              <w:color w:val="000000" w:themeColor="text1"/>
            </w:rPr>
            <w:t>《</w:t>
          </w:r>
          <w:r w:rsidRPr="00F641D0">
            <w:rPr>
              <w:rFonts w:hint="eastAsia"/>
              <w:color w:val="000000" w:themeColor="text1"/>
            </w:rPr>
            <w:t>上市发行人董事进行证券交易的</w:t>
          </w:r>
          <w:r w:rsidRPr="00F641D0">
            <w:rPr>
              <w:color w:val="000000" w:themeColor="text1"/>
            </w:rPr>
            <w:t>标准守则》</w:t>
          </w:r>
          <w:r w:rsidRPr="00F641D0">
            <w:rPr>
              <w:rFonts w:hint="eastAsia"/>
              <w:color w:val="000000" w:themeColor="text1"/>
            </w:rPr>
            <w:t>所规定的标准的行为守则</w:t>
          </w:r>
          <w:r w:rsidRPr="00F641D0">
            <w:rPr>
              <w:color w:val="000000" w:themeColor="text1"/>
            </w:rPr>
            <w:t>。经与全部董事及监事</w:t>
          </w:r>
          <w:r w:rsidRPr="00F641D0">
            <w:rPr>
              <w:rFonts w:hint="eastAsia"/>
              <w:color w:val="000000" w:themeColor="text1"/>
            </w:rPr>
            <w:t>作</w:t>
          </w:r>
          <w:r w:rsidRPr="00F641D0">
            <w:rPr>
              <w:color w:val="000000" w:themeColor="text1"/>
            </w:rPr>
            <w:t>出查询后，本公司确认，在截</w:t>
          </w:r>
          <w:r w:rsidRPr="00F641D0">
            <w:rPr>
              <w:rFonts w:hint="eastAsia"/>
              <w:color w:val="000000" w:themeColor="text1"/>
            </w:rPr>
            <w:t>至</w:t>
          </w:r>
          <w:r w:rsidRPr="00F641D0">
            <w:rPr>
              <w:color w:val="000000" w:themeColor="text1"/>
            </w:rPr>
            <w:t>202</w:t>
          </w:r>
          <w:r w:rsidR="00C13F60">
            <w:rPr>
              <w:rFonts w:hint="eastAsia"/>
              <w:color w:val="000000" w:themeColor="text1"/>
            </w:rPr>
            <w:t>5</w:t>
          </w:r>
          <w:r w:rsidRPr="00F641D0">
            <w:rPr>
              <w:rFonts w:hint="eastAsia"/>
              <w:color w:val="000000" w:themeColor="text1"/>
            </w:rPr>
            <w:t>年</w:t>
          </w:r>
          <w:r w:rsidRPr="00F641D0">
            <w:rPr>
              <w:color w:val="000000" w:themeColor="text1"/>
            </w:rPr>
            <w:t>6</w:t>
          </w:r>
          <w:r w:rsidRPr="00F641D0">
            <w:rPr>
              <w:rFonts w:hint="eastAsia"/>
              <w:color w:val="000000" w:themeColor="text1"/>
            </w:rPr>
            <w:t>月</w:t>
          </w:r>
          <w:r w:rsidRPr="00F641D0">
            <w:rPr>
              <w:color w:val="000000" w:themeColor="text1"/>
            </w:rPr>
            <w:t>3</w:t>
          </w:r>
          <w:r w:rsidRPr="00F641D0">
            <w:rPr>
              <w:rFonts w:hint="eastAsia"/>
              <w:color w:val="000000" w:themeColor="text1"/>
            </w:rPr>
            <w:t>0</w:t>
          </w:r>
          <w:r w:rsidRPr="00F641D0">
            <w:rPr>
              <w:color w:val="000000" w:themeColor="text1"/>
            </w:rPr>
            <w:t>日</w:t>
          </w:r>
          <w:r w:rsidRPr="00F641D0">
            <w:rPr>
              <w:rFonts w:hint="eastAsia"/>
              <w:color w:val="000000" w:themeColor="text1"/>
            </w:rPr>
            <w:t>止</w:t>
          </w:r>
          <w:r w:rsidRPr="00F641D0">
            <w:rPr>
              <w:color w:val="000000" w:themeColor="text1"/>
            </w:rPr>
            <w:t>6</w:t>
          </w:r>
          <w:r w:rsidRPr="00F641D0">
            <w:rPr>
              <w:color w:val="000000" w:themeColor="text1"/>
            </w:rPr>
            <w:t>个月，各董事及监事已遵守</w:t>
          </w:r>
          <w:r w:rsidR="00493938">
            <w:rPr>
              <w:rFonts w:hint="eastAsia"/>
              <w:color w:val="000000" w:themeColor="text1"/>
            </w:rPr>
            <w:t>《</w:t>
          </w:r>
          <w:r w:rsidRPr="00F641D0">
            <w:rPr>
              <w:color w:val="000000" w:themeColor="text1"/>
            </w:rPr>
            <w:t>标准守则</w:t>
          </w:r>
          <w:r w:rsidR="00493938">
            <w:rPr>
              <w:rFonts w:hint="eastAsia"/>
              <w:color w:val="000000" w:themeColor="text1"/>
            </w:rPr>
            <w:t>》</w:t>
          </w:r>
          <w:r w:rsidRPr="00F641D0">
            <w:rPr>
              <w:color w:val="000000" w:themeColor="text1"/>
            </w:rPr>
            <w:t>所规定有关董事进行证券交易的标准。</w:t>
          </w:r>
        </w:p>
        <w:p w14:paraId="19897DD5" w14:textId="77777777" w:rsidR="00F641D0" w:rsidRPr="00F641D0" w:rsidRDefault="00F641D0" w:rsidP="00F641D0">
          <w:pPr>
            <w:ind w:firstLineChars="200" w:firstLine="420"/>
            <w:rPr>
              <w:color w:val="000000" w:themeColor="text1"/>
            </w:rPr>
          </w:pPr>
          <w:r w:rsidRPr="00F641D0">
            <w:rPr>
              <w:rFonts w:hint="eastAsia"/>
              <w:color w:val="000000" w:themeColor="text1"/>
            </w:rPr>
            <w:t>（</w:t>
          </w:r>
          <w:r w:rsidRPr="00F641D0">
            <w:rPr>
              <w:color w:val="000000" w:themeColor="text1"/>
            </w:rPr>
            <w:t>5</w:t>
          </w:r>
          <w:r w:rsidRPr="00F641D0">
            <w:rPr>
              <w:color w:val="000000" w:themeColor="text1"/>
            </w:rPr>
            <w:t>）报告期内，本公司及</w:t>
          </w:r>
          <w:r w:rsidRPr="00F641D0">
            <w:rPr>
              <w:rFonts w:hint="eastAsia"/>
              <w:color w:val="000000" w:themeColor="text1"/>
            </w:rPr>
            <w:t>其</w:t>
          </w:r>
          <w:r w:rsidRPr="00F641D0">
            <w:rPr>
              <w:color w:val="000000" w:themeColor="text1"/>
            </w:rPr>
            <w:t>附属公司均没有购买、出售或赎回任何本公司之股票。</w:t>
          </w:r>
        </w:p>
        <w:p w14:paraId="4AAD0262" w14:textId="77777777" w:rsidR="00F641D0" w:rsidRPr="00F641D0" w:rsidRDefault="00F641D0" w:rsidP="00F641D0">
          <w:pPr>
            <w:ind w:firstLineChars="200" w:firstLine="420"/>
            <w:rPr>
              <w:color w:val="000000" w:themeColor="text1"/>
            </w:rPr>
          </w:pPr>
          <w:r w:rsidRPr="00F641D0">
            <w:rPr>
              <w:rFonts w:hint="eastAsia"/>
              <w:color w:val="000000" w:themeColor="text1"/>
            </w:rPr>
            <w:t>（</w:t>
          </w:r>
          <w:r w:rsidRPr="00F641D0">
            <w:rPr>
              <w:color w:val="000000" w:themeColor="text1"/>
            </w:rPr>
            <w:t>6</w:t>
          </w:r>
          <w:r w:rsidRPr="00F641D0">
            <w:rPr>
              <w:color w:val="000000" w:themeColor="text1"/>
            </w:rPr>
            <w:t>）与上年度财务报告相比，合并报表范围未发生变化。</w:t>
          </w:r>
        </w:p>
        <w:p w14:paraId="187A950A" w14:textId="1AB7868B" w:rsidR="00BF4CC1" w:rsidRDefault="00000000">
          <w:pPr>
            <w:rPr>
              <w:color w:val="000000" w:themeColor="text1"/>
            </w:rPr>
          </w:pPr>
        </w:p>
      </w:sdtContent>
    </w:sdt>
    <w:bookmarkEnd w:id="42"/>
    <w:bookmarkEnd w:id="41"/>
    <w:p w14:paraId="75F4A40F" w14:textId="1ED14423" w:rsidR="00995AAE" w:rsidRPr="004634AC" w:rsidRDefault="001415D1" w:rsidP="004634AC">
      <w:pPr>
        <w:pStyle w:val="3"/>
      </w:pPr>
      <w:r>
        <w:rPr>
          <w:rFonts w:hint="eastAsia"/>
        </w:rPr>
        <w:t>(</w:t>
      </w:r>
      <w:r>
        <w:rPr>
          <w:rFonts w:hint="eastAsia"/>
        </w:rPr>
        <w:t>三</w:t>
      </w:r>
      <w:r>
        <w:rPr>
          <w:rFonts w:hint="eastAsia"/>
        </w:rPr>
        <w:t xml:space="preserve">) </w:t>
      </w:r>
      <w:r w:rsidR="00995AAE" w:rsidRPr="004634AC">
        <w:rPr>
          <w:rFonts w:hint="eastAsia"/>
        </w:rPr>
        <w:t>公司</w:t>
      </w:r>
      <w:r w:rsidR="00995AAE" w:rsidRPr="004634AC">
        <w:t>2025</w:t>
      </w:r>
      <w:r w:rsidR="00995AAE" w:rsidRPr="004634AC">
        <w:rPr>
          <w:rFonts w:hint="eastAsia"/>
        </w:rPr>
        <w:t>年度“提质增效重回报”行动方案</w:t>
      </w:r>
    </w:p>
    <w:p w14:paraId="00BD344B" w14:textId="77777777" w:rsidR="00995AAE" w:rsidRPr="001415D1" w:rsidRDefault="00995AAE" w:rsidP="00995AAE">
      <w:pPr>
        <w:ind w:firstLineChars="200" w:firstLine="420"/>
        <w:rPr>
          <w:color w:val="000000" w:themeColor="text1"/>
        </w:rPr>
      </w:pPr>
    </w:p>
    <w:p w14:paraId="1B44A720" w14:textId="761B5071" w:rsidR="00995AAE" w:rsidRPr="00995AAE" w:rsidRDefault="00995AAE" w:rsidP="00995AAE">
      <w:pPr>
        <w:ind w:firstLineChars="200" w:firstLine="420"/>
        <w:rPr>
          <w:color w:val="000000" w:themeColor="text1"/>
        </w:rPr>
      </w:pPr>
      <w:r w:rsidRPr="00995AAE">
        <w:rPr>
          <w:color w:val="000000" w:themeColor="text1"/>
        </w:rPr>
        <w:t>为贯彻落实《国务院关于进一步提高上市公司质量的意见》要求，积极响应上交所《关于开展沪市公司</w:t>
      </w:r>
      <w:r w:rsidRPr="00995AAE">
        <w:rPr>
          <w:color w:val="000000" w:themeColor="text1"/>
        </w:rPr>
        <w:t>“</w:t>
      </w:r>
      <w:r w:rsidRPr="00995AAE">
        <w:rPr>
          <w:color w:val="000000" w:themeColor="text1"/>
        </w:rPr>
        <w:t>提质增效重回报</w:t>
      </w:r>
      <w:r w:rsidRPr="00995AAE">
        <w:rPr>
          <w:color w:val="000000" w:themeColor="text1"/>
        </w:rPr>
        <w:t>”</w:t>
      </w:r>
      <w:r w:rsidRPr="00995AAE">
        <w:rPr>
          <w:color w:val="000000" w:themeColor="text1"/>
        </w:rPr>
        <w:t>专项行动的倡议》</w:t>
      </w:r>
      <w:r w:rsidR="001415D1">
        <w:rPr>
          <w:rFonts w:hint="eastAsia"/>
          <w:color w:val="000000" w:themeColor="text1"/>
        </w:rPr>
        <w:t>，</w:t>
      </w:r>
      <w:r w:rsidRPr="00995AAE">
        <w:rPr>
          <w:color w:val="000000" w:themeColor="text1"/>
        </w:rPr>
        <w:t>切实保护投资者合法权益，承担起高质量发展和提升自身投资价值的主体责任，公司以</w:t>
      </w:r>
      <w:r w:rsidRPr="00995AAE">
        <w:rPr>
          <w:rFonts w:hint="eastAsia"/>
          <w:color w:val="000000" w:themeColor="text1"/>
        </w:rPr>
        <w:t>“</w:t>
      </w:r>
      <w:r w:rsidRPr="00995AAE">
        <w:rPr>
          <w:color w:val="000000" w:themeColor="text1"/>
        </w:rPr>
        <w:t>巩固</w:t>
      </w:r>
      <w:r w:rsidRPr="00995AAE">
        <w:rPr>
          <w:rFonts w:hint="eastAsia"/>
          <w:color w:val="000000" w:themeColor="text1"/>
        </w:rPr>
        <w:t>提质成果、深化增效举措、增强回报效益”为目标</w:t>
      </w:r>
      <w:r w:rsidRPr="00995AAE">
        <w:rPr>
          <w:color w:val="000000" w:themeColor="text1"/>
        </w:rPr>
        <w:t>，结合自身发展战略和实际经营情况，制定了</w:t>
      </w:r>
      <w:r w:rsidRPr="00995AAE">
        <w:rPr>
          <w:color w:val="000000" w:themeColor="text1"/>
        </w:rPr>
        <w:t>2025</w:t>
      </w:r>
      <w:r w:rsidRPr="00995AAE">
        <w:rPr>
          <w:color w:val="000000" w:themeColor="text1"/>
        </w:rPr>
        <w:t>年度</w:t>
      </w:r>
      <w:r w:rsidRPr="00995AAE">
        <w:rPr>
          <w:color w:val="000000" w:themeColor="text1"/>
        </w:rPr>
        <w:t>“</w:t>
      </w:r>
      <w:r w:rsidRPr="00995AAE">
        <w:rPr>
          <w:color w:val="000000" w:themeColor="text1"/>
        </w:rPr>
        <w:t>提质增效重回报</w:t>
      </w:r>
      <w:r w:rsidRPr="00995AAE">
        <w:rPr>
          <w:color w:val="000000" w:themeColor="text1"/>
        </w:rPr>
        <w:t>”</w:t>
      </w:r>
      <w:r w:rsidRPr="00995AAE">
        <w:rPr>
          <w:color w:val="000000" w:themeColor="text1"/>
        </w:rPr>
        <w:t>行动方案。</w:t>
      </w:r>
    </w:p>
    <w:p w14:paraId="33CC2575" w14:textId="77777777" w:rsidR="00995AAE" w:rsidRPr="00995AAE" w:rsidRDefault="00995AAE" w:rsidP="00995AAE">
      <w:pPr>
        <w:ind w:firstLineChars="200" w:firstLine="420"/>
        <w:rPr>
          <w:color w:val="000000" w:themeColor="text1"/>
        </w:rPr>
      </w:pPr>
      <w:r w:rsidRPr="00995AAE">
        <w:rPr>
          <w:rFonts w:hint="eastAsia"/>
          <w:color w:val="000000" w:themeColor="text1"/>
        </w:rPr>
        <w:t>（一）深化战略布局，激发转型升级“新势能”</w:t>
      </w:r>
    </w:p>
    <w:p w14:paraId="39C5C123" w14:textId="77777777" w:rsidR="00995AAE" w:rsidRPr="00995AAE" w:rsidRDefault="00995AAE" w:rsidP="00995AAE">
      <w:pPr>
        <w:ind w:firstLineChars="200" w:firstLine="420"/>
        <w:rPr>
          <w:color w:val="000000" w:themeColor="text1"/>
        </w:rPr>
      </w:pPr>
      <w:r w:rsidRPr="00995AAE">
        <w:rPr>
          <w:rFonts w:hint="eastAsia"/>
          <w:color w:val="000000" w:themeColor="text1"/>
        </w:rPr>
        <w:lastRenderedPageBreak/>
        <w:t>一是高质量完成“十五五”战略编制。气体储运板块以围绕打造全球领先的气体储运装备制造和服务企业的愿景，明确产业定位、资源配置及改革路径。智能制造板块以打造行业领先的智能制造整体解决方案服务商为战略定位，深入智能化、绿色化发展，提高核心技术水平。</w:t>
      </w:r>
    </w:p>
    <w:p w14:paraId="728F2810" w14:textId="77777777" w:rsidR="00995AAE" w:rsidRPr="00995AAE" w:rsidRDefault="00995AAE" w:rsidP="00995AAE">
      <w:pPr>
        <w:ind w:firstLineChars="200" w:firstLine="420"/>
        <w:rPr>
          <w:color w:val="000000" w:themeColor="text1"/>
        </w:rPr>
      </w:pPr>
      <w:r w:rsidRPr="00995AAE">
        <w:rPr>
          <w:rFonts w:hint="eastAsia"/>
          <w:color w:val="000000" w:themeColor="text1"/>
        </w:rPr>
        <w:t>二是促进市场份额稳中有进。进一步合理规划不同厂区的功能布局和产业布局，提升资源利用效率，稳定经营规模；加快相关产品生产线的智能化改造，提高关键工序效率，进一步降本节能减排增效，全面提升智能智造水平、产品区分度、市场占有份额、企业盈利水平。</w:t>
      </w:r>
    </w:p>
    <w:p w14:paraId="7900F189" w14:textId="1F1437EF" w:rsidR="00995AAE" w:rsidRPr="00995AAE" w:rsidRDefault="00995AAE" w:rsidP="00995AAE">
      <w:pPr>
        <w:ind w:firstLineChars="200" w:firstLine="420"/>
        <w:rPr>
          <w:color w:val="000000" w:themeColor="text1"/>
        </w:rPr>
      </w:pPr>
      <w:r w:rsidRPr="00995AAE">
        <w:rPr>
          <w:rFonts w:hint="eastAsia"/>
          <w:color w:val="000000" w:themeColor="text1"/>
        </w:rPr>
        <w:t>三是强化企业竞争能力。气体储运板块加强氢能全产业链布局，拓展“制、储、运、加、用、测”综合解决方案；</w:t>
      </w:r>
      <w:r w:rsidR="006E5066">
        <w:rPr>
          <w:rFonts w:hint="eastAsia"/>
          <w:color w:val="000000" w:themeColor="text1"/>
        </w:rPr>
        <w:t>积极拓展产品应用场景，提高产品销售业绩</w:t>
      </w:r>
      <w:r w:rsidRPr="00995AAE">
        <w:rPr>
          <w:rFonts w:hint="eastAsia"/>
          <w:color w:val="000000" w:themeColor="text1"/>
        </w:rPr>
        <w:t>；推进全工序智能化改造，打造数字化标杆工厂。智能制造板块进一步对高低端市场进行分化，细分产品，优化产业结构，降本增效，释放企业对智能化数字化柔性制造的升级需求。</w:t>
      </w:r>
    </w:p>
    <w:p w14:paraId="343EFB33" w14:textId="77777777" w:rsidR="00995AAE" w:rsidRPr="00995AAE" w:rsidRDefault="00995AAE" w:rsidP="00995AAE">
      <w:pPr>
        <w:ind w:firstLineChars="200" w:firstLine="420"/>
        <w:rPr>
          <w:color w:val="000000" w:themeColor="text1"/>
        </w:rPr>
      </w:pPr>
      <w:r w:rsidRPr="00995AAE">
        <w:rPr>
          <w:rFonts w:hint="eastAsia"/>
          <w:color w:val="000000" w:themeColor="text1"/>
        </w:rPr>
        <w:t>四是筑牢现有基本盘。深耕核心用户，夯实优势业务，聚焦主打产品、成熟市场或优势渠道，提高产品粘性，挖掘复购潜力。开发高附加值产品、培育新应用场景、创新营销模式、补足服务短板，构建核心竞争力和影响力。</w:t>
      </w:r>
    </w:p>
    <w:p w14:paraId="6F3792B0" w14:textId="77777777" w:rsidR="00995AAE" w:rsidRPr="00995AAE" w:rsidRDefault="00995AAE" w:rsidP="00995AAE">
      <w:pPr>
        <w:ind w:firstLineChars="200" w:firstLine="420"/>
        <w:rPr>
          <w:color w:val="000000" w:themeColor="text1"/>
        </w:rPr>
      </w:pPr>
      <w:r w:rsidRPr="00995AAE">
        <w:rPr>
          <w:rFonts w:hint="eastAsia"/>
          <w:color w:val="000000" w:themeColor="text1"/>
        </w:rPr>
        <w:t>（二）坚持创新驱动，培育发展“新动能”</w:t>
      </w:r>
    </w:p>
    <w:p w14:paraId="42036EDC" w14:textId="0C689789" w:rsidR="00995AAE" w:rsidRPr="00995AAE" w:rsidRDefault="00995AAE" w:rsidP="00995AAE">
      <w:pPr>
        <w:ind w:firstLineChars="200" w:firstLine="420"/>
        <w:rPr>
          <w:color w:val="000000" w:themeColor="text1"/>
        </w:rPr>
      </w:pPr>
      <w:r w:rsidRPr="00995AAE">
        <w:rPr>
          <w:rFonts w:hint="eastAsia"/>
          <w:color w:val="000000" w:themeColor="text1"/>
        </w:rPr>
        <w:t>一是持续加强科技研发力度。气体储运板块结合课题项目，集中开展卡脖子关键核心技术攻关，实现关键工艺自主可控。智能制造板块开展对行业自动化项目的新需求的技术研发突破、对信息化软件系统整合、悬挂输送系统研发等工作，保持对下游需求具备良好的前瞻性、快速响应能力及持续开发能力。</w:t>
      </w:r>
    </w:p>
    <w:p w14:paraId="18C0D0C1" w14:textId="238A1952" w:rsidR="00995AAE" w:rsidRPr="00995AAE" w:rsidRDefault="00995AAE" w:rsidP="00995AAE">
      <w:pPr>
        <w:ind w:firstLineChars="200" w:firstLine="420"/>
        <w:rPr>
          <w:color w:val="000000" w:themeColor="text1"/>
        </w:rPr>
      </w:pPr>
      <w:r w:rsidRPr="00995AAE">
        <w:rPr>
          <w:rFonts w:hint="eastAsia"/>
          <w:color w:val="000000" w:themeColor="text1"/>
        </w:rPr>
        <w:t>二是加强技术赋能传统产品竞争力，达成“提质降本增效、节能减排降耗”核心目标。在产品设计环节降低</w:t>
      </w:r>
      <w:r w:rsidRPr="00995AAE">
        <w:rPr>
          <w:color w:val="000000" w:themeColor="text1"/>
        </w:rPr>
        <w:t>BOM</w:t>
      </w:r>
      <w:r w:rsidRPr="00995AAE">
        <w:rPr>
          <w:color w:val="000000" w:themeColor="text1"/>
        </w:rPr>
        <w:t>成本，</w:t>
      </w:r>
      <w:r w:rsidRPr="00995AAE">
        <w:rPr>
          <w:rFonts w:hint="eastAsia"/>
          <w:color w:val="000000" w:themeColor="text1"/>
        </w:rPr>
        <w:t>引入模块化、轻量化设计理念，通过结构仿真技术精简冗余</w:t>
      </w:r>
      <w:r w:rsidRPr="00995AAE">
        <w:rPr>
          <w:color w:val="000000" w:themeColor="text1"/>
        </w:rPr>
        <w:t>。</w:t>
      </w:r>
      <w:r w:rsidRPr="00995AAE">
        <w:rPr>
          <w:rFonts w:hint="eastAsia"/>
          <w:color w:val="000000" w:themeColor="text1"/>
        </w:rPr>
        <w:t>在气体储运板块，</w:t>
      </w:r>
      <w:r w:rsidR="006E5066">
        <w:rPr>
          <w:rFonts w:hint="eastAsia"/>
          <w:color w:val="000000" w:themeColor="text1"/>
        </w:rPr>
        <w:t>持续推进产品研发</w:t>
      </w:r>
      <w:r w:rsidRPr="00995AAE">
        <w:rPr>
          <w:color w:val="000000" w:themeColor="text1"/>
        </w:rPr>
        <w:t>，提升</w:t>
      </w:r>
      <w:r w:rsidRPr="00995AAE">
        <w:rPr>
          <w:color w:val="000000" w:themeColor="text1"/>
        </w:rPr>
        <w:t>IV</w:t>
      </w:r>
      <w:r w:rsidRPr="00995AAE">
        <w:rPr>
          <w:color w:val="000000" w:themeColor="text1"/>
        </w:rPr>
        <w:t>型瓶市场先发优势</w:t>
      </w:r>
      <w:r w:rsidRPr="00995AAE">
        <w:rPr>
          <w:rFonts w:hint="eastAsia"/>
          <w:color w:val="000000" w:themeColor="text1"/>
        </w:rPr>
        <w:t>。在智能制造板块，以信息化业务为驱动核心，以定制化智能制造装备为基础，技术层面在自动化、智能化领域持续突破，加强定制化服务与快速响应能力</w:t>
      </w:r>
      <w:r w:rsidRPr="00995AAE">
        <w:rPr>
          <w:rFonts w:cs="Times New Roman"/>
          <w:color w:val="000000" w:themeColor="text1"/>
        </w:rPr>
        <w:t>​</w:t>
      </w:r>
      <w:r w:rsidRPr="00995AAE">
        <w:rPr>
          <w:rFonts w:ascii="宋体" w:hAnsi="宋体" w:hint="eastAsia"/>
          <w:color w:val="000000" w:themeColor="text1"/>
        </w:rPr>
        <w:t>，规模化、柔性化生产，产业链协同</w:t>
      </w:r>
    </w:p>
    <w:p w14:paraId="381545FE" w14:textId="77777777" w:rsidR="00995AAE" w:rsidRPr="00995AAE" w:rsidRDefault="00995AAE" w:rsidP="00995AAE">
      <w:pPr>
        <w:ind w:firstLineChars="200" w:firstLine="420"/>
        <w:rPr>
          <w:color w:val="000000" w:themeColor="text1"/>
        </w:rPr>
      </w:pPr>
      <w:r w:rsidRPr="00995AAE">
        <w:rPr>
          <w:rFonts w:hint="eastAsia"/>
          <w:color w:val="000000" w:themeColor="text1"/>
        </w:rPr>
        <w:t>三是深化产学研协同，提升企业原创技术需求牵引、源头供给、资源配置、转化应用能力，培养创新文化，优化激励机制，激发创新活力</w:t>
      </w:r>
      <w:r w:rsidRPr="00995AAE">
        <w:rPr>
          <w:color w:val="000000" w:themeColor="text1"/>
        </w:rPr>
        <w:t>。</w:t>
      </w:r>
      <w:r w:rsidRPr="00995AAE">
        <w:rPr>
          <w:rFonts w:hint="eastAsia"/>
          <w:color w:val="000000" w:themeColor="text1"/>
        </w:rPr>
        <w:t>不断完善科技创新体系，强化技术研发能力。</w:t>
      </w:r>
    </w:p>
    <w:p w14:paraId="232AFEDC" w14:textId="77777777" w:rsidR="00995AAE" w:rsidRPr="00995AAE" w:rsidRDefault="00995AAE" w:rsidP="00995AAE">
      <w:pPr>
        <w:ind w:firstLineChars="200" w:firstLine="420"/>
        <w:rPr>
          <w:color w:val="000000" w:themeColor="text1"/>
        </w:rPr>
      </w:pPr>
      <w:r w:rsidRPr="00995AAE">
        <w:rPr>
          <w:rFonts w:hint="eastAsia"/>
          <w:color w:val="000000" w:themeColor="text1"/>
        </w:rPr>
        <w:t>（三）深化管理赋能，优化治理“新效能”</w:t>
      </w:r>
    </w:p>
    <w:p w14:paraId="438012BE" w14:textId="77777777" w:rsidR="00995AAE" w:rsidRPr="00995AAE" w:rsidRDefault="00995AAE" w:rsidP="00995AAE">
      <w:pPr>
        <w:ind w:firstLineChars="200" w:firstLine="420"/>
        <w:rPr>
          <w:color w:val="000000" w:themeColor="text1"/>
        </w:rPr>
      </w:pPr>
      <w:r w:rsidRPr="00995AAE">
        <w:rPr>
          <w:rFonts w:hint="eastAsia"/>
          <w:color w:val="000000" w:themeColor="text1"/>
        </w:rPr>
        <w:t>一是聚焦人才强企战略，加快推进梯队建设和机制完善。持续健全现代化公司治理体系，继续推动组织扁平化，减少管理层级、理顺管理边界，减少交叉管理，提高决策的效率和响应速度。着力推动干部能上能下常态化机制建设，结合任期制、契约化考评结果，推行末等调整和不胜任退出，真正实现能者上、平者让、庸者下；加强干部梯队建设，构建“核心层—骨干层—潜力层”三级梯队，明确胜任力模型，筑牢人才储备根基；坚定不移实施人才强企战略，落实“五大工程”人才发展规划。</w:t>
      </w:r>
    </w:p>
    <w:p w14:paraId="235BCE2E" w14:textId="77777777" w:rsidR="00995AAE" w:rsidRPr="00995AAE" w:rsidRDefault="00995AAE" w:rsidP="00995AAE">
      <w:pPr>
        <w:ind w:firstLineChars="200" w:firstLine="420"/>
        <w:rPr>
          <w:color w:val="000000" w:themeColor="text1"/>
        </w:rPr>
      </w:pPr>
      <w:r w:rsidRPr="00995AAE">
        <w:rPr>
          <w:rFonts w:hint="eastAsia"/>
          <w:color w:val="000000" w:themeColor="text1"/>
        </w:rPr>
        <w:t>二是聚焦运营质效提升，深入实施成本压降与精益改善，勇于刀刃向内。严控期间费用，重点压减非刚性支出。探索供应链管理新模式，扩大集中采购份额，进一步降低采购成本</w:t>
      </w:r>
      <w:r w:rsidRPr="00995AAE">
        <w:rPr>
          <w:color w:val="000000" w:themeColor="text1"/>
        </w:rPr>
        <w:t>。</w:t>
      </w:r>
      <w:r w:rsidRPr="00995AAE">
        <w:rPr>
          <w:rFonts w:hint="eastAsia"/>
          <w:color w:val="000000" w:themeColor="text1"/>
        </w:rPr>
        <w:t>强化业财融合，完善财务分析体系，实现经营调度精准化，保障全年毛利率有所提升。提升“两金”管控水平，确保增幅低于营收增长。深化</w:t>
      </w:r>
      <w:r w:rsidRPr="00995AAE">
        <w:rPr>
          <w:color w:val="000000" w:themeColor="text1"/>
        </w:rPr>
        <w:t>6S</w:t>
      </w:r>
      <w:r w:rsidRPr="00995AAE">
        <w:rPr>
          <w:color w:val="000000" w:themeColor="text1"/>
        </w:rPr>
        <w:t>管理，打造高效生产现场。</w:t>
      </w:r>
    </w:p>
    <w:p w14:paraId="1401754F" w14:textId="2394D213" w:rsidR="00995AAE" w:rsidRPr="00995AAE" w:rsidRDefault="00995AAE" w:rsidP="00995AAE">
      <w:pPr>
        <w:ind w:firstLineChars="200" w:firstLine="420"/>
        <w:rPr>
          <w:color w:val="000000" w:themeColor="text1"/>
        </w:rPr>
      </w:pPr>
      <w:r w:rsidRPr="00995AAE">
        <w:rPr>
          <w:rFonts w:hint="eastAsia"/>
          <w:color w:val="000000" w:themeColor="text1"/>
        </w:rPr>
        <w:t>三是聚焦风险防控加固，着力健全严规立制与精管细控。严格按照《公司法》</w:t>
      </w:r>
      <w:r w:rsidR="004D645B">
        <w:rPr>
          <w:rFonts w:hint="eastAsia"/>
          <w:color w:val="000000" w:themeColor="text1"/>
        </w:rPr>
        <w:t>、</w:t>
      </w:r>
      <w:r w:rsidRPr="00995AAE">
        <w:rPr>
          <w:rFonts w:hint="eastAsia"/>
          <w:color w:val="000000" w:themeColor="text1"/>
        </w:rPr>
        <w:t>《证券法》</w:t>
      </w:r>
      <w:r w:rsidR="004D645B">
        <w:rPr>
          <w:rFonts w:hint="eastAsia"/>
          <w:color w:val="000000" w:themeColor="text1"/>
        </w:rPr>
        <w:t>、</w:t>
      </w:r>
      <w:r w:rsidRPr="00995AAE">
        <w:rPr>
          <w:rFonts w:hint="eastAsia"/>
          <w:color w:val="000000" w:themeColor="text1"/>
        </w:rPr>
        <w:t>《上市公司治理准则》</w:t>
      </w:r>
      <w:r w:rsidR="004D645B">
        <w:rPr>
          <w:rFonts w:hint="eastAsia"/>
          <w:color w:val="000000" w:themeColor="text1"/>
        </w:rPr>
        <w:t>、</w:t>
      </w:r>
      <w:r w:rsidRPr="00995AAE">
        <w:rPr>
          <w:rFonts w:hint="eastAsia"/>
          <w:color w:val="000000" w:themeColor="text1"/>
        </w:rPr>
        <w:t>《上市公司独立董事管理办法》等相关法律法规和规范性文件以及《公司章程》的要求，结合公司实际情况，建立健全各项内控制度，强化对公司风险防控及合规经营监督管理，积极发挥内控合规评价及内部审计在规范公司治理、完善内部控制、提示及防控风险等方面的作用，持续提升公司治理水平。</w:t>
      </w:r>
    </w:p>
    <w:p w14:paraId="2B3ECC2D" w14:textId="03FA1B43" w:rsidR="00995AAE" w:rsidRPr="00995AAE" w:rsidRDefault="00995AAE" w:rsidP="004D645B">
      <w:pPr>
        <w:ind w:firstLineChars="200" w:firstLine="420"/>
        <w:rPr>
          <w:color w:val="000000" w:themeColor="text1"/>
        </w:rPr>
      </w:pPr>
      <w:r w:rsidRPr="00995AAE">
        <w:rPr>
          <w:rFonts w:hint="eastAsia"/>
          <w:color w:val="000000" w:themeColor="text1"/>
        </w:rPr>
        <w:t>四是加强市场沟通，提升投资者关系管理</w:t>
      </w:r>
      <w:r w:rsidR="004D645B">
        <w:rPr>
          <w:rFonts w:hint="eastAsia"/>
          <w:color w:val="000000" w:themeColor="text1"/>
        </w:rPr>
        <w:t>。</w:t>
      </w:r>
      <w:r w:rsidRPr="00995AAE">
        <w:rPr>
          <w:rFonts w:hint="eastAsia"/>
          <w:color w:val="000000" w:themeColor="text1"/>
        </w:rPr>
        <w:t>公司高度重视信息披露工作，严格按照股票上市地上市规则的最新规定和要求，认真履行信息披露义务，以投资者需求为导向，持续提高信息披露质量。公司积极与股东及投资者开展多种形式的沟通交流，通过股东大会、投资者专线、上证</w:t>
      </w:r>
      <w:r w:rsidRPr="00995AAE">
        <w:rPr>
          <w:rFonts w:hint="eastAsia"/>
          <w:color w:val="000000" w:themeColor="text1"/>
        </w:rPr>
        <w:t>e</w:t>
      </w:r>
      <w:r w:rsidRPr="00995AAE">
        <w:rPr>
          <w:rFonts w:hint="eastAsia"/>
          <w:color w:val="000000" w:themeColor="text1"/>
        </w:rPr>
        <w:t>互动平台</w:t>
      </w:r>
      <w:r w:rsidRPr="00995AAE">
        <w:rPr>
          <w:rFonts w:hint="eastAsia"/>
          <w:color w:val="000000" w:themeColor="text1"/>
        </w:rPr>
        <w:lastRenderedPageBreak/>
        <w:t>等方式，增强与投资者的互动；邀请行业证券研究员来公司实地调研，增强与分析师互动的深度和广度；在上交所路演中心等多媒体平台，召开网上业绩说明会，公司主要管理人员及独立董事代表出席，倾听投资者意见与建议，与投资者进行深入交流。</w:t>
      </w:r>
    </w:p>
    <w:p w14:paraId="232BA5CD" w14:textId="77777777" w:rsidR="00995AAE" w:rsidRPr="00995AAE" w:rsidRDefault="00995AAE" w:rsidP="00995AAE">
      <w:pPr>
        <w:ind w:firstLineChars="200" w:firstLine="420"/>
        <w:rPr>
          <w:color w:val="000000" w:themeColor="text1"/>
        </w:rPr>
      </w:pPr>
      <w:r w:rsidRPr="00995AAE">
        <w:rPr>
          <w:color w:val="000000" w:themeColor="text1"/>
        </w:rPr>
        <w:t>未来，公司将继续积极落实</w:t>
      </w:r>
      <w:r w:rsidRPr="00995AAE">
        <w:rPr>
          <w:color w:val="000000" w:themeColor="text1"/>
        </w:rPr>
        <w:t>“</w:t>
      </w:r>
      <w:r w:rsidRPr="00995AAE">
        <w:rPr>
          <w:color w:val="000000" w:themeColor="text1"/>
        </w:rPr>
        <w:t>提质增效重回报</w:t>
      </w:r>
      <w:r w:rsidRPr="00995AAE">
        <w:rPr>
          <w:color w:val="000000" w:themeColor="text1"/>
        </w:rPr>
        <w:t>”</w:t>
      </w:r>
      <w:r w:rsidRPr="00995AAE">
        <w:rPr>
          <w:color w:val="000000" w:themeColor="text1"/>
        </w:rPr>
        <w:t>行动方案，公司将持续聚焦主营业务发展，提升经营管理水平，提高核心竞争力和盈利能力。同时，通过与投资者保持常规化、多途径、高频次的互动交流，消除信息壁垒，为投资者提供真实准确的投资决策依据，让投资者切实感受公司的发展成果，将</w:t>
      </w:r>
      <w:r w:rsidRPr="00995AAE">
        <w:rPr>
          <w:color w:val="000000" w:themeColor="text1"/>
        </w:rPr>
        <w:t>“</w:t>
      </w:r>
      <w:r w:rsidRPr="00995AAE">
        <w:rPr>
          <w:color w:val="000000" w:themeColor="text1"/>
        </w:rPr>
        <w:t>提质增效重回报</w:t>
      </w:r>
      <w:r w:rsidRPr="00995AAE">
        <w:rPr>
          <w:color w:val="000000" w:themeColor="text1"/>
        </w:rPr>
        <w:t>”</w:t>
      </w:r>
      <w:r w:rsidRPr="00995AAE">
        <w:rPr>
          <w:color w:val="000000" w:themeColor="text1"/>
        </w:rPr>
        <w:t>行动方案执行到位。</w:t>
      </w:r>
    </w:p>
    <w:p w14:paraId="31B46EA2" w14:textId="6F3CCD14" w:rsidR="00995AAE" w:rsidRPr="00995AAE" w:rsidRDefault="00995AAE" w:rsidP="004634AC">
      <w:pPr>
        <w:ind w:firstLineChars="200" w:firstLine="420"/>
        <w:rPr>
          <w:color w:val="000000" w:themeColor="text1"/>
        </w:rPr>
        <w:sectPr w:rsidR="00995AAE" w:rsidRPr="00995AAE">
          <w:pgSz w:w="16838" w:h="11906" w:orient="landscape"/>
          <w:pgMar w:top="1797" w:right="1525" w:bottom="1276" w:left="1440" w:header="851" w:footer="992" w:gutter="0"/>
          <w:cols w:space="425"/>
          <w:docGrid w:linePitch="312"/>
        </w:sectPr>
      </w:pPr>
    </w:p>
    <w:p w14:paraId="72051A0F" w14:textId="77777777" w:rsidR="00BF4CC1" w:rsidRDefault="00BF4CC1">
      <w:pPr>
        <w:rPr>
          <w:color w:val="000000" w:themeColor="text1"/>
        </w:rPr>
      </w:pPr>
    </w:p>
    <w:p w14:paraId="48C5B027" w14:textId="77777777" w:rsidR="00BF4CC1" w:rsidRDefault="004B1042">
      <w:pPr>
        <w:pStyle w:val="10"/>
        <w:numPr>
          <w:ilvl w:val="0"/>
          <w:numId w:val="3"/>
        </w:numPr>
        <w:rPr>
          <w:rFonts w:ascii="黑体" w:hAnsi="黑体"/>
          <w:color w:val="000000" w:themeColor="text1"/>
        </w:rPr>
      </w:pPr>
      <w:bookmarkStart w:id="63" w:name="_Toc76114275"/>
      <w:bookmarkStart w:id="64" w:name="_Toc200030542"/>
      <w:r>
        <w:rPr>
          <w:rFonts w:ascii="黑体" w:hAnsi="黑体" w:hint="eastAsia"/>
          <w:color w:val="000000" w:themeColor="text1"/>
        </w:rPr>
        <w:t>公司治理</w:t>
      </w:r>
      <w:bookmarkEnd w:id="63"/>
      <w:r>
        <w:rPr>
          <w:rFonts w:ascii="黑体" w:hAnsi="黑体" w:hint="eastAsia"/>
          <w:color w:val="000000" w:themeColor="text1"/>
        </w:rPr>
        <w:t>、环境和社会</w:t>
      </w:r>
    </w:p>
    <w:p w14:paraId="6303A800" w14:textId="77777777" w:rsidR="00BF4CC1" w:rsidRDefault="004B1042" w:rsidP="009E5041">
      <w:pPr>
        <w:pStyle w:val="2"/>
        <w:numPr>
          <w:ilvl w:val="0"/>
          <w:numId w:val="83"/>
        </w:numPr>
        <w:tabs>
          <w:tab w:val="left" w:pos="426"/>
        </w:tabs>
        <w:jc w:val="left"/>
        <w:rPr>
          <w:rFonts w:ascii="宋体" w:hAnsi="宋体"/>
          <w:color w:val="000000" w:themeColor="text1"/>
        </w:rPr>
      </w:pPr>
      <w:bookmarkStart w:id="65" w:name="_Toc342057949"/>
      <w:bookmarkStart w:id="66" w:name="_Toc342566009"/>
      <w:bookmarkEnd w:id="64"/>
      <w:r>
        <w:rPr>
          <w:rFonts w:ascii="宋体" w:hAnsi="宋体" w:hint="eastAsia"/>
          <w:color w:val="000000" w:themeColor="text1"/>
        </w:rPr>
        <w:t>公司董事</w:t>
      </w:r>
      <w:sdt>
        <w:sdtPr>
          <w:tag w:val="_PLD_3637b4c0b8be4e27acfc82062bee9dc2"/>
          <w:id w:val="458769312"/>
        </w:sdtPr>
        <w:sdtContent>
          <w:r>
            <w:rPr>
              <w:rFonts w:ascii="宋体" w:hAnsi="宋体" w:hint="eastAsia"/>
              <w:color w:val="000000" w:themeColor="text1"/>
            </w:rPr>
            <w:t>、监事</w:t>
          </w:r>
        </w:sdtContent>
      </w:sdt>
      <w:r>
        <w:rPr>
          <w:rFonts w:ascii="宋体" w:hAnsi="宋体"/>
          <w:color w:val="000000" w:themeColor="text1"/>
        </w:rPr>
        <w:t>、</w:t>
      </w:r>
      <w:r>
        <w:rPr>
          <w:rFonts w:ascii="宋体" w:hAnsi="宋体" w:hint="eastAsia"/>
          <w:color w:val="000000" w:themeColor="text1"/>
        </w:rPr>
        <w:t>高级管理人员变动情况</w:t>
      </w:r>
      <w:bookmarkEnd w:id="65"/>
      <w:bookmarkEnd w:id="66"/>
    </w:p>
    <w:sdt>
      <w:sdtPr>
        <w:rPr>
          <w:color w:val="000000" w:themeColor="text1"/>
        </w:rPr>
        <w:alias w:val="是否适用：公司董事、监事、高级管理人员变动情况[双击切换]"/>
        <w:tag w:val="_GBC_001d837207464f1aaa52a7fb8cd9d226"/>
        <w:id w:val="-1801292966"/>
        <w:placeholder>
          <w:docPart w:val="GBC22222222222222222222222222222"/>
        </w:placeholder>
      </w:sdtPr>
      <w:sdtContent>
        <w:p w14:paraId="1E50EE0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BF4CC1" w14:paraId="7203515E" w14:textId="77777777">
        <w:sdt>
          <w:sdtPr>
            <w:tag w:val="_PLD_8d21520223e04755b8822b634d237604"/>
            <w:id w:val="-1387786823"/>
          </w:sdtPr>
          <w:sdtContent>
            <w:tc>
              <w:tcPr>
                <w:tcW w:w="1643" w:type="pct"/>
              </w:tcPr>
              <w:p w14:paraId="21C951B3" w14:textId="77777777" w:rsidR="00BF4CC1" w:rsidRDefault="004B1042">
                <w:pPr>
                  <w:kinsoku w:val="0"/>
                  <w:overflowPunct w:val="0"/>
                  <w:autoSpaceDE w:val="0"/>
                  <w:autoSpaceDN w:val="0"/>
                  <w:adjustRightInd w:val="0"/>
                  <w:snapToGrid w:val="0"/>
                  <w:jc w:val="center"/>
                  <w:rPr>
                    <w:color w:val="000000" w:themeColor="text1"/>
                  </w:rPr>
                </w:pPr>
                <w:r>
                  <w:rPr>
                    <w:rFonts w:hint="eastAsia"/>
                    <w:color w:val="000000" w:themeColor="text1"/>
                  </w:rPr>
                  <w:t>姓名</w:t>
                </w:r>
              </w:p>
            </w:tc>
          </w:sdtContent>
        </w:sdt>
        <w:sdt>
          <w:sdtPr>
            <w:tag w:val="_PLD_fbd3bf633b6f43caac5e618a32167462"/>
            <w:id w:val="-990484525"/>
          </w:sdtPr>
          <w:sdtContent>
            <w:tc>
              <w:tcPr>
                <w:tcW w:w="1732" w:type="pct"/>
              </w:tcPr>
              <w:p w14:paraId="435005DC" w14:textId="77777777" w:rsidR="00BF4CC1" w:rsidRDefault="004B1042">
                <w:pPr>
                  <w:kinsoku w:val="0"/>
                  <w:overflowPunct w:val="0"/>
                  <w:autoSpaceDE w:val="0"/>
                  <w:autoSpaceDN w:val="0"/>
                  <w:adjustRightInd w:val="0"/>
                  <w:snapToGrid w:val="0"/>
                  <w:jc w:val="center"/>
                  <w:rPr>
                    <w:color w:val="000000" w:themeColor="text1"/>
                  </w:rPr>
                </w:pPr>
                <w:r>
                  <w:rPr>
                    <w:rFonts w:hint="eastAsia"/>
                    <w:color w:val="000000" w:themeColor="text1"/>
                  </w:rPr>
                  <w:t>担任的职务</w:t>
                </w:r>
              </w:p>
            </w:tc>
          </w:sdtContent>
        </w:sdt>
        <w:sdt>
          <w:sdtPr>
            <w:tag w:val="_PLD_32b7efb7e5ea42b9a9c73ad4470b3d12"/>
            <w:id w:val="1452129501"/>
          </w:sdtPr>
          <w:sdtContent>
            <w:tc>
              <w:tcPr>
                <w:tcW w:w="1625" w:type="pct"/>
              </w:tcPr>
              <w:p w14:paraId="6FFDADD9" w14:textId="77777777" w:rsidR="00BF4CC1" w:rsidRDefault="004B1042">
                <w:pPr>
                  <w:kinsoku w:val="0"/>
                  <w:overflowPunct w:val="0"/>
                  <w:autoSpaceDE w:val="0"/>
                  <w:autoSpaceDN w:val="0"/>
                  <w:adjustRightInd w:val="0"/>
                  <w:snapToGrid w:val="0"/>
                  <w:jc w:val="center"/>
                  <w:rPr>
                    <w:color w:val="000000" w:themeColor="text1"/>
                    <w:highlight w:val="cyan"/>
                  </w:rPr>
                </w:pPr>
                <w:r>
                  <w:rPr>
                    <w:rFonts w:hint="eastAsia"/>
                    <w:color w:val="000000" w:themeColor="text1"/>
                  </w:rPr>
                  <w:t>变动情形</w:t>
                </w:r>
              </w:p>
            </w:tc>
          </w:sdtContent>
        </w:sdt>
      </w:tr>
      <w:tr w:rsidR="00BF4CC1" w14:paraId="423A8FFB" w14:textId="77777777">
        <w:tc>
          <w:tcPr>
            <w:tcW w:w="1643" w:type="pct"/>
          </w:tcPr>
          <w:p w14:paraId="045586F4" w14:textId="4B3CBFB4" w:rsidR="00BF4CC1" w:rsidRDefault="00170E19">
            <w:pPr>
              <w:kinsoku w:val="0"/>
              <w:overflowPunct w:val="0"/>
              <w:autoSpaceDE w:val="0"/>
              <w:autoSpaceDN w:val="0"/>
              <w:adjustRightInd w:val="0"/>
              <w:snapToGrid w:val="0"/>
            </w:pPr>
            <w:r>
              <w:rPr>
                <w:rFonts w:hint="eastAsia"/>
              </w:rPr>
              <w:t>吴燕璋</w:t>
            </w:r>
          </w:p>
        </w:tc>
        <w:tc>
          <w:tcPr>
            <w:tcW w:w="1732" w:type="pct"/>
          </w:tcPr>
          <w:p w14:paraId="6026DF3C" w14:textId="2165AB2A" w:rsidR="00BF4CC1" w:rsidRDefault="00170E19">
            <w:pPr>
              <w:kinsoku w:val="0"/>
              <w:overflowPunct w:val="0"/>
              <w:autoSpaceDE w:val="0"/>
              <w:autoSpaceDN w:val="0"/>
              <w:adjustRightInd w:val="0"/>
              <w:snapToGrid w:val="0"/>
            </w:pPr>
            <w:r>
              <w:rPr>
                <w:rFonts w:hint="eastAsia"/>
              </w:rPr>
              <w:t>非执行董事</w:t>
            </w:r>
          </w:p>
        </w:tc>
        <w:sdt>
          <w:sdtPr>
            <w:rPr>
              <w:color w:val="000000" w:themeColor="text1"/>
            </w:rPr>
            <w:alias w:val="公司董事、监事、高级管理人员的变动情形"/>
            <w:tag w:val="_GBC_466f24fb36cc4d949be4225fed8d37c7"/>
            <w:id w:val="-936056665"/>
            <w:comboBox>
              <w:listItem w:displayText="聘任" w:value="聘任"/>
              <w:listItem w:displayText="离任" w:value="离任"/>
              <w:listItem w:displayText="解任" w:value="解任"/>
              <w:listItem w:displayText="选举" w:value="选举"/>
            </w:comboBox>
          </w:sdtPr>
          <w:sdtContent>
            <w:tc>
              <w:tcPr>
                <w:tcW w:w="1625" w:type="pct"/>
              </w:tcPr>
              <w:p w14:paraId="4E4EDB29" w14:textId="5FD83882" w:rsidR="00BF4CC1" w:rsidRDefault="00170E19">
                <w:pPr>
                  <w:kinsoku w:val="0"/>
                  <w:overflowPunct w:val="0"/>
                  <w:autoSpaceDE w:val="0"/>
                  <w:autoSpaceDN w:val="0"/>
                  <w:adjustRightInd w:val="0"/>
                  <w:snapToGrid w:val="0"/>
                  <w:rPr>
                    <w:color w:val="000000" w:themeColor="text1"/>
                  </w:rPr>
                </w:pPr>
                <w:r>
                  <w:rPr>
                    <w:color w:val="000000" w:themeColor="text1"/>
                  </w:rPr>
                  <w:t>离任</w:t>
                </w:r>
              </w:p>
            </w:tc>
          </w:sdtContent>
        </w:sdt>
      </w:tr>
      <w:tr w:rsidR="00BF4CC1" w14:paraId="3D81E641" w14:textId="77777777">
        <w:tc>
          <w:tcPr>
            <w:tcW w:w="1643" w:type="pct"/>
          </w:tcPr>
          <w:p w14:paraId="5BB27316" w14:textId="0C3D4C72" w:rsidR="00BF4CC1" w:rsidRDefault="00170E19">
            <w:pPr>
              <w:kinsoku w:val="0"/>
              <w:overflowPunct w:val="0"/>
              <w:autoSpaceDE w:val="0"/>
              <w:autoSpaceDN w:val="0"/>
              <w:adjustRightInd w:val="0"/>
              <w:snapToGrid w:val="0"/>
            </w:pPr>
            <w:r>
              <w:rPr>
                <w:rFonts w:hint="eastAsia"/>
              </w:rPr>
              <w:t>成磊</w:t>
            </w:r>
          </w:p>
        </w:tc>
        <w:tc>
          <w:tcPr>
            <w:tcW w:w="1732" w:type="pct"/>
          </w:tcPr>
          <w:p w14:paraId="67F60A33" w14:textId="23172177" w:rsidR="00BF4CC1" w:rsidRDefault="00170E19">
            <w:pPr>
              <w:kinsoku w:val="0"/>
              <w:overflowPunct w:val="0"/>
              <w:autoSpaceDE w:val="0"/>
              <w:autoSpaceDN w:val="0"/>
              <w:adjustRightInd w:val="0"/>
              <w:snapToGrid w:val="0"/>
            </w:pPr>
            <w:r>
              <w:rPr>
                <w:rFonts w:hint="eastAsia"/>
              </w:rPr>
              <w:t>非执行董事</w:t>
            </w:r>
          </w:p>
        </w:tc>
        <w:tc>
          <w:tcPr>
            <w:tcW w:w="1625" w:type="pct"/>
          </w:tcPr>
          <w:p w14:paraId="64F2465A" w14:textId="715C3F3C" w:rsidR="00BF4CC1" w:rsidRDefault="00170E19">
            <w:pPr>
              <w:kinsoku w:val="0"/>
              <w:overflowPunct w:val="0"/>
              <w:autoSpaceDE w:val="0"/>
              <w:autoSpaceDN w:val="0"/>
              <w:adjustRightInd w:val="0"/>
              <w:snapToGrid w:val="0"/>
              <w:rPr>
                <w:color w:val="000000" w:themeColor="text1"/>
              </w:rPr>
            </w:pPr>
            <w:r>
              <w:rPr>
                <w:rFonts w:hint="eastAsia"/>
                <w:color w:val="000000" w:themeColor="text1"/>
              </w:rPr>
              <w:t>离任</w:t>
            </w:r>
          </w:p>
        </w:tc>
      </w:tr>
      <w:tr w:rsidR="00170E19" w14:paraId="1411DC4E" w14:textId="77777777">
        <w:tc>
          <w:tcPr>
            <w:tcW w:w="1643" w:type="pct"/>
          </w:tcPr>
          <w:p w14:paraId="63CDFEE1" w14:textId="0E93750F" w:rsidR="00170E19" w:rsidRDefault="00170E19">
            <w:pPr>
              <w:kinsoku w:val="0"/>
              <w:overflowPunct w:val="0"/>
              <w:autoSpaceDE w:val="0"/>
              <w:autoSpaceDN w:val="0"/>
              <w:adjustRightInd w:val="0"/>
              <w:snapToGrid w:val="0"/>
            </w:pPr>
            <w:r>
              <w:rPr>
                <w:rFonts w:hint="eastAsia"/>
              </w:rPr>
              <w:t>王凯</w:t>
            </w:r>
          </w:p>
        </w:tc>
        <w:tc>
          <w:tcPr>
            <w:tcW w:w="1732" w:type="pct"/>
          </w:tcPr>
          <w:p w14:paraId="70B7ED74" w14:textId="2FF0191A" w:rsidR="00170E19" w:rsidRDefault="00170E19">
            <w:pPr>
              <w:kinsoku w:val="0"/>
              <w:overflowPunct w:val="0"/>
              <w:autoSpaceDE w:val="0"/>
              <w:autoSpaceDN w:val="0"/>
              <w:adjustRightInd w:val="0"/>
              <w:snapToGrid w:val="0"/>
            </w:pPr>
            <w:r>
              <w:rPr>
                <w:rFonts w:hint="eastAsia"/>
              </w:rPr>
              <w:t>非执行董事</w:t>
            </w:r>
          </w:p>
        </w:tc>
        <w:tc>
          <w:tcPr>
            <w:tcW w:w="1625" w:type="pct"/>
          </w:tcPr>
          <w:p w14:paraId="5B1D74AC" w14:textId="7AF2D934" w:rsidR="00170E19" w:rsidRDefault="00170E19">
            <w:pPr>
              <w:kinsoku w:val="0"/>
              <w:overflowPunct w:val="0"/>
              <w:autoSpaceDE w:val="0"/>
              <w:autoSpaceDN w:val="0"/>
              <w:adjustRightInd w:val="0"/>
              <w:snapToGrid w:val="0"/>
              <w:rPr>
                <w:color w:val="000000" w:themeColor="text1"/>
              </w:rPr>
            </w:pPr>
            <w:r>
              <w:rPr>
                <w:rFonts w:hint="eastAsia"/>
                <w:color w:val="000000" w:themeColor="text1"/>
              </w:rPr>
              <w:t>选举</w:t>
            </w:r>
          </w:p>
        </w:tc>
      </w:tr>
      <w:tr w:rsidR="00170E19" w14:paraId="3E6A4986" w14:textId="77777777">
        <w:tc>
          <w:tcPr>
            <w:tcW w:w="1643" w:type="pct"/>
          </w:tcPr>
          <w:p w14:paraId="01394BFC" w14:textId="36F98308" w:rsidR="00170E19" w:rsidRDefault="00170E19">
            <w:pPr>
              <w:kinsoku w:val="0"/>
              <w:overflowPunct w:val="0"/>
              <w:autoSpaceDE w:val="0"/>
              <w:autoSpaceDN w:val="0"/>
              <w:adjustRightInd w:val="0"/>
              <w:snapToGrid w:val="0"/>
            </w:pPr>
            <w:r>
              <w:rPr>
                <w:rFonts w:hint="eastAsia"/>
              </w:rPr>
              <w:t>赵细华</w:t>
            </w:r>
          </w:p>
        </w:tc>
        <w:tc>
          <w:tcPr>
            <w:tcW w:w="1732" w:type="pct"/>
          </w:tcPr>
          <w:p w14:paraId="0E24B5BA" w14:textId="7A5A3C5C" w:rsidR="00170E19" w:rsidRDefault="00170E19">
            <w:pPr>
              <w:kinsoku w:val="0"/>
              <w:overflowPunct w:val="0"/>
              <w:autoSpaceDE w:val="0"/>
              <w:autoSpaceDN w:val="0"/>
              <w:adjustRightInd w:val="0"/>
              <w:snapToGrid w:val="0"/>
            </w:pPr>
            <w:r>
              <w:rPr>
                <w:rFonts w:hint="eastAsia"/>
              </w:rPr>
              <w:t>非执行董事</w:t>
            </w:r>
          </w:p>
        </w:tc>
        <w:tc>
          <w:tcPr>
            <w:tcW w:w="1625" w:type="pct"/>
          </w:tcPr>
          <w:p w14:paraId="315C565F" w14:textId="51839C32" w:rsidR="00170E19" w:rsidRDefault="00170E19">
            <w:pPr>
              <w:kinsoku w:val="0"/>
              <w:overflowPunct w:val="0"/>
              <w:autoSpaceDE w:val="0"/>
              <w:autoSpaceDN w:val="0"/>
              <w:adjustRightInd w:val="0"/>
              <w:snapToGrid w:val="0"/>
              <w:rPr>
                <w:color w:val="000000" w:themeColor="text1"/>
              </w:rPr>
            </w:pPr>
            <w:r>
              <w:rPr>
                <w:rFonts w:hint="eastAsia"/>
                <w:color w:val="000000" w:themeColor="text1"/>
              </w:rPr>
              <w:t>选举</w:t>
            </w:r>
          </w:p>
        </w:tc>
      </w:tr>
    </w:tbl>
    <w:p w14:paraId="3B6B133F" w14:textId="77777777" w:rsidR="00BF4CC1" w:rsidRDefault="00BF4CC1">
      <w:pPr>
        <w:rPr>
          <w:color w:val="000000" w:themeColor="text1"/>
        </w:rPr>
      </w:pPr>
    </w:p>
    <w:p w14:paraId="15CE243E" w14:textId="77777777" w:rsidR="00BF4CC1" w:rsidRDefault="004B1042">
      <w:pPr>
        <w:rPr>
          <w:color w:val="000000" w:themeColor="text1"/>
        </w:rPr>
      </w:pPr>
      <w:r>
        <w:rPr>
          <w:rFonts w:hint="eastAsia"/>
          <w:color w:val="000000" w:themeColor="text1"/>
        </w:rPr>
        <w:t>公司董事</w:t>
      </w:r>
      <w:sdt>
        <w:sdtPr>
          <w:tag w:val="_PLD_613c7c20bfc34529ae9217528bf7ed10"/>
          <w:id w:val="2009479780"/>
        </w:sdtPr>
        <w:sdtContent>
          <w:r>
            <w:rPr>
              <w:rFonts w:hint="eastAsia"/>
              <w:color w:val="000000" w:themeColor="text1"/>
            </w:rPr>
            <w:t>、监事</w:t>
          </w:r>
        </w:sdtContent>
      </w:sdt>
      <w:r>
        <w:rPr>
          <w:rFonts w:hint="eastAsia"/>
          <w:color w:val="000000" w:themeColor="text1"/>
        </w:rPr>
        <w:t>、高级管理人员变动的情况说明</w:t>
      </w:r>
    </w:p>
    <w:sdt>
      <w:sdtPr>
        <w:rPr>
          <w:rFonts w:hint="eastAsia"/>
          <w:color w:val="000000" w:themeColor="text1"/>
        </w:rPr>
        <w:alias w:val="是否适用：公司董事、监事、高级管理人员变动的情况说明 [双击切换]"/>
        <w:tag w:val="_GBC_1eda708e71a542fa89f6ad1bb8abbf70"/>
        <w:id w:val="1531382310"/>
        <w:placeholder>
          <w:docPart w:val="GBC22222222222222222222222222222"/>
        </w:placeholder>
      </w:sdtPr>
      <w:sdtContent>
        <w:p w14:paraId="2051158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董事、监事、高级管理人员变动的情况说明"/>
        <w:tag w:val="_GBC_f2e7651aeda04cb8847fc3d49af6315f"/>
        <w:id w:val="-1413076620"/>
        <w:placeholder>
          <w:docPart w:val="GBC22222222222222222222222222222"/>
        </w:placeholder>
      </w:sdtPr>
      <w:sdtEndPr>
        <w:rPr>
          <w:color w:val="auto"/>
        </w:rPr>
      </w:sdtEndPr>
      <w:sdtContent>
        <w:p w14:paraId="5373960B" w14:textId="20B6DE1B" w:rsidR="00170E19" w:rsidRPr="00170E19" w:rsidRDefault="00170E19" w:rsidP="00170E19">
          <w:pPr>
            <w:ind w:firstLineChars="200" w:firstLine="420"/>
            <w:rPr>
              <w:color w:val="000000" w:themeColor="text1"/>
            </w:rPr>
          </w:pPr>
          <w:r>
            <w:rPr>
              <w:rFonts w:hint="eastAsia"/>
              <w:color w:val="000000" w:themeColor="text1"/>
            </w:rPr>
            <w:t>1</w:t>
          </w:r>
          <w:r>
            <w:rPr>
              <w:rFonts w:hint="eastAsia"/>
              <w:color w:val="000000" w:themeColor="text1"/>
            </w:rPr>
            <w:t>、</w:t>
          </w:r>
          <w:r w:rsidR="00006A9C">
            <w:rPr>
              <w:rFonts w:hint="eastAsia"/>
              <w:color w:val="000000" w:themeColor="text1"/>
            </w:rPr>
            <w:t>公司</w:t>
          </w:r>
          <w:r w:rsidRPr="00170E19">
            <w:rPr>
              <w:rFonts w:hint="eastAsia"/>
              <w:color w:val="000000" w:themeColor="text1"/>
            </w:rPr>
            <w:t>董事会于</w:t>
          </w:r>
          <w:r w:rsidRPr="00170E19">
            <w:rPr>
              <w:rFonts w:hint="eastAsia"/>
              <w:color w:val="000000" w:themeColor="text1"/>
            </w:rPr>
            <w:t>2024</w:t>
          </w:r>
          <w:r w:rsidRPr="00170E19">
            <w:rPr>
              <w:rFonts w:hint="eastAsia"/>
              <w:color w:val="000000" w:themeColor="text1"/>
            </w:rPr>
            <w:t>年</w:t>
          </w:r>
          <w:r w:rsidRPr="00170E19">
            <w:rPr>
              <w:rFonts w:hint="eastAsia"/>
              <w:color w:val="000000" w:themeColor="text1"/>
            </w:rPr>
            <w:t>12</w:t>
          </w:r>
          <w:r w:rsidRPr="00170E19">
            <w:rPr>
              <w:rFonts w:hint="eastAsia"/>
              <w:color w:val="000000" w:themeColor="text1"/>
            </w:rPr>
            <w:t>月</w:t>
          </w:r>
          <w:r w:rsidRPr="00170E19">
            <w:rPr>
              <w:rFonts w:hint="eastAsia"/>
              <w:color w:val="000000" w:themeColor="text1"/>
            </w:rPr>
            <w:t>30</w:t>
          </w:r>
          <w:r w:rsidRPr="00170E19">
            <w:rPr>
              <w:rFonts w:hint="eastAsia"/>
              <w:color w:val="000000" w:themeColor="text1"/>
            </w:rPr>
            <w:t>日收到非执行董事吴燕璋先生、非执行董事成磊先生的辞职报告。吴燕璋先生由于已到退休年龄，并已办理退休手续，向公司董事会申请辞去第十一届董事会非执行董事、董事会战略委员会委员之职务，辞职生效后吴燕璋先生将不再担任公司任何职务。成磊先生由于工作原因，向公司董事会申请辞去第十一届董事会非执行董事之职务，辞职生效后成先生将不再担任公司任何职务。</w:t>
          </w:r>
        </w:p>
        <w:p w14:paraId="61B37597" w14:textId="145003E8" w:rsidR="00BF4CC1" w:rsidRDefault="00170E19" w:rsidP="00170E19">
          <w:pPr>
            <w:ind w:firstLineChars="200" w:firstLine="420"/>
            <w:rPr>
              <w:color w:val="000000" w:themeColor="text1"/>
            </w:rPr>
          </w:pPr>
          <w:r w:rsidRPr="00170E19">
            <w:rPr>
              <w:rFonts w:hint="eastAsia"/>
              <w:color w:val="000000" w:themeColor="text1"/>
            </w:rPr>
            <w:t>为保障公司董事会的依法依规运作，根据《公司法》、《上市公司独立董事管理办法》及《公司章程》有关规定，公司于</w:t>
          </w:r>
          <w:r w:rsidRPr="00170E19">
            <w:rPr>
              <w:rFonts w:hint="eastAsia"/>
              <w:color w:val="000000" w:themeColor="text1"/>
            </w:rPr>
            <w:t>2024</w:t>
          </w:r>
          <w:r w:rsidRPr="00170E19">
            <w:rPr>
              <w:rFonts w:hint="eastAsia"/>
              <w:color w:val="000000" w:themeColor="text1"/>
            </w:rPr>
            <w:t>年</w:t>
          </w:r>
          <w:r w:rsidRPr="00170E19">
            <w:rPr>
              <w:rFonts w:hint="eastAsia"/>
              <w:color w:val="000000" w:themeColor="text1"/>
            </w:rPr>
            <w:t>12</w:t>
          </w:r>
          <w:r w:rsidRPr="00170E19">
            <w:rPr>
              <w:rFonts w:hint="eastAsia"/>
              <w:color w:val="000000" w:themeColor="text1"/>
            </w:rPr>
            <w:t>月</w:t>
          </w:r>
          <w:r w:rsidRPr="00170E19">
            <w:rPr>
              <w:rFonts w:hint="eastAsia"/>
              <w:color w:val="000000" w:themeColor="text1"/>
            </w:rPr>
            <w:t>30</w:t>
          </w:r>
          <w:r w:rsidRPr="00170E19">
            <w:rPr>
              <w:rFonts w:hint="eastAsia"/>
              <w:color w:val="000000" w:themeColor="text1"/>
            </w:rPr>
            <w:t>日召开第十一届董事会第十次临时会议，审议通过《关于更换第十一届董事会非执行董事的议案》，董事会接受吴燕璋先生及成磊先生的辞职，于</w:t>
          </w:r>
          <w:r w:rsidRPr="00170E19">
            <w:rPr>
              <w:rFonts w:hint="eastAsia"/>
              <w:color w:val="000000" w:themeColor="text1"/>
            </w:rPr>
            <w:t>2024</w:t>
          </w:r>
          <w:r w:rsidRPr="00170E19">
            <w:rPr>
              <w:rFonts w:hint="eastAsia"/>
              <w:color w:val="000000" w:themeColor="text1"/>
            </w:rPr>
            <w:t>年</w:t>
          </w:r>
          <w:r w:rsidRPr="00170E19">
            <w:rPr>
              <w:rFonts w:hint="eastAsia"/>
              <w:color w:val="000000" w:themeColor="text1"/>
            </w:rPr>
            <w:t>12</w:t>
          </w:r>
          <w:r w:rsidRPr="00170E19">
            <w:rPr>
              <w:rFonts w:hint="eastAsia"/>
              <w:color w:val="000000" w:themeColor="text1"/>
            </w:rPr>
            <w:t>月</w:t>
          </w:r>
          <w:r w:rsidRPr="00170E19">
            <w:rPr>
              <w:rFonts w:hint="eastAsia"/>
              <w:color w:val="000000" w:themeColor="text1"/>
            </w:rPr>
            <w:t>30</w:t>
          </w:r>
          <w:r w:rsidRPr="00170E19">
            <w:rPr>
              <w:rFonts w:hint="eastAsia"/>
              <w:color w:val="000000" w:themeColor="text1"/>
            </w:rPr>
            <w:t>日生效。根据公司董事会第十一届提名委员会的提名，董事会同意王凯先生接替吴燕璋先生、赵细华先生接替成磊先生，担任第十一届董事会非执行董事候选人，并提交公司股东大会审议。建议任期自公司股东大会批准日起至</w:t>
          </w:r>
          <w:r w:rsidRPr="00170E19">
            <w:rPr>
              <w:rFonts w:hint="eastAsia"/>
              <w:color w:val="000000" w:themeColor="text1"/>
            </w:rPr>
            <w:t>2025</w:t>
          </w:r>
          <w:r w:rsidRPr="00170E19">
            <w:rPr>
              <w:rFonts w:hint="eastAsia"/>
              <w:color w:val="000000" w:themeColor="text1"/>
            </w:rPr>
            <w:t>年年度股东大会为止。（查询索引：</w:t>
          </w:r>
          <w:r w:rsidRPr="00170E19">
            <w:rPr>
              <w:rFonts w:hint="eastAsia"/>
              <w:color w:val="000000" w:themeColor="text1"/>
            </w:rPr>
            <w:t>www.sse.com.cn</w:t>
          </w:r>
          <w:r w:rsidRPr="00170E19">
            <w:rPr>
              <w:rFonts w:hint="eastAsia"/>
              <w:color w:val="000000" w:themeColor="text1"/>
            </w:rPr>
            <w:t>公司公告：临</w:t>
          </w:r>
          <w:r w:rsidRPr="00170E19">
            <w:rPr>
              <w:rFonts w:hint="eastAsia"/>
              <w:color w:val="000000" w:themeColor="text1"/>
            </w:rPr>
            <w:t>2024-049</w:t>
          </w:r>
          <w:r w:rsidRPr="00170E19">
            <w:rPr>
              <w:rFonts w:hint="eastAsia"/>
              <w:color w:val="000000" w:themeColor="text1"/>
            </w:rPr>
            <w:t>）</w:t>
          </w:r>
        </w:p>
        <w:p w14:paraId="4F6AC514" w14:textId="13F1076F" w:rsidR="00170E19" w:rsidRDefault="00170E19" w:rsidP="00170E19">
          <w:pPr>
            <w:ind w:firstLineChars="200" w:firstLine="420"/>
            <w:rPr>
              <w:color w:val="000000" w:themeColor="text1"/>
            </w:rPr>
          </w:pPr>
          <w:r>
            <w:rPr>
              <w:rFonts w:hint="eastAsia"/>
              <w:color w:val="000000" w:themeColor="text1"/>
            </w:rPr>
            <w:t>公司于</w:t>
          </w:r>
          <w:r>
            <w:rPr>
              <w:rFonts w:hint="eastAsia"/>
              <w:color w:val="000000" w:themeColor="text1"/>
            </w:rPr>
            <w:t>2025</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28</w:t>
          </w:r>
          <w:r>
            <w:rPr>
              <w:rFonts w:hint="eastAsia"/>
              <w:color w:val="000000" w:themeColor="text1"/>
            </w:rPr>
            <w:t>日召开</w:t>
          </w:r>
          <w:r>
            <w:rPr>
              <w:rFonts w:hint="eastAsia"/>
              <w:color w:val="000000" w:themeColor="text1"/>
            </w:rPr>
            <w:t>2025</w:t>
          </w:r>
          <w:r>
            <w:rPr>
              <w:rFonts w:hint="eastAsia"/>
              <w:color w:val="000000" w:themeColor="text1"/>
            </w:rPr>
            <w:t>年第一次临时股东大会，审议通过《关于更换第十一届董事会非执行董事的议案》，</w:t>
          </w:r>
          <w:r w:rsidR="00006A9C">
            <w:rPr>
              <w:rFonts w:hint="eastAsia"/>
              <w:color w:val="000000" w:themeColor="text1"/>
            </w:rPr>
            <w:t>正式</w:t>
          </w:r>
          <w:r>
            <w:rPr>
              <w:rFonts w:hint="eastAsia"/>
              <w:color w:val="000000" w:themeColor="text1"/>
            </w:rPr>
            <w:t>选举王凯先生、赵细华先生为公司第十一届董事会非执行董事</w:t>
          </w:r>
          <w:r w:rsidR="00006A9C">
            <w:rPr>
              <w:rFonts w:hint="eastAsia"/>
              <w:color w:val="000000" w:themeColor="text1"/>
            </w:rPr>
            <w:t>。（查询索引：</w:t>
          </w:r>
          <w:r w:rsidR="00006A9C" w:rsidRPr="00006A9C">
            <w:rPr>
              <w:rFonts w:hint="eastAsia"/>
              <w:color w:val="000000" w:themeColor="text1"/>
            </w:rPr>
            <w:t>www.sse.com.cn</w:t>
          </w:r>
          <w:r w:rsidR="00006A9C">
            <w:rPr>
              <w:rFonts w:hint="eastAsia"/>
              <w:color w:val="000000" w:themeColor="text1"/>
            </w:rPr>
            <w:t xml:space="preserve"> </w:t>
          </w:r>
          <w:r w:rsidR="00006A9C" w:rsidRPr="00006A9C">
            <w:rPr>
              <w:rFonts w:hint="eastAsia"/>
              <w:color w:val="000000" w:themeColor="text1"/>
            </w:rPr>
            <w:t>公司公告：临</w:t>
          </w:r>
          <w:r w:rsidR="00006A9C" w:rsidRPr="00006A9C">
            <w:rPr>
              <w:rFonts w:hint="eastAsia"/>
              <w:color w:val="000000" w:themeColor="text1"/>
            </w:rPr>
            <w:t>202</w:t>
          </w:r>
          <w:r w:rsidR="00006A9C">
            <w:rPr>
              <w:rFonts w:hint="eastAsia"/>
              <w:color w:val="000000" w:themeColor="text1"/>
            </w:rPr>
            <w:t>5</w:t>
          </w:r>
          <w:r w:rsidR="00006A9C" w:rsidRPr="00006A9C">
            <w:rPr>
              <w:rFonts w:hint="eastAsia"/>
              <w:color w:val="000000" w:themeColor="text1"/>
            </w:rPr>
            <w:t>-01</w:t>
          </w:r>
          <w:r w:rsidR="00006A9C">
            <w:rPr>
              <w:rFonts w:hint="eastAsia"/>
              <w:color w:val="000000" w:themeColor="text1"/>
            </w:rPr>
            <w:t>7</w:t>
          </w:r>
          <w:r w:rsidR="00006A9C">
            <w:rPr>
              <w:rFonts w:hint="eastAsia"/>
              <w:color w:val="000000" w:themeColor="text1"/>
            </w:rPr>
            <w:t>）</w:t>
          </w:r>
        </w:p>
        <w:p w14:paraId="416E82C4" w14:textId="71BD42A4" w:rsidR="00006A9C" w:rsidRPr="003C3182" w:rsidRDefault="003C3182" w:rsidP="003C3182">
          <w:pPr>
            <w:ind w:firstLine="420"/>
            <w:rPr>
              <w:color w:val="000000" w:themeColor="text1"/>
            </w:rPr>
          </w:pPr>
          <w:r w:rsidRPr="003C3182">
            <w:rPr>
              <w:rFonts w:hint="eastAsia"/>
              <w:color w:val="000000" w:themeColor="text1"/>
            </w:rPr>
            <w:t>2</w:t>
          </w:r>
          <w:r w:rsidRPr="003C3182">
            <w:rPr>
              <w:rFonts w:hint="eastAsia"/>
              <w:color w:val="000000" w:themeColor="text1"/>
            </w:rPr>
            <w:t>、</w:t>
          </w:r>
          <w:r w:rsidR="00006A9C" w:rsidRPr="003C3182">
            <w:rPr>
              <w:rFonts w:hint="eastAsia"/>
              <w:color w:val="000000" w:themeColor="text1"/>
            </w:rPr>
            <w:t>公司于</w:t>
          </w:r>
          <w:r w:rsidR="00006A9C" w:rsidRPr="003C3182">
            <w:rPr>
              <w:rFonts w:hint="eastAsia"/>
              <w:color w:val="000000" w:themeColor="text1"/>
            </w:rPr>
            <w:t>2025</w:t>
          </w:r>
          <w:r w:rsidR="00006A9C" w:rsidRPr="003C3182">
            <w:rPr>
              <w:rFonts w:hint="eastAsia"/>
              <w:color w:val="000000" w:themeColor="text1"/>
            </w:rPr>
            <w:t>年</w:t>
          </w:r>
          <w:r w:rsidR="00006A9C" w:rsidRPr="003C3182">
            <w:rPr>
              <w:rFonts w:hint="eastAsia"/>
              <w:color w:val="000000" w:themeColor="text1"/>
            </w:rPr>
            <w:t>4</w:t>
          </w:r>
          <w:r w:rsidR="00006A9C" w:rsidRPr="003C3182">
            <w:rPr>
              <w:rFonts w:hint="eastAsia"/>
              <w:color w:val="000000" w:themeColor="text1"/>
            </w:rPr>
            <w:t>月</w:t>
          </w:r>
          <w:r w:rsidR="00006A9C" w:rsidRPr="003C3182">
            <w:rPr>
              <w:rFonts w:hint="eastAsia"/>
              <w:color w:val="000000" w:themeColor="text1"/>
            </w:rPr>
            <w:t>29</w:t>
          </w:r>
          <w:r w:rsidR="00006A9C" w:rsidRPr="003C3182">
            <w:rPr>
              <w:rFonts w:hint="eastAsia"/>
              <w:color w:val="000000" w:themeColor="text1"/>
            </w:rPr>
            <w:t>日召开第十一届董事会第八次会议，审议通过《关于第十一届董事会战略委员会、薪酬与考核委员会及提名委员会委员变动的议案》。</w:t>
          </w:r>
        </w:p>
        <w:p w14:paraId="7EFE0DA1" w14:textId="43487E4A" w:rsidR="003C3182" w:rsidRDefault="003C3182" w:rsidP="003C3182">
          <w:pPr>
            <w:ind w:firstLine="420"/>
          </w:pPr>
          <w:r>
            <w:rPr>
              <w:rFonts w:hint="eastAsia"/>
            </w:rPr>
            <w:t>经董事长提名，董事会提名委员会审核</w:t>
          </w:r>
          <w:r w:rsidR="00E10C1D">
            <w:rPr>
              <w:rFonts w:hint="eastAsia"/>
            </w:rPr>
            <w:t>，</w:t>
          </w:r>
          <w:r>
            <w:rPr>
              <w:rFonts w:hint="eastAsia"/>
            </w:rPr>
            <w:t>与会董事一致同意推选王凯先生担任第十一届董事会战略委员会委员，任期自</w:t>
          </w:r>
          <w:r>
            <w:rPr>
              <w:rFonts w:hint="eastAsia"/>
            </w:rPr>
            <w:t>2025</w:t>
          </w:r>
          <w:r>
            <w:rPr>
              <w:rFonts w:hint="eastAsia"/>
            </w:rPr>
            <w:t>年</w:t>
          </w:r>
          <w:r>
            <w:rPr>
              <w:rFonts w:hint="eastAsia"/>
            </w:rPr>
            <w:t>4</w:t>
          </w:r>
          <w:r>
            <w:rPr>
              <w:rFonts w:hint="eastAsia"/>
            </w:rPr>
            <w:t>月</w:t>
          </w:r>
          <w:r>
            <w:rPr>
              <w:rFonts w:hint="eastAsia"/>
            </w:rPr>
            <w:t>29</w:t>
          </w:r>
          <w:r>
            <w:rPr>
              <w:rFonts w:hint="eastAsia"/>
            </w:rPr>
            <w:t>日至</w:t>
          </w:r>
          <w:r>
            <w:rPr>
              <w:rFonts w:hint="eastAsia"/>
            </w:rPr>
            <w:t>2025</w:t>
          </w:r>
          <w:r>
            <w:rPr>
              <w:rFonts w:hint="eastAsia"/>
            </w:rPr>
            <w:t>年年度股东大会止。</w:t>
          </w:r>
        </w:p>
        <w:p w14:paraId="139002DC" w14:textId="16CA6B3F" w:rsidR="003C3182" w:rsidRDefault="003C3182" w:rsidP="003C3182">
          <w:pPr>
            <w:ind w:firstLine="420"/>
          </w:pPr>
          <w:r w:rsidRPr="003C3182">
            <w:t>公司董事会于</w:t>
          </w:r>
          <w:r w:rsidRPr="003C3182">
            <w:t>2025</w:t>
          </w:r>
          <w:r w:rsidRPr="003C3182">
            <w:t>年</w:t>
          </w:r>
          <w:r w:rsidRPr="003C3182">
            <w:t>4</w:t>
          </w:r>
          <w:r w:rsidRPr="003C3182">
            <w:t>月</w:t>
          </w:r>
          <w:r w:rsidRPr="003C3182">
            <w:t>29</w:t>
          </w:r>
          <w:r w:rsidRPr="003C3182">
            <w:t>日收到本公司独立非执行董事、董事会薪酬与考核委员会委员陈均平女士提交的书面辞职申请。因工作原因，陈均平女士申请辞去第十一届董事会薪酬与考核委员会委员职务，自</w:t>
          </w:r>
          <w:r w:rsidRPr="003C3182">
            <w:t>2025</w:t>
          </w:r>
          <w:r w:rsidRPr="003C3182">
            <w:t>年</w:t>
          </w:r>
          <w:r w:rsidRPr="003C3182">
            <w:t>4</w:t>
          </w:r>
          <w:r w:rsidRPr="003C3182">
            <w:t>月</w:t>
          </w:r>
          <w:r w:rsidRPr="003C3182">
            <w:t>29</w:t>
          </w:r>
          <w:r w:rsidRPr="003C3182">
            <w:t>日起生效，但仍继续担任第十一届董事会独立非执行董事。</w:t>
          </w:r>
        </w:p>
        <w:p w14:paraId="35BF1C1A" w14:textId="77777777" w:rsidR="00E10C1D" w:rsidRDefault="003C3182" w:rsidP="003C3182">
          <w:pPr>
            <w:ind w:firstLine="420"/>
          </w:pPr>
          <w:r w:rsidRPr="003C3182">
            <w:t>公司董事会于</w:t>
          </w:r>
          <w:r w:rsidRPr="003C3182">
            <w:t>2025</w:t>
          </w:r>
          <w:r w:rsidRPr="003C3182">
            <w:t>年</w:t>
          </w:r>
          <w:r w:rsidRPr="003C3182">
            <w:t>4</w:t>
          </w:r>
          <w:r w:rsidRPr="003C3182">
            <w:t>月</w:t>
          </w:r>
          <w:r w:rsidRPr="003C3182">
            <w:t>29</w:t>
          </w:r>
          <w:r w:rsidRPr="003C3182">
            <w:t>日收到本公司独立非执行董事、董事会提名委员会委员栾大龙先生提交的书面辞职申请。因工作原因，栾大龙先生申请辞去第十一届董事会提名委员会委员职务，自</w:t>
          </w:r>
          <w:r w:rsidRPr="003C3182">
            <w:t>2025</w:t>
          </w:r>
          <w:r w:rsidRPr="003C3182">
            <w:t>年</w:t>
          </w:r>
          <w:r w:rsidRPr="003C3182">
            <w:t>4</w:t>
          </w:r>
          <w:r w:rsidRPr="003C3182">
            <w:t>月</w:t>
          </w:r>
          <w:r w:rsidRPr="003C3182">
            <w:t>29</w:t>
          </w:r>
          <w:r w:rsidRPr="003C3182">
            <w:t>日起生效，但仍继续担任第十一届董事会独立非执行董事。</w:t>
          </w:r>
        </w:p>
        <w:p w14:paraId="5EC953FA" w14:textId="4269C4C4" w:rsidR="00006A9C" w:rsidRPr="00E10C1D" w:rsidRDefault="00E10C1D" w:rsidP="00E10C1D">
          <w:pPr>
            <w:ind w:firstLine="420"/>
          </w:pPr>
          <w:r w:rsidRPr="00E10C1D">
            <w:t>经董事长提名，董事会提名委员会审核，与会董事一致同意推选陈均平女士担任第十一届董事会提名委员会委员、推选栾大龙先生担任第十一届董事会薪酬与考核委员会委员</w:t>
          </w:r>
          <w:r>
            <w:rPr>
              <w:rFonts w:hint="eastAsia"/>
            </w:rPr>
            <w:t>，</w:t>
          </w:r>
          <w:r w:rsidRPr="00E10C1D">
            <w:t>任期</w:t>
          </w:r>
          <w:r>
            <w:rPr>
              <w:rFonts w:hint="eastAsia"/>
            </w:rPr>
            <w:t>自</w:t>
          </w:r>
          <w:r w:rsidRPr="00E10C1D">
            <w:t>2025</w:t>
          </w:r>
          <w:r w:rsidRPr="00E10C1D">
            <w:t>年</w:t>
          </w:r>
          <w:r w:rsidRPr="00E10C1D">
            <w:t>4</w:t>
          </w:r>
          <w:r w:rsidRPr="00E10C1D">
            <w:t>月</w:t>
          </w:r>
          <w:r w:rsidRPr="00E10C1D">
            <w:t>29</w:t>
          </w:r>
          <w:r w:rsidRPr="00E10C1D">
            <w:t>日至</w:t>
          </w:r>
          <w:r w:rsidRPr="00E10C1D">
            <w:t>2025</w:t>
          </w:r>
          <w:r w:rsidRPr="00E10C1D">
            <w:t>年年度股东大会止。</w:t>
          </w:r>
          <w:r w:rsidR="006B7114">
            <w:rPr>
              <w:rFonts w:hint="eastAsia"/>
            </w:rPr>
            <w:t>（查询索引：</w:t>
          </w:r>
          <w:r w:rsidR="006B7114" w:rsidRPr="006B7114">
            <w:rPr>
              <w:rFonts w:hint="eastAsia"/>
            </w:rPr>
            <w:t xml:space="preserve">www.sse.com.cn </w:t>
          </w:r>
          <w:r w:rsidR="006B7114" w:rsidRPr="006B7114">
            <w:rPr>
              <w:rFonts w:hint="eastAsia"/>
            </w:rPr>
            <w:t>公司公告：临</w:t>
          </w:r>
          <w:r w:rsidR="006B7114" w:rsidRPr="006B7114">
            <w:rPr>
              <w:rFonts w:hint="eastAsia"/>
            </w:rPr>
            <w:t>2025-01</w:t>
          </w:r>
          <w:r w:rsidR="006B7114">
            <w:rPr>
              <w:rFonts w:hint="eastAsia"/>
            </w:rPr>
            <w:t>9</w:t>
          </w:r>
          <w:r w:rsidR="006B7114">
            <w:rPr>
              <w:rFonts w:hint="eastAsia"/>
            </w:rPr>
            <w:t>）</w:t>
          </w:r>
        </w:p>
      </w:sdtContent>
    </w:sdt>
    <w:p w14:paraId="3CB31FBC" w14:textId="77777777" w:rsidR="00BF4CC1" w:rsidRDefault="00BF4CC1">
      <w:pPr>
        <w:rPr>
          <w:color w:val="000000" w:themeColor="text1"/>
        </w:rPr>
      </w:pPr>
    </w:p>
    <w:p w14:paraId="3ED54F21" w14:textId="77777777" w:rsidR="00BF4CC1" w:rsidRDefault="004B1042" w:rsidP="009E5041">
      <w:pPr>
        <w:pStyle w:val="2"/>
        <w:numPr>
          <w:ilvl w:val="0"/>
          <w:numId w:val="83"/>
        </w:numPr>
        <w:tabs>
          <w:tab w:val="left" w:pos="426"/>
        </w:tabs>
        <w:jc w:val="left"/>
        <w:rPr>
          <w:rFonts w:ascii="宋体" w:hAnsi="宋体"/>
          <w:color w:val="000000" w:themeColor="text1"/>
        </w:rPr>
      </w:pPr>
      <w:r>
        <w:rPr>
          <w:rFonts w:ascii="宋体" w:hAnsi="宋体" w:hint="eastAsia"/>
          <w:color w:val="000000" w:themeColor="text1"/>
        </w:rPr>
        <w:t>利润分配或资本公积金转增预案</w:t>
      </w:r>
    </w:p>
    <w:p w14:paraId="18498B0B" w14:textId="77777777" w:rsidR="00BF4CC1" w:rsidRDefault="004B1042">
      <w:pPr>
        <w:rPr>
          <w:b/>
          <w:bCs w:val="0"/>
          <w:color w:val="000000" w:themeColor="text1"/>
        </w:rPr>
      </w:pPr>
      <w:r>
        <w:rPr>
          <w:b/>
          <w:color w:val="000000" w:themeColor="text1"/>
        </w:rPr>
        <w:t>半年度拟定的利润分配预案、公积金转增股本预案</w:t>
      </w:r>
    </w:p>
    <w:tbl>
      <w:tblPr>
        <w:tblStyle w:val="a5"/>
        <w:tblW w:w="0" w:type="auto"/>
        <w:tblLook w:val="04A0" w:firstRow="1" w:lastRow="0" w:firstColumn="1" w:lastColumn="0" w:noHBand="0" w:noVBand="1"/>
      </w:tblPr>
      <w:tblGrid>
        <w:gridCol w:w="4418"/>
        <w:gridCol w:w="4405"/>
      </w:tblGrid>
      <w:tr w:rsidR="00BF4CC1" w14:paraId="4D0566CB" w14:textId="77777777">
        <w:sdt>
          <w:sdtPr>
            <w:tag w:val="_PLD_dee68179c02c4ccc8a9b8d7e3f70f2c6"/>
            <w:id w:val="-1532409909"/>
          </w:sdtPr>
          <w:sdtContent>
            <w:tc>
              <w:tcPr>
                <w:tcW w:w="4524" w:type="dxa"/>
              </w:tcPr>
              <w:p w14:paraId="5867E79B" w14:textId="77777777" w:rsidR="00BF4CC1" w:rsidRDefault="004B1042">
                <w:pPr>
                  <w:rPr>
                    <w:color w:val="000000" w:themeColor="text1"/>
                  </w:rPr>
                </w:pPr>
                <w:r>
                  <w:rPr>
                    <w:color w:val="000000" w:themeColor="text1"/>
                  </w:rPr>
                  <w:t>是否分配或转增</w:t>
                </w:r>
              </w:p>
            </w:tc>
          </w:sdtContent>
        </w:sdt>
        <w:sdt>
          <w:sdtPr>
            <w:rPr>
              <w:rFonts w:hint="eastAsia"/>
              <w:color w:val="000000" w:themeColor="text1"/>
            </w:rPr>
            <w:alias w:val="是否分配或转增"/>
            <w:tag w:val="_GBC_1aa3bb539f35454da0536200efcc4f60"/>
            <w:id w:val="-1951455069"/>
            <w:comboBox>
              <w:listItem w:displayText="是" w:value="true"/>
              <w:listItem w:displayText="否" w:value="false"/>
            </w:comboBox>
          </w:sdtPr>
          <w:sdtContent>
            <w:tc>
              <w:tcPr>
                <w:tcW w:w="4524" w:type="dxa"/>
              </w:tcPr>
              <w:p w14:paraId="252D1182" w14:textId="724FEFEE" w:rsidR="00BF4CC1" w:rsidRDefault="000954FD">
                <w:pPr>
                  <w:rPr>
                    <w:color w:val="000000" w:themeColor="text1"/>
                  </w:rPr>
                </w:pPr>
                <w:r>
                  <w:rPr>
                    <w:rFonts w:hint="eastAsia"/>
                    <w:color w:val="000000" w:themeColor="text1"/>
                  </w:rPr>
                  <w:t>否</w:t>
                </w:r>
              </w:p>
            </w:tc>
          </w:sdtContent>
        </w:sdt>
      </w:tr>
      <w:tr w:rsidR="00BF4CC1" w14:paraId="7467041F" w14:textId="77777777">
        <w:tc>
          <w:tcPr>
            <w:tcW w:w="4524" w:type="dxa"/>
          </w:tcPr>
          <w:p w14:paraId="634546EC" w14:textId="77777777" w:rsidR="00BF4CC1" w:rsidRDefault="004B1042">
            <w:pPr>
              <w:rPr>
                <w:color w:val="000000" w:themeColor="text1"/>
              </w:rPr>
            </w:pPr>
            <w:r>
              <w:rPr>
                <w:color w:val="000000" w:themeColor="text1"/>
              </w:rPr>
              <w:t>每</w:t>
            </w:r>
            <w:r>
              <w:rPr>
                <w:color w:val="000000" w:themeColor="text1"/>
              </w:rPr>
              <w:t>10</w:t>
            </w:r>
            <w:r>
              <w:rPr>
                <w:color w:val="000000" w:themeColor="text1"/>
              </w:rPr>
              <w:t>股送红股数（股）</w:t>
            </w:r>
          </w:p>
        </w:tc>
        <w:tc>
          <w:tcPr>
            <w:tcW w:w="4524" w:type="dxa"/>
          </w:tcPr>
          <w:p w14:paraId="73BEA904" w14:textId="7B21F0BE" w:rsidR="00BF4CC1" w:rsidRDefault="00BF4CC1">
            <w:pPr>
              <w:jc w:val="right"/>
            </w:pPr>
          </w:p>
        </w:tc>
      </w:tr>
      <w:tr w:rsidR="00BF4CC1" w14:paraId="4861338E" w14:textId="77777777">
        <w:tc>
          <w:tcPr>
            <w:tcW w:w="4524" w:type="dxa"/>
          </w:tcPr>
          <w:p w14:paraId="2F161B43" w14:textId="77777777" w:rsidR="00BF4CC1" w:rsidRDefault="004B1042">
            <w:pPr>
              <w:rPr>
                <w:color w:val="000000" w:themeColor="text1"/>
              </w:rPr>
            </w:pPr>
            <w:r>
              <w:rPr>
                <w:color w:val="000000" w:themeColor="text1"/>
              </w:rPr>
              <w:t>每</w:t>
            </w:r>
            <w:r>
              <w:rPr>
                <w:color w:val="000000" w:themeColor="text1"/>
              </w:rPr>
              <w:t>10</w:t>
            </w:r>
            <w:r>
              <w:rPr>
                <w:color w:val="000000" w:themeColor="text1"/>
              </w:rPr>
              <w:t>股派息数</w:t>
            </w:r>
            <w:r>
              <w:rPr>
                <w:color w:val="000000" w:themeColor="text1"/>
              </w:rPr>
              <w:t>(</w:t>
            </w:r>
            <w:r>
              <w:rPr>
                <w:color w:val="000000" w:themeColor="text1"/>
              </w:rPr>
              <w:t>元</w:t>
            </w:r>
            <w:r>
              <w:rPr>
                <w:color w:val="000000" w:themeColor="text1"/>
              </w:rPr>
              <w:t>)</w:t>
            </w:r>
            <w:r>
              <w:rPr>
                <w:color w:val="000000" w:themeColor="text1"/>
              </w:rPr>
              <w:t>（含税）</w:t>
            </w:r>
          </w:p>
        </w:tc>
        <w:tc>
          <w:tcPr>
            <w:tcW w:w="4524" w:type="dxa"/>
          </w:tcPr>
          <w:p w14:paraId="7E20B8DF" w14:textId="3F856289" w:rsidR="00BF4CC1" w:rsidRDefault="00BF4CC1">
            <w:pPr>
              <w:jc w:val="right"/>
            </w:pPr>
          </w:p>
        </w:tc>
      </w:tr>
      <w:tr w:rsidR="00BF4CC1" w14:paraId="622ADD13" w14:textId="77777777">
        <w:tc>
          <w:tcPr>
            <w:tcW w:w="4524" w:type="dxa"/>
          </w:tcPr>
          <w:p w14:paraId="5403A1D5" w14:textId="77777777" w:rsidR="00BF4CC1" w:rsidRDefault="004B1042">
            <w:pPr>
              <w:rPr>
                <w:color w:val="000000" w:themeColor="text1"/>
              </w:rPr>
            </w:pPr>
            <w:r>
              <w:rPr>
                <w:color w:val="000000" w:themeColor="text1"/>
              </w:rPr>
              <w:t>每</w:t>
            </w:r>
            <w:r>
              <w:rPr>
                <w:color w:val="000000" w:themeColor="text1"/>
              </w:rPr>
              <w:t>10</w:t>
            </w:r>
            <w:r>
              <w:rPr>
                <w:color w:val="000000" w:themeColor="text1"/>
              </w:rPr>
              <w:t>股转增数（股）</w:t>
            </w:r>
          </w:p>
        </w:tc>
        <w:tc>
          <w:tcPr>
            <w:tcW w:w="4524" w:type="dxa"/>
          </w:tcPr>
          <w:p w14:paraId="2A643AA7" w14:textId="5DE89ABE" w:rsidR="00BF4CC1" w:rsidRDefault="00BF4CC1">
            <w:pPr>
              <w:jc w:val="right"/>
            </w:pPr>
          </w:p>
        </w:tc>
      </w:tr>
      <w:tr w:rsidR="00BF4CC1" w14:paraId="64EAA236" w14:textId="77777777">
        <w:sdt>
          <w:sdtPr>
            <w:tag w:val="_PLD_6f4b1db2793f4d00b5b11589fa8a57fc"/>
            <w:id w:val="1119887400"/>
          </w:sdtPr>
          <w:sdtContent>
            <w:tc>
              <w:tcPr>
                <w:tcW w:w="9048" w:type="dxa"/>
                <w:gridSpan w:val="2"/>
              </w:tcPr>
              <w:p w14:paraId="21701BE3" w14:textId="77777777" w:rsidR="00BF4CC1" w:rsidRDefault="004B1042">
                <w:pPr>
                  <w:jc w:val="center"/>
                  <w:rPr>
                    <w:color w:val="000000" w:themeColor="text1"/>
                  </w:rPr>
                </w:pPr>
                <w:r>
                  <w:rPr>
                    <w:color w:val="000000" w:themeColor="text1"/>
                  </w:rPr>
                  <w:t>利润分配或资本公积金转增预案的相关情况说明</w:t>
                </w:r>
              </w:p>
            </w:tc>
          </w:sdtContent>
        </w:sdt>
      </w:tr>
      <w:tr w:rsidR="00BF4CC1" w14:paraId="6685FD4C" w14:textId="77777777">
        <w:tc>
          <w:tcPr>
            <w:tcW w:w="9048" w:type="dxa"/>
            <w:gridSpan w:val="2"/>
          </w:tcPr>
          <w:p w14:paraId="185DEE27" w14:textId="5203651A" w:rsidR="00BF4CC1" w:rsidRDefault="004B1042">
            <w:pPr>
              <w:rPr>
                <w:color w:val="000000" w:themeColor="text1"/>
              </w:rPr>
            </w:pPr>
            <w:r>
              <w:rPr>
                <w:rFonts w:hint="eastAsia"/>
                <w:color w:val="000000" w:themeColor="text1"/>
              </w:rPr>
              <w:t xml:space="preserve">　</w:t>
            </w:r>
            <w:r w:rsidR="00170E19">
              <w:rPr>
                <w:rFonts w:hint="eastAsia"/>
                <w:color w:val="000000" w:themeColor="text1"/>
              </w:rPr>
              <w:t>无</w:t>
            </w:r>
          </w:p>
        </w:tc>
      </w:tr>
    </w:tbl>
    <w:p w14:paraId="3D53301D" w14:textId="77777777" w:rsidR="00BF4CC1" w:rsidRDefault="00BF4CC1">
      <w:pPr>
        <w:rPr>
          <w:color w:val="000000" w:themeColor="text1"/>
        </w:rPr>
      </w:pPr>
    </w:p>
    <w:p w14:paraId="3B69AAC4" w14:textId="77777777" w:rsidR="00BF4CC1" w:rsidRDefault="004B1042" w:rsidP="009E5041">
      <w:pPr>
        <w:pStyle w:val="2"/>
        <w:numPr>
          <w:ilvl w:val="0"/>
          <w:numId w:val="83"/>
        </w:numPr>
        <w:tabs>
          <w:tab w:val="left" w:pos="426"/>
        </w:tabs>
        <w:jc w:val="left"/>
        <w:rPr>
          <w:rFonts w:ascii="宋体" w:hAnsi="宋体"/>
          <w:color w:val="000000" w:themeColor="text1"/>
        </w:rPr>
      </w:pPr>
      <w:r>
        <w:rPr>
          <w:rFonts w:ascii="宋体" w:hAnsi="宋体" w:hint="eastAsia"/>
          <w:color w:val="000000" w:themeColor="text1"/>
        </w:rPr>
        <w:t>公司股权激励计划、员工持股计划或其他员工激励措施的情况及其影响</w:t>
      </w:r>
    </w:p>
    <w:p w14:paraId="5FC90010" w14:textId="77777777" w:rsidR="00BF4CC1" w:rsidRDefault="004B1042">
      <w:pPr>
        <w:pStyle w:val="3"/>
        <w:numPr>
          <w:ilvl w:val="1"/>
          <w:numId w:val="9"/>
        </w:numPr>
        <w:rPr>
          <w:rFonts w:ascii="宋体" w:hAnsi="宋体"/>
          <w:color w:val="000000" w:themeColor="text1"/>
          <w:kern w:val="44"/>
        </w:rPr>
      </w:pPr>
      <w:bookmarkStart w:id="67" w:name="_Hlk74641818"/>
      <w:r>
        <w:rPr>
          <w:rFonts w:ascii="宋体" w:hAnsi="宋体" w:hint="eastAsia"/>
          <w:color w:val="000000" w:themeColor="text1"/>
          <w:kern w:val="44"/>
        </w:rPr>
        <w:t>相关股权激励事项已在临时公告披露且后续实施无进展或变化的</w:t>
      </w:r>
    </w:p>
    <w:sdt>
      <w:sdtPr>
        <w:rPr>
          <w:color w:val="000000" w:themeColor="text1"/>
        </w:rPr>
        <w:alias w:val="是否适用：相关激励事项已在临时公告披露且后续实施无进展或变化的[双击切换]"/>
        <w:tag w:val="_GBC_3c43a5cea9ef47daa40f133532dcd63c"/>
        <w:id w:val="-356587314"/>
        <w:placeholder>
          <w:docPart w:val="GBC22222222222222222222222222222"/>
        </w:placeholder>
      </w:sdtPr>
      <w:sdtContent>
        <w:p w14:paraId="3D143E0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3866"/>
      </w:tblGrid>
      <w:tr w:rsidR="00BF4CC1" w14:paraId="5B630D66" w14:textId="77777777" w:rsidTr="00D83121">
        <w:sdt>
          <w:sdtPr>
            <w:tag w:val="_PLD_ef812a0a3e304bed86eb0a29278eb98f"/>
            <w:id w:val="-1714410395"/>
          </w:sdtPr>
          <w:sdtContent>
            <w:tc>
              <w:tcPr>
                <w:tcW w:w="2809" w:type="pct"/>
              </w:tcPr>
              <w:p w14:paraId="4C9B7E2F" w14:textId="77777777" w:rsidR="00BF4CC1" w:rsidRDefault="004B1042">
                <w:pPr>
                  <w:jc w:val="center"/>
                  <w:rPr>
                    <w:bCs w:val="0"/>
                    <w:color w:val="000000" w:themeColor="text1"/>
                    <w:kern w:val="44"/>
                  </w:rPr>
                </w:pPr>
                <w:r>
                  <w:rPr>
                    <w:rFonts w:hint="eastAsia"/>
                    <w:color w:val="000000" w:themeColor="text1"/>
                    <w:kern w:val="44"/>
                  </w:rPr>
                  <w:t>事项概述</w:t>
                </w:r>
              </w:p>
            </w:tc>
          </w:sdtContent>
        </w:sdt>
        <w:sdt>
          <w:sdtPr>
            <w:tag w:val="_PLD_765d129d92594e59b6a30bc92f2cc4f2"/>
            <w:id w:val="2000455249"/>
          </w:sdtPr>
          <w:sdtContent>
            <w:tc>
              <w:tcPr>
                <w:tcW w:w="2191" w:type="pct"/>
              </w:tcPr>
              <w:p w14:paraId="0444B868" w14:textId="77777777" w:rsidR="00BF4CC1" w:rsidRDefault="004B1042">
                <w:pPr>
                  <w:jc w:val="center"/>
                  <w:rPr>
                    <w:bCs w:val="0"/>
                    <w:color w:val="000000" w:themeColor="text1"/>
                    <w:kern w:val="44"/>
                  </w:rPr>
                </w:pPr>
                <w:r>
                  <w:rPr>
                    <w:rFonts w:hint="eastAsia"/>
                    <w:color w:val="000000" w:themeColor="text1"/>
                    <w:kern w:val="44"/>
                  </w:rPr>
                  <w:t>查询索引</w:t>
                </w:r>
              </w:p>
            </w:tc>
          </w:sdtContent>
        </w:sdt>
      </w:tr>
      <w:tr w:rsidR="00BF4CC1" w14:paraId="287F6C29" w14:textId="77777777" w:rsidTr="00D83121">
        <w:tc>
          <w:tcPr>
            <w:tcW w:w="2809" w:type="pct"/>
          </w:tcPr>
          <w:p w14:paraId="0205F4ED" w14:textId="1E9A9695" w:rsidR="00BF4CC1" w:rsidRDefault="00D83121">
            <w:pPr>
              <w:rPr>
                <w:bCs w:val="0"/>
                <w:kern w:val="44"/>
              </w:rPr>
            </w:pPr>
            <w:r w:rsidRPr="00D83121">
              <w:rPr>
                <w:rFonts w:hint="eastAsia"/>
                <w:bCs w:val="0"/>
                <w:kern w:val="44"/>
              </w:rPr>
              <w:t>公司已收到</w:t>
            </w:r>
            <w:r w:rsidR="00AD60F3">
              <w:rPr>
                <w:rFonts w:hint="eastAsia"/>
                <w:bCs w:val="0"/>
                <w:kern w:val="44"/>
              </w:rPr>
              <w:t>中国</w:t>
            </w:r>
            <w:r w:rsidRPr="00D83121">
              <w:rPr>
                <w:rFonts w:hint="eastAsia"/>
                <w:bCs w:val="0"/>
                <w:kern w:val="44"/>
              </w:rPr>
              <w:t>登记结算公司于</w:t>
            </w:r>
            <w:r w:rsidRPr="00D83121">
              <w:rPr>
                <w:rFonts w:hint="eastAsia"/>
                <w:bCs w:val="0"/>
                <w:kern w:val="44"/>
              </w:rPr>
              <w:t>2023</w:t>
            </w:r>
            <w:r w:rsidRPr="00D83121">
              <w:rPr>
                <w:rFonts w:hint="eastAsia"/>
                <w:bCs w:val="0"/>
                <w:kern w:val="44"/>
              </w:rPr>
              <w:t>年</w:t>
            </w:r>
            <w:r w:rsidRPr="00D83121">
              <w:rPr>
                <w:rFonts w:hint="eastAsia"/>
                <w:bCs w:val="0"/>
                <w:kern w:val="44"/>
              </w:rPr>
              <w:t>12</w:t>
            </w:r>
            <w:r w:rsidRPr="00D83121">
              <w:rPr>
                <w:rFonts w:hint="eastAsia"/>
                <w:bCs w:val="0"/>
                <w:kern w:val="44"/>
              </w:rPr>
              <w:t>月</w:t>
            </w:r>
            <w:r w:rsidRPr="00D83121">
              <w:rPr>
                <w:rFonts w:hint="eastAsia"/>
                <w:bCs w:val="0"/>
                <w:kern w:val="44"/>
              </w:rPr>
              <w:t>28</w:t>
            </w:r>
            <w:r w:rsidRPr="00D83121">
              <w:rPr>
                <w:rFonts w:hint="eastAsia"/>
                <w:bCs w:val="0"/>
                <w:kern w:val="44"/>
              </w:rPr>
              <w:t>日出具的《证券变更登记证明》。根据《证券变更登记证明》，公司已完成了</w:t>
            </w:r>
            <w:r w:rsidRPr="00D83121">
              <w:rPr>
                <w:rFonts w:hint="eastAsia"/>
                <w:bCs w:val="0"/>
                <w:kern w:val="44"/>
              </w:rPr>
              <w:t>2023</w:t>
            </w:r>
            <w:r w:rsidRPr="00D83121">
              <w:rPr>
                <w:rFonts w:hint="eastAsia"/>
                <w:bCs w:val="0"/>
                <w:kern w:val="44"/>
              </w:rPr>
              <w:t>年限制性股票激励计划限制性股票首次授予登记工作。</w:t>
            </w:r>
          </w:p>
        </w:tc>
        <w:tc>
          <w:tcPr>
            <w:tcW w:w="2191" w:type="pct"/>
          </w:tcPr>
          <w:p w14:paraId="3991C6AB" w14:textId="7CD70D96" w:rsidR="00BF4CC1" w:rsidRDefault="00D83121">
            <w:pPr>
              <w:rPr>
                <w:bCs w:val="0"/>
                <w:kern w:val="44"/>
              </w:rPr>
            </w:pPr>
            <w:r w:rsidRPr="00D83121">
              <w:rPr>
                <w:rFonts w:hint="eastAsia"/>
                <w:bCs w:val="0"/>
                <w:kern w:val="44"/>
              </w:rPr>
              <w:t>www.sse.com.cn</w:t>
            </w:r>
            <w:r w:rsidRPr="00D83121">
              <w:rPr>
                <w:rFonts w:hint="eastAsia"/>
                <w:bCs w:val="0"/>
                <w:kern w:val="44"/>
              </w:rPr>
              <w:t>公司公告：临</w:t>
            </w:r>
            <w:r w:rsidRPr="00D83121">
              <w:rPr>
                <w:rFonts w:hint="eastAsia"/>
                <w:bCs w:val="0"/>
                <w:kern w:val="44"/>
              </w:rPr>
              <w:t>2023-064</w:t>
            </w:r>
          </w:p>
        </w:tc>
      </w:tr>
    </w:tbl>
    <w:p w14:paraId="649F7372" w14:textId="77777777" w:rsidR="00BF4CC1" w:rsidRDefault="00BF4CC1">
      <w:pPr>
        <w:rPr>
          <w:color w:val="000000" w:themeColor="text1"/>
        </w:rPr>
      </w:pPr>
    </w:p>
    <w:bookmarkEnd w:id="67"/>
    <w:p w14:paraId="541CC4CA" w14:textId="77777777" w:rsidR="00BF4CC1" w:rsidRDefault="004B1042">
      <w:pPr>
        <w:pStyle w:val="3"/>
        <w:numPr>
          <w:ilvl w:val="1"/>
          <w:numId w:val="9"/>
        </w:numPr>
        <w:rPr>
          <w:rFonts w:ascii="宋体" w:hAnsi="宋体"/>
          <w:color w:val="000000" w:themeColor="text1"/>
          <w:kern w:val="44"/>
        </w:rPr>
      </w:pPr>
      <w:r>
        <w:rPr>
          <w:rFonts w:ascii="宋体" w:hAnsi="宋体" w:hint="eastAsia"/>
          <w:color w:val="000000" w:themeColor="text1"/>
          <w:kern w:val="44"/>
        </w:rPr>
        <w:t>临时公告未披露或有后续进展的激励情况</w:t>
      </w:r>
    </w:p>
    <w:p w14:paraId="6EB65432" w14:textId="77777777" w:rsidR="00BF4CC1" w:rsidRDefault="004B1042">
      <w:pPr>
        <w:rPr>
          <w:color w:val="000000" w:themeColor="text1"/>
        </w:rPr>
      </w:pPr>
      <w:r>
        <w:rPr>
          <w:rFonts w:hint="eastAsia"/>
          <w:color w:val="000000" w:themeColor="text1"/>
        </w:rPr>
        <w:t>股权激励情况</w:t>
      </w:r>
    </w:p>
    <w:sdt>
      <w:sdtPr>
        <w:rPr>
          <w:color w:val="000000" w:themeColor="text1"/>
        </w:rPr>
        <w:alias w:val="是否适用：股权激励情况[双击切换]"/>
        <w:tag w:val="_GBC_388221bc7be24cdca55be337256c8bc1"/>
        <w:id w:val="976652811"/>
        <w:placeholder>
          <w:docPart w:val="GBC22222222222222222222222222222"/>
        </w:placeholder>
      </w:sdtPr>
      <w:sdtContent>
        <w:p w14:paraId="219BFBC9" w14:textId="30779945" w:rsidR="00BF4CC1" w:rsidRDefault="004B1042" w:rsidP="0097707B">
          <w:pPr>
            <w:rPr>
              <w:color w:val="000000" w:themeColor="text1"/>
            </w:rPr>
          </w:pPr>
          <w:r>
            <w:rPr>
              <w:rFonts w:ascii="宋体" w:hAnsi="宋体"/>
              <w:color w:val="000000" w:themeColor="text1"/>
            </w:rPr>
            <w:fldChar w:fldCharType="begin"/>
          </w:r>
          <w:r w:rsidR="0097707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7707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22A8C94" w14:textId="77777777" w:rsidR="0097707B" w:rsidRDefault="0097707B" w:rsidP="0097707B">
      <w:pPr>
        <w:rPr>
          <w:color w:val="000000" w:themeColor="text1"/>
        </w:rPr>
      </w:pPr>
    </w:p>
    <w:p w14:paraId="781717F8" w14:textId="77777777" w:rsidR="00BF4CC1" w:rsidRDefault="004B1042">
      <w:pPr>
        <w:rPr>
          <w:color w:val="000000" w:themeColor="text1"/>
        </w:rPr>
      </w:pPr>
      <w:r>
        <w:rPr>
          <w:rFonts w:hint="eastAsia"/>
          <w:color w:val="000000" w:themeColor="text1"/>
        </w:rPr>
        <w:t>其他说明</w:t>
      </w:r>
    </w:p>
    <w:p w14:paraId="28FF9003" w14:textId="77777777" w:rsidR="00BF4CC1" w:rsidRDefault="00000000">
      <w:pPr>
        <w:rPr>
          <w:color w:val="000000" w:themeColor="text1"/>
        </w:rPr>
      </w:pPr>
      <w:sdt>
        <w:sdtPr>
          <w:rPr>
            <w:rFonts w:hint="eastAsia"/>
            <w:color w:val="000000" w:themeColor="text1"/>
          </w:rPr>
          <w:alias w:val="是否适用：股权激励情况的说明[双击切换]"/>
          <w:tag w:val="_GBC_e5a032ecd3e24335b29a38809f65a990"/>
          <w:id w:val="793261056"/>
          <w:placeholder>
            <w:docPart w:val="GBC22222222222222222222222222222"/>
          </w:placeholder>
        </w:sdtPr>
        <w:sdtContent>
          <w:r w:rsidR="004B1042">
            <w:rPr>
              <w:rFonts w:ascii="宋体" w:hAnsi="宋体"/>
              <w:color w:val="000000" w:themeColor="text1"/>
            </w:rPr>
            <w:fldChar w:fldCharType="begin"/>
          </w:r>
          <w:r w:rsidR="004B1042">
            <w:rPr>
              <w:rFonts w:ascii="宋体" w:hAnsi="宋体"/>
              <w:color w:val="000000" w:themeColor="text1"/>
            </w:rPr>
            <w:instrText xml:space="preserve"> </w:instrText>
          </w:r>
          <w:r w:rsidR="004B1042">
            <w:rPr>
              <w:rFonts w:ascii="宋体" w:hAnsi="宋体" w:hint="eastAsia"/>
              <w:color w:val="000000" w:themeColor="text1"/>
            </w:rPr>
            <w:instrText>MACROBUTTON  SnrToggleCheckbox √适用</w:instrText>
          </w:r>
          <w:r w:rsidR="004B1042">
            <w:rPr>
              <w:rFonts w:ascii="宋体" w:hAnsi="宋体"/>
              <w:color w:val="000000" w:themeColor="text1"/>
            </w:rPr>
            <w:instrText xml:space="preserve">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sdt>
      <w:sdtPr>
        <w:rPr>
          <w:color w:val="000000" w:themeColor="text1"/>
        </w:rPr>
        <w:alias w:val="股权激励情况的说明"/>
        <w:tag w:val="_GBC_be9fb7d8997f40ba95ab4f85bf0f7784"/>
        <w:id w:val="1078634599"/>
        <w:placeholder>
          <w:docPart w:val="GBC22222222222222222222222222222"/>
        </w:placeholder>
      </w:sdtPr>
      <w:sdtEndPr>
        <w:rPr>
          <w:color w:val="auto"/>
        </w:rPr>
      </w:sdtEndPr>
      <w:sdtContent>
        <w:p w14:paraId="1043D702" w14:textId="6DE64804" w:rsidR="00590A9B" w:rsidRDefault="00917448" w:rsidP="009D5551">
          <w:pPr>
            <w:ind w:firstLineChars="200" w:firstLine="420"/>
            <w:rPr>
              <w:color w:val="000000" w:themeColor="text1"/>
            </w:rPr>
          </w:pPr>
          <w:r>
            <w:rPr>
              <w:rFonts w:hint="eastAsia"/>
              <w:color w:val="000000" w:themeColor="text1"/>
            </w:rPr>
            <w:t>（一）</w:t>
          </w:r>
          <w:r w:rsidR="00590A9B">
            <w:rPr>
              <w:rFonts w:hint="eastAsia"/>
              <w:color w:val="000000" w:themeColor="text1"/>
            </w:rPr>
            <w:t>关于回购注销部分已授予但尚未解除限售的</w:t>
          </w:r>
          <w:r w:rsidR="00590A9B">
            <w:rPr>
              <w:rFonts w:hint="eastAsia"/>
              <w:color w:val="000000" w:themeColor="text1"/>
            </w:rPr>
            <w:t>A</w:t>
          </w:r>
          <w:r w:rsidR="00590A9B">
            <w:rPr>
              <w:rFonts w:hint="eastAsia"/>
              <w:color w:val="000000" w:themeColor="text1"/>
            </w:rPr>
            <w:t>股限制性股票的情况说明：</w:t>
          </w:r>
        </w:p>
        <w:p w14:paraId="4B6D25FE" w14:textId="0836E769" w:rsidR="00AA2293" w:rsidRDefault="00AA2293" w:rsidP="009D5551">
          <w:pPr>
            <w:ind w:firstLineChars="200" w:firstLine="420"/>
            <w:rPr>
              <w:color w:val="000000" w:themeColor="text1"/>
            </w:rPr>
          </w:pPr>
          <w:r>
            <w:rPr>
              <w:rFonts w:hint="eastAsia"/>
              <w:color w:val="000000" w:themeColor="text1"/>
            </w:rPr>
            <w:t>1</w:t>
          </w:r>
          <w:r>
            <w:rPr>
              <w:rFonts w:hint="eastAsia"/>
              <w:color w:val="000000" w:themeColor="text1"/>
            </w:rPr>
            <w:t>、</w:t>
          </w:r>
          <w:r w:rsidR="009D5551">
            <w:rPr>
              <w:rFonts w:hint="eastAsia"/>
              <w:color w:val="000000" w:themeColor="text1"/>
            </w:rPr>
            <w:t>公司于</w:t>
          </w:r>
          <w:r w:rsidR="00590A9B" w:rsidRPr="00590A9B">
            <w:rPr>
              <w:color w:val="000000" w:themeColor="text1"/>
            </w:rPr>
            <w:t>2025</w:t>
          </w:r>
          <w:r w:rsidR="00590A9B" w:rsidRPr="00590A9B">
            <w:rPr>
              <w:color w:val="000000" w:themeColor="text1"/>
            </w:rPr>
            <w:t>年</w:t>
          </w:r>
          <w:r w:rsidR="00590A9B" w:rsidRPr="00590A9B">
            <w:rPr>
              <w:color w:val="000000" w:themeColor="text1"/>
            </w:rPr>
            <w:t>2</w:t>
          </w:r>
          <w:r w:rsidR="00590A9B" w:rsidRPr="00590A9B">
            <w:rPr>
              <w:color w:val="000000" w:themeColor="text1"/>
            </w:rPr>
            <w:t>月</w:t>
          </w:r>
          <w:r w:rsidR="00590A9B" w:rsidRPr="00590A9B">
            <w:rPr>
              <w:color w:val="000000" w:themeColor="text1"/>
            </w:rPr>
            <w:t>27</w:t>
          </w:r>
          <w:r w:rsidR="00590A9B" w:rsidRPr="00590A9B">
            <w:rPr>
              <w:color w:val="000000" w:themeColor="text1"/>
            </w:rPr>
            <w:t>日召开第十一届董事会第十一次临时会议和第十一届监事会第十六次会议，</w:t>
          </w:r>
          <w:r w:rsidR="00400F0D">
            <w:rPr>
              <w:rFonts w:hint="eastAsia"/>
              <w:color w:val="000000" w:themeColor="text1"/>
            </w:rPr>
            <w:t>分别</w:t>
          </w:r>
          <w:r w:rsidR="00590A9B" w:rsidRPr="00590A9B">
            <w:rPr>
              <w:color w:val="000000" w:themeColor="text1"/>
            </w:rPr>
            <w:t>审议通过了《关于回购注销部分已授予但尚未解除限售的</w:t>
          </w:r>
          <w:r w:rsidR="00590A9B" w:rsidRPr="00590A9B">
            <w:rPr>
              <w:color w:val="000000" w:themeColor="text1"/>
            </w:rPr>
            <w:t>A</w:t>
          </w:r>
          <w:r w:rsidR="00590A9B" w:rsidRPr="00590A9B">
            <w:rPr>
              <w:color w:val="000000" w:themeColor="text1"/>
            </w:rPr>
            <w:t>股限制性股票的议案》，根据《北京京城机电股份有限公司</w:t>
          </w:r>
          <w:r w:rsidR="00590A9B" w:rsidRPr="00590A9B">
            <w:rPr>
              <w:color w:val="000000" w:themeColor="text1"/>
            </w:rPr>
            <w:t>2023</w:t>
          </w:r>
          <w:r w:rsidR="00590A9B" w:rsidRPr="00590A9B">
            <w:rPr>
              <w:color w:val="000000" w:themeColor="text1"/>
            </w:rPr>
            <w:t>年限制性股票激励计划》</w:t>
          </w:r>
          <w:r w:rsidR="00590A9B">
            <w:rPr>
              <w:rFonts w:hint="eastAsia"/>
              <w:color w:val="000000" w:themeColor="text1"/>
            </w:rPr>
            <w:t>的</w:t>
          </w:r>
          <w:r w:rsidR="00590A9B" w:rsidRPr="00590A9B">
            <w:rPr>
              <w:color w:val="000000" w:themeColor="text1"/>
            </w:rPr>
            <w:t>有关规定，同意公司回购注销已授予未解锁的</w:t>
          </w:r>
          <w:r w:rsidR="00590A9B" w:rsidRPr="00590A9B">
            <w:rPr>
              <w:color w:val="000000" w:themeColor="text1"/>
            </w:rPr>
            <w:t>A</w:t>
          </w:r>
          <w:r w:rsidR="00590A9B" w:rsidRPr="00590A9B">
            <w:rPr>
              <w:color w:val="000000" w:themeColor="text1"/>
            </w:rPr>
            <w:t>股限制性股票共计</w:t>
          </w:r>
          <w:r w:rsidR="00590A9B" w:rsidRPr="00590A9B">
            <w:rPr>
              <w:color w:val="000000" w:themeColor="text1"/>
            </w:rPr>
            <w:t>18</w:t>
          </w:r>
          <w:r w:rsidR="00590A9B" w:rsidRPr="00590A9B">
            <w:rPr>
              <w:color w:val="000000" w:themeColor="text1"/>
            </w:rPr>
            <w:t>万股。</w:t>
          </w:r>
          <w:r w:rsidRPr="00AA2293">
            <w:rPr>
              <w:rFonts w:hint="eastAsia"/>
              <w:color w:val="000000" w:themeColor="text1"/>
            </w:rPr>
            <w:t>（具体内容请参考</w:t>
          </w:r>
          <w:r w:rsidRPr="00AA2293">
            <w:rPr>
              <w:rFonts w:hint="eastAsia"/>
              <w:color w:val="000000" w:themeColor="text1"/>
            </w:rPr>
            <w:t xml:space="preserve">www.sse.com.cn </w:t>
          </w:r>
          <w:r w:rsidRPr="00AA2293">
            <w:rPr>
              <w:rFonts w:hint="eastAsia"/>
              <w:color w:val="000000" w:themeColor="text1"/>
            </w:rPr>
            <w:t>公司公告：临</w:t>
          </w:r>
          <w:r w:rsidRPr="00AA2293">
            <w:rPr>
              <w:rFonts w:hint="eastAsia"/>
              <w:color w:val="000000" w:themeColor="text1"/>
            </w:rPr>
            <w:t>2025-0</w:t>
          </w:r>
          <w:r>
            <w:rPr>
              <w:rFonts w:hint="eastAsia"/>
              <w:color w:val="000000" w:themeColor="text1"/>
            </w:rPr>
            <w:t>04</w:t>
          </w:r>
          <w:r w:rsidRPr="00AA2293">
            <w:rPr>
              <w:rFonts w:hint="eastAsia"/>
              <w:color w:val="000000" w:themeColor="text1"/>
            </w:rPr>
            <w:t>）</w:t>
          </w:r>
        </w:p>
        <w:p w14:paraId="6F4493EF" w14:textId="3BEE98EA" w:rsidR="00BF4CC1" w:rsidRDefault="00590A9B" w:rsidP="009D5551">
          <w:pPr>
            <w:ind w:firstLineChars="200" w:firstLine="420"/>
            <w:rPr>
              <w:color w:val="000000" w:themeColor="text1"/>
            </w:rPr>
          </w:pPr>
          <w:r>
            <w:rPr>
              <w:rFonts w:hint="eastAsia"/>
              <w:color w:val="000000" w:themeColor="text1"/>
            </w:rPr>
            <w:t>以下为相关重要内容提示：</w:t>
          </w:r>
        </w:p>
        <w:p w14:paraId="3BC92814" w14:textId="2624683C" w:rsidR="00590A9B" w:rsidRPr="00AA2293" w:rsidRDefault="00590A9B" w:rsidP="009E5041">
          <w:pPr>
            <w:pStyle w:val="a8"/>
            <w:numPr>
              <w:ilvl w:val="0"/>
              <w:numId w:val="102"/>
            </w:numPr>
            <w:ind w:firstLineChars="0"/>
            <w:rPr>
              <w:color w:val="000000" w:themeColor="text1"/>
            </w:rPr>
          </w:pPr>
          <w:r w:rsidRPr="00AA2293">
            <w:rPr>
              <w:color w:val="000000" w:themeColor="text1"/>
            </w:rPr>
            <w:t>公司</w:t>
          </w:r>
          <w:r w:rsidRPr="00AA2293">
            <w:rPr>
              <w:color w:val="000000" w:themeColor="text1"/>
            </w:rPr>
            <w:t>2023</w:t>
          </w:r>
          <w:r w:rsidRPr="00AA2293">
            <w:rPr>
              <w:color w:val="000000" w:themeColor="text1"/>
            </w:rPr>
            <w:t>年限制性股票激励计划首次授予对象中，</w:t>
          </w:r>
          <w:r w:rsidRPr="00AA2293">
            <w:rPr>
              <w:color w:val="000000" w:themeColor="text1"/>
            </w:rPr>
            <w:t>5</w:t>
          </w:r>
          <w:r w:rsidRPr="00AA2293">
            <w:rPr>
              <w:color w:val="000000" w:themeColor="text1"/>
            </w:rPr>
            <w:t>人因离职、内退、工作调动等原因，已不符合激励对象条件，公司拟对其获授的全部或部分限制性股票予以回购并注销。</w:t>
          </w:r>
        </w:p>
        <w:p w14:paraId="576A45BD" w14:textId="77777777" w:rsidR="00590A9B" w:rsidRPr="00AA2293" w:rsidRDefault="00590A9B" w:rsidP="009E5041">
          <w:pPr>
            <w:pStyle w:val="a8"/>
            <w:numPr>
              <w:ilvl w:val="0"/>
              <w:numId w:val="102"/>
            </w:numPr>
            <w:ind w:firstLineChars="0"/>
            <w:rPr>
              <w:color w:val="000000" w:themeColor="text1"/>
            </w:rPr>
          </w:pPr>
          <w:r w:rsidRPr="00AA2293">
            <w:rPr>
              <w:color w:val="000000" w:themeColor="text1"/>
            </w:rPr>
            <w:t>限制性股票的回购注销数量：</w:t>
          </w:r>
          <w:r w:rsidRPr="00AA2293">
            <w:rPr>
              <w:color w:val="000000" w:themeColor="text1"/>
            </w:rPr>
            <w:t>18</w:t>
          </w:r>
          <w:r w:rsidRPr="00AA2293">
            <w:rPr>
              <w:color w:val="000000" w:themeColor="text1"/>
            </w:rPr>
            <w:t>万股（均为首次授予部分）。</w:t>
          </w:r>
        </w:p>
        <w:p w14:paraId="36FF3719" w14:textId="77777777" w:rsidR="00AA2293" w:rsidRDefault="00590A9B" w:rsidP="009E5041">
          <w:pPr>
            <w:pStyle w:val="a8"/>
            <w:numPr>
              <w:ilvl w:val="0"/>
              <w:numId w:val="102"/>
            </w:numPr>
            <w:ind w:firstLineChars="0"/>
            <w:rPr>
              <w:color w:val="000000" w:themeColor="text1"/>
            </w:rPr>
          </w:pPr>
          <w:r w:rsidRPr="00AA2293">
            <w:rPr>
              <w:color w:val="000000" w:themeColor="text1"/>
            </w:rPr>
            <w:t>限制性股票的回购价格：本次拟回购的</w:t>
          </w:r>
          <w:r w:rsidRPr="00AA2293">
            <w:rPr>
              <w:color w:val="000000" w:themeColor="text1"/>
            </w:rPr>
            <w:t>5</w:t>
          </w:r>
          <w:r w:rsidRPr="00AA2293">
            <w:rPr>
              <w:color w:val="000000" w:themeColor="text1"/>
            </w:rPr>
            <w:t>名激励对象中，</w:t>
          </w:r>
          <w:r w:rsidRPr="00AA2293">
            <w:rPr>
              <w:color w:val="000000" w:themeColor="text1"/>
            </w:rPr>
            <w:t>4</w:t>
          </w:r>
          <w:r w:rsidRPr="00AA2293">
            <w:rPr>
              <w:color w:val="000000" w:themeColor="text1"/>
            </w:rPr>
            <w:t>名主动离职或内退的激励对象所持尚未解除限售的限制性股票共</w:t>
          </w:r>
          <w:r w:rsidRPr="00AA2293">
            <w:rPr>
              <w:color w:val="000000" w:themeColor="text1"/>
            </w:rPr>
            <w:t>13</w:t>
          </w:r>
          <w:r w:rsidRPr="00AA2293">
            <w:rPr>
              <w:color w:val="000000" w:themeColor="text1"/>
            </w:rPr>
            <w:t>万股，回购价格为人民币</w:t>
          </w:r>
          <w:r w:rsidRPr="00AA2293">
            <w:rPr>
              <w:color w:val="000000" w:themeColor="text1"/>
            </w:rPr>
            <w:t>7.33</w:t>
          </w:r>
          <w:r w:rsidRPr="00AA2293">
            <w:rPr>
              <w:color w:val="000000" w:themeColor="text1"/>
            </w:rPr>
            <w:t>元</w:t>
          </w:r>
          <w:r w:rsidRPr="00AA2293">
            <w:rPr>
              <w:color w:val="000000" w:themeColor="text1"/>
            </w:rPr>
            <w:t xml:space="preserve"> /</w:t>
          </w:r>
          <w:r w:rsidRPr="00AA2293">
            <w:rPr>
              <w:color w:val="000000" w:themeColor="text1"/>
            </w:rPr>
            <w:t>股。</w:t>
          </w:r>
          <w:r w:rsidRPr="00AA2293">
            <w:rPr>
              <w:color w:val="000000" w:themeColor="text1"/>
            </w:rPr>
            <w:t>1</w:t>
          </w:r>
          <w:r w:rsidRPr="00AA2293">
            <w:rPr>
              <w:color w:val="000000" w:themeColor="text1"/>
            </w:rPr>
            <w:t>名因工作调动而不符合激励条件的激励对象所持尚未解除限售的限制性股票共</w:t>
          </w:r>
          <w:r w:rsidRPr="00AA2293">
            <w:rPr>
              <w:color w:val="000000" w:themeColor="text1"/>
            </w:rPr>
            <w:t>5</w:t>
          </w:r>
          <w:r w:rsidRPr="00AA2293">
            <w:rPr>
              <w:color w:val="000000" w:themeColor="text1"/>
            </w:rPr>
            <w:t>万股，回购价格为人民币</w:t>
          </w:r>
          <w:r w:rsidRPr="00AA2293">
            <w:rPr>
              <w:color w:val="000000" w:themeColor="text1"/>
            </w:rPr>
            <w:t>7.33</w:t>
          </w:r>
          <w:r w:rsidRPr="00AA2293">
            <w:rPr>
              <w:color w:val="000000" w:themeColor="text1"/>
            </w:rPr>
            <w:t>元</w:t>
          </w:r>
          <w:r w:rsidRPr="00AA2293">
            <w:rPr>
              <w:color w:val="000000" w:themeColor="text1"/>
            </w:rPr>
            <w:t>/</w:t>
          </w:r>
          <w:r w:rsidRPr="00AA2293">
            <w:rPr>
              <w:color w:val="000000" w:themeColor="text1"/>
            </w:rPr>
            <w:t>股加上根据中国人民银行最新发布的存款基准利率计算所得的定期存款利息之和。</w:t>
          </w:r>
        </w:p>
        <w:p w14:paraId="41DC3A1F" w14:textId="3D585513" w:rsidR="009D5551" w:rsidRDefault="00AA2293" w:rsidP="00400F0D">
          <w:pPr>
            <w:ind w:firstLineChars="200" w:firstLine="420"/>
            <w:rPr>
              <w:color w:val="000000" w:themeColor="text1"/>
            </w:rPr>
          </w:pPr>
          <w:r w:rsidRPr="00AA2293">
            <w:rPr>
              <w:rFonts w:hint="eastAsia"/>
              <w:color w:val="000000" w:themeColor="text1"/>
            </w:rPr>
            <w:t>2</w:t>
          </w:r>
          <w:r w:rsidRPr="00AA2293">
            <w:rPr>
              <w:rFonts w:hint="eastAsia"/>
              <w:color w:val="000000" w:themeColor="text1"/>
            </w:rPr>
            <w:t>、公司于</w:t>
          </w:r>
          <w:r w:rsidRPr="00AA2293">
            <w:rPr>
              <w:rFonts w:hint="eastAsia"/>
              <w:color w:val="000000" w:themeColor="text1"/>
            </w:rPr>
            <w:t>2025</w:t>
          </w:r>
          <w:r w:rsidRPr="00AA2293">
            <w:rPr>
              <w:rFonts w:hint="eastAsia"/>
              <w:color w:val="000000" w:themeColor="text1"/>
            </w:rPr>
            <w:t>年</w:t>
          </w:r>
          <w:r w:rsidRPr="00AA2293">
            <w:rPr>
              <w:rFonts w:hint="eastAsia"/>
              <w:color w:val="000000" w:themeColor="text1"/>
            </w:rPr>
            <w:t>4</w:t>
          </w:r>
          <w:r w:rsidRPr="00AA2293">
            <w:rPr>
              <w:rFonts w:hint="eastAsia"/>
              <w:color w:val="000000" w:themeColor="text1"/>
            </w:rPr>
            <w:t>月</w:t>
          </w:r>
          <w:r w:rsidRPr="00AA2293">
            <w:rPr>
              <w:rFonts w:hint="eastAsia"/>
              <w:color w:val="000000" w:themeColor="text1"/>
            </w:rPr>
            <w:t>28</w:t>
          </w:r>
          <w:r w:rsidRPr="00AA2293">
            <w:rPr>
              <w:rFonts w:hint="eastAsia"/>
              <w:color w:val="000000" w:themeColor="text1"/>
            </w:rPr>
            <w:t>日召开</w:t>
          </w:r>
          <w:r w:rsidRPr="00AA2293">
            <w:rPr>
              <w:rFonts w:hint="eastAsia"/>
              <w:color w:val="000000" w:themeColor="text1"/>
            </w:rPr>
            <w:t>2025</w:t>
          </w:r>
          <w:r w:rsidRPr="00AA2293">
            <w:rPr>
              <w:rFonts w:hint="eastAsia"/>
              <w:color w:val="000000" w:themeColor="text1"/>
            </w:rPr>
            <w:t>年第一次临时股东大会、</w:t>
          </w:r>
          <w:r w:rsidRPr="00AA2293">
            <w:rPr>
              <w:rFonts w:hint="eastAsia"/>
              <w:color w:val="000000" w:themeColor="text1"/>
            </w:rPr>
            <w:t>2025</w:t>
          </w:r>
          <w:r w:rsidRPr="00AA2293">
            <w:rPr>
              <w:rFonts w:hint="eastAsia"/>
              <w:color w:val="000000" w:themeColor="text1"/>
            </w:rPr>
            <w:t>年第一次</w:t>
          </w:r>
          <w:r w:rsidRPr="00AA2293">
            <w:rPr>
              <w:rFonts w:hint="eastAsia"/>
              <w:color w:val="000000" w:themeColor="text1"/>
            </w:rPr>
            <w:t>A</w:t>
          </w:r>
          <w:r w:rsidRPr="00AA2293">
            <w:rPr>
              <w:rFonts w:hint="eastAsia"/>
              <w:color w:val="000000" w:themeColor="text1"/>
            </w:rPr>
            <w:t>股类别股东大会及</w:t>
          </w:r>
          <w:r>
            <w:rPr>
              <w:rFonts w:hint="eastAsia"/>
              <w:color w:val="000000" w:themeColor="text1"/>
            </w:rPr>
            <w:t>2025</w:t>
          </w:r>
          <w:r>
            <w:rPr>
              <w:rFonts w:hint="eastAsia"/>
              <w:color w:val="000000" w:themeColor="text1"/>
            </w:rPr>
            <w:t>年第一次</w:t>
          </w:r>
          <w:r>
            <w:rPr>
              <w:rFonts w:hint="eastAsia"/>
              <w:color w:val="000000" w:themeColor="text1"/>
            </w:rPr>
            <w:t>H</w:t>
          </w:r>
          <w:r>
            <w:rPr>
              <w:rFonts w:hint="eastAsia"/>
              <w:color w:val="000000" w:themeColor="text1"/>
            </w:rPr>
            <w:t>股类别股东大会</w:t>
          </w:r>
          <w:r w:rsidR="00400F0D">
            <w:rPr>
              <w:rFonts w:hint="eastAsia"/>
              <w:color w:val="000000" w:themeColor="text1"/>
            </w:rPr>
            <w:t>，分别审议通过了《关于回购注销部分已授予但尚未解除限售的</w:t>
          </w:r>
          <w:r w:rsidR="00400F0D">
            <w:rPr>
              <w:rFonts w:hint="eastAsia"/>
              <w:color w:val="000000" w:themeColor="text1"/>
            </w:rPr>
            <w:t>A</w:t>
          </w:r>
          <w:r w:rsidR="00400F0D">
            <w:rPr>
              <w:rFonts w:hint="eastAsia"/>
              <w:color w:val="000000" w:themeColor="text1"/>
            </w:rPr>
            <w:t>股限制性股票的议案》。</w:t>
          </w:r>
          <w:r w:rsidR="00400F0D" w:rsidRPr="00400F0D">
            <w:rPr>
              <w:color w:val="000000" w:themeColor="text1"/>
            </w:rPr>
            <w:t>（</w:t>
          </w:r>
          <w:r w:rsidR="00400F0D" w:rsidRPr="00400F0D">
            <w:rPr>
              <w:rFonts w:hint="eastAsia"/>
              <w:color w:val="000000" w:themeColor="text1"/>
            </w:rPr>
            <w:t>查询索引：</w:t>
          </w:r>
          <w:r w:rsidR="00400F0D" w:rsidRPr="00400F0D">
            <w:rPr>
              <w:rFonts w:hint="eastAsia"/>
              <w:color w:val="000000" w:themeColor="text1"/>
            </w:rPr>
            <w:t xml:space="preserve">www.sse.com.cn </w:t>
          </w:r>
          <w:r w:rsidR="00400F0D" w:rsidRPr="00400F0D">
            <w:rPr>
              <w:rFonts w:hint="eastAsia"/>
              <w:color w:val="000000" w:themeColor="text1"/>
            </w:rPr>
            <w:t>公司公告：临</w:t>
          </w:r>
          <w:r w:rsidR="00400F0D" w:rsidRPr="00400F0D">
            <w:rPr>
              <w:rFonts w:hint="eastAsia"/>
              <w:color w:val="000000" w:themeColor="text1"/>
            </w:rPr>
            <w:t>2025-01</w:t>
          </w:r>
          <w:r w:rsidR="00400F0D">
            <w:rPr>
              <w:rFonts w:hint="eastAsia"/>
              <w:color w:val="000000" w:themeColor="text1"/>
            </w:rPr>
            <w:t>7</w:t>
          </w:r>
          <w:r w:rsidR="00400F0D" w:rsidRPr="00400F0D">
            <w:rPr>
              <w:color w:val="000000" w:themeColor="text1"/>
            </w:rPr>
            <w:t>）</w:t>
          </w:r>
        </w:p>
        <w:p w14:paraId="54CA888E" w14:textId="3DBB4334" w:rsidR="00917448" w:rsidRDefault="00917448" w:rsidP="00400F0D">
          <w:pPr>
            <w:ind w:firstLineChars="200" w:firstLine="420"/>
            <w:rPr>
              <w:color w:val="000000" w:themeColor="text1"/>
            </w:rPr>
          </w:pPr>
        </w:p>
        <w:p w14:paraId="53284A6A" w14:textId="1BE53159" w:rsidR="00917448" w:rsidRDefault="00917448" w:rsidP="00400F0D">
          <w:pPr>
            <w:ind w:firstLineChars="200" w:firstLine="420"/>
            <w:rPr>
              <w:color w:val="000000" w:themeColor="text1"/>
            </w:rPr>
          </w:pPr>
          <w:r>
            <w:rPr>
              <w:rFonts w:hint="eastAsia"/>
              <w:color w:val="000000" w:themeColor="text1"/>
            </w:rPr>
            <w:t>（二）关于</w:t>
          </w:r>
          <w:r>
            <w:rPr>
              <w:rFonts w:hint="eastAsia"/>
              <w:color w:val="000000" w:themeColor="text1"/>
            </w:rPr>
            <w:t>2023</w:t>
          </w:r>
          <w:r>
            <w:rPr>
              <w:rFonts w:hint="eastAsia"/>
              <w:color w:val="000000" w:themeColor="text1"/>
            </w:rPr>
            <w:t>年限制性股票激励计划（以下简称“本次激励计划”）第一个解除限售期公司业绩考核目标达成的情况说明</w:t>
          </w:r>
          <w:r w:rsidR="00913C83">
            <w:rPr>
              <w:rFonts w:hint="eastAsia"/>
              <w:color w:val="000000" w:themeColor="text1"/>
            </w:rPr>
            <w:t>（详细内容请参考</w:t>
          </w:r>
          <w:r w:rsidR="00913C83" w:rsidRPr="00517C90">
            <w:rPr>
              <w:color w:val="000000" w:themeColor="text1"/>
            </w:rPr>
            <w:t>www.sse.com.cn</w:t>
          </w:r>
          <w:r w:rsidR="00913C83">
            <w:rPr>
              <w:rFonts w:hint="eastAsia"/>
              <w:color w:val="000000" w:themeColor="text1"/>
            </w:rPr>
            <w:t xml:space="preserve"> </w:t>
          </w:r>
          <w:r w:rsidR="00913C83">
            <w:rPr>
              <w:rFonts w:hint="eastAsia"/>
              <w:color w:val="000000" w:themeColor="text1"/>
            </w:rPr>
            <w:t>公司公告：临</w:t>
          </w:r>
          <w:r w:rsidR="00913C83">
            <w:rPr>
              <w:rFonts w:hint="eastAsia"/>
              <w:color w:val="000000" w:themeColor="text1"/>
            </w:rPr>
            <w:t>2025-034</w:t>
          </w:r>
          <w:r w:rsidR="00913C83">
            <w:rPr>
              <w:rFonts w:hint="eastAsia"/>
              <w:color w:val="000000" w:themeColor="text1"/>
            </w:rPr>
            <w:t>）</w:t>
          </w:r>
          <w:r>
            <w:rPr>
              <w:rFonts w:hint="eastAsia"/>
              <w:color w:val="000000" w:themeColor="text1"/>
            </w:rPr>
            <w:t>：</w:t>
          </w:r>
        </w:p>
        <w:p w14:paraId="456EE76C" w14:textId="66B17841" w:rsidR="00917448" w:rsidRDefault="00917448" w:rsidP="00400F0D">
          <w:pPr>
            <w:ind w:firstLineChars="200" w:firstLine="420"/>
            <w:rPr>
              <w:color w:val="000000" w:themeColor="text1"/>
            </w:rPr>
          </w:pPr>
          <w:r>
            <w:rPr>
              <w:rFonts w:hint="eastAsia"/>
              <w:color w:val="000000" w:themeColor="text1"/>
            </w:rPr>
            <w:t>1</w:t>
          </w:r>
          <w:r>
            <w:rPr>
              <w:rFonts w:hint="eastAsia"/>
              <w:color w:val="000000" w:themeColor="text1"/>
            </w:rPr>
            <w:t>、第一个解除限售期公司业绩考核</w:t>
          </w:r>
          <w:r w:rsidR="00540AA4">
            <w:rPr>
              <w:rFonts w:hint="eastAsia"/>
              <w:color w:val="000000" w:themeColor="text1"/>
            </w:rPr>
            <w:t>目标达成情况</w:t>
          </w:r>
        </w:p>
        <w:p w14:paraId="6ABA5D5E" w14:textId="1D850B70" w:rsidR="00540AA4" w:rsidRDefault="00540AA4" w:rsidP="00540AA4">
          <w:pPr>
            <w:pStyle w:val="a8"/>
            <w:numPr>
              <w:ilvl w:val="0"/>
              <w:numId w:val="119"/>
            </w:numPr>
            <w:ind w:firstLineChars="0"/>
            <w:rPr>
              <w:color w:val="000000" w:themeColor="text1"/>
            </w:rPr>
          </w:pPr>
          <w:r>
            <w:rPr>
              <w:rFonts w:hint="eastAsia"/>
              <w:color w:val="000000" w:themeColor="text1"/>
            </w:rPr>
            <w:t>本次业绩达成情况</w:t>
          </w:r>
        </w:p>
        <w:p w14:paraId="25F70F99" w14:textId="47DBFA39" w:rsidR="00540AA4" w:rsidRDefault="00540AA4" w:rsidP="00540AA4">
          <w:pPr>
            <w:ind w:firstLineChars="200" w:firstLine="420"/>
            <w:rPr>
              <w:color w:val="000000" w:themeColor="text1"/>
            </w:rPr>
          </w:pPr>
          <w:r w:rsidRPr="00517C90">
            <w:rPr>
              <w:rFonts w:hint="eastAsia"/>
              <w:color w:val="000000" w:themeColor="text1"/>
            </w:rPr>
            <w:t>根据安衡（北京）会计师事务所有限责任公司出具的《北京京城机电股份有限公司股权激励公司业绩考核指标完成情况审核报告》、大信会计师事务所（特殊普通合伙）出具的《北京京城机电股份有限公司审计报告》、《北京京城机电股份有限公司</w:t>
          </w:r>
          <w:r w:rsidRPr="00517C90">
            <w:rPr>
              <w:color w:val="000000" w:themeColor="text1"/>
            </w:rPr>
            <w:t>2024</w:t>
          </w:r>
          <w:r w:rsidRPr="00517C90">
            <w:rPr>
              <w:rFonts w:hint="eastAsia"/>
              <w:color w:val="000000" w:themeColor="text1"/>
            </w:rPr>
            <w:t>年年度报告》及《关于</w:t>
          </w:r>
          <w:r w:rsidRPr="00517C90">
            <w:rPr>
              <w:color w:val="000000" w:themeColor="text1"/>
            </w:rPr>
            <w:t>2023</w:t>
          </w:r>
          <w:r w:rsidRPr="00517C90">
            <w:rPr>
              <w:rFonts w:hint="eastAsia"/>
              <w:color w:val="000000" w:themeColor="text1"/>
            </w:rPr>
            <w:t>年限制性股票激励计划第一个解除限售期公司业绩考核目标达成的议案》，本次激励计划第一个解除限售期公司业绩考核目标已达成，具体情况如下：</w:t>
          </w: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825"/>
            <w:gridCol w:w="3689"/>
            <w:gridCol w:w="4303"/>
          </w:tblGrid>
          <w:tr w:rsidR="00540AA4" w:rsidRPr="00540AA4" w14:paraId="11A81D32" w14:textId="77777777" w:rsidTr="00517C90">
            <w:trPr>
              <w:trHeight w:val="540"/>
              <w:jc w:val="center"/>
            </w:trPr>
            <w:tc>
              <w:tcPr>
                <w:tcW w:w="0" w:type="auto"/>
                <w:tcBorders>
                  <w:top w:val="single" w:sz="6" w:space="0" w:color="666666"/>
                  <w:left w:val="single" w:sz="6" w:space="0" w:color="666666"/>
                  <w:bottom w:val="single" w:sz="6" w:space="0" w:color="666666"/>
                  <w:right w:val="single" w:sz="6" w:space="0" w:color="666666"/>
                </w:tcBorders>
                <w:shd w:val="clear" w:color="auto" w:fill="FFFFFF"/>
                <w:tcMar>
                  <w:top w:w="30" w:type="dxa"/>
                  <w:left w:w="0" w:type="dxa"/>
                  <w:bottom w:w="15" w:type="dxa"/>
                  <w:right w:w="0" w:type="dxa"/>
                </w:tcMar>
                <w:vAlign w:val="center"/>
                <w:hideMark/>
              </w:tcPr>
              <w:p w14:paraId="2ACF8A67" w14:textId="77777777" w:rsidR="00540AA4" w:rsidRPr="00540AA4" w:rsidRDefault="00540AA4" w:rsidP="00517C90">
                <w:pPr>
                  <w:jc w:val="center"/>
                  <w:rPr>
                    <w:b/>
                    <w:color w:val="000000" w:themeColor="text1"/>
                  </w:rPr>
                </w:pPr>
                <w:r w:rsidRPr="00540AA4">
                  <w:rPr>
                    <w:b/>
                    <w:color w:val="000000" w:themeColor="text1"/>
                  </w:rPr>
                  <w:t>解除限售期</w:t>
                </w:r>
              </w:p>
            </w:tc>
            <w:tc>
              <w:tcPr>
                <w:tcW w:w="2092" w:type="pct"/>
                <w:tcBorders>
                  <w:top w:val="single" w:sz="6" w:space="0" w:color="666666"/>
                  <w:left w:val="single" w:sz="6" w:space="0" w:color="666666"/>
                  <w:bottom w:val="single" w:sz="6" w:space="0" w:color="666666"/>
                  <w:right w:val="single" w:sz="6" w:space="0" w:color="666666"/>
                </w:tcBorders>
                <w:shd w:val="clear" w:color="auto" w:fill="FFFFFF"/>
                <w:tcMar>
                  <w:top w:w="30" w:type="dxa"/>
                  <w:left w:w="0" w:type="dxa"/>
                  <w:bottom w:w="15" w:type="dxa"/>
                  <w:right w:w="0" w:type="dxa"/>
                </w:tcMar>
                <w:vAlign w:val="center"/>
                <w:hideMark/>
              </w:tcPr>
              <w:p w14:paraId="76FD6A48" w14:textId="77777777" w:rsidR="00540AA4" w:rsidRPr="00540AA4" w:rsidRDefault="00540AA4" w:rsidP="00517C90">
                <w:pPr>
                  <w:ind w:firstLineChars="200" w:firstLine="422"/>
                  <w:jc w:val="center"/>
                  <w:rPr>
                    <w:b/>
                    <w:color w:val="000000" w:themeColor="text1"/>
                  </w:rPr>
                </w:pPr>
                <w:r w:rsidRPr="00540AA4">
                  <w:rPr>
                    <w:b/>
                    <w:color w:val="000000" w:themeColor="text1"/>
                  </w:rPr>
                  <w:t>业绩考核目标</w:t>
                </w:r>
              </w:p>
            </w:tc>
            <w:tc>
              <w:tcPr>
                <w:tcW w:w="2440" w:type="pct"/>
                <w:tcBorders>
                  <w:top w:val="single" w:sz="6" w:space="0" w:color="666666"/>
                  <w:left w:val="single" w:sz="6" w:space="0" w:color="666666"/>
                  <w:bottom w:val="single" w:sz="6" w:space="0" w:color="666666"/>
                  <w:right w:val="single" w:sz="6" w:space="0" w:color="666666"/>
                </w:tcBorders>
                <w:shd w:val="clear" w:color="auto" w:fill="FFFFFF"/>
                <w:tcMar>
                  <w:top w:w="30" w:type="dxa"/>
                  <w:left w:w="0" w:type="dxa"/>
                  <w:bottom w:w="15" w:type="dxa"/>
                  <w:right w:w="0" w:type="dxa"/>
                </w:tcMar>
                <w:vAlign w:val="center"/>
                <w:hideMark/>
              </w:tcPr>
              <w:p w14:paraId="72E33654" w14:textId="77777777" w:rsidR="00540AA4" w:rsidRPr="00540AA4" w:rsidRDefault="00540AA4" w:rsidP="00517C90">
                <w:pPr>
                  <w:ind w:firstLineChars="200" w:firstLine="422"/>
                  <w:jc w:val="center"/>
                  <w:rPr>
                    <w:b/>
                    <w:color w:val="000000" w:themeColor="text1"/>
                  </w:rPr>
                </w:pPr>
                <w:r w:rsidRPr="00540AA4">
                  <w:rPr>
                    <w:b/>
                    <w:color w:val="000000" w:themeColor="text1"/>
                  </w:rPr>
                  <w:t>达成情况</w:t>
                </w:r>
              </w:p>
            </w:tc>
          </w:tr>
          <w:tr w:rsidR="00540AA4" w:rsidRPr="00540AA4" w14:paraId="67400F3B" w14:textId="77777777" w:rsidTr="00EA56F8">
            <w:trPr>
              <w:trHeight w:val="540"/>
              <w:jc w:val="center"/>
            </w:trPr>
            <w:tc>
              <w:tcPr>
                <w:tcW w:w="0" w:type="auto"/>
                <w:tcBorders>
                  <w:top w:val="single" w:sz="6" w:space="0" w:color="666666"/>
                  <w:left w:val="single" w:sz="6" w:space="0" w:color="666666"/>
                  <w:bottom w:val="single" w:sz="6" w:space="0" w:color="666666"/>
                  <w:right w:val="single" w:sz="6" w:space="0" w:color="666666"/>
                </w:tcBorders>
                <w:shd w:val="clear" w:color="auto" w:fill="FFFFFF"/>
                <w:tcMar>
                  <w:top w:w="30" w:type="dxa"/>
                  <w:left w:w="0" w:type="dxa"/>
                  <w:bottom w:w="15" w:type="dxa"/>
                  <w:right w:w="0" w:type="dxa"/>
                </w:tcMar>
                <w:vAlign w:val="center"/>
                <w:hideMark/>
              </w:tcPr>
              <w:p w14:paraId="7974B132" w14:textId="77777777" w:rsidR="00540AA4" w:rsidRPr="00540AA4" w:rsidRDefault="00540AA4" w:rsidP="00517C90">
                <w:pPr>
                  <w:rPr>
                    <w:color w:val="000000" w:themeColor="text1"/>
                  </w:rPr>
                </w:pPr>
                <w:r w:rsidRPr="00540AA4">
                  <w:rPr>
                    <w:color w:val="000000" w:themeColor="text1"/>
                  </w:rPr>
                  <w:lastRenderedPageBreak/>
                  <w:t>第一个解除限售期</w:t>
                </w:r>
              </w:p>
            </w:tc>
            <w:tc>
              <w:tcPr>
                <w:tcW w:w="2092" w:type="pct"/>
                <w:tcBorders>
                  <w:top w:val="single" w:sz="6" w:space="0" w:color="666666"/>
                  <w:left w:val="single" w:sz="6" w:space="0" w:color="666666"/>
                  <w:bottom w:val="single" w:sz="6" w:space="0" w:color="666666"/>
                  <w:right w:val="single" w:sz="6" w:space="0" w:color="666666"/>
                </w:tcBorders>
                <w:shd w:val="clear" w:color="auto" w:fill="FFFFFF"/>
                <w:tcMar>
                  <w:top w:w="30" w:type="dxa"/>
                  <w:left w:w="0" w:type="dxa"/>
                  <w:bottom w:w="15" w:type="dxa"/>
                  <w:right w:w="0" w:type="dxa"/>
                </w:tcMar>
                <w:vAlign w:val="center"/>
                <w:hideMark/>
              </w:tcPr>
              <w:p w14:paraId="0CBEC78C" w14:textId="77777777" w:rsidR="00540AA4" w:rsidRPr="00540AA4" w:rsidRDefault="00540AA4" w:rsidP="00517C90">
                <w:pPr>
                  <w:rPr>
                    <w:color w:val="000000" w:themeColor="text1"/>
                  </w:rPr>
                </w:pPr>
                <w:r w:rsidRPr="00540AA4">
                  <w:rPr>
                    <w:color w:val="000000" w:themeColor="text1"/>
                  </w:rPr>
                  <w:t>（</w:t>
                </w:r>
                <w:r w:rsidRPr="00540AA4">
                  <w:rPr>
                    <w:color w:val="000000" w:themeColor="text1"/>
                  </w:rPr>
                  <w:t>1</w:t>
                </w:r>
                <w:r w:rsidRPr="00540AA4">
                  <w:rPr>
                    <w:color w:val="000000" w:themeColor="text1"/>
                  </w:rPr>
                  <w:t>）</w:t>
                </w:r>
                <w:r w:rsidRPr="00540AA4">
                  <w:rPr>
                    <w:color w:val="000000" w:themeColor="text1"/>
                  </w:rPr>
                  <w:t>2024</w:t>
                </w:r>
                <w:r w:rsidRPr="00540AA4">
                  <w:rPr>
                    <w:color w:val="000000" w:themeColor="text1"/>
                  </w:rPr>
                  <w:t>年公司净资产现金回报率不低于</w:t>
                </w:r>
                <w:r w:rsidRPr="00540AA4">
                  <w:rPr>
                    <w:color w:val="000000" w:themeColor="text1"/>
                  </w:rPr>
                  <w:t>7.97%</w:t>
                </w:r>
                <w:r w:rsidRPr="00540AA4">
                  <w:rPr>
                    <w:color w:val="000000" w:themeColor="text1"/>
                  </w:rPr>
                  <w:t>，且以</w:t>
                </w:r>
                <w:r w:rsidRPr="00540AA4">
                  <w:rPr>
                    <w:color w:val="000000" w:themeColor="text1"/>
                  </w:rPr>
                  <w:t>2021</w:t>
                </w:r>
                <w:r w:rsidRPr="00540AA4">
                  <w:rPr>
                    <w:color w:val="000000" w:themeColor="text1"/>
                  </w:rPr>
                  <w:t>年公司净资产现金回报率为基数，</w:t>
                </w:r>
                <w:r w:rsidRPr="00540AA4">
                  <w:rPr>
                    <w:color w:val="000000" w:themeColor="text1"/>
                  </w:rPr>
                  <w:t>2024</w:t>
                </w:r>
                <w:r w:rsidRPr="00540AA4">
                  <w:rPr>
                    <w:color w:val="000000" w:themeColor="text1"/>
                  </w:rPr>
                  <w:t>年净资产现金回报率增长率不低于同行业平均水平。</w:t>
                </w:r>
              </w:p>
              <w:p w14:paraId="0DFA0D6B" w14:textId="77777777" w:rsidR="00540AA4" w:rsidRPr="00540AA4" w:rsidRDefault="00540AA4" w:rsidP="00517C90">
                <w:pPr>
                  <w:rPr>
                    <w:color w:val="000000" w:themeColor="text1"/>
                  </w:rPr>
                </w:pPr>
                <w:r w:rsidRPr="00540AA4">
                  <w:rPr>
                    <w:color w:val="000000" w:themeColor="text1"/>
                  </w:rPr>
                  <w:t>（</w:t>
                </w:r>
                <w:r w:rsidRPr="00540AA4">
                  <w:rPr>
                    <w:color w:val="000000" w:themeColor="text1"/>
                  </w:rPr>
                  <w:t>2</w:t>
                </w:r>
                <w:r w:rsidRPr="00540AA4">
                  <w:rPr>
                    <w:color w:val="000000" w:themeColor="text1"/>
                  </w:rPr>
                  <w:t>）</w:t>
                </w:r>
                <w:r w:rsidRPr="00540AA4">
                  <w:rPr>
                    <w:color w:val="000000" w:themeColor="text1"/>
                  </w:rPr>
                  <w:t>2024</w:t>
                </w:r>
                <w:r w:rsidRPr="00540AA4">
                  <w:rPr>
                    <w:color w:val="000000" w:themeColor="text1"/>
                  </w:rPr>
                  <w:t>年营业收入同比增长率不低于</w:t>
                </w:r>
                <w:r w:rsidRPr="00540AA4">
                  <w:rPr>
                    <w:color w:val="000000" w:themeColor="text1"/>
                  </w:rPr>
                  <w:t>16%</w:t>
                </w:r>
                <w:r w:rsidRPr="00540AA4">
                  <w:rPr>
                    <w:color w:val="000000" w:themeColor="text1"/>
                  </w:rPr>
                  <w:t>，且不低于同行业平均水平。</w:t>
                </w:r>
              </w:p>
              <w:p w14:paraId="4CE18741" w14:textId="77777777" w:rsidR="00540AA4" w:rsidRPr="00540AA4" w:rsidRDefault="00540AA4" w:rsidP="00517C90">
                <w:pPr>
                  <w:rPr>
                    <w:color w:val="000000" w:themeColor="text1"/>
                  </w:rPr>
                </w:pPr>
                <w:r w:rsidRPr="00540AA4">
                  <w:rPr>
                    <w:color w:val="000000" w:themeColor="text1"/>
                  </w:rPr>
                  <w:t>（</w:t>
                </w:r>
                <w:r w:rsidRPr="00540AA4">
                  <w:rPr>
                    <w:color w:val="000000" w:themeColor="text1"/>
                  </w:rPr>
                  <w:t>3</w:t>
                </w:r>
                <w:r w:rsidRPr="00540AA4">
                  <w:rPr>
                    <w:color w:val="000000" w:themeColor="text1"/>
                  </w:rPr>
                  <w:t>）以</w:t>
                </w:r>
                <w:r w:rsidRPr="00540AA4">
                  <w:rPr>
                    <w:color w:val="000000" w:themeColor="text1"/>
                  </w:rPr>
                  <w:t>2021</w:t>
                </w:r>
                <w:r w:rsidRPr="00540AA4">
                  <w:rPr>
                    <w:color w:val="000000" w:themeColor="text1"/>
                  </w:rPr>
                  <w:t>年转型创新类收入为基数，</w:t>
                </w:r>
                <w:r w:rsidRPr="00540AA4">
                  <w:rPr>
                    <w:color w:val="000000" w:themeColor="text1"/>
                  </w:rPr>
                  <w:t>2024</w:t>
                </w:r>
                <w:r w:rsidRPr="00540AA4">
                  <w:rPr>
                    <w:color w:val="000000" w:themeColor="text1"/>
                  </w:rPr>
                  <w:t>年转型创新业务类收入增长率不低于</w:t>
                </w:r>
                <w:r w:rsidRPr="00540AA4">
                  <w:rPr>
                    <w:color w:val="000000" w:themeColor="text1"/>
                  </w:rPr>
                  <w:t>400%</w:t>
                </w:r>
                <w:r w:rsidRPr="00540AA4">
                  <w:rPr>
                    <w:color w:val="000000" w:themeColor="text1"/>
                  </w:rPr>
                  <w:t>。</w:t>
                </w:r>
              </w:p>
              <w:p w14:paraId="030EAA19" w14:textId="77777777" w:rsidR="00540AA4" w:rsidRPr="00540AA4" w:rsidRDefault="00540AA4" w:rsidP="00517C90">
                <w:pPr>
                  <w:rPr>
                    <w:color w:val="000000" w:themeColor="text1"/>
                  </w:rPr>
                </w:pPr>
                <w:r w:rsidRPr="00540AA4">
                  <w:rPr>
                    <w:color w:val="000000" w:themeColor="text1"/>
                  </w:rPr>
                  <w:t>（</w:t>
                </w:r>
                <w:r w:rsidRPr="00540AA4">
                  <w:rPr>
                    <w:color w:val="000000" w:themeColor="text1"/>
                  </w:rPr>
                  <w:t>4</w:t>
                </w:r>
                <w:r w:rsidRPr="00540AA4">
                  <w:rPr>
                    <w:color w:val="000000" w:themeColor="text1"/>
                  </w:rPr>
                  <w:t>）</w:t>
                </w:r>
                <w:r w:rsidRPr="00540AA4">
                  <w:rPr>
                    <w:color w:val="000000" w:themeColor="text1"/>
                  </w:rPr>
                  <w:t>2024</w:t>
                </w:r>
                <w:r w:rsidRPr="00540AA4">
                  <w:rPr>
                    <w:color w:val="000000" w:themeColor="text1"/>
                  </w:rPr>
                  <w:t>年研发投入占营业收入的比重不低于</w:t>
                </w:r>
                <w:r w:rsidRPr="00540AA4">
                  <w:rPr>
                    <w:color w:val="000000" w:themeColor="text1"/>
                  </w:rPr>
                  <w:t>3.05%</w:t>
                </w:r>
                <w:r w:rsidRPr="00540AA4">
                  <w:rPr>
                    <w:color w:val="000000" w:themeColor="text1"/>
                  </w:rPr>
                  <w:t>。</w:t>
                </w:r>
              </w:p>
            </w:tc>
            <w:tc>
              <w:tcPr>
                <w:tcW w:w="2440" w:type="pct"/>
                <w:tcBorders>
                  <w:top w:val="single" w:sz="6" w:space="0" w:color="666666"/>
                  <w:left w:val="single" w:sz="6" w:space="0" w:color="666666"/>
                  <w:bottom w:val="single" w:sz="6" w:space="0" w:color="666666"/>
                  <w:right w:val="single" w:sz="6" w:space="0" w:color="666666"/>
                </w:tcBorders>
                <w:shd w:val="clear" w:color="auto" w:fill="FFFFFF"/>
                <w:tcMar>
                  <w:top w:w="30" w:type="dxa"/>
                  <w:left w:w="0" w:type="dxa"/>
                  <w:bottom w:w="15" w:type="dxa"/>
                  <w:right w:w="0" w:type="dxa"/>
                </w:tcMar>
                <w:vAlign w:val="center"/>
                <w:hideMark/>
              </w:tcPr>
              <w:p w14:paraId="64A0409F" w14:textId="5D1B374B" w:rsidR="00540AA4" w:rsidRPr="00540AA4" w:rsidRDefault="00540AA4" w:rsidP="00517C90">
                <w:pPr>
                  <w:rPr>
                    <w:color w:val="000000" w:themeColor="text1"/>
                  </w:rPr>
                </w:pPr>
                <w:r w:rsidRPr="00540AA4">
                  <w:rPr>
                    <w:color w:val="000000" w:themeColor="text1"/>
                  </w:rPr>
                  <w:t>（</w:t>
                </w:r>
                <w:r w:rsidRPr="00540AA4">
                  <w:rPr>
                    <w:color w:val="000000" w:themeColor="text1"/>
                  </w:rPr>
                  <w:t>1</w:t>
                </w:r>
                <w:r w:rsidRPr="00540AA4">
                  <w:rPr>
                    <w:color w:val="000000" w:themeColor="text1"/>
                  </w:rPr>
                  <w:t>）</w:t>
                </w:r>
                <w:r w:rsidRPr="00540AA4">
                  <w:rPr>
                    <w:color w:val="000000" w:themeColor="text1"/>
                  </w:rPr>
                  <w:t>2024</w:t>
                </w:r>
                <w:r w:rsidRPr="00540AA4">
                  <w:rPr>
                    <w:color w:val="000000" w:themeColor="text1"/>
                  </w:rPr>
                  <w:t>年公司净资产现金回报率为</w:t>
                </w:r>
                <w:r w:rsidRPr="00540AA4">
                  <w:rPr>
                    <w:color w:val="000000" w:themeColor="text1"/>
                  </w:rPr>
                  <w:t>9.88%</w:t>
                </w:r>
                <w:r w:rsidRPr="00540AA4">
                  <w:rPr>
                    <w:color w:val="000000" w:themeColor="text1"/>
                  </w:rPr>
                  <w:t>；且以</w:t>
                </w:r>
                <w:r w:rsidRPr="00540AA4">
                  <w:rPr>
                    <w:color w:val="000000" w:themeColor="text1"/>
                  </w:rPr>
                  <w:t>2021</w:t>
                </w:r>
                <w:r w:rsidRPr="00540AA4">
                  <w:rPr>
                    <w:color w:val="000000" w:themeColor="text1"/>
                  </w:rPr>
                  <w:t>年公司净资产现金回报率为基数，</w:t>
                </w:r>
                <w:r w:rsidRPr="00540AA4">
                  <w:rPr>
                    <w:color w:val="000000" w:themeColor="text1"/>
                  </w:rPr>
                  <w:t>2024</w:t>
                </w:r>
                <w:r w:rsidRPr="00540AA4">
                  <w:rPr>
                    <w:color w:val="000000" w:themeColor="text1"/>
                  </w:rPr>
                  <w:t>年净资产现金回报率增长率为</w:t>
                </w:r>
                <w:r w:rsidRPr="00540AA4">
                  <w:rPr>
                    <w:color w:val="000000" w:themeColor="text1"/>
                  </w:rPr>
                  <w:t>271.4</w:t>
                </w:r>
                <w:r w:rsidR="00702E43">
                  <w:rPr>
                    <w:rFonts w:hint="eastAsia"/>
                    <w:color w:val="000000" w:themeColor="text1"/>
                  </w:rPr>
                  <w:t>2</w:t>
                </w:r>
                <w:r w:rsidRPr="00540AA4">
                  <w:rPr>
                    <w:color w:val="000000" w:themeColor="text1"/>
                  </w:rPr>
                  <w:t>%</w:t>
                </w:r>
                <w:r w:rsidRPr="00540AA4">
                  <w:rPr>
                    <w:color w:val="000000" w:themeColor="text1"/>
                  </w:rPr>
                  <w:t>，不低于同行业平均水平（同行业平均水平为</w:t>
                </w:r>
                <w:r w:rsidRPr="00540AA4">
                  <w:rPr>
                    <w:color w:val="000000" w:themeColor="text1"/>
                  </w:rPr>
                  <w:t>-37.72%</w:t>
                </w:r>
                <w:r w:rsidRPr="00540AA4">
                  <w:rPr>
                    <w:color w:val="000000" w:themeColor="text1"/>
                  </w:rPr>
                  <w:t>）。</w:t>
                </w:r>
              </w:p>
              <w:p w14:paraId="72DBEECD" w14:textId="77777777" w:rsidR="00540AA4" w:rsidRPr="00540AA4" w:rsidRDefault="00540AA4" w:rsidP="00517C90">
                <w:pPr>
                  <w:rPr>
                    <w:color w:val="000000" w:themeColor="text1"/>
                  </w:rPr>
                </w:pPr>
                <w:r w:rsidRPr="00540AA4">
                  <w:rPr>
                    <w:color w:val="000000" w:themeColor="text1"/>
                  </w:rPr>
                  <w:t>（</w:t>
                </w:r>
                <w:r w:rsidRPr="00540AA4">
                  <w:rPr>
                    <w:color w:val="000000" w:themeColor="text1"/>
                  </w:rPr>
                  <w:t>2</w:t>
                </w:r>
                <w:r w:rsidRPr="00540AA4">
                  <w:rPr>
                    <w:color w:val="000000" w:themeColor="text1"/>
                  </w:rPr>
                  <w:t>）</w:t>
                </w:r>
                <w:r w:rsidRPr="00540AA4">
                  <w:rPr>
                    <w:color w:val="000000" w:themeColor="text1"/>
                  </w:rPr>
                  <w:t>2024</w:t>
                </w:r>
                <w:r w:rsidRPr="00540AA4">
                  <w:rPr>
                    <w:color w:val="000000" w:themeColor="text1"/>
                  </w:rPr>
                  <w:t>年营业收入同比增长率为</w:t>
                </w:r>
                <w:r w:rsidRPr="00540AA4">
                  <w:rPr>
                    <w:color w:val="000000" w:themeColor="text1"/>
                  </w:rPr>
                  <w:t>17.32%</w:t>
                </w:r>
                <w:r w:rsidRPr="00540AA4">
                  <w:rPr>
                    <w:color w:val="000000" w:themeColor="text1"/>
                  </w:rPr>
                  <w:t>，且不低于同行业平均水平（同行业平均水平为</w:t>
                </w:r>
                <w:r w:rsidRPr="00540AA4">
                  <w:rPr>
                    <w:color w:val="000000" w:themeColor="text1"/>
                  </w:rPr>
                  <w:t>4.29%</w:t>
                </w:r>
                <w:r w:rsidRPr="00540AA4">
                  <w:rPr>
                    <w:color w:val="000000" w:themeColor="text1"/>
                  </w:rPr>
                  <w:t>）。</w:t>
                </w:r>
              </w:p>
              <w:p w14:paraId="7A65138C" w14:textId="77777777" w:rsidR="00540AA4" w:rsidRPr="00540AA4" w:rsidRDefault="00540AA4" w:rsidP="00517C90">
                <w:pPr>
                  <w:rPr>
                    <w:color w:val="000000" w:themeColor="text1"/>
                  </w:rPr>
                </w:pPr>
                <w:r w:rsidRPr="00540AA4">
                  <w:rPr>
                    <w:color w:val="000000" w:themeColor="text1"/>
                  </w:rPr>
                  <w:t>（</w:t>
                </w:r>
                <w:r w:rsidRPr="00540AA4">
                  <w:rPr>
                    <w:color w:val="000000" w:themeColor="text1"/>
                  </w:rPr>
                  <w:t>3</w:t>
                </w:r>
                <w:r w:rsidRPr="00540AA4">
                  <w:rPr>
                    <w:color w:val="000000" w:themeColor="text1"/>
                  </w:rPr>
                  <w:t>）以</w:t>
                </w:r>
                <w:r w:rsidRPr="00540AA4">
                  <w:rPr>
                    <w:color w:val="000000" w:themeColor="text1"/>
                  </w:rPr>
                  <w:t>2021</w:t>
                </w:r>
                <w:r w:rsidRPr="00540AA4">
                  <w:rPr>
                    <w:color w:val="000000" w:themeColor="text1"/>
                  </w:rPr>
                  <w:t>年转型创新类收入为基数，</w:t>
                </w:r>
                <w:r w:rsidRPr="00540AA4">
                  <w:rPr>
                    <w:color w:val="000000" w:themeColor="text1"/>
                  </w:rPr>
                  <w:t>2024</w:t>
                </w:r>
                <w:r w:rsidRPr="00540AA4">
                  <w:rPr>
                    <w:color w:val="000000" w:themeColor="text1"/>
                  </w:rPr>
                  <w:t>年转型创新业务类收入增长率为</w:t>
                </w:r>
                <w:r w:rsidRPr="00540AA4">
                  <w:rPr>
                    <w:color w:val="000000" w:themeColor="text1"/>
                  </w:rPr>
                  <w:t>408.5%</w:t>
                </w:r>
                <w:r w:rsidRPr="00540AA4">
                  <w:rPr>
                    <w:color w:val="000000" w:themeColor="text1"/>
                  </w:rPr>
                  <w:t>。</w:t>
                </w:r>
              </w:p>
              <w:p w14:paraId="12ABE36A" w14:textId="77777777" w:rsidR="00540AA4" w:rsidRPr="00540AA4" w:rsidRDefault="00540AA4" w:rsidP="00517C90">
                <w:pPr>
                  <w:rPr>
                    <w:color w:val="000000" w:themeColor="text1"/>
                  </w:rPr>
                </w:pPr>
                <w:r w:rsidRPr="00540AA4">
                  <w:rPr>
                    <w:color w:val="000000" w:themeColor="text1"/>
                  </w:rPr>
                  <w:t>（</w:t>
                </w:r>
                <w:r w:rsidRPr="00540AA4">
                  <w:rPr>
                    <w:color w:val="000000" w:themeColor="text1"/>
                  </w:rPr>
                  <w:t>4</w:t>
                </w:r>
                <w:r w:rsidRPr="00540AA4">
                  <w:rPr>
                    <w:color w:val="000000" w:themeColor="text1"/>
                  </w:rPr>
                  <w:t>）</w:t>
                </w:r>
                <w:r w:rsidRPr="00540AA4">
                  <w:rPr>
                    <w:color w:val="000000" w:themeColor="text1"/>
                  </w:rPr>
                  <w:t>2024</w:t>
                </w:r>
                <w:r w:rsidRPr="00540AA4">
                  <w:rPr>
                    <w:color w:val="000000" w:themeColor="text1"/>
                  </w:rPr>
                  <w:t>年研发投入占营业收入的比重为</w:t>
                </w:r>
                <w:r w:rsidRPr="00540AA4">
                  <w:rPr>
                    <w:color w:val="000000" w:themeColor="text1"/>
                  </w:rPr>
                  <w:t>4.19%</w:t>
                </w:r>
                <w:r w:rsidRPr="00540AA4">
                  <w:rPr>
                    <w:color w:val="000000" w:themeColor="text1"/>
                  </w:rPr>
                  <w:t>。</w:t>
                </w:r>
              </w:p>
            </w:tc>
          </w:tr>
        </w:tbl>
        <w:p w14:paraId="24080BAF" w14:textId="77777777" w:rsidR="00540AA4" w:rsidRPr="00517C90" w:rsidRDefault="00540AA4" w:rsidP="00517C90">
          <w:pPr>
            <w:ind w:firstLineChars="200" w:firstLine="360"/>
            <w:rPr>
              <w:color w:val="000000" w:themeColor="text1"/>
              <w:sz w:val="18"/>
              <w:szCs w:val="18"/>
            </w:rPr>
          </w:pPr>
          <w:r w:rsidRPr="00517C90">
            <w:rPr>
              <w:rFonts w:hint="eastAsia"/>
              <w:color w:val="000000" w:themeColor="text1"/>
              <w:sz w:val="18"/>
              <w:szCs w:val="18"/>
            </w:rPr>
            <w:t>注：</w:t>
          </w:r>
          <w:r w:rsidRPr="00517C90">
            <w:rPr>
              <w:color w:val="000000" w:themeColor="text1"/>
              <w:sz w:val="18"/>
              <w:szCs w:val="18"/>
            </w:rPr>
            <w:t>1</w:t>
          </w:r>
          <w:r w:rsidRPr="00517C90">
            <w:rPr>
              <w:rFonts w:hint="eastAsia"/>
              <w:color w:val="000000" w:themeColor="text1"/>
              <w:sz w:val="18"/>
              <w:szCs w:val="18"/>
            </w:rPr>
            <w:t>、净资产现金回报率</w:t>
          </w:r>
          <w:r w:rsidRPr="00517C90">
            <w:rPr>
              <w:color w:val="000000" w:themeColor="text1"/>
              <w:sz w:val="18"/>
              <w:szCs w:val="18"/>
            </w:rPr>
            <w:t>=EBITDA/</w:t>
          </w:r>
          <w:r w:rsidRPr="00517C90">
            <w:rPr>
              <w:rFonts w:hint="eastAsia"/>
              <w:color w:val="000000" w:themeColor="text1"/>
              <w:sz w:val="18"/>
              <w:szCs w:val="18"/>
            </w:rPr>
            <w:t>平均净资产，其中</w:t>
          </w:r>
          <w:r w:rsidRPr="00517C90">
            <w:rPr>
              <w:color w:val="000000" w:themeColor="text1"/>
              <w:sz w:val="18"/>
              <w:szCs w:val="18"/>
            </w:rPr>
            <w:t>EBITDA</w:t>
          </w:r>
          <w:r w:rsidRPr="00517C90">
            <w:rPr>
              <w:rFonts w:hint="eastAsia"/>
              <w:color w:val="000000" w:themeColor="text1"/>
              <w:sz w:val="18"/>
              <w:szCs w:val="18"/>
            </w:rPr>
            <w:t>为息税折旧摊销前利润，数据来源于</w:t>
          </w:r>
          <w:r w:rsidRPr="00517C90">
            <w:rPr>
              <w:color w:val="000000" w:themeColor="text1"/>
              <w:sz w:val="18"/>
              <w:szCs w:val="18"/>
            </w:rPr>
            <w:t>Wind</w:t>
          </w:r>
          <w:r w:rsidRPr="00517C90">
            <w:rPr>
              <w:rFonts w:hint="eastAsia"/>
              <w:color w:val="000000" w:themeColor="text1"/>
              <w:sz w:val="18"/>
              <w:szCs w:val="18"/>
            </w:rPr>
            <w:t>呈现的</w:t>
          </w:r>
          <w:r w:rsidRPr="00517C90">
            <w:rPr>
              <w:color w:val="000000" w:themeColor="text1"/>
              <w:sz w:val="18"/>
              <w:szCs w:val="18"/>
            </w:rPr>
            <w:t>EBITDA</w:t>
          </w:r>
          <w:r w:rsidRPr="00517C90">
            <w:rPr>
              <w:rFonts w:hint="eastAsia"/>
              <w:color w:val="000000" w:themeColor="text1"/>
              <w:sz w:val="18"/>
              <w:szCs w:val="18"/>
            </w:rPr>
            <w:t>反推法值，平均净资产为期初与期末所有者权益算术平均值；</w:t>
          </w:r>
        </w:p>
        <w:p w14:paraId="31D5BD9B" w14:textId="0F7D2824" w:rsidR="00540AA4" w:rsidRPr="00517C90" w:rsidRDefault="00540AA4" w:rsidP="00517C90">
          <w:pPr>
            <w:ind w:firstLineChars="200" w:firstLine="360"/>
            <w:rPr>
              <w:color w:val="000000" w:themeColor="text1"/>
              <w:sz w:val="18"/>
              <w:szCs w:val="18"/>
            </w:rPr>
          </w:pPr>
          <w:r w:rsidRPr="00517C90">
            <w:rPr>
              <w:color w:val="000000" w:themeColor="text1"/>
              <w:sz w:val="18"/>
              <w:szCs w:val="18"/>
            </w:rPr>
            <w:t>2</w:t>
          </w:r>
          <w:r w:rsidRPr="00517C90">
            <w:rPr>
              <w:rFonts w:hint="eastAsia"/>
              <w:color w:val="000000" w:themeColor="text1"/>
              <w:sz w:val="18"/>
              <w:szCs w:val="18"/>
            </w:rPr>
            <w:t>、转型创新业务类收入：氢能公司产品及智能制造产品收入；</w:t>
          </w:r>
          <w:r w:rsidRPr="00517C90">
            <w:rPr>
              <w:color w:val="000000" w:themeColor="text1"/>
              <w:sz w:val="18"/>
              <w:szCs w:val="18"/>
            </w:rPr>
            <w:t xml:space="preserve"> </w:t>
          </w:r>
        </w:p>
        <w:p w14:paraId="6FD7C0AB" w14:textId="77777777" w:rsidR="00540AA4" w:rsidRPr="00517C90" w:rsidRDefault="00540AA4" w:rsidP="00517C90">
          <w:pPr>
            <w:ind w:firstLineChars="200" w:firstLine="360"/>
            <w:rPr>
              <w:color w:val="000000" w:themeColor="text1"/>
              <w:sz w:val="18"/>
              <w:szCs w:val="18"/>
            </w:rPr>
          </w:pPr>
          <w:r w:rsidRPr="00517C90">
            <w:rPr>
              <w:color w:val="000000" w:themeColor="text1"/>
              <w:sz w:val="18"/>
              <w:szCs w:val="18"/>
            </w:rPr>
            <w:t>3</w:t>
          </w:r>
          <w:r w:rsidRPr="00517C90">
            <w:rPr>
              <w:rFonts w:hint="eastAsia"/>
              <w:color w:val="000000" w:themeColor="text1"/>
              <w:sz w:val="18"/>
              <w:szCs w:val="18"/>
            </w:rPr>
            <w:t>、对标企业是指证监会行业</w:t>
          </w:r>
          <w:r w:rsidRPr="00517C90">
            <w:rPr>
              <w:color w:val="000000" w:themeColor="text1"/>
              <w:sz w:val="18"/>
              <w:szCs w:val="18"/>
            </w:rPr>
            <w:t>“CSRC</w:t>
          </w:r>
          <w:r w:rsidRPr="00517C90">
            <w:rPr>
              <w:rFonts w:hint="eastAsia"/>
              <w:color w:val="000000" w:themeColor="text1"/>
              <w:sz w:val="18"/>
              <w:szCs w:val="18"/>
            </w:rPr>
            <w:t>制造业</w:t>
          </w:r>
          <w:r w:rsidRPr="00517C90">
            <w:rPr>
              <w:color w:val="000000" w:themeColor="text1"/>
              <w:sz w:val="18"/>
              <w:szCs w:val="18"/>
            </w:rPr>
            <w:t>-CSRC</w:t>
          </w:r>
          <w:r w:rsidRPr="00517C90">
            <w:rPr>
              <w:rFonts w:hint="eastAsia"/>
              <w:color w:val="000000" w:themeColor="text1"/>
              <w:sz w:val="18"/>
              <w:szCs w:val="18"/>
            </w:rPr>
            <w:t>专用设备制造业</w:t>
          </w:r>
          <w:r w:rsidRPr="00517C90">
            <w:rPr>
              <w:color w:val="000000" w:themeColor="text1"/>
              <w:sz w:val="18"/>
              <w:szCs w:val="18"/>
            </w:rPr>
            <w:t>”</w:t>
          </w:r>
          <w:r w:rsidRPr="00517C90">
            <w:rPr>
              <w:rFonts w:hint="eastAsia"/>
              <w:color w:val="000000" w:themeColor="text1"/>
              <w:sz w:val="18"/>
              <w:szCs w:val="18"/>
            </w:rPr>
            <w:t>分类下所有上市公司。</w:t>
          </w:r>
        </w:p>
        <w:p w14:paraId="40DDA962" w14:textId="3B11566D" w:rsidR="00540AA4" w:rsidRDefault="00913C83" w:rsidP="00913C83">
          <w:pPr>
            <w:pStyle w:val="a8"/>
            <w:numPr>
              <w:ilvl w:val="0"/>
              <w:numId w:val="119"/>
            </w:numPr>
            <w:ind w:firstLineChars="0"/>
            <w:rPr>
              <w:color w:val="000000" w:themeColor="text1"/>
            </w:rPr>
          </w:pPr>
          <w:r>
            <w:rPr>
              <w:rFonts w:hint="eastAsia"/>
              <w:color w:val="000000" w:themeColor="text1"/>
            </w:rPr>
            <w:t>其他说明</w:t>
          </w:r>
        </w:p>
        <w:p w14:paraId="41C3C8CC" w14:textId="755E95BF" w:rsidR="00913C83" w:rsidRDefault="00913C83" w:rsidP="00913C83">
          <w:pPr>
            <w:ind w:firstLineChars="200" w:firstLine="420"/>
            <w:rPr>
              <w:color w:val="000000" w:themeColor="text1"/>
            </w:rPr>
          </w:pPr>
          <w:r w:rsidRPr="00913C83">
            <w:rPr>
              <w:color w:val="000000" w:themeColor="text1"/>
            </w:rPr>
            <w:t>本次激励计划首次授予的限制性股票第一个解除限售期自首次授予之日起</w:t>
          </w:r>
          <w:r w:rsidRPr="00913C83">
            <w:rPr>
              <w:color w:val="000000" w:themeColor="text1"/>
            </w:rPr>
            <w:t>24</w:t>
          </w:r>
          <w:r w:rsidRPr="00913C83">
            <w:rPr>
              <w:color w:val="000000" w:themeColor="text1"/>
            </w:rPr>
            <w:t>个月后的首个交易日起至首次授予之日起</w:t>
          </w:r>
          <w:r w:rsidRPr="00913C83">
            <w:rPr>
              <w:color w:val="000000" w:themeColor="text1"/>
            </w:rPr>
            <w:t>36</w:t>
          </w:r>
          <w:r w:rsidRPr="00913C83">
            <w:rPr>
              <w:color w:val="000000" w:themeColor="text1"/>
            </w:rPr>
            <w:t>个月内的最后一个交易日当日止</w:t>
          </w:r>
          <w:r>
            <w:rPr>
              <w:rFonts w:hint="eastAsia"/>
              <w:color w:val="000000" w:themeColor="text1"/>
            </w:rPr>
            <w:t>，</w:t>
          </w:r>
          <w:r w:rsidRPr="00913C83">
            <w:rPr>
              <w:color w:val="000000" w:themeColor="text1"/>
            </w:rPr>
            <w:t>授予的限制性股票在第一个解除限售期符合解除限售条件后可申请解除限售所获总量的</w:t>
          </w:r>
          <w:r w:rsidRPr="00913C83">
            <w:rPr>
              <w:color w:val="000000" w:themeColor="text1"/>
            </w:rPr>
            <w:t>34%</w:t>
          </w:r>
          <w:r w:rsidRPr="00913C83">
            <w:rPr>
              <w:color w:val="000000" w:themeColor="text1"/>
            </w:rPr>
            <w:t>。首次授予日为</w:t>
          </w:r>
          <w:r w:rsidRPr="00913C83">
            <w:rPr>
              <w:color w:val="000000" w:themeColor="text1"/>
            </w:rPr>
            <w:t>2023</w:t>
          </w:r>
          <w:r w:rsidRPr="00913C83">
            <w:rPr>
              <w:color w:val="000000" w:themeColor="text1"/>
            </w:rPr>
            <w:t>年</w:t>
          </w:r>
          <w:r w:rsidRPr="00913C83">
            <w:rPr>
              <w:color w:val="000000" w:themeColor="text1"/>
            </w:rPr>
            <w:t>11</w:t>
          </w:r>
          <w:r w:rsidRPr="00913C83">
            <w:rPr>
              <w:color w:val="000000" w:themeColor="text1"/>
            </w:rPr>
            <w:t>月</w:t>
          </w:r>
          <w:r w:rsidRPr="00913C83">
            <w:rPr>
              <w:color w:val="000000" w:themeColor="text1"/>
            </w:rPr>
            <w:t>14</w:t>
          </w:r>
          <w:r w:rsidRPr="00913C83">
            <w:rPr>
              <w:color w:val="000000" w:themeColor="text1"/>
            </w:rPr>
            <w:t>日。本次激励计划解除限售的条件，除上述公司层面业绩考核目标需要达成外，还包括公司和激励对象不存在法定不得解除限售的情形，以及激励对象个人绩效考核结果达标。后续公司将审议其他解除限售条件达成情况，并根据解除限售条件的达成情况按照相关规定办理解除限售事宜并公告。</w:t>
          </w:r>
        </w:p>
        <w:p w14:paraId="587F5F5D" w14:textId="1F2625FA" w:rsidR="00913C83" w:rsidRPr="00517C90" w:rsidRDefault="00913C83" w:rsidP="00913C83">
          <w:pPr>
            <w:ind w:firstLineChars="200" w:firstLine="420"/>
            <w:rPr>
              <w:color w:val="000000" w:themeColor="text1"/>
            </w:rPr>
          </w:pPr>
          <w:r>
            <w:rPr>
              <w:rFonts w:hint="eastAsia"/>
              <w:color w:val="000000" w:themeColor="text1"/>
            </w:rPr>
            <w:t>2</w:t>
          </w:r>
          <w:r>
            <w:rPr>
              <w:rFonts w:hint="eastAsia"/>
              <w:color w:val="000000" w:themeColor="text1"/>
            </w:rPr>
            <w:t>、公司于</w:t>
          </w:r>
          <w:r w:rsidRPr="00913C83">
            <w:rPr>
              <w:color w:val="000000" w:themeColor="text1"/>
            </w:rPr>
            <w:t xml:space="preserve">2025 </w:t>
          </w:r>
          <w:r w:rsidRPr="00913C83">
            <w:rPr>
              <w:color w:val="000000" w:themeColor="text1"/>
            </w:rPr>
            <w:t>年</w:t>
          </w:r>
          <w:r w:rsidRPr="00913C83">
            <w:rPr>
              <w:color w:val="000000" w:themeColor="text1"/>
            </w:rPr>
            <w:t>6</w:t>
          </w:r>
          <w:r w:rsidRPr="00913C83">
            <w:rPr>
              <w:color w:val="000000" w:themeColor="text1"/>
            </w:rPr>
            <w:t>月</w:t>
          </w:r>
          <w:r w:rsidRPr="00913C83">
            <w:rPr>
              <w:color w:val="000000" w:themeColor="text1"/>
            </w:rPr>
            <w:t>23</w:t>
          </w:r>
          <w:r w:rsidRPr="00913C83">
            <w:rPr>
              <w:color w:val="000000" w:themeColor="text1"/>
            </w:rPr>
            <w:t>日召开第十一届董事会第十</w:t>
          </w:r>
          <w:r>
            <w:rPr>
              <w:rFonts w:hint="eastAsia"/>
              <w:color w:val="000000" w:themeColor="text1"/>
            </w:rPr>
            <w:t>三</w:t>
          </w:r>
          <w:r w:rsidRPr="00913C83">
            <w:rPr>
              <w:color w:val="000000" w:themeColor="text1"/>
            </w:rPr>
            <w:t>次临时会议，审议通过了《关于</w:t>
          </w:r>
          <w:r w:rsidRPr="00913C83">
            <w:rPr>
              <w:color w:val="000000" w:themeColor="text1"/>
            </w:rPr>
            <w:t>2023</w:t>
          </w:r>
          <w:r w:rsidRPr="00913C83">
            <w:rPr>
              <w:color w:val="000000" w:themeColor="text1"/>
            </w:rPr>
            <w:t>年限制性股票激励计划第一个解除限售期公司业绩考核目标达成的议案》。同日，公司召开第十一届监事会第二十次会议审议通过了相关议案。</w:t>
          </w:r>
          <w:r>
            <w:rPr>
              <w:rFonts w:hint="eastAsia"/>
              <w:color w:val="000000" w:themeColor="text1"/>
            </w:rPr>
            <w:t>（</w:t>
          </w:r>
          <w:r w:rsidRPr="00913C83">
            <w:rPr>
              <w:rFonts w:hint="eastAsia"/>
              <w:color w:val="000000" w:themeColor="text1"/>
            </w:rPr>
            <w:t>查询索引：</w:t>
          </w:r>
          <w:r w:rsidRPr="00913C83">
            <w:rPr>
              <w:rFonts w:hint="eastAsia"/>
              <w:color w:val="000000" w:themeColor="text1"/>
            </w:rPr>
            <w:t xml:space="preserve">www.sse.com.cn </w:t>
          </w:r>
          <w:r w:rsidRPr="00913C83">
            <w:rPr>
              <w:rFonts w:hint="eastAsia"/>
              <w:color w:val="000000" w:themeColor="text1"/>
            </w:rPr>
            <w:t>公司公告：临</w:t>
          </w:r>
          <w:r w:rsidRPr="00913C83">
            <w:rPr>
              <w:rFonts w:hint="eastAsia"/>
              <w:color w:val="000000" w:themeColor="text1"/>
            </w:rPr>
            <w:t>2025-0</w:t>
          </w:r>
          <w:r>
            <w:rPr>
              <w:rFonts w:hint="eastAsia"/>
              <w:color w:val="000000" w:themeColor="text1"/>
            </w:rPr>
            <w:t>31</w:t>
          </w:r>
          <w:r>
            <w:rPr>
              <w:rFonts w:hint="eastAsia"/>
              <w:color w:val="000000" w:themeColor="text1"/>
            </w:rPr>
            <w:t>、临</w:t>
          </w:r>
          <w:r>
            <w:rPr>
              <w:rFonts w:hint="eastAsia"/>
              <w:color w:val="000000" w:themeColor="text1"/>
            </w:rPr>
            <w:t>2025-032</w:t>
          </w:r>
          <w:r w:rsidRPr="00913C83">
            <w:rPr>
              <w:color w:val="000000" w:themeColor="text1"/>
            </w:rPr>
            <w:t>）</w:t>
          </w:r>
        </w:p>
      </w:sdtContent>
    </w:sdt>
    <w:p w14:paraId="34EC37A7" w14:textId="77777777" w:rsidR="00BF4CC1" w:rsidRDefault="00BF4CC1">
      <w:pPr>
        <w:rPr>
          <w:color w:val="000000" w:themeColor="text1"/>
        </w:rPr>
      </w:pPr>
    </w:p>
    <w:p w14:paraId="651FD702" w14:textId="77777777" w:rsidR="00BF4CC1" w:rsidRDefault="004B1042">
      <w:pPr>
        <w:rPr>
          <w:color w:val="000000" w:themeColor="text1"/>
        </w:rPr>
      </w:pPr>
      <w:r>
        <w:rPr>
          <w:rFonts w:hint="eastAsia"/>
          <w:color w:val="000000" w:themeColor="text1"/>
        </w:rPr>
        <w:t>员工持股计划情况</w:t>
      </w:r>
    </w:p>
    <w:sdt>
      <w:sdtPr>
        <w:rPr>
          <w:color w:val="000000" w:themeColor="text1"/>
        </w:rPr>
        <w:alias w:val="是否适用：员工持股计划情况[双击切换]"/>
        <w:tag w:val="_GBC_60a13b60efda4715a83fed9c5960ee3b"/>
        <w:id w:val="-475152031"/>
        <w:placeholder>
          <w:docPart w:val="GBC22222222222222222222222222222"/>
        </w:placeholder>
      </w:sdtPr>
      <w:sdtContent>
        <w:p w14:paraId="38640E81" w14:textId="3CE142CF" w:rsidR="00BF4CC1" w:rsidRDefault="004B1042" w:rsidP="0097707B">
          <w:pPr>
            <w:rPr>
              <w:bCs w:val="0"/>
              <w:color w:val="000000" w:themeColor="text1"/>
            </w:rPr>
          </w:pPr>
          <w:r>
            <w:rPr>
              <w:rFonts w:ascii="宋体" w:hAnsi="宋体"/>
              <w:color w:val="000000" w:themeColor="text1"/>
            </w:rPr>
            <w:fldChar w:fldCharType="begin"/>
          </w:r>
          <w:r w:rsidR="0097707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7707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18D48F8" w14:textId="77777777" w:rsidR="00BF4CC1" w:rsidRDefault="00BF4CC1">
      <w:pPr>
        <w:rPr>
          <w:bCs w:val="0"/>
          <w:color w:val="000000" w:themeColor="text1"/>
        </w:rPr>
      </w:pPr>
    </w:p>
    <w:p w14:paraId="543557B1" w14:textId="77777777" w:rsidR="00BF4CC1" w:rsidRDefault="004B1042">
      <w:pPr>
        <w:rPr>
          <w:color w:val="000000" w:themeColor="text1"/>
        </w:rPr>
      </w:pPr>
      <w:r>
        <w:rPr>
          <w:rFonts w:hint="eastAsia"/>
          <w:color w:val="000000" w:themeColor="text1"/>
        </w:rPr>
        <w:t>其他激励措施</w:t>
      </w:r>
    </w:p>
    <w:sdt>
      <w:sdtPr>
        <w:rPr>
          <w:color w:val="000000" w:themeColor="text1"/>
        </w:rPr>
        <w:alias w:val="是否适用：其他激励措施[双击切换]"/>
        <w:tag w:val="_GBC_87e3c04518ac4bed97846d84cc8784e1"/>
        <w:id w:val="368734679"/>
        <w:placeholder>
          <w:docPart w:val="GBC22222222222222222222222222222"/>
        </w:placeholder>
      </w:sdtPr>
      <w:sdtContent>
        <w:p w14:paraId="37F8EE8C" w14:textId="30C8A205" w:rsidR="00BF4CC1" w:rsidRDefault="004B1042" w:rsidP="0097707B">
          <w:pPr>
            <w:rPr>
              <w:bCs w:val="0"/>
              <w:color w:val="000000" w:themeColor="text1"/>
            </w:rPr>
          </w:pPr>
          <w:r>
            <w:rPr>
              <w:rFonts w:ascii="宋体" w:hAnsi="宋体"/>
              <w:color w:val="000000" w:themeColor="text1"/>
            </w:rPr>
            <w:fldChar w:fldCharType="begin"/>
          </w:r>
          <w:r w:rsidR="0097707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7707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3E42F93" w14:textId="77777777" w:rsidR="00BF4CC1" w:rsidRDefault="00BF4CC1">
      <w:pPr>
        <w:rPr>
          <w:color w:val="000000" w:themeColor="text1"/>
        </w:rPr>
      </w:pPr>
    </w:p>
    <w:p w14:paraId="4401F584" w14:textId="77777777" w:rsidR="00BF4CC1" w:rsidRPr="00EC561F" w:rsidRDefault="004B1042" w:rsidP="009E5041">
      <w:pPr>
        <w:pStyle w:val="2"/>
        <w:numPr>
          <w:ilvl w:val="0"/>
          <w:numId w:val="83"/>
        </w:numPr>
        <w:tabs>
          <w:tab w:val="left" w:pos="426"/>
        </w:tabs>
        <w:jc w:val="left"/>
        <w:rPr>
          <w:rFonts w:ascii="宋体" w:hAnsi="宋体"/>
          <w:color w:val="000000" w:themeColor="text1"/>
        </w:rPr>
      </w:pPr>
      <w:bookmarkStart w:id="68" w:name="_Hlk200011887"/>
      <w:bookmarkStart w:id="69" w:name="_Hlk199840683"/>
      <w:r w:rsidRPr="00EC561F">
        <w:rPr>
          <w:rFonts w:ascii="宋体" w:hAnsi="宋体" w:hint="eastAsia"/>
          <w:color w:val="000000" w:themeColor="text1"/>
        </w:rPr>
        <w:t>纳入环境信息依法披露企业名单的上市公司及其主要子公司的环境信息情况</w:t>
      </w:r>
    </w:p>
    <w:sdt>
      <w:sdtPr>
        <w:rPr>
          <w:rFonts w:hint="eastAsia"/>
          <w:color w:val="000000"/>
        </w:rPr>
        <w:alias w:val="是否适用：纳入环境信息依法披露企业名单的上市公司及其主要子公司的环境信息情况[双击切换]"/>
        <w:tag w:val="_GBC_b74e72cb07f94db28869a8424482d034"/>
        <w:id w:val="-1552921014"/>
        <w:placeholder>
          <w:docPart w:val="GBC22222222222222222222222222222"/>
        </w:placeholder>
      </w:sdtPr>
      <w:sdtContent>
        <w:p w14:paraId="1A349E00" w14:textId="77777777" w:rsidR="00BF4CC1" w:rsidRDefault="004B1042">
          <w:pPr>
            <w:rPr>
              <w:color w:val="000000"/>
            </w:rPr>
          </w:pPr>
          <w:r>
            <w:rPr>
              <w:rFonts w:ascii="宋体" w:hAnsi="宋体" w:hint="eastAsia"/>
              <w:color w:val="000000"/>
            </w:rPr>
            <w:fldChar w:fldCharType="begin"/>
          </w:r>
          <w:r>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14:paraId="6F9E1FB1" w14:textId="77777777" w:rsidR="00BF4CC1" w:rsidRDefault="00BF4C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229"/>
        <w:gridCol w:w="5993"/>
      </w:tblGrid>
      <w:tr w:rsidR="00BF4CC1" w14:paraId="5179EBAF" w14:textId="77777777" w:rsidTr="00A928AF">
        <w:trPr>
          <w:trHeight w:val="270"/>
        </w:trPr>
        <w:sdt>
          <w:sdtPr>
            <w:tag w:val="_PLD_7288e62233d246828b89afc3b35261ec"/>
            <w:id w:val="-854186297"/>
          </w:sdtPr>
          <w:sdtEndPr>
            <w:rPr>
              <w:rFonts w:hint="eastAsia"/>
            </w:rPr>
          </w:sdtEndPr>
          <w:sdtContent>
            <w:tc>
              <w:tcPr>
                <w:tcW w:w="1604" w:type="pct"/>
                <w:gridSpan w:val="2"/>
                <w:vAlign w:val="center"/>
                <w:hideMark/>
              </w:tcPr>
              <w:p w14:paraId="2032C443" w14:textId="77777777" w:rsidR="00BF4CC1" w:rsidRDefault="004B1042">
                <w:pPr>
                  <w:rPr>
                    <w:color w:val="000000"/>
                  </w:rPr>
                </w:pPr>
                <w:r>
                  <w:rPr>
                    <w:color w:val="000000"/>
                  </w:rPr>
                  <w:t>纳入环境信息依法披露企业名单中的企业数量</w:t>
                </w:r>
                <w:r>
                  <w:rPr>
                    <w:rFonts w:hint="eastAsia"/>
                    <w:color w:val="000000"/>
                  </w:rPr>
                  <w:t>（个）</w:t>
                </w:r>
              </w:p>
            </w:tc>
          </w:sdtContent>
        </w:sdt>
        <w:sdt>
          <w:sdtPr>
            <w:rPr>
              <w:rFonts w:hint="eastAsia"/>
              <w:color w:val="000000"/>
            </w:rPr>
            <w:alias w:val="纳入环境信息依法披露企业名单中的企业数量"/>
            <w:tag w:val="_GBC_dd7d38af30cb4c86b3e38770129e8965"/>
            <w:id w:val="-65573632"/>
          </w:sdtPr>
          <w:sdtContent>
            <w:tc>
              <w:tcPr>
                <w:tcW w:w="3396" w:type="pct"/>
                <w:vAlign w:val="center"/>
              </w:tcPr>
              <w:p w14:paraId="569FF4A9" w14:textId="2A181F8A" w:rsidR="00BF4CC1" w:rsidRDefault="00171075">
                <w:pPr>
                  <w:rPr>
                    <w:color w:val="000000"/>
                  </w:rPr>
                </w:pPr>
                <w:r>
                  <w:rPr>
                    <w:rFonts w:hint="eastAsia"/>
                    <w:color w:val="000000"/>
                  </w:rPr>
                  <w:t>1</w:t>
                </w:r>
              </w:p>
            </w:tc>
          </w:sdtContent>
        </w:sdt>
      </w:tr>
      <w:tr w:rsidR="00BF4CC1" w14:paraId="31403DF0" w14:textId="77777777" w:rsidTr="00A928AF">
        <w:trPr>
          <w:trHeight w:val="90"/>
        </w:trPr>
        <w:sdt>
          <w:sdtPr>
            <w:tag w:val="_PLD_cd9b676999aa473ca7d99a3f88297e23"/>
            <w:id w:val="-288205565"/>
          </w:sdtPr>
          <w:sdtContent>
            <w:tc>
              <w:tcPr>
                <w:tcW w:w="341" w:type="pct"/>
              </w:tcPr>
              <w:p w14:paraId="4D536ED1" w14:textId="77777777" w:rsidR="00BF4CC1" w:rsidRDefault="004B1042">
                <w:pPr>
                  <w:jc w:val="center"/>
                  <w:rPr>
                    <w:color w:val="000000"/>
                  </w:rPr>
                </w:pPr>
                <w:r>
                  <w:rPr>
                    <w:rFonts w:hint="eastAsia"/>
                    <w:color w:val="000000"/>
                  </w:rPr>
                  <w:t>序号</w:t>
                </w:r>
              </w:p>
            </w:tc>
          </w:sdtContent>
        </w:sdt>
        <w:sdt>
          <w:sdtPr>
            <w:tag w:val="_PLD_01a5b693c5604d2bb52f37ceb750fdc5"/>
            <w:id w:val="-1361124088"/>
          </w:sdtPr>
          <w:sdtContent>
            <w:tc>
              <w:tcPr>
                <w:tcW w:w="1263" w:type="pct"/>
                <w:vAlign w:val="center"/>
                <w:hideMark/>
              </w:tcPr>
              <w:p w14:paraId="14CF2464" w14:textId="77777777" w:rsidR="00BF4CC1" w:rsidRDefault="004B1042">
                <w:pPr>
                  <w:jc w:val="center"/>
                  <w:rPr>
                    <w:color w:val="000000"/>
                  </w:rPr>
                </w:pPr>
                <w:r>
                  <w:rPr>
                    <w:rFonts w:hint="eastAsia"/>
                    <w:color w:val="000000"/>
                  </w:rPr>
                  <w:t>企业名称</w:t>
                </w:r>
              </w:p>
            </w:tc>
          </w:sdtContent>
        </w:sdt>
        <w:sdt>
          <w:sdtPr>
            <w:tag w:val="_PLD_452bbf5c81084d18bf0f995d0240bf2f"/>
            <w:id w:val="-743573905"/>
          </w:sdtPr>
          <w:sdtContent>
            <w:tc>
              <w:tcPr>
                <w:tcW w:w="3396" w:type="pct"/>
                <w:vAlign w:val="center"/>
              </w:tcPr>
              <w:p w14:paraId="69B3C959" w14:textId="77777777" w:rsidR="00BF4CC1" w:rsidRDefault="004B1042">
                <w:pPr>
                  <w:jc w:val="center"/>
                  <w:rPr>
                    <w:iCs/>
                    <w:color w:val="000000"/>
                  </w:rPr>
                </w:pPr>
                <w:r>
                  <w:rPr>
                    <w:rFonts w:hint="eastAsia"/>
                    <w:iCs/>
                    <w:color w:val="000000"/>
                  </w:rPr>
                  <w:t>环境信息依法披露报告的查询索引</w:t>
                </w:r>
              </w:p>
            </w:tc>
          </w:sdtContent>
        </w:sdt>
      </w:tr>
      <w:tr w:rsidR="00BF4CC1" w14:paraId="0E26D9CC" w14:textId="77777777" w:rsidTr="00A928AF">
        <w:trPr>
          <w:trHeight w:val="270"/>
        </w:trPr>
        <w:tc>
          <w:tcPr>
            <w:tcW w:w="341" w:type="pct"/>
            <w:vAlign w:val="center"/>
          </w:tcPr>
          <w:p w14:paraId="0894FB87" w14:textId="652BC228" w:rsidR="00BF4CC1" w:rsidRDefault="00A05634" w:rsidP="00EC561F">
            <w:pPr>
              <w:jc w:val="center"/>
            </w:pPr>
            <w:r>
              <w:rPr>
                <w:rFonts w:hint="eastAsia"/>
              </w:rPr>
              <w:t>1</w:t>
            </w:r>
          </w:p>
        </w:tc>
        <w:tc>
          <w:tcPr>
            <w:tcW w:w="1263" w:type="pct"/>
            <w:vAlign w:val="center"/>
            <w:hideMark/>
          </w:tcPr>
          <w:p w14:paraId="56822DA1" w14:textId="69C719D2" w:rsidR="00BF4CC1" w:rsidRDefault="00A05634" w:rsidP="00762677">
            <w:pPr>
              <w:jc w:val="both"/>
            </w:pPr>
            <w:r>
              <w:rPr>
                <w:rFonts w:hint="eastAsia"/>
              </w:rPr>
              <w:t>天津天海高压容器有限责任公司</w:t>
            </w:r>
          </w:p>
        </w:tc>
        <w:tc>
          <w:tcPr>
            <w:tcW w:w="3396" w:type="pct"/>
            <w:vAlign w:val="center"/>
          </w:tcPr>
          <w:p w14:paraId="5B1D4D2F" w14:textId="2A0C13DC" w:rsidR="00BF4CC1" w:rsidRDefault="00A05634" w:rsidP="00A928AF">
            <w:pPr>
              <w:jc w:val="center"/>
            </w:pPr>
            <w:r>
              <w:rPr>
                <w:rFonts w:hint="eastAsia"/>
              </w:rPr>
              <w:t>企业环境信息依法披露系统</w:t>
            </w:r>
            <w:r w:rsidR="009A17F0">
              <w:rPr>
                <w:rFonts w:hint="eastAsia"/>
              </w:rPr>
              <w:t>（天津）</w:t>
            </w:r>
            <w:r>
              <w:rPr>
                <w:rFonts w:hint="eastAsia"/>
              </w:rPr>
              <w:t>（</w:t>
            </w:r>
            <w:r w:rsidR="00A928AF">
              <w:rPr>
                <w:rFonts w:hint="eastAsia"/>
              </w:rPr>
              <w:t>相关查询网址为：</w:t>
            </w:r>
            <w:r w:rsidRPr="00A05634">
              <w:t>https://hjxxpl.sthj.tj.gov.cn:10800/#/gkwz/jcym</w:t>
            </w:r>
            <w:r>
              <w:rPr>
                <w:rFonts w:hint="eastAsia"/>
              </w:rPr>
              <w:t>）</w:t>
            </w:r>
          </w:p>
        </w:tc>
      </w:tr>
    </w:tbl>
    <w:p w14:paraId="3362DEC9" w14:textId="77777777" w:rsidR="00BF4CC1" w:rsidRDefault="00BF4CC1"/>
    <w:p w14:paraId="73098B99" w14:textId="77777777" w:rsidR="00BF4CC1" w:rsidRDefault="004B1042">
      <w:pPr>
        <w:rPr>
          <w:color w:val="000000"/>
        </w:rPr>
      </w:pPr>
      <w:r>
        <w:rPr>
          <w:rFonts w:hint="eastAsia"/>
          <w:color w:val="000000"/>
        </w:rPr>
        <w:t>其他说明</w:t>
      </w:r>
    </w:p>
    <w:sdt>
      <w:sdtPr>
        <w:rPr>
          <w:rFonts w:hint="eastAsia"/>
          <w:color w:val="000000"/>
        </w:rPr>
        <w:alias w:val="是否适用：纳入环境信息依法披露企业名单的上市公司及其主要子公司的环境信息情况其他说明[双击切换]"/>
        <w:tag w:val="_GBC_047d333fc006452891574305ff7e477a"/>
        <w:id w:val="2107534992"/>
        <w:placeholder>
          <w:docPart w:val="GBC22222222222222222222222222222"/>
        </w:placeholder>
      </w:sdtPr>
      <w:sdtContent>
        <w:p w14:paraId="601E65C8" w14:textId="4E45A521" w:rsidR="00BF4CC1" w:rsidRDefault="004B1042" w:rsidP="00A05634">
          <w:pPr>
            <w:rPr>
              <w:color w:val="000000"/>
            </w:rPr>
          </w:pPr>
          <w:r>
            <w:rPr>
              <w:rFonts w:ascii="宋体" w:hAnsi="宋体" w:hint="eastAsia"/>
              <w:color w:val="000000"/>
            </w:rPr>
            <w:fldChar w:fldCharType="begin"/>
          </w:r>
          <w:r w:rsidR="00A05634">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A05634">
            <w:rPr>
              <w:rFonts w:ascii="宋体" w:hAnsi="宋体"/>
              <w:color w:val="000000"/>
            </w:rPr>
            <w:instrText xml:space="preserve"> MACROBUTTON  SnrToggleCheckbox √不适用 </w:instrText>
          </w:r>
          <w:r>
            <w:rPr>
              <w:rFonts w:ascii="宋体" w:hAnsi="宋体" w:hint="eastAsia"/>
              <w:color w:val="000000"/>
            </w:rPr>
            <w:fldChar w:fldCharType="end"/>
          </w:r>
        </w:p>
      </w:sdtContent>
    </w:sdt>
    <w:p w14:paraId="093391A9" w14:textId="77777777" w:rsidR="00BF4CC1" w:rsidRDefault="00BF4CC1">
      <w:pPr>
        <w:rPr>
          <w:color w:val="000000" w:themeColor="text1"/>
        </w:rPr>
      </w:pPr>
    </w:p>
    <w:p w14:paraId="1A67B85E" w14:textId="77777777" w:rsidR="00BF4CC1" w:rsidRDefault="004B1042" w:rsidP="009E5041">
      <w:pPr>
        <w:pStyle w:val="2"/>
        <w:numPr>
          <w:ilvl w:val="0"/>
          <w:numId w:val="83"/>
        </w:numPr>
        <w:tabs>
          <w:tab w:val="left" w:pos="426"/>
        </w:tabs>
        <w:jc w:val="left"/>
        <w:rPr>
          <w:rFonts w:ascii="宋体" w:hAnsi="宋体"/>
          <w:color w:val="000000" w:themeColor="text1"/>
        </w:rPr>
      </w:pPr>
      <w:bookmarkStart w:id="70" w:name="_Hlk138060542"/>
      <w:bookmarkStart w:id="71" w:name="_Hlk137046383"/>
      <w:bookmarkEnd w:id="68"/>
      <w:bookmarkEnd w:id="69"/>
      <w:r>
        <w:rPr>
          <w:rFonts w:ascii="宋体" w:hAnsi="宋体" w:hint="eastAsia"/>
          <w:color w:val="000000" w:themeColor="text1"/>
        </w:rPr>
        <w:t>巩固拓展脱贫攻坚成果、乡村振兴等工作具体情况</w:t>
      </w:r>
    </w:p>
    <w:sdt>
      <w:sdtPr>
        <w:rPr>
          <w:color w:val="000000" w:themeColor="text1"/>
        </w:rPr>
        <w:alias w:val="是否适用：巩固拓展脱贫攻坚成果、乡村振兴工作具体情况[双击切换]"/>
        <w:tag w:val="_GBC_7f424183824c43c9809b2bbaefe89688"/>
        <w:id w:val="-308398457"/>
        <w:placeholder>
          <w:docPart w:val="GBC22222222222222222222222222222"/>
        </w:placeholder>
      </w:sdtPr>
      <w:sdtContent>
        <w:p w14:paraId="1818BBE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巩固拓展脱贫攻坚成果、乡村振兴工作具体情况"/>
        <w:tag w:val="_GBC_47fe8bcbd1294a14b7be74e9da037113"/>
        <w:id w:val="670609304"/>
        <w:placeholder>
          <w:docPart w:val="GBC22222222222222222222222222222"/>
        </w:placeholder>
      </w:sdtPr>
      <w:sdtContent>
        <w:p w14:paraId="0164E939" w14:textId="1F1D0A29" w:rsidR="00D457EA" w:rsidRPr="00D457EA" w:rsidRDefault="00D457EA" w:rsidP="00D457EA">
          <w:pPr>
            <w:ind w:firstLineChars="200" w:firstLine="420"/>
            <w:rPr>
              <w:color w:val="000000" w:themeColor="text1"/>
            </w:rPr>
          </w:pPr>
          <w:r w:rsidRPr="00D457EA">
            <w:rPr>
              <w:color w:val="000000" w:themeColor="text1"/>
            </w:rPr>
            <w:t>2025</w:t>
          </w:r>
          <w:r w:rsidRPr="00D457EA">
            <w:rPr>
              <w:rFonts w:hint="eastAsia"/>
              <w:color w:val="000000" w:themeColor="text1"/>
            </w:rPr>
            <w:t>年是全面完成“十四五”规划目标的收官之年、是“十五五”良好开局打牢基础的关键之年，也是首都支援合作工作转型发展的深化之年。公司坚持以习近平新时代中国特色社会主义思想为指导，深入贯彻党的二十大和二十届二中、三中全会精神及习近平总书记关于支援合作领域的重要讲话和指示批示精神，全面贯彻中央农村工作会议、中央经济工作会议精神，全面落实市委十三届六次全会精神，扎实推进乡村全面振兴</w:t>
          </w:r>
          <w:r>
            <w:rPr>
              <w:rFonts w:hint="eastAsia"/>
              <w:color w:val="000000" w:themeColor="text1"/>
            </w:rPr>
            <w:t>，</w:t>
          </w:r>
          <w:r w:rsidRPr="00D457EA">
            <w:rPr>
              <w:rFonts w:hint="eastAsia"/>
              <w:color w:val="000000" w:themeColor="text1"/>
            </w:rPr>
            <w:t>多措并举助力支援合作地区不断增强内生动力，巩固拓展脱贫攻坚成果同乡村振兴有效衔接，改善民生福祉，增进民族团结，助力协作支援合作地区高质量发展。</w:t>
          </w:r>
        </w:p>
        <w:p w14:paraId="07EE3B68" w14:textId="208FD487" w:rsidR="00BF4CC1" w:rsidRDefault="00D457EA" w:rsidP="00D457EA">
          <w:pPr>
            <w:ind w:firstLineChars="200" w:firstLine="420"/>
            <w:rPr>
              <w:color w:val="000000" w:themeColor="text1"/>
            </w:rPr>
          </w:pPr>
          <w:r>
            <w:rPr>
              <w:rFonts w:hint="eastAsia"/>
              <w:color w:val="000000" w:themeColor="text1"/>
            </w:rPr>
            <w:t>公司</w:t>
          </w:r>
          <w:r w:rsidRPr="00D457EA">
            <w:rPr>
              <w:rFonts w:hint="eastAsia"/>
              <w:color w:val="000000" w:themeColor="text1"/>
            </w:rPr>
            <w:t>作为市属国有企业，主动担起社会责任，积极贯彻落实市国资委、市总工会、市支援合作办和京城机电关于消费帮扶文件的要求，积极参与市委市政府、市国资委助力打造的“京彩西品”</w:t>
          </w:r>
          <w:r w:rsidR="00803F8F">
            <w:rPr>
              <w:rFonts w:hint="eastAsia"/>
              <w:color w:val="000000" w:themeColor="text1"/>
            </w:rPr>
            <w:t>、</w:t>
          </w:r>
          <w:r w:rsidRPr="00D457EA">
            <w:rPr>
              <w:rFonts w:hint="eastAsia"/>
              <w:color w:val="000000" w:themeColor="text1"/>
            </w:rPr>
            <w:t>“京选好物、一县一品”</w:t>
          </w:r>
          <w:r w:rsidR="00803F8F">
            <w:rPr>
              <w:rFonts w:hint="eastAsia"/>
              <w:color w:val="000000" w:themeColor="text1"/>
            </w:rPr>
            <w:t>、</w:t>
          </w:r>
          <w:r w:rsidRPr="00D457EA">
            <w:rPr>
              <w:rFonts w:hint="eastAsia"/>
              <w:color w:val="000000" w:themeColor="text1"/>
            </w:rPr>
            <w:t>“蒙味袭来”“京彩蒙品”等品牌活动</w:t>
          </w:r>
          <w:r>
            <w:rPr>
              <w:rFonts w:hint="eastAsia"/>
              <w:color w:val="000000" w:themeColor="text1"/>
            </w:rPr>
            <w:t>；</w:t>
          </w:r>
          <w:r w:rsidRPr="00D457EA">
            <w:rPr>
              <w:rFonts w:hint="eastAsia"/>
              <w:color w:val="000000" w:themeColor="text1"/>
            </w:rPr>
            <w:t>公司组织开展专项活动，推广对口帮扶内蒙古、西藏及京内集体经济薄弱村特色农副产品</w:t>
          </w:r>
          <w:r>
            <w:rPr>
              <w:rFonts w:hint="eastAsia"/>
              <w:color w:val="000000" w:themeColor="text1"/>
            </w:rPr>
            <w:t>。上半年</w:t>
          </w:r>
          <w:r w:rsidRPr="00D457EA">
            <w:rPr>
              <w:rFonts w:hint="eastAsia"/>
              <w:color w:val="000000" w:themeColor="text1"/>
            </w:rPr>
            <w:t>公司共采购帮扶产品</w:t>
          </w:r>
          <w:r w:rsidR="005B4429">
            <w:rPr>
              <w:rFonts w:hint="eastAsia"/>
              <w:color w:val="000000" w:themeColor="text1"/>
            </w:rPr>
            <w:t>人民币</w:t>
          </w:r>
          <w:r w:rsidRPr="00D457EA">
            <w:rPr>
              <w:color w:val="000000" w:themeColor="text1"/>
            </w:rPr>
            <w:t>863</w:t>
          </w:r>
          <w:r w:rsidR="005B4429">
            <w:rPr>
              <w:rFonts w:hint="eastAsia"/>
              <w:color w:val="000000" w:themeColor="text1"/>
            </w:rPr>
            <w:t>,</w:t>
          </w:r>
          <w:r w:rsidRPr="00D457EA">
            <w:rPr>
              <w:color w:val="000000" w:themeColor="text1"/>
            </w:rPr>
            <w:t>658</w:t>
          </w:r>
          <w:r w:rsidRPr="00D457EA">
            <w:rPr>
              <w:rFonts w:hint="eastAsia"/>
              <w:color w:val="000000" w:themeColor="text1"/>
            </w:rPr>
            <w:t>元，其中：食堂共采购扶贫产品</w:t>
          </w:r>
          <w:r w:rsidR="005B4429">
            <w:rPr>
              <w:rFonts w:hint="eastAsia"/>
              <w:color w:val="000000" w:themeColor="text1"/>
            </w:rPr>
            <w:t>人民币</w:t>
          </w:r>
          <w:r w:rsidRPr="00D457EA">
            <w:rPr>
              <w:color w:val="000000" w:themeColor="text1"/>
            </w:rPr>
            <w:t>566</w:t>
          </w:r>
          <w:r w:rsidR="005B4429">
            <w:rPr>
              <w:rFonts w:hint="eastAsia"/>
              <w:color w:val="000000" w:themeColor="text1"/>
            </w:rPr>
            <w:t>,</w:t>
          </w:r>
          <w:r w:rsidRPr="00D457EA">
            <w:rPr>
              <w:color w:val="000000" w:themeColor="text1"/>
            </w:rPr>
            <w:t>058</w:t>
          </w:r>
          <w:r w:rsidRPr="00D457EA">
            <w:rPr>
              <w:rFonts w:hint="eastAsia"/>
              <w:color w:val="000000" w:themeColor="text1"/>
            </w:rPr>
            <w:t>元，其中帮扶产品</w:t>
          </w:r>
          <w:r w:rsidR="005B4429">
            <w:rPr>
              <w:rFonts w:hint="eastAsia"/>
              <w:color w:val="000000" w:themeColor="text1"/>
            </w:rPr>
            <w:t>人民币</w:t>
          </w:r>
          <w:r w:rsidRPr="00D457EA">
            <w:rPr>
              <w:color w:val="000000" w:themeColor="text1"/>
            </w:rPr>
            <w:t>173</w:t>
          </w:r>
          <w:r w:rsidR="005B4429">
            <w:rPr>
              <w:rFonts w:hint="eastAsia"/>
              <w:color w:val="000000" w:themeColor="text1"/>
            </w:rPr>
            <w:t>,</w:t>
          </w:r>
          <w:r w:rsidRPr="00D457EA">
            <w:rPr>
              <w:color w:val="000000" w:themeColor="text1"/>
            </w:rPr>
            <w:t>169</w:t>
          </w:r>
          <w:r w:rsidRPr="00D457EA">
            <w:rPr>
              <w:rFonts w:hint="eastAsia"/>
              <w:color w:val="000000" w:themeColor="text1"/>
            </w:rPr>
            <w:t>元，非帮扶产品</w:t>
          </w:r>
          <w:r w:rsidRPr="00D457EA">
            <w:rPr>
              <w:color w:val="000000" w:themeColor="text1"/>
            </w:rPr>
            <w:t xml:space="preserve"> </w:t>
          </w:r>
          <w:r w:rsidR="005B4429">
            <w:rPr>
              <w:rFonts w:hint="eastAsia"/>
              <w:color w:val="000000" w:themeColor="text1"/>
            </w:rPr>
            <w:t>人民币</w:t>
          </w:r>
          <w:r w:rsidRPr="00D457EA">
            <w:rPr>
              <w:color w:val="000000" w:themeColor="text1"/>
            </w:rPr>
            <w:t>392</w:t>
          </w:r>
          <w:r w:rsidR="005B4429">
            <w:rPr>
              <w:rFonts w:hint="eastAsia"/>
              <w:color w:val="000000" w:themeColor="text1"/>
            </w:rPr>
            <w:t>,</w:t>
          </w:r>
          <w:r w:rsidRPr="00D457EA">
            <w:rPr>
              <w:color w:val="000000" w:themeColor="text1"/>
            </w:rPr>
            <w:t>889</w:t>
          </w:r>
          <w:r w:rsidRPr="00D457EA">
            <w:rPr>
              <w:rFonts w:hint="eastAsia"/>
              <w:color w:val="000000" w:themeColor="text1"/>
            </w:rPr>
            <w:t>元，采购扶贫产品占比是</w:t>
          </w:r>
          <w:r w:rsidRPr="00D457EA">
            <w:rPr>
              <w:color w:val="000000" w:themeColor="text1"/>
            </w:rPr>
            <w:t>31%</w:t>
          </w:r>
          <w:r>
            <w:rPr>
              <w:rFonts w:hint="eastAsia"/>
              <w:color w:val="000000" w:themeColor="text1"/>
            </w:rPr>
            <w:t>；</w:t>
          </w:r>
          <w:r w:rsidRPr="00D457EA">
            <w:rPr>
              <w:rFonts w:hint="eastAsia"/>
              <w:color w:val="000000" w:themeColor="text1"/>
            </w:rPr>
            <w:t>工会共采购慰问品</w:t>
          </w:r>
          <w:r w:rsidR="005B4429">
            <w:rPr>
              <w:rFonts w:hint="eastAsia"/>
              <w:color w:val="000000" w:themeColor="text1"/>
            </w:rPr>
            <w:t>人民币</w:t>
          </w:r>
          <w:r w:rsidRPr="00D457EA">
            <w:rPr>
              <w:color w:val="000000" w:themeColor="text1"/>
            </w:rPr>
            <w:t>297</w:t>
          </w:r>
          <w:r w:rsidR="005B4429">
            <w:rPr>
              <w:rFonts w:hint="eastAsia"/>
              <w:color w:val="000000" w:themeColor="text1"/>
            </w:rPr>
            <w:t>,</w:t>
          </w:r>
          <w:r w:rsidRPr="00D457EA">
            <w:rPr>
              <w:color w:val="000000" w:themeColor="text1"/>
            </w:rPr>
            <w:t>600</w:t>
          </w:r>
          <w:r w:rsidRPr="00D457EA">
            <w:rPr>
              <w:rFonts w:hint="eastAsia"/>
              <w:color w:val="000000" w:themeColor="text1"/>
            </w:rPr>
            <w:t>元</w:t>
          </w:r>
          <w:r>
            <w:rPr>
              <w:rFonts w:hint="eastAsia"/>
              <w:color w:val="000000" w:themeColor="text1"/>
            </w:rPr>
            <w:t>，</w:t>
          </w:r>
          <w:r w:rsidRPr="00D457EA">
            <w:rPr>
              <w:rFonts w:hint="eastAsia"/>
              <w:color w:val="000000" w:themeColor="text1"/>
            </w:rPr>
            <w:t>全部为扶贫产品，采购扶贫产品占比是</w:t>
          </w:r>
          <w:r w:rsidRPr="00D457EA">
            <w:rPr>
              <w:color w:val="000000" w:themeColor="text1"/>
            </w:rPr>
            <w:t>100%</w:t>
          </w:r>
          <w:r>
            <w:rPr>
              <w:rFonts w:hint="eastAsia"/>
              <w:color w:val="000000" w:themeColor="text1"/>
            </w:rPr>
            <w:t>。</w:t>
          </w:r>
          <w:r w:rsidRPr="00D457EA">
            <w:rPr>
              <w:rFonts w:hint="eastAsia"/>
              <w:color w:val="000000" w:themeColor="text1"/>
            </w:rPr>
            <w:t>为助力巩固拓展脱贫攻坚成果、推动乡村振兴发挥</w:t>
          </w:r>
          <w:r>
            <w:rPr>
              <w:rFonts w:hint="eastAsia"/>
              <w:color w:val="000000" w:themeColor="text1"/>
            </w:rPr>
            <w:t>积极</w:t>
          </w:r>
          <w:r w:rsidRPr="00D457EA">
            <w:rPr>
              <w:rFonts w:hint="eastAsia"/>
              <w:color w:val="000000" w:themeColor="text1"/>
            </w:rPr>
            <w:t>作用。</w:t>
          </w:r>
        </w:p>
      </w:sdtContent>
    </w:sdt>
    <w:p w14:paraId="5969C31F" w14:textId="77777777" w:rsidR="00BF4CC1" w:rsidRDefault="00BF4CC1">
      <w:pPr>
        <w:rPr>
          <w:color w:val="000000" w:themeColor="text1"/>
        </w:rPr>
      </w:pPr>
    </w:p>
    <w:bookmarkEnd w:id="70"/>
    <w:p w14:paraId="496F5AE5" w14:textId="77777777" w:rsidR="00BF4CC1" w:rsidRDefault="00BF4CC1">
      <w:pPr>
        <w:rPr>
          <w:color w:val="000000" w:themeColor="text1"/>
        </w:rPr>
      </w:pPr>
    </w:p>
    <w:p w14:paraId="4FFEECD7" w14:textId="77777777" w:rsidR="00BF4CC1" w:rsidRDefault="00BF4CC1">
      <w:pPr>
        <w:rPr>
          <w:color w:val="000000" w:themeColor="text1"/>
        </w:rPr>
      </w:pPr>
    </w:p>
    <w:p w14:paraId="01D0D24B" w14:textId="77777777" w:rsidR="00BF4CC1" w:rsidRPr="00D457EA" w:rsidRDefault="00BF4CC1">
      <w:pPr>
        <w:rPr>
          <w:color w:val="000000" w:themeColor="text1"/>
        </w:rPr>
        <w:sectPr w:rsidR="00BF4CC1" w:rsidRPr="00D457EA">
          <w:pgSz w:w="11906" w:h="16838"/>
          <w:pgMar w:top="1525" w:right="1276" w:bottom="1440" w:left="1797" w:header="851" w:footer="992" w:gutter="0"/>
          <w:cols w:space="425"/>
          <w:docGrid w:linePitch="312"/>
        </w:sectPr>
      </w:pPr>
    </w:p>
    <w:p w14:paraId="4853E78B" w14:textId="06ED0DE2" w:rsidR="00BF4CC1" w:rsidRPr="00562498" w:rsidRDefault="004B1042" w:rsidP="00562498">
      <w:pPr>
        <w:pStyle w:val="10"/>
        <w:numPr>
          <w:ilvl w:val="0"/>
          <w:numId w:val="3"/>
        </w:numPr>
        <w:rPr>
          <w:rFonts w:ascii="黑体" w:hAnsi="黑体"/>
          <w:color w:val="000000" w:themeColor="text1"/>
        </w:rPr>
      </w:pPr>
      <w:bookmarkStart w:id="72" w:name="_Toc76114277"/>
      <w:bookmarkStart w:id="73" w:name="_Toc200030543"/>
      <w:bookmarkEnd w:id="71"/>
      <w:r>
        <w:rPr>
          <w:rFonts w:ascii="黑体" w:hAnsi="黑体" w:hint="eastAsia"/>
          <w:color w:val="000000" w:themeColor="text1"/>
        </w:rPr>
        <w:lastRenderedPageBreak/>
        <w:t>重要事项</w:t>
      </w:r>
      <w:bookmarkEnd w:id="72"/>
      <w:bookmarkEnd w:id="73"/>
    </w:p>
    <w:p w14:paraId="55E69417" w14:textId="77777777" w:rsidR="00BF4CC1" w:rsidRDefault="004B1042" w:rsidP="009E5041">
      <w:pPr>
        <w:pStyle w:val="2"/>
        <w:numPr>
          <w:ilvl w:val="0"/>
          <w:numId w:val="84"/>
        </w:numPr>
        <w:tabs>
          <w:tab w:val="left" w:pos="426"/>
        </w:tabs>
        <w:jc w:val="left"/>
        <w:rPr>
          <w:rFonts w:ascii="宋体" w:hAnsi="宋体"/>
          <w:color w:val="000000" w:themeColor="text1"/>
        </w:rPr>
      </w:pPr>
      <w:bookmarkStart w:id="74" w:name="_Toc342565988"/>
      <w:r>
        <w:rPr>
          <w:rFonts w:ascii="宋体" w:hAnsi="宋体" w:hint="eastAsia"/>
          <w:color w:val="000000" w:themeColor="text1"/>
        </w:rPr>
        <w:t>承诺事项履行情况</w:t>
      </w:r>
    </w:p>
    <w:p w14:paraId="09CC12F8" w14:textId="77777777" w:rsidR="00BF4CC1" w:rsidRDefault="004B1042">
      <w:pPr>
        <w:pStyle w:val="3"/>
        <w:numPr>
          <w:ilvl w:val="1"/>
          <w:numId w:val="15"/>
        </w:numPr>
        <w:rPr>
          <w:color w:val="000000" w:themeColor="text1"/>
          <w:szCs w:val="21"/>
        </w:rPr>
      </w:pPr>
      <w:bookmarkStart w:id="75" w:name="_Hlk167798036"/>
      <w:r>
        <w:rPr>
          <w:rFonts w:hint="eastAsia"/>
          <w:color w:val="000000" w:themeColor="text1"/>
          <w:szCs w:val="21"/>
        </w:rPr>
        <w:t>公司实际控制人、股东、关联方、收购人以及公司等承诺相关方在报告期内或持续到报告期内的承诺事项</w:t>
      </w:r>
    </w:p>
    <w:sdt>
      <w:sdtPr>
        <w:rPr>
          <w:color w:val="000000" w:themeColor="text1"/>
        </w:rPr>
        <w:alias w:val="是否适用：公司实际控制人、股东、关联方、收购人以及公司等承诺相关方在报告期内或持续到报告期内的承诺事项 [双击切换]"/>
        <w:tag w:val="_GBC_1b3cd268fdf44711b46a5537ed6234e6"/>
        <w:id w:val="-980603982"/>
        <w:placeholder>
          <w:docPart w:val="GBC22222222222222222222222222222"/>
        </w:placeholder>
      </w:sdtPr>
      <w:sdtContent>
        <w:p w14:paraId="75007B0C" w14:textId="77777777"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569"/>
        <w:gridCol w:w="996"/>
        <w:gridCol w:w="6230"/>
        <w:gridCol w:w="710"/>
        <w:gridCol w:w="707"/>
        <w:gridCol w:w="710"/>
        <w:gridCol w:w="707"/>
        <w:gridCol w:w="1420"/>
        <w:gridCol w:w="1109"/>
      </w:tblGrid>
      <w:tr w:rsidR="00594D31" w14:paraId="4BE82B69" w14:textId="77777777" w:rsidTr="00594D31">
        <w:sdt>
          <w:sdtPr>
            <w:tag w:val="_PLD_2f48c631d4f145bb89e0b412b579c044"/>
            <w:id w:val="-1438048573"/>
          </w:sdtPr>
          <w:sdtContent>
            <w:tc>
              <w:tcPr>
                <w:tcW w:w="254" w:type="pct"/>
                <w:vAlign w:val="center"/>
              </w:tcPr>
              <w:p w14:paraId="2E7D7C16" w14:textId="77777777" w:rsidR="00BF4CC1" w:rsidRDefault="004B1042">
                <w:pPr>
                  <w:jc w:val="center"/>
                  <w:rPr>
                    <w:color w:val="000000" w:themeColor="text1"/>
                  </w:rPr>
                </w:pPr>
                <w:r>
                  <w:rPr>
                    <w:rFonts w:hint="eastAsia"/>
                    <w:color w:val="000000" w:themeColor="text1"/>
                  </w:rPr>
                  <w:t>承诺背景</w:t>
                </w:r>
              </w:p>
            </w:tc>
          </w:sdtContent>
        </w:sdt>
        <w:sdt>
          <w:sdtPr>
            <w:tag w:val="_PLD_9a17726fa949480a8fa734c2daa367c5"/>
            <w:id w:val="1772895814"/>
          </w:sdtPr>
          <w:sdtContent>
            <w:tc>
              <w:tcPr>
                <w:tcW w:w="205" w:type="pct"/>
                <w:vAlign w:val="center"/>
              </w:tcPr>
              <w:p w14:paraId="1F0E343B" w14:textId="77777777" w:rsidR="00BF4CC1" w:rsidRDefault="004B1042">
                <w:pPr>
                  <w:jc w:val="center"/>
                  <w:rPr>
                    <w:color w:val="000000" w:themeColor="text1"/>
                  </w:rPr>
                </w:pPr>
                <w:r>
                  <w:rPr>
                    <w:rFonts w:hint="eastAsia"/>
                    <w:color w:val="000000" w:themeColor="text1"/>
                  </w:rPr>
                  <w:t>承诺</w:t>
                </w:r>
              </w:p>
              <w:p w14:paraId="7EF685E9" w14:textId="77777777" w:rsidR="00BF4CC1" w:rsidRDefault="004B1042">
                <w:pPr>
                  <w:jc w:val="center"/>
                  <w:rPr>
                    <w:color w:val="000000" w:themeColor="text1"/>
                  </w:rPr>
                </w:pPr>
                <w:r>
                  <w:rPr>
                    <w:rFonts w:hint="eastAsia"/>
                    <w:color w:val="000000" w:themeColor="text1"/>
                  </w:rPr>
                  <w:t>类型</w:t>
                </w:r>
              </w:p>
            </w:tc>
          </w:sdtContent>
        </w:sdt>
        <w:sdt>
          <w:sdtPr>
            <w:tag w:val="_PLD_dd4d33263e224736aca1317e23b8393b"/>
            <w:id w:val="1658881082"/>
          </w:sdtPr>
          <w:sdtContent>
            <w:tc>
              <w:tcPr>
                <w:tcW w:w="359" w:type="pct"/>
                <w:vAlign w:val="center"/>
              </w:tcPr>
              <w:p w14:paraId="527C2A9D" w14:textId="77777777" w:rsidR="00BF4CC1" w:rsidRDefault="004B1042">
                <w:pPr>
                  <w:jc w:val="center"/>
                  <w:rPr>
                    <w:color w:val="000000" w:themeColor="text1"/>
                  </w:rPr>
                </w:pPr>
                <w:r>
                  <w:rPr>
                    <w:rFonts w:hint="eastAsia"/>
                    <w:color w:val="000000" w:themeColor="text1"/>
                  </w:rPr>
                  <w:t>承诺方</w:t>
                </w:r>
              </w:p>
            </w:tc>
          </w:sdtContent>
        </w:sdt>
        <w:sdt>
          <w:sdtPr>
            <w:tag w:val="_PLD_2827daa4881746e8af82dd1a4a5cdfc9"/>
            <w:id w:val="172310170"/>
          </w:sdtPr>
          <w:sdtContent>
            <w:tc>
              <w:tcPr>
                <w:tcW w:w="2247" w:type="pct"/>
                <w:vAlign w:val="center"/>
              </w:tcPr>
              <w:p w14:paraId="007BA354" w14:textId="77777777" w:rsidR="00BF4CC1" w:rsidRDefault="004B1042">
                <w:pPr>
                  <w:jc w:val="center"/>
                  <w:rPr>
                    <w:color w:val="000000" w:themeColor="text1"/>
                  </w:rPr>
                </w:pPr>
                <w:r>
                  <w:rPr>
                    <w:rFonts w:hint="eastAsia"/>
                    <w:color w:val="000000" w:themeColor="text1"/>
                  </w:rPr>
                  <w:t>承诺</w:t>
                </w:r>
              </w:p>
              <w:p w14:paraId="22357C46" w14:textId="77777777" w:rsidR="00BF4CC1" w:rsidRDefault="004B1042">
                <w:pPr>
                  <w:jc w:val="center"/>
                  <w:rPr>
                    <w:color w:val="000000" w:themeColor="text1"/>
                  </w:rPr>
                </w:pPr>
                <w:r>
                  <w:rPr>
                    <w:rFonts w:hint="eastAsia"/>
                    <w:color w:val="000000" w:themeColor="text1"/>
                  </w:rPr>
                  <w:t>内容</w:t>
                </w:r>
              </w:p>
            </w:tc>
          </w:sdtContent>
        </w:sdt>
        <w:sdt>
          <w:sdtPr>
            <w:tag w:val="_PLD_0faf19b77a3a4c9f9dfef5d67a6c073e"/>
            <w:id w:val="-28637802"/>
          </w:sdtPr>
          <w:sdtContent>
            <w:tc>
              <w:tcPr>
                <w:tcW w:w="256" w:type="pct"/>
                <w:vAlign w:val="center"/>
              </w:tcPr>
              <w:p w14:paraId="78ED4A17" w14:textId="77777777" w:rsidR="00BF4CC1" w:rsidRDefault="004B1042">
                <w:pPr>
                  <w:jc w:val="center"/>
                  <w:rPr>
                    <w:color w:val="000000" w:themeColor="text1"/>
                  </w:rPr>
                </w:pPr>
                <w:r>
                  <w:rPr>
                    <w:rFonts w:hint="eastAsia"/>
                    <w:color w:val="000000" w:themeColor="text1"/>
                  </w:rPr>
                  <w:t>承诺时间</w:t>
                </w:r>
              </w:p>
            </w:tc>
          </w:sdtContent>
        </w:sdt>
        <w:sdt>
          <w:sdtPr>
            <w:tag w:val="_PLD_5712764119844cacbd807a7b3cc06229"/>
            <w:id w:val="-1968117117"/>
          </w:sdtPr>
          <w:sdtContent>
            <w:tc>
              <w:tcPr>
                <w:tcW w:w="255" w:type="pct"/>
                <w:vAlign w:val="center"/>
              </w:tcPr>
              <w:p w14:paraId="424056B2" w14:textId="77777777" w:rsidR="00BF4CC1" w:rsidRDefault="004B1042">
                <w:pPr>
                  <w:jc w:val="center"/>
                  <w:rPr>
                    <w:color w:val="000000" w:themeColor="text1"/>
                  </w:rPr>
                </w:pPr>
                <w:r>
                  <w:rPr>
                    <w:rFonts w:hint="eastAsia"/>
                    <w:color w:val="000000" w:themeColor="text1"/>
                  </w:rPr>
                  <w:t>是否有履行期限</w:t>
                </w:r>
              </w:p>
            </w:tc>
          </w:sdtContent>
        </w:sdt>
        <w:sdt>
          <w:sdtPr>
            <w:tag w:val="_PLD_086966425efd4cf5aa843a606f19d41f"/>
            <w:id w:val="539952036"/>
          </w:sdtPr>
          <w:sdtContent>
            <w:tc>
              <w:tcPr>
                <w:tcW w:w="256" w:type="pct"/>
                <w:vAlign w:val="center"/>
              </w:tcPr>
              <w:p w14:paraId="394AAFF9" w14:textId="77777777" w:rsidR="00BF4CC1" w:rsidRDefault="004B1042">
                <w:pPr>
                  <w:jc w:val="center"/>
                  <w:rPr>
                    <w:color w:val="000000" w:themeColor="text1"/>
                  </w:rPr>
                </w:pPr>
                <w:r>
                  <w:rPr>
                    <w:rFonts w:hint="eastAsia"/>
                    <w:color w:val="000000" w:themeColor="text1"/>
                  </w:rPr>
                  <w:t>承诺期限</w:t>
                </w:r>
              </w:p>
            </w:tc>
          </w:sdtContent>
        </w:sdt>
        <w:sdt>
          <w:sdtPr>
            <w:tag w:val="_PLD_c57f62b5ce044c04a606e760d1fb2925"/>
            <w:id w:val="-452330315"/>
          </w:sdtPr>
          <w:sdtContent>
            <w:tc>
              <w:tcPr>
                <w:tcW w:w="255" w:type="pct"/>
                <w:vAlign w:val="center"/>
              </w:tcPr>
              <w:p w14:paraId="014DBDF9" w14:textId="77777777" w:rsidR="00BF4CC1" w:rsidRDefault="004B1042">
                <w:pPr>
                  <w:jc w:val="center"/>
                  <w:rPr>
                    <w:color w:val="000000" w:themeColor="text1"/>
                  </w:rPr>
                </w:pPr>
                <w:r>
                  <w:rPr>
                    <w:rFonts w:hint="eastAsia"/>
                    <w:color w:val="000000" w:themeColor="text1"/>
                  </w:rPr>
                  <w:t>是否及时严格履行</w:t>
                </w:r>
              </w:p>
            </w:tc>
          </w:sdtContent>
        </w:sdt>
        <w:sdt>
          <w:sdtPr>
            <w:tag w:val="_PLD_aa8ea8bcfcba4d8d9cf09df53934a60e"/>
            <w:id w:val="315625785"/>
          </w:sdtPr>
          <w:sdtContent>
            <w:tc>
              <w:tcPr>
                <w:tcW w:w="512" w:type="pct"/>
                <w:vAlign w:val="center"/>
              </w:tcPr>
              <w:p w14:paraId="1E7DBD1F" w14:textId="77777777" w:rsidR="00BF4CC1" w:rsidRDefault="004B1042">
                <w:pPr>
                  <w:jc w:val="center"/>
                  <w:rPr>
                    <w:color w:val="000000" w:themeColor="text1"/>
                  </w:rPr>
                </w:pPr>
                <w:r>
                  <w:rPr>
                    <w:rFonts w:hint="eastAsia"/>
                    <w:color w:val="000000" w:themeColor="text1"/>
                  </w:rPr>
                  <w:t>如未能及时履行应说明未完成履行的具体原因</w:t>
                </w:r>
              </w:p>
            </w:tc>
          </w:sdtContent>
        </w:sdt>
        <w:sdt>
          <w:sdtPr>
            <w:tag w:val="_PLD_10e867610a5447f294ff667276bb94e5"/>
            <w:id w:val="104863098"/>
          </w:sdtPr>
          <w:sdtContent>
            <w:tc>
              <w:tcPr>
                <w:tcW w:w="400" w:type="pct"/>
                <w:vAlign w:val="center"/>
              </w:tcPr>
              <w:p w14:paraId="58CD0290" w14:textId="77777777" w:rsidR="00BF4CC1" w:rsidRDefault="004B1042">
                <w:pPr>
                  <w:jc w:val="center"/>
                  <w:rPr>
                    <w:color w:val="000000" w:themeColor="text1"/>
                  </w:rPr>
                </w:pPr>
                <w:r>
                  <w:rPr>
                    <w:rFonts w:hint="eastAsia"/>
                    <w:color w:val="000000" w:themeColor="text1"/>
                  </w:rPr>
                  <w:t>如未能及时履行应说明下一步计划</w:t>
                </w:r>
              </w:p>
            </w:tc>
          </w:sdtContent>
        </w:sdt>
      </w:tr>
      <w:tr w:rsidR="00594D31" w14:paraId="575E5E4F" w14:textId="77777777" w:rsidTr="00594D31">
        <w:tc>
          <w:tcPr>
            <w:tcW w:w="254" w:type="pct"/>
            <w:vMerge w:val="restart"/>
            <w:vAlign w:val="center"/>
          </w:tcPr>
          <w:p w14:paraId="501EEBFA" w14:textId="77777777" w:rsidR="00594D31" w:rsidRDefault="00594D31" w:rsidP="00594D31">
            <w:pPr>
              <w:rPr>
                <w:color w:val="000000" w:themeColor="text1"/>
              </w:rPr>
            </w:pPr>
            <w:r>
              <w:rPr>
                <w:rFonts w:hint="eastAsia"/>
                <w:color w:val="000000" w:themeColor="text1"/>
              </w:rPr>
              <w:t>与重大资产重组相关的承诺</w:t>
            </w:r>
          </w:p>
        </w:tc>
        <w:tc>
          <w:tcPr>
            <w:tcW w:w="205" w:type="pct"/>
          </w:tcPr>
          <w:p w14:paraId="4D4FC011" w14:textId="79FEA9E3" w:rsidR="00594D31" w:rsidRDefault="00594D31" w:rsidP="00594D31">
            <w:pPr>
              <w:rPr>
                <w:color w:val="000000" w:themeColor="text1"/>
              </w:rPr>
            </w:pPr>
            <w:r>
              <w:rPr>
                <w:color w:val="000000" w:themeColor="text1"/>
              </w:rPr>
              <w:t>解决关联交易</w:t>
            </w:r>
          </w:p>
        </w:tc>
        <w:tc>
          <w:tcPr>
            <w:tcW w:w="359" w:type="pct"/>
          </w:tcPr>
          <w:p w14:paraId="07883BBF" w14:textId="39C87355" w:rsidR="00594D31" w:rsidRDefault="00594D31" w:rsidP="00594D31">
            <w:r w:rsidRPr="006B47C0">
              <w:rPr>
                <w:rFonts w:hint="eastAsia"/>
              </w:rPr>
              <w:t>大股东北京京城机电控股有限责任公司</w:t>
            </w:r>
          </w:p>
        </w:tc>
        <w:tc>
          <w:tcPr>
            <w:tcW w:w="2247" w:type="pct"/>
          </w:tcPr>
          <w:p w14:paraId="1068D3A0" w14:textId="59FD661C" w:rsidR="00594D31" w:rsidRDefault="00594D31" w:rsidP="00594D31">
            <w:r w:rsidRPr="006B47C0">
              <w:rPr>
                <w:rFonts w:hint="eastAsia"/>
              </w:rPr>
              <w:t>京城控股承诺：就本公司及本公司控制的其他企业与上市公司及其控制的企业之间将来无法避免或有合理原因而发生的关联交易事项，本公司及本公司控制的其他企业将遵循市场交易的公开、公平、公正的原则，按照公允、合理的市场价格进行交易，并依据有关法律、法规及规范性文件的规定履行关联交易决策程序，依法履行信息披露义务</w:t>
            </w:r>
            <w:r>
              <w:rPr>
                <w:rFonts w:hint="eastAsia"/>
              </w:rPr>
              <w:t>。</w:t>
            </w:r>
            <w:r w:rsidRPr="006B47C0">
              <w:rPr>
                <w:rFonts w:hint="eastAsia"/>
              </w:rPr>
              <w:t>本公司保证本公司及本公司控制的其他企业将不通过与上市公司及其控制的企业的关联交易取得任何不正当的利益或使上市公司及其控制的企业承担任何不正当的义务。如违反上述承诺与上市公司及其控制的企业进行交易，而给上市公司及其控制的企业造成损失，由本公司承担赔偿责任。</w:t>
            </w:r>
          </w:p>
        </w:tc>
        <w:tc>
          <w:tcPr>
            <w:tcW w:w="256" w:type="pct"/>
          </w:tcPr>
          <w:p w14:paraId="208B4E4F" w14:textId="69431F07" w:rsidR="00594D31" w:rsidRDefault="00594D31" w:rsidP="00594D31">
            <w:r>
              <w:rPr>
                <w:rFonts w:hint="eastAsia"/>
              </w:rPr>
              <w:t>长期</w:t>
            </w:r>
          </w:p>
        </w:tc>
        <w:tc>
          <w:tcPr>
            <w:tcW w:w="255" w:type="pct"/>
          </w:tcPr>
          <w:p w14:paraId="1B47F47C" w14:textId="5962E6E7" w:rsidR="00594D31" w:rsidRDefault="00594D31" w:rsidP="00594D31">
            <w:pPr>
              <w:rPr>
                <w:color w:val="000000" w:themeColor="text1"/>
              </w:rPr>
            </w:pPr>
            <w:r>
              <w:rPr>
                <w:color w:val="000000" w:themeColor="text1"/>
              </w:rPr>
              <w:t>是</w:t>
            </w:r>
          </w:p>
        </w:tc>
        <w:tc>
          <w:tcPr>
            <w:tcW w:w="256" w:type="pct"/>
          </w:tcPr>
          <w:p w14:paraId="327AECF9" w14:textId="4241133F" w:rsidR="00594D31" w:rsidRDefault="00594D31" w:rsidP="00594D31">
            <w:r>
              <w:rPr>
                <w:rFonts w:hint="eastAsia"/>
              </w:rPr>
              <w:t>长期</w:t>
            </w:r>
          </w:p>
        </w:tc>
        <w:tc>
          <w:tcPr>
            <w:tcW w:w="255" w:type="pct"/>
          </w:tcPr>
          <w:p w14:paraId="30E1E194" w14:textId="7B62C083" w:rsidR="00594D31" w:rsidRDefault="00594D31" w:rsidP="00594D31">
            <w:pPr>
              <w:rPr>
                <w:color w:val="000000" w:themeColor="text1"/>
              </w:rPr>
            </w:pPr>
            <w:r>
              <w:rPr>
                <w:color w:val="000000" w:themeColor="text1"/>
              </w:rPr>
              <w:t>是</w:t>
            </w:r>
          </w:p>
        </w:tc>
        <w:tc>
          <w:tcPr>
            <w:tcW w:w="512" w:type="pct"/>
          </w:tcPr>
          <w:p w14:paraId="6497AB6D" w14:textId="77777777" w:rsidR="00594D31" w:rsidRDefault="00594D31" w:rsidP="00594D31"/>
        </w:tc>
        <w:tc>
          <w:tcPr>
            <w:tcW w:w="400" w:type="pct"/>
          </w:tcPr>
          <w:p w14:paraId="29986B70" w14:textId="77777777" w:rsidR="00594D31" w:rsidRDefault="00594D31" w:rsidP="00594D31"/>
        </w:tc>
      </w:tr>
      <w:tr w:rsidR="00795044" w14:paraId="139D3C03" w14:textId="77777777" w:rsidTr="00594D31">
        <w:tc>
          <w:tcPr>
            <w:tcW w:w="254" w:type="pct"/>
            <w:vMerge/>
            <w:vAlign w:val="center"/>
          </w:tcPr>
          <w:p w14:paraId="550DAC52" w14:textId="77777777" w:rsidR="00795044" w:rsidRDefault="00795044" w:rsidP="00795044">
            <w:pPr>
              <w:rPr>
                <w:color w:val="000000" w:themeColor="text1"/>
              </w:rPr>
            </w:pPr>
          </w:p>
        </w:tc>
        <w:tc>
          <w:tcPr>
            <w:tcW w:w="205" w:type="pct"/>
          </w:tcPr>
          <w:p w14:paraId="089895D1" w14:textId="185BC267" w:rsidR="00795044" w:rsidRDefault="00795044" w:rsidP="00795044">
            <w:pPr>
              <w:rPr>
                <w:color w:val="000000" w:themeColor="text1"/>
              </w:rPr>
            </w:pPr>
            <w:r>
              <w:rPr>
                <w:color w:val="000000" w:themeColor="text1"/>
              </w:rPr>
              <w:t>解决同业竞争</w:t>
            </w:r>
          </w:p>
        </w:tc>
        <w:tc>
          <w:tcPr>
            <w:tcW w:w="359" w:type="pct"/>
          </w:tcPr>
          <w:p w14:paraId="60B8261A" w14:textId="133DAFDB" w:rsidR="00795044" w:rsidRPr="006B47C0" w:rsidRDefault="00795044" w:rsidP="00795044">
            <w:r w:rsidRPr="006B47C0">
              <w:rPr>
                <w:rFonts w:hint="eastAsia"/>
              </w:rPr>
              <w:t>大股东北京京城机电控股有限责任公司</w:t>
            </w:r>
          </w:p>
        </w:tc>
        <w:tc>
          <w:tcPr>
            <w:tcW w:w="2247" w:type="pct"/>
          </w:tcPr>
          <w:p w14:paraId="139A8F9C" w14:textId="40900E25" w:rsidR="00795044" w:rsidRPr="006B47C0" w:rsidRDefault="00795044" w:rsidP="00795044">
            <w:r w:rsidRPr="006B47C0">
              <w:rPr>
                <w:rFonts w:hint="eastAsia"/>
              </w:rPr>
              <w:t>京城控股承诺：针对本公司以及本公司控制的其他企业未来拟从事或实质性获得上市公司同类业务或商业机会，且该等业务或商业机会所形成的资产和业务与上市公司可能构成潜在同业竞争的情况。本公司将不从事并努力促使本公司控制的其他企业不从事与上市公司相同或相近的业务，以避免与上市公司的业务经营构成直接或间接的竞争。此外，本公司或本公司控制的其他企业在市场份额、商业机会及资源配置等方面可能对上市公司带来不公平的影响时，本公司自愿放弃并努力促使本公司控制的其他企业放弃与上市公司的业务竞争。本公司承诺，自本承诺函出具日起，赔偿上市公司因本公司违反本承诺任何条款而遭受或产生的</w:t>
            </w:r>
            <w:r w:rsidRPr="006B47C0">
              <w:rPr>
                <w:rFonts w:hint="eastAsia"/>
              </w:rPr>
              <w:lastRenderedPageBreak/>
              <w:t>任何损失或开支。本承诺函在上市公司合法有效存续且本公司作为上市公司的控股股东（或实际控制人）期间持续有效。</w:t>
            </w:r>
          </w:p>
        </w:tc>
        <w:tc>
          <w:tcPr>
            <w:tcW w:w="256" w:type="pct"/>
          </w:tcPr>
          <w:p w14:paraId="2B84172F" w14:textId="717B7402" w:rsidR="00795044" w:rsidRDefault="00795044" w:rsidP="00795044">
            <w:r>
              <w:rPr>
                <w:rFonts w:hint="eastAsia"/>
              </w:rPr>
              <w:lastRenderedPageBreak/>
              <w:t>长期</w:t>
            </w:r>
          </w:p>
        </w:tc>
        <w:tc>
          <w:tcPr>
            <w:tcW w:w="255" w:type="pct"/>
          </w:tcPr>
          <w:p w14:paraId="057A32CE" w14:textId="281E7760" w:rsidR="00795044" w:rsidRDefault="00795044" w:rsidP="00795044">
            <w:pPr>
              <w:rPr>
                <w:color w:val="000000" w:themeColor="text1"/>
              </w:rPr>
            </w:pPr>
            <w:r>
              <w:rPr>
                <w:color w:val="000000" w:themeColor="text1"/>
              </w:rPr>
              <w:t>是</w:t>
            </w:r>
          </w:p>
        </w:tc>
        <w:tc>
          <w:tcPr>
            <w:tcW w:w="256" w:type="pct"/>
          </w:tcPr>
          <w:p w14:paraId="3BFBBC50" w14:textId="33D66116" w:rsidR="00795044" w:rsidRDefault="00795044" w:rsidP="00795044">
            <w:r>
              <w:rPr>
                <w:rFonts w:hint="eastAsia"/>
              </w:rPr>
              <w:t>长期</w:t>
            </w:r>
          </w:p>
        </w:tc>
        <w:tc>
          <w:tcPr>
            <w:tcW w:w="255" w:type="pct"/>
          </w:tcPr>
          <w:p w14:paraId="43741ABC" w14:textId="42576035" w:rsidR="00795044" w:rsidRDefault="00795044" w:rsidP="00795044">
            <w:pPr>
              <w:rPr>
                <w:color w:val="000000" w:themeColor="text1"/>
              </w:rPr>
            </w:pPr>
            <w:r>
              <w:rPr>
                <w:color w:val="000000" w:themeColor="text1"/>
              </w:rPr>
              <w:t>是</w:t>
            </w:r>
          </w:p>
        </w:tc>
        <w:tc>
          <w:tcPr>
            <w:tcW w:w="512" w:type="pct"/>
          </w:tcPr>
          <w:p w14:paraId="583277AF" w14:textId="77777777" w:rsidR="00795044" w:rsidRDefault="00795044" w:rsidP="00795044"/>
        </w:tc>
        <w:tc>
          <w:tcPr>
            <w:tcW w:w="400" w:type="pct"/>
          </w:tcPr>
          <w:p w14:paraId="2326692A" w14:textId="77777777" w:rsidR="00795044" w:rsidRDefault="00795044" w:rsidP="00795044"/>
        </w:tc>
      </w:tr>
      <w:tr w:rsidR="00795044" w14:paraId="5A4B0B62" w14:textId="77777777" w:rsidTr="00594D31">
        <w:tc>
          <w:tcPr>
            <w:tcW w:w="254" w:type="pct"/>
            <w:vMerge/>
            <w:vAlign w:val="center"/>
          </w:tcPr>
          <w:p w14:paraId="4F170DC0" w14:textId="77777777" w:rsidR="00795044" w:rsidRDefault="00795044" w:rsidP="00795044">
            <w:pPr>
              <w:rPr>
                <w:color w:val="000000" w:themeColor="text1"/>
              </w:rPr>
            </w:pPr>
          </w:p>
        </w:tc>
        <w:tc>
          <w:tcPr>
            <w:tcW w:w="205" w:type="pct"/>
          </w:tcPr>
          <w:p w14:paraId="42775DE9" w14:textId="0C1B3507" w:rsidR="00795044" w:rsidRDefault="00795044" w:rsidP="00795044">
            <w:pPr>
              <w:rPr>
                <w:color w:val="000000" w:themeColor="text1"/>
              </w:rPr>
            </w:pPr>
            <w:r w:rsidRPr="00F42050">
              <w:rPr>
                <w:rFonts w:hint="eastAsia"/>
                <w:color w:val="000000" w:themeColor="text1"/>
              </w:rPr>
              <w:t>解决同业竞争</w:t>
            </w:r>
          </w:p>
        </w:tc>
        <w:tc>
          <w:tcPr>
            <w:tcW w:w="359" w:type="pct"/>
          </w:tcPr>
          <w:p w14:paraId="785A8CCE" w14:textId="0ACDFA0E" w:rsidR="00795044" w:rsidRPr="006B47C0" w:rsidRDefault="00795044" w:rsidP="00795044">
            <w:r w:rsidRPr="00F42050">
              <w:rPr>
                <w:rFonts w:hint="eastAsia"/>
              </w:rPr>
              <w:t>大股东北京京城机电控股有限责任公司</w:t>
            </w:r>
          </w:p>
        </w:tc>
        <w:tc>
          <w:tcPr>
            <w:tcW w:w="2247" w:type="pct"/>
          </w:tcPr>
          <w:p w14:paraId="1AFE9A85" w14:textId="77777777" w:rsidR="00795044" w:rsidRPr="00F42050" w:rsidRDefault="00795044" w:rsidP="00795044">
            <w:r w:rsidRPr="00F42050">
              <w:rPr>
                <w:rFonts w:hint="eastAsia"/>
              </w:rPr>
              <w:t>京城控股关于上海舜华股权投资项目的补充承诺</w:t>
            </w:r>
          </w:p>
          <w:p w14:paraId="44D8C0E2" w14:textId="347A92F8" w:rsidR="00795044" w:rsidRPr="006B47C0" w:rsidRDefault="00795044" w:rsidP="00795044">
            <w:r w:rsidRPr="00F42050">
              <w:t>1</w:t>
            </w:r>
            <w:r w:rsidRPr="00F42050">
              <w:t>、自本次收购完成之后的八年内，</w:t>
            </w:r>
            <w:r w:rsidRPr="00F42050">
              <w:rPr>
                <w:rFonts w:hint="eastAsia"/>
              </w:rPr>
              <w:t>京城控股</w:t>
            </w:r>
            <w:r w:rsidRPr="00F42050">
              <w:t>将本着有利于上市公司发展和维护股东利益尤其是中小股东利益以及符合届时适用的法律、法规及相关监管规则的原则，根据上海舜华的运营状况、持续盈利能力、北京市国资委氢能产业战略布局并结合上市公司自身发展需要，经有权机构批准后，采取资产重组、股权转让或其他合法方式，启动将上海舜华的股权或其同业竞争资产或业务以公允价值注入上市公司。若前述期限届满时相关股权、资产或业务仍未注入上市公司，则</w:t>
            </w:r>
            <w:r w:rsidRPr="00F42050">
              <w:rPr>
                <w:rFonts w:hint="eastAsia"/>
              </w:rPr>
              <w:t>京城控股</w:t>
            </w:r>
            <w:r w:rsidRPr="00F42050">
              <w:t>承诺将与上市公司协商延长托管期限、或将该等股权或其同业竞争资产或业务转让给无关联关系的第三</w:t>
            </w:r>
            <w:r w:rsidRPr="00F42050">
              <w:rPr>
                <w:rFonts w:hint="eastAsia"/>
              </w:rPr>
              <w:t>方，或通过业务或资产的整合，消除同业竞争。</w:t>
            </w:r>
            <w:r w:rsidRPr="00F42050">
              <w:t>2</w:t>
            </w:r>
            <w:r w:rsidRPr="00F42050">
              <w:t>、在上市公司受托管理上海舜华股权期间，如果由于市场、政策等因素发生变化等原因，上市公司认为上海舜华已不再适合上市公司业务发展需要，或者预计上海舜华未来无法达到注入上市公司条件，经京城产投与上市公司双方协商，在履行完必要的决策程序后，可以终止对上海舜华股权的委托管理。终止委托管理后，</w:t>
            </w:r>
            <w:r w:rsidRPr="00F42050">
              <w:rPr>
                <w:rFonts w:hint="eastAsia"/>
              </w:rPr>
              <w:t>京城控股</w:t>
            </w:r>
            <w:r w:rsidRPr="00F42050">
              <w:t>承诺将上海舜华股权转让予无关联关系的第三方，或采取其他法律法规及监管规则届时允许的措施解决同业竞争。</w:t>
            </w:r>
            <w:r w:rsidRPr="00F42050">
              <w:rPr>
                <w:rFonts w:hint="eastAsia"/>
              </w:rPr>
              <w:t>本次交易不违反京城控股原有《关于避免同业竞争的承诺函》的相关内容，不涉及《上市公司监管指引第</w:t>
            </w:r>
            <w:r w:rsidRPr="00F42050">
              <w:t>4</w:t>
            </w:r>
            <w:r w:rsidRPr="00F42050">
              <w:t>号</w:t>
            </w:r>
            <w:r w:rsidRPr="00F42050">
              <w:t>——</w:t>
            </w:r>
            <w:r w:rsidRPr="00F42050">
              <w:t>上市公司及其相关方承诺》规定的变更承诺情形，符合法律法规的要求。</w:t>
            </w:r>
          </w:p>
        </w:tc>
        <w:tc>
          <w:tcPr>
            <w:tcW w:w="256" w:type="pct"/>
          </w:tcPr>
          <w:p w14:paraId="4A6C764B" w14:textId="5D6505D7" w:rsidR="00795044" w:rsidRDefault="00795044" w:rsidP="00795044">
            <w:r w:rsidRPr="00F42050">
              <w:rPr>
                <w:rFonts w:hint="eastAsia"/>
              </w:rPr>
              <w:t>长期</w:t>
            </w:r>
          </w:p>
        </w:tc>
        <w:tc>
          <w:tcPr>
            <w:tcW w:w="255" w:type="pct"/>
          </w:tcPr>
          <w:p w14:paraId="3E02ED11" w14:textId="079DE978" w:rsidR="00795044" w:rsidRDefault="00795044" w:rsidP="00795044">
            <w:pPr>
              <w:rPr>
                <w:color w:val="000000" w:themeColor="text1"/>
              </w:rPr>
            </w:pPr>
            <w:r w:rsidRPr="00F42050">
              <w:rPr>
                <w:rFonts w:hint="eastAsia"/>
                <w:color w:val="000000" w:themeColor="text1"/>
              </w:rPr>
              <w:t>是</w:t>
            </w:r>
          </w:p>
        </w:tc>
        <w:tc>
          <w:tcPr>
            <w:tcW w:w="256" w:type="pct"/>
          </w:tcPr>
          <w:p w14:paraId="114D8C81" w14:textId="50124455" w:rsidR="00795044" w:rsidRDefault="00795044" w:rsidP="00795044">
            <w:r>
              <w:rPr>
                <w:rFonts w:hint="eastAsia"/>
              </w:rPr>
              <w:t>自本次收购完成之日起至八年期满</w:t>
            </w:r>
          </w:p>
        </w:tc>
        <w:tc>
          <w:tcPr>
            <w:tcW w:w="255" w:type="pct"/>
          </w:tcPr>
          <w:p w14:paraId="6713F6D8" w14:textId="67D4635E" w:rsidR="00795044" w:rsidRDefault="00795044" w:rsidP="00795044">
            <w:pPr>
              <w:rPr>
                <w:color w:val="000000" w:themeColor="text1"/>
              </w:rPr>
            </w:pPr>
            <w:r w:rsidRPr="00F42050">
              <w:rPr>
                <w:rFonts w:hint="eastAsia"/>
                <w:color w:val="000000" w:themeColor="text1"/>
              </w:rPr>
              <w:t>是</w:t>
            </w:r>
          </w:p>
        </w:tc>
        <w:tc>
          <w:tcPr>
            <w:tcW w:w="512" w:type="pct"/>
          </w:tcPr>
          <w:p w14:paraId="03F1AF56" w14:textId="77777777" w:rsidR="00795044" w:rsidRDefault="00795044" w:rsidP="00795044"/>
        </w:tc>
        <w:tc>
          <w:tcPr>
            <w:tcW w:w="400" w:type="pct"/>
          </w:tcPr>
          <w:p w14:paraId="69E03B2D" w14:textId="77777777" w:rsidR="00795044" w:rsidRDefault="00795044" w:rsidP="00795044"/>
        </w:tc>
      </w:tr>
      <w:tr w:rsidR="00795044" w14:paraId="704F82D7" w14:textId="77777777" w:rsidTr="00594D31">
        <w:tc>
          <w:tcPr>
            <w:tcW w:w="254" w:type="pct"/>
            <w:vMerge/>
            <w:vAlign w:val="center"/>
          </w:tcPr>
          <w:p w14:paraId="01429107" w14:textId="77777777" w:rsidR="00795044" w:rsidRDefault="00795044" w:rsidP="00795044">
            <w:pPr>
              <w:rPr>
                <w:color w:val="000000" w:themeColor="text1"/>
              </w:rPr>
            </w:pPr>
          </w:p>
        </w:tc>
        <w:tc>
          <w:tcPr>
            <w:tcW w:w="205" w:type="pct"/>
          </w:tcPr>
          <w:p w14:paraId="71C276E8" w14:textId="5179515C" w:rsidR="00795044" w:rsidRDefault="00795044" w:rsidP="00795044">
            <w:pPr>
              <w:rPr>
                <w:color w:val="000000" w:themeColor="text1"/>
              </w:rPr>
            </w:pPr>
            <w:r>
              <w:rPr>
                <w:rFonts w:hint="eastAsia"/>
                <w:color w:val="000000" w:themeColor="text1"/>
              </w:rPr>
              <w:t>其他</w:t>
            </w:r>
          </w:p>
        </w:tc>
        <w:tc>
          <w:tcPr>
            <w:tcW w:w="359" w:type="pct"/>
          </w:tcPr>
          <w:p w14:paraId="4C58996B" w14:textId="3633222B" w:rsidR="00795044" w:rsidRPr="006B47C0" w:rsidRDefault="00795044" w:rsidP="00795044">
            <w:r w:rsidRPr="00AC4B08">
              <w:rPr>
                <w:rFonts w:hint="eastAsia"/>
              </w:rPr>
              <w:t>大股东北京京城机电控股有限责任公司</w:t>
            </w:r>
          </w:p>
        </w:tc>
        <w:tc>
          <w:tcPr>
            <w:tcW w:w="2247" w:type="pct"/>
          </w:tcPr>
          <w:p w14:paraId="7E027BE7" w14:textId="62B2AD1A" w:rsidR="00795044" w:rsidRPr="006B47C0" w:rsidRDefault="00795044" w:rsidP="00795044">
            <w:r w:rsidRPr="00AC4B08">
              <w:t>京城控股承诺：本次重大资产重组完成后，将保证上市公司在人员、资产、财务、机构、业务等方面的独立性。京城控股分别就人员独立、资产独立、财务独立、机构独立、业务独立等方面作出具体的承诺。该承诺在京城控股作为上市公司的控股股东（或实际控制人）期间内持续有效且不可变更或撤销。如违反上述承诺，并因此给上市公司造成经济损失，京城控股将向上市公司进行赔偿。</w:t>
            </w:r>
          </w:p>
        </w:tc>
        <w:tc>
          <w:tcPr>
            <w:tcW w:w="256" w:type="pct"/>
          </w:tcPr>
          <w:p w14:paraId="40584B8C" w14:textId="7BA7A458" w:rsidR="00795044" w:rsidRDefault="00795044" w:rsidP="00795044">
            <w:r>
              <w:rPr>
                <w:rFonts w:hint="eastAsia"/>
              </w:rPr>
              <w:t>长期</w:t>
            </w:r>
          </w:p>
        </w:tc>
        <w:tc>
          <w:tcPr>
            <w:tcW w:w="255" w:type="pct"/>
          </w:tcPr>
          <w:p w14:paraId="165712CD" w14:textId="6958C55E" w:rsidR="00795044" w:rsidRDefault="00795044" w:rsidP="00795044">
            <w:pPr>
              <w:rPr>
                <w:color w:val="000000" w:themeColor="text1"/>
              </w:rPr>
            </w:pPr>
            <w:r>
              <w:rPr>
                <w:rFonts w:hint="eastAsia"/>
                <w:color w:val="000000" w:themeColor="text1"/>
              </w:rPr>
              <w:t>是</w:t>
            </w:r>
          </w:p>
        </w:tc>
        <w:tc>
          <w:tcPr>
            <w:tcW w:w="256" w:type="pct"/>
          </w:tcPr>
          <w:p w14:paraId="25790D41" w14:textId="0D989BAA" w:rsidR="00795044" w:rsidRDefault="00795044" w:rsidP="00795044">
            <w:r>
              <w:rPr>
                <w:rFonts w:hint="eastAsia"/>
              </w:rPr>
              <w:t>长期</w:t>
            </w:r>
          </w:p>
        </w:tc>
        <w:tc>
          <w:tcPr>
            <w:tcW w:w="255" w:type="pct"/>
          </w:tcPr>
          <w:p w14:paraId="2FFE34BB" w14:textId="32988D8B" w:rsidR="00795044" w:rsidRDefault="00795044" w:rsidP="00795044">
            <w:pPr>
              <w:rPr>
                <w:color w:val="000000" w:themeColor="text1"/>
              </w:rPr>
            </w:pPr>
            <w:r>
              <w:rPr>
                <w:rFonts w:hint="eastAsia"/>
                <w:color w:val="000000" w:themeColor="text1"/>
              </w:rPr>
              <w:t>是</w:t>
            </w:r>
          </w:p>
        </w:tc>
        <w:tc>
          <w:tcPr>
            <w:tcW w:w="512" w:type="pct"/>
          </w:tcPr>
          <w:p w14:paraId="4639B3AA" w14:textId="77777777" w:rsidR="00795044" w:rsidRDefault="00795044" w:rsidP="00795044"/>
        </w:tc>
        <w:tc>
          <w:tcPr>
            <w:tcW w:w="400" w:type="pct"/>
          </w:tcPr>
          <w:p w14:paraId="2EAE5068" w14:textId="77777777" w:rsidR="00795044" w:rsidRDefault="00795044" w:rsidP="00795044"/>
        </w:tc>
      </w:tr>
      <w:tr w:rsidR="00795044" w14:paraId="1B80A410" w14:textId="77777777" w:rsidTr="00594D31">
        <w:tc>
          <w:tcPr>
            <w:tcW w:w="254" w:type="pct"/>
            <w:vMerge/>
            <w:vAlign w:val="center"/>
          </w:tcPr>
          <w:p w14:paraId="61C5C8C7" w14:textId="77777777" w:rsidR="00795044" w:rsidRDefault="00795044" w:rsidP="00795044">
            <w:pPr>
              <w:rPr>
                <w:color w:val="000000" w:themeColor="text1"/>
              </w:rPr>
            </w:pPr>
          </w:p>
        </w:tc>
        <w:tc>
          <w:tcPr>
            <w:tcW w:w="205" w:type="pct"/>
          </w:tcPr>
          <w:p w14:paraId="7BB46E94" w14:textId="3915ACED" w:rsidR="00795044" w:rsidRDefault="00795044" w:rsidP="00795044">
            <w:pPr>
              <w:rPr>
                <w:color w:val="000000" w:themeColor="text1"/>
              </w:rPr>
            </w:pPr>
            <w:r>
              <w:rPr>
                <w:rFonts w:hint="eastAsia"/>
                <w:color w:val="000000" w:themeColor="text1"/>
              </w:rPr>
              <w:t>其他</w:t>
            </w:r>
          </w:p>
        </w:tc>
        <w:tc>
          <w:tcPr>
            <w:tcW w:w="359" w:type="pct"/>
          </w:tcPr>
          <w:p w14:paraId="5403205F" w14:textId="0F97E3D5" w:rsidR="00795044" w:rsidRPr="006B47C0" w:rsidRDefault="00795044" w:rsidP="00795044">
            <w:r w:rsidRPr="00AC4B08">
              <w:rPr>
                <w:rFonts w:hint="eastAsia"/>
              </w:rPr>
              <w:t>大股东北京京城机电控股有限责任公司</w:t>
            </w:r>
          </w:p>
        </w:tc>
        <w:tc>
          <w:tcPr>
            <w:tcW w:w="2247" w:type="pct"/>
          </w:tcPr>
          <w:p w14:paraId="16FDB90D" w14:textId="510C0CCA" w:rsidR="00795044" w:rsidRPr="006B47C0" w:rsidRDefault="00795044" w:rsidP="00795044">
            <w:r w:rsidRPr="00AC4B08">
              <w:t>京城控股承诺：</w:t>
            </w:r>
            <w:r w:rsidRPr="00AC4B08">
              <w:t>1</w:t>
            </w:r>
            <w:r w:rsidRPr="00AC4B08">
              <w:t>、北人股份的债权人自接到北人股份有关本次重大资产重组事宜的通知书之日起三十日内，未接到通知书的自北人股份就其本次重大资产重组事宜首次公告之日起四十五日内，如果要求北人股份提前清偿债务或提供担保，而北人股份未清偿债务或提供担保的，本公司承诺将承担对该等债务提前清偿或提供担保的责任；</w:t>
            </w:r>
            <w:r w:rsidRPr="00AC4B08">
              <w:t>2</w:t>
            </w:r>
            <w:r w:rsidRPr="00AC4B08">
              <w:t>、对于北人股份无法联系到的债权人，以及接到通知或公告期满后仍未发表明确意见的债权人，如其在本次重大资产重组完成前又明确发表不同意意见，而北人股份未按其要求清偿债务或提供担保的，本</w:t>
            </w:r>
            <w:r w:rsidRPr="00AC4B08">
              <w:rPr>
                <w:rFonts w:hint="eastAsia"/>
              </w:rPr>
              <w:t>公司承诺将承担对该等债务提前清偿或提供担保的责任；</w:t>
            </w:r>
            <w:r w:rsidRPr="00AC4B08">
              <w:t>3</w:t>
            </w:r>
            <w:r w:rsidRPr="00AC4B08">
              <w:t>、对于北人股份确实无法联系到的债权人，以及接到通知或公告期满后仍未发表明确意见的债权人，如本次重大资产重组完成后，置出资产的承接主体无法清偿其债务的，由本公司负责清偿。本公司承担担保责任或清偿责任后，有权对置出资产的承接主体进行追偿。</w:t>
            </w:r>
          </w:p>
        </w:tc>
        <w:tc>
          <w:tcPr>
            <w:tcW w:w="256" w:type="pct"/>
          </w:tcPr>
          <w:p w14:paraId="1EB0E7B7" w14:textId="565373E1" w:rsidR="00795044" w:rsidRDefault="00795044" w:rsidP="00795044">
            <w:r w:rsidRPr="00B66C47">
              <w:rPr>
                <w:rFonts w:hint="eastAsia"/>
              </w:rPr>
              <w:t>长期</w:t>
            </w:r>
          </w:p>
        </w:tc>
        <w:tc>
          <w:tcPr>
            <w:tcW w:w="255" w:type="pct"/>
          </w:tcPr>
          <w:p w14:paraId="03B60F9B" w14:textId="5A91580D" w:rsidR="00795044" w:rsidRDefault="00795044" w:rsidP="00795044">
            <w:pPr>
              <w:rPr>
                <w:color w:val="000000" w:themeColor="text1"/>
              </w:rPr>
            </w:pPr>
            <w:r w:rsidRPr="00B66C47">
              <w:t>是</w:t>
            </w:r>
          </w:p>
        </w:tc>
        <w:tc>
          <w:tcPr>
            <w:tcW w:w="256" w:type="pct"/>
          </w:tcPr>
          <w:p w14:paraId="7A8162A7" w14:textId="14EBD858" w:rsidR="00795044" w:rsidRDefault="00795044" w:rsidP="00795044">
            <w:r w:rsidRPr="00B66C47">
              <w:t>长期</w:t>
            </w:r>
          </w:p>
        </w:tc>
        <w:tc>
          <w:tcPr>
            <w:tcW w:w="255" w:type="pct"/>
          </w:tcPr>
          <w:p w14:paraId="50B2AD75" w14:textId="36D777D8" w:rsidR="00795044" w:rsidRDefault="00795044" w:rsidP="00795044">
            <w:pPr>
              <w:rPr>
                <w:color w:val="000000" w:themeColor="text1"/>
              </w:rPr>
            </w:pPr>
            <w:r w:rsidRPr="00B66C47">
              <w:t>是</w:t>
            </w:r>
          </w:p>
        </w:tc>
        <w:tc>
          <w:tcPr>
            <w:tcW w:w="512" w:type="pct"/>
          </w:tcPr>
          <w:p w14:paraId="71B54707" w14:textId="031D6513" w:rsidR="00795044" w:rsidRDefault="00795044" w:rsidP="00795044">
            <w:r w:rsidRPr="006B6D07">
              <w:rPr>
                <w:rFonts w:hint="eastAsia"/>
              </w:rPr>
              <w:t>截至本披露日，京城控股已督促北人集团偿还债务并承诺如果北人集团没有及时清偿，京城控股将负责清偿及提供担保。本公司目前没有因被追索而遭受损失，京城控股未出现违背该承诺的行为。</w:t>
            </w:r>
          </w:p>
        </w:tc>
        <w:tc>
          <w:tcPr>
            <w:tcW w:w="400" w:type="pct"/>
          </w:tcPr>
          <w:p w14:paraId="5272DC77" w14:textId="77777777" w:rsidR="00795044" w:rsidRDefault="00795044" w:rsidP="00795044"/>
        </w:tc>
      </w:tr>
      <w:tr w:rsidR="00795044" w14:paraId="63166393" w14:textId="77777777" w:rsidTr="00594D31">
        <w:tc>
          <w:tcPr>
            <w:tcW w:w="254" w:type="pct"/>
            <w:vMerge/>
            <w:vAlign w:val="center"/>
          </w:tcPr>
          <w:p w14:paraId="177FD3C6" w14:textId="77777777" w:rsidR="00795044" w:rsidRDefault="00795044" w:rsidP="00795044">
            <w:pPr>
              <w:rPr>
                <w:color w:val="000000" w:themeColor="text1"/>
              </w:rPr>
            </w:pPr>
          </w:p>
        </w:tc>
        <w:tc>
          <w:tcPr>
            <w:tcW w:w="205" w:type="pct"/>
          </w:tcPr>
          <w:p w14:paraId="1DEC0E46" w14:textId="33E93F15" w:rsidR="00795044" w:rsidRDefault="00795044" w:rsidP="00795044">
            <w:pPr>
              <w:rPr>
                <w:color w:val="000000" w:themeColor="text1"/>
              </w:rPr>
            </w:pPr>
            <w:r>
              <w:rPr>
                <w:rFonts w:hint="eastAsia"/>
                <w:color w:val="000000" w:themeColor="text1"/>
              </w:rPr>
              <w:t>解决土地等产权瑕疵</w:t>
            </w:r>
          </w:p>
        </w:tc>
        <w:tc>
          <w:tcPr>
            <w:tcW w:w="359" w:type="pct"/>
          </w:tcPr>
          <w:p w14:paraId="03EC67E1" w14:textId="1625DBCD" w:rsidR="00795044" w:rsidRPr="006B47C0" w:rsidRDefault="00795044" w:rsidP="00795044">
            <w:r w:rsidRPr="00AC4B08">
              <w:rPr>
                <w:rFonts w:hint="eastAsia"/>
              </w:rPr>
              <w:t>大股东北京京城机电控股有限责任公司</w:t>
            </w:r>
          </w:p>
        </w:tc>
        <w:tc>
          <w:tcPr>
            <w:tcW w:w="2247" w:type="pct"/>
          </w:tcPr>
          <w:p w14:paraId="1F59CB0D" w14:textId="456E12C7" w:rsidR="00795044" w:rsidRPr="006B47C0" w:rsidRDefault="00795044" w:rsidP="00795044">
            <w:r w:rsidRPr="00AC4B08">
              <w:t>京城控股承诺：若未来天海工业木林镇生产车间因租赁瑕疵房产的问题而导致搬迁，本公司将向本次交易完成后的上市公司全额现金赔偿天海工业在搬迁过程中导致的全部损失。</w:t>
            </w:r>
          </w:p>
        </w:tc>
        <w:tc>
          <w:tcPr>
            <w:tcW w:w="256" w:type="pct"/>
          </w:tcPr>
          <w:p w14:paraId="52CF80EC" w14:textId="2AD324D3" w:rsidR="00795044" w:rsidRDefault="00795044" w:rsidP="00795044">
            <w:r w:rsidRPr="00B66C47">
              <w:rPr>
                <w:rFonts w:hint="eastAsia"/>
              </w:rPr>
              <w:t>长期</w:t>
            </w:r>
          </w:p>
        </w:tc>
        <w:tc>
          <w:tcPr>
            <w:tcW w:w="255" w:type="pct"/>
          </w:tcPr>
          <w:p w14:paraId="7D91B758" w14:textId="013885E7" w:rsidR="00795044" w:rsidRDefault="00795044" w:rsidP="00795044">
            <w:pPr>
              <w:rPr>
                <w:color w:val="000000" w:themeColor="text1"/>
              </w:rPr>
            </w:pPr>
            <w:r w:rsidRPr="00B66C47">
              <w:t>是</w:t>
            </w:r>
          </w:p>
        </w:tc>
        <w:tc>
          <w:tcPr>
            <w:tcW w:w="256" w:type="pct"/>
          </w:tcPr>
          <w:p w14:paraId="5A33B476" w14:textId="70759AD3" w:rsidR="00795044" w:rsidRDefault="00795044" w:rsidP="00795044">
            <w:r w:rsidRPr="00B66C47">
              <w:t>长期</w:t>
            </w:r>
          </w:p>
        </w:tc>
        <w:tc>
          <w:tcPr>
            <w:tcW w:w="255" w:type="pct"/>
          </w:tcPr>
          <w:p w14:paraId="0C9EF8B3" w14:textId="6AC17B6D" w:rsidR="00795044" w:rsidRDefault="00795044" w:rsidP="00795044">
            <w:pPr>
              <w:rPr>
                <w:color w:val="000000" w:themeColor="text1"/>
              </w:rPr>
            </w:pPr>
            <w:r w:rsidRPr="00B66C47">
              <w:t>是</w:t>
            </w:r>
          </w:p>
        </w:tc>
        <w:tc>
          <w:tcPr>
            <w:tcW w:w="512" w:type="pct"/>
          </w:tcPr>
          <w:p w14:paraId="49B798BC" w14:textId="77777777" w:rsidR="00795044" w:rsidRDefault="00795044" w:rsidP="00795044"/>
        </w:tc>
        <w:tc>
          <w:tcPr>
            <w:tcW w:w="400" w:type="pct"/>
          </w:tcPr>
          <w:p w14:paraId="236B367F" w14:textId="77777777" w:rsidR="00795044" w:rsidRDefault="00795044" w:rsidP="00795044"/>
        </w:tc>
      </w:tr>
      <w:tr w:rsidR="00F86052" w14:paraId="1EF36F85" w14:textId="77777777" w:rsidTr="00594D31">
        <w:tc>
          <w:tcPr>
            <w:tcW w:w="254" w:type="pct"/>
            <w:vMerge/>
            <w:vAlign w:val="center"/>
          </w:tcPr>
          <w:p w14:paraId="74AD943C" w14:textId="77777777" w:rsidR="00F86052" w:rsidRDefault="00F86052" w:rsidP="00F86052">
            <w:pPr>
              <w:rPr>
                <w:color w:val="000000" w:themeColor="text1"/>
              </w:rPr>
            </w:pPr>
          </w:p>
        </w:tc>
        <w:tc>
          <w:tcPr>
            <w:tcW w:w="205" w:type="pct"/>
          </w:tcPr>
          <w:p w14:paraId="421CC1B3" w14:textId="289D7CF0" w:rsidR="00F86052" w:rsidRDefault="00F86052" w:rsidP="00F86052">
            <w:pPr>
              <w:rPr>
                <w:color w:val="000000" w:themeColor="text1"/>
              </w:rPr>
            </w:pPr>
            <w:r>
              <w:rPr>
                <w:rFonts w:hint="eastAsia"/>
                <w:color w:val="000000" w:themeColor="text1"/>
              </w:rPr>
              <w:t>其他</w:t>
            </w:r>
          </w:p>
        </w:tc>
        <w:tc>
          <w:tcPr>
            <w:tcW w:w="359" w:type="pct"/>
          </w:tcPr>
          <w:p w14:paraId="643FCC43" w14:textId="3CCEBAEF" w:rsidR="00F86052" w:rsidRPr="006B47C0" w:rsidRDefault="00F86052" w:rsidP="00F86052">
            <w:r w:rsidRPr="00CD6736">
              <w:rPr>
                <w:rFonts w:hint="eastAsia"/>
              </w:rPr>
              <w:t>大股东北京京城机电控股有</w:t>
            </w:r>
            <w:r w:rsidRPr="00CD6736">
              <w:rPr>
                <w:rFonts w:hint="eastAsia"/>
              </w:rPr>
              <w:lastRenderedPageBreak/>
              <w:t>限责任公司</w:t>
            </w:r>
          </w:p>
        </w:tc>
        <w:tc>
          <w:tcPr>
            <w:tcW w:w="2247" w:type="pct"/>
          </w:tcPr>
          <w:p w14:paraId="7E8C172E" w14:textId="61E6420E" w:rsidR="00F86052" w:rsidRPr="006B47C0" w:rsidRDefault="00F86052" w:rsidP="00F86052">
            <w:r w:rsidRPr="00CD6736">
              <w:rPr>
                <w:rFonts w:hint="eastAsia"/>
              </w:rPr>
              <w:lastRenderedPageBreak/>
              <w:t>京城控股承诺：本公司已充分知悉置出资产目前存在的上述问题，并承诺若本次重组实施时北人股份上述部分下属公司相关股东行使优先购买权，则本公司同意接受上述置出资产中的长期股权投资变更为相等价值的现金资产，不会因置出资产形式的变化</w:t>
            </w:r>
            <w:r w:rsidRPr="00CD6736">
              <w:rPr>
                <w:rFonts w:hint="eastAsia"/>
              </w:rPr>
              <w:lastRenderedPageBreak/>
              <w:t>要求终止或变更各方之前已签署的重大资产置换协议或要求北人股份赔偿任何损失或承担法律责任。</w:t>
            </w:r>
          </w:p>
        </w:tc>
        <w:tc>
          <w:tcPr>
            <w:tcW w:w="256" w:type="pct"/>
          </w:tcPr>
          <w:p w14:paraId="5F622EAE" w14:textId="59810E1E" w:rsidR="00F86052" w:rsidRDefault="00F86052" w:rsidP="00F86052">
            <w:r w:rsidRPr="000F3C88">
              <w:rPr>
                <w:rFonts w:hint="eastAsia"/>
              </w:rPr>
              <w:lastRenderedPageBreak/>
              <w:t>长期</w:t>
            </w:r>
          </w:p>
        </w:tc>
        <w:tc>
          <w:tcPr>
            <w:tcW w:w="255" w:type="pct"/>
          </w:tcPr>
          <w:p w14:paraId="54A5A380" w14:textId="4707787A" w:rsidR="00F86052" w:rsidRDefault="00F86052" w:rsidP="00F86052">
            <w:pPr>
              <w:rPr>
                <w:color w:val="000000" w:themeColor="text1"/>
              </w:rPr>
            </w:pPr>
            <w:r w:rsidRPr="000F3C88">
              <w:t>是</w:t>
            </w:r>
          </w:p>
        </w:tc>
        <w:tc>
          <w:tcPr>
            <w:tcW w:w="256" w:type="pct"/>
          </w:tcPr>
          <w:p w14:paraId="717E3A9E" w14:textId="04A5C986" w:rsidR="00F86052" w:rsidRDefault="00F86052" w:rsidP="00F86052">
            <w:r w:rsidRPr="000F3C88">
              <w:t>长期</w:t>
            </w:r>
          </w:p>
        </w:tc>
        <w:tc>
          <w:tcPr>
            <w:tcW w:w="255" w:type="pct"/>
          </w:tcPr>
          <w:p w14:paraId="129BA66E" w14:textId="6730CE0D" w:rsidR="00F86052" w:rsidRDefault="00F86052" w:rsidP="00F86052">
            <w:pPr>
              <w:rPr>
                <w:color w:val="000000" w:themeColor="text1"/>
              </w:rPr>
            </w:pPr>
            <w:r w:rsidRPr="000F3C88">
              <w:t>是</w:t>
            </w:r>
          </w:p>
        </w:tc>
        <w:tc>
          <w:tcPr>
            <w:tcW w:w="512" w:type="pct"/>
          </w:tcPr>
          <w:p w14:paraId="784C7424" w14:textId="77777777" w:rsidR="00F86052" w:rsidRDefault="00F86052" w:rsidP="00F86052"/>
        </w:tc>
        <w:tc>
          <w:tcPr>
            <w:tcW w:w="400" w:type="pct"/>
          </w:tcPr>
          <w:p w14:paraId="28109366" w14:textId="4FC7D6E9" w:rsidR="00F86052" w:rsidRDefault="00F86052" w:rsidP="00F86052">
            <w:r>
              <w:rPr>
                <w:rFonts w:hint="eastAsia"/>
                <w:color w:val="000000" w:themeColor="text1"/>
              </w:rPr>
              <w:t>其他</w:t>
            </w:r>
          </w:p>
        </w:tc>
      </w:tr>
      <w:tr w:rsidR="00F86052" w14:paraId="5C14B73D" w14:textId="77777777" w:rsidTr="00594D31">
        <w:tc>
          <w:tcPr>
            <w:tcW w:w="254" w:type="pct"/>
            <w:vMerge/>
            <w:vAlign w:val="center"/>
          </w:tcPr>
          <w:p w14:paraId="70D4DC78" w14:textId="77777777" w:rsidR="00F86052" w:rsidRDefault="00F86052" w:rsidP="00F86052">
            <w:pPr>
              <w:rPr>
                <w:color w:val="000000" w:themeColor="text1"/>
              </w:rPr>
            </w:pPr>
          </w:p>
        </w:tc>
        <w:tc>
          <w:tcPr>
            <w:tcW w:w="205" w:type="pct"/>
          </w:tcPr>
          <w:p w14:paraId="311AE0FB" w14:textId="565DC7A6" w:rsidR="00F86052" w:rsidRDefault="00F86052" w:rsidP="00F86052">
            <w:pPr>
              <w:rPr>
                <w:color w:val="000000" w:themeColor="text1"/>
              </w:rPr>
            </w:pPr>
            <w:r>
              <w:rPr>
                <w:rFonts w:hint="eastAsia"/>
                <w:color w:val="000000" w:themeColor="text1"/>
              </w:rPr>
              <w:t>解决土地等产权瑕疵</w:t>
            </w:r>
          </w:p>
        </w:tc>
        <w:tc>
          <w:tcPr>
            <w:tcW w:w="359" w:type="pct"/>
          </w:tcPr>
          <w:p w14:paraId="6F35BA8C" w14:textId="66C11FF7" w:rsidR="00F86052" w:rsidRPr="006B47C0" w:rsidRDefault="00F86052" w:rsidP="00F86052">
            <w:r w:rsidRPr="00CD6736">
              <w:rPr>
                <w:rFonts w:hint="eastAsia"/>
              </w:rPr>
              <w:t>大股东北京京城机电控股有限责任公司</w:t>
            </w:r>
          </w:p>
        </w:tc>
        <w:tc>
          <w:tcPr>
            <w:tcW w:w="2247" w:type="pct"/>
          </w:tcPr>
          <w:p w14:paraId="7B4283FE" w14:textId="19F43FD1" w:rsidR="00F86052" w:rsidRPr="006B47C0" w:rsidRDefault="00F86052" w:rsidP="00F86052">
            <w:r w:rsidRPr="00CD6736">
              <w:rPr>
                <w:rFonts w:hint="eastAsia"/>
              </w:rPr>
              <w:t>京城控股承诺：本公司充分知悉拟置出资产目前存在的瑕疵，本公司将承担因拟置出资产瑕疵而产生的任何损失或法律责任，不会因拟置出资产瑕疵要求北人股份承担任何损失或法律责任，亦不会因拟置出资产瑕疵单方面拒绝签署或要求终止、解除、变更《北人印刷机械股份有限公司与北京京城机电控股有限责任公司关于重大资产置换的框架协议》、《北人印刷机械股份有限公司与北京京城机电控股有限责任公司及北人集团公司之重大资产置换协议》及相关协议。如果拟置出资产中所涉及的相关负债（包括自基准日到交割日间新产生的负债），未取得债权人对债务转移的同意，该等债权人向北人股份主张权利的，由北人集团公司承担与此相关的一切义务、责任及费用；如果北人股份因该等债权追索承担了任何责任或遭受了任何损失的，由北人集团公司向北人股份作出全额补偿。本公司承诺：本公司将对北人集团公司的该等补偿责任承担连带责任。</w:t>
            </w:r>
          </w:p>
        </w:tc>
        <w:tc>
          <w:tcPr>
            <w:tcW w:w="256" w:type="pct"/>
          </w:tcPr>
          <w:p w14:paraId="41CEA048" w14:textId="4A40FCC8" w:rsidR="00F86052" w:rsidRDefault="00F86052" w:rsidP="00F86052">
            <w:r w:rsidRPr="000F3C88">
              <w:rPr>
                <w:rFonts w:hint="eastAsia"/>
              </w:rPr>
              <w:t>长期</w:t>
            </w:r>
          </w:p>
        </w:tc>
        <w:tc>
          <w:tcPr>
            <w:tcW w:w="255" w:type="pct"/>
          </w:tcPr>
          <w:p w14:paraId="2EE7D17C" w14:textId="3A2E65EA" w:rsidR="00F86052" w:rsidRDefault="00F86052" w:rsidP="00F86052">
            <w:pPr>
              <w:rPr>
                <w:color w:val="000000" w:themeColor="text1"/>
              </w:rPr>
            </w:pPr>
            <w:r w:rsidRPr="000F3C88">
              <w:t>是</w:t>
            </w:r>
          </w:p>
        </w:tc>
        <w:tc>
          <w:tcPr>
            <w:tcW w:w="256" w:type="pct"/>
          </w:tcPr>
          <w:p w14:paraId="0E5C4809" w14:textId="21089302" w:rsidR="00F86052" w:rsidRDefault="00F86052" w:rsidP="00F86052">
            <w:r w:rsidRPr="000F3C88">
              <w:t>长期</w:t>
            </w:r>
          </w:p>
        </w:tc>
        <w:tc>
          <w:tcPr>
            <w:tcW w:w="255" w:type="pct"/>
          </w:tcPr>
          <w:p w14:paraId="05442769" w14:textId="60FC74C3" w:rsidR="00F86052" w:rsidRDefault="00F86052" w:rsidP="00F86052">
            <w:pPr>
              <w:rPr>
                <w:color w:val="000000" w:themeColor="text1"/>
              </w:rPr>
            </w:pPr>
            <w:r w:rsidRPr="000F3C88">
              <w:t>是</w:t>
            </w:r>
          </w:p>
        </w:tc>
        <w:tc>
          <w:tcPr>
            <w:tcW w:w="512" w:type="pct"/>
          </w:tcPr>
          <w:p w14:paraId="22A8AC15" w14:textId="50185027" w:rsidR="00F86052" w:rsidRDefault="00F86052" w:rsidP="00F86052">
            <w:r w:rsidRPr="00C67FC7">
              <w:rPr>
                <w:rFonts w:hint="eastAsia"/>
              </w:rPr>
              <w:t>截至本披露日，京城控股已督促北人集团偿还债务并承诺如果北人集团没有及时清偿，京城控股将负责清偿及提供担保。本公司目前没有因被追索而遭受损失，京城控股未出现违背该承诺的行为。</w:t>
            </w:r>
          </w:p>
        </w:tc>
        <w:tc>
          <w:tcPr>
            <w:tcW w:w="400" w:type="pct"/>
          </w:tcPr>
          <w:p w14:paraId="3BDE594D" w14:textId="408C9451" w:rsidR="00F86052" w:rsidRDefault="00F86052" w:rsidP="00F86052">
            <w:r>
              <w:rPr>
                <w:rFonts w:hint="eastAsia"/>
                <w:color w:val="000000" w:themeColor="text1"/>
              </w:rPr>
              <w:t>解决土地等产权瑕疵</w:t>
            </w:r>
          </w:p>
        </w:tc>
      </w:tr>
      <w:tr w:rsidR="00F86052" w14:paraId="3CD03CB5" w14:textId="77777777" w:rsidTr="00594D31">
        <w:tc>
          <w:tcPr>
            <w:tcW w:w="254" w:type="pct"/>
            <w:vMerge/>
            <w:vAlign w:val="center"/>
          </w:tcPr>
          <w:p w14:paraId="666FF65C" w14:textId="77777777" w:rsidR="00F86052" w:rsidRDefault="00F86052" w:rsidP="00F86052">
            <w:pPr>
              <w:rPr>
                <w:color w:val="000000" w:themeColor="text1"/>
              </w:rPr>
            </w:pPr>
          </w:p>
        </w:tc>
        <w:tc>
          <w:tcPr>
            <w:tcW w:w="205" w:type="pct"/>
          </w:tcPr>
          <w:p w14:paraId="704B16EA" w14:textId="19B2A941" w:rsidR="00F86052" w:rsidRDefault="00F86052" w:rsidP="00F86052">
            <w:pPr>
              <w:rPr>
                <w:color w:val="000000" w:themeColor="text1"/>
              </w:rPr>
            </w:pPr>
            <w:r>
              <w:rPr>
                <w:rFonts w:hint="eastAsia"/>
                <w:color w:val="000000" w:themeColor="text1"/>
              </w:rPr>
              <w:t>解决土地等产权瑕疵</w:t>
            </w:r>
          </w:p>
        </w:tc>
        <w:tc>
          <w:tcPr>
            <w:tcW w:w="359" w:type="pct"/>
          </w:tcPr>
          <w:p w14:paraId="0BBAF3A4" w14:textId="7613EE10" w:rsidR="00F86052" w:rsidRPr="00CD6736" w:rsidRDefault="00F86052" w:rsidP="00F86052">
            <w:r>
              <w:rPr>
                <w:rFonts w:hint="eastAsia"/>
              </w:rPr>
              <w:t>北人集团</w:t>
            </w:r>
          </w:p>
        </w:tc>
        <w:tc>
          <w:tcPr>
            <w:tcW w:w="2247" w:type="pct"/>
          </w:tcPr>
          <w:p w14:paraId="1E218BF5" w14:textId="75A0D8A4" w:rsidR="00F86052" w:rsidRPr="00CD6736" w:rsidRDefault="00F86052" w:rsidP="00F86052">
            <w:r w:rsidRPr="009809BF">
              <w:rPr>
                <w:rFonts w:hint="eastAsia"/>
              </w:rPr>
              <w:t>北人集团承诺：本公司已充分知悉置出资产目前存在的上述问题，并承诺若本次重组实施时北人股份上述部分下属公司相关股东行使优先购买权，则本公司同意接受上述置出资产中的长期股权投资变更为相等价值的现金资产，不会因置出资产形式的变化要求终止或变更各方之前已签署的重大资产置换协议或要求北人股份赔偿任何损失或承担法律责任。</w:t>
            </w:r>
          </w:p>
        </w:tc>
        <w:tc>
          <w:tcPr>
            <w:tcW w:w="256" w:type="pct"/>
          </w:tcPr>
          <w:p w14:paraId="08030462" w14:textId="36A3FD18" w:rsidR="00F86052" w:rsidRPr="000F3C88" w:rsidRDefault="00F86052" w:rsidP="00F86052">
            <w:r w:rsidRPr="000F3C88">
              <w:rPr>
                <w:rFonts w:hint="eastAsia"/>
              </w:rPr>
              <w:t>长期</w:t>
            </w:r>
          </w:p>
        </w:tc>
        <w:tc>
          <w:tcPr>
            <w:tcW w:w="255" w:type="pct"/>
          </w:tcPr>
          <w:p w14:paraId="76CBD6ED" w14:textId="4C3162C0" w:rsidR="00F86052" w:rsidRPr="000F3C88" w:rsidRDefault="00F86052" w:rsidP="00F86052">
            <w:r w:rsidRPr="000F3C88">
              <w:t>是</w:t>
            </w:r>
          </w:p>
        </w:tc>
        <w:tc>
          <w:tcPr>
            <w:tcW w:w="256" w:type="pct"/>
          </w:tcPr>
          <w:p w14:paraId="05012C33" w14:textId="1DA64235" w:rsidR="00F86052" w:rsidRPr="000F3C88" w:rsidRDefault="00F86052" w:rsidP="00F86052">
            <w:r w:rsidRPr="000F3C88">
              <w:t>长期</w:t>
            </w:r>
          </w:p>
        </w:tc>
        <w:tc>
          <w:tcPr>
            <w:tcW w:w="255" w:type="pct"/>
          </w:tcPr>
          <w:p w14:paraId="19095BCC" w14:textId="0E46B8A8" w:rsidR="00F86052" w:rsidRPr="000F3C88" w:rsidRDefault="00F86052" w:rsidP="00F86052">
            <w:r w:rsidRPr="000F3C88">
              <w:t>是</w:t>
            </w:r>
          </w:p>
        </w:tc>
        <w:tc>
          <w:tcPr>
            <w:tcW w:w="512" w:type="pct"/>
          </w:tcPr>
          <w:p w14:paraId="17136E97" w14:textId="77777777" w:rsidR="00F86052" w:rsidRPr="00C67FC7" w:rsidRDefault="00F86052" w:rsidP="00F86052"/>
        </w:tc>
        <w:tc>
          <w:tcPr>
            <w:tcW w:w="400" w:type="pct"/>
          </w:tcPr>
          <w:p w14:paraId="5F864349" w14:textId="77777777" w:rsidR="00F86052" w:rsidRDefault="00F86052" w:rsidP="00F86052">
            <w:pPr>
              <w:rPr>
                <w:color w:val="000000" w:themeColor="text1"/>
              </w:rPr>
            </w:pPr>
          </w:p>
        </w:tc>
      </w:tr>
      <w:tr w:rsidR="00F86052" w14:paraId="350224FB" w14:textId="77777777" w:rsidTr="00594D31">
        <w:tc>
          <w:tcPr>
            <w:tcW w:w="254" w:type="pct"/>
            <w:vMerge/>
            <w:vAlign w:val="center"/>
          </w:tcPr>
          <w:p w14:paraId="7AE51E4C" w14:textId="77777777" w:rsidR="00F86052" w:rsidRDefault="00F86052" w:rsidP="00F86052">
            <w:pPr>
              <w:rPr>
                <w:color w:val="000000" w:themeColor="text1"/>
              </w:rPr>
            </w:pPr>
          </w:p>
        </w:tc>
        <w:tc>
          <w:tcPr>
            <w:tcW w:w="205" w:type="pct"/>
          </w:tcPr>
          <w:p w14:paraId="42C854FA" w14:textId="4A26D0DC" w:rsidR="00F86052" w:rsidRDefault="00F86052" w:rsidP="00F86052">
            <w:pPr>
              <w:rPr>
                <w:color w:val="000000" w:themeColor="text1"/>
              </w:rPr>
            </w:pPr>
            <w:r>
              <w:rPr>
                <w:rFonts w:hint="eastAsia"/>
                <w:color w:val="000000" w:themeColor="text1"/>
              </w:rPr>
              <w:t>解决</w:t>
            </w:r>
            <w:r>
              <w:rPr>
                <w:rFonts w:hint="eastAsia"/>
                <w:color w:val="000000" w:themeColor="text1"/>
              </w:rPr>
              <w:lastRenderedPageBreak/>
              <w:t>土地等产权瑕疵</w:t>
            </w:r>
          </w:p>
        </w:tc>
        <w:tc>
          <w:tcPr>
            <w:tcW w:w="359" w:type="pct"/>
          </w:tcPr>
          <w:p w14:paraId="1A70CEF8" w14:textId="4E275ADE" w:rsidR="00F86052" w:rsidRPr="00CD6736" w:rsidRDefault="00F86052" w:rsidP="00F86052">
            <w:r w:rsidRPr="009809BF">
              <w:rPr>
                <w:rFonts w:hint="eastAsia"/>
              </w:rPr>
              <w:lastRenderedPageBreak/>
              <w:t>北人集团</w:t>
            </w:r>
          </w:p>
        </w:tc>
        <w:tc>
          <w:tcPr>
            <w:tcW w:w="2247" w:type="pct"/>
          </w:tcPr>
          <w:p w14:paraId="74C0B2E4" w14:textId="5D293643" w:rsidR="00F86052" w:rsidRPr="00CD6736" w:rsidRDefault="00F86052" w:rsidP="00F86052">
            <w:r w:rsidRPr="009809BF">
              <w:rPr>
                <w:rFonts w:hint="eastAsia"/>
              </w:rPr>
              <w:t>北人集团承诺：本公司充分知悉拟置出资产目前存在的瑕疵，本公司将承担因拟置出资产瑕疵而产生的任何损失或法律责任，不</w:t>
            </w:r>
            <w:r w:rsidRPr="009809BF">
              <w:rPr>
                <w:rFonts w:hint="eastAsia"/>
              </w:rPr>
              <w:lastRenderedPageBreak/>
              <w:t>会因拟置出资产瑕疵要求北人股份承担任何损失或法律责任。如果拟置出资产中所涉及的相关负债（包括自基准日到交割日间新产生的负债），未取得债权人对债务转移的同意，该等债权人向北人股份主张权利的</w:t>
            </w:r>
            <w:r>
              <w:rPr>
                <w:rFonts w:hint="eastAsia"/>
              </w:rPr>
              <w:t>，</w:t>
            </w:r>
            <w:r w:rsidRPr="009809BF">
              <w:rPr>
                <w:rFonts w:hint="eastAsia"/>
              </w:rPr>
              <w:t>由本公司承担与此相关的一切义务、责任及费用；如果北人股份因该等债权追索承担了任何责任或遭受了任何损失的，由本公司向北人股份作出全额补偿。</w:t>
            </w:r>
          </w:p>
        </w:tc>
        <w:tc>
          <w:tcPr>
            <w:tcW w:w="256" w:type="pct"/>
          </w:tcPr>
          <w:p w14:paraId="1F9BDAE1" w14:textId="641C3809" w:rsidR="00F86052" w:rsidRPr="000F3C88" w:rsidRDefault="00F86052" w:rsidP="00F86052">
            <w:r w:rsidRPr="000F3C88">
              <w:rPr>
                <w:rFonts w:hint="eastAsia"/>
              </w:rPr>
              <w:lastRenderedPageBreak/>
              <w:t>长期</w:t>
            </w:r>
          </w:p>
        </w:tc>
        <w:tc>
          <w:tcPr>
            <w:tcW w:w="255" w:type="pct"/>
          </w:tcPr>
          <w:p w14:paraId="39289B91" w14:textId="299EA9C2" w:rsidR="00F86052" w:rsidRPr="000F3C88" w:rsidRDefault="00F86052" w:rsidP="00F86052">
            <w:r w:rsidRPr="000F3C88">
              <w:t>是</w:t>
            </w:r>
          </w:p>
        </w:tc>
        <w:tc>
          <w:tcPr>
            <w:tcW w:w="256" w:type="pct"/>
          </w:tcPr>
          <w:p w14:paraId="65E4DB7F" w14:textId="46E32DF3" w:rsidR="00F86052" w:rsidRPr="000F3C88" w:rsidRDefault="00F86052" w:rsidP="00F86052">
            <w:r w:rsidRPr="000F3C88">
              <w:t>长期</w:t>
            </w:r>
          </w:p>
        </w:tc>
        <w:tc>
          <w:tcPr>
            <w:tcW w:w="255" w:type="pct"/>
          </w:tcPr>
          <w:p w14:paraId="17C57E77" w14:textId="14669F24" w:rsidR="00F86052" w:rsidRPr="000F3C88" w:rsidRDefault="00F86052" w:rsidP="00F86052">
            <w:r w:rsidRPr="000F3C88">
              <w:t>是</w:t>
            </w:r>
          </w:p>
        </w:tc>
        <w:tc>
          <w:tcPr>
            <w:tcW w:w="512" w:type="pct"/>
          </w:tcPr>
          <w:p w14:paraId="0E916138" w14:textId="77777777" w:rsidR="00F86052" w:rsidRPr="00C67FC7" w:rsidRDefault="00F86052" w:rsidP="00F86052"/>
        </w:tc>
        <w:tc>
          <w:tcPr>
            <w:tcW w:w="400" w:type="pct"/>
          </w:tcPr>
          <w:p w14:paraId="7A4B477B" w14:textId="77777777" w:rsidR="00F86052" w:rsidRDefault="00F86052" w:rsidP="00F86052">
            <w:pPr>
              <w:rPr>
                <w:color w:val="000000" w:themeColor="text1"/>
              </w:rPr>
            </w:pPr>
          </w:p>
        </w:tc>
      </w:tr>
      <w:tr w:rsidR="00F86052" w14:paraId="2B3CC356" w14:textId="77777777" w:rsidTr="00594D31">
        <w:tc>
          <w:tcPr>
            <w:tcW w:w="254" w:type="pct"/>
            <w:vMerge/>
            <w:vAlign w:val="center"/>
          </w:tcPr>
          <w:p w14:paraId="628159F3" w14:textId="77777777" w:rsidR="00F86052" w:rsidRDefault="00F86052" w:rsidP="00F86052">
            <w:pPr>
              <w:rPr>
                <w:color w:val="000000" w:themeColor="text1"/>
              </w:rPr>
            </w:pPr>
          </w:p>
        </w:tc>
        <w:tc>
          <w:tcPr>
            <w:tcW w:w="205" w:type="pct"/>
          </w:tcPr>
          <w:p w14:paraId="1764BBBC" w14:textId="3FF3F614" w:rsidR="00F86052" w:rsidRDefault="00F86052" w:rsidP="00F86052">
            <w:pPr>
              <w:rPr>
                <w:color w:val="000000" w:themeColor="text1"/>
              </w:rPr>
            </w:pPr>
            <w:r>
              <w:rPr>
                <w:rFonts w:hint="eastAsia"/>
                <w:color w:val="000000" w:themeColor="text1"/>
              </w:rPr>
              <w:t>股份限售</w:t>
            </w:r>
          </w:p>
        </w:tc>
        <w:tc>
          <w:tcPr>
            <w:tcW w:w="359" w:type="pct"/>
          </w:tcPr>
          <w:p w14:paraId="0E82E9D3" w14:textId="0D343A7B" w:rsidR="00F86052" w:rsidRPr="00CD6736" w:rsidRDefault="00F86052" w:rsidP="00F86052">
            <w:r w:rsidRPr="00A871CC">
              <w:rPr>
                <w:rFonts w:hint="eastAsia"/>
              </w:rPr>
              <w:t>本次重组交易对方（李红、赵庆、王晓晖、钱雨嫣）</w:t>
            </w:r>
          </w:p>
        </w:tc>
        <w:tc>
          <w:tcPr>
            <w:tcW w:w="2247" w:type="pct"/>
          </w:tcPr>
          <w:p w14:paraId="27B432AA" w14:textId="77777777" w:rsidR="00F86052" w:rsidRPr="00A871CC" w:rsidRDefault="00F86052" w:rsidP="00F86052">
            <w:r w:rsidRPr="00A871CC">
              <w:rPr>
                <w:rFonts w:hint="eastAsia"/>
              </w:rPr>
              <w:t>关于股份锁定的承诺</w:t>
            </w:r>
          </w:p>
          <w:p w14:paraId="47085D27" w14:textId="77777777" w:rsidR="00F86052" w:rsidRPr="00A871CC" w:rsidRDefault="00F86052" w:rsidP="00F86052">
            <w:r w:rsidRPr="00A871CC">
              <w:rPr>
                <w:rFonts w:hint="eastAsia"/>
              </w:rPr>
              <w:t>本次重组交易对方（李红、赵庆、王晓晖、钱雨嫣）承诺：</w:t>
            </w:r>
          </w:p>
          <w:p w14:paraId="26EA8041" w14:textId="77777777" w:rsidR="00F86052" w:rsidRPr="00A871CC" w:rsidRDefault="00F86052" w:rsidP="00F86052">
            <w:r w:rsidRPr="00A871CC">
              <w:t>1</w:t>
            </w:r>
            <w:r w:rsidRPr="00A871CC">
              <w:t>、本人因本次交易取得的上市公司股份，自本次重组发行完成日起</w:t>
            </w:r>
            <w:r w:rsidRPr="00A871CC">
              <w:t>12</w:t>
            </w:r>
            <w:r w:rsidRPr="00A871CC">
              <w:t>个月内不得转让；前述锁定期届满后，本次发行股份及支付现金购买资产项下取得的上市公司股份，按照下述安排分期解锁：</w:t>
            </w:r>
          </w:p>
          <w:p w14:paraId="0D470459" w14:textId="77777777" w:rsidR="00F86052" w:rsidRPr="00A871CC" w:rsidRDefault="00F86052" w:rsidP="00F86052">
            <w:r w:rsidRPr="00A871CC">
              <w:rPr>
                <w:rFonts w:hint="eastAsia"/>
              </w:rPr>
              <w:t>第一期：自本次重组发行完成日起满</w:t>
            </w:r>
            <w:r w:rsidRPr="00A871CC">
              <w:t>12</w:t>
            </w:r>
            <w:r w:rsidRPr="00A871CC">
              <w:t>个月且本人在《业绩补偿协议》及补充协议（以下合称</w:t>
            </w:r>
            <w:r w:rsidRPr="00A871CC">
              <w:t>“</w:t>
            </w:r>
            <w:r w:rsidRPr="00A871CC">
              <w:t>《业绩补偿协议》</w:t>
            </w:r>
            <w:r w:rsidRPr="00A871CC">
              <w:t>”</w:t>
            </w:r>
            <w:r w:rsidRPr="00A871CC">
              <w:t>）项下就</w:t>
            </w:r>
            <w:r w:rsidRPr="00A871CC">
              <w:t>2021</w:t>
            </w:r>
            <w:r w:rsidRPr="00A871CC">
              <w:t>年度对应的补偿义务（如有）已履行完毕的，本人本次取得的新增股份中的</w:t>
            </w:r>
            <w:r w:rsidRPr="00A871CC">
              <w:t>40%</w:t>
            </w:r>
            <w:r w:rsidRPr="00A871CC">
              <w:t>扣减解锁当年已补偿股份数量（如有）后的剩余部分可解除锁定；</w:t>
            </w:r>
          </w:p>
          <w:p w14:paraId="787E8FCA" w14:textId="77777777" w:rsidR="00F86052" w:rsidRPr="00A871CC" w:rsidRDefault="00F86052" w:rsidP="00F86052">
            <w:r w:rsidRPr="00A871CC">
              <w:rPr>
                <w:rFonts w:hint="eastAsia"/>
              </w:rPr>
              <w:t>第二期：本人在《业绩补偿协议》项下就</w:t>
            </w:r>
            <w:r w:rsidRPr="00A871CC">
              <w:t>2022</w:t>
            </w:r>
            <w:r w:rsidRPr="00A871CC">
              <w:t>年度对应的补偿义务（如有）已履行完毕的，本人本次取得的新增股份中的</w:t>
            </w:r>
            <w:r w:rsidRPr="00A871CC">
              <w:t>20%</w:t>
            </w:r>
            <w:r w:rsidRPr="00A871CC">
              <w:t>扣减解锁当年已补偿股份数量（如有）后的剩余部分可解除锁定；</w:t>
            </w:r>
          </w:p>
          <w:p w14:paraId="2A5F20D6" w14:textId="77777777" w:rsidR="00F86052" w:rsidRPr="00A871CC" w:rsidRDefault="00F86052" w:rsidP="00F86052">
            <w:r w:rsidRPr="00A871CC">
              <w:rPr>
                <w:rFonts w:hint="eastAsia"/>
              </w:rPr>
              <w:t>第三期：本人在《业绩补偿协议》项下就</w:t>
            </w:r>
            <w:r w:rsidRPr="00A871CC">
              <w:t>2023</w:t>
            </w:r>
            <w:r w:rsidRPr="00A871CC">
              <w:t>年度对应的补偿义务（如有）已履行完毕的，本人本次取得的新增股份中的</w:t>
            </w:r>
            <w:r w:rsidRPr="00A871CC">
              <w:t>20%</w:t>
            </w:r>
            <w:r w:rsidRPr="00A871CC">
              <w:t>扣减解锁当年已补偿股份数量（如有）后的剩余部分可解除锁定；</w:t>
            </w:r>
          </w:p>
          <w:p w14:paraId="1E7B6D50" w14:textId="77777777" w:rsidR="00F86052" w:rsidRPr="00A871CC" w:rsidRDefault="00F86052" w:rsidP="00F86052">
            <w:r w:rsidRPr="00A871CC">
              <w:rPr>
                <w:rFonts w:hint="eastAsia"/>
              </w:rPr>
              <w:t>第四期：本人在《业绩补偿协议》项下全部业绩承诺期（即</w:t>
            </w:r>
            <w:r w:rsidRPr="00A871CC">
              <w:t>2020</w:t>
            </w:r>
            <w:r w:rsidRPr="00A871CC">
              <w:t>年、</w:t>
            </w:r>
            <w:r w:rsidRPr="00A871CC">
              <w:t>2021</w:t>
            </w:r>
            <w:r w:rsidRPr="00A871CC">
              <w:t>年、</w:t>
            </w:r>
            <w:r w:rsidRPr="00A871CC">
              <w:t>2022</w:t>
            </w:r>
            <w:r w:rsidRPr="00A871CC">
              <w:t>年、</w:t>
            </w:r>
            <w:r w:rsidRPr="00A871CC">
              <w:t>2023</w:t>
            </w:r>
            <w:r w:rsidRPr="00A871CC">
              <w:t>年和</w:t>
            </w:r>
            <w:r w:rsidRPr="00A871CC">
              <w:t>2024</w:t>
            </w:r>
            <w:r w:rsidRPr="00A871CC">
              <w:t>年五个会计年度，下同）所对应的补偿义务（如有）已全部履行完毕的，本人本次取得的新增股份中尚未解锁的剩余股份可解除锁定。</w:t>
            </w:r>
          </w:p>
          <w:p w14:paraId="001D590D" w14:textId="77777777" w:rsidR="00F86052" w:rsidRPr="00A871CC" w:rsidRDefault="00F86052" w:rsidP="00F86052">
            <w:r w:rsidRPr="00A871CC">
              <w:rPr>
                <w:rFonts w:hint="eastAsia"/>
              </w:rPr>
              <w:t>本人保证，对于本人通过本次交易所取得的对价股份，在</w:t>
            </w:r>
            <w:r w:rsidRPr="00A871CC">
              <w:t>12</w:t>
            </w:r>
            <w:r w:rsidRPr="00A871CC">
              <w:t>个月锁定期届满后至该等股份按上述分期解锁约定解锁前，本人不会设定任何质押或其他权利负担。</w:t>
            </w:r>
          </w:p>
          <w:p w14:paraId="00EE0A0A" w14:textId="77777777" w:rsidR="00F86052" w:rsidRPr="00A871CC" w:rsidRDefault="00F86052" w:rsidP="00F86052">
            <w:r w:rsidRPr="00A871CC">
              <w:lastRenderedPageBreak/>
              <w:t>2</w:t>
            </w:r>
            <w:r w:rsidRPr="00A871CC">
              <w:t>、上述股份锁定期内，如因上市公司实施送红股、资本公积金转增股本事项而增持的上市公司股份，亦遵守上述锁定期限的约定。若证券监管部门的监管意见或相关规定要求的锁定期长于上述锁定期或存在其他要求，则根据相关证券监管部门的监管意见和相关规定进行相应调整。</w:t>
            </w:r>
          </w:p>
          <w:p w14:paraId="4703CB98" w14:textId="77777777" w:rsidR="00F86052" w:rsidRPr="00A871CC" w:rsidRDefault="00F86052" w:rsidP="00F86052">
            <w:r w:rsidRPr="00A871CC">
              <w:t>3</w:t>
            </w:r>
            <w:r w:rsidRPr="00A871CC">
              <w:t>、本人承诺本次交易中取得的上市公司股份将严格遵守限售期限制，并优先用于履行业绩补偿义务。本人承诺不通过包括质押股份在内的任何方式逃废补偿义务。</w:t>
            </w:r>
          </w:p>
          <w:p w14:paraId="77A663A3" w14:textId="77777777" w:rsidR="00F86052" w:rsidRPr="00A871CC" w:rsidRDefault="00F86052" w:rsidP="00F86052">
            <w:r w:rsidRPr="00A871CC">
              <w:t>4</w:t>
            </w:r>
            <w:r w:rsidRPr="00A871CC">
              <w:t>、在全部业绩补偿义务履行完毕前，本人如需要出质本次交易所取得且按分期解锁约定已解锁的股份（含发行完成后因上市公司资本公积转增股本、派送股票红利等事项而增加的股份）时，本人承诺书面告知质权人根据《业绩补偿协议》拟质押股份具有潜在业绩承诺补偿义务情况，并在质押协议中就相关股份用于支付业绩补偿事项等与质权人作出明确约定，并应至迟于质押协议签订当日将相关质押事项书面通知上市公司。</w:t>
            </w:r>
          </w:p>
          <w:p w14:paraId="45496C6F" w14:textId="77777777" w:rsidR="00F86052" w:rsidRPr="00A871CC" w:rsidRDefault="00F86052" w:rsidP="00F86052">
            <w:r w:rsidRPr="00A871CC">
              <w:t>5</w:t>
            </w:r>
            <w:r w:rsidRPr="00A871CC">
              <w:t>、如本次交易因涉嫌所提供或者披露的信息存在虚假记载、误导性陈述或者重大遗漏，被司法机关立案侦查或者被中国证券监督管理委员会立案调查的，在调查结论明确以前，本人不转让在本次交易取得的上市公司股份</w:t>
            </w:r>
            <w:r w:rsidRPr="00A871CC">
              <w:t>,</w:t>
            </w:r>
            <w:r w:rsidRPr="00A871CC">
              <w:t>并于收到立案稽查通知的两个交易日内将暂停转让的书面申请和股票账户提交京城股份董事会，由董事会代本人向证券交易所和登记结算公司申请锁定；未在两个交易日内提交锁定申请的，授权董事会核实后直接向证券交易所和登记结算公司报送本人的身份信息和账户信息并申请锁定；董事会未向证券交易所和登记结算公司报送本人的身份信息和账户信息的</w:t>
            </w:r>
            <w:r w:rsidRPr="00A871CC">
              <w:rPr>
                <w:rFonts w:hint="eastAsia"/>
              </w:rPr>
              <w:t>，授权证券交易所和登记结算公司直接锁定相关股份。如调查结论发现存在违法违规情节，本人承诺锁定股份自愿用于相关投资者赔偿安排。</w:t>
            </w:r>
          </w:p>
          <w:p w14:paraId="4F5104EA" w14:textId="2CD1C0DB" w:rsidR="00F86052" w:rsidRPr="00CD6736" w:rsidRDefault="00F86052" w:rsidP="00F86052">
            <w:r w:rsidRPr="00A871CC">
              <w:t>6</w:t>
            </w:r>
            <w:r w:rsidRPr="00A871CC">
              <w:t>、若违反上述承诺，本人将承担一切法律责任。对上市公司造成损害或使上市公司受到行政处罚、监管措施的，本人将以自有资金对上市公司全额赔偿。</w:t>
            </w:r>
          </w:p>
        </w:tc>
        <w:tc>
          <w:tcPr>
            <w:tcW w:w="256" w:type="pct"/>
          </w:tcPr>
          <w:p w14:paraId="723666DD" w14:textId="05E065EF" w:rsidR="00F86052" w:rsidRPr="000F3C88" w:rsidRDefault="00F86052" w:rsidP="00F86052">
            <w:r w:rsidRPr="00D7132B">
              <w:rPr>
                <w:rFonts w:hint="eastAsia"/>
              </w:rPr>
              <w:lastRenderedPageBreak/>
              <w:t>自取得上市公司股份之日起至锁定期届满</w:t>
            </w:r>
          </w:p>
        </w:tc>
        <w:tc>
          <w:tcPr>
            <w:tcW w:w="255" w:type="pct"/>
          </w:tcPr>
          <w:p w14:paraId="2C150EAB" w14:textId="0CB3232C" w:rsidR="00F86052" w:rsidRPr="000F3C88" w:rsidRDefault="00F86052" w:rsidP="00F86052">
            <w:r>
              <w:rPr>
                <w:rFonts w:hint="eastAsia"/>
                <w:color w:val="000000" w:themeColor="text1"/>
              </w:rPr>
              <w:t>是</w:t>
            </w:r>
          </w:p>
        </w:tc>
        <w:tc>
          <w:tcPr>
            <w:tcW w:w="256" w:type="pct"/>
          </w:tcPr>
          <w:p w14:paraId="3EE07CA1" w14:textId="4F58FBF1" w:rsidR="00F86052" w:rsidRPr="000F3C88" w:rsidRDefault="00F86052" w:rsidP="00F86052">
            <w:r w:rsidRPr="00D7132B">
              <w:rPr>
                <w:rFonts w:hint="eastAsia"/>
              </w:rPr>
              <w:t>自取得上市公司股份之日起至锁定期届满</w:t>
            </w:r>
          </w:p>
        </w:tc>
        <w:tc>
          <w:tcPr>
            <w:tcW w:w="255" w:type="pct"/>
          </w:tcPr>
          <w:p w14:paraId="451A0368" w14:textId="23C625CB" w:rsidR="00F86052" w:rsidRPr="000F3C88" w:rsidRDefault="00F86052" w:rsidP="00F86052">
            <w:r>
              <w:rPr>
                <w:rFonts w:hint="eastAsia"/>
                <w:color w:val="000000" w:themeColor="text1"/>
              </w:rPr>
              <w:t>是</w:t>
            </w:r>
          </w:p>
        </w:tc>
        <w:tc>
          <w:tcPr>
            <w:tcW w:w="512" w:type="pct"/>
          </w:tcPr>
          <w:p w14:paraId="12017B3C" w14:textId="77777777" w:rsidR="00F86052" w:rsidRPr="00C67FC7" w:rsidRDefault="00F86052" w:rsidP="00F86052"/>
        </w:tc>
        <w:tc>
          <w:tcPr>
            <w:tcW w:w="400" w:type="pct"/>
          </w:tcPr>
          <w:p w14:paraId="5DE16717" w14:textId="77777777" w:rsidR="00F86052" w:rsidRDefault="00F86052" w:rsidP="00F86052">
            <w:pPr>
              <w:rPr>
                <w:color w:val="000000" w:themeColor="text1"/>
              </w:rPr>
            </w:pPr>
          </w:p>
        </w:tc>
      </w:tr>
      <w:tr w:rsidR="00E61A7E" w14:paraId="13AF3A7C" w14:textId="77777777" w:rsidTr="0023356C">
        <w:tc>
          <w:tcPr>
            <w:tcW w:w="254" w:type="pct"/>
            <w:vMerge/>
            <w:vAlign w:val="center"/>
          </w:tcPr>
          <w:p w14:paraId="5E4A2DF0" w14:textId="77777777" w:rsidR="00E61A7E" w:rsidRDefault="00E61A7E" w:rsidP="00E61A7E">
            <w:pPr>
              <w:rPr>
                <w:color w:val="000000" w:themeColor="text1"/>
              </w:rPr>
            </w:pPr>
          </w:p>
        </w:tc>
        <w:tc>
          <w:tcPr>
            <w:tcW w:w="205" w:type="pct"/>
          </w:tcPr>
          <w:p w14:paraId="5ED12D3F" w14:textId="39E0CAB6" w:rsidR="00E61A7E" w:rsidRDefault="00E61A7E" w:rsidP="00E61A7E">
            <w:pPr>
              <w:rPr>
                <w:color w:val="000000" w:themeColor="text1"/>
              </w:rPr>
            </w:pPr>
            <w:r>
              <w:rPr>
                <w:rFonts w:hint="eastAsia"/>
                <w:color w:val="000000" w:themeColor="text1"/>
              </w:rPr>
              <w:t>股份限售</w:t>
            </w:r>
          </w:p>
        </w:tc>
        <w:tc>
          <w:tcPr>
            <w:tcW w:w="359" w:type="pct"/>
          </w:tcPr>
          <w:p w14:paraId="19C1BAA8" w14:textId="7FCD6CD3" w:rsidR="00E61A7E" w:rsidRPr="00A871CC" w:rsidRDefault="00E61A7E" w:rsidP="00E61A7E">
            <w:r w:rsidRPr="009809BF">
              <w:rPr>
                <w:rFonts w:hint="eastAsia"/>
              </w:rPr>
              <w:t>本次重组交易对方（青岛艾特诺）</w:t>
            </w:r>
          </w:p>
        </w:tc>
        <w:tc>
          <w:tcPr>
            <w:tcW w:w="2247" w:type="pct"/>
            <w:vAlign w:val="center"/>
          </w:tcPr>
          <w:p w14:paraId="06D4CA26" w14:textId="77777777" w:rsidR="00E61A7E" w:rsidRDefault="00E61A7E" w:rsidP="00E61A7E">
            <w:pPr>
              <w:pStyle w:val="234"/>
            </w:pPr>
            <w:r>
              <w:t>关于股份锁定的承诺</w:t>
            </w:r>
          </w:p>
          <w:p w14:paraId="382280AB" w14:textId="2C5BD212" w:rsidR="00E61A7E" w:rsidRPr="00A871CC" w:rsidRDefault="00E61A7E" w:rsidP="00E61A7E">
            <w:r>
              <w:t>本次重组交易对方（青岛艾特诺）承诺：</w:t>
            </w:r>
            <w:r>
              <w:t>1</w:t>
            </w:r>
            <w:r>
              <w:t>、本公司因本次交易取得的上市公司股份，自本次重组发行完成日起</w:t>
            </w:r>
            <w:r>
              <w:t>12</w:t>
            </w:r>
            <w:r>
              <w:t>个月内不得转让；前述锁定期届满后，本次发行股份及支付现金购买资产项下取得的上市公司股份，按照下述安排分期解锁：第一期：自本次重组发行完成日起满</w:t>
            </w:r>
            <w:r>
              <w:t>12</w:t>
            </w:r>
            <w:r>
              <w:t>个月且本公司在《业绩补偿协议》及补充协议（以下合称</w:t>
            </w:r>
            <w:r>
              <w:t>“</w:t>
            </w:r>
            <w:r>
              <w:t>《业绩补偿协议》</w:t>
            </w:r>
            <w:r>
              <w:t>”</w:t>
            </w:r>
            <w:r>
              <w:t>）项下就</w:t>
            </w:r>
            <w:r>
              <w:t>2021</w:t>
            </w:r>
            <w:r>
              <w:t>年度对应的补偿义务（如有）已履行完毕的，本公司本次取得的新增股份中的</w:t>
            </w:r>
            <w:r>
              <w:t>40%</w:t>
            </w:r>
            <w:r>
              <w:t>扣减解锁当年已补偿股份数量（如有）后的剩余部分可解除锁定；第二期：本公司在《业绩补偿协议》项下就</w:t>
            </w:r>
            <w:r>
              <w:t>2022</w:t>
            </w:r>
            <w:r>
              <w:t>年度对应的补偿义务（如有）已履行完毕的，本公司本次取得的新增股份中的</w:t>
            </w:r>
            <w:r>
              <w:t>20%</w:t>
            </w:r>
            <w:r>
              <w:t>扣减解锁当年已补偿股份数量（如有）后的剩余部分可解除锁定；第三期：本公司在《业绩补偿协议》项下就</w:t>
            </w:r>
            <w:r>
              <w:t>2023</w:t>
            </w:r>
            <w:r>
              <w:t>年度对应的补偿义务（如有）已履行完毕的，本公司本次取得的新增股份中的</w:t>
            </w:r>
            <w:r>
              <w:t>20%</w:t>
            </w:r>
            <w:r>
              <w:t>扣减解锁当年已补偿股份数量（如有）后的剩余部分可解除锁定；第四期：本公司在《业绩补偿协议》项下全部业绩承诺期（即</w:t>
            </w:r>
            <w:r>
              <w:t>2020</w:t>
            </w:r>
            <w:r>
              <w:t>年、</w:t>
            </w:r>
            <w:r>
              <w:t>2021</w:t>
            </w:r>
            <w:r>
              <w:t>年、</w:t>
            </w:r>
            <w:r>
              <w:t>2022</w:t>
            </w:r>
            <w:r>
              <w:t>年、</w:t>
            </w:r>
            <w:r>
              <w:t>2023</w:t>
            </w:r>
            <w:r>
              <w:t>年和</w:t>
            </w:r>
            <w:r>
              <w:t>2024</w:t>
            </w:r>
            <w:r>
              <w:t>年五个会计年度，下同）所对应的补偿义务（如有）已全部履行完毕的，本公司本次取得的新增股份中尚未解锁的剩余股份可解除锁定。本公司保证，对于本公司通过本次交易所取得的对价股份，在</w:t>
            </w:r>
            <w:r>
              <w:t>12</w:t>
            </w:r>
            <w:r>
              <w:t>个月锁定期届满后至该等股份按上述分期解锁约定解锁前，本公司不会设定任何质押或其他权利负担。</w:t>
            </w:r>
            <w:r>
              <w:t>2</w:t>
            </w:r>
            <w:r>
              <w:t>、上述股份锁定期内，如因上市公司实施送红股、资本公积金转增股本事项而增持的上市公司股份，亦遵守上述锁定期限的约定。若证券监管部门的监管意见或相关规定要求的锁定期长于上述锁定期或存在其他要求，则根据相关证券监管部门的监管意见和相关规定进行相应调整。</w:t>
            </w:r>
            <w:r>
              <w:t>3</w:t>
            </w:r>
            <w:r>
              <w:t>、本公司承诺本次交易中取得的上市公司股份将严格遵守限售期限制，并优先用于履行业绩补偿义务。本公司承诺不通过包括质押股份在内的任何方式逃废补偿义务。</w:t>
            </w:r>
            <w:r>
              <w:t>4</w:t>
            </w:r>
            <w:r>
              <w:t>、在业绩补偿义务履行完毕前，本公司如需要出质本次交易所取得股份（含发行完成后因上市公司资本公积转增股本、派送股票红利等事项而增加</w:t>
            </w:r>
            <w:r>
              <w:lastRenderedPageBreak/>
              <w:t>的股份）时，本公司承诺书面告知质权人根据《业绩补偿协议》拟质押股份具有潜在业绩承诺补偿义务情况，并在质押协议中就相关股份用于支付业绩补偿事项等与质权人作出明确约定，并应至迟于质押协议签订当日将相关质押事项书面通知上市公司。</w:t>
            </w:r>
            <w:r>
              <w:t>5</w:t>
            </w:r>
            <w:r>
              <w:t>、如本次交易因涉嫌所提供或者披露的信息存在虚假记载、误导性陈述或者重大遗漏，被司法机关立案侦查或者被中国证券监督管理委员会立案调查的，在调查结论明确以前，本公司不转让在本次交易取得的上市公司股份</w:t>
            </w:r>
            <w:r>
              <w:t>,</w:t>
            </w:r>
            <w:r>
              <w:t>并于收到立案稽查通知的两个交易日内将暂停转让的书面申请和股票账户提交京城股份董事会，由董事会代本公司向证券交易所和登记结算公司申请锁定；未在两个交易日内提交锁定申请的，授权董事会核实后直接向证券交易所和登记结算公司报送本公司的身份信息和账户信息并申请锁定；董事会未向证券交易所和登记结算公司报送本公司的身份信息和账户信息的，授权证券交易所和登记结算公司直接锁定相关股份。如调查结论发现存在违法违规情节，本公司承诺锁定股份自愿用于相关投资者赔偿安排。</w:t>
            </w:r>
            <w:r>
              <w:t>6</w:t>
            </w:r>
            <w:r>
              <w:t>、若违反上述承诺，本公司将承担一切法律责任。对上市公司造成损害或使上市公司受到行政处罚、监管措施的，本公司将以自有资金对上市公司全额赔偿。</w:t>
            </w:r>
          </w:p>
        </w:tc>
        <w:tc>
          <w:tcPr>
            <w:tcW w:w="256" w:type="pct"/>
          </w:tcPr>
          <w:p w14:paraId="1EAEFE75" w14:textId="5996D434" w:rsidR="00E61A7E" w:rsidRPr="00D7132B" w:rsidRDefault="00E61A7E" w:rsidP="00E61A7E">
            <w:r w:rsidRPr="00D7132B">
              <w:rPr>
                <w:rFonts w:hint="eastAsia"/>
              </w:rPr>
              <w:lastRenderedPageBreak/>
              <w:t>自取得上市公司股份之日起至锁定期届满</w:t>
            </w:r>
          </w:p>
        </w:tc>
        <w:tc>
          <w:tcPr>
            <w:tcW w:w="255" w:type="pct"/>
          </w:tcPr>
          <w:p w14:paraId="3A649C48" w14:textId="0A57BCAA" w:rsidR="00E61A7E" w:rsidRDefault="00E61A7E" w:rsidP="00E61A7E">
            <w:pPr>
              <w:rPr>
                <w:color w:val="000000" w:themeColor="text1"/>
              </w:rPr>
            </w:pPr>
            <w:r>
              <w:rPr>
                <w:rFonts w:hint="eastAsia"/>
                <w:color w:val="000000" w:themeColor="text1"/>
              </w:rPr>
              <w:t>是</w:t>
            </w:r>
          </w:p>
        </w:tc>
        <w:tc>
          <w:tcPr>
            <w:tcW w:w="256" w:type="pct"/>
          </w:tcPr>
          <w:p w14:paraId="40CC3E76" w14:textId="62ED7D34" w:rsidR="00E61A7E" w:rsidRPr="00D7132B" w:rsidRDefault="00E61A7E" w:rsidP="00E61A7E">
            <w:r w:rsidRPr="00D7132B">
              <w:rPr>
                <w:rFonts w:hint="eastAsia"/>
              </w:rPr>
              <w:t>自取得上市公司股份之日起至锁定期届满</w:t>
            </w:r>
          </w:p>
        </w:tc>
        <w:tc>
          <w:tcPr>
            <w:tcW w:w="255" w:type="pct"/>
          </w:tcPr>
          <w:p w14:paraId="76851991" w14:textId="4BE91D9D" w:rsidR="00E61A7E" w:rsidRDefault="00E61A7E" w:rsidP="00E61A7E">
            <w:pPr>
              <w:rPr>
                <w:color w:val="000000" w:themeColor="text1"/>
              </w:rPr>
            </w:pPr>
            <w:r>
              <w:rPr>
                <w:rFonts w:hint="eastAsia"/>
                <w:color w:val="000000" w:themeColor="text1"/>
              </w:rPr>
              <w:t>是</w:t>
            </w:r>
          </w:p>
        </w:tc>
        <w:tc>
          <w:tcPr>
            <w:tcW w:w="512" w:type="pct"/>
          </w:tcPr>
          <w:p w14:paraId="6B32D4AC" w14:textId="77777777" w:rsidR="00E61A7E" w:rsidRPr="00C67FC7" w:rsidRDefault="00E61A7E" w:rsidP="00E61A7E"/>
        </w:tc>
        <w:tc>
          <w:tcPr>
            <w:tcW w:w="400" w:type="pct"/>
          </w:tcPr>
          <w:p w14:paraId="1815B436" w14:textId="77777777" w:rsidR="00E61A7E" w:rsidRDefault="00E61A7E" w:rsidP="00E61A7E">
            <w:pPr>
              <w:rPr>
                <w:color w:val="000000" w:themeColor="text1"/>
              </w:rPr>
            </w:pPr>
          </w:p>
        </w:tc>
      </w:tr>
      <w:tr w:rsidR="00F86052" w14:paraId="53331088" w14:textId="77777777" w:rsidTr="00273A58">
        <w:tc>
          <w:tcPr>
            <w:tcW w:w="254" w:type="pct"/>
            <w:vMerge/>
            <w:vAlign w:val="center"/>
          </w:tcPr>
          <w:p w14:paraId="7FBB1B71" w14:textId="77777777" w:rsidR="00F86052" w:rsidRDefault="00F86052" w:rsidP="00F86052">
            <w:pPr>
              <w:rPr>
                <w:color w:val="000000" w:themeColor="text1"/>
              </w:rPr>
            </w:pPr>
          </w:p>
        </w:tc>
        <w:tc>
          <w:tcPr>
            <w:tcW w:w="205" w:type="pct"/>
          </w:tcPr>
          <w:p w14:paraId="4818A9CC" w14:textId="023D966E" w:rsidR="00F86052" w:rsidRDefault="00F86052" w:rsidP="00F86052">
            <w:pPr>
              <w:rPr>
                <w:color w:val="000000" w:themeColor="text1"/>
              </w:rPr>
            </w:pPr>
            <w:r>
              <w:rPr>
                <w:rFonts w:hint="eastAsia"/>
                <w:color w:val="000000" w:themeColor="text1"/>
              </w:rPr>
              <w:t>股份限售</w:t>
            </w:r>
          </w:p>
        </w:tc>
        <w:tc>
          <w:tcPr>
            <w:tcW w:w="359" w:type="pct"/>
            <w:vAlign w:val="center"/>
          </w:tcPr>
          <w:p w14:paraId="7536D8BD" w14:textId="0FC0B0BD" w:rsidR="00F86052" w:rsidRPr="00CD6736" w:rsidRDefault="00F86052" w:rsidP="00F86052">
            <w:r>
              <w:t>本次重组交易对方（杨平、肖中海、夏涛、王华东、修军、傅敦、陈政言）</w:t>
            </w:r>
          </w:p>
        </w:tc>
        <w:tc>
          <w:tcPr>
            <w:tcW w:w="2247" w:type="pct"/>
            <w:vAlign w:val="center"/>
          </w:tcPr>
          <w:p w14:paraId="6E48EDAB" w14:textId="77777777" w:rsidR="00F86052" w:rsidRDefault="00F86052" w:rsidP="00F86052">
            <w:pPr>
              <w:pStyle w:val="234"/>
            </w:pPr>
            <w:r>
              <w:t>关于股份锁定的承诺</w:t>
            </w:r>
          </w:p>
          <w:p w14:paraId="5425BE80" w14:textId="7ED2B400" w:rsidR="00F86052" w:rsidRPr="00CD6736" w:rsidRDefault="00F86052" w:rsidP="00F86052">
            <w:r>
              <w:t>本次重组交易对方（杨平、肖中海、夏涛、王华东、修军、傅敦、陈政言）承诺：</w:t>
            </w:r>
            <w:r>
              <w:t>1</w:t>
            </w:r>
            <w:r>
              <w:t>、本人因本次交易取得的上市公司股份，自本次重组发行完成日起</w:t>
            </w:r>
            <w:r>
              <w:t>12</w:t>
            </w:r>
            <w:r>
              <w:t>个月内不得转让。</w:t>
            </w:r>
            <w:r>
              <w:t>2</w:t>
            </w:r>
            <w:r>
              <w:t>、上述股份锁定期内，如因上市公司实施送红股、资本公积金转增股本事项而增持的上市公司股份，亦遵守上述锁定期限的约定。若证券监管部门的监管意见或相关规定要求的锁定期长于上述锁定期或存在其他要求，则根据相关证券监管部门的监管意见和相关规定进行相应调整。</w:t>
            </w:r>
            <w:r>
              <w:t>3</w:t>
            </w:r>
            <w:r>
              <w:t>、若违反上述承诺，本人将承担一切法律责任。对上市公司造成损害或使上市公司受到行政处罚、监管措施的，本人将以自有资金对上市公司全额赔偿。</w:t>
            </w:r>
          </w:p>
        </w:tc>
        <w:tc>
          <w:tcPr>
            <w:tcW w:w="256" w:type="pct"/>
          </w:tcPr>
          <w:p w14:paraId="470A0772" w14:textId="74506001" w:rsidR="00F86052" w:rsidRPr="000F3C88" w:rsidRDefault="00F86052" w:rsidP="00F86052">
            <w:r w:rsidRPr="00D7132B">
              <w:rPr>
                <w:rFonts w:hint="eastAsia"/>
              </w:rPr>
              <w:t>自取得上市公司股份之日起至锁定期届满</w:t>
            </w:r>
          </w:p>
        </w:tc>
        <w:tc>
          <w:tcPr>
            <w:tcW w:w="255" w:type="pct"/>
          </w:tcPr>
          <w:p w14:paraId="66CC7D2C" w14:textId="4A7FF7E1" w:rsidR="00F86052" w:rsidRPr="000F3C88" w:rsidRDefault="00F86052" w:rsidP="00F86052">
            <w:r>
              <w:rPr>
                <w:rFonts w:hint="eastAsia"/>
                <w:color w:val="000000" w:themeColor="text1"/>
              </w:rPr>
              <w:t>是</w:t>
            </w:r>
          </w:p>
        </w:tc>
        <w:tc>
          <w:tcPr>
            <w:tcW w:w="256" w:type="pct"/>
          </w:tcPr>
          <w:p w14:paraId="4DEAFC3E" w14:textId="2A5553C6" w:rsidR="00F86052" w:rsidRPr="000F3C88" w:rsidRDefault="00F86052" w:rsidP="00F86052">
            <w:r w:rsidRPr="00D7132B">
              <w:rPr>
                <w:rFonts w:hint="eastAsia"/>
              </w:rPr>
              <w:t>自取得上市公司股份之日起至锁定期届满</w:t>
            </w:r>
          </w:p>
        </w:tc>
        <w:tc>
          <w:tcPr>
            <w:tcW w:w="255" w:type="pct"/>
          </w:tcPr>
          <w:p w14:paraId="4ADBA8A5" w14:textId="267B8F06" w:rsidR="00F86052" w:rsidRPr="000F3C88" w:rsidRDefault="00F86052" w:rsidP="00F86052">
            <w:r>
              <w:rPr>
                <w:rFonts w:hint="eastAsia"/>
                <w:color w:val="000000" w:themeColor="text1"/>
              </w:rPr>
              <w:t>是</w:t>
            </w:r>
          </w:p>
        </w:tc>
        <w:tc>
          <w:tcPr>
            <w:tcW w:w="512" w:type="pct"/>
          </w:tcPr>
          <w:p w14:paraId="67E19EC7" w14:textId="77777777" w:rsidR="00F86052" w:rsidRPr="00C67FC7" w:rsidRDefault="00F86052" w:rsidP="00F86052"/>
        </w:tc>
        <w:tc>
          <w:tcPr>
            <w:tcW w:w="400" w:type="pct"/>
          </w:tcPr>
          <w:p w14:paraId="55951427" w14:textId="77777777" w:rsidR="00F86052" w:rsidRDefault="00F86052" w:rsidP="00F86052">
            <w:pPr>
              <w:rPr>
                <w:color w:val="000000" w:themeColor="text1"/>
              </w:rPr>
            </w:pPr>
          </w:p>
        </w:tc>
      </w:tr>
      <w:tr w:rsidR="00F86052" w14:paraId="1AA9062D" w14:textId="77777777" w:rsidTr="00273A58">
        <w:tc>
          <w:tcPr>
            <w:tcW w:w="254" w:type="pct"/>
            <w:vMerge/>
            <w:vAlign w:val="center"/>
          </w:tcPr>
          <w:p w14:paraId="45F36981" w14:textId="77777777" w:rsidR="00F86052" w:rsidRDefault="00F86052" w:rsidP="00F86052">
            <w:pPr>
              <w:rPr>
                <w:color w:val="000000" w:themeColor="text1"/>
              </w:rPr>
            </w:pPr>
          </w:p>
        </w:tc>
        <w:tc>
          <w:tcPr>
            <w:tcW w:w="205" w:type="pct"/>
          </w:tcPr>
          <w:p w14:paraId="2623629D" w14:textId="6D2AA694" w:rsidR="00F86052" w:rsidRDefault="00F86052" w:rsidP="00F86052">
            <w:pPr>
              <w:rPr>
                <w:color w:val="000000" w:themeColor="text1"/>
              </w:rPr>
            </w:pPr>
            <w:r>
              <w:rPr>
                <w:rFonts w:hint="eastAsia"/>
                <w:color w:val="000000" w:themeColor="text1"/>
              </w:rPr>
              <w:t>其他</w:t>
            </w:r>
          </w:p>
        </w:tc>
        <w:tc>
          <w:tcPr>
            <w:tcW w:w="359" w:type="pct"/>
          </w:tcPr>
          <w:p w14:paraId="368AF854" w14:textId="18456DF6" w:rsidR="00F86052" w:rsidRPr="00CD6736" w:rsidRDefault="00F86052" w:rsidP="00F86052">
            <w:r>
              <w:t>本次重组交易对方（李红、赵庆、王晓晖、钱雨嫣）</w:t>
            </w:r>
          </w:p>
        </w:tc>
        <w:tc>
          <w:tcPr>
            <w:tcW w:w="2247" w:type="pct"/>
            <w:vAlign w:val="center"/>
          </w:tcPr>
          <w:p w14:paraId="3A9822F3" w14:textId="77777777" w:rsidR="00F86052" w:rsidRDefault="00F86052" w:rsidP="00F86052">
            <w:pPr>
              <w:pStyle w:val="234"/>
            </w:pPr>
            <w:r>
              <w:t>关于质押对价股份的承诺</w:t>
            </w:r>
          </w:p>
          <w:p w14:paraId="0C657973" w14:textId="7981A109" w:rsidR="00F86052" w:rsidRPr="00CD6736" w:rsidRDefault="00F86052" w:rsidP="00F86052">
            <w:r>
              <w:t>本次重组交易对方（李红、赵庆、王晓晖、钱雨嫣）承诺：</w:t>
            </w:r>
            <w:r>
              <w:t>1</w:t>
            </w:r>
            <w:r>
              <w:t>、截至本承诺函出具之日，本人不存在对外质押（含设定其他第三方权利）在本次交易中取得的上市公司股份的计划与安排。</w:t>
            </w:r>
            <w:r>
              <w:t>2</w:t>
            </w:r>
            <w:r>
              <w:t>、本人通过本次交易获得的上市公司新增股份将按照《发行股份及支付现金购买资产协议》及补充协议的约定设置锁定期及分期解锁安排。</w:t>
            </w:r>
            <w:r>
              <w:t>3</w:t>
            </w:r>
            <w:r>
              <w:t>、对于本人通过本次交易所取得的对价股份，在</w:t>
            </w:r>
            <w:r>
              <w:t>12</w:t>
            </w:r>
            <w:r>
              <w:t>个月锁定期内及前述锁定期届满后至按分期解锁约定解锁前，本人不会对所持有的尚处于股份锁定期内或尚未解锁的对价股份设定任何质押或其他权利负担。</w:t>
            </w:r>
          </w:p>
        </w:tc>
        <w:tc>
          <w:tcPr>
            <w:tcW w:w="256" w:type="pct"/>
          </w:tcPr>
          <w:p w14:paraId="2BF0D678" w14:textId="7D0BD186" w:rsidR="00F86052" w:rsidRPr="000F3C88" w:rsidRDefault="00F86052" w:rsidP="00F86052">
            <w:r w:rsidRPr="00D7132B">
              <w:rPr>
                <w:rFonts w:hint="eastAsia"/>
              </w:rPr>
              <w:t>自取得上市公司股份之日起至锁定期届满</w:t>
            </w:r>
          </w:p>
        </w:tc>
        <w:tc>
          <w:tcPr>
            <w:tcW w:w="255" w:type="pct"/>
          </w:tcPr>
          <w:p w14:paraId="51607B15" w14:textId="4971FA3D" w:rsidR="00F86052" w:rsidRPr="000F3C88" w:rsidRDefault="00F86052" w:rsidP="00F86052">
            <w:r>
              <w:rPr>
                <w:rFonts w:hint="eastAsia"/>
                <w:color w:val="000000" w:themeColor="text1"/>
              </w:rPr>
              <w:t>是</w:t>
            </w:r>
          </w:p>
        </w:tc>
        <w:tc>
          <w:tcPr>
            <w:tcW w:w="256" w:type="pct"/>
          </w:tcPr>
          <w:p w14:paraId="7D5EA506" w14:textId="3499DA0A" w:rsidR="00F86052" w:rsidRPr="000F3C88" w:rsidRDefault="00F86052" w:rsidP="00F86052">
            <w:r w:rsidRPr="00D7132B">
              <w:rPr>
                <w:rFonts w:hint="eastAsia"/>
              </w:rPr>
              <w:t>自取得上市公司股份之日起至锁定期届满</w:t>
            </w:r>
          </w:p>
        </w:tc>
        <w:tc>
          <w:tcPr>
            <w:tcW w:w="255" w:type="pct"/>
          </w:tcPr>
          <w:p w14:paraId="32EDD390" w14:textId="0D4E9058" w:rsidR="00F86052" w:rsidRPr="000F3C88" w:rsidRDefault="00F86052" w:rsidP="00F86052">
            <w:r>
              <w:rPr>
                <w:rFonts w:hint="eastAsia"/>
                <w:color w:val="000000" w:themeColor="text1"/>
              </w:rPr>
              <w:t>是</w:t>
            </w:r>
          </w:p>
        </w:tc>
        <w:tc>
          <w:tcPr>
            <w:tcW w:w="512" w:type="pct"/>
          </w:tcPr>
          <w:p w14:paraId="68DA02DE" w14:textId="77777777" w:rsidR="00F86052" w:rsidRPr="00C67FC7" w:rsidRDefault="00F86052" w:rsidP="00F86052"/>
        </w:tc>
        <w:tc>
          <w:tcPr>
            <w:tcW w:w="400" w:type="pct"/>
          </w:tcPr>
          <w:p w14:paraId="0EACEA66" w14:textId="77777777" w:rsidR="00F86052" w:rsidRDefault="00F86052" w:rsidP="00F86052">
            <w:pPr>
              <w:rPr>
                <w:color w:val="000000" w:themeColor="text1"/>
              </w:rPr>
            </w:pPr>
          </w:p>
        </w:tc>
      </w:tr>
      <w:tr w:rsidR="00F86052" w14:paraId="40C5F3B6" w14:textId="77777777" w:rsidTr="00273A58">
        <w:tc>
          <w:tcPr>
            <w:tcW w:w="254" w:type="pct"/>
            <w:vMerge/>
            <w:vAlign w:val="center"/>
          </w:tcPr>
          <w:p w14:paraId="3B530ACC" w14:textId="77777777" w:rsidR="00F86052" w:rsidRDefault="00F86052" w:rsidP="00F86052">
            <w:pPr>
              <w:rPr>
                <w:color w:val="000000" w:themeColor="text1"/>
              </w:rPr>
            </w:pPr>
          </w:p>
        </w:tc>
        <w:tc>
          <w:tcPr>
            <w:tcW w:w="205" w:type="pct"/>
          </w:tcPr>
          <w:p w14:paraId="7BD1FAB0" w14:textId="1A044A3A" w:rsidR="00F86052" w:rsidRDefault="00F86052" w:rsidP="00F86052">
            <w:pPr>
              <w:rPr>
                <w:color w:val="000000" w:themeColor="text1"/>
              </w:rPr>
            </w:pPr>
            <w:r>
              <w:rPr>
                <w:rFonts w:hint="eastAsia"/>
                <w:color w:val="000000" w:themeColor="text1"/>
              </w:rPr>
              <w:t>其他</w:t>
            </w:r>
          </w:p>
        </w:tc>
        <w:tc>
          <w:tcPr>
            <w:tcW w:w="359" w:type="pct"/>
          </w:tcPr>
          <w:p w14:paraId="418B3630" w14:textId="31A046C6" w:rsidR="00F86052" w:rsidRPr="00CD6736" w:rsidRDefault="00F86052" w:rsidP="00F86052">
            <w:r>
              <w:t>本次重组交易对方（青岛艾特诺）</w:t>
            </w:r>
          </w:p>
        </w:tc>
        <w:tc>
          <w:tcPr>
            <w:tcW w:w="2247" w:type="pct"/>
            <w:vAlign w:val="center"/>
          </w:tcPr>
          <w:p w14:paraId="6CC7DA24" w14:textId="77777777" w:rsidR="00F86052" w:rsidRDefault="00F86052" w:rsidP="00F86052">
            <w:pPr>
              <w:pStyle w:val="234"/>
            </w:pPr>
            <w:r>
              <w:t>关于质押对价股份的承诺</w:t>
            </w:r>
          </w:p>
          <w:p w14:paraId="14AA99D8" w14:textId="4A088A78" w:rsidR="00F86052" w:rsidRPr="00CD6736" w:rsidRDefault="00F86052" w:rsidP="00F86052">
            <w:r>
              <w:t>本次重组交易对方（青岛艾特诺）承诺：</w:t>
            </w:r>
            <w:r>
              <w:t>1</w:t>
            </w:r>
            <w:r>
              <w:t>、截至本承诺函出具之日，本公司不存在对外质押（含设定其他第三方权利）在本次交易中取得的上市公司股份的计划与安排。</w:t>
            </w:r>
            <w:r>
              <w:t>2</w:t>
            </w:r>
            <w:r>
              <w:t>、本公司通过本次交易获得的上市公司新增股份将按照《发行股份及支付现金购买资产协议》及补充协议的约定设置锁定期及分期解锁安排。</w:t>
            </w:r>
            <w:r>
              <w:t>3</w:t>
            </w:r>
            <w:r>
              <w:t>、对于本公司通过本次交易所取得的对价股份，在</w:t>
            </w:r>
            <w:r>
              <w:t>12</w:t>
            </w:r>
            <w:r>
              <w:t>个月锁定期内及前述锁定期届满后至按分期解锁约定解锁前，本公司不会对所持有的尚处于股份锁定期内或尚未解锁的对价股份设定任何质押或其他权利负担。</w:t>
            </w:r>
          </w:p>
        </w:tc>
        <w:tc>
          <w:tcPr>
            <w:tcW w:w="256" w:type="pct"/>
          </w:tcPr>
          <w:p w14:paraId="6FDCB51A" w14:textId="44B4ECF1" w:rsidR="00F86052" w:rsidRPr="000F3C88" w:rsidRDefault="00F86052" w:rsidP="00F86052">
            <w:r w:rsidRPr="00D7132B">
              <w:rPr>
                <w:rFonts w:hint="eastAsia"/>
              </w:rPr>
              <w:t>自取得上市公司股份之日起至锁定期届满</w:t>
            </w:r>
          </w:p>
        </w:tc>
        <w:tc>
          <w:tcPr>
            <w:tcW w:w="255" w:type="pct"/>
          </w:tcPr>
          <w:p w14:paraId="011CAB26" w14:textId="6BF2C119" w:rsidR="00F86052" w:rsidRPr="000F3C88" w:rsidRDefault="00F86052" w:rsidP="00F86052">
            <w:r>
              <w:rPr>
                <w:rFonts w:hint="eastAsia"/>
                <w:color w:val="000000" w:themeColor="text1"/>
              </w:rPr>
              <w:t>是</w:t>
            </w:r>
          </w:p>
        </w:tc>
        <w:tc>
          <w:tcPr>
            <w:tcW w:w="256" w:type="pct"/>
          </w:tcPr>
          <w:p w14:paraId="43DE784B" w14:textId="5AE6DD55" w:rsidR="00F86052" w:rsidRPr="000F3C88" w:rsidRDefault="00F86052" w:rsidP="00F86052">
            <w:r w:rsidRPr="00D7132B">
              <w:rPr>
                <w:rFonts w:hint="eastAsia"/>
              </w:rPr>
              <w:t>自取得上市公司股份之日起至锁定期届满</w:t>
            </w:r>
          </w:p>
        </w:tc>
        <w:tc>
          <w:tcPr>
            <w:tcW w:w="255" w:type="pct"/>
          </w:tcPr>
          <w:p w14:paraId="48B9A485" w14:textId="65C5EC74" w:rsidR="00F86052" w:rsidRPr="000F3C88" w:rsidRDefault="00F86052" w:rsidP="00F86052">
            <w:r>
              <w:rPr>
                <w:rFonts w:hint="eastAsia"/>
                <w:color w:val="000000" w:themeColor="text1"/>
              </w:rPr>
              <w:t>是</w:t>
            </w:r>
          </w:p>
        </w:tc>
        <w:tc>
          <w:tcPr>
            <w:tcW w:w="512" w:type="pct"/>
          </w:tcPr>
          <w:p w14:paraId="14E96E5E" w14:textId="77777777" w:rsidR="00F86052" w:rsidRPr="00C67FC7" w:rsidRDefault="00F86052" w:rsidP="00F86052"/>
        </w:tc>
        <w:tc>
          <w:tcPr>
            <w:tcW w:w="400" w:type="pct"/>
          </w:tcPr>
          <w:p w14:paraId="5A3BBCC7" w14:textId="77777777" w:rsidR="00F86052" w:rsidRDefault="00F86052" w:rsidP="00F86052">
            <w:pPr>
              <w:rPr>
                <w:color w:val="000000" w:themeColor="text1"/>
              </w:rPr>
            </w:pPr>
          </w:p>
        </w:tc>
      </w:tr>
      <w:tr w:rsidR="00F86052" w14:paraId="62B9D9E6" w14:textId="77777777" w:rsidTr="00273A58">
        <w:tc>
          <w:tcPr>
            <w:tcW w:w="254" w:type="pct"/>
            <w:vMerge/>
            <w:vAlign w:val="center"/>
          </w:tcPr>
          <w:p w14:paraId="4C293296" w14:textId="77777777" w:rsidR="00F86052" w:rsidRDefault="00F86052" w:rsidP="00F86052">
            <w:pPr>
              <w:rPr>
                <w:color w:val="000000" w:themeColor="text1"/>
              </w:rPr>
            </w:pPr>
          </w:p>
        </w:tc>
        <w:tc>
          <w:tcPr>
            <w:tcW w:w="205" w:type="pct"/>
          </w:tcPr>
          <w:p w14:paraId="63867484" w14:textId="750D1187" w:rsidR="00F86052" w:rsidRDefault="00F86052" w:rsidP="00F86052">
            <w:pPr>
              <w:rPr>
                <w:color w:val="000000" w:themeColor="text1"/>
              </w:rPr>
            </w:pPr>
            <w:r w:rsidRPr="00F42050">
              <w:rPr>
                <w:rFonts w:hint="eastAsia"/>
                <w:color w:val="000000" w:themeColor="text1"/>
              </w:rPr>
              <w:t>其他</w:t>
            </w:r>
          </w:p>
        </w:tc>
        <w:tc>
          <w:tcPr>
            <w:tcW w:w="359" w:type="pct"/>
          </w:tcPr>
          <w:p w14:paraId="3830C57E" w14:textId="11665DC2" w:rsidR="00F86052" w:rsidRPr="00CD6736" w:rsidRDefault="00F86052" w:rsidP="00F86052">
            <w:r w:rsidRPr="00F42050">
              <w:t>大股东北京京城机电控股有限责任公司</w:t>
            </w:r>
          </w:p>
        </w:tc>
        <w:tc>
          <w:tcPr>
            <w:tcW w:w="2247" w:type="pct"/>
            <w:vAlign w:val="center"/>
          </w:tcPr>
          <w:p w14:paraId="1F279CBE" w14:textId="77777777" w:rsidR="00F86052" w:rsidRPr="00F42050" w:rsidRDefault="00F86052" w:rsidP="00F86052">
            <w:pPr>
              <w:pStyle w:val="234"/>
            </w:pPr>
            <w:r w:rsidRPr="00F42050">
              <w:t>关于保持上市公司独立性的承诺</w:t>
            </w:r>
          </w:p>
          <w:p w14:paraId="42154EEF" w14:textId="4DB4E084" w:rsidR="00F86052" w:rsidRPr="00CD6736" w:rsidRDefault="00F86052" w:rsidP="00F86052">
            <w:r w:rsidRPr="00F42050">
              <w:t>京城机电承诺：本次交易前，京城股份独立于本公司，本次交易完成后，本公司将继续保持京城股份的独立性，在业务、资产、人员、财务、机构上遵循五分开、五独立的原则，遵守中国证券监督管理委员会有关规定，不利用京城股份违规提供担保，不占用京城股份资金，不与京城股份形成同业竞争。本承诺函一经签署，即构成本公司不可撤销的法律义务。如出现因本公司违反上述承诺而导致京城股份及其中小股东权益受到损害的情况，本公司将依法承担相应的赔偿责任。</w:t>
            </w:r>
          </w:p>
        </w:tc>
        <w:tc>
          <w:tcPr>
            <w:tcW w:w="256" w:type="pct"/>
          </w:tcPr>
          <w:p w14:paraId="468210B3" w14:textId="2F160A56" w:rsidR="00F86052" w:rsidRPr="000F3C88" w:rsidRDefault="00F86052" w:rsidP="00F86052">
            <w:r w:rsidRPr="00F42050">
              <w:rPr>
                <w:rFonts w:hint="eastAsia"/>
              </w:rPr>
              <w:t>长期</w:t>
            </w:r>
          </w:p>
        </w:tc>
        <w:tc>
          <w:tcPr>
            <w:tcW w:w="255" w:type="pct"/>
          </w:tcPr>
          <w:p w14:paraId="06C76FC2" w14:textId="7B974BAC" w:rsidR="00F86052" w:rsidRPr="000F3C88" w:rsidRDefault="00F86052" w:rsidP="00F86052">
            <w:r w:rsidRPr="00F42050">
              <w:rPr>
                <w:rFonts w:hint="eastAsia"/>
                <w:color w:val="000000" w:themeColor="text1"/>
              </w:rPr>
              <w:t>是</w:t>
            </w:r>
          </w:p>
        </w:tc>
        <w:tc>
          <w:tcPr>
            <w:tcW w:w="256" w:type="pct"/>
          </w:tcPr>
          <w:p w14:paraId="2C1718F4" w14:textId="763EFBCB" w:rsidR="00F86052" w:rsidRPr="000F3C88" w:rsidRDefault="00F86052" w:rsidP="00F86052">
            <w:r>
              <w:rPr>
                <w:rFonts w:hint="eastAsia"/>
              </w:rPr>
              <w:t>长期</w:t>
            </w:r>
          </w:p>
        </w:tc>
        <w:tc>
          <w:tcPr>
            <w:tcW w:w="255" w:type="pct"/>
          </w:tcPr>
          <w:p w14:paraId="0D251A51" w14:textId="694E93C1" w:rsidR="00F86052" w:rsidRPr="000F3C88" w:rsidRDefault="00F86052" w:rsidP="00F86052">
            <w:r>
              <w:rPr>
                <w:rFonts w:hint="eastAsia"/>
                <w:color w:val="000000" w:themeColor="text1"/>
              </w:rPr>
              <w:t>是</w:t>
            </w:r>
          </w:p>
        </w:tc>
        <w:tc>
          <w:tcPr>
            <w:tcW w:w="512" w:type="pct"/>
          </w:tcPr>
          <w:p w14:paraId="636F4873" w14:textId="77777777" w:rsidR="00F86052" w:rsidRPr="00C67FC7" w:rsidRDefault="00F86052" w:rsidP="00F86052"/>
        </w:tc>
        <w:tc>
          <w:tcPr>
            <w:tcW w:w="400" w:type="pct"/>
          </w:tcPr>
          <w:p w14:paraId="3F3B585E" w14:textId="77777777" w:rsidR="00F86052" w:rsidRDefault="00F86052" w:rsidP="00F86052">
            <w:pPr>
              <w:rPr>
                <w:color w:val="000000" w:themeColor="text1"/>
              </w:rPr>
            </w:pPr>
          </w:p>
        </w:tc>
      </w:tr>
      <w:tr w:rsidR="00F86052" w14:paraId="040E57C1" w14:textId="77777777" w:rsidTr="00273A58">
        <w:tc>
          <w:tcPr>
            <w:tcW w:w="254" w:type="pct"/>
            <w:vMerge/>
            <w:vAlign w:val="center"/>
          </w:tcPr>
          <w:p w14:paraId="544218EC" w14:textId="77777777" w:rsidR="00F86052" w:rsidRDefault="00F86052" w:rsidP="00F86052">
            <w:pPr>
              <w:rPr>
                <w:color w:val="000000" w:themeColor="text1"/>
              </w:rPr>
            </w:pPr>
          </w:p>
        </w:tc>
        <w:tc>
          <w:tcPr>
            <w:tcW w:w="205" w:type="pct"/>
          </w:tcPr>
          <w:p w14:paraId="06C30A1A" w14:textId="06873A71" w:rsidR="00F86052" w:rsidRDefault="00F86052" w:rsidP="00F86052">
            <w:pPr>
              <w:rPr>
                <w:color w:val="000000" w:themeColor="text1"/>
              </w:rPr>
            </w:pPr>
            <w:r w:rsidRPr="00F42050">
              <w:rPr>
                <w:rFonts w:hint="eastAsia"/>
                <w:color w:val="000000" w:themeColor="text1"/>
              </w:rPr>
              <w:t>其他</w:t>
            </w:r>
          </w:p>
        </w:tc>
        <w:tc>
          <w:tcPr>
            <w:tcW w:w="359" w:type="pct"/>
          </w:tcPr>
          <w:p w14:paraId="03673E4C" w14:textId="0CD9C70A" w:rsidR="00F86052" w:rsidRPr="00CD6736" w:rsidRDefault="00F86052" w:rsidP="00F86052">
            <w:r w:rsidRPr="00F42050">
              <w:t>本次重组交易</w:t>
            </w:r>
            <w:r w:rsidRPr="00F42050">
              <w:lastRenderedPageBreak/>
              <w:t>对方（李红等</w:t>
            </w:r>
            <w:r w:rsidRPr="00F42050">
              <w:t>17</w:t>
            </w:r>
            <w:r w:rsidRPr="00F42050">
              <w:t>名自然人）</w:t>
            </w:r>
          </w:p>
        </w:tc>
        <w:tc>
          <w:tcPr>
            <w:tcW w:w="2247" w:type="pct"/>
            <w:vAlign w:val="center"/>
          </w:tcPr>
          <w:p w14:paraId="19B570C6" w14:textId="77777777" w:rsidR="00F86052" w:rsidRPr="00F42050" w:rsidRDefault="00F86052" w:rsidP="00F86052">
            <w:pPr>
              <w:pStyle w:val="234"/>
            </w:pPr>
            <w:r w:rsidRPr="00F42050">
              <w:lastRenderedPageBreak/>
              <w:t>关于不谋求上市公司控制权的承诺</w:t>
            </w:r>
          </w:p>
          <w:p w14:paraId="2ACD9B97" w14:textId="60B420DD" w:rsidR="00F86052" w:rsidRPr="00CD6736" w:rsidRDefault="00F86052" w:rsidP="00F86052">
            <w:r w:rsidRPr="00F42050">
              <w:lastRenderedPageBreak/>
              <w:t>本次重组交易对方（李红等</w:t>
            </w:r>
            <w:r w:rsidRPr="00F42050">
              <w:t>17</w:t>
            </w:r>
            <w:r w:rsidRPr="00F42050">
              <w:t>名自然人）承诺：</w:t>
            </w:r>
            <w:r w:rsidRPr="00F42050">
              <w:t>1</w:t>
            </w:r>
            <w:r w:rsidRPr="00F42050">
              <w:t>、自本人成为北洋天青股东至今，本人作为北洋天青股东，独立行使股东表决权，与北洋天青的其他股东就持有北洋天青股份不存在一致行动的情形，未签订任何一致行动协议、或者实施其他可能约束股东共同行使股东权利而实际控制或共同控制北洋天青的行为。</w:t>
            </w:r>
            <w:r w:rsidRPr="00F42050">
              <w:t>2</w:t>
            </w:r>
            <w:r w:rsidRPr="00F42050">
              <w:t>、本人承诺认可并尊重上市公司的控股股东地位，本人不会通过直接或间接增持上市公司股份、或以所持上市公司股份，单独或共同谋求上市公司的控制权，亦不会以委托、征集投票权、协议、合作、关联关系、一致行动关系或其他任何方式影响或谋求上市公司的控制权；本人亦无向上市公司推荐或提名董事和高级管理人员的计划，对于本次重组完成后上市公司董事会和高级管理人员的构成也无具体调整计划。</w:t>
            </w:r>
          </w:p>
        </w:tc>
        <w:tc>
          <w:tcPr>
            <w:tcW w:w="256" w:type="pct"/>
          </w:tcPr>
          <w:p w14:paraId="2CD6A941" w14:textId="795D9C51" w:rsidR="00F86052" w:rsidRPr="000F3C88" w:rsidRDefault="00F86052" w:rsidP="00F86052">
            <w:r>
              <w:rPr>
                <w:rFonts w:hint="eastAsia"/>
              </w:rPr>
              <w:lastRenderedPageBreak/>
              <w:t>长期</w:t>
            </w:r>
          </w:p>
        </w:tc>
        <w:tc>
          <w:tcPr>
            <w:tcW w:w="255" w:type="pct"/>
          </w:tcPr>
          <w:p w14:paraId="4227DB56" w14:textId="1742CE0F" w:rsidR="00F86052" w:rsidRPr="000F3C88" w:rsidRDefault="00F86052" w:rsidP="00F86052">
            <w:r w:rsidRPr="00F42050">
              <w:rPr>
                <w:rFonts w:hint="eastAsia"/>
                <w:color w:val="000000" w:themeColor="text1"/>
              </w:rPr>
              <w:t>是</w:t>
            </w:r>
          </w:p>
        </w:tc>
        <w:tc>
          <w:tcPr>
            <w:tcW w:w="256" w:type="pct"/>
          </w:tcPr>
          <w:p w14:paraId="0E1638FA" w14:textId="78E7C806" w:rsidR="00F86052" w:rsidRPr="000F3C88" w:rsidRDefault="00F86052" w:rsidP="00F86052">
            <w:r>
              <w:rPr>
                <w:rFonts w:hint="eastAsia"/>
              </w:rPr>
              <w:t>长期</w:t>
            </w:r>
          </w:p>
        </w:tc>
        <w:tc>
          <w:tcPr>
            <w:tcW w:w="255" w:type="pct"/>
          </w:tcPr>
          <w:p w14:paraId="05949448" w14:textId="6EF17F52" w:rsidR="00F86052" w:rsidRPr="000F3C88" w:rsidRDefault="00F86052" w:rsidP="00F86052">
            <w:r>
              <w:rPr>
                <w:rFonts w:hint="eastAsia"/>
                <w:color w:val="000000" w:themeColor="text1"/>
              </w:rPr>
              <w:t>是</w:t>
            </w:r>
          </w:p>
        </w:tc>
        <w:tc>
          <w:tcPr>
            <w:tcW w:w="512" w:type="pct"/>
          </w:tcPr>
          <w:p w14:paraId="3009503F" w14:textId="77777777" w:rsidR="00F86052" w:rsidRPr="00C67FC7" w:rsidRDefault="00F86052" w:rsidP="00F86052"/>
        </w:tc>
        <w:tc>
          <w:tcPr>
            <w:tcW w:w="400" w:type="pct"/>
          </w:tcPr>
          <w:p w14:paraId="70583C4D" w14:textId="77777777" w:rsidR="00F86052" w:rsidRDefault="00F86052" w:rsidP="00F86052">
            <w:pPr>
              <w:rPr>
                <w:color w:val="000000" w:themeColor="text1"/>
              </w:rPr>
            </w:pPr>
          </w:p>
        </w:tc>
      </w:tr>
      <w:tr w:rsidR="00F86052" w14:paraId="2819C9C5" w14:textId="77777777" w:rsidTr="00273A58">
        <w:tc>
          <w:tcPr>
            <w:tcW w:w="254" w:type="pct"/>
            <w:vMerge/>
            <w:vAlign w:val="center"/>
          </w:tcPr>
          <w:p w14:paraId="7DB4D07F" w14:textId="77777777" w:rsidR="00F86052" w:rsidRDefault="00F86052" w:rsidP="00F86052">
            <w:pPr>
              <w:rPr>
                <w:color w:val="000000" w:themeColor="text1"/>
              </w:rPr>
            </w:pPr>
          </w:p>
        </w:tc>
        <w:tc>
          <w:tcPr>
            <w:tcW w:w="205" w:type="pct"/>
          </w:tcPr>
          <w:p w14:paraId="1CAFA4A1" w14:textId="41AE516B" w:rsidR="00F86052" w:rsidRDefault="00F86052" w:rsidP="00F86052">
            <w:pPr>
              <w:rPr>
                <w:color w:val="000000" w:themeColor="text1"/>
              </w:rPr>
            </w:pPr>
            <w:r w:rsidRPr="00F42050">
              <w:rPr>
                <w:rFonts w:hint="eastAsia"/>
                <w:color w:val="000000" w:themeColor="text1"/>
              </w:rPr>
              <w:t>其他</w:t>
            </w:r>
          </w:p>
        </w:tc>
        <w:tc>
          <w:tcPr>
            <w:tcW w:w="359" w:type="pct"/>
          </w:tcPr>
          <w:p w14:paraId="194B7E25" w14:textId="57764D9C" w:rsidR="00F86052" w:rsidRPr="00CD6736" w:rsidRDefault="00F86052" w:rsidP="00F86052">
            <w:r w:rsidRPr="00F42050">
              <w:t>本次重组交易对方（青岛艾特诺）</w:t>
            </w:r>
          </w:p>
        </w:tc>
        <w:tc>
          <w:tcPr>
            <w:tcW w:w="2247" w:type="pct"/>
            <w:vAlign w:val="center"/>
          </w:tcPr>
          <w:p w14:paraId="708C4E68" w14:textId="77777777" w:rsidR="00F86052" w:rsidRPr="00F42050" w:rsidRDefault="00F86052" w:rsidP="00F86052">
            <w:pPr>
              <w:pStyle w:val="234"/>
            </w:pPr>
            <w:r w:rsidRPr="00F42050">
              <w:t>关于不谋求上市公司控制权的承诺</w:t>
            </w:r>
          </w:p>
          <w:p w14:paraId="00331A20" w14:textId="51A8EBD5" w:rsidR="00F86052" w:rsidRPr="00CD6736" w:rsidRDefault="00F86052" w:rsidP="00F86052">
            <w:r w:rsidRPr="00F42050">
              <w:t>本次重组交易对方（青岛艾特诺）承诺：</w:t>
            </w:r>
            <w:r w:rsidRPr="00F42050">
              <w:t>1</w:t>
            </w:r>
            <w:r w:rsidRPr="00F42050">
              <w:t>、自本企业成为北洋天青股东至今，本企业独立行使北洋天青股东表决权，与北洋天青的其他股东就持有北洋天青股份不存在一致行动的情形，未签订任何一致行动协议、或者实施其他可能约束股东共同行使股东权利而实际控制或共同控制北洋天青的行为。</w:t>
            </w:r>
            <w:r w:rsidRPr="00F42050">
              <w:t>2</w:t>
            </w:r>
            <w:r w:rsidRPr="00F42050">
              <w:t>、本企业承诺认可并尊重上市公司的控股股东地位，本企业及本企业的实际控制人陶峰不会通过直接或间接增持上市公司股份、或以所持上市公司股份，单独或共同谋求上市公司的控制权，亦不会以委托、征集投票权、协议、合作、关联关系、一致行动关系或其他任何方式影响或谋求上市公司的控制权；本企业亦无向上市公司推荐或提名董事和高级管理人员的计划，对于本次重组完成后上市公司董事会和高级管理人员的构成也无具体调整计划。</w:t>
            </w:r>
          </w:p>
        </w:tc>
        <w:tc>
          <w:tcPr>
            <w:tcW w:w="256" w:type="pct"/>
          </w:tcPr>
          <w:p w14:paraId="437DF872" w14:textId="586C348D" w:rsidR="00F86052" w:rsidRPr="000F3C88" w:rsidRDefault="00F86052" w:rsidP="00F86052">
            <w:r>
              <w:rPr>
                <w:rFonts w:hint="eastAsia"/>
              </w:rPr>
              <w:t>长期</w:t>
            </w:r>
          </w:p>
        </w:tc>
        <w:tc>
          <w:tcPr>
            <w:tcW w:w="255" w:type="pct"/>
          </w:tcPr>
          <w:p w14:paraId="52B0F772" w14:textId="4A28EDD2" w:rsidR="00F86052" w:rsidRPr="000F3C88" w:rsidRDefault="00F86052" w:rsidP="00F86052">
            <w:r w:rsidRPr="00F42050">
              <w:rPr>
                <w:rFonts w:hint="eastAsia"/>
                <w:color w:val="000000" w:themeColor="text1"/>
              </w:rPr>
              <w:t>是</w:t>
            </w:r>
          </w:p>
        </w:tc>
        <w:tc>
          <w:tcPr>
            <w:tcW w:w="256" w:type="pct"/>
          </w:tcPr>
          <w:p w14:paraId="6A11A3F5" w14:textId="1F388102" w:rsidR="00F86052" w:rsidRPr="000F3C88" w:rsidRDefault="00F86052" w:rsidP="00F86052">
            <w:r>
              <w:rPr>
                <w:rFonts w:hint="eastAsia"/>
              </w:rPr>
              <w:t>长期</w:t>
            </w:r>
          </w:p>
        </w:tc>
        <w:tc>
          <w:tcPr>
            <w:tcW w:w="255" w:type="pct"/>
          </w:tcPr>
          <w:p w14:paraId="41CBDC26" w14:textId="55B9FCE5" w:rsidR="00F86052" w:rsidRPr="000F3C88" w:rsidRDefault="00F86052" w:rsidP="00F86052">
            <w:r>
              <w:rPr>
                <w:rFonts w:hint="eastAsia"/>
                <w:color w:val="000000" w:themeColor="text1"/>
              </w:rPr>
              <w:t>是</w:t>
            </w:r>
          </w:p>
        </w:tc>
        <w:tc>
          <w:tcPr>
            <w:tcW w:w="512" w:type="pct"/>
          </w:tcPr>
          <w:p w14:paraId="44C97818" w14:textId="77777777" w:rsidR="00F86052" w:rsidRPr="00C67FC7" w:rsidRDefault="00F86052" w:rsidP="00F86052"/>
        </w:tc>
        <w:tc>
          <w:tcPr>
            <w:tcW w:w="400" w:type="pct"/>
          </w:tcPr>
          <w:p w14:paraId="001105D7" w14:textId="77777777" w:rsidR="00F86052" w:rsidRDefault="00F86052" w:rsidP="00F86052">
            <w:pPr>
              <w:rPr>
                <w:color w:val="000000" w:themeColor="text1"/>
              </w:rPr>
            </w:pPr>
          </w:p>
        </w:tc>
      </w:tr>
      <w:tr w:rsidR="00F86052" w14:paraId="3D8F58F0" w14:textId="77777777" w:rsidTr="00594D31">
        <w:tc>
          <w:tcPr>
            <w:tcW w:w="254" w:type="pct"/>
            <w:vMerge/>
            <w:vAlign w:val="center"/>
          </w:tcPr>
          <w:p w14:paraId="2541883B" w14:textId="77777777" w:rsidR="00F86052" w:rsidRDefault="00F86052" w:rsidP="00F86052">
            <w:pPr>
              <w:rPr>
                <w:color w:val="000000" w:themeColor="text1"/>
              </w:rPr>
            </w:pPr>
          </w:p>
        </w:tc>
        <w:tc>
          <w:tcPr>
            <w:tcW w:w="205" w:type="pct"/>
          </w:tcPr>
          <w:p w14:paraId="5E14106E" w14:textId="5B27CEDB" w:rsidR="00F86052" w:rsidRDefault="00F86052" w:rsidP="00F86052">
            <w:pPr>
              <w:rPr>
                <w:color w:val="000000" w:themeColor="text1"/>
              </w:rPr>
            </w:pPr>
            <w:r w:rsidRPr="00F42050">
              <w:rPr>
                <w:rFonts w:hint="eastAsia"/>
                <w:color w:val="000000" w:themeColor="text1"/>
              </w:rPr>
              <w:t>其他</w:t>
            </w:r>
          </w:p>
        </w:tc>
        <w:tc>
          <w:tcPr>
            <w:tcW w:w="359" w:type="pct"/>
          </w:tcPr>
          <w:p w14:paraId="42C7335D" w14:textId="21379674" w:rsidR="00F86052" w:rsidRPr="00CD6736" w:rsidRDefault="00F86052" w:rsidP="00F86052">
            <w:r w:rsidRPr="00F42050">
              <w:t>大股东北京京城机电控股有限责任公司</w:t>
            </w:r>
          </w:p>
        </w:tc>
        <w:tc>
          <w:tcPr>
            <w:tcW w:w="2247" w:type="pct"/>
          </w:tcPr>
          <w:p w14:paraId="6C93B362" w14:textId="77777777" w:rsidR="00F86052" w:rsidRPr="00F42050" w:rsidRDefault="00F86052" w:rsidP="00F86052">
            <w:r w:rsidRPr="00F42050">
              <w:t>填补被摊薄即期回报措施的承诺</w:t>
            </w:r>
          </w:p>
          <w:p w14:paraId="6F0A43BC" w14:textId="7955AF3C" w:rsidR="00F86052" w:rsidRPr="00CD6736" w:rsidRDefault="00F86052" w:rsidP="00F86052">
            <w:r w:rsidRPr="00F42050">
              <w:t>京城机电承诺：在任何情形下，本公司均不会越权干预京城股份的经营管理活动，不会侵占京城股份的利益，本公司将切实履行控股股东的义务，忠实、勤勉地履行职责，维护京城股份和全体股东的合法权益。自承诺函出具日至京城股份本次交易完成前，若中国证券监督管理委员会作出关于填补回报措施及其承诺的其</w:t>
            </w:r>
            <w:r w:rsidRPr="00F42050">
              <w:lastRenderedPageBreak/>
              <w:t>他新的监管规定的，且上述承诺不能满足证监会该等规定时，本公司承诺届时将按照证监会的最新规定出具补充承诺。若本公司违反或不履行上述承诺，则本公司：</w:t>
            </w:r>
            <w:r w:rsidRPr="00F42050">
              <w:t>1</w:t>
            </w:r>
            <w:r w:rsidRPr="00F42050">
              <w:t>、将在京城股份股东大会及中国证券监督管理委员会指定报刊上公开就未履行上述承诺向京城股份股东和社会公众投资者道歉；</w:t>
            </w:r>
            <w:r w:rsidRPr="00F42050">
              <w:t>2</w:t>
            </w:r>
            <w:r w:rsidRPr="00F42050">
              <w:t>、在确认违反上述承诺之日起</w:t>
            </w:r>
            <w:r w:rsidRPr="00F42050">
              <w:t>5</w:t>
            </w:r>
            <w:r w:rsidRPr="00F42050">
              <w:t>个工作日内，停止在京城股份处领取股东分红，同时本公司持有的京城股份股份不得转让，直至本公司实际履行承诺或违反承诺事项消除；</w:t>
            </w:r>
            <w:r w:rsidRPr="00F42050">
              <w:t>3</w:t>
            </w:r>
            <w:r w:rsidRPr="00F42050">
              <w:t>、若因非不可抗力原因致使本公司未履行上述承诺，且又无法提供正当合理的说明的，则本公司因此而获得的收益均归京城股份所有，京城股份有权要求本公司于取得收益之日起</w:t>
            </w:r>
            <w:r w:rsidRPr="00F42050">
              <w:t>10</w:t>
            </w:r>
            <w:r w:rsidRPr="00F42050">
              <w:t>个工作日内将违反承诺所得收益汇至京城股份指定账户。</w:t>
            </w:r>
          </w:p>
        </w:tc>
        <w:tc>
          <w:tcPr>
            <w:tcW w:w="256" w:type="pct"/>
          </w:tcPr>
          <w:p w14:paraId="77D5720A" w14:textId="67307BB8" w:rsidR="00F86052" w:rsidRPr="000F3C88" w:rsidRDefault="00F86052" w:rsidP="00F86052">
            <w:r>
              <w:rPr>
                <w:rFonts w:hint="eastAsia"/>
              </w:rPr>
              <w:lastRenderedPageBreak/>
              <w:t>长期</w:t>
            </w:r>
          </w:p>
        </w:tc>
        <w:tc>
          <w:tcPr>
            <w:tcW w:w="255" w:type="pct"/>
          </w:tcPr>
          <w:p w14:paraId="5284D574" w14:textId="4A07237A" w:rsidR="00F86052" w:rsidRPr="000F3C88" w:rsidRDefault="00F86052" w:rsidP="00F86052">
            <w:r w:rsidRPr="00F42050">
              <w:rPr>
                <w:rFonts w:hint="eastAsia"/>
                <w:color w:val="000000" w:themeColor="text1"/>
              </w:rPr>
              <w:t>是</w:t>
            </w:r>
          </w:p>
        </w:tc>
        <w:tc>
          <w:tcPr>
            <w:tcW w:w="256" w:type="pct"/>
          </w:tcPr>
          <w:p w14:paraId="4CFDABAA" w14:textId="0EE8CCCD" w:rsidR="00F86052" w:rsidRPr="000F3C88" w:rsidRDefault="00F86052" w:rsidP="00F86052">
            <w:r>
              <w:rPr>
                <w:rFonts w:hint="eastAsia"/>
              </w:rPr>
              <w:t>长期</w:t>
            </w:r>
          </w:p>
        </w:tc>
        <w:tc>
          <w:tcPr>
            <w:tcW w:w="255" w:type="pct"/>
          </w:tcPr>
          <w:p w14:paraId="3AAF8182" w14:textId="140580E8" w:rsidR="00F86052" w:rsidRPr="000F3C88" w:rsidRDefault="00F86052" w:rsidP="00F86052">
            <w:r>
              <w:rPr>
                <w:rFonts w:hint="eastAsia"/>
                <w:color w:val="000000" w:themeColor="text1"/>
              </w:rPr>
              <w:t>是</w:t>
            </w:r>
          </w:p>
        </w:tc>
        <w:tc>
          <w:tcPr>
            <w:tcW w:w="512" w:type="pct"/>
          </w:tcPr>
          <w:p w14:paraId="7A082F84" w14:textId="77777777" w:rsidR="00F86052" w:rsidRPr="00C67FC7" w:rsidRDefault="00F86052" w:rsidP="00F86052"/>
        </w:tc>
        <w:tc>
          <w:tcPr>
            <w:tcW w:w="400" w:type="pct"/>
          </w:tcPr>
          <w:p w14:paraId="2713CC3F" w14:textId="77777777" w:rsidR="00F86052" w:rsidRDefault="00F86052" w:rsidP="00F86052">
            <w:pPr>
              <w:rPr>
                <w:color w:val="000000" w:themeColor="text1"/>
              </w:rPr>
            </w:pPr>
          </w:p>
        </w:tc>
      </w:tr>
      <w:tr w:rsidR="00F86052" w14:paraId="41C4A6E8" w14:textId="77777777" w:rsidTr="00DF076A">
        <w:tc>
          <w:tcPr>
            <w:tcW w:w="254" w:type="pct"/>
            <w:vMerge/>
            <w:vAlign w:val="center"/>
          </w:tcPr>
          <w:p w14:paraId="52ED97D3" w14:textId="77777777" w:rsidR="00F86052" w:rsidRDefault="00F86052" w:rsidP="00F86052">
            <w:pPr>
              <w:rPr>
                <w:color w:val="000000" w:themeColor="text1"/>
              </w:rPr>
            </w:pPr>
          </w:p>
        </w:tc>
        <w:tc>
          <w:tcPr>
            <w:tcW w:w="205" w:type="pct"/>
          </w:tcPr>
          <w:p w14:paraId="7FE65D01" w14:textId="2A1A5ADB" w:rsidR="00F86052" w:rsidRDefault="00F86052" w:rsidP="00F86052">
            <w:pPr>
              <w:rPr>
                <w:color w:val="000000" w:themeColor="text1"/>
              </w:rPr>
            </w:pPr>
            <w:r w:rsidRPr="00F42050">
              <w:rPr>
                <w:rFonts w:hint="eastAsia"/>
                <w:color w:val="000000" w:themeColor="text1"/>
              </w:rPr>
              <w:t>其他</w:t>
            </w:r>
          </w:p>
        </w:tc>
        <w:tc>
          <w:tcPr>
            <w:tcW w:w="359" w:type="pct"/>
          </w:tcPr>
          <w:p w14:paraId="438AEA05" w14:textId="501C40ED" w:rsidR="00F86052" w:rsidRPr="00CD6736" w:rsidRDefault="00F86052" w:rsidP="00F86052">
            <w:r w:rsidRPr="00F42050">
              <w:t>上市公司董事、高级管理人员</w:t>
            </w:r>
          </w:p>
        </w:tc>
        <w:tc>
          <w:tcPr>
            <w:tcW w:w="2247" w:type="pct"/>
            <w:vAlign w:val="center"/>
          </w:tcPr>
          <w:p w14:paraId="66F394DE" w14:textId="77777777" w:rsidR="00F86052" w:rsidRPr="00F42050" w:rsidRDefault="00F86052" w:rsidP="00F86052">
            <w:pPr>
              <w:pStyle w:val="234"/>
            </w:pPr>
            <w:r w:rsidRPr="00F42050">
              <w:t>填补被摊薄即期回报措施的承诺</w:t>
            </w:r>
          </w:p>
          <w:p w14:paraId="4340A8FE" w14:textId="29A30182" w:rsidR="00F86052" w:rsidRPr="00CD6736" w:rsidRDefault="00F86052" w:rsidP="00F86052">
            <w:r w:rsidRPr="00F42050">
              <w:t>上市公司董事、高级管理人员承诺：</w:t>
            </w:r>
            <w:r w:rsidRPr="00F42050">
              <w:t>1</w:t>
            </w:r>
            <w:r w:rsidRPr="00F42050">
              <w:t>、承诺不无偿或以不公平条件向其他单位或者个人输送利益，也不采用其他方式损害京城股份利益；</w:t>
            </w:r>
            <w:r w:rsidRPr="00F42050">
              <w:t>2</w:t>
            </w:r>
            <w:r w:rsidRPr="00F42050">
              <w:t>、承诺对本人的职务消费行为进行约束；</w:t>
            </w:r>
            <w:r w:rsidRPr="00F42050">
              <w:t>3</w:t>
            </w:r>
            <w:r w:rsidRPr="00F42050">
              <w:t>、承诺不动用京城股份资产从事与履行职责无关的投资、消费活动；</w:t>
            </w:r>
            <w:r w:rsidRPr="00F42050">
              <w:t>4</w:t>
            </w:r>
            <w:r w:rsidRPr="00F42050">
              <w:t>、承诺由董事会或薪酬委员会制定的薪酬制度与京城股份填补回报措施的执行情况相挂钩；</w:t>
            </w:r>
            <w:r w:rsidRPr="00F42050">
              <w:t>5</w:t>
            </w:r>
            <w:r w:rsidRPr="00F42050">
              <w:t>、如京城股份实施股权激励，承诺拟公布的京城股份股权激励的行权条件与京城股份填补回报措施的执行情况相挂钩。若本人违反或不履行上述承诺，则本人：</w:t>
            </w:r>
            <w:r w:rsidRPr="00F42050">
              <w:t>1</w:t>
            </w:r>
            <w:r w:rsidRPr="00F42050">
              <w:t>、将在京城股份股东大会及中国证券监督管理委员会指定报刊上公开就未履行上述承诺向京城股份股东和社会公众投资者道歉；</w:t>
            </w:r>
            <w:r w:rsidRPr="00F42050">
              <w:t>2</w:t>
            </w:r>
            <w:r w:rsidRPr="00F42050">
              <w:t>、在确认违反上述承诺之日起</w:t>
            </w:r>
            <w:r w:rsidRPr="00F42050">
              <w:t>5</w:t>
            </w:r>
            <w:r w:rsidRPr="00F42050">
              <w:t>个工作日内，停止在京城股份处领取薪酬、津贴（如有）及股东分红（如有），同时本人持有的京城股份股份（如有）不得转让，直至本人实际履行承诺或违反承诺事项消除；</w:t>
            </w:r>
            <w:r w:rsidRPr="00F42050">
              <w:t>3</w:t>
            </w:r>
            <w:r w:rsidRPr="00F42050">
              <w:t>、若因非不可抗力原因致使本人未履行上述承诺，且又无法提供正当合理之说明的，则本人因此而获得的收益均归京城股份所有，京城股份有权要求本人于取得收益之日起</w:t>
            </w:r>
            <w:r w:rsidRPr="00F42050">
              <w:t>10</w:t>
            </w:r>
            <w:r w:rsidRPr="00F42050">
              <w:t>个工作日内将违反承诺所得收益汇至京城股份指定账户。</w:t>
            </w:r>
          </w:p>
        </w:tc>
        <w:tc>
          <w:tcPr>
            <w:tcW w:w="256" w:type="pct"/>
          </w:tcPr>
          <w:p w14:paraId="229FF6AF" w14:textId="6D7DB18A" w:rsidR="00F86052" w:rsidRPr="000F3C88" w:rsidRDefault="00F86052" w:rsidP="00F86052">
            <w:r>
              <w:rPr>
                <w:rFonts w:hint="eastAsia"/>
              </w:rPr>
              <w:t>长期</w:t>
            </w:r>
          </w:p>
        </w:tc>
        <w:tc>
          <w:tcPr>
            <w:tcW w:w="255" w:type="pct"/>
          </w:tcPr>
          <w:p w14:paraId="6DC76C51" w14:textId="0A10E8C2" w:rsidR="00F86052" w:rsidRPr="000F3C88" w:rsidRDefault="00F86052" w:rsidP="00F86052">
            <w:r w:rsidRPr="00F42050">
              <w:rPr>
                <w:rFonts w:hint="eastAsia"/>
                <w:color w:val="000000" w:themeColor="text1"/>
              </w:rPr>
              <w:t>是</w:t>
            </w:r>
          </w:p>
        </w:tc>
        <w:tc>
          <w:tcPr>
            <w:tcW w:w="256" w:type="pct"/>
          </w:tcPr>
          <w:p w14:paraId="169349FA" w14:textId="45BE0410" w:rsidR="00F86052" w:rsidRPr="000F3C88" w:rsidRDefault="00F86052" w:rsidP="00F86052">
            <w:r>
              <w:rPr>
                <w:rFonts w:hint="eastAsia"/>
              </w:rPr>
              <w:t>长期</w:t>
            </w:r>
          </w:p>
        </w:tc>
        <w:tc>
          <w:tcPr>
            <w:tcW w:w="255" w:type="pct"/>
          </w:tcPr>
          <w:p w14:paraId="2B89BAB0" w14:textId="25AEAC63" w:rsidR="00F86052" w:rsidRPr="000F3C88" w:rsidRDefault="00F86052" w:rsidP="00F86052">
            <w:r>
              <w:rPr>
                <w:rFonts w:hint="eastAsia"/>
                <w:color w:val="000000" w:themeColor="text1"/>
              </w:rPr>
              <w:t>是</w:t>
            </w:r>
          </w:p>
        </w:tc>
        <w:tc>
          <w:tcPr>
            <w:tcW w:w="512" w:type="pct"/>
          </w:tcPr>
          <w:p w14:paraId="5DCBB49F" w14:textId="77777777" w:rsidR="00F86052" w:rsidRPr="00C67FC7" w:rsidRDefault="00F86052" w:rsidP="00F86052"/>
        </w:tc>
        <w:tc>
          <w:tcPr>
            <w:tcW w:w="400" w:type="pct"/>
          </w:tcPr>
          <w:p w14:paraId="6ADD2AED" w14:textId="77777777" w:rsidR="00F86052" w:rsidRDefault="00F86052" w:rsidP="00F86052">
            <w:pPr>
              <w:rPr>
                <w:color w:val="000000" w:themeColor="text1"/>
              </w:rPr>
            </w:pPr>
          </w:p>
        </w:tc>
      </w:tr>
      <w:tr w:rsidR="00F86052" w14:paraId="784253B0" w14:textId="77777777" w:rsidTr="00DF076A">
        <w:tc>
          <w:tcPr>
            <w:tcW w:w="254" w:type="pct"/>
            <w:vMerge/>
            <w:vAlign w:val="center"/>
          </w:tcPr>
          <w:p w14:paraId="0E47F836" w14:textId="77777777" w:rsidR="00F86052" w:rsidRDefault="00F86052" w:rsidP="00F86052">
            <w:pPr>
              <w:rPr>
                <w:color w:val="000000" w:themeColor="text1"/>
              </w:rPr>
            </w:pPr>
          </w:p>
        </w:tc>
        <w:tc>
          <w:tcPr>
            <w:tcW w:w="205" w:type="pct"/>
          </w:tcPr>
          <w:p w14:paraId="7A09EB55" w14:textId="39180BE3" w:rsidR="00F86052" w:rsidRDefault="00F86052" w:rsidP="00F86052">
            <w:pPr>
              <w:rPr>
                <w:color w:val="000000" w:themeColor="text1"/>
              </w:rPr>
            </w:pPr>
            <w:r>
              <w:rPr>
                <w:rFonts w:hint="eastAsia"/>
                <w:color w:val="000000" w:themeColor="text1"/>
              </w:rPr>
              <w:t>解决</w:t>
            </w:r>
            <w:r>
              <w:rPr>
                <w:rFonts w:hint="eastAsia"/>
                <w:color w:val="000000" w:themeColor="text1"/>
              </w:rPr>
              <w:lastRenderedPageBreak/>
              <w:t>同业竞争</w:t>
            </w:r>
          </w:p>
        </w:tc>
        <w:tc>
          <w:tcPr>
            <w:tcW w:w="359" w:type="pct"/>
          </w:tcPr>
          <w:p w14:paraId="6996132A" w14:textId="6A8CC699" w:rsidR="00F86052" w:rsidRPr="00CD6736" w:rsidRDefault="00F86052" w:rsidP="00F86052">
            <w:r w:rsidRPr="00F42050">
              <w:lastRenderedPageBreak/>
              <w:t>大股东北京京</w:t>
            </w:r>
            <w:r w:rsidRPr="00F42050">
              <w:lastRenderedPageBreak/>
              <w:t>城机电控股有限责任公司</w:t>
            </w:r>
          </w:p>
        </w:tc>
        <w:tc>
          <w:tcPr>
            <w:tcW w:w="2247" w:type="pct"/>
            <w:vAlign w:val="center"/>
          </w:tcPr>
          <w:p w14:paraId="35ABD232" w14:textId="77777777" w:rsidR="00F86052" w:rsidRPr="00F42050" w:rsidRDefault="00F86052" w:rsidP="00F86052">
            <w:pPr>
              <w:pStyle w:val="234"/>
            </w:pPr>
            <w:r w:rsidRPr="00F42050">
              <w:lastRenderedPageBreak/>
              <w:t>关于避免同业竞争的承诺</w:t>
            </w:r>
          </w:p>
          <w:p w14:paraId="3D6A12B1" w14:textId="1BAB903F" w:rsidR="00F86052" w:rsidRPr="00CD6736" w:rsidRDefault="00F86052" w:rsidP="00F86052">
            <w:r w:rsidRPr="00F42050">
              <w:lastRenderedPageBreak/>
              <w:t>京城机电承诺：</w:t>
            </w:r>
            <w:r w:rsidRPr="00F42050">
              <w:t>1</w:t>
            </w:r>
            <w:r w:rsidRPr="00F42050">
              <w:t>、除非本公司不再直接或间接持有京城股份的股份，否则本公司及本公司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w:t>
            </w:r>
            <w:r w:rsidRPr="00F42050">
              <w:t>2</w:t>
            </w:r>
            <w:r w:rsidRPr="00F42050">
              <w:t>、若本公司因违反上述第</w:t>
            </w:r>
            <w:r w:rsidRPr="00F42050">
              <w:t>1</w:t>
            </w:r>
            <w:r w:rsidRPr="00F42050">
              <w:t>项之约定给京城股份及其子公司造成损失的，则本公司将根据京城股份及其子公司届时实际遭受的损失承担赔偿责任。</w:t>
            </w:r>
          </w:p>
        </w:tc>
        <w:tc>
          <w:tcPr>
            <w:tcW w:w="256" w:type="pct"/>
          </w:tcPr>
          <w:p w14:paraId="295BE160" w14:textId="1FC990B0" w:rsidR="00F86052" w:rsidRPr="000F3C88" w:rsidRDefault="00F86052" w:rsidP="00F86052">
            <w:r w:rsidRPr="00F42050">
              <w:rPr>
                <w:rFonts w:hint="eastAsia"/>
              </w:rPr>
              <w:lastRenderedPageBreak/>
              <w:t>长期</w:t>
            </w:r>
          </w:p>
        </w:tc>
        <w:tc>
          <w:tcPr>
            <w:tcW w:w="255" w:type="pct"/>
          </w:tcPr>
          <w:p w14:paraId="44E1E7E2" w14:textId="12C07493" w:rsidR="00F86052" w:rsidRPr="000F3C88" w:rsidRDefault="00F86052" w:rsidP="00F86052">
            <w:r w:rsidRPr="00F42050">
              <w:rPr>
                <w:rFonts w:hint="eastAsia"/>
                <w:color w:val="000000" w:themeColor="text1"/>
              </w:rPr>
              <w:t>是</w:t>
            </w:r>
          </w:p>
        </w:tc>
        <w:tc>
          <w:tcPr>
            <w:tcW w:w="256" w:type="pct"/>
          </w:tcPr>
          <w:p w14:paraId="298991EF" w14:textId="7C44ED90" w:rsidR="00F86052" w:rsidRPr="000F3C88" w:rsidRDefault="00F86052" w:rsidP="00F86052">
            <w:r w:rsidRPr="00F42050">
              <w:rPr>
                <w:rFonts w:hint="eastAsia"/>
              </w:rPr>
              <w:t>长期</w:t>
            </w:r>
          </w:p>
        </w:tc>
        <w:tc>
          <w:tcPr>
            <w:tcW w:w="255" w:type="pct"/>
          </w:tcPr>
          <w:p w14:paraId="1DB04695" w14:textId="7B5A960F" w:rsidR="00F86052" w:rsidRPr="000F3C88" w:rsidRDefault="00F86052" w:rsidP="00F86052">
            <w:r w:rsidRPr="00F42050">
              <w:rPr>
                <w:rFonts w:hint="eastAsia"/>
                <w:color w:val="000000" w:themeColor="text1"/>
              </w:rPr>
              <w:t>是</w:t>
            </w:r>
          </w:p>
        </w:tc>
        <w:tc>
          <w:tcPr>
            <w:tcW w:w="512" w:type="pct"/>
          </w:tcPr>
          <w:p w14:paraId="0E9083EB" w14:textId="77777777" w:rsidR="00F86052" w:rsidRPr="00C67FC7" w:rsidRDefault="00F86052" w:rsidP="00F86052"/>
        </w:tc>
        <w:tc>
          <w:tcPr>
            <w:tcW w:w="400" w:type="pct"/>
          </w:tcPr>
          <w:p w14:paraId="59219447" w14:textId="77777777" w:rsidR="00F86052" w:rsidRDefault="00F86052" w:rsidP="00F86052">
            <w:pPr>
              <w:rPr>
                <w:color w:val="000000" w:themeColor="text1"/>
              </w:rPr>
            </w:pPr>
          </w:p>
        </w:tc>
      </w:tr>
      <w:tr w:rsidR="00F86052" w14:paraId="133BF61C" w14:textId="77777777" w:rsidTr="00DF076A">
        <w:tc>
          <w:tcPr>
            <w:tcW w:w="254" w:type="pct"/>
            <w:vMerge/>
            <w:vAlign w:val="center"/>
          </w:tcPr>
          <w:p w14:paraId="10738F67" w14:textId="77777777" w:rsidR="00F86052" w:rsidRDefault="00F86052" w:rsidP="00F86052">
            <w:pPr>
              <w:rPr>
                <w:color w:val="000000" w:themeColor="text1"/>
              </w:rPr>
            </w:pPr>
          </w:p>
        </w:tc>
        <w:tc>
          <w:tcPr>
            <w:tcW w:w="205" w:type="pct"/>
          </w:tcPr>
          <w:p w14:paraId="3C5128A0" w14:textId="5D3BBB41" w:rsidR="00F86052" w:rsidRDefault="00F86052" w:rsidP="00F86052">
            <w:pPr>
              <w:rPr>
                <w:color w:val="000000" w:themeColor="text1"/>
              </w:rPr>
            </w:pPr>
            <w:r>
              <w:rPr>
                <w:rFonts w:hint="eastAsia"/>
                <w:color w:val="000000" w:themeColor="text1"/>
              </w:rPr>
              <w:t>解决同业竞争</w:t>
            </w:r>
          </w:p>
        </w:tc>
        <w:tc>
          <w:tcPr>
            <w:tcW w:w="359" w:type="pct"/>
          </w:tcPr>
          <w:p w14:paraId="10906389" w14:textId="578B858D" w:rsidR="00F86052" w:rsidRPr="00CD6736" w:rsidRDefault="00F86052" w:rsidP="00F86052">
            <w:r w:rsidRPr="00F42050">
              <w:t>本次重组交易对方（黄晓峰、李红、钱雨嫣、陶峰、王晓晖、赵庆）</w:t>
            </w:r>
          </w:p>
        </w:tc>
        <w:tc>
          <w:tcPr>
            <w:tcW w:w="2247" w:type="pct"/>
            <w:vAlign w:val="center"/>
          </w:tcPr>
          <w:p w14:paraId="1E8F635E" w14:textId="77777777" w:rsidR="00F86052" w:rsidRPr="00F42050" w:rsidRDefault="00F86052" w:rsidP="00F86052">
            <w:pPr>
              <w:pStyle w:val="234"/>
            </w:pPr>
            <w:r w:rsidRPr="00F42050">
              <w:t>关于避免同业竞争的承诺</w:t>
            </w:r>
          </w:p>
          <w:p w14:paraId="0E473758" w14:textId="7DE3CB43" w:rsidR="00F86052" w:rsidRPr="00CD6736" w:rsidRDefault="00F86052" w:rsidP="00F86052">
            <w:r w:rsidRPr="00F42050">
              <w:t>本次重组交易对方（黄晓峰、李红、钱雨嫣、陶峰、王晓晖、赵庆）承诺：</w:t>
            </w:r>
            <w:r w:rsidRPr="00F42050">
              <w:t>1</w:t>
            </w:r>
            <w:r w:rsidRPr="00F42050">
              <w:t>、本人及本人控制或施加重大影响的其他企业目前不拥有及经营任何在商业上与上市公司、北洋天青所从事业务有直接或间接竞争的业务。</w:t>
            </w:r>
            <w:r w:rsidRPr="00F42050">
              <w:t>2</w:t>
            </w:r>
            <w:r w:rsidRPr="00F42050">
              <w:t>、本人直接或间接持有京城股份的股份期间，本人及本人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本人及本人拥有实际控制权或重大影响的企业存在与北洋天青相同或相似的业务机会，而该业务机会可能直接或间接导致本人及本人拥有实际控制权或重大影响的企业与北洋天青产生同业竞争，本人应于发现该业务机会后立即通知北洋天青，并尽最大努力促使该业务机会按不劣于提供给本人及本人拥有实际控制权或重大影响的企业的条件优先提供予北洋天青。</w:t>
            </w:r>
            <w:r w:rsidRPr="00F42050">
              <w:t>3</w:t>
            </w:r>
            <w:r w:rsidRPr="00F42050">
              <w:t>、若本人违反上述第</w:t>
            </w:r>
            <w:r w:rsidRPr="00F42050">
              <w:t>1</w:t>
            </w:r>
            <w:r w:rsidRPr="00F42050">
              <w:t>项和第</w:t>
            </w:r>
            <w:r w:rsidRPr="00F42050">
              <w:t>2</w:t>
            </w:r>
            <w:r w:rsidRPr="00F42050">
              <w:t>项之约定的，则本人应将通过本次交易取得之京城股份的股份无偿返还予京城股份，京城股份将依据内部决策程序注销本人返还之股份（有关股份已转让的，应将转让所得价款返还）；若本人因违反上述第</w:t>
            </w:r>
            <w:r w:rsidRPr="00F42050">
              <w:t>1</w:t>
            </w:r>
            <w:r w:rsidRPr="00F42050">
              <w:t>项和第</w:t>
            </w:r>
            <w:r w:rsidRPr="00F42050">
              <w:t>2</w:t>
            </w:r>
            <w:r w:rsidRPr="00F42050">
              <w:t>项之约定给京城股份及其子公司造成损失的，则本人还将根据京城股份及其子公司届时实际遭受的损失承担赔偿责任。本承诺函</w:t>
            </w:r>
            <w:r w:rsidRPr="00F42050">
              <w:lastRenderedPageBreak/>
              <w:t>一经签署，即构成本人不可撤销的法律义务。本承诺函有效期间自本承诺函签署之日起至本人不再系京城股份的直接或间接股东之日止。</w:t>
            </w:r>
          </w:p>
        </w:tc>
        <w:tc>
          <w:tcPr>
            <w:tcW w:w="256" w:type="pct"/>
          </w:tcPr>
          <w:p w14:paraId="5D22E3C3" w14:textId="26F9B96F" w:rsidR="00F86052" w:rsidRPr="000F3C88" w:rsidRDefault="00F86052" w:rsidP="00F86052">
            <w:r w:rsidRPr="00F42050">
              <w:rPr>
                <w:rFonts w:hint="eastAsia"/>
              </w:rPr>
              <w:lastRenderedPageBreak/>
              <w:t>长期</w:t>
            </w:r>
          </w:p>
        </w:tc>
        <w:tc>
          <w:tcPr>
            <w:tcW w:w="255" w:type="pct"/>
          </w:tcPr>
          <w:p w14:paraId="1E88A3E8" w14:textId="554BA6F9" w:rsidR="00F86052" w:rsidRPr="000F3C88" w:rsidRDefault="00F86052" w:rsidP="00F86052">
            <w:r w:rsidRPr="00F42050">
              <w:rPr>
                <w:rFonts w:hint="eastAsia"/>
                <w:color w:val="000000" w:themeColor="text1"/>
              </w:rPr>
              <w:t>是</w:t>
            </w:r>
          </w:p>
        </w:tc>
        <w:tc>
          <w:tcPr>
            <w:tcW w:w="256" w:type="pct"/>
          </w:tcPr>
          <w:p w14:paraId="7B04BC9E" w14:textId="52517B84" w:rsidR="00F86052" w:rsidRPr="000F3C88" w:rsidRDefault="00F86052" w:rsidP="00F86052">
            <w:r w:rsidRPr="00F42050">
              <w:rPr>
                <w:rFonts w:hint="eastAsia"/>
              </w:rPr>
              <w:t>长期</w:t>
            </w:r>
          </w:p>
        </w:tc>
        <w:tc>
          <w:tcPr>
            <w:tcW w:w="255" w:type="pct"/>
          </w:tcPr>
          <w:p w14:paraId="7FC4E238" w14:textId="1AFC67B9" w:rsidR="00F86052" w:rsidRPr="000F3C88" w:rsidRDefault="00F86052" w:rsidP="00F86052">
            <w:r w:rsidRPr="00F42050">
              <w:rPr>
                <w:rFonts w:hint="eastAsia"/>
                <w:color w:val="000000" w:themeColor="text1"/>
              </w:rPr>
              <w:t>是</w:t>
            </w:r>
          </w:p>
        </w:tc>
        <w:tc>
          <w:tcPr>
            <w:tcW w:w="512" w:type="pct"/>
          </w:tcPr>
          <w:p w14:paraId="3F27830B" w14:textId="77777777" w:rsidR="00F86052" w:rsidRPr="00C67FC7" w:rsidRDefault="00F86052" w:rsidP="00F86052"/>
        </w:tc>
        <w:tc>
          <w:tcPr>
            <w:tcW w:w="400" w:type="pct"/>
          </w:tcPr>
          <w:p w14:paraId="69DB0AD8" w14:textId="77777777" w:rsidR="00F86052" w:rsidRDefault="00F86052" w:rsidP="00F86052">
            <w:pPr>
              <w:rPr>
                <w:color w:val="000000" w:themeColor="text1"/>
              </w:rPr>
            </w:pPr>
          </w:p>
        </w:tc>
      </w:tr>
      <w:tr w:rsidR="00F86052" w14:paraId="7DDD6A48" w14:textId="77777777" w:rsidTr="00DF076A">
        <w:tc>
          <w:tcPr>
            <w:tcW w:w="254" w:type="pct"/>
            <w:vMerge/>
            <w:vAlign w:val="center"/>
          </w:tcPr>
          <w:p w14:paraId="66E8CFB3" w14:textId="77777777" w:rsidR="00F86052" w:rsidRDefault="00F86052" w:rsidP="00F86052">
            <w:pPr>
              <w:rPr>
                <w:color w:val="000000" w:themeColor="text1"/>
              </w:rPr>
            </w:pPr>
          </w:p>
        </w:tc>
        <w:tc>
          <w:tcPr>
            <w:tcW w:w="205" w:type="pct"/>
          </w:tcPr>
          <w:p w14:paraId="0C74F97F" w14:textId="6023E5D8" w:rsidR="00F86052" w:rsidRDefault="00F86052" w:rsidP="00F86052">
            <w:pPr>
              <w:rPr>
                <w:color w:val="000000" w:themeColor="text1"/>
              </w:rPr>
            </w:pPr>
            <w:r>
              <w:rPr>
                <w:rFonts w:hint="eastAsia"/>
                <w:color w:val="000000" w:themeColor="text1"/>
              </w:rPr>
              <w:t>解决同业竞争</w:t>
            </w:r>
          </w:p>
        </w:tc>
        <w:tc>
          <w:tcPr>
            <w:tcW w:w="359" w:type="pct"/>
          </w:tcPr>
          <w:p w14:paraId="7E942D16" w14:textId="5C356DCD" w:rsidR="00F86052" w:rsidRPr="00CD6736" w:rsidRDefault="00F86052" w:rsidP="00F86052">
            <w:r w:rsidRPr="00F42050">
              <w:t>本次重组交易对方（青岛艾特诺）</w:t>
            </w:r>
          </w:p>
        </w:tc>
        <w:tc>
          <w:tcPr>
            <w:tcW w:w="2247" w:type="pct"/>
            <w:vAlign w:val="center"/>
          </w:tcPr>
          <w:p w14:paraId="08C2459D" w14:textId="77777777" w:rsidR="00F86052" w:rsidRPr="00F42050" w:rsidRDefault="00F86052" w:rsidP="00F86052">
            <w:pPr>
              <w:pStyle w:val="234"/>
            </w:pPr>
            <w:r w:rsidRPr="00F42050">
              <w:t>关于避免同业竞争的承诺</w:t>
            </w:r>
          </w:p>
          <w:p w14:paraId="1592AECA" w14:textId="1FF56058" w:rsidR="00F86052" w:rsidRPr="00CD6736" w:rsidRDefault="00F86052" w:rsidP="00F86052">
            <w:r w:rsidRPr="00F42050">
              <w:t>本次重组交易对方（青岛艾特诺）承诺：</w:t>
            </w:r>
            <w:r w:rsidRPr="00F42050">
              <w:t>1</w:t>
            </w:r>
            <w:r w:rsidRPr="00F42050">
              <w:t>、本公司及本公司控制或施加重大影响的其他企业目前不拥有及经营任何在商业上与上市公司、北洋天青所从事业务有直接或间接竞争的业务。</w:t>
            </w:r>
            <w:r w:rsidRPr="00F42050">
              <w:t>2</w:t>
            </w:r>
            <w:r w:rsidRPr="00F42050">
              <w:t>、本公司直接或间接持有京城股份的股份期间，本公司及本公司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本公司及本公司拥有实际控制权或重大影响的企业存在与北洋天青相同或相似的业务机会，而该业务机会可能直接或间接导致本公司及本公司拥有实际控制权或重大影响的企业与北洋天青产生同业竞争，本公司应于发现该业务机会后立即通知北洋天青，并尽最大努力促使该业务机会按不劣于提供给本公司及本公司拥有实际控制权或重大影响的企业的条件优先提供予北洋天青。</w:t>
            </w:r>
            <w:r w:rsidRPr="00F42050">
              <w:t>3</w:t>
            </w:r>
            <w:r w:rsidRPr="00F42050">
              <w:t>、若本公司违反上述第</w:t>
            </w:r>
            <w:r w:rsidRPr="00F42050">
              <w:t>1</w:t>
            </w:r>
            <w:r w:rsidRPr="00F42050">
              <w:t>项和第</w:t>
            </w:r>
            <w:r w:rsidRPr="00F42050">
              <w:t>2</w:t>
            </w:r>
            <w:r w:rsidRPr="00F42050">
              <w:t>项之约定的，则本公司应将通过本次交易取得之京城股份的股份无偿返还予京城股份，京城股份将依据内部决策程序注销本公司返还之股份（有关股份已转让的，应将转让所得价款返还）；若本公司因违反上述第</w:t>
            </w:r>
            <w:r w:rsidRPr="00F42050">
              <w:t>1</w:t>
            </w:r>
            <w:r w:rsidRPr="00F42050">
              <w:t>项和第</w:t>
            </w:r>
            <w:r w:rsidRPr="00F42050">
              <w:t>2</w:t>
            </w:r>
            <w:r w:rsidRPr="00F42050">
              <w:t>项之约定给京城股份及其子公司造成损失的，则本公司还将根据京城股份及其子公司届时实际遭受的损失承担赔偿责任。本承诺函一经签署，即构成本公司不可撤销的法律义务。本承诺函有效期间自本承诺函签署之日起至本公司不再系京城股份的直接或间接股东之日止。</w:t>
            </w:r>
          </w:p>
        </w:tc>
        <w:tc>
          <w:tcPr>
            <w:tcW w:w="256" w:type="pct"/>
          </w:tcPr>
          <w:p w14:paraId="3748305C" w14:textId="237DCE50" w:rsidR="00F86052" w:rsidRPr="000F3C88" w:rsidRDefault="00F86052" w:rsidP="00F86052">
            <w:r w:rsidRPr="00F42050">
              <w:rPr>
                <w:rFonts w:hint="eastAsia"/>
              </w:rPr>
              <w:t>长期</w:t>
            </w:r>
          </w:p>
        </w:tc>
        <w:tc>
          <w:tcPr>
            <w:tcW w:w="255" w:type="pct"/>
          </w:tcPr>
          <w:p w14:paraId="6773FD01" w14:textId="2C608B56" w:rsidR="00F86052" w:rsidRPr="000F3C88" w:rsidRDefault="00F86052" w:rsidP="00F86052">
            <w:r w:rsidRPr="00F42050">
              <w:rPr>
                <w:rFonts w:hint="eastAsia"/>
                <w:color w:val="000000" w:themeColor="text1"/>
              </w:rPr>
              <w:t>是</w:t>
            </w:r>
          </w:p>
        </w:tc>
        <w:tc>
          <w:tcPr>
            <w:tcW w:w="256" w:type="pct"/>
          </w:tcPr>
          <w:p w14:paraId="67BE096B" w14:textId="0ECE2588" w:rsidR="00F86052" w:rsidRPr="000F3C88" w:rsidRDefault="00F86052" w:rsidP="00F86052">
            <w:r w:rsidRPr="00F42050">
              <w:rPr>
                <w:rFonts w:hint="eastAsia"/>
              </w:rPr>
              <w:t>长期</w:t>
            </w:r>
          </w:p>
        </w:tc>
        <w:tc>
          <w:tcPr>
            <w:tcW w:w="255" w:type="pct"/>
          </w:tcPr>
          <w:p w14:paraId="007C49F5" w14:textId="15828A3B" w:rsidR="00F86052" w:rsidRPr="000F3C88" w:rsidRDefault="00F86052" w:rsidP="00F86052">
            <w:r w:rsidRPr="00F42050">
              <w:rPr>
                <w:rFonts w:hint="eastAsia"/>
                <w:color w:val="000000" w:themeColor="text1"/>
              </w:rPr>
              <w:t>是</w:t>
            </w:r>
          </w:p>
        </w:tc>
        <w:tc>
          <w:tcPr>
            <w:tcW w:w="512" w:type="pct"/>
          </w:tcPr>
          <w:p w14:paraId="3B2DE7B0" w14:textId="77777777" w:rsidR="00F86052" w:rsidRPr="00C67FC7" w:rsidRDefault="00F86052" w:rsidP="00F86052"/>
        </w:tc>
        <w:tc>
          <w:tcPr>
            <w:tcW w:w="400" w:type="pct"/>
          </w:tcPr>
          <w:p w14:paraId="6B1E20CE" w14:textId="77777777" w:rsidR="00F86052" w:rsidRDefault="00F86052" w:rsidP="00F86052">
            <w:pPr>
              <w:rPr>
                <w:color w:val="000000" w:themeColor="text1"/>
              </w:rPr>
            </w:pPr>
          </w:p>
        </w:tc>
      </w:tr>
      <w:tr w:rsidR="00F86052" w14:paraId="106FEFB2" w14:textId="77777777" w:rsidTr="0068034A">
        <w:tc>
          <w:tcPr>
            <w:tcW w:w="254" w:type="pct"/>
            <w:vMerge/>
            <w:vAlign w:val="center"/>
          </w:tcPr>
          <w:p w14:paraId="4EB2E70D" w14:textId="77777777" w:rsidR="00F86052" w:rsidRDefault="00F86052" w:rsidP="00F86052">
            <w:pPr>
              <w:rPr>
                <w:color w:val="000000" w:themeColor="text1"/>
              </w:rPr>
            </w:pPr>
          </w:p>
        </w:tc>
        <w:tc>
          <w:tcPr>
            <w:tcW w:w="205" w:type="pct"/>
          </w:tcPr>
          <w:p w14:paraId="4056CABE" w14:textId="4BFDB946" w:rsidR="00F86052" w:rsidRDefault="00F86052" w:rsidP="00F86052">
            <w:pPr>
              <w:rPr>
                <w:color w:val="000000" w:themeColor="text1"/>
              </w:rPr>
            </w:pPr>
            <w:r>
              <w:rPr>
                <w:rFonts w:hint="eastAsia"/>
                <w:color w:val="000000" w:themeColor="text1"/>
              </w:rPr>
              <w:t>解决关</w:t>
            </w:r>
            <w:r>
              <w:rPr>
                <w:rFonts w:hint="eastAsia"/>
                <w:color w:val="000000" w:themeColor="text1"/>
              </w:rPr>
              <w:lastRenderedPageBreak/>
              <w:t>联交易</w:t>
            </w:r>
          </w:p>
        </w:tc>
        <w:tc>
          <w:tcPr>
            <w:tcW w:w="359" w:type="pct"/>
          </w:tcPr>
          <w:p w14:paraId="5CACBFE0" w14:textId="5FB982FA" w:rsidR="00F86052" w:rsidRPr="00CD6736" w:rsidRDefault="00F86052" w:rsidP="0068034A">
            <w:pPr>
              <w:jc w:val="center"/>
            </w:pPr>
            <w:r w:rsidRPr="00F42050">
              <w:lastRenderedPageBreak/>
              <w:t>大股东北京京城机电</w:t>
            </w:r>
            <w:r w:rsidRPr="00F42050">
              <w:lastRenderedPageBreak/>
              <w:t>控股有限责任公司</w:t>
            </w:r>
          </w:p>
        </w:tc>
        <w:tc>
          <w:tcPr>
            <w:tcW w:w="2247" w:type="pct"/>
            <w:vAlign w:val="center"/>
          </w:tcPr>
          <w:p w14:paraId="6AE294C6" w14:textId="77777777" w:rsidR="00F86052" w:rsidRPr="00F42050" w:rsidRDefault="00F86052" w:rsidP="00F86052">
            <w:pPr>
              <w:pStyle w:val="234"/>
            </w:pPr>
            <w:r w:rsidRPr="00F42050">
              <w:lastRenderedPageBreak/>
              <w:t>关于减少及规范关联交易的承诺</w:t>
            </w:r>
          </w:p>
          <w:p w14:paraId="6A49E0F2" w14:textId="1172559C" w:rsidR="00F86052" w:rsidRPr="00CD6736" w:rsidRDefault="00F86052" w:rsidP="00F86052">
            <w:r w:rsidRPr="00F42050">
              <w:t>京城机电承诺：</w:t>
            </w:r>
            <w:r w:rsidRPr="00F42050">
              <w:t>1</w:t>
            </w:r>
            <w:r w:rsidRPr="00F42050">
              <w:t>、在本次交易完成后，本公司及本公司拥有实际控制权或重大影响的除京城股份及其控股子公司（包括拟变更为</w:t>
            </w:r>
            <w:r w:rsidRPr="00F42050">
              <w:lastRenderedPageBreak/>
              <w:t>京城股份控股子公司的北洋天青）外的其他公司及其他关联方将尽量避免与京城股份及其控股子公司之间发生关联交易；对于确有必要且无法回避的关联交易，均按照公平、公允和等价有偿的原则进行，交易价格按市场公认的合理价格确定，并按相关法律、法规、规章以及规范性文件的规定履行交易审批程序及信息披露义务，切实保护京城股份及其中小股东利益。</w:t>
            </w:r>
            <w:r w:rsidRPr="00F42050">
              <w:t>2</w:t>
            </w:r>
            <w:r w:rsidRPr="00F42050">
              <w:t>、本公司保证严格按照有关法律法规、中国证券监督管理委员会颁布的规章和规范性文件、上海证券交易所颁布的相关规则及《北京京城机电股份有限公司章程》等的规定，依法行使股东权利、履行股东义务，不利用控股股东的地位谋取不当的利益，不损害京城股份及其中小股东的合法权益。如违反上述承诺与京城股份及其控股子公司进行交易而给京城股份及其中小股东造成损失，本公司将依法承担相应的赔偿责任。</w:t>
            </w:r>
          </w:p>
        </w:tc>
        <w:tc>
          <w:tcPr>
            <w:tcW w:w="256" w:type="pct"/>
          </w:tcPr>
          <w:p w14:paraId="2F478552" w14:textId="6A4B07E1" w:rsidR="00F86052" w:rsidRPr="000F3C88" w:rsidRDefault="00F86052" w:rsidP="00F86052">
            <w:r w:rsidRPr="00F42050">
              <w:rPr>
                <w:rFonts w:hint="eastAsia"/>
              </w:rPr>
              <w:lastRenderedPageBreak/>
              <w:t>长期</w:t>
            </w:r>
          </w:p>
        </w:tc>
        <w:tc>
          <w:tcPr>
            <w:tcW w:w="255" w:type="pct"/>
          </w:tcPr>
          <w:p w14:paraId="65D279B9" w14:textId="5B7A2425" w:rsidR="00F86052" w:rsidRPr="000F3C88" w:rsidRDefault="00F86052" w:rsidP="00F86052">
            <w:r w:rsidRPr="00F42050">
              <w:rPr>
                <w:rFonts w:hint="eastAsia"/>
                <w:color w:val="000000" w:themeColor="text1"/>
              </w:rPr>
              <w:t>是</w:t>
            </w:r>
          </w:p>
        </w:tc>
        <w:tc>
          <w:tcPr>
            <w:tcW w:w="256" w:type="pct"/>
          </w:tcPr>
          <w:p w14:paraId="56948D5D" w14:textId="77C97E5F" w:rsidR="00F86052" w:rsidRPr="000F3C88" w:rsidRDefault="00F86052" w:rsidP="00F86052">
            <w:r w:rsidRPr="00F42050">
              <w:rPr>
                <w:rFonts w:hint="eastAsia"/>
              </w:rPr>
              <w:t>长期</w:t>
            </w:r>
          </w:p>
        </w:tc>
        <w:tc>
          <w:tcPr>
            <w:tcW w:w="255" w:type="pct"/>
          </w:tcPr>
          <w:p w14:paraId="1C001CDA" w14:textId="0802080A" w:rsidR="00F86052" w:rsidRPr="000F3C88" w:rsidRDefault="00F86052" w:rsidP="00F86052">
            <w:r w:rsidRPr="00F42050">
              <w:rPr>
                <w:rFonts w:hint="eastAsia"/>
                <w:color w:val="000000" w:themeColor="text1"/>
              </w:rPr>
              <w:t>是</w:t>
            </w:r>
          </w:p>
        </w:tc>
        <w:tc>
          <w:tcPr>
            <w:tcW w:w="512" w:type="pct"/>
          </w:tcPr>
          <w:p w14:paraId="4B5F9888" w14:textId="77777777" w:rsidR="00F86052" w:rsidRPr="00C67FC7" w:rsidRDefault="00F86052" w:rsidP="00F86052"/>
        </w:tc>
        <w:tc>
          <w:tcPr>
            <w:tcW w:w="400" w:type="pct"/>
          </w:tcPr>
          <w:p w14:paraId="2D6B823B" w14:textId="77777777" w:rsidR="00F86052" w:rsidRDefault="00F86052" w:rsidP="00F86052">
            <w:pPr>
              <w:rPr>
                <w:color w:val="000000" w:themeColor="text1"/>
              </w:rPr>
            </w:pPr>
          </w:p>
        </w:tc>
      </w:tr>
      <w:tr w:rsidR="00F86052" w14:paraId="6AFA9FAC" w14:textId="77777777" w:rsidTr="00DF076A">
        <w:tc>
          <w:tcPr>
            <w:tcW w:w="254" w:type="pct"/>
            <w:vMerge/>
            <w:vAlign w:val="center"/>
          </w:tcPr>
          <w:p w14:paraId="3B93EEC6" w14:textId="77777777" w:rsidR="00F86052" w:rsidRDefault="00F86052" w:rsidP="00F86052">
            <w:pPr>
              <w:rPr>
                <w:color w:val="000000" w:themeColor="text1"/>
              </w:rPr>
            </w:pPr>
          </w:p>
        </w:tc>
        <w:tc>
          <w:tcPr>
            <w:tcW w:w="205" w:type="pct"/>
          </w:tcPr>
          <w:p w14:paraId="353BFC5E" w14:textId="50FB0F1F" w:rsidR="00F86052" w:rsidRDefault="00F86052" w:rsidP="00F86052">
            <w:pPr>
              <w:rPr>
                <w:color w:val="000000" w:themeColor="text1"/>
              </w:rPr>
            </w:pPr>
            <w:r>
              <w:rPr>
                <w:rFonts w:hint="eastAsia"/>
                <w:color w:val="000000" w:themeColor="text1"/>
              </w:rPr>
              <w:t>解决关联交易</w:t>
            </w:r>
          </w:p>
        </w:tc>
        <w:tc>
          <w:tcPr>
            <w:tcW w:w="359" w:type="pct"/>
          </w:tcPr>
          <w:p w14:paraId="594D8534" w14:textId="4A7FE789" w:rsidR="00F86052" w:rsidRPr="00CD6736" w:rsidRDefault="00F86052" w:rsidP="00F86052">
            <w:r w:rsidRPr="00F42050">
              <w:t>上市公司董事、监事、高级管理人员</w:t>
            </w:r>
          </w:p>
        </w:tc>
        <w:tc>
          <w:tcPr>
            <w:tcW w:w="2247" w:type="pct"/>
            <w:vAlign w:val="center"/>
          </w:tcPr>
          <w:p w14:paraId="27E2535B" w14:textId="77777777" w:rsidR="00F86052" w:rsidRPr="00F42050" w:rsidRDefault="00F86052" w:rsidP="00F86052">
            <w:pPr>
              <w:pStyle w:val="234"/>
            </w:pPr>
            <w:r w:rsidRPr="00F42050">
              <w:t>关于减少及规范关联交易的承诺</w:t>
            </w:r>
          </w:p>
          <w:p w14:paraId="0DFBFAAE" w14:textId="30A482B5" w:rsidR="00F86052" w:rsidRPr="00CD6736" w:rsidRDefault="00F86052" w:rsidP="00F86052">
            <w:r w:rsidRPr="00F42050">
              <w:t>上市公司董事、监事、高级管理人员承诺：本人在作为京城股份董事</w:t>
            </w:r>
            <w:r w:rsidRPr="00F42050">
              <w:t>/</w:t>
            </w:r>
            <w:r w:rsidRPr="00F42050">
              <w:t>监事</w:t>
            </w:r>
            <w:r w:rsidRPr="00F42050">
              <w:t>/</w:t>
            </w:r>
            <w:r w:rsidRPr="00F42050">
              <w:t>高级管理人员期间，本人将不以任何理由和方式非法占用京城股份的资金及其他任何资产，并尽可能避免本人及本人直接或间接控制的企业（如有）与京城股份之间进行关联交易。对于不可避免的关联交易，本人将严格遵守法律法规及京城股份《公司章程》中关于关联交易的规定；且本人将通过董事会或股东会</w:t>
            </w:r>
            <w:r w:rsidRPr="00F42050">
              <w:t>/</w:t>
            </w:r>
            <w:r w:rsidRPr="00F42050">
              <w:t>股东大会等公司治理机构和合法的决策程序，合理影响本人直接或间接控制的企业（如有）严格遵守《中华人民共和国公司法》、《北京京城机电股份有限公司章程》等有关规定，并遵照一般市场交易规则，依法与京城股份进行关联交易。</w:t>
            </w:r>
          </w:p>
        </w:tc>
        <w:tc>
          <w:tcPr>
            <w:tcW w:w="256" w:type="pct"/>
          </w:tcPr>
          <w:p w14:paraId="16CC9013" w14:textId="32371985" w:rsidR="00F86052" w:rsidRPr="000F3C88" w:rsidRDefault="00F86052" w:rsidP="00F86052">
            <w:r w:rsidRPr="00F42050">
              <w:rPr>
                <w:rFonts w:hint="eastAsia"/>
              </w:rPr>
              <w:t>长期</w:t>
            </w:r>
          </w:p>
        </w:tc>
        <w:tc>
          <w:tcPr>
            <w:tcW w:w="255" w:type="pct"/>
          </w:tcPr>
          <w:p w14:paraId="40BFD87B" w14:textId="06DACCE6" w:rsidR="00F86052" w:rsidRPr="000F3C88" w:rsidRDefault="00F86052" w:rsidP="00F86052">
            <w:r w:rsidRPr="00F42050">
              <w:rPr>
                <w:rFonts w:hint="eastAsia"/>
                <w:color w:val="000000" w:themeColor="text1"/>
              </w:rPr>
              <w:t>是</w:t>
            </w:r>
          </w:p>
        </w:tc>
        <w:tc>
          <w:tcPr>
            <w:tcW w:w="256" w:type="pct"/>
          </w:tcPr>
          <w:p w14:paraId="1AE0CDA3" w14:textId="12F35545" w:rsidR="00F86052" w:rsidRPr="000F3C88" w:rsidRDefault="00F86052" w:rsidP="00F86052">
            <w:r w:rsidRPr="00F42050">
              <w:rPr>
                <w:rFonts w:hint="eastAsia"/>
              </w:rPr>
              <w:t>长期</w:t>
            </w:r>
          </w:p>
        </w:tc>
        <w:tc>
          <w:tcPr>
            <w:tcW w:w="255" w:type="pct"/>
          </w:tcPr>
          <w:p w14:paraId="3D3DAFB8" w14:textId="1C1AF702" w:rsidR="00F86052" w:rsidRPr="000F3C88" w:rsidRDefault="00F86052" w:rsidP="00F86052">
            <w:r w:rsidRPr="00F42050">
              <w:rPr>
                <w:rFonts w:hint="eastAsia"/>
                <w:color w:val="000000" w:themeColor="text1"/>
              </w:rPr>
              <w:t>是</w:t>
            </w:r>
          </w:p>
        </w:tc>
        <w:tc>
          <w:tcPr>
            <w:tcW w:w="512" w:type="pct"/>
          </w:tcPr>
          <w:p w14:paraId="028B06F4" w14:textId="77777777" w:rsidR="00F86052" w:rsidRPr="00C67FC7" w:rsidRDefault="00F86052" w:rsidP="00F86052"/>
        </w:tc>
        <w:tc>
          <w:tcPr>
            <w:tcW w:w="400" w:type="pct"/>
          </w:tcPr>
          <w:p w14:paraId="2A9681B4" w14:textId="77777777" w:rsidR="00F86052" w:rsidRDefault="00F86052" w:rsidP="00F86052">
            <w:pPr>
              <w:rPr>
                <w:color w:val="000000" w:themeColor="text1"/>
              </w:rPr>
            </w:pPr>
          </w:p>
        </w:tc>
      </w:tr>
      <w:tr w:rsidR="00F86052" w14:paraId="5ECBA46E" w14:textId="77777777" w:rsidTr="0068034A">
        <w:tc>
          <w:tcPr>
            <w:tcW w:w="254" w:type="pct"/>
            <w:vMerge/>
            <w:vAlign w:val="center"/>
          </w:tcPr>
          <w:p w14:paraId="3E7461E7" w14:textId="77777777" w:rsidR="00F86052" w:rsidRDefault="00F86052" w:rsidP="00F86052">
            <w:pPr>
              <w:rPr>
                <w:color w:val="000000" w:themeColor="text1"/>
              </w:rPr>
            </w:pPr>
          </w:p>
        </w:tc>
        <w:tc>
          <w:tcPr>
            <w:tcW w:w="205" w:type="pct"/>
          </w:tcPr>
          <w:p w14:paraId="11DCAE04" w14:textId="5182D161" w:rsidR="00F86052" w:rsidRDefault="00F86052" w:rsidP="00F86052">
            <w:pPr>
              <w:rPr>
                <w:color w:val="000000" w:themeColor="text1"/>
              </w:rPr>
            </w:pPr>
            <w:r>
              <w:rPr>
                <w:rFonts w:hint="eastAsia"/>
                <w:color w:val="000000" w:themeColor="text1"/>
              </w:rPr>
              <w:t>解决关联交易</w:t>
            </w:r>
          </w:p>
        </w:tc>
        <w:tc>
          <w:tcPr>
            <w:tcW w:w="359" w:type="pct"/>
          </w:tcPr>
          <w:p w14:paraId="5A0C93C9" w14:textId="22A76549" w:rsidR="00F86052" w:rsidRPr="00CD6736" w:rsidRDefault="00F86052" w:rsidP="0068034A">
            <w:pPr>
              <w:jc w:val="center"/>
            </w:pPr>
            <w:r w:rsidRPr="00F42050">
              <w:t>本次重组交易对方（黄晓峰、李红）</w:t>
            </w:r>
          </w:p>
        </w:tc>
        <w:tc>
          <w:tcPr>
            <w:tcW w:w="2247" w:type="pct"/>
            <w:vAlign w:val="center"/>
          </w:tcPr>
          <w:p w14:paraId="0AE55C58" w14:textId="77777777" w:rsidR="00F86052" w:rsidRPr="00F42050" w:rsidRDefault="00F86052" w:rsidP="00F86052">
            <w:pPr>
              <w:pStyle w:val="234"/>
            </w:pPr>
            <w:r w:rsidRPr="00F42050">
              <w:t>关于减少及规范关联交易的承诺</w:t>
            </w:r>
          </w:p>
          <w:p w14:paraId="2F8E7909" w14:textId="1C143FA3" w:rsidR="00F86052" w:rsidRPr="00CD6736" w:rsidRDefault="00F86052" w:rsidP="00F86052">
            <w:r w:rsidRPr="00F42050">
              <w:t>本次重组交易对方（黄晓峰、李红）承诺：在本次交易完成后，本人及本人拥有实际控制权或重大影响的企业及其他关联方将尽量避免与京城股份及其控股子公司（包括拟变更为京城股份控股子公司之北洋天青）之间发生关联交易；对于确有必要且无法回避的关联交易，均按照公平、公允和等价有偿的原则进行，交易价格按市场公认的合理价格确定，并按相关法律、法规、规章以</w:t>
            </w:r>
            <w:r w:rsidRPr="00F42050">
              <w:lastRenderedPageBreak/>
              <w:t>及规范性文件的规定履行交易审批程序及信息披露义务，切实保护京城股份及其中小股东利益。如违反上述承诺与京城股份及其控股子公司进行交易而给京城股份及其股东、京城股份子公司造成损失的，本人将依法承担相应的赔偿责任。</w:t>
            </w:r>
          </w:p>
        </w:tc>
        <w:tc>
          <w:tcPr>
            <w:tcW w:w="256" w:type="pct"/>
          </w:tcPr>
          <w:p w14:paraId="07C62125" w14:textId="4FDA155F" w:rsidR="00F86052" w:rsidRPr="000F3C88" w:rsidRDefault="00F86052" w:rsidP="00F86052">
            <w:r w:rsidRPr="00F42050">
              <w:rPr>
                <w:rFonts w:hint="eastAsia"/>
              </w:rPr>
              <w:lastRenderedPageBreak/>
              <w:t>长期</w:t>
            </w:r>
          </w:p>
        </w:tc>
        <w:tc>
          <w:tcPr>
            <w:tcW w:w="255" w:type="pct"/>
          </w:tcPr>
          <w:p w14:paraId="56F237DF" w14:textId="7C72D073" w:rsidR="00F86052" w:rsidRPr="000F3C88" w:rsidRDefault="00F86052" w:rsidP="00F86052">
            <w:r w:rsidRPr="00F42050">
              <w:rPr>
                <w:rFonts w:hint="eastAsia"/>
                <w:color w:val="000000" w:themeColor="text1"/>
              </w:rPr>
              <w:t>是</w:t>
            </w:r>
          </w:p>
        </w:tc>
        <w:tc>
          <w:tcPr>
            <w:tcW w:w="256" w:type="pct"/>
          </w:tcPr>
          <w:p w14:paraId="25563F07" w14:textId="5BB3BE0B" w:rsidR="00F86052" w:rsidRPr="000F3C88" w:rsidRDefault="00F86052" w:rsidP="00F86052">
            <w:r w:rsidRPr="00F42050">
              <w:rPr>
                <w:rFonts w:hint="eastAsia"/>
              </w:rPr>
              <w:t>长期</w:t>
            </w:r>
          </w:p>
        </w:tc>
        <w:tc>
          <w:tcPr>
            <w:tcW w:w="255" w:type="pct"/>
          </w:tcPr>
          <w:p w14:paraId="78BCC149" w14:textId="198E85FD" w:rsidR="00F86052" w:rsidRPr="000F3C88" w:rsidRDefault="00F86052" w:rsidP="00F86052">
            <w:r w:rsidRPr="00F42050">
              <w:rPr>
                <w:rFonts w:hint="eastAsia"/>
                <w:color w:val="000000" w:themeColor="text1"/>
              </w:rPr>
              <w:t>是</w:t>
            </w:r>
          </w:p>
        </w:tc>
        <w:tc>
          <w:tcPr>
            <w:tcW w:w="512" w:type="pct"/>
          </w:tcPr>
          <w:p w14:paraId="7C50143D" w14:textId="77777777" w:rsidR="00F86052" w:rsidRPr="00C67FC7" w:rsidRDefault="00F86052" w:rsidP="00F86052"/>
        </w:tc>
        <w:tc>
          <w:tcPr>
            <w:tcW w:w="400" w:type="pct"/>
          </w:tcPr>
          <w:p w14:paraId="272558C7" w14:textId="77777777" w:rsidR="00F86052" w:rsidRDefault="00F86052" w:rsidP="00F86052">
            <w:pPr>
              <w:rPr>
                <w:color w:val="000000" w:themeColor="text1"/>
              </w:rPr>
            </w:pPr>
          </w:p>
        </w:tc>
      </w:tr>
      <w:tr w:rsidR="00F86052" w14:paraId="1972B370" w14:textId="77777777" w:rsidTr="00DF076A">
        <w:tc>
          <w:tcPr>
            <w:tcW w:w="254" w:type="pct"/>
            <w:vMerge/>
            <w:vAlign w:val="center"/>
          </w:tcPr>
          <w:p w14:paraId="24A0E8B5" w14:textId="77777777" w:rsidR="00F86052" w:rsidRDefault="00F86052" w:rsidP="00F86052">
            <w:pPr>
              <w:rPr>
                <w:color w:val="000000" w:themeColor="text1"/>
              </w:rPr>
            </w:pPr>
          </w:p>
        </w:tc>
        <w:tc>
          <w:tcPr>
            <w:tcW w:w="205" w:type="pct"/>
          </w:tcPr>
          <w:p w14:paraId="4C0C2485" w14:textId="0BB6F429" w:rsidR="00F86052" w:rsidRDefault="00F86052" w:rsidP="00F86052">
            <w:pPr>
              <w:rPr>
                <w:color w:val="000000" w:themeColor="text1"/>
              </w:rPr>
            </w:pPr>
            <w:r>
              <w:rPr>
                <w:rFonts w:hint="eastAsia"/>
                <w:color w:val="000000" w:themeColor="text1"/>
              </w:rPr>
              <w:t>解决关联交易</w:t>
            </w:r>
          </w:p>
        </w:tc>
        <w:tc>
          <w:tcPr>
            <w:tcW w:w="359" w:type="pct"/>
          </w:tcPr>
          <w:p w14:paraId="08E1E813" w14:textId="04C173AF" w:rsidR="00F86052" w:rsidRPr="00CD6736" w:rsidRDefault="00F86052" w:rsidP="00F86052">
            <w:r>
              <w:t>黄晓峰、李红、徐炳雷、阳伦胜、英入才</w:t>
            </w:r>
          </w:p>
        </w:tc>
        <w:tc>
          <w:tcPr>
            <w:tcW w:w="2247" w:type="pct"/>
            <w:vAlign w:val="center"/>
          </w:tcPr>
          <w:p w14:paraId="0C7FA930" w14:textId="77777777" w:rsidR="00F86052" w:rsidRDefault="00F86052" w:rsidP="00F86052">
            <w:pPr>
              <w:pStyle w:val="234"/>
            </w:pPr>
            <w:r>
              <w:t>关于减少及规范关联交易的承诺</w:t>
            </w:r>
          </w:p>
          <w:p w14:paraId="5D90C7A4" w14:textId="188A5B26" w:rsidR="00F86052" w:rsidRPr="00CD6736" w:rsidRDefault="00F86052" w:rsidP="00F86052">
            <w:r>
              <w:t>黄晓峰、李红、徐炳雷、阳伦胜、英入才承诺：除上市公司书面同意外，黄晓峰、徐炳雷、阳伦胜及英入才在《发行股份及支付现金购买资产协议》、《业绩补偿协议》及其补充协议约定的业绩承诺期间（即</w:t>
            </w:r>
            <w:r>
              <w:t>2020</w:t>
            </w:r>
            <w:r>
              <w:t>年、</w:t>
            </w:r>
            <w:r>
              <w:t>2021</w:t>
            </w:r>
            <w:r>
              <w:t>年、</w:t>
            </w:r>
            <w:r>
              <w:t>2022</w:t>
            </w:r>
            <w:r>
              <w:t>年、</w:t>
            </w:r>
            <w:r>
              <w:t>2023</w:t>
            </w:r>
            <w:r>
              <w:t>年和</w:t>
            </w:r>
            <w:r>
              <w:t>2024</w:t>
            </w:r>
            <w:r>
              <w:t>年五个会计年度，下同）及业绩承诺期届满之日起</w:t>
            </w:r>
            <w:r>
              <w:t>2</w:t>
            </w:r>
            <w:r>
              <w:t>年内，应当继续于目标公司或上市公司任职并履行其应尽的勤勉尽责义务，如任期届满前未经上市公司书面同意主动向目标公司离职，或因失职或营私舞弊或其他故意损害目标公司或上市公司利益的行为给目标公司或上市公司造成了严重损失而被目标公司或上市公司依法解聘的，上市公司有权要求乙方和丙方承担如下补偿责任：（一）黄晓峰的任职期限要求及相关承诺</w:t>
            </w:r>
            <w:r>
              <w:t>1</w:t>
            </w:r>
            <w:r>
              <w:t>、黄晓峰在业绩承诺期届满前主动离职，或因失职或营私舞弊或其他损害目标公司或上市公司利益的行为给目标公司或上市公司造成了严重损失而被目标公司或上市公司依法解聘的，则黄晓峰及李红应当以其通过本次交易获得对价的</w:t>
            </w:r>
            <w:r>
              <w:t>100%</w:t>
            </w:r>
            <w:r>
              <w:t>向上市公司进行补偿。</w:t>
            </w:r>
            <w:r>
              <w:t>2</w:t>
            </w:r>
            <w:r>
              <w:t>、黄晓峰因主动离职，或因失职或营私舞弊或其他损害目标公司或上市公司利益的行为给目标公司或上市公司造成了严重损失而被目标公司或上市公司依法解聘，导致其任职期限自业绩承诺期届满之日起不满</w:t>
            </w:r>
            <w:r>
              <w:t>1</w:t>
            </w:r>
            <w:r>
              <w:t>年的，黄晓峰及李红应当以其通过本次交易获得对价的</w:t>
            </w:r>
            <w:r>
              <w:t>40%</w:t>
            </w:r>
            <w:r>
              <w:t>向上市公司进行补偿。</w:t>
            </w:r>
            <w:r>
              <w:t>3</w:t>
            </w:r>
            <w:r>
              <w:t>、黄晓峰因主动离职，或因失职或营私舞弊或其他损害目标公司或上市公司利益的行为给目标公司或上市公司造成了严重损失而被目标公司或上市公司依法解聘，导致其任职期限自业绩承诺期届满之日起已满</w:t>
            </w:r>
            <w:r>
              <w:t>1</w:t>
            </w:r>
            <w:r>
              <w:t>年不满</w:t>
            </w:r>
            <w:r>
              <w:t>2</w:t>
            </w:r>
            <w:r>
              <w:t>年的，黄晓峰及李红应当以其通过本次交易获得对价的</w:t>
            </w:r>
            <w:r>
              <w:t>20%</w:t>
            </w:r>
            <w:r>
              <w:t>向上市公司进行补偿。（二）徐炳雷、阳伦胜、英入才的任职期限要求及相关承诺</w:t>
            </w:r>
            <w:r>
              <w:t>1</w:t>
            </w:r>
            <w:r>
              <w:t>、徐炳雷、阳伦胜、英入才在业绩承诺期届满前主动离职，或因</w:t>
            </w:r>
            <w:r>
              <w:lastRenderedPageBreak/>
              <w:t>失职或营私舞弊或其他故意损害目标公司或上市公司利益的行为给目标公司或上市公司造成了严重损失而被目标公司或上市公司依法解聘的，则其本人应当以其通过本次交易获得对价的</w:t>
            </w:r>
            <w:r>
              <w:t>100%</w:t>
            </w:r>
            <w:r>
              <w:t>向上市公司进行补偿。</w:t>
            </w:r>
            <w:r>
              <w:t>2</w:t>
            </w:r>
            <w:r>
              <w:t>、徐炳雷、阳伦胜、英入才因主动离职，或因失职或营私舞弊或其他损害目标公司或上市公司利益的行为给目标公司或上市公司造成了严重损失而被目标公司或上市公司依法解聘，导致其任职期限自业绩承诺期届满之日起不满</w:t>
            </w:r>
            <w:r>
              <w:t>1</w:t>
            </w:r>
            <w:r>
              <w:t>年的，其本人应当以其通过本次交易获得对价的</w:t>
            </w:r>
            <w:r>
              <w:t>40%</w:t>
            </w:r>
            <w:r>
              <w:t>向上市公司进行补偿。</w:t>
            </w:r>
            <w:r>
              <w:t>3</w:t>
            </w:r>
            <w:r>
              <w:t>、徐炳雷、阳伦胜、英入才因主动离职，或因失职或营私舞弊或其他损害目标公司或上市公司利益的行为给目标公司或上市公司造成了严重损失而被目标公司或上市公司依法解聘，导致其任职期限自业绩承诺期届满之日起已满</w:t>
            </w:r>
            <w:r>
              <w:t>1</w:t>
            </w:r>
            <w:r>
              <w:t>年不满</w:t>
            </w:r>
            <w:r>
              <w:t>2</w:t>
            </w:r>
            <w:r>
              <w:t>年的，其本人应当以其通过本次交易获得对价的</w:t>
            </w:r>
            <w:r>
              <w:t>20%</w:t>
            </w:r>
            <w:r>
              <w:t>向上市公司进行补偿。黄晓峰、徐炳雷、阳伦胜及英入才因营私舞弊或其他故意损害目标公司或上市公司利益的行为给目标公司或上市公司造成了严重损失的，除履行上述补偿义务外，还应对其所造成的损失承担全额赔偿责任。</w:t>
            </w:r>
          </w:p>
        </w:tc>
        <w:tc>
          <w:tcPr>
            <w:tcW w:w="256" w:type="pct"/>
          </w:tcPr>
          <w:p w14:paraId="1647B4E6" w14:textId="0ED789F0" w:rsidR="00F86052" w:rsidRPr="000F3C88" w:rsidRDefault="00F86052" w:rsidP="00F86052">
            <w:r w:rsidRPr="00D076C0">
              <w:rPr>
                <w:rFonts w:hint="eastAsia"/>
              </w:rPr>
              <w:lastRenderedPageBreak/>
              <w:t>自承诺出具之日至业绩承诺期届满之日起</w:t>
            </w:r>
            <w:r w:rsidRPr="00D076C0">
              <w:t>2</w:t>
            </w:r>
            <w:r w:rsidRPr="00D076C0">
              <w:t>年</w:t>
            </w:r>
          </w:p>
        </w:tc>
        <w:tc>
          <w:tcPr>
            <w:tcW w:w="255" w:type="pct"/>
          </w:tcPr>
          <w:p w14:paraId="57F3989F" w14:textId="7DD37A73" w:rsidR="00F86052" w:rsidRPr="000F3C88" w:rsidRDefault="00F86052" w:rsidP="00F86052">
            <w:r>
              <w:rPr>
                <w:rFonts w:hint="eastAsia"/>
                <w:color w:val="000000" w:themeColor="text1"/>
              </w:rPr>
              <w:t>是</w:t>
            </w:r>
          </w:p>
        </w:tc>
        <w:tc>
          <w:tcPr>
            <w:tcW w:w="256" w:type="pct"/>
          </w:tcPr>
          <w:p w14:paraId="3732E706" w14:textId="350D8BCF" w:rsidR="00F86052" w:rsidRPr="000F3C88" w:rsidRDefault="00F86052" w:rsidP="00F86052">
            <w:r w:rsidRPr="00D076C0">
              <w:rPr>
                <w:rFonts w:hint="eastAsia"/>
              </w:rPr>
              <w:t>自承诺出具之日至业绩承诺期届满之日起</w:t>
            </w:r>
            <w:r w:rsidRPr="00D076C0">
              <w:t>2</w:t>
            </w:r>
            <w:r w:rsidRPr="00D076C0">
              <w:t>年</w:t>
            </w:r>
          </w:p>
        </w:tc>
        <w:tc>
          <w:tcPr>
            <w:tcW w:w="255" w:type="pct"/>
          </w:tcPr>
          <w:p w14:paraId="36D5B429" w14:textId="63B94BC1" w:rsidR="00F86052" w:rsidRPr="000F3C88" w:rsidRDefault="00F86052" w:rsidP="00F86052">
            <w:r>
              <w:rPr>
                <w:rFonts w:hint="eastAsia"/>
                <w:color w:val="000000" w:themeColor="text1"/>
              </w:rPr>
              <w:t>是</w:t>
            </w:r>
          </w:p>
        </w:tc>
        <w:tc>
          <w:tcPr>
            <w:tcW w:w="512" w:type="pct"/>
          </w:tcPr>
          <w:p w14:paraId="3F6D60B6" w14:textId="77777777" w:rsidR="00F86052" w:rsidRPr="00C67FC7" w:rsidRDefault="00F86052" w:rsidP="00F86052"/>
        </w:tc>
        <w:tc>
          <w:tcPr>
            <w:tcW w:w="400" w:type="pct"/>
          </w:tcPr>
          <w:p w14:paraId="6223FB75" w14:textId="77777777" w:rsidR="00F86052" w:rsidRDefault="00F86052" w:rsidP="00F86052">
            <w:pPr>
              <w:rPr>
                <w:color w:val="000000" w:themeColor="text1"/>
              </w:rPr>
            </w:pPr>
          </w:p>
        </w:tc>
      </w:tr>
      <w:tr w:rsidR="00F86052" w14:paraId="28C17032" w14:textId="77777777" w:rsidTr="00DF076A">
        <w:tc>
          <w:tcPr>
            <w:tcW w:w="254" w:type="pct"/>
            <w:vMerge/>
            <w:vAlign w:val="center"/>
          </w:tcPr>
          <w:p w14:paraId="0CC45322" w14:textId="77777777" w:rsidR="00F86052" w:rsidRDefault="00F86052" w:rsidP="00F86052">
            <w:pPr>
              <w:rPr>
                <w:color w:val="000000" w:themeColor="text1"/>
              </w:rPr>
            </w:pPr>
          </w:p>
        </w:tc>
        <w:tc>
          <w:tcPr>
            <w:tcW w:w="205" w:type="pct"/>
          </w:tcPr>
          <w:p w14:paraId="62B5ECAE" w14:textId="569C16DC" w:rsidR="00F86052" w:rsidRDefault="00F86052" w:rsidP="00F86052">
            <w:pPr>
              <w:rPr>
                <w:color w:val="000000" w:themeColor="text1"/>
              </w:rPr>
            </w:pPr>
            <w:r>
              <w:rPr>
                <w:rFonts w:hint="eastAsia"/>
                <w:color w:val="000000" w:themeColor="text1"/>
              </w:rPr>
              <w:t>其他</w:t>
            </w:r>
          </w:p>
        </w:tc>
        <w:tc>
          <w:tcPr>
            <w:tcW w:w="359" w:type="pct"/>
          </w:tcPr>
          <w:p w14:paraId="7845CB4A" w14:textId="3D25D767" w:rsidR="00F86052" w:rsidRPr="00CD6736" w:rsidRDefault="00F86052" w:rsidP="00F86052">
            <w:r>
              <w:t>本次重组交易对方（李红等</w:t>
            </w:r>
            <w:r>
              <w:t>17</w:t>
            </w:r>
            <w:r>
              <w:t>名自然人）、黄晓峰、陶峰</w:t>
            </w:r>
          </w:p>
        </w:tc>
        <w:tc>
          <w:tcPr>
            <w:tcW w:w="2247" w:type="pct"/>
            <w:vAlign w:val="center"/>
          </w:tcPr>
          <w:p w14:paraId="6FC57051" w14:textId="77777777" w:rsidR="00F86052" w:rsidRDefault="00F86052" w:rsidP="00F86052">
            <w:pPr>
              <w:pStyle w:val="234"/>
            </w:pPr>
            <w:r>
              <w:t>关于上市公司第二期现金对价抵扣事宜的承诺</w:t>
            </w:r>
          </w:p>
          <w:p w14:paraId="2894CE4B" w14:textId="0472D4D5" w:rsidR="00F86052" w:rsidRPr="00CD6736" w:rsidRDefault="00F86052" w:rsidP="00F86052">
            <w:r>
              <w:t>本次重组交易对方（李红等</w:t>
            </w:r>
            <w:r>
              <w:t>17</w:t>
            </w:r>
            <w:r>
              <w:t>名自然人）、黄晓峰、陶峰承诺：第一，本人将严格按照交易协议约定履行相应责任和义务，如需向上市公司承担现金补偿</w:t>
            </w:r>
            <w:r>
              <w:t>/</w:t>
            </w:r>
            <w:r>
              <w:t>赔偿义务的，本人将严格按照交易协议约定及上市公司要求的期限向上市公司履行该等现金补偿</w:t>
            </w:r>
            <w:r>
              <w:t>/</w:t>
            </w:r>
            <w:r>
              <w:t>赔偿义务；第二，上市公司第二期现金对价</w:t>
            </w:r>
            <w:r>
              <w:t>2,000</w:t>
            </w:r>
            <w:r>
              <w:t>万元将优先用于抵扣附加业绩补偿金。在业绩承诺期限内，如发生业绩承诺方（即李红、赵庆、青岛艾特诺经济信息咨询有限公司、王晓晖和钱雨嫣，下同）须向上市公司支付附加业绩补偿金的情形，上市公司第二期现金对价</w:t>
            </w:r>
            <w:r>
              <w:t>2,000</w:t>
            </w:r>
            <w:r>
              <w:t>万元将全额用于抵扣附加业绩补偿金。业绩承诺期限届满，如业绩承诺方无须向上市公司支付附加业绩补偿金，则上市公司有权在向业绩承诺方支付第二期现金对价时直接扣减交易对方其他应履行而未履行的补偿</w:t>
            </w:r>
            <w:r>
              <w:t>/</w:t>
            </w:r>
            <w:r>
              <w:t>赔偿金额（如有），</w:t>
            </w:r>
            <w:r>
              <w:lastRenderedPageBreak/>
              <w:t>不足部分由交易对方及黄晓峰、陶峰继续按约定履行补偿</w:t>
            </w:r>
            <w:r>
              <w:t>/</w:t>
            </w:r>
            <w:r>
              <w:t>赔偿义务。</w:t>
            </w:r>
          </w:p>
        </w:tc>
        <w:tc>
          <w:tcPr>
            <w:tcW w:w="256" w:type="pct"/>
          </w:tcPr>
          <w:p w14:paraId="6FBAE930" w14:textId="445B972A" w:rsidR="00F86052" w:rsidRPr="000F3C88" w:rsidRDefault="00F86052" w:rsidP="00F86052">
            <w:r w:rsidRPr="00D076C0">
              <w:rPr>
                <w:rFonts w:hint="eastAsia"/>
              </w:rPr>
              <w:lastRenderedPageBreak/>
              <w:t>自承诺出具之日至业绩承诺期届满且补偿义务履行完毕</w:t>
            </w:r>
          </w:p>
        </w:tc>
        <w:tc>
          <w:tcPr>
            <w:tcW w:w="255" w:type="pct"/>
          </w:tcPr>
          <w:p w14:paraId="7090BD63" w14:textId="08C31169" w:rsidR="00F86052" w:rsidRPr="000F3C88" w:rsidRDefault="00F86052" w:rsidP="00F86052">
            <w:r>
              <w:rPr>
                <w:rFonts w:hint="eastAsia"/>
                <w:color w:val="000000" w:themeColor="text1"/>
              </w:rPr>
              <w:t>是</w:t>
            </w:r>
          </w:p>
        </w:tc>
        <w:tc>
          <w:tcPr>
            <w:tcW w:w="256" w:type="pct"/>
          </w:tcPr>
          <w:p w14:paraId="7BBE6EFB" w14:textId="3E7F92E1" w:rsidR="00F86052" w:rsidRPr="000F3C88" w:rsidRDefault="00F86052" w:rsidP="00F86052">
            <w:r w:rsidRPr="00D076C0">
              <w:rPr>
                <w:rFonts w:hint="eastAsia"/>
              </w:rPr>
              <w:t>自承诺出具之日至业绩承诺期届满且补偿义务履行完毕</w:t>
            </w:r>
          </w:p>
        </w:tc>
        <w:tc>
          <w:tcPr>
            <w:tcW w:w="255" w:type="pct"/>
          </w:tcPr>
          <w:p w14:paraId="53B4824D" w14:textId="3F32A23F" w:rsidR="00F86052" w:rsidRPr="000F3C88" w:rsidRDefault="00F86052" w:rsidP="00F86052">
            <w:r>
              <w:rPr>
                <w:rFonts w:hint="eastAsia"/>
                <w:color w:val="000000" w:themeColor="text1"/>
              </w:rPr>
              <w:t>是</w:t>
            </w:r>
          </w:p>
        </w:tc>
        <w:tc>
          <w:tcPr>
            <w:tcW w:w="512" w:type="pct"/>
          </w:tcPr>
          <w:p w14:paraId="4EF7AC33" w14:textId="77777777" w:rsidR="00F86052" w:rsidRPr="00C67FC7" w:rsidRDefault="00F86052" w:rsidP="00F86052"/>
        </w:tc>
        <w:tc>
          <w:tcPr>
            <w:tcW w:w="400" w:type="pct"/>
          </w:tcPr>
          <w:p w14:paraId="0E95ED68" w14:textId="77777777" w:rsidR="00F86052" w:rsidRDefault="00F86052" w:rsidP="00F86052">
            <w:pPr>
              <w:rPr>
                <w:color w:val="000000" w:themeColor="text1"/>
              </w:rPr>
            </w:pPr>
          </w:p>
        </w:tc>
      </w:tr>
      <w:tr w:rsidR="00F86052" w14:paraId="56C5B5EF" w14:textId="77777777" w:rsidTr="00DF076A">
        <w:tc>
          <w:tcPr>
            <w:tcW w:w="254" w:type="pct"/>
            <w:vMerge/>
            <w:vAlign w:val="center"/>
          </w:tcPr>
          <w:p w14:paraId="7A850FAD" w14:textId="77777777" w:rsidR="00F86052" w:rsidRDefault="00F86052" w:rsidP="00F86052">
            <w:pPr>
              <w:rPr>
                <w:color w:val="000000" w:themeColor="text1"/>
              </w:rPr>
            </w:pPr>
          </w:p>
        </w:tc>
        <w:tc>
          <w:tcPr>
            <w:tcW w:w="205" w:type="pct"/>
          </w:tcPr>
          <w:p w14:paraId="5DB75077" w14:textId="148722EE" w:rsidR="00F86052" w:rsidRDefault="00F86052" w:rsidP="00F86052">
            <w:pPr>
              <w:rPr>
                <w:color w:val="000000" w:themeColor="text1"/>
              </w:rPr>
            </w:pPr>
            <w:r>
              <w:rPr>
                <w:rFonts w:hint="eastAsia"/>
                <w:color w:val="000000" w:themeColor="text1"/>
              </w:rPr>
              <w:t>其他</w:t>
            </w:r>
          </w:p>
        </w:tc>
        <w:tc>
          <w:tcPr>
            <w:tcW w:w="359" w:type="pct"/>
          </w:tcPr>
          <w:p w14:paraId="5C96BF5E" w14:textId="1F53C859" w:rsidR="00F86052" w:rsidRPr="00CD6736" w:rsidRDefault="00F86052" w:rsidP="00F86052">
            <w:r>
              <w:t>本次重组交易对方（青岛艾特诺）</w:t>
            </w:r>
          </w:p>
        </w:tc>
        <w:tc>
          <w:tcPr>
            <w:tcW w:w="2247" w:type="pct"/>
            <w:vAlign w:val="center"/>
          </w:tcPr>
          <w:p w14:paraId="6C39C789" w14:textId="77777777" w:rsidR="00F86052" w:rsidRDefault="00F86052" w:rsidP="00F86052">
            <w:pPr>
              <w:pStyle w:val="234"/>
            </w:pPr>
            <w:r>
              <w:t>关于上市公司第二期现金对价抵扣事宜的承诺</w:t>
            </w:r>
          </w:p>
          <w:p w14:paraId="1E3866B2" w14:textId="7FA8BE5D" w:rsidR="00F86052" w:rsidRPr="00CD6736" w:rsidRDefault="00F86052" w:rsidP="00F86052">
            <w:r>
              <w:t>本次重组交易对方（青岛艾特诺）承诺：第一，本公司将严格按照交易协议约定履行相应责任和义务，如需向上市公司承担现金补偿</w:t>
            </w:r>
            <w:r>
              <w:t>/</w:t>
            </w:r>
            <w:r>
              <w:t>赔偿义务的，本公司将严格按照交易协议约定及上市公司要求的期限向上市公司履行该等现金补偿</w:t>
            </w:r>
            <w:r>
              <w:t>/</w:t>
            </w:r>
            <w:r>
              <w:t>赔偿义务；第二，上市公司第二期现金对价</w:t>
            </w:r>
            <w:r>
              <w:t>2,000</w:t>
            </w:r>
            <w:r>
              <w:t>万元将优先用于抵扣附加业绩补偿金。在业绩承诺期限内，如发生业绩承诺方（即李红、赵庆、青岛艾特诺经济信息咨询有限公司、王晓晖和钱雨嫣，下同）须向上市公司支付附加业绩补偿金的情形，上市公司第二期现金对价</w:t>
            </w:r>
            <w:r>
              <w:t>2,000</w:t>
            </w:r>
            <w:r>
              <w:t>万元将全额用于抵扣附加业绩补偿金。业绩承诺期限届满，如业绩承诺方无须向上市公司支付附加业绩补偿金，则上市公司有权在向业绩承诺方支付第二期现金对价时直接扣减交易对方其他应履行而未履行的补偿</w:t>
            </w:r>
            <w:r>
              <w:t>/</w:t>
            </w:r>
            <w:r>
              <w:t>赔偿金额（如有），不足部分由交易对方及黄晓峰、陶峰继续按约定履行补偿</w:t>
            </w:r>
            <w:r>
              <w:t>/</w:t>
            </w:r>
            <w:r>
              <w:t>赔偿义务。</w:t>
            </w:r>
          </w:p>
        </w:tc>
        <w:tc>
          <w:tcPr>
            <w:tcW w:w="256" w:type="pct"/>
          </w:tcPr>
          <w:p w14:paraId="74C88391" w14:textId="079BEFB2" w:rsidR="00F86052" w:rsidRPr="000F3C88" w:rsidRDefault="00F86052" w:rsidP="00F86052">
            <w:r w:rsidRPr="00D076C0">
              <w:rPr>
                <w:rFonts w:hint="eastAsia"/>
              </w:rPr>
              <w:t>自承诺出具之日至业绩承诺期届满且补偿义务履行完毕</w:t>
            </w:r>
          </w:p>
        </w:tc>
        <w:tc>
          <w:tcPr>
            <w:tcW w:w="255" w:type="pct"/>
          </w:tcPr>
          <w:p w14:paraId="4B6C47C3" w14:textId="04474786" w:rsidR="00F86052" w:rsidRPr="000F3C88" w:rsidRDefault="00F86052" w:rsidP="00F86052">
            <w:r>
              <w:rPr>
                <w:rFonts w:hint="eastAsia"/>
                <w:color w:val="000000" w:themeColor="text1"/>
              </w:rPr>
              <w:t>是</w:t>
            </w:r>
          </w:p>
        </w:tc>
        <w:tc>
          <w:tcPr>
            <w:tcW w:w="256" w:type="pct"/>
          </w:tcPr>
          <w:p w14:paraId="1409E7DF" w14:textId="3D8F9A93" w:rsidR="00F86052" w:rsidRPr="000F3C88" w:rsidRDefault="00F86052" w:rsidP="00F86052">
            <w:r w:rsidRPr="00D076C0">
              <w:rPr>
                <w:rFonts w:hint="eastAsia"/>
              </w:rPr>
              <w:t>自承诺出具之日至业绩承诺期届满且补偿义务履行完毕</w:t>
            </w:r>
          </w:p>
        </w:tc>
        <w:tc>
          <w:tcPr>
            <w:tcW w:w="255" w:type="pct"/>
          </w:tcPr>
          <w:p w14:paraId="5B111C4B" w14:textId="4929CA66" w:rsidR="00F86052" w:rsidRPr="000F3C88" w:rsidRDefault="00F86052" w:rsidP="00F86052">
            <w:r>
              <w:rPr>
                <w:rFonts w:hint="eastAsia"/>
                <w:color w:val="000000" w:themeColor="text1"/>
              </w:rPr>
              <w:t>是</w:t>
            </w:r>
          </w:p>
        </w:tc>
        <w:tc>
          <w:tcPr>
            <w:tcW w:w="512" w:type="pct"/>
          </w:tcPr>
          <w:p w14:paraId="3A77519F" w14:textId="77777777" w:rsidR="00F86052" w:rsidRPr="00C67FC7" w:rsidRDefault="00F86052" w:rsidP="00F86052"/>
        </w:tc>
        <w:tc>
          <w:tcPr>
            <w:tcW w:w="400" w:type="pct"/>
          </w:tcPr>
          <w:p w14:paraId="0E831B94" w14:textId="77777777" w:rsidR="00F86052" w:rsidRDefault="00F86052" w:rsidP="00F86052">
            <w:pPr>
              <w:rPr>
                <w:color w:val="000000" w:themeColor="text1"/>
              </w:rPr>
            </w:pPr>
          </w:p>
        </w:tc>
      </w:tr>
      <w:bookmarkEnd w:id="75"/>
    </w:tbl>
    <w:p w14:paraId="7C4BC26F" w14:textId="77777777" w:rsidR="00BF4CC1" w:rsidRDefault="00BF4CC1">
      <w:pPr>
        <w:rPr>
          <w:color w:val="000000" w:themeColor="text1"/>
        </w:rPr>
      </w:pPr>
    </w:p>
    <w:p w14:paraId="016F18DC" w14:textId="77777777" w:rsidR="00BF4CC1" w:rsidRPr="003D3614" w:rsidRDefault="004B1042" w:rsidP="009E5041">
      <w:pPr>
        <w:pStyle w:val="2"/>
        <w:numPr>
          <w:ilvl w:val="0"/>
          <w:numId w:val="84"/>
        </w:numPr>
        <w:tabs>
          <w:tab w:val="left" w:pos="426"/>
        </w:tabs>
        <w:jc w:val="left"/>
        <w:rPr>
          <w:rFonts w:ascii="宋体" w:hAnsi="宋体"/>
          <w:color w:val="000000" w:themeColor="text1"/>
        </w:rPr>
      </w:pPr>
      <w:r w:rsidRPr="003D3614">
        <w:rPr>
          <w:rFonts w:ascii="宋体" w:hAnsi="宋体" w:hint="eastAsia"/>
          <w:color w:val="000000" w:themeColor="text1"/>
        </w:rPr>
        <w:t>报告期内控股股东及其他关联方非经营性占用资金情况</w:t>
      </w:r>
    </w:p>
    <w:sdt>
      <w:sdtPr>
        <w:rPr>
          <w:color w:val="000000" w:themeColor="text1"/>
        </w:rPr>
        <w:alias w:val="是否适用：资金被占用情况及清欠进展情况[双击切换]"/>
        <w:tag w:val="_GBC_ae82394ae54d49eba71e8d8d6447c499"/>
        <w:id w:val="1008330427"/>
        <w:placeholder>
          <w:docPart w:val="GBC22222222222222222222222222222"/>
        </w:placeholder>
      </w:sdtPr>
      <w:sdtContent>
        <w:p w14:paraId="5D183BC0" w14:textId="30333609" w:rsidR="00BF4CC1" w:rsidRDefault="004B1042" w:rsidP="003D3614">
          <w:pPr>
            <w:rPr>
              <w:color w:val="000000" w:themeColor="text1"/>
            </w:rPr>
          </w:pPr>
          <w:r>
            <w:rPr>
              <w:rFonts w:ascii="宋体" w:hAnsi="宋体"/>
              <w:color w:val="000000" w:themeColor="text1"/>
            </w:rPr>
            <w:fldChar w:fldCharType="begin"/>
          </w:r>
          <w:r w:rsidR="003D361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D361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76" w:name="_Hlk74646365" w:displacedByCustomXml="prev"/>
    <w:p w14:paraId="775884F6" w14:textId="77777777" w:rsidR="003D3614" w:rsidRDefault="003D3614" w:rsidP="003D3614">
      <w:pPr>
        <w:rPr>
          <w:color w:val="000000" w:themeColor="text1"/>
        </w:rPr>
      </w:pPr>
    </w:p>
    <w:bookmarkEnd w:id="76"/>
    <w:p w14:paraId="05B91C3B" w14:textId="77777777" w:rsidR="00BF4CC1" w:rsidRDefault="004B1042" w:rsidP="009E5041">
      <w:pPr>
        <w:pStyle w:val="2"/>
        <w:numPr>
          <w:ilvl w:val="0"/>
          <w:numId w:val="84"/>
        </w:numPr>
        <w:tabs>
          <w:tab w:val="left" w:pos="426"/>
        </w:tabs>
        <w:jc w:val="left"/>
        <w:rPr>
          <w:rFonts w:ascii="宋体" w:hAnsi="宋体"/>
          <w:color w:val="000000" w:themeColor="text1"/>
        </w:rPr>
      </w:pPr>
      <w:r>
        <w:rPr>
          <w:rFonts w:ascii="宋体" w:hAnsi="宋体" w:hint="eastAsia"/>
          <w:color w:val="000000" w:themeColor="text1"/>
        </w:rPr>
        <w:t>违规担保情况</w:t>
      </w:r>
    </w:p>
    <w:sdt>
      <w:sdtPr>
        <w:rPr>
          <w:color w:val="000000" w:themeColor="text1"/>
        </w:rPr>
        <w:alias w:val="是否适用：违规担保情况[双击切换]"/>
        <w:tag w:val="_GBC_725722c7a37d40c28caf80b13d948933"/>
        <w:id w:val="-304076673"/>
        <w:placeholder>
          <w:docPart w:val="GBC22222222222222222222222222222"/>
        </w:placeholder>
      </w:sdtPr>
      <w:sdtContent>
        <w:p w14:paraId="4F7B5855" w14:textId="574043EE" w:rsidR="00BF4CC1" w:rsidRDefault="004B1042" w:rsidP="003A2F91">
          <w:pPr>
            <w:rPr>
              <w:color w:val="000000" w:themeColor="text1"/>
            </w:rPr>
          </w:pPr>
          <w:r>
            <w:rPr>
              <w:rFonts w:ascii="宋体" w:hAnsi="宋体"/>
              <w:color w:val="000000" w:themeColor="text1"/>
            </w:rPr>
            <w:fldChar w:fldCharType="begin"/>
          </w:r>
          <w:r w:rsidR="003A2F9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A2F9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77" w:name="_Hlk74646368" w:displacedByCustomXml="prev"/>
    <w:bookmarkEnd w:id="77"/>
    <w:p w14:paraId="49F89516" w14:textId="77777777" w:rsidR="00BF4CC1" w:rsidRDefault="00BF4CC1">
      <w:pPr>
        <w:rPr>
          <w:color w:val="000000" w:themeColor="text1"/>
        </w:rPr>
        <w:sectPr w:rsidR="00BF4CC1">
          <w:pgSz w:w="16838" w:h="11906" w:orient="landscape"/>
          <w:pgMar w:top="1797" w:right="1525" w:bottom="1276" w:left="1440" w:header="851" w:footer="992" w:gutter="0"/>
          <w:cols w:space="425"/>
          <w:docGrid w:linePitch="312"/>
        </w:sectPr>
      </w:pPr>
    </w:p>
    <w:p w14:paraId="607C4F85" w14:textId="77777777" w:rsidR="00BF4CC1" w:rsidRDefault="004B1042" w:rsidP="009E5041">
      <w:pPr>
        <w:pStyle w:val="2"/>
        <w:numPr>
          <w:ilvl w:val="0"/>
          <w:numId w:val="84"/>
        </w:numPr>
        <w:tabs>
          <w:tab w:val="left" w:pos="426"/>
        </w:tabs>
        <w:jc w:val="left"/>
        <w:rPr>
          <w:rFonts w:ascii="宋体" w:hAnsi="宋体"/>
          <w:color w:val="000000" w:themeColor="text1"/>
        </w:rPr>
      </w:pPr>
      <w:r>
        <w:rPr>
          <w:rFonts w:ascii="宋体" w:hAnsi="宋体" w:hint="eastAsia"/>
          <w:color w:val="000000" w:themeColor="text1"/>
        </w:rPr>
        <w:lastRenderedPageBreak/>
        <w:t>半年报审计情况</w:t>
      </w:r>
    </w:p>
    <w:sdt>
      <w:sdtPr>
        <w:rPr>
          <w:color w:val="000000" w:themeColor="text1"/>
        </w:rPr>
        <w:alias w:val="是否适用：半年报审计情况  [双击切换]"/>
        <w:tag w:val="_GBC_b2faf86be7fd4060a2a7ad4018aaf033"/>
        <w:id w:val="-741412050"/>
        <w:placeholder>
          <w:docPart w:val="GBC22222222222222222222222222222"/>
        </w:placeholder>
      </w:sdtPr>
      <w:sdtContent>
        <w:p w14:paraId="1C039C0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186666E" w14:textId="77777777" w:rsidR="00BF4CC1" w:rsidRDefault="004B1042" w:rsidP="009E5041">
      <w:pPr>
        <w:pStyle w:val="3"/>
        <w:numPr>
          <w:ilvl w:val="0"/>
          <w:numId w:val="82"/>
        </w:numPr>
        <w:rPr>
          <w:rFonts w:ascii="宋体" w:hAnsi="宋体"/>
          <w:color w:val="000000" w:themeColor="text1"/>
        </w:rPr>
      </w:pPr>
      <w:r>
        <w:rPr>
          <w:rFonts w:ascii="宋体" w:hAnsi="宋体"/>
          <w:color w:val="000000" w:themeColor="text1"/>
        </w:rPr>
        <w:t>聘任、解聘会计师事务所情况</w:t>
      </w:r>
    </w:p>
    <w:p w14:paraId="2C145D48" w14:textId="77777777" w:rsidR="00BF4CC1" w:rsidRDefault="004B1042">
      <w:pPr>
        <w:rPr>
          <w:color w:val="000000" w:themeColor="text1"/>
        </w:rPr>
      </w:pPr>
      <w:r>
        <w:rPr>
          <w:rFonts w:hint="eastAsia"/>
          <w:color w:val="000000" w:themeColor="text1"/>
        </w:rPr>
        <w:t>聘任、解聘会计师事务所的情况说明</w:t>
      </w:r>
    </w:p>
    <w:sdt>
      <w:sdtPr>
        <w:rPr>
          <w:rFonts w:hint="eastAsia"/>
          <w:color w:val="000000" w:themeColor="text1"/>
        </w:rPr>
        <w:alias w:val="是否适用：聘任、解聘会计师事务所情况[双击切换]"/>
        <w:tag w:val="_GBC_e563da3651274dd6a705d1da6434db17"/>
        <w:id w:val="-1779638467"/>
        <w:placeholder>
          <w:docPart w:val="GBC22222222222222222222222222222"/>
        </w:placeholder>
      </w:sdtPr>
      <w:sdtContent>
        <w:p w14:paraId="244B6C6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聘任、解聘会计师事务所情况说明"/>
        <w:tag w:val="_GBC_710d2961b9534f8eb9adddf190fd9287"/>
        <w:id w:val="-2060382502"/>
        <w:placeholder>
          <w:docPart w:val="GBC22222222222222222222222222222"/>
        </w:placeholder>
      </w:sdtPr>
      <w:sdtContent>
        <w:p w14:paraId="7C8A4557" w14:textId="4C8BDD1E" w:rsidR="00BF4CC1" w:rsidRDefault="00867017" w:rsidP="00867017">
          <w:pPr>
            <w:ind w:firstLineChars="200" w:firstLine="420"/>
            <w:rPr>
              <w:color w:val="000000" w:themeColor="text1"/>
            </w:rPr>
          </w:pPr>
          <w:r>
            <w:rPr>
              <w:rFonts w:hint="eastAsia"/>
              <w:color w:val="000000" w:themeColor="text1"/>
            </w:rPr>
            <w:t>1</w:t>
          </w:r>
          <w:r>
            <w:rPr>
              <w:rFonts w:hint="eastAsia"/>
              <w:color w:val="000000" w:themeColor="text1"/>
            </w:rPr>
            <w:t>、公司于</w:t>
          </w:r>
          <w:r>
            <w:rPr>
              <w:rFonts w:hint="eastAsia"/>
              <w:color w:val="000000" w:themeColor="text1"/>
            </w:rPr>
            <w:t>2025</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28</w:t>
          </w:r>
          <w:r>
            <w:rPr>
              <w:rFonts w:hint="eastAsia"/>
              <w:color w:val="000000" w:themeColor="text1"/>
            </w:rPr>
            <w:t>日召开第十一届董事会第七次会议，审议通过了</w:t>
          </w:r>
          <w:r w:rsidRPr="00867017">
            <w:rPr>
              <w:rFonts w:hint="eastAsia"/>
              <w:color w:val="000000" w:themeColor="text1"/>
            </w:rPr>
            <w:t>《续聘大信会计师事务所（特殊普通合伙）为公司</w:t>
          </w:r>
          <w:r w:rsidRPr="00867017">
            <w:rPr>
              <w:rFonts w:hint="eastAsia"/>
              <w:color w:val="000000" w:themeColor="text1"/>
            </w:rPr>
            <w:t xml:space="preserve"> 2025 </w:t>
          </w:r>
          <w:r w:rsidRPr="00867017">
            <w:rPr>
              <w:rFonts w:hint="eastAsia"/>
              <w:color w:val="000000" w:themeColor="text1"/>
            </w:rPr>
            <w:t>年度审计机构，并提请年度股东大会授权董事会负责与其签署聘任协议以及决定其酬金的事项》</w:t>
          </w:r>
          <w:r>
            <w:rPr>
              <w:rFonts w:hint="eastAsia"/>
              <w:color w:val="000000" w:themeColor="text1"/>
            </w:rPr>
            <w:t>。</w:t>
          </w:r>
          <w:r w:rsidR="003A2F91" w:rsidRPr="003A2F91">
            <w:rPr>
              <w:color w:val="000000" w:themeColor="text1"/>
            </w:rPr>
            <w:t>（</w:t>
          </w:r>
          <w:r w:rsidR="003A2F91" w:rsidRPr="003A2F91">
            <w:rPr>
              <w:rFonts w:hint="eastAsia"/>
              <w:color w:val="000000" w:themeColor="text1"/>
            </w:rPr>
            <w:t>查询索引：</w:t>
          </w:r>
          <w:r w:rsidR="003A2F91" w:rsidRPr="003A2F91">
            <w:rPr>
              <w:rFonts w:hint="eastAsia"/>
              <w:color w:val="000000" w:themeColor="text1"/>
            </w:rPr>
            <w:t xml:space="preserve">www.sse.com.cn </w:t>
          </w:r>
          <w:r w:rsidR="003A2F91" w:rsidRPr="003A2F91">
            <w:rPr>
              <w:rFonts w:hint="eastAsia"/>
              <w:color w:val="000000" w:themeColor="text1"/>
            </w:rPr>
            <w:t>公司公告：临</w:t>
          </w:r>
          <w:r w:rsidR="003A2F91" w:rsidRPr="003A2F91">
            <w:rPr>
              <w:rFonts w:hint="eastAsia"/>
              <w:color w:val="000000" w:themeColor="text1"/>
            </w:rPr>
            <w:t>2025-0</w:t>
          </w:r>
          <w:r w:rsidR="003A2F91">
            <w:rPr>
              <w:rFonts w:hint="eastAsia"/>
              <w:color w:val="000000" w:themeColor="text1"/>
            </w:rPr>
            <w:t>08</w:t>
          </w:r>
          <w:r w:rsidR="003A2F91" w:rsidRPr="003A2F91">
            <w:rPr>
              <w:color w:val="000000" w:themeColor="text1"/>
            </w:rPr>
            <w:t>）</w:t>
          </w:r>
        </w:p>
        <w:p w14:paraId="5F89D210" w14:textId="0BE32B99" w:rsidR="00867017" w:rsidRDefault="00867017" w:rsidP="003A2F91">
          <w:pPr>
            <w:ind w:firstLineChars="200" w:firstLine="420"/>
            <w:rPr>
              <w:color w:val="000000" w:themeColor="text1"/>
            </w:rPr>
          </w:pPr>
          <w:r>
            <w:rPr>
              <w:rFonts w:hint="eastAsia"/>
              <w:color w:val="000000" w:themeColor="text1"/>
            </w:rPr>
            <w:t>2</w:t>
          </w:r>
          <w:r>
            <w:rPr>
              <w:rFonts w:hint="eastAsia"/>
              <w:color w:val="000000" w:themeColor="text1"/>
            </w:rPr>
            <w:t>、公司于</w:t>
          </w:r>
          <w:r>
            <w:rPr>
              <w:rFonts w:hint="eastAsia"/>
              <w:color w:val="000000" w:themeColor="text1"/>
            </w:rPr>
            <w:t>2025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20</w:t>
          </w:r>
          <w:r>
            <w:rPr>
              <w:rFonts w:hint="eastAsia"/>
              <w:color w:val="000000" w:themeColor="text1"/>
            </w:rPr>
            <w:t>日召开</w:t>
          </w:r>
          <w:r>
            <w:rPr>
              <w:rFonts w:hint="eastAsia"/>
              <w:color w:val="000000" w:themeColor="text1"/>
            </w:rPr>
            <w:t>2024</w:t>
          </w:r>
          <w:r>
            <w:rPr>
              <w:rFonts w:hint="eastAsia"/>
              <w:color w:val="000000" w:themeColor="text1"/>
            </w:rPr>
            <w:t>年年度股东大会，审议通过</w:t>
          </w:r>
          <w:r w:rsidRPr="00867017">
            <w:rPr>
              <w:color w:val="000000" w:themeColor="text1"/>
            </w:rPr>
            <w:t>《续聘大信会计师事务所为</w:t>
          </w:r>
          <w:r w:rsidRPr="00867017">
            <w:rPr>
              <w:color w:val="000000" w:themeColor="text1"/>
            </w:rPr>
            <w:t>2025</w:t>
          </w:r>
          <w:r w:rsidRPr="00867017">
            <w:rPr>
              <w:color w:val="000000" w:themeColor="text1"/>
            </w:rPr>
            <w:t>年度审计机构，并提请股东大会授权董事会与其签署聘任协议以及决定其酬金》</w:t>
          </w:r>
          <w:r>
            <w:rPr>
              <w:rFonts w:hint="eastAsia"/>
              <w:color w:val="000000" w:themeColor="text1"/>
            </w:rPr>
            <w:t>的议案。</w:t>
          </w:r>
          <w:r>
            <w:rPr>
              <w:rFonts w:hint="eastAsia"/>
              <w:color w:val="000000" w:themeColor="text1"/>
            </w:rPr>
            <w:t>2025</w:t>
          </w:r>
          <w:r>
            <w:rPr>
              <w:rFonts w:hint="eastAsia"/>
              <w:color w:val="000000" w:themeColor="text1"/>
            </w:rPr>
            <w:t>年，公司续聘大信会计师事务所（特殊普通合伙）为北京京城机电股份有限公司</w:t>
          </w:r>
          <w:r>
            <w:rPr>
              <w:rFonts w:hint="eastAsia"/>
              <w:color w:val="000000" w:themeColor="text1"/>
            </w:rPr>
            <w:t>2025</w:t>
          </w:r>
          <w:r>
            <w:rPr>
              <w:rFonts w:hint="eastAsia"/>
              <w:color w:val="000000" w:themeColor="text1"/>
            </w:rPr>
            <w:t>年度财务报表审计及内部控制审计项目审计机构。</w:t>
          </w:r>
          <w:r w:rsidR="003A2F91" w:rsidRPr="003A2F91">
            <w:rPr>
              <w:color w:val="000000" w:themeColor="text1"/>
            </w:rPr>
            <w:t>（</w:t>
          </w:r>
          <w:r w:rsidR="003A2F91" w:rsidRPr="003A2F91">
            <w:rPr>
              <w:rFonts w:hint="eastAsia"/>
              <w:color w:val="000000" w:themeColor="text1"/>
            </w:rPr>
            <w:t>查询索引：</w:t>
          </w:r>
          <w:r w:rsidR="003A2F91" w:rsidRPr="003A2F91">
            <w:rPr>
              <w:rFonts w:hint="eastAsia"/>
              <w:color w:val="000000" w:themeColor="text1"/>
            </w:rPr>
            <w:t xml:space="preserve">www.sse.com.cn </w:t>
          </w:r>
          <w:r w:rsidR="003A2F91" w:rsidRPr="003A2F91">
            <w:rPr>
              <w:rFonts w:hint="eastAsia"/>
              <w:color w:val="000000" w:themeColor="text1"/>
            </w:rPr>
            <w:t>公司公告：临</w:t>
          </w:r>
          <w:r w:rsidR="003A2F91" w:rsidRPr="003A2F91">
            <w:rPr>
              <w:rFonts w:hint="eastAsia"/>
              <w:color w:val="000000" w:themeColor="text1"/>
            </w:rPr>
            <w:t>2025-0</w:t>
          </w:r>
          <w:r w:rsidR="003A2F91">
            <w:rPr>
              <w:rFonts w:hint="eastAsia"/>
              <w:color w:val="000000" w:themeColor="text1"/>
            </w:rPr>
            <w:t>30</w:t>
          </w:r>
          <w:r w:rsidR="003A2F91" w:rsidRPr="003A2F91">
            <w:rPr>
              <w:color w:val="000000" w:themeColor="text1"/>
            </w:rPr>
            <w:t>）</w:t>
          </w:r>
        </w:p>
      </w:sdtContent>
    </w:sdt>
    <w:p w14:paraId="5F9314F6" w14:textId="77777777" w:rsidR="00BF4CC1" w:rsidRDefault="00BF4CC1">
      <w:pPr>
        <w:rPr>
          <w:color w:val="000000" w:themeColor="text1"/>
        </w:rPr>
      </w:pPr>
    </w:p>
    <w:p w14:paraId="28981309" w14:textId="77777777" w:rsidR="00BF4CC1" w:rsidRDefault="004B1042">
      <w:pPr>
        <w:rPr>
          <w:color w:val="000000" w:themeColor="text1"/>
        </w:rPr>
      </w:pPr>
      <w:r>
        <w:rPr>
          <w:rFonts w:hint="eastAsia"/>
          <w:color w:val="000000" w:themeColor="text1"/>
        </w:rPr>
        <w:t>审计期间改聘会计师事务所的情况说明</w:t>
      </w:r>
    </w:p>
    <w:sdt>
      <w:sdtPr>
        <w:rPr>
          <w:rFonts w:hint="eastAsia"/>
          <w:color w:val="000000" w:themeColor="text1"/>
        </w:rPr>
        <w:alias w:val="是否适用：审计期间改聘会计师事务所的情况说明[双击切换]"/>
        <w:tag w:val="_GBC_b7e7dc4aa79c474aa3d686f172086ee6"/>
        <w:id w:val="300817983"/>
        <w:placeholder>
          <w:docPart w:val="GBC22222222222222222222222222222"/>
        </w:placeholder>
      </w:sdtPr>
      <w:sdtContent>
        <w:p w14:paraId="5AA173B7" w14:textId="53885284" w:rsidR="00BF4CC1" w:rsidRDefault="004B1042" w:rsidP="00E92D2D">
          <w:pPr>
            <w:rPr>
              <w:color w:val="000000" w:themeColor="text1"/>
            </w:rPr>
          </w:pPr>
          <w:r>
            <w:rPr>
              <w:rFonts w:ascii="宋体" w:hAnsi="宋体"/>
              <w:color w:val="000000" w:themeColor="text1"/>
            </w:rPr>
            <w:fldChar w:fldCharType="begin"/>
          </w:r>
          <w:r w:rsidR="00E92D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92D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E12C30" w14:textId="77777777" w:rsidR="00BF4CC1" w:rsidRDefault="00BF4CC1">
      <w:pPr>
        <w:rPr>
          <w:color w:val="000000" w:themeColor="text1"/>
        </w:rPr>
      </w:pPr>
    </w:p>
    <w:p w14:paraId="1F691F2E" w14:textId="77777777" w:rsidR="00BF4CC1" w:rsidRDefault="004B1042" w:rsidP="009E5041">
      <w:pPr>
        <w:pStyle w:val="3"/>
        <w:numPr>
          <w:ilvl w:val="0"/>
          <w:numId w:val="82"/>
        </w:numPr>
        <w:rPr>
          <w:rFonts w:ascii="宋体" w:hAnsi="宋体"/>
          <w:color w:val="000000" w:themeColor="text1"/>
        </w:rPr>
      </w:pPr>
      <w:r>
        <w:rPr>
          <w:rFonts w:ascii="宋体" w:hAnsi="宋体"/>
          <w:color w:val="000000" w:themeColor="text1"/>
        </w:rPr>
        <w:t>公司对会计师事务所“非标准意见审计报告”的说明</w:t>
      </w:r>
    </w:p>
    <w:sdt>
      <w:sdtPr>
        <w:rPr>
          <w:rFonts w:hint="eastAsia"/>
          <w:color w:val="000000" w:themeColor="text1"/>
        </w:rPr>
        <w:alias w:val="是否适用：董事会对会计师事务所非标准审计报告的说明[双击切换]"/>
        <w:tag w:val="_GBC_d326f269313b4caba360515f0154b27f"/>
        <w:id w:val="-1357492913"/>
        <w:placeholder>
          <w:docPart w:val="GBC22222222222222222222222222222"/>
        </w:placeholder>
      </w:sdtPr>
      <w:sdtContent>
        <w:p w14:paraId="4467617C" w14:textId="70633C3B" w:rsidR="00BF4CC1" w:rsidRDefault="004B1042" w:rsidP="00E92D2D">
          <w:pPr>
            <w:rPr>
              <w:color w:val="000000" w:themeColor="text1"/>
            </w:rPr>
          </w:pPr>
          <w:r>
            <w:rPr>
              <w:rFonts w:ascii="宋体" w:hAnsi="宋体"/>
              <w:color w:val="000000" w:themeColor="text1"/>
            </w:rPr>
            <w:fldChar w:fldCharType="begin"/>
          </w:r>
          <w:r w:rsidR="00E92D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92D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139C73" w14:textId="77777777" w:rsidR="00BF4CC1" w:rsidRDefault="00BF4CC1">
      <w:pPr>
        <w:rPr>
          <w:color w:val="000000" w:themeColor="text1"/>
        </w:rPr>
      </w:pPr>
    </w:p>
    <w:p w14:paraId="0465CFC8" w14:textId="77777777" w:rsidR="00BF4CC1" w:rsidRDefault="004B1042" w:rsidP="009E5041">
      <w:pPr>
        <w:pStyle w:val="2"/>
        <w:numPr>
          <w:ilvl w:val="0"/>
          <w:numId w:val="84"/>
        </w:numPr>
        <w:tabs>
          <w:tab w:val="left" w:pos="426"/>
        </w:tabs>
        <w:jc w:val="left"/>
        <w:rPr>
          <w:rFonts w:ascii="宋体" w:hAnsi="宋体"/>
          <w:color w:val="000000" w:themeColor="text1"/>
        </w:rPr>
      </w:pPr>
      <w:r>
        <w:rPr>
          <w:rFonts w:ascii="宋体" w:hAnsi="宋体" w:hint="eastAsia"/>
          <w:color w:val="000000" w:themeColor="text1"/>
        </w:rPr>
        <w:t>上年年度报告非标准审计意见涉及事项的变化及处理情况</w:t>
      </w:r>
    </w:p>
    <w:sdt>
      <w:sdtPr>
        <w:rPr>
          <w:rFonts w:hint="eastAsia"/>
          <w:color w:val="000000" w:themeColor="text1"/>
        </w:rPr>
        <w:alias w:val="是否适用：公司对上年年度报告中的财务报告被注册会计师出具“非标准审计报告”的说明 [双击切换]"/>
        <w:tag w:val="_GBC_06e0811c47124b6da79369103f766350"/>
        <w:id w:val="891149077"/>
        <w:placeholder>
          <w:docPart w:val="GBC22222222222222222222222222222"/>
        </w:placeholder>
      </w:sdtPr>
      <w:sdtContent>
        <w:p w14:paraId="5E896543" w14:textId="47E18EB5" w:rsidR="00BF4CC1" w:rsidRDefault="004B1042" w:rsidP="00E92D2D">
          <w:pPr>
            <w:rPr>
              <w:color w:val="000000" w:themeColor="text1"/>
            </w:rPr>
          </w:pPr>
          <w:r>
            <w:rPr>
              <w:rFonts w:ascii="宋体" w:hAnsi="宋体"/>
              <w:color w:val="000000" w:themeColor="text1"/>
            </w:rPr>
            <w:fldChar w:fldCharType="begin"/>
          </w:r>
          <w:r w:rsidR="00E92D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92D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FEAA02" w14:textId="77777777" w:rsidR="00BF4CC1" w:rsidRDefault="00BF4CC1">
      <w:pPr>
        <w:rPr>
          <w:color w:val="000000" w:themeColor="text1"/>
        </w:rPr>
      </w:pPr>
    </w:p>
    <w:p w14:paraId="5FCCF36E" w14:textId="77777777" w:rsidR="00BF4CC1" w:rsidRDefault="004B1042" w:rsidP="009E5041">
      <w:pPr>
        <w:pStyle w:val="2"/>
        <w:numPr>
          <w:ilvl w:val="0"/>
          <w:numId w:val="84"/>
        </w:numPr>
        <w:tabs>
          <w:tab w:val="left" w:pos="426"/>
        </w:tabs>
        <w:jc w:val="left"/>
        <w:rPr>
          <w:rFonts w:ascii="宋体" w:hAnsi="宋体"/>
          <w:color w:val="000000" w:themeColor="text1"/>
        </w:rPr>
      </w:pPr>
      <w:r>
        <w:rPr>
          <w:rFonts w:ascii="宋体" w:hAnsi="宋体" w:hint="eastAsia"/>
          <w:color w:val="000000" w:themeColor="text1"/>
        </w:rPr>
        <w:t>破产重整相关事项</w:t>
      </w:r>
    </w:p>
    <w:sdt>
      <w:sdtPr>
        <w:rPr>
          <w:rFonts w:hint="eastAsia"/>
          <w:color w:val="000000" w:themeColor="text1"/>
        </w:rPr>
        <w:alias w:val="是否适用：破产重整相关事项[双击切换]"/>
        <w:tag w:val="_GBC_c4fc8890d63b44b19353d2188a5bce59"/>
        <w:id w:val="740752266"/>
        <w:placeholder>
          <w:docPart w:val="GBC22222222222222222222222222222"/>
        </w:placeholder>
      </w:sdtPr>
      <w:sdtContent>
        <w:p w14:paraId="247B2DDF" w14:textId="1C66CFA9" w:rsidR="00BF4CC1" w:rsidRDefault="004B1042" w:rsidP="00E92D2D">
          <w:pPr>
            <w:rPr>
              <w:color w:val="000000" w:themeColor="text1"/>
            </w:rPr>
          </w:pPr>
          <w:r>
            <w:rPr>
              <w:rFonts w:ascii="宋体" w:hAnsi="宋体"/>
              <w:color w:val="000000" w:themeColor="text1"/>
            </w:rPr>
            <w:fldChar w:fldCharType="begin"/>
          </w:r>
          <w:r w:rsidR="00E92D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92D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49B7BD6" w14:textId="77777777" w:rsidR="00BF4CC1" w:rsidRDefault="00BF4CC1">
      <w:pPr>
        <w:rPr>
          <w:color w:val="000000" w:themeColor="text1"/>
        </w:rPr>
      </w:pPr>
    </w:p>
    <w:p w14:paraId="7BEA8094" w14:textId="77777777" w:rsidR="00BF4CC1" w:rsidRDefault="004B1042" w:rsidP="009E5041">
      <w:pPr>
        <w:pStyle w:val="2"/>
        <w:numPr>
          <w:ilvl w:val="0"/>
          <w:numId w:val="84"/>
        </w:numPr>
        <w:tabs>
          <w:tab w:val="left" w:pos="426"/>
        </w:tabs>
        <w:jc w:val="left"/>
        <w:rPr>
          <w:rFonts w:ascii="宋体" w:hAnsi="宋体"/>
          <w:color w:val="000000" w:themeColor="text1"/>
        </w:rPr>
      </w:pPr>
      <w:r>
        <w:rPr>
          <w:rFonts w:ascii="宋体" w:hAnsi="宋体" w:hint="eastAsia"/>
          <w:color w:val="000000" w:themeColor="text1"/>
        </w:rPr>
        <w:t>重大诉讼、仲裁事项</w:t>
      </w:r>
    </w:p>
    <w:sdt>
      <w:sdtPr>
        <w:rPr>
          <w:rFonts w:asciiTheme="minorEastAsia" w:eastAsiaTheme="minorEastAsia" w:hAnsiTheme="minorEastAsia"/>
          <w:color w:val="000000" w:themeColor="text1"/>
        </w:rPr>
        <w:alias w:val="本年度公司有无重大诉讼、仲裁事项"/>
        <w:tag w:val="_GBC_0fcf1cd2d0814185bde747855edf5227"/>
        <w:id w:val="1396700975"/>
        <w:placeholder>
          <w:docPart w:val="GBC22222222222222222222222222222"/>
        </w:placeholder>
      </w:sdtPr>
      <w:sdtContent>
        <w:p w14:paraId="6E53A4AD" w14:textId="717DA5E9" w:rsidR="003A2F91" w:rsidRDefault="004B1042" w:rsidP="003A2F91">
          <w:pPr>
            <w:rPr>
              <w:color w:val="000000" w:themeColor="text1"/>
            </w:rPr>
          </w:pPr>
          <w:r>
            <w:rPr>
              <w:rFonts w:asciiTheme="minorEastAsia" w:eastAsiaTheme="minorEastAsia" w:hAnsiTheme="minorEastAsia"/>
              <w:color w:val="000000" w:themeColor="text1"/>
            </w:rPr>
            <w:fldChar w:fldCharType="begin"/>
          </w:r>
          <w:r w:rsidR="003A2F91">
            <w:rPr>
              <w:rFonts w:asciiTheme="minorEastAsia" w:eastAsiaTheme="minorEastAsia" w:hAnsiTheme="minorEastAsia"/>
              <w:color w:val="000000" w:themeColor="text1"/>
            </w:rPr>
            <w:instrText xml:space="preserve"> MACROBUTTON  SnrToggleCheckbox □本报告期公司有重大诉讼、仲裁事项 </w:instrText>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fldChar w:fldCharType="begin"/>
          </w:r>
          <w:r w:rsidR="003A2F91">
            <w:rPr>
              <w:rFonts w:asciiTheme="minorEastAsia" w:eastAsiaTheme="minorEastAsia" w:hAnsiTheme="minorEastAsia"/>
              <w:color w:val="000000" w:themeColor="text1"/>
            </w:rPr>
            <w:instrText xml:space="preserve"> MACROBUTTON  SnrToggleCheckbox √本报告期公司无重大诉讼、仲裁事项 </w:instrText>
          </w:r>
          <w:r>
            <w:rPr>
              <w:rFonts w:asciiTheme="minorEastAsia" w:eastAsiaTheme="minorEastAsia" w:hAnsiTheme="minorEastAsia"/>
              <w:color w:val="000000" w:themeColor="text1"/>
            </w:rPr>
            <w:fldChar w:fldCharType="end"/>
          </w:r>
        </w:p>
      </w:sdtContent>
    </w:sdt>
    <w:p w14:paraId="1E7654F0" w14:textId="77777777" w:rsidR="00BF4CC1" w:rsidRDefault="00BF4CC1">
      <w:pPr>
        <w:rPr>
          <w:color w:val="000000" w:themeColor="text1"/>
        </w:rPr>
      </w:pPr>
    </w:p>
    <w:p w14:paraId="3CA54238" w14:textId="77777777" w:rsidR="00BF4CC1" w:rsidRDefault="004B1042" w:rsidP="009E5041">
      <w:pPr>
        <w:pStyle w:val="2"/>
        <w:numPr>
          <w:ilvl w:val="0"/>
          <w:numId w:val="84"/>
        </w:numPr>
        <w:tabs>
          <w:tab w:val="left" w:pos="426"/>
        </w:tabs>
        <w:jc w:val="left"/>
        <w:rPr>
          <w:rFonts w:ascii="宋体" w:hAnsi="宋体"/>
          <w:color w:val="000000" w:themeColor="text1"/>
        </w:rPr>
      </w:pPr>
      <w:r>
        <w:rPr>
          <w:rFonts w:ascii="宋体" w:hAnsi="宋体" w:hint="eastAsia"/>
          <w:color w:val="000000" w:themeColor="text1"/>
        </w:rPr>
        <w:t>上市公司及其董事</w:t>
      </w:r>
      <w:sdt>
        <w:sdtPr>
          <w:tag w:val="_PLD_fa9d0d62b2ad4d128fa74b3ce6ac509f"/>
          <w:id w:val="1054433963"/>
        </w:sdtPr>
        <w:sdtContent>
          <w:r>
            <w:rPr>
              <w:rFonts w:ascii="宋体" w:hAnsi="宋体" w:hint="eastAsia"/>
              <w:color w:val="000000" w:themeColor="text1"/>
            </w:rPr>
            <w:t>、监事</w:t>
          </w:r>
        </w:sdtContent>
      </w:sdt>
      <w:r>
        <w:rPr>
          <w:rFonts w:ascii="宋体" w:hAnsi="宋体" w:hint="eastAsia"/>
          <w:color w:val="000000" w:themeColor="text1"/>
        </w:rPr>
        <w:t>、高级管理人员、控股股东、实际控制人涉嫌违法违规、受到处罚及整改情况</w:t>
      </w:r>
    </w:p>
    <w:sdt>
      <w:sdtPr>
        <w:rPr>
          <w:rFonts w:hint="eastAsia"/>
          <w:color w:val="000000" w:themeColor="text1"/>
        </w:rPr>
        <w:alias w:val="是否适用：上市公司及其董事、监事、高级管理人员、持有5%以上股份的股东、实际控制人、收购人处罚及整改情况[双击切换]"/>
        <w:tag w:val="_GBC_05b097ae59254d13916df227f563a3ed"/>
        <w:id w:val="-1980363494"/>
        <w:placeholder>
          <w:docPart w:val="GBC22222222222222222222222222222"/>
        </w:placeholder>
      </w:sdtPr>
      <w:sdtContent>
        <w:p w14:paraId="7799A7CF" w14:textId="792943D1" w:rsidR="00BF4CC1" w:rsidRDefault="004B1042" w:rsidP="003A2F91">
          <w:pPr>
            <w:rPr>
              <w:color w:val="000000" w:themeColor="text1"/>
            </w:rPr>
          </w:pPr>
          <w:r>
            <w:rPr>
              <w:rFonts w:ascii="宋体" w:hAnsi="宋体"/>
              <w:color w:val="000000" w:themeColor="text1"/>
            </w:rPr>
            <w:fldChar w:fldCharType="begin"/>
          </w:r>
          <w:r w:rsidR="003A2F9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A2F9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C7B9D7" w14:textId="77777777" w:rsidR="00BF4CC1" w:rsidRDefault="00BF4CC1">
      <w:pPr>
        <w:rPr>
          <w:color w:val="000000" w:themeColor="text1"/>
        </w:rPr>
      </w:pPr>
    </w:p>
    <w:p w14:paraId="753160DE" w14:textId="77777777" w:rsidR="00BF4CC1" w:rsidRDefault="004B1042" w:rsidP="009E5041">
      <w:pPr>
        <w:pStyle w:val="2"/>
        <w:numPr>
          <w:ilvl w:val="0"/>
          <w:numId w:val="84"/>
        </w:numPr>
        <w:tabs>
          <w:tab w:val="left" w:pos="426"/>
        </w:tabs>
        <w:jc w:val="left"/>
        <w:rPr>
          <w:rFonts w:ascii="宋体" w:hAnsi="宋体"/>
          <w:color w:val="000000" w:themeColor="text1"/>
        </w:rPr>
      </w:pPr>
      <w:r>
        <w:rPr>
          <w:rFonts w:ascii="宋体" w:hAnsi="宋体" w:hint="eastAsia"/>
          <w:color w:val="000000" w:themeColor="text1"/>
        </w:rPr>
        <w:t>报告期内公司及其控股股东、实际控制人诚信状况的说明</w:t>
      </w:r>
    </w:p>
    <w:sdt>
      <w:sdtPr>
        <w:rPr>
          <w:rFonts w:hint="eastAsia"/>
          <w:color w:val="000000" w:themeColor="text1"/>
        </w:rPr>
        <w:alias w:val="是否适用：报告期内公司及其控股股东、实际控制人诚信状况的说明[双击切换]"/>
        <w:tag w:val="_GBC_650ef1e21808426d806ee2024dd14590"/>
        <w:id w:val="-391496869"/>
        <w:placeholder>
          <w:docPart w:val="GBC22222222222222222222222222222"/>
        </w:placeholder>
      </w:sdtPr>
      <w:sdtContent>
        <w:p w14:paraId="025E16D8"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报告期内公司及其控股股东、实际控制人诚信状况的说明"/>
        <w:tag w:val="_GBC_29d7055c47724780994aca0175d8a9c8"/>
        <w:id w:val="1894776966"/>
        <w:placeholder>
          <w:docPart w:val="GBC22222222222222222222222222222"/>
        </w:placeholder>
      </w:sdtPr>
      <w:sdtContent>
        <w:p w14:paraId="30D19C8A" w14:textId="30E1C614" w:rsidR="003A2F91" w:rsidRDefault="003A2F91" w:rsidP="003A2F91">
          <w:pPr>
            <w:ind w:firstLineChars="200" w:firstLine="420"/>
            <w:rPr>
              <w:color w:val="000000" w:themeColor="text1"/>
            </w:rPr>
          </w:pPr>
          <w:r w:rsidRPr="003A2F91">
            <w:rPr>
              <w:rFonts w:hint="eastAsia"/>
              <w:color w:val="000000" w:themeColor="text1"/>
            </w:rPr>
            <w:t>报告期内，公司及其控股股东诚信状况良好。</w:t>
          </w:r>
        </w:p>
      </w:sdtContent>
    </w:sdt>
    <w:p w14:paraId="662B147C" w14:textId="77777777" w:rsidR="00BF4CC1" w:rsidRDefault="00BF4CC1">
      <w:pPr>
        <w:rPr>
          <w:color w:val="000000" w:themeColor="text1"/>
        </w:rPr>
      </w:pPr>
    </w:p>
    <w:p w14:paraId="1DBDC505" w14:textId="77777777" w:rsidR="00BF4CC1" w:rsidRDefault="004B1042" w:rsidP="009E5041">
      <w:pPr>
        <w:pStyle w:val="2"/>
        <w:numPr>
          <w:ilvl w:val="0"/>
          <w:numId w:val="84"/>
        </w:numPr>
        <w:tabs>
          <w:tab w:val="left" w:pos="426"/>
        </w:tabs>
        <w:jc w:val="left"/>
        <w:rPr>
          <w:rFonts w:ascii="宋体" w:hAnsi="宋体"/>
          <w:color w:val="000000" w:themeColor="text1"/>
        </w:rPr>
      </w:pPr>
      <w:r>
        <w:rPr>
          <w:rFonts w:ascii="宋体" w:hAnsi="宋体" w:hint="eastAsia"/>
          <w:color w:val="000000" w:themeColor="text1"/>
        </w:rPr>
        <w:t>重大关联交易</w:t>
      </w:r>
    </w:p>
    <w:p w14:paraId="143C20D8" w14:textId="77777777" w:rsidR="00BF4CC1" w:rsidRDefault="004B1042">
      <w:pPr>
        <w:pStyle w:val="3"/>
        <w:numPr>
          <w:ilvl w:val="2"/>
          <w:numId w:val="2"/>
        </w:numPr>
        <w:rPr>
          <w:rFonts w:ascii="宋体" w:hAnsi="宋体"/>
          <w:color w:val="000000" w:themeColor="text1"/>
        </w:rPr>
      </w:pPr>
      <w:r>
        <w:rPr>
          <w:rFonts w:ascii="宋体" w:hAnsi="宋体" w:hint="eastAsia"/>
          <w:color w:val="000000" w:themeColor="text1"/>
        </w:rPr>
        <w:t>与日常经营相关的关联交易</w:t>
      </w:r>
    </w:p>
    <w:p w14:paraId="61C4B1A5" w14:textId="77777777" w:rsidR="00BF4CC1" w:rsidRDefault="004B1042">
      <w:pPr>
        <w:pStyle w:val="4"/>
        <w:numPr>
          <w:ilvl w:val="2"/>
          <w:numId w:val="10"/>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与日常经营相关的关联交易[双击切换]"/>
        <w:tag w:val="_GBC_9cce66e2c46445bea6fd259dd8b5277c"/>
        <w:id w:val="1882288214"/>
        <w:placeholder>
          <w:docPart w:val="GBC22222222222222222222222222222"/>
        </w:placeholder>
      </w:sdtPr>
      <w:sdtContent>
        <w:p w14:paraId="51DFE31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Style w:val="a5"/>
        <w:tblW w:w="0" w:type="auto"/>
        <w:tblLook w:val="04A0" w:firstRow="1" w:lastRow="0" w:firstColumn="1" w:lastColumn="0" w:noHBand="0" w:noVBand="1"/>
      </w:tblPr>
      <w:tblGrid>
        <w:gridCol w:w="7178"/>
        <w:gridCol w:w="1645"/>
      </w:tblGrid>
      <w:tr w:rsidR="00BF4CC1" w14:paraId="623E95CA" w14:textId="77777777" w:rsidTr="00D8463A">
        <w:sdt>
          <w:sdtPr>
            <w:tag w:val="_PLD_3978b66ad729485ab420902ac1d8641a"/>
            <w:id w:val="-531186783"/>
          </w:sdtPr>
          <w:sdtContent>
            <w:tc>
              <w:tcPr>
                <w:tcW w:w="7366" w:type="dxa"/>
              </w:tcPr>
              <w:p w14:paraId="15184652" w14:textId="77777777" w:rsidR="00BF4CC1" w:rsidRDefault="004B1042">
                <w:pPr>
                  <w:jc w:val="center"/>
                  <w:rPr>
                    <w:color w:val="000000" w:themeColor="text1"/>
                  </w:rPr>
                </w:pPr>
                <w:r>
                  <w:rPr>
                    <w:color w:val="000000" w:themeColor="text1"/>
                  </w:rPr>
                  <w:t>事项概述</w:t>
                </w:r>
              </w:p>
            </w:tc>
          </w:sdtContent>
        </w:sdt>
        <w:sdt>
          <w:sdtPr>
            <w:tag w:val="_PLD_28c260015cd145a7bdcdc3be1a2f9896"/>
            <w:id w:val="1833572080"/>
          </w:sdtPr>
          <w:sdtContent>
            <w:tc>
              <w:tcPr>
                <w:tcW w:w="1457" w:type="dxa"/>
              </w:tcPr>
              <w:p w14:paraId="5F4E8484" w14:textId="77777777" w:rsidR="00BF4CC1" w:rsidRDefault="004B1042">
                <w:pPr>
                  <w:jc w:val="center"/>
                  <w:rPr>
                    <w:color w:val="000000" w:themeColor="text1"/>
                  </w:rPr>
                </w:pPr>
                <w:r>
                  <w:rPr>
                    <w:color w:val="000000" w:themeColor="text1"/>
                  </w:rPr>
                  <w:t>查询索引</w:t>
                </w:r>
              </w:p>
            </w:tc>
          </w:sdtContent>
        </w:sdt>
      </w:tr>
      <w:tr w:rsidR="00BF4CC1" w14:paraId="20BDC091" w14:textId="77777777" w:rsidTr="00D8463A">
        <w:tc>
          <w:tcPr>
            <w:tcW w:w="7366" w:type="dxa"/>
          </w:tcPr>
          <w:p w14:paraId="456B98BC" w14:textId="017D6D73" w:rsidR="00BF4CC1" w:rsidRDefault="00D8463A">
            <w:r>
              <w:rPr>
                <w:rFonts w:hint="eastAsia"/>
              </w:rPr>
              <w:t>1</w:t>
            </w:r>
            <w:r>
              <w:rPr>
                <w:rFonts w:hint="eastAsia"/>
              </w:rPr>
              <w:t>、</w:t>
            </w:r>
            <w:r w:rsidRPr="00D8463A">
              <w:t>公司控股附属公司天津天海拟向配天</w:t>
            </w:r>
            <w:r w:rsidR="00F0712F">
              <w:rPr>
                <w:rFonts w:hint="eastAsia"/>
              </w:rPr>
              <w:t>机器人</w:t>
            </w:r>
            <w:r w:rsidRPr="00D8463A">
              <w:t>购买生产线自动化设备，用于气瓶生产线自动化生产，总金额人民币</w:t>
            </w:r>
            <w:r w:rsidRPr="00D8463A">
              <w:t>104</w:t>
            </w:r>
            <w:r w:rsidRPr="00D8463A">
              <w:t>万元。</w:t>
            </w:r>
            <w:r>
              <w:rPr>
                <w:rFonts w:hint="eastAsia"/>
              </w:rPr>
              <w:t>2</w:t>
            </w:r>
            <w:r>
              <w:rPr>
                <w:rFonts w:hint="eastAsia"/>
              </w:rPr>
              <w:t>、</w:t>
            </w:r>
            <w:r w:rsidRPr="00D8463A">
              <w:t>公司附属公司北京明晖气体储运装备销售有限公司（以下简称</w:t>
            </w:r>
            <w:r w:rsidRPr="00D8463A">
              <w:t>“</w:t>
            </w:r>
            <w:r w:rsidRPr="00D8463A">
              <w:t>明晖天海</w:t>
            </w:r>
            <w:r w:rsidRPr="00D8463A">
              <w:t>”</w:t>
            </w:r>
            <w:r w:rsidRPr="00D8463A">
              <w:t>）与关联方北京京城金太阳能源科技有限公司（以下简称</w:t>
            </w:r>
            <w:r w:rsidRPr="00D8463A">
              <w:t>“</w:t>
            </w:r>
            <w:r w:rsidRPr="00D8463A">
              <w:t>京城金太阳</w:t>
            </w:r>
            <w:r w:rsidRPr="00D8463A">
              <w:t>”</w:t>
            </w:r>
            <w:r w:rsidRPr="00D8463A">
              <w:t>）于</w:t>
            </w:r>
            <w:r w:rsidRPr="00D8463A">
              <w:t>2021</w:t>
            </w:r>
            <w:r w:rsidRPr="00D8463A">
              <w:t>年</w:t>
            </w:r>
            <w:r w:rsidRPr="00D8463A">
              <w:t>10</w:t>
            </w:r>
            <w:r w:rsidRPr="00D8463A">
              <w:t>月</w:t>
            </w:r>
            <w:r w:rsidRPr="00D8463A">
              <w:t>10</w:t>
            </w:r>
            <w:r w:rsidRPr="00D8463A">
              <w:t>日签署</w:t>
            </w:r>
            <w:r w:rsidRPr="00D8463A">
              <w:lastRenderedPageBreak/>
              <w:t>《屋顶分布式光伏电站能源管理合同》。由京城金太阳免费使用明晖天海厂区建筑物屋顶建设光伏发电站及其配套工程</w:t>
            </w:r>
            <w:r w:rsidRPr="00D8463A">
              <w:t>(</w:t>
            </w:r>
            <w:r w:rsidRPr="00D8463A">
              <w:t>以下简称</w:t>
            </w:r>
            <w:r w:rsidRPr="00D8463A">
              <w:t>“</w:t>
            </w:r>
            <w:r w:rsidRPr="00D8463A">
              <w:t>光伏电站</w:t>
            </w:r>
            <w:r w:rsidRPr="00D8463A">
              <w:t>”)</w:t>
            </w:r>
            <w:r w:rsidRPr="00D8463A">
              <w:t>，并向明晖天海厂区供应光伏电站所发电力。光伏电站采用自发自用、余电</w:t>
            </w:r>
            <w:r w:rsidRPr="00D8463A">
              <w:t xml:space="preserve"> </w:t>
            </w:r>
            <w:r w:rsidRPr="00D8463A">
              <w:t>上网模式，京城金太阳向明晖天海提供的电力价格按明晖天海购买当时当地官方电网尖峰、高峰、平段电价的</w:t>
            </w:r>
            <w:r w:rsidRPr="00D8463A">
              <w:t>65%</w:t>
            </w:r>
            <w:r w:rsidRPr="00D8463A">
              <w:t>收取电费，依据用电计量装置的记录、以月为单位，结算电费。</w:t>
            </w:r>
            <w:r w:rsidRPr="00D8463A">
              <w:t>2024</w:t>
            </w:r>
            <w:r w:rsidRPr="00D8463A">
              <w:t>年</w:t>
            </w:r>
            <w:r w:rsidRPr="00D8463A">
              <w:t>1</w:t>
            </w:r>
            <w:r w:rsidRPr="00D8463A">
              <w:t>月</w:t>
            </w:r>
            <w:r w:rsidRPr="00D8463A">
              <w:t>1</w:t>
            </w:r>
            <w:r w:rsidRPr="00D8463A">
              <w:t>日至</w:t>
            </w:r>
            <w:r w:rsidRPr="00D8463A">
              <w:t>2025</w:t>
            </w:r>
            <w:r w:rsidRPr="00D8463A">
              <w:t>年</w:t>
            </w:r>
            <w:r w:rsidRPr="00D8463A">
              <w:t>1</w:t>
            </w:r>
            <w:r w:rsidRPr="00D8463A">
              <w:t>月</w:t>
            </w:r>
            <w:r w:rsidRPr="00D8463A">
              <w:t>31</w:t>
            </w:r>
            <w:r w:rsidRPr="00D8463A">
              <w:t>日，发生电费共计人民币</w:t>
            </w:r>
            <w:r w:rsidRPr="00D8463A">
              <w:t>343,010.03</w:t>
            </w:r>
            <w:r w:rsidRPr="00D8463A">
              <w:t>元。</w:t>
            </w:r>
            <w:r>
              <w:rPr>
                <w:rFonts w:hint="eastAsia"/>
              </w:rPr>
              <w:t>3</w:t>
            </w:r>
            <w:r>
              <w:rPr>
                <w:rFonts w:hint="eastAsia"/>
              </w:rPr>
              <w:t>、</w:t>
            </w:r>
            <w:r w:rsidRPr="00D8463A">
              <w:t>2024</w:t>
            </w:r>
            <w:r w:rsidRPr="00D8463A">
              <w:t>年</w:t>
            </w:r>
            <w:r w:rsidRPr="00D8463A">
              <w:t xml:space="preserve"> 12</w:t>
            </w:r>
            <w:r w:rsidRPr="00D8463A">
              <w:t>月</w:t>
            </w:r>
            <w:r w:rsidRPr="00D8463A">
              <w:t>30</w:t>
            </w:r>
            <w:r w:rsidRPr="00D8463A">
              <w:t>日，经公司经理办公会决议，同意公司与关联方控股股东京城机电签署房屋租赁合同，租赁位于亦创园区的房屋用于办公，租期</w:t>
            </w:r>
            <w:r w:rsidRPr="00D8463A">
              <w:t>1</w:t>
            </w:r>
            <w:r w:rsidRPr="00D8463A">
              <w:t>年（自</w:t>
            </w:r>
            <w:r w:rsidRPr="00D8463A">
              <w:t>2025</w:t>
            </w:r>
            <w:r w:rsidRPr="00D8463A">
              <w:t>年</w:t>
            </w:r>
            <w:r w:rsidRPr="00D8463A">
              <w:t>1</w:t>
            </w:r>
            <w:r w:rsidRPr="00D8463A">
              <w:t>月</w:t>
            </w:r>
            <w:r w:rsidRPr="00D8463A">
              <w:t>1</w:t>
            </w:r>
            <w:r w:rsidRPr="00D8463A">
              <w:t>日起至</w:t>
            </w:r>
            <w:r w:rsidRPr="00D8463A">
              <w:t>2025</w:t>
            </w:r>
            <w:r w:rsidRPr="00D8463A">
              <w:t>年</w:t>
            </w:r>
            <w:r w:rsidRPr="00D8463A">
              <w:t>12</w:t>
            </w:r>
            <w:r w:rsidRPr="00D8463A">
              <w:t>月</w:t>
            </w:r>
            <w:r w:rsidRPr="00D8463A">
              <w:t>31</w:t>
            </w:r>
            <w:r w:rsidRPr="00D8463A">
              <w:t>日止），租金人民币</w:t>
            </w:r>
            <w:r w:rsidRPr="00D8463A">
              <w:t>1</w:t>
            </w:r>
            <w:r w:rsidR="005B4429">
              <w:rPr>
                <w:rFonts w:hint="eastAsia"/>
              </w:rPr>
              <w:t>,</w:t>
            </w:r>
            <w:r w:rsidRPr="00D8463A">
              <w:t>079</w:t>
            </w:r>
            <w:r w:rsidR="005B4429">
              <w:rPr>
                <w:rFonts w:hint="eastAsia"/>
              </w:rPr>
              <w:t>,</w:t>
            </w:r>
            <w:r w:rsidRPr="00D8463A">
              <w:t>317.16</w:t>
            </w:r>
            <w:r w:rsidRPr="00D8463A">
              <w:t>元；同意公司与关联方北京京城易合城市更新有限公司物业服务分公司签署物业服务协议书，合同期限</w:t>
            </w:r>
            <w:r w:rsidRPr="00D8463A">
              <w:t>1</w:t>
            </w:r>
            <w:r w:rsidRPr="00D8463A">
              <w:t>年（自</w:t>
            </w:r>
            <w:r w:rsidRPr="00D8463A">
              <w:t>2025</w:t>
            </w:r>
            <w:r w:rsidRPr="00D8463A">
              <w:t>年</w:t>
            </w:r>
            <w:r w:rsidRPr="00D8463A">
              <w:t>1</w:t>
            </w:r>
            <w:r w:rsidRPr="00D8463A">
              <w:t>月</w:t>
            </w:r>
            <w:r w:rsidRPr="00D8463A">
              <w:t>1</w:t>
            </w:r>
            <w:r w:rsidRPr="00D8463A">
              <w:t>日起至</w:t>
            </w:r>
            <w:r w:rsidRPr="00D8463A">
              <w:t>2025</w:t>
            </w:r>
            <w:r w:rsidRPr="00D8463A">
              <w:t>年</w:t>
            </w:r>
            <w:r w:rsidRPr="00D8463A">
              <w:t>12</w:t>
            </w:r>
            <w:r w:rsidRPr="00D8463A">
              <w:t>月</w:t>
            </w:r>
            <w:r w:rsidRPr="00D8463A">
              <w:t>31</w:t>
            </w:r>
            <w:r w:rsidRPr="00D8463A">
              <w:t>日止），物业服务费、供暖费及制冷费共计人民币</w:t>
            </w:r>
            <w:r w:rsidRPr="00D8463A">
              <w:t>359,252</w:t>
            </w:r>
            <w:r w:rsidRPr="00D8463A">
              <w:t>元。</w:t>
            </w:r>
          </w:p>
          <w:p w14:paraId="2A873A1B" w14:textId="77777777" w:rsidR="00D8463A" w:rsidRDefault="00D8463A"/>
          <w:p w14:paraId="51C10FFA" w14:textId="767B439A" w:rsidR="00D8463A" w:rsidRDefault="00D8463A">
            <w:r w:rsidRPr="00D8463A">
              <w:t>综上所述，根据《上海证券交易所股票上市规则》和《香港联合交易所有限公司证券上市规则》的有关规定，前述</w:t>
            </w:r>
            <w:r w:rsidRPr="00D8463A">
              <w:t>3</w:t>
            </w:r>
            <w:r w:rsidRPr="00D8463A">
              <w:t>项交易均为同一实控人下的法人组织之间发生的交易，均构成关联交易且需合并计算关联交易金额。经计算</w:t>
            </w:r>
            <w:r w:rsidR="005230C4">
              <w:rPr>
                <w:rFonts w:hint="eastAsia"/>
              </w:rPr>
              <w:t>，</w:t>
            </w:r>
            <w:r w:rsidRPr="00D8463A">
              <w:t>前述</w:t>
            </w:r>
            <w:r w:rsidRPr="00D8463A">
              <w:t>3</w:t>
            </w:r>
            <w:r w:rsidRPr="00D8463A">
              <w:t>项日常关联交易的交易总额已超过</w:t>
            </w:r>
            <w:r w:rsidRPr="00D8463A">
              <w:t>300</w:t>
            </w:r>
            <w:r w:rsidRPr="00D8463A">
              <w:t>万港元，达到相关披露标准。</w:t>
            </w:r>
          </w:p>
          <w:p w14:paraId="61D1CF94" w14:textId="77777777" w:rsidR="005230C4" w:rsidRDefault="005230C4"/>
          <w:p w14:paraId="16055E6C" w14:textId="79CD77B0" w:rsidR="005230C4" w:rsidRPr="00D8463A" w:rsidRDefault="005230C4">
            <w:r w:rsidRPr="005230C4">
              <w:t>2025</w:t>
            </w:r>
            <w:r w:rsidRPr="005230C4">
              <w:t>年</w:t>
            </w:r>
            <w:r w:rsidRPr="005230C4">
              <w:t>2</w:t>
            </w:r>
            <w:r w:rsidRPr="005230C4">
              <w:t>月</w:t>
            </w:r>
            <w:r w:rsidRPr="005230C4">
              <w:t>27</w:t>
            </w:r>
            <w:r w:rsidRPr="005230C4">
              <w:t>日，公司召开第十一届董事会第十一次临时会议和第十一届监事会第十六次会议，分别审议通过了《关于控股附属公司与关联方签署相关合同暨日常关联交易的议案》。公司独立董事专门会议</w:t>
            </w:r>
            <w:r w:rsidRPr="005230C4">
              <w:t>202</w:t>
            </w:r>
            <w:r>
              <w:rPr>
                <w:rFonts w:hint="eastAsia"/>
              </w:rPr>
              <w:t>5</w:t>
            </w:r>
            <w:r w:rsidRPr="005230C4">
              <w:t>年第</w:t>
            </w:r>
            <w:r>
              <w:rPr>
                <w:rFonts w:hint="eastAsia"/>
              </w:rPr>
              <w:t>一</w:t>
            </w:r>
            <w:r w:rsidRPr="005230C4">
              <w:t>次会议审议通过了该项议案，公司独立非执行董事发表了同意的事前认可意见及独立意见。</w:t>
            </w:r>
          </w:p>
        </w:tc>
        <w:tc>
          <w:tcPr>
            <w:tcW w:w="1457" w:type="dxa"/>
          </w:tcPr>
          <w:p w14:paraId="67040842" w14:textId="79940D03" w:rsidR="00BF4CC1" w:rsidRDefault="00D8463A">
            <w:r w:rsidRPr="00D8463A">
              <w:lastRenderedPageBreak/>
              <w:t xml:space="preserve">www.sse.com.cn </w:t>
            </w:r>
            <w:r w:rsidRPr="00D8463A">
              <w:t>公司公告：临</w:t>
            </w:r>
            <w:r w:rsidRPr="00D8463A">
              <w:t>202</w:t>
            </w:r>
            <w:r>
              <w:rPr>
                <w:rFonts w:hint="eastAsia"/>
              </w:rPr>
              <w:t>5</w:t>
            </w:r>
            <w:r w:rsidRPr="00D8463A">
              <w:t>-0</w:t>
            </w:r>
            <w:r>
              <w:rPr>
                <w:rFonts w:hint="eastAsia"/>
              </w:rPr>
              <w:t>06</w:t>
            </w:r>
          </w:p>
        </w:tc>
      </w:tr>
    </w:tbl>
    <w:p w14:paraId="21CC1C0F" w14:textId="77777777" w:rsidR="00BF4CC1" w:rsidRDefault="00BF4CC1">
      <w:pPr>
        <w:rPr>
          <w:color w:val="000000" w:themeColor="text1"/>
        </w:rPr>
      </w:pPr>
    </w:p>
    <w:p w14:paraId="2E5D4118" w14:textId="77777777" w:rsidR="00BF4CC1" w:rsidRDefault="004B1042">
      <w:pPr>
        <w:pStyle w:val="4"/>
        <w:numPr>
          <w:ilvl w:val="2"/>
          <w:numId w:val="10"/>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与日常经营相关的关联交易[双击切换]"/>
        <w:tag w:val="_GBC_3d236e76c44140259dd09a3aed77ca15"/>
        <w:id w:val="1197896182"/>
        <w:placeholder>
          <w:docPart w:val="GBC22222222222222222222222222222"/>
        </w:placeholder>
      </w:sdtPr>
      <w:sdtContent>
        <w:p w14:paraId="1E066C1A" w14:textId="394BCE75" w:rsidR="00BF4CC1" w:rsidRDefault="004B1042" w:rsidP="00D874F4">
          <w:pPr>
            <w:rPr>
              <w:color w:val="000000" w:themeColor="text1"/>
            </w:rPr>
          </w:pPr>
          <w:r>
            <w:rPr>
              <w:rFonts w:ascii="宋体" w:hAnsi="宋体"/>
              <w:color w:val="000000" w:themeColor="text1"/>
            </w:rPr>
            <w:fldChar w:fldCharType="begin"/>
          </w:r>
          <w:r w:rsidR="00D874F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874F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6DDAB0" w14:textId="77777777" w:rsidR="00BF4CC1" w:rsidRDefault="00BF4CC1">
      <w:pPr>
        <w:rPr>
          <w:color w:val="000000" w:themeColor="text1"/>
        </w:rPr>
      </w:pPr>
    </w:p>
    <w:p w14:paraId="4C6B8973" w14:textId="77777777" w:rsidR="00BF4CC1" w:rsidRDefault="004B1042">
      <w:pPr>
        <w:pStyle w:val="4"/>
        <w:numPr>
          <w:ilvl w:val="2"/>
          <w:numId w:val="10"/>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与日常经营相关的关联交易_临时公告未披露的事项[双击切换]"/>
        <w:tag w:val="_GBC_91ad548daaa84603a8faa6c0ce358499"/>
        <w:id w:val="977574963"/>
        <w:placeholder>
          <w:docPart w:val="GBC22222222222222222222222222222"/>
        </w:placeholder>
      </w:sdtPr>
      <w:sdtContent>
        <w:p w14:paraId="532B648F" w14:textId="3F10F8AC" w:rsidR="00BF4CC1" w:rsidRDefault="004B1042" w:rsidP="00D874F4">
          <w:pPr>
            <w:rPr>
              <w:color w:val="000000" w:themeColor="text1"/>
            </w:rPr>
          </w:pPr>
          <w:r>
            <w:rPr>
              <w:rFonts w:ascii="宋体" w:hAnsi="宋体"/>
              <w:color w:val="000000" w:themeColor="text1"/>
            </w:rPr>
            <w:fldChar w:fldCharType="begin"/>
          </w:r>
          <w:r w:rsidR="00D874F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874F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7400FE" w14:textId="77777777" w:rsidR="00D874F4" w:rsidRDefault="00D874F4" w:rsidP="00D874F4">
      <w:pPr>
        <w:rPr>
          <w:color w:val="000000" w:themeColor="text1"/>
        </w:rPr>
      </w:pPr>
    </w:p>
    <w:p w14:paraId="42BDB3D7" w14:textId="77777777" w:rsidR="00BF4CC1" w:rsidRDefault="004B1042">
      <w:pPr>
        <w:pStyle w:val="3"/>
        <w:numPr>
          <w:ilvl w:val="2"/>
          <w:numId w:val="2"/>
        </w:numPr>
        <w:rPr>
          <w:rFonts w:ascii="宋体" w:hAnsi="宋体"/>
          <w:color w:val="000000" w:themeColor="text1"/>
        </w:rPr>
      </w:pPr>
      <w:r>
        <w:rPr>
          <w:rFonts w:ascii="宋体" w:hAnsi="宋体" w:hint="eastAsia"/>
          <w:color w:val="000000" w:themeColor="text1"/>
        </w:rPr>
        <w:t>资产收购或股权收购、出售发生的关联交易</w:t>
      </w:r>
    </w:p>
    <w:p w14:paraId="02A91C8C" w14:textId="77777777" w:rsidR="00BF4CC1" w:rsidRDefault="004B1042" w:rsidP="009E5041">
      <w:pPr>
        <w:pStyle w:val="4"/>
        <w:numPr>
          <w:ilvl w:val="0"/>
          <w:numId w:val="20"/>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资产或股权收购、出售发生的关联交易[双击切换]"/>
        <w:tag w:val="_GBC_208b69178a984ade8f4f4dd7a3362ae3"/>
        <w:id w:val="-1289658811"/>
        <w:placeholder>
          <w:docPart w:val="GBC22222222222222222222222222222"/>
        </w:placeholder>
      </w:sdtPr>
      <w:sdtContent>
        <w:p w14:paraId="4426539A" w14:textId="23DFB283" w:rsidR="00BF4CC1" w:rsidRDefault="004B1042" w:rsidP="00164C0C">
          <w:pPr>
            <w:rPr>
              <w:color w:val="000000" w:themeColor="text1"/>
            </w:rPr>
          </w:pPr>
          <w:r>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32B0D51" w14:textId="77777777" w:rsidR="00164C0C" w:rsidRDefault="00164C0C" w:rsidP="00164C0C">
      <w:pPr>
        <w:rPr>
          <w:color w:val="000000" w:themeColor="text1"/>
        </w:rPr>
      </w:pPr>
    </w:p>
    <w:p w14:paraId="0D620ABF" w14:textId="77777777" w:rsidR="00BF4CC1" w:rsidRDefault="004B1042" w:rsidP="009E5041">
      <w:pPr>
        <w:pStyle w:val="4"/>
        <w:numPr>
          <w:ilvl w:val="0"/>
          <w:numId w:val="20"/>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资产或股权收购、出售发生的关联交易[双击切换]"/>
        <w:tag w:val="_GBC_b72de17637e74020b42aa0636b393f25"/>
        <w:id w:val="-604106367"/>
        <w:placeholder>
          <w:docPart w:val="GBC22222222222222222222222222222"/>
        </w:placeholder>
      </w:sdtPr>
      <w:sdtContent>
        <w:p w14:paraId="774AD657" w14:textId="24F14A94" w:rsidR="00BF4CC1" w:rsidRDefault="004B1042" w:rsidP="00164C0C">
          <w:pPr>
            <w:rPr>
              <w:color w:val="000000" w:themeColor="text1"/>
            </w:rPr>
          </w:pPr>
          <w:r>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D0DB05C" w14:textId="77777777" w:rsidR="00BF4CC1" w:rsidRDefault="00BF4CC1">
      <w:pPr>
        <w:rPr>
          <w:color w:val="000000" w:themeColor="text1"/>
        </w:rPr>
      </w:pPr>
    </w:p>
    <w:p w14:paraId="61336A80" w14:textId="77777777" w:rsidR="00BF4CC1" w:rsidRDefault="004B1042" w:rsidP="009E5041">
      <w:pPr>
        <w:pStyle w:val="4"/>
        <w:numPr>
          <w:ilvl w:val="0"/>
          <w:numId w:val="20"/>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资产收购、出售发生的关联交易_临时公告未披露的事项[双击切换]"/>
        <w:tag w:val="_GBC_d3f1f3f5ce564209aee49197432643af"/>
        <w:id w:val="-1116218866"/>
        <w:placeholder>
          <w:docPart w:val="GBC22222222222222222222222222222"/>
        </w:placeholder>
      </w:sdtPr>
      <w:sdtContent>
        <w:p w14:paraId="0C89895E" w14:textId="7142674F" w:rsidR="00164C0C" w:rsidRDefault="004B1042" w:rsidP="00164C0C">
          <w:pPr>
            <w:rPr>
              <w:color w:val="000000" w:themeColor="text1"/>
            </w:rPr>
          </w:pPr>
          <w:r>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F89E7F4" w14:textId="77777777" w:rsidR="00BF4CC1" w:rsidRDefault="00BF4CC1">
      <w:pPr>
        <w:rPr>
          <w:color w:val="000000" w:themeColor="text1"/>
        </w:rPr>
      </w:pPr>
    </w:p>
    <w:p w14:paraId="18947E9F" w14:textId="77777777" w:rsidR="00BF4CC1" w:rsidRDefault="004B1042" w:rsidP="009E5041">
      <w:pPr>
        <w:pStyle w:val="4"/>
        <w:numPr>
          <w:ilvl w:val="0"/>
          <w:numId w:val="20"/>
        </w:numPr>
        <w:rPr>
          <w:rFonts w:ascii="宋体" w:hAnsi="宋体"/>
          <w:color w:val="000000" w:themeColor="text1"/>
        </w:rPr>
      </w:pPr>
      <w:r>
        <w:rPr>
          <w:rFonts w:ascii="宋体" w:hAnsi="宋体"/>
          <w:color w:val="000000" w:themeColor="text1"/>
        </w:rPr>
        <w:t>涉及业绩约定的，应当披露报告期内的业绩实现情况</w:t>
      </w:r>
    </w:p>
    <w:sdt>
      <w:sdtPr>
        <w:rPr>
          <w:color w:val="000000" w:themeColor="text1"/>
        </w:rPr>
        <w:alias w:val="是否适用：涉及业绩约定的，应当披露报告期内的业绩实现情况[双击切换]"/>
        <w:tag w:val="_GBC_0640a8fc3526461ca1eed7810b087c23"/>
        <w:id w:val="-1273545637"/>
        <w:placeholder>
          <w:docPart w:val="GBC22222222222222222222222222222"/>
        </w:placeholder>
      </w:sdtPr>
      <w:sdtContent>
        <w:p w14:paraId="51E83B81" w14:textId="08EB3315" w:rsidR="00BF4CC1" w:rsidRDefault="004B1042" w:rsidP="00164C0C">
          <w:pPr>
            <w:rPr>
              <w:color w:val="000000" w:themeColor="text1"/>
            </w:rPr>
          </w:pPr>
          <w:r>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53FB17B" w14:textId="77777777" w:rsidR="00BF4CC1" w:rsidRDefault="00BF4CC1">
      <w:pPr>
        <w:rPr>
          <w:color w:val="000000" w:themeColor="text1"/>
        </w:rPr>
      </w:pPr>
    </w:p>
    <w:p w14:paraId="0788B1ED" w14:textId="77777777" w:rsidR="00BF4CC1" w:rsidRDefault="004B1042">
      <w:pPr>
        <w:pStyle w:val="3"/>
        <w:numPr>
          <w:ilvl w:val="2"/>
          <w:numId w:val="2"/>
        </w:numPr>
        <w:rPr>
          <w:rFonts w:ascii="宋体" w:hAnsi="宋体"/>
          <w:color w:val="000000" w:themeColor="text1"/>
        </w:rPr>
      </w:pPr>
      <w:r>
        <w:rPr>
          <w:rFonts w:ascii="宋体" w:hAnsi="宋体" w:hint="eastAsia"/>
          <w:color w:val="000000" w:themeColor="text1"/>
        </w:rPr>
        <w:t>共同对外投资的重大关联交易</w:t>
      </w:r>
    </w:p>
    <w:p w14:paraId="221E7657" w14:textId="77777777" w:rsidR="00BF4CC1" w:rsidRDefault="004B1042" w:rsidP="009E5041">
      <w:pPr>
        <w:pStyle w:val="4"/>
        <w:numPr>
          <w:ilvl w:val="0"/>
          <w:numId w:val="21"/>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共同对外投资的重大关联交易[双击切换]"/>
        <w:tag w:val="_GBC_dda9192a67f44f8698afb5d0b3e3c767"/>
        <w:id w:val="-799224333"/>
        <w:placeholder>
          <w:docPart w:val="GBC22222222222222222222222222222"/>
        </w:placeholder>
      </w:sdtPr>
      <w:sdtContent>
        <w:p w14:paraId="23D43B77" w14:textId="66D7031F" w:rsidR="00BF4CC1" w:rsidRDefault="004B1042" w:rsidP="00164C0C">
          <w:pPr>
            <w:rPr>
              <w:color w:val="000000" w:themeColor="text1"/>
            </w:rPr>
          </w:pPr>
          <w:r>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7673A67" w14:textId="77777777" w:rsidR="00164C0C" w:rsidRDefault="00164C0C" w:rsidP="00164C0C">
      <w:pPr>
        <w:rPr>
          <w:color w:val="000000" w:themeColor="text1"/>
        </w:rPr>
      </w:pPr>
    </w:p>
    <w:p w14:paraId="1FFA08A4" w14:textId="77777777" w:rsidR="00BF4CC1" w:rsidRDefault="004B1042" w:rsidP="009E5041">
      <w:pPr>
        <w:pStyle w:val="4"/>
        <w:numPr>
          <w:ilvl w:val="0"/>
          <w:numId w:val="21"/>
        </w:numPr>
        <w:rPr>
          <w:rFonts w:ascii="宋体" w:hAnsi="宋体"/>
          <w:color w:val="000000" w:themeColor="text1"/>
        </w:rPr>
      </w:pPr>
      <w:r>
        <w:rPr>
          <w:rFonts w:ascii="宋体" w:hAnsi="宋体"/>
          <w:color w:val="000000" w:themeColor="text1"/>
        </w:rPr>
        <w:lastRenderedPageBreak/>
        <w:t>已在临时公告披露，但有后续实施的进展或变化的事项</w:t>
      </w:r>
    </w:p>
    <w:sdt>
      <w:sdtPr>
        <w:rPr>
          <w:color w:val="000000" w:themeColor="text1"/>
        </w:rPr>
        <w:alias w:val="是否适用：已在临时公告披露，但有后续实施的进展或变化的事项_共同对外投资的重大关联交易[双击切换]"/>
        <w:tag w:val="_GBC_f5354c189ecd4cad9ef1e263c325c0db"/>
        <w:id w:val="1317066144"/>
        <w:placeholder>
          <w:docPart w:val="GBC22222222222222222222222222222"/>
        </w:placeholder>
      </w:sdtPr>
      <w:sdtContent>
        <w:p w14:paraId="302D2647" w14:textId="0E5C097D" w:rsidR="00BF4CC1" w:rsidRDefault="004B1042" w:rsidP="00164C0C">
          <w:pPr>
            <w:rPr>
              <w:color w:val="000000" w:themeColor="text1"/>
            </w:rPr>
          </w:pPr>
          <w:r>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6C8B7B" w14:textId="77777777" w:rsidR="00164C0C" w:rsidRDefault="00164C0C" w:rsidP="00164C0C">
      <w:pPr>
        <w:rPr>
          <w:color w:val="000000" w:themeColor="text1"/>
        </w:rPr>
      </w:pPr>
    </w:p>
    <w:p w14:paraId="4F2247F6" w14:textId="77777777" w:rsidR="00BF4CC1" w:rsidRDefault="004B1042" w:rsidP="009E5041">
      <w:pPr>
        <w:pStyle w:val="4"/>
        <w:numPr>
          <w:ilvl w:val="0"/>
          <w:numId w:val="21"/>
        </w:numPr>
        <w:rPr>
          <w:rFonts w:ascii="宋体" w:hAnsi="宋体"/>
          <w:color w:val="000000" w:themeColor="text1"/>
        </w:rPr>
      </w:pPr>
      <w:r>
        <w:rPr>
          <w:rFonts w:ascii="宋体" w:hAnsi="宋体"/>
          <w:color w:val="000000" w:themeColor="text1"/>
        </w:rPr>
        <w:t>临时公告未披露的事项</w:t>
      </w:r>
    </w:p>
    <w:sdt>
      <w:sdtPr>
        <w:rPr>
          <w:rFonts w:hint="eastAsia"/>
          <w:color w:val="000000" w:themeColor="text1"/>
        </w:rPr>
        <w:alias w:val="是否适用：共同对外投资的重大关联交易_临时公告未披露的事项[双击切换]"/>
        <w:tag w:val="_GBC_3ac28148c3754202ba544078ad581a24"/>
        <w:id w:val="-925580963"/>
        <w:placeholder>
          <w:docPart w:val="GBC22222222222222222222222222222"/>
        </w:placeholder>
      </w:sdtPr>
      <w:sdtContent>
        <w:p w14:paraId="712F7DDC" w14:textId="515CF09B" w:rsidR="00164C0C" w:rsidRDefault="004B1042" w:rsidP="00164C0C">
          <w:pPr>
            <w:rPr>
              <w:color w:val="000000" w:themeColor="text1"/>
            </w:rPr>
          </w:pPr>
          <w:r>
            <w:rPr>
              <w:rFonts w:ascii="宋体" w:hAnsi="宋体"/>
              <w:color w:val="000000" w:themeColor="text1"/>
            </w:rPr>
            <w:fldChar w:fldCharType="begin"/>
          </w:r>
          <w:r w:rsidR="00164C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C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1ACF1E9" w14:textId="77777777" w:rsidR="00BF4CC1" w:rsidRDefault="00BF4CC1">
      <w:pPr>
        <w:rPr>
          <w:color w:val="000000" w:themeColor="text1"/>
        </w:rPr>
      </w:pPr>
    </w:p>
    <w:p w14:paraId="72C96603" w14:textId="77777777" w:rsidR="00BF4CC1" w:rsidRDefault="004B1042">
      <w:pPr>
        <w:pStyle w:val="3"/>
        <w:numPr>
          <w:ilvl w:val="2"/>
          <w:numId w:val="2"/>
        </w:numPr>
        <w:rPr>
          <w:rFonts w:ascii="宋体" w:hAnsi="宋体"/>
          <w:color w:val="000000" w:themeColor="text1"/>
        </w:rPr>
      </w:pPr>
      <w:r>
        <w:rPr>
          <w:rFonts w:ascii="宋体" w:hAnsi="宋体" w:hint="eastAsia"/>
          <w:color w:val="000000" w:themeColor="text1"/>
        </w:rPr>
        <w:t>关联债权债务往来</w:t>
      </w:r>
    </w:p>
    <w:p w14:paraId="335B7049" w14:textId="77777777" w:rsidR="00BF4CC1" w:rsidRDefault="004B1042" w:rsidP="009E5041">
      <w:pPr>
        <w:pStyle w:val="4"/>
        <w:numPr>
          <w:ilvl w:val="0"/>
          <w:numId w:val="22"/>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关联债权债务往来[双击切换]"/>
        <w:tag w:val="_GBC_480ccdae6247445ca78cf6327eb0e24f"/>
        <w:id w:val="1635513271"/>
        <w:placeholder>
          <w:docPart w:val="GBC22222222222222222222222222222"/>
        </w:placeholder>
      </w:sdtPr>
      <w:sdtContent>
        <w:p w14:paraId="041693E3" w14:textId="33682CD8" w:rsidR="005F5EA6" w:rsidRDefault="004B1042" w:rsidP="005F5EA6">
          <w:pPr>
            <w:rPr>
              <w:color w:val="000000" w:themeColor="text1"/>
            </w:rPr>
          </w:pPr>
          <w:r>
            <w:rPr>
              <w:rFonts w:ascii="宋体" w:hAnsi="宋体"/>
              <w:color w:val="000000" w:themeColor="text1"/>
            </w:rPr>
            <w:fldChar w:fldCharType="begin"/>
          </w:r>
          <w:r w:rsidR="005F5EA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F5EA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292A50" w14:textId="77777777" w:rsidR="00BF4CC1" w:rsidRDefault="004B1042" w:rsidP="009E5041">
      <w:pPr>
        <w:pStyle w:val="4"/>
        <w:numPr>
          <w:ilvl w:val="0"/>
          <w:numId w:val="22"/>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关联债权债务往来[双击切换]"/>
        <w:tag w:val="_GBC_06dcfbbd6aed49aa878ab07a09b2270b"/>
        <w:id w:val="1469552151"/>
        <w:placeholder>
          <w:docPart w:val="GBC22222222222222222222222222222"/>
        </w:placeholder>
      </w:sdtPr>
      <w:sdtContent>
        <w:p w14:paraId="3A284BCD" w14:textId="564B7764" w:rsidR="00BF4CC1" w:rsidRDefault="004B1042" w:rsidP="005F5EA6">
          <w:pPr>
            <w:rPr>
              <w:color w:val="000000" w:themeColor="text1"/>
            </w:rPr>
          </w:pPr>
          <w:r>
            <w:rPr>
              <w:rFonts w:ascii="宋体" w:hAnsi="宋体"/>
              <w:color w:val="000000" w:themeColor="text1"/>
            </w:rPr>
            <w:fldChar w:fldCharType="begin"/>
          </w:r>
          <w:r w:rsidR="005F5EA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F5EA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203ED3" w14:textId="77777777" w:rsidR="005F5EA6" w:rsidRDefault="005F5EA6" w:rsidP="005F5EA6">
      <w:pPr>
        <w:rPr>
          <w:color w:val="000000" w:themeColor="text1"/>
        </w:rPr>
      </w:pPr>
    </w:p>
    <w:p w14:paraId="36F0D3DC" w14:textId="77777777" w:rsidR="00BF4CC1" w:rsidRDefault="004B1042" w:rsidP="009E5041">
      <w:pPr>
        <w:pStyle w:val="4"/>
        <w:numPr>
          <w:ilvl w:val="0"/>
          <w:numId w:val="22"/>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关联债权债务往来_临时公告未披露的事项[双击切换]"/>
        <w:tag w:val="_GBC_0f4a6802ca704b49a413888379a91f0b"/>
        <w:id w:val="-1339623059"/>
        <w:placeholder>
          <w:docPart w:val="GBC22222222222222222222222222222"/>
        </w:placeholder>
      </w:sdtPr>
      <w:sdtContent>
        <w:p w14:paraId="4FFC775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37B04F9"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关联债权债务往来"/>
          <w:tag w:val="_GBC_3d4746bf1eac4cb78b4d5e8f638c58a7"/>
          <w:id w:val="7211035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关联债权债务往来"/>
          <w:tag w:val="_GBC_5091a378d0114c298e9441456458f056"/>
          <w:id w:val="19132014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9"/>
        <w:gridCol w:w="900"/>
        <w:gridCol w:w="1036"/>
        <w:gridCol w:w="978"/>
        <w:gridCol w:w="1036"/>
        <w:gridCol w:w="1036"/>
        <w:gridCol w:w="1486"/>
        <w:gridCol w:w="1032"/>
      </w:tblGrid>
      <w:tr w:rsidR="005F5EA6" w14:paraId="1C5E005B" w14:textId="77777777" w:rsidTr="00783FA2">
        <w:sdt>
          <w:sdtPr>
            <w:rPr>
              <w:sz w:val="15"/>
              <w:szCs w:val="15"/>
            </w:rPr>
            <w:tag w:val="_PLD_a03ab7dba8d64a3988ed93cc7ea7faec"/>
            <w:id w:val="-207648498"/>
          </w:sdtPr>
          <w:sdtContent>
            <w:tc>
              <w:tcPr>
                <w:tcW w:w="748" w:type="pct"/>
                <w:vMerge w:val="restart"/>
                <w:vAlign w:val="center"/>
              </w:tcPr>
              <w:p w14:paraId="417A790F" w14:textId="77777777" w:rsidR="00BF4CC1" w:rsidRPr="002C15A9" w:rsidRDefault="004B1042">
                <w:pPr>
                  <w:autoSpaceDE w:val="0"/>
                  <w:autoSpaceDN w:val="0"/>
                  <w:adjustRightInd w:val="0"/>
                  <w:jc w:val="center"/>
                  <w:rPr>
                    <w:color w:val="000000" w:themeColor="text1"/>
                    <w:sz w:val="15"/>
                    <w:szCs w:val="15"/>
                  </w:rPr>
                </w:pPr>
                <w:r w:rsidRPr="002C15A9">
                  <w:rPr>
                    <w:rFonts w:hint="eastAsia"/>
                    <w:color w:val="000000" w:themeColor="text1"/>
                    <w:sz w:val="15"/>
                    <w:szCs w:val="15"/>
                  </w:rPr>
                  <w:t>关联方</w:t>
                </w:r>
              </w:p>
            </w:tc>
          </w:sdtContent>
        </w:sdt>
        <w:sdt>
          <w:sdtPr>
            <w:rPr>
              <w:sz w:val="15"/>
              <w:szCs w:val="15"/>
            </w:rPr>
            <w:tag w:val="_PLD_fd7d9e6d29544e1f819ac61e5ffc7800"/>
            <w:id w:val="1048729873"/>
          </w:sdtPr>
          <w:sdtContent>
            <w:tc>
              <w:tcPr>
                <w:tcW w:w="510" w:type="pct"/>
                <w:vMerge w:val="restart"/>
                <w:vAlign w:val="center"/>
              </w:tcPr>
              <w:p w14:paraId="1282FB8F" w14:textId="77777777" w:rsidR="00BF4CC1" w:rsidRPr="002C15A9" w:rsidRDefault="004B1042">
                <w:pPr>
                  <w:autoSpaceDE w:val="0"/>
                  <w:autoSpaceDN w:val="0"/>
                  <w:adjustRightInd w:val="0"/>
                  <w:jc w:val="center"/>
                  <w:rPr>
                    <w:color w:val="000000" w:themeColor="text1"/>
                    <w:sz w:val="15"/>
                    <w:szCs w:val="15"/>
                  </w:rPr>
                </w:pPr>
                <w:r w:rsidRPr="002C15A9">
                  <w:rPr>
                    <w:rFonts w:hint="eastAsia"/>
                    <w:color w:val="000000" w:themeColor="text1"/>
                    <w:sz w:val="15"/>
                    <w:szCs w:val="15"/>
                  </w:rPr>
                  <w:t>关联关系</w:t>
                </w:r>
              </w:p>
            </w:tc>
          </w:sdtContent>
        </w:sdt>
        <w:sdt>
          <w:sdtPr>
            <w:rPr>
              <w:sz w:val="15"/>
              <w:szCs w:val="15"/>
            </w:rPr>
            <w:tag w:val="_PLD_ab475f26ae1346059edb39a2aa01b7a0"/>
            <w:id w:val="1210763812"/>
          </w:sdtPr>
          <w:sdtContent>
            <w:tc>
              <w:tcPr>
                <w:tcW w:w="1727" w:type="pct"/>
                <w:gridSpan w:val="3"/>
                <w:vAlign w:val="center"/>
              </w:tcPr>
              <w:p w14:paraId="45F95EE3" w14:textId="77777777" w:rsidR="00BF4CC1" w:rsidRPr="002C15A9" w:rsidRDefault="004B1042">
                <w:pPr>
                  <w:autoSpaceDE w:val="0"/>
                  <w:autoSpaceDN w:val="0"/>
                  <w:adjustRightInd w:val="0"/>
                  <w:jc w:val="center"/>
                  <w:rPr>
                    <w:color w:val="000000" w:themeColor="text1"/>
                    <w:sz w:val="15"/>
                    <w:szCs w:val="15"/>
                  </w:rPr>
                </w:pPr>
                <w:r w:rsidRPr="002C15A9">
                  <w:rPr>
                    <w:rFonts w:hint="eastAsia"/>
                    <w:color w:val="000000" w:themeColor="text1"/>
                    <w:sz w:val="15"/>
                    <w:szCs w:val="15"/>
                  </w:rPr>
                  <w:t>向关联方提供资金</w:t>
                </w:r>
              </w:p>
            </w:tc>
          </w:sdtContent>
        </w:sdt>
        <w:sdt>
          <w:sdtPr>
            <w:rPr>
              <w:sz w:val="15"/>
              <w:szCs w:val="15"/>
            </w:rPr>
            <w:tag w:val="_PLD_563c35dec57c48f3b46f1f62e335b927"/>
            <w:id w:val="866180240"/>
          </w:sdtPr>
          <w:sdtContent>
            <w:tc>
              <w:tcPr>
                <w:tcW w:w="2015" w:type="pct"/>
                <w:gridSpan w:val="3"/>
                <w:vAlign w:val="center"/>
              </w:tcPr>
              <w:p w14:paraId="0AB9FE50" w14:textId="77777777" w:rsidR="00BF4CC1" w:rsidRPr="002C15A9" w:rsidRDefault="004B1042">
                <w:pPr>
                  <w:autoSpaceDE w:val="0"/>
                  <w:autoSpaceDN w:val="0"/>
                  <w:adjustRightInd w:val="0"/>
                  <w:jc w:val="center"/>
                  <w:rPr>
                    <w:color w:val="000000" w:themeColor="text1"/>
                    <w:sz w:val="15"/>
                    <w:szCs w:val="15"/>
                  </w:rPr>
                </w:pPr>
                <w:r w:rsidRPr="002C15A9">
                  <w:rPr>
                    <w:rFonts w:hint="eastAsia"/>
                    <w:color w:val="000000" w:themeColor="text1"/>
                    <w:sz w:val="15"/>
                    <w:szCs w:val="15"/>
                  </w:rPr>
                  <w:t>关联方向上市公司提供资金</w:t>
                </w:r>
              </w:p>
            </w:tc>
          </w:sdtContent>
        </w:sdt>
      </w:tr>
      <w:tr w:rsidR="005F5EA6" w14:paraId="23BA44D9" w14:textId="77777777" w:rsidTr="00783FA2">
        <w:tc>
          <w:tcPr>
            <w:tcW w:w="748" w:type="pct"/>
            <w:vMerge/>
            <w:vAlign w:val="center"/>
          </w:tcPr>
          <w:p w14:paraId="5D406CDD" w14:textId="77777777" w:rsidR="00BF4CC1" w:rsidRPr="002C15A9" w:rsidRDefault="00BF4CC1">
            <w:pPr>
              <w:autoSpaceDE w:val="0"/>
              <w:autoSpaceDN w:val="0"/>
              <w:adjustRightInd w:val="0"/>
              <w:jc w:val="center"/>
              <w:rPr>
                <w:color w:val="000000" w:themeColor="text1"/>
                <w:sz w:val="15"/>
                <w:szCs w:val="15"/>
              </w:rPr>
            </w:pPr>
          </w:p>
        </w:tc>
        <w:tc>
          <w:tcPr>
            <w:tcW w:w="510" w:type="pct"/>
            <w:vMerge/>
            <w:vAlign w:val="center"/>
          </w:tcPr>
          <w:p w14:paraId="0B9D30E8" w14:textId="77777777" w:rsidR="00BF4CC1" w:rsidRPr="002C15A9" w:rsidRDefault="00BF4CC1">
            <w:pPr>
              <w:autoSpaceDE w:val="0"/>
              <w:autoSpaceDN w:val="0"/>
              <w:adjustRightInd w:val="0"/>
              <w:jc w:val="center"/>
              <w:rPr>
                <w:color w:val="000000" w:themeColor="text1"/>
                <w:sz w:val="15"/>
                <w:szCs w:val="15"/>
              </w:rPr>
            </w:pPr>
          </w:p>
        </w:tc>
        <w:sdt>
          <w:sdtPr>
            <w:rPr>
              <w:sz w:val="15"/>
              <w:szCs w:val="15"/>
            </w:rPr>
            <w:tag w:val="_PLD_84c4eb576c0841edbba1a279db4bece5"/>
            <w:id w:val="-189997467"/>
          </w:sdtPr>
          <w:sdtContent>
            <w:tc>
              <w:tcPr>
                <w:tcW w:w="587" w:type="pct"/>
                <w:vAlign w:val="center"/>
              </w:tcPr>
              <w:p w14:paraId="2869E6DC" w14:textId="77777777" w:rsidR="00BF4CC1" w:rsidRPr="002C15A9" w:rsidRDefault="004B1042">
                <w:pPr>
                  <w:autoSpaceDE w:val="0"/>
                  <w:autoSpaceDN w:val="0"/>
                  <w:adjustRightInd w:val="0"/>
                  <w:jc w:val="center"/>
                  <w:rPr>
                    <w:color w:val="000000" w:themeColor="text1"/>
                    <w:sz w:val="15"/>
                    <w:szCs w:val="15"/>
                  </w:rPr>
                </w:pPr>
                <w:r w:rsidRPr="002C15A9">
                  <w:rPr>
                    <w:rFonts w:hint="eastAsia"/>
                    <w:color w:val="000000" w:themeColor="text1"/>
                    <w:sz w:val="15"/>
                    <w:szCs w:val="15"/>
                  </w:rPr>
                  <w:t>期初余额</w:t>
                </w:r>
              </w:p>
            </w:tc>
          </w:sdtContent>
        </w:sdt>
        <w:sdt>
          <w:sdtPr>
            <w:rPr>
              <w:sz w:val="15"/>
              <w:szCs w:val="15"/>
            </w:rPr>
            <w:tag w:val="_PLD_a0465b18c711498aacc6643f88ec2071"/>
            <w:id w:val="644007858"/>
          </w:sdtPr>
          <w:sdtContent>
            <w:tc>
              <w:tcPr>
                <w:tcW w:w="554" w:type="pct"/>
                <w:vAlign w:val="center"/>
              </w:tcPr>
              <w:p w14:paraId="01CA50B4" w14:textId="77777777" w:rsidR="00BF4CC1" w:rsidRPr="002C15A9" w:rsidRDefault="004B1042">
                <w:pPr>
                  <w:autoSpaceDE w:val="0"/>
                  <w:autoSpaceDN w:val="0"/>
                  <w:adjustRightInd w:val="0"/>
                  <w:jc w:val="center"/>
                  <w:rPr>
                    <w:color w:val="000000" w:themeColor="text1"/>
                    <w:sz w:val="15"/>
                    <w:szCs w:val="15"/>
                  </w:rPr>
                </w:pPr>
                <w:r w:rsidRPr="002C15A9">
                  <w:rPr>
                    <w:rFonts w:hint="eastAsia"/>
                    <w:color w:val="000000" w:themeColor="text1"/>
                    <w:sz w:val="15"/>
                    <w:szCs w:val="15"/>
                  </w:rPr>
                  <w:t>发生额</w:t>
                </w:r>
              </w:p>
            </w:tc>
          </w:sdtContent>
        </w:sdt>
        <w:sdt>
          <w:sdtPr>
            <w:rPr>
              <w:sz w:val="15"/>
              <w:szCs w:val="15"/>
            </w:rPr>
            <w:tag w:val="_PLD_50c7dd7dd5804b108bed028ac898954a"/>
            <w:id w:val="1324079643"/>
          </w:sdtPr>
          <w:sdtContent>
            <w:tc>
              <w:tcPr>
                <w:tcW w:w="587" w:type="pct"/>
                <w:vAlign w:val="center"/>
              </w:tcPr>
              <w:p w14:paraId="4986C782" w14:textId="77777777" w:rsidR="00BF4CC1" w:rsidRPr="002C15A9" w:rsidRDefault="004B1042">
                <w:pPr>
                  <w:autoSpaceDE w:val="0"/>
                  <w:autoSpaceDN w:val="0"/>
                  <w:adjustRightInd w:val="0"/>
                  <w:jc w:val="center"/>
                  <w:rPr>
                    <w:color w:val="000000" w:themeColor="text1"/>
                    <w:sz w:val="15"/>
                    <w:szCs w:val="15"/>
                  </w:rPr>
                </w:pPr>
                <w:r w:rsidRPr="002C15A9">
                  <w:rPr>
                    <w:rFonts w:hint="eastAsia"/>
                    <w:color w:val="000000" w:themeColor="text1"/>
                    <w:sz w:val="15"/>
                    <w:szCs w:val="15"/>
                  </w:rPr>
                  <w:t>期末余额</w:t>
                </w:r>
              </w:p>
            </w:tc>
          </w:sdtContent>
        </w:sdt>
        <w:sdt>
          <w:sdtPr>
            <w:rPr>
              <w:sz w:val="15"/>
              <w:szCs w:val="15"/>
            </w:rPr>
            <w:tag w:val="_PLD_c6512bddd9054caeb41c5dab753be8c6"/>
            <w:id w:val="-1426726348"/>
          </w:sdtPr>
          <w:sdtContent>
            <w:tc>
              <w:tcPr>
                <w:tcW w:w="587" w:type="pct"/>
                <w:vAlign w:val="center"/>
              </w:tcPr>
              <w:p w14:paraId="52A08FF5" w14:textId="77777777" w:rsidR="00BF4CC1" w:rsidRPr="002C15A9" w:rsidRDefault="004B1042">
                <w:pPr>
                  <w:autoSpaceDE w:val="0"/>
                  <w:autoSpaceDN w:val="0"/>
                  <w:adjustRightInd w:val="0"/>
                  <w:jc w:val="center"/>
                  <w:rPr>
                    <w:color w:val="000000" w:themeColor="text1"/>
                    <w:sz w:val="15"/>
                    <w:szCs w:val="15"/>
                  </w:rPr>
                </w:pPr>
                <w:r w:rsidRPr="002C15A9">
                  <w:rPr>
                    <w:rFonts w:hint="eastAsia"/>
                    <w:color w:val="000000" w:themeColor="text1"/>
                    <w:sz w:val="15"/>
                    <w:szCs w:val="15"/>
                  </w:rPr>
                  <w:t>期初余额</w:t>
                </w:r>
              </w:p>
            </w:tc>
          </w:sdtContent>
        </w:sdt>
        <w:sdt>
          <w:sdtPr>
            <w:rPr>
              <w:sz w:val="15"/>
              <w:szCs w:val="15"/>
            </w:rPr>
            <w:tag w:val="_PLD_121e88852b0f4d04b04977cd52578513"/>
            <w:id w:val="1387224854"/>
          </w:sdtPr>
          <w:sdtContent>
            <w:tc>
              <w:tcPr>
                <w:tcW w:w="842" w:type="pct"/>
                <w:vAlign w:val="center"/>
              </w:tcPr>
              <w:p w14:paraId="74BF90A7" w14:textId="77777777" w:rsidR="00BF4CC1" w:rsidRPr="002C15A9" w:rsidRDefault="004B1042">
                <w:pPr>
                  <w:autoSpaceDE w:val="0"/>
                  <w:autoSpaceDN w:val="0"/>
                  <w:adjustRightInd w:val="0"/>
                  <w:jc w:val="center"/>
                  <w:rPr>
                    <w:color w:val="000000" w:themeColor="text1"/>
                    <w:sz w:val="15"/>
                    <w:szCs w:val="15"/>
                  </w:rPr>
                </w:pPr>
                <w:r w:rsidRPr="002C15A9">
                  <w:rPr>
                    <w:rFonts w:hint="eastAsia"/>
                    <w:color w:val="000000" w:themeColor="text1"/>
                    <w:sz w:val="15"/>
                    <w:szCs w:val="15"/>
                  </w:rPr>
                  <w:t>发生额</w:t>
                </w:r>
              </w:p>
            </w:tc>
          </w:sdtContent>
        </w:sdt>
        <w:sdt>
          <w:sdtPr>
            <w:rPr>
              <w:sz w:val="15"/>
              <w:szCs w:val="15"/>
            </w:rPr>
            <w:tag w:val="_PLD_656f31b560d642bdb30b1a1db50f1150"/>
            <w:id w:val="908204297"/>
          </w:sdtPr>
          <w:sdtContent>
            <w:tc>
              <w:tcPr>
                <w:tcW w:w="587" w:type="pct"/>
                <w:vAlign w:val="center"/>
              </w:tcPr>
              <w:p w14:paraId="741D5106" w14:textId="77777777" w:rsidR="00BF4CC1" w:rsidRPr="002C15A9" w:rsidRDefault="004B1042">
                <w:pPr>
                  <w:autoSpaceDE w:val="0"/>
                  <w:autoSpaceDN w:val="0"/>
                  <w:adjustRightInd w:val="0"/>
                  <w:jc w:val="center"/>
                  <w:rPr>
                    <w:color w:val="000000" w:themeColor="text1"/>
                    <w:sz w:val="15"/>
                    <w:szCs w:val="15"/>
                  </w:rPr>
                </w:pPr>
                <w:r w:rsidRPr="002C15A9">
                  <w:rPr>
                    <w:rFonts w:hint="eastAsia"/>
                    <w:color w:val="000000" w:themeColor="text1"/>
                    <w:sz w:val="15"/>
                    <w:szCs w:val="15"/>
                  </w:rPr>
                  <w:t>期末余额</w:t>
                </w:r>
              </w:p>
            </w:tc>
          </w:sdtContent>
        </w:sdt>
      </w:tr>
      <w:tr w:rsidR="005F5EA6" w14:paraId="02872E51" w14:textId="77777777" w:rsidTr="00783FA2">
        <w:tc>
          <w:tcPr>
            <w:tcW w:w="748" w:type="pct"/>
            <w:vAlign w:val="center"/>
          </w:tcPr>
          <w:p w14:paraId="3BF00170" w14:textId="0CFDE1C2" w:rsidR="005F5EA6" w:rsidRPr="002C15A9" w:rsidRDefault="005F5EA6" w:rsidP="005F5EA6">
            <w:pPr>
              <w:autoSpaceDE w:val="0"/>
              <w:autoSpaceDN w:val="0"/>
              <w:adjustRightInd w:val="0"/>
              <w:rPr>
                <w:sz w:val="15"/>
                <w:szCs w:val="15"/>
              </w:rPr>
            </w:pPr>
            <w:r w:rsidRPr="002C15A9">
              <w:rPr>
                <w:rFonts w:hint="eastAsia"/>
                <w:sz w:val="15"/>
                <w:szCs w:val="15"/>
              </w:rPr>
              <w:t>江苏天海特种装备有限公司</w:t>
            </w:r>
          </w:p>
        </w:tc>
        <w:sdt>
          <w:sdtPr>
            <w:rPr>
              <w:color w:val="000000" w:themeColor="text1"/>
              <w:sz w:val="15"/>
              <w:szCs w:val="15"/>
            </w:rPr>
            <w:alias w:val="关联债权债务往来的关联方关系"/>
            <w:tag w:val="_GBC_679285fa5ad84826afdcbe28cc1f1421"/>
            <w:id w:val="-1328285256"/>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510" w:type="pct"/>
                <w:vAlign w:val="center"/>
              </w:tcPr>
              <w:p w14:paraId="0173FFE8" w14:textId="0F066DA4" w:rsidR="005F5EA6" w:rsidRPr="002C15A9" w:rsidRDefault="005F5EA6" w:rsidP="005F5EA6">
                <w:pPr>
                  <w:autoSpaceDE w:val="0"/>
                  <w:autoSpaceDN w:val="0"/>
                  <w:adjustRightInd w:val="0"/>
                  <w:rPr>
                    <w:color w:val="000000" w:themeColor="text1"/>
                    <w:sz w:val="15"/>
                    <w:szCs w:val="15"/>
                  </w:rPr>
                </w:pPr>
                <w:r w:rsidRPr="002C15A9">
                  <w:rPr>
                    <w:rFonts w:hint="eastAsia"/>
                    <w:color w:val="000000" w:themeColor="text1"/>
                    <w:sz w:val="15"/>
                    <w:szCs w:val="15"/>
                  </w:rPr>
                  <w:t>联营公司</w:t>
                </w:r>
              </w:p>
            </w:tc>
          </w:sdtContent>
        </w:sdt>
        <w:tc>
          <w:tcPr>
            <w:tcW w:w="587" w:type="pct"/>
            <w:vAlign w:val="center"/>
          </w:tcPr>
          <w:p w14:paraId="5A2D0F11" w14:textId="25DAAA18" w:rsidR="005F5EA6" w:rsidRPr="00783FA2" w:rsidRDefault="005F5EA6" w:rsidP="005F5EA6">
            <w:pPr>
              <w:autoSpaceDE w:val="0"/>
              <w:autoSpaceDN w:val="0"/>
              <w:adjustRightInd w:val="0"/>
              <w:jc w:val="right"/>
              <w:rPr>
                <w:rFonts w:cs="Times New Roman"/>
              </w:rPr>
            </w:pPr>
            <w:r w:rsidRPr="0049282A">
              <w:rPr>
                <w:rFonts w:cs="Times New Roman"/>
                <w:sz w:val="15"/>
                <w:szCs w:val="15"/>
              </w:rPr>
              <w:t>81,318.02</w:t>
            </w:r>
          </w:p>
        </w:tc>
        <w:tc>
          <w:tcPr>
            <w:tcW w:w="554" w:type="pct"/>
            <w:vAlign w:val="center"/>
          </w:tcPr>
          <w:p w14:paraId="0DA7EA54" w14:textId="50BC2DE3" w:rsidR="005F5EA6" w:rsidRPr="00783FA2" w:rsidRDefault="005F5EA6" w:rsidP="005F5EA6">
            <w:pPr>
              <w:autoSpaceDE w:val="0"/>
              <w:autoSpaceDN w:val="0"/>
              <w:adjustRightInd w:val="0"/>
              <w:jc w:val="right"/>
              <w:rPr>
                <w:rFonts w:cs="Times New Roman"/>
              </w:rPr>
            </w:pPr>
            <w:r w:rsidRPr="0049282A">
              <w:rPr>
                <w:rFonts w:cs="Times New Roman"/>
                <w:sz w:val="15"/>
                <w:szCs w:val="15"/>
              </w:rPr>
              <w:t>3,843,796.72</w:t>
            </w:r>
          </w:p>
        </w:tc>
        <w:tc>
          <w:tcPr>
            <w:tcW w:w="587" w:type="pct"/>
            <w:vAlign w:val="center"/>
          </w:tcPr>
          <w:p w14:paraId="7DD54DB6" w14:textId="5E394F21" w:rsidR="005F5EA6" w:rsidRPr="00783FA2" w:rsidRDefault="005F5EA6" w:rsidP="005F5EA6">
            <w:pPr>
              <w:autoSpaceDE w:val="0"/>
              <w:autoSpaceDN w:val="0"/>
              <w:adjustRightInd w:val="0"/>
              <w:jc w:val="right"/>
              <w:rPr>
                <w:rFonts w:cs="Times New Roman"/>
              </w:rPr>
            </w:pPr>
            <w:r w:rsidRPr="0049282A">
              <w:rPr>
                <w:rFonts w:cs="Times New Roman"/>
                <w:sz w:val="15"/>
                <w:szCs w:val="15"/>
              </w:rPr>
              <w:t>3,925,114.74</w:t>
            </w:r>
          </w:p>
        </w:tc>
        <w:tc>
          <w:tcPr>
            <w:tcW w:w="587" w:type="pct"/>
            <w:vAlign w:val="center"/>
          </w:tcPr>
          <w:p w14:paraId="7B133DF8" w14:textId="579D93E2" w:rsidR="005F5EA6" w:rsidRPr="00783FA2" w:rsidRDefault="005F5EA6" w:rsidP="005F5EA6">
            <w:pPr>
              <w:autoSpaceDE w:val="0"/>
              <w:autoSpaceDN w:val="0"/>
              <w:adjustRightInd w:val="0"/>
              <w:jc w:val="right"/>
              <w:rPr>
                <w:rFonts w:cs="Times New Roman"/>
              </w:rPr>
            </w:pPr>
            <w:r w:rsidRPr="0049282A">
              <w:rPr>
                <w:rFonts w:cs="Times New Roman"/>
                <w:sz w:val="15"/>
                <w:szCs w:val="15"/>
              </w:rPr>
              <w:t>13,852,938.49</w:t>
            </w:r>
          </w:p>
        </w:tc>
        <w:tc>
          <w:tcPr>
            <w:tcW w:w="842" w:type="pct"/>
            <w:vAlign w:val="center"/>
          </w:tcPr>
          <w:p w14:paraId="2C3D40DE" w14:textId="533F1859" w:rsidR="005F5EA6" w:rsidRPr="00783FA2" w:rsidRDefault="005F5EA6" w:rsidP="005F5EA6">
            <w:pPr>
              <w:autoSpaceDE w:val="0"/>
              <w:autoSpaceDN w:val="0"/>
              <w:adjustRightInd w:val="0"/>
              <w:jc w:val="right"/>
              <w:rPr>
                <w:rFonts w:cs="Times New Roman"/>
              </w:rPr>
            </w:pPr>
            <w:r w:rsidRPr="0049282A">
              <w:rPr>
                <w:rFonts w:cs="Times New Roman"/>
                <w:sz w:val="15"/>
                <w:szCs w:val="15"/>
              </w:rPr>
              <w:t>5,317,202.46</w:t>
            </w:r>
          </w:p>
        </w:tc>
        <w:tc>
          <w:tcPr>
            <w:tcW w:w="587" w:type="pct"/>
            <w:vAlign w:val="center"/>
          </w:tcPr>
          <w:p w14:paraId="44EE3C2C" w14:textId="3695E09B" w:rsidR="005F5EA6" w:rsidRPr="00783FA2" w:rsidRDefault="005F5EA6" w:rsidP="005F5EA6">
            <w:pPr>
              <w:autoSpaceDE w:val="0"/>
              <w:autoSpaceDN w:val="0"/>
              <w:adjustRightInd w:val="0"/>
              <w:jc w:val="right"/>
              <w:rPr>
                <w:rFonts w:cs="Times New Roman"/>
              </w:rPr>
            </w:pPr>
            <w:r w:rsidRPr="0049282A">
              <w:rPr>
                <w:rFonts w:cs="Times New Roman"/>
                <w:sz w:val="15"/>
                <w:szCs w:val="15"/>
              </w:rPr>
              <w:t>19,170,140.95</w:t>
            </w:r>
          </w:p>
        </w:tc>
      </w:tr>
      <w:tr w:rsidR="00BE04B9" w14:paraId="5355E5B6" w14:textId="77777777" w:rsidTr="0049282A">
        <w:tc>
          <w:tcPr>
            <w:tcW w:w="748" w:type="pct"/>
            <w:vAlign w:val="center"/>
          </w:tcPr>
          <w:p w14:paraId="17089419" w14:textId="4F761224" w:rsidR="00BE04B9" w:rsidRDefault="00BE04B9" w:rsidP="00BE04B9">
            <w:pPr>
              <w:autoSpaceDE w:val="0"/>
              <w:autoSpaceDN w:val="0"/>
              <w:adjustRightInd w:val="0"/>
            </w:pPr>
            <w:r w:rsidRPr="001331D8">
              <w:rPr>
                <w:rFonts w:asciiTheme="minorEastAsia" w:hAnsiTheme="minorEastAsia"/>
                <w:sz w:val="15"/>
                <w:szCs w:val="15"/>
              </w:rPr>
              <w:t>北京京城控股有限责任公司</w:t>
            </w:r>
          </w:p>
        </w:tc>
        <w:tc>
          <w:tcPr>
            <w:tcW w:w="510" w:type="pct"/>
            <w:vAlign w:val="center"/>
          </w:tcPr>
          <w:p w14:paraId="3F263F2D" w14:textId="23E45E20" w:rsidR="00BE04B9" w:rsidRDefault="00BE04B9" w:rsidP="00BE04B9">
            <w:pPr>
              <w:autoSpaceDE w:val="0"/>
              <w:autoSpaceDN w:val="0"/>
              <w:adjustRightInd w:val="0"/>
              <w:rPr>
                <w:color w:val="000000" w:themeColor="text1"/>
              </w:rPr>
            </w:pPr>
            <w:r w:rsidRPr="001331D8">
              <w:rPr>
                <w:rFonts w:asciiTheme="minorEastAsia" w:hAnsiTheme="minorEastAsia"/>
                <w:sz w:val="15"/>
                <w:szCs w:val="15"/>
              </w:rPr>
              <w:t>控股股东</w:t>
            </w:r>
          </w:p>
        </w:tc>
        <w:tc>
          <w:tcPr>
            <w:tcW w:w="587" w:type="pct"/>
            <w:vAlign w:val="center"/>
          </w:tcPr>
          <w:p w14:paraId="395285C1" w14:textId="77777777" w:rsidR="00BE04B9" w:rsidRPr="00783FA2" w:rsidRDefault="00BE04B9" w:rsidP="00BE04B9">
            <w:pPr>
              <w:autoSpaceDE w:val="0"/>
              <w:autoSpaceDN w:val="0"/>
              <w:adjustRightInd w:val="0"/>
              <w:jc w:val="right"/>
              <w:rPr>
                <w:rFonts w:cs="Times New Roman"/>
              </w:rPr>
            </w:pPr>
          </w:p>
        </w:tc>
        <w:tc>
          <w:tcPr>
            <w:tcW w:w="554" w:type="pct"/>
            <w:vAlign w:val="center"/>
          </w:tcPr>
          <w:p w14:paraId="2DE1FFE0" w14:textId="6CC95B04" w:rsidR="00BE04B9" w:rsidRPr="00783FA2" w:rsidRDefault="00BE04B9" w:rsidP="0049282A">
            <w:pPr>
              <w:autoSpaceDE w:val="0"/>
              <w:autoSpaceDN w:val="0"/>
              <w:adjustRightInd w:val="0"/>
              <w:jc w:val="center"/>
              <w:rPr>
                <w:rFonts w:cs="Times New Roman"/>
              </w:rPr>
            </w:pPr>
            <w:r w:rsidRPr="0049282A">
              <w:rPr>
                <w:rFonts w:eastAsiaTheme="minorEastAsia" w:cs="Times New Roman"/>
                <w:sz w:val="15"/>
                <w:szCs w:val="15"/>
              </w:rPr>
              <w:t>88,825.79</w:t>
            </w:r>
          </w:p>
        </w:tc>
        <w:tc>
          <w:tcPr>
            <w:tcW w:w="587" w:type="pct"/>
            <w:vAlign w:val="center"/>
          </w:tcPr>
          <w:p w14:paraId="52220825" w14:textId="69FD3365" w:rsidR="00BE04B9" w:rsidRPr="00783FA2" w:rsidRDefault="00BE04B9" w:rsidP="0049282A">
            <w:pPr>
              <w:autoSpaceDE w:val="0"/>
              <w:autoSpaceDN w:val="0"/>
              <w:adjustRightInd w:val="0"/>
              <w:jc w:val="center"/>
              <w:rPr>
                <w:rFonts w:cs="Times New Roman"/>
              </w:rPr>
            </w:pPr>
            <w:r w:rsidRPr="0049282A">
              <w:rPr>
                <w:rFonts w:eastAsiaTheme="minorEastAsia" w:cs="Times New Roman"/>
                <w:sz w:val="15"/>
                <w:szCs w:val="15"/>
              </w:rPr>
              <w:t>88,825.79</w:t>
            </w:r>
          </w:p>
        </w:tc>
        <w:tc>
          <w:tcPr>
            <w:tcW w:w="587" w:type="pct"/>
            <w:vAlign w:val="center"/>
          </w:tcPr>
          <w:p w14:paraId="7E9F5020" w14:textId="79C5C9FD" w:rsidR="00BE04B9" w:rsidRPr="00783FA2" w:rsidRDefault="00BE04B9" w:rsidP="00BE04B9">
            <w:pPr>
              <w:autoSpaceDE w:val="0"/>
              <w:autoSpaceDN w:val="0"/>
              <w:adjustRightInd w:val="0"/>
              <w:jc w:val="right"/>
              <w:rPr>
                <w:rFonts w:cs="Times New Roman"/>
              </w:rPr>
            </w:pPr>
            <w:r w:rsidRPr="0049282A">
              <w:rPr>
                <w:rFonts w:cs="Times New Roman"/>
                <w:sz w:val="15"/>
                <w:szCs w:val="15"/>
              </w:rPr>
              <w:t>910,571.79</w:t>
            </w:r>
          </w:p>
        </w:tc>
        <w:tc>
          <w:tcPr>
            <w:tcW w:w="842" w:type="pct"/>
            <w:vAlign w:val="center"/>
          </w:tcPr>
          <w:p w14:paraId="40D1CFEA" w14:textId="33E2D88F" w:rsidR="00BE04B9" w:rsidRPr="00783FA2" w:rsidRDefault="00BE04B9" w:rsidP="00BE04B9">
            <w:pPr>
              <w:autoSpaceDE w:val="0"/>
              <w:autoSpaceDN w:val="0"/>
              <w:adjustRightInd w:val="0"/>
              <w:jc w:val="right"/>
              <w:rPr>
                <w:rFonts w:cs="Times New Roman"/>
              </w:rPr>
            </w:pPr>
            <w:r w:rsidRPr="0049282A">
              <w:rPr>
                <w:rFonts w:cs="Times New Roman"/>
                <w:sz w:val="15"/>
                <w:szCs w:val="15"/>
              </w:rPr>
              <w:t>-34.60</w:t>
            </w:r>
          </w:p>
        </w:tc>
        <w:tc>
          <w:tcPr>
            <w:tcW w:w="587" w:type="pct"/>
            <w:vAlign w:val="center"/>
          </w:tcPr>
          <w:p w14:paraId="4C221A40" w14:textId="209AC449" w:rsidR="00BE04B9" w:rsidRPr="00783FA2" w:rsidRDefault="00BE04B9" w:rsidP="00BE04B9">
            <w:pPr>
              <w:autoSpaceDE w:val="0"/>
              <w:autoSpaceDN w:val="0"/>
              <w:adjustRightInd w:val="0"/>
              <w:jc w:val="right"/>
              <w:rPr>
                <w:rFonts w:cs="Times New Roman"/>
              </w:rPr>
            </w:pPr>
            <w:r w:rsidRPr="0049282A">
              <w:rPr>
                <w:rFonts w:cs="Times New Roman"/>
                <w:sz w:val="15"/>
                <w:szCs w:val="15"/>
              </w:rPr>
              <w:t>910,537.19</w:t>
            </w:r>
          </w:p>
        </w:tc>
      </w:tr>
      <w:tr w:rsidR="005F5EA6" w14:paraId="02418BA1" w14:textId="77777777" w:rsidTr="00783FA2">
        <w:tc>
          <w:tcPr>
            <w:tcW w:w="748" w:type="pct"/>
            <w:vAlign w:val="center"/>
          </w:tcPr>
          <w:p w14:paraId="2EF17353" w14:textId="6C68F24B" w:rsidR="005F5EA6" w:rsidRDefault="005F5EA6" w:rsidP="005F5EA6">
            <w:pPr>
              <w:autoSpaceDE w:val="0"/>
              <w:autoSpaceDN w:val="0"/>
              <w:adjustRightInd w:val="0"/>
            </w:pPr>
            <w:r w:rsidRPr="001331D8">
              <w:rPr>
                <w:rFonts w:asciiTheme="minorEastAsia" w:hAnsiTheme="minorEastAsia"/>
                <w:sz w:val="15"/>
                <w:szCs w:val="15"/>
              </w:rPr>
              <w:t>北京兰天达汽车清洁燃料技术有限公司</w:t>
            </w:r>
          </w:p>
        </w:tc>
        <w:tc>
          <w:tcPr>
            <w:tcW w:w="510" w:type="pct"/>
            <w:vAlign w:val="center"/>
          </w:tcPr>
          <w:p w14:paraId="7FE207D9" w14:textId="112415EB"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其他</w:t>
            </w:r>
          </w:p>
        </w:tc>
        <w:tc>
          <w:tcPr>
            <w:tcW w:w="587" w:type="pct"/>
            <w:vAlign w:val="center"/>
          </w:tcPr>
          <w:p w14:paraId="1D5401BA" w14:textId="306996CA" w:rsidR="005F5EA6" w:rsidRPr="00783FA2" w:rsidRDefault="005F5EA6" w:rsidP="005F5EA6">
            <w:pPr>
              <w:autoSpaceDE w:val="0"/>
              <w:autoSpaceDN w:val="0"/>
              <w:adjustRightInd w:val="0"/>
              <w:jc w:val="right"/>
              <w:rPr>
                <w:rFonts w:cs="Times New Roman"/>
              </w:rPr>
            </w:pPr>
            <w:r w:rsidRPr="0049282A">
              <w:rPr>
                <w:rFonts w:cs="Times New Roman"/>
                <w:sz w:val="15"/>
                <w:szCs w:val="15"/>
              </w:rPr>
              <w:t>3,766,758.82</w:t>
            </w:r>
          </w:p>
        </w:tc>
        <w:tc>
          <w:tcPr>
            <w:tcW w:w="554" w:type="pct"/>
            <w:vAlign w:val="center"/>
          </w:tcPr>
          <w:p w14:paraId="3AD2F3A5" w14:textId="5DCA829F" w:rsidR="005F5EA6" w:rsidRPr="00783FA2" w:rsidRDefault="005F5EA6" w:rsidP="005F5EA6">
            <w:pPr>
              <w:autoSpaceDE w:val="0"/>
              <w:autoSpaceDN w:val="0"/>
              <w:adjustRightInd w:val="0"/>
              <w:jc w:val="right"/>
              <w:rPr>
                <w:rFonts w:cs="Times New Roman"/>
              </w:rPr>
            </w:pPr>
            <w:r w:rsidRPr="0049282A">
              <w:rPr>
                <w:rFonts w:cs="Times New Roman"/>
                <w:sz w:val="15"/>
                <w:szCs w:val="15"/>
              </w:rPr>
              <w:t>-394,171.63</w:t>
            </w:r>
          </w:p>
        </w:tc>
        <w:tc>
          <w:tcPr>
            <w:tcW w:w="587" w:type="pct"/>
            <w:vAlign w:val="center"/>
          </w:tcPr>
          <w:p w14:paraId="49D9C7D3" w14:textId="3D01F34A" w:rsidR="005F5EA6" w:rsidRPr="00783FA2" w:rsidRDefault="005F5EA6" w:rsidP="005F5EA6">
            <w:pPr>
              <w:autoSpaceDE w:val="0"/>
              <w:autoSpaceDN w:val="0"/>
              <w:adjustRightInd w:val="0"/>
              <w:jc w:val="right"/>
              <w:rPr>
                <w:rFonts w:cs="Times New Roman"/>
              </w:rPr>
            </w:pPr>
            <w:r w:rsidRPr="0049282A">
              <w:rPr>
                <w:rFonts w:cs="Times New Roman"/>
                <w:sz w:val="15"/>
                <w:szCs w:val="15"/>
              </w:rPr>
              <w:t>3,372,587.19</w:t>
            </w:r>
          </w:p>
        </w:tc>
        <w:tc>
          <w:tcPr>
            <w:tcW w:w="587" w:type="pct"/>
            <w:vAlign w:val="center"/>
          </w:tcPr>
          <w:p w14:paraId="42D3BD0C" w14:textId="0EDF3C72" w:rsidR="005F5EA6" w:rsidRPr="00783FA2" w:rsidRDefault="005F5EA6" w:rsidP="005F5EA6">
            <w:pPr>
              <w:autoSpaceDE w:val="0"/>
              <w:autoSpaceDN w:val="0"/>
              <w:adjustRightInd w:val="0"/>
              <w:jc w:val="right"/>
              <w:rPr>
                <w:rFonts w:cs="Times New Roman"/>
              </w:rPr>
            </w:pPr>
            <w:r w:rsidRPr="0049282A">
              <w:rPr>
                <w:rFonts w:cs="Times New Roman"/>
                <w:sz w:val="15"/>
                <w:szCs w:val="15"/>
              </w:rPr>
              <w:t>10,492,652.22</w:t>
            </w:r>
          </w:p>
        </w:tc>
        <w:tc>
          <w:tcPr>
            <w:tcW w:w="842" w:type="pct"/>
            <w:vAlign w:val="center"/>
          </w:tcPr>
          <w:p w14:paraId="50085591"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6AC77E34" w14:textId="251E9DBC" w:rsidR="005F5EA6" w:rsidRPr="00783FA2" w:rsidRDefault="005F5EA6" w:rsidP="005F5EA6">
            <w:pPr>
              <w:autoSpaceDE w:val="0"/>
              <w:autoSpaceDN w:val="0"/>
              <w:adjustRightInd w:val="0"/>
              <w:jc w:val="right"/>
              <w:rPr>
                <w:rFonts w:cs="Times New Roman"/>
              </w:rPr>
            </w:pPr>
            <w:r w:rsidRPr="0049282A">
              <w:rPr>
                <w:rFonts w:cs="Times New Roman"/>
                <w:sz w:val="15"/>
                <w:szCs w:val="15"/>
              </w:rPr>
              <w:t>10,492,652.22</w:t>
            </w:r>
          </w:p>
        </w:tc>
      </w:tr>
      <w:tr w:rsidR="00BE04B9" w14:paraId="62316E47" w14:textId="77777777" w:rsidTr="0049282A">
        <w:tc>
          <w:tcPr>
            <w:tcW w:w="748" w:type="pct"/>
            <w:vAlign w:val="center"/>
          </w:tcPr>
          <w:p w14:paraId="07D7527F" w14:textId="2295F13E" w:rsidR="00BE04B9" w:rsidRDefault="00BE04B9" w:rsidP="00BE04B9">
            <w:pPr>
              <w:autoSpaceDE w:val="0"/>
              <w:autoSpaceDN w:val="0"/>
              <w:adjustRightInd w:val="0"/>
            </w:pPr>
            <w:r w:rsidRPr="001331D8">
              <w:rPr>
                <w:rFonts w:asciiTheme="minorEastAsia" w:hAnsiTheme="minorEastAsia"/>
                <w:sz w:val="15"/>
                <w:szCs w:val="15"/>
              </w:rPr>
              <w:t>天津大无缝投资有限责任公司</w:t>
            </w:r>
          </w:p>
        </w:tc>
        <w:tc>
          <w:tcPr>
            <w:tcW w:w="510" w:type="pct"/>
            <w:vAlign w:val="center"/>
          </w:tcPr>
          <w:p w14:paraId="6A8478F3" w14:textId="6D5496FC" w:rsidR="00BE04B9" w:rsidRDefault="00BE04B9" w:rsidP="00BE04B9">
            <w:pPr>
              <w:autoSpaceDE w:val="0"/>
              <w:autoSpaceDN w:val="0"/>
              <w:adjustRightInd w:val="0"/>
              <w:rPr>
                <w:color w:val="000000" w:themeColor="text1"/>
              </w:rPr>
            </w:pPr>
            <w:r w:rsidRPr="001331D8">
              <w:rPr>
                <w:rFonts w:asciiTheme="minorEastAsia" w:hAnsiTheme="minorEastAsia"/>
                <w:sz w:val="15"/>
                <w:szCs w:val="15"/>
              </w:rPr>
              <w:t>其他</w:t>
            </w:r>
          </w:p>
        </w:tc>
        <w:tc>
          <w:tcPr>
            <w:tcW w:w="587" w:type="pct"/>
            <w:vAlign w:val="center"/>
          </w:tcPr>
          <w:p w14:paraId="7720DF8F" w14:textId="77777777" w:rsidR="00BE04B9" w:rsidRPr="00783FA2" w:rsidRDefault="00BE04B9" w:rsidP="00BE04B9">
            <w:pPr>
              <w:autoSpaceDE w:val="0"/>
              <w:autoSpaceDN w:val="0"/>
              <w:adjustRightInd w:val="0"/>
              <w:jc w:val="right"/>
              <w:rPr>
                <w:rFonts w:cs="Times New Roman"/>
              </w:rPr>
            </w:pPr>
          </w:p>
        </w:tc>
        <w:tc>
          <w:tcPr>
            <w:tcW w:w="554" w:type="pct"/>
            <w:vAlign w:val="center"/>
          </w:tcPr>
          <w:p w14:paraId="432D769F" w14:textId="3996B2D2" w:rsidR="00BE04B9" w:rsidRPr="00783FA2" w:rsidRDefault="00BE04B9" w:rsidP="0049282A">
            <w:pPr>
              <w:autoSpaceDE w:val="0"/>
              <w:autoSpaceDN w:val="0"/>
              <w:adjustRightInd w:val="0"/>
              <w:jc w:val="center"/>
              <w:rPr>
                <w:rFonts w:cs="Times New Roman"/>
              </w:rPr>
            </w:pPr>
            <w:r w:rsidRPr="00783FA2">
              <w:rPr>
                <w:rFonts w:cs="Times New Roman"/>
                <w:sz w:val="15"/>
                <w:szCs w:val="15"/>
              </w:rPr>
              <w:t xml:space="preserve">305,385.71 </w:t>
            </w:r>
          </w:p>
        </w:tc>
        <w:tc>
          <w:tcPr>
            <w:tcW w:w="587" w:type="pct"/>
            <w:vAlign w:val="center"/>
          </w:tcPr>
          <w:p w14:paraId="422C8D66" w14:textId="6556FD8D" w:rsidR="00BE04B9" w:rsidRPr="00783FA2" w:rsidRDefault="00BE04B9" w:rsidP="0049282A">
            <w:pPr>
              <w:autoSpaceDE w:val="0"/>
              <w:autoSpaceDN w:val="0"/>
              <w:adjustRightInd w:val="0"/>
              <w:jc w:val="center"/>
              <w:rPr>
                <w:rFonts w:cs="Times New Roman"/>
              </w:rPr>
            </w:pPr>
            <w:r w:rsidRPr="00783FA2">
              <w:rPr>
                <w:rFonts w:cs="Times New Roman"/>
                <w:sz w:val="15"/>
                <w:szCs w:val="15"/>
              </w:rPr>
              <w:t xml:space="preserve">305,385.71 </w:t>
            </w:r>
          </w:p>
        </w:tc>
        <w:tc>
          <w:tcPr>
            <w:tcW w:w="587" w:type="pct"/>
            <w:vAlign w:val="center"/>
          </w:tcPr>
          <w:p w14:paraId="42396183" w14:textId="2623D2C9" w:rsidR="00BE04B9" w:rsidRPr="00783FA2" w:rsidRDefault="00BE04B9" w:rsidP="00BE04B9">
            <w:pPr>
              <w:autoSpaceDE w:val="0"/>
              <w:autoSpaceDN w:val="0"/>
              <w:adjustRightInd w:val="0"/>
              <w:jc w:val="right"/>
              <w:rPr>
                <w:rFonts w:cs="Times New Roman"/>
              </w:rPr>
            </w:pPr>
            <w:r w:rsidRPr="0049282A">
              <w:rPr>
                <w:rFonts w:cs="Times New Roman"/>
                <w:sz w:val="15"/>
                <w:szCs w:val="15"/>
              </w:rPr>
              <w:t>1,838,009.54</w:t>
            </w:r>
          </w:p>
        </w:tc>
        <w:tc>
          <w:tcPr>
            <w:tcW w:w="842" w:type="pct"/>
            <w:vAlign w:val="center"/>
          </w:tcPr>
          <w:p w14:paraId="2E5EC82A" w14:textId="475A3885" w:rsidR="00BE04B9" w:rsidRPr="00783FA2" w:rsidRDefault="00BE04B9" w:rsidP="00BE04B9">
            <w:pPr>
              <w:autoSpaceDE w:val="0"/>
              <w:autoSpaceDN w:val="0"/>
              <w:adjustRightInd w:val="0"/>
              <w:jc w:val="right"/>
              <w:rPr>
                <w:rFonts w:cs="Times New Roman"/>
              </w:rPr>
            </w:pPr>
            <w:r w:rsidRPr="0049282A">
              <w:rPr>
                <w:rFonts w:cs="Times New Roman"/>
                <w:sz w:val="15"/>
                <w:szCs w:val="15"/>
              </w:rPr>
              <w:t>-388,009.54</w:t>
            </w:r>
          </w:p>
        </w:tc>
        <w:tc>
          <w:tcPr>
            <w:tcW w:w="587" w:type="pct"/>
            <w:vAlign w:val="center"/>
          </w:tcPr>
          <w:p w14:paraId="0531CA7A" w14:textId="6B371570" w:rsidR="00BE04B9" w:rsidRPr="00783FA2" w:rsidRDefault="00BE04B9" w:rsidP="00BE04B9">
            <w:pPr>
              <w:autoSpaceDE w:val="0"/>
              <w:autoSpaceDN w:val="0"/>
              <w:adjustRightInd w:val="0"/>
              <w:jc w:val="right"/>
              <w:rPr>
                <w:rFonts w:cs="Times New Roman"/>
              </w:rPr>
            </w:pPr>
            <w:r w:rsidRPr="0049282A">
              <w:rPr>
                <w:rFonts w:cs="Times New Roman"/>
                <w:sz w:val="15"/>
                <w:szCs w:val="15"/>
              </w:rPr>
              <w:t>1,450,000.00</w:t>
            </w:r>
          </w:p>
        </w:tc>
      </w:tr>
      <w:tr w:rsidR="005F5EA6" w14:paraId="3F08F992" w14:textId="77777777" w:rsidTr="00783FA2">
        <w:tc>
          <w:tcPr>
            <w:tcW w:w="748" w:type="pct"/>
            <w:vAlign w:val="center"/>
          </w:tcPr>
          <w:p w14:paraId="29D5E2BB" w14:textId="3B3E62B3" w:rsidR="005F5EA6" w:rsidRDefault="005F5EA6" w:rsidP="005F5EA6">
            <w:pPr>
              <w:autoSpaceDE w:val="0"/>
              <w:autoSpaceDN w:val="0"/>
              <w:adjustRightInd w:val="0"/>
            </w:pPr>
            <w:r w:rsidRPr="001331D8">
              <w:rPr>
                <w:rFonts w:asciiTheme="minorEastAsia" w:hAnsiTheme="minorEastAsia"/>
                <w:sz w:val="15"/>
                <w:szCs w:val="15"/>
              </w:rPr>
              <w:t>北京京城智通机器人科技有限公司</w:t>
            </w:r>
          </w:p>
        </w:tc>
        <w:tc>
          <w:tcPr>
            <w:tcW w:w="510" w:type="pct"/>
            <w:vAlign w:val="center"/>
          </w:tcPr>
          <w:p w14:paraId="0D67F308" w14:textId="635D2DFD"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67E33E3D" w14:textId="77777777" w:rsidR="005F5EA6" w:rsidRPr="00783FA2" w:rsidRDefault="005F5EA6" w:rsidP="005F5EA6">
            <w:pPr>
              <w:autoSpaceDE w:val="0"/>
              <w:autoSpaceDN w:val="0"/>
              <w:adjustRightInd w:val="0"/>
              <w:jc w:val="right"/>
              <w:rPr>
                <w:rFonts w:cs="Times New Roman"/>
              </w:rPr>
            </w:pPr>
          </w:p>
        </w:tc>
        <w:tc>
          <w:tcPr>
            <w:tcW w:w="554" w:type="pct"/>
            <w:vAlign w:val="center"/>
          </w:tcPr>
          <w:p w14:paraId="13D79D2E"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51B59A38"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3EEA2C23" w14:textId="08BA2F43" w:rsidR="005F5EA6" w:rsidRPr="00783FA2" w:rsidRDefault="005F5EA6" w:rsidP="005F5EA6">
            <w:pPr>
              <w:autoSpaceDE w:val="0"/>
              <w:autoSpaceDN w:val="0"/>
              <w:adjustRightInd w:val="0"/>
              <w:jc w:val="right"/>
              <w:rPr>
                <w:rFonts w:cs="Times New Roman"/>
              </w:rPr>
            </w:pPr>
            <w:r w:rsidRPr="0049282A">
              <w:rPr>
                <w:rFonts w:cs="Times New Roman"/>
                <w:sz w:val="15"/>
                <w:szCs w:val="15"/>
              </w:rPr>
              <w:t>1,792,500.00</w:t>
            </w:r>
          </w:p>
        </w:tc>
        <w:tc>
          <w:tcPr>
            <w:tcW w:w="842" w:type="pct"/>
            <w:vAlign w:val="center"/>
          </w:tcPr>
          <w:p w14:paraId="38AC13BB"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3C7DBEAE" w14:textId="69B3C37A" w:rsidR="005F5EA6" w:rsidRPr="00783FA2" w:rsidRDefault="005F5EA6" w:rsidP="005F5EA6">
            <w:pPr>
              <w:autoSpaceDE w:val="0"/>
              <w:autoSpaceDN w:val="0"/>
              <w:adjustRightInd w:val="0"/>
              <w:jc w:val="right"/>
              <w:rPr>
                <w:rFonts w:cs="Times New Roman"/>
              </w:rPr>
            </w:pPr>
            <w:r w:rsidRPr="0049282A">
              <w:rPr>
                <w:rFonts w:cs="Times New Roman"/>
                <w:sz w:val="15"/>
                <w:szCs w:val="15"/>
              </w:rPr>
              <w:t>1,792,500.00</w:t>
            </w:r>
          </w:p>
        </w:tc>
      </w:tr>
      <w:tr w:rsidR="005F5EA6" w14:paraId="58BD3B93" w14:textId="77777777" w:rsidTr="00783FA2">
        <w:tc>
          <w:tcPr>
            <w:tcW w:w="748" w:type="pct"/>
            <w:vAlign w:val="center"/>
          </w:tcPr>
          <w:p w14:paraId="7CE59DCC" w14:textId="305F0A9E" w:rsidR="005F5EA6" w:rsidRDefault="005F5EA6" w:rsidP="005F5EA6">
            <w:pPr>
              <w:autoSpaceDE w:val="0"/>
              <w:autoSpaceDN w:val="0"/>
              <w:adjustRightInd w:val="0"/>
            </w:pPr>
            <w:r w:rsidRPr="001331D8">
              <w:rPr>
                <w:rFonts w:asciiTheme="minorEastAsia" w:hAnsiTheme="minorEastAsia"/>
                <w:sz w:val="15"/>
                <w:szCs w:val="15"/>
              </w:rPr>
              <w:t>李红</w:t>
            </w:r>
          </w:p>
        </w:tc>
        <w:tc>
          <w:tcPr>
            <w:tcW w:w="510" w:type="pct"/>
            <w:vAlign w:val="center"/>
          </w:tcPr>
          <w:p w14:paraId="0FE38450" w14:textId="49272D6F"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其他</w:t>
            </w:r>
          </w:p>
        </w:tc>
        <w:tc>
          <w:tcPr>
            <w:tcW w:w="587" w:type="pct"/>
            <w:vAlign w:val="center"/>
          </w:tcPr>
          <w:p w14:paraId="2657A570" w14:textId="77777777" w:rsidR="005F5EA6" w:rsidRPr="00783FA2" w:rsidRDefault="005F5EA6" w:rsidP="005F5EA6">
            <w:pPr>
              <w:autoSpaceDE w:val="0"/>
              <w:autoSpaceDN w:val="0"/>
              <w:adjustRightInd w:val="0"/>
              <w:jc w:val="right"/>
              <w:rPr>
                <w:rFonts w:cs="Times New Roman"/>
              </w:rPr>
            </w:pPr>
          </w:p>
        </w:tc>
        <w:tc>
          <w:tcPr>
            <w:tcW w:w="554" w:type="pct"/>
            <w:vAlign w:val="center"/>
          </w:tcPr>
          <w:p w14:paraId="0B729242"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456195EA"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4BC104BA" w14:textId="7F06D396" w:rsidR="005F5EA6" w:rsidRPr="00783FA2" w:rsidRDefault="005F5EA6" w:rsidP="005F5EA6">
            <w:pPr>
              <w:autoSpaceDE w:val="0"/>
              <w:autoSpaceDN w:val="0"/>
              <w:adjustRightInd w:val="0"/>
              <w:jc w:val="right"/>
              <w:rPr>
                <w:rFonts w:cs="Times New Roman"/>
              </w:rPr>
            </w:pPr>
            <w:r w:rsidRPr="0049282A">
              <w:rPr>
                <w:rFonts w:cs="Times New Roman"/>
                <w:sz w:val="15"/>
                <w:szCs w:val="15"/>
              </w:rPr>
              <w:t>10,860,433.38</w:t>
            </w:r>
          </w:p>
        </w:tc>
        <w:tc>
          <w:tcPr>
            <w:tcW w:w="842" w:type="pct"/>
            <w:vAlign w:val="center"/>
          </w:tcPr>
          <w:p w14:paraId="46DF41CA" w14:textId="4FFECA7F" w:rsidR="005F5EA6" w:rsidRPr="00783FA2" w:rsidRDefault="005F5EA6" w:rsidP="005F5EA6">
            <w:pPr>
              <w:autoSpaceDE w:val="0"/>
              <w:autoSpaceDN w:val="0"/>
              <w:adjustRightInd w:val="0"/>
              <w:jc w:val="right"/>
              <w:rPr>
                <w:rFonts w:cs="Times New Roman"/>
              </w:rPr>
            </w:pPr>
            <w:r w:rsidRPr="0049282A">
              <w:rPr>
                <w:rFonts w:cs="Times New Roman"/>
                <w:sz w:val="15"/>
                <w:szCs w:val="15"/>
              </w:rPr>
              <w:t>-10,860,433.38</w:t>
            </w:r>
          </w:p>
        </w:tc>
        <w:tc>
          <w:tcPr>
            <w:tcW w:w="587" w:type="pct"/>
            <w:vAlign w:val="center"/>
          </w:tcPr>
          <w:p w14:paraId="7DEBC3A3" w14:textId="77777777" w:rsidR="005F5EA6" w:rsidRPr="00783FA2" w:rsidRDefault="005F5EA6" w:rsidP="005F5EA6">
            <w:pPr>
              <w:autoSpaceDE w:val="0"/>
              <w:autoSpaceDN w:val="0"/>
              <w:adjustRightInd w:val="0"/>
              <w:jc w:val="right"/>
              <w:rPr>
                <w:rFonts w:cs="Times New Roman"/>
              </w:rPr>
            </w:pPr>
          </w:p>
        </w:tc>
      </w:tr>
      <w:tr w:rsidR="005F5EA6" w14:paraId="757E2F9F" w14:textId="77777777" w:rsidTr="00783FA2">
        <w:tc>
          <w:tcPr>
            <w:tcW w:w="748" w:type="pct"/>
            <w:vAlign w:val="center"/>
          </w:tcPr>
          <w:p w14:paraId="0A01A5A6" w14:textId="6E213D38" w:rsidR="005F5EA6" w:rsidRDefault="005F5EA6" w:rsidP="005F5EA6">
            <w:pPr>
              <w:autoSpaceDE w:val="0"/>
              <w:autoSpaceDN w:val="0"/>
              <w:adjustRightInd w:val="0"/>
            </w:pPr>
            <w:r w:rsidRPr="001331D8">
              <w:rPr>
                <w:rFonts w:asciiTheme="minorEastAsia" w:hAnsiTheme="minorEastAsia"/>
                <w:sz w:val="15"/>
                <w:szCs w:val="15"/>
              </w:rPr>
              <w:t>北京北人印刷设备有限公司</w:t>
            </w:r>
          </w:p>
        </w:tc>
        <w:tc>
          <w:tcPr>
            <w:tcW w:w="510" w:type="pct"/>
            <w:vAlign w:val="center"/>
          </w:tcPr>
          <w:p w14:paraId="7C3C80E1" w14:textId="0C368109"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3829450E" w14:textId="77777777" w:rsidR="005F5EA6" w:rsidRPr="00783FA2" w:rsidRDefault="005F5EA6" w:rsidP="005F5EA6">
            <w:pPr>
              <w:autoSpaceDE w:val="0"/>
              <w:autoSpaceDN w:val="0"/>
              <w:adjustRightInd w:val="0"/>
              <w:jc w:val="right"/>
              <w:rPr>
                <w:rFonts w:cs="Times New Roman"/>
              </w:rPr>
            </w:pPr>
          </w:p>
        </w:tc>
        <w:tc>
          <w:tcPr>
            <w:tcW w:w="554" w:type="pct"/>
            <w:vAlign w:val="center"/>
          </w:tcPr>
          <w:p w14:paraId="224AF3BE"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307588B5"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280A4293" w14:textId="2200FB21" w:rsidR="005F5EA6" w:rsidRPr="00783FA2" w:rsidRDefault="005F5EA6" w:rsidP="005F5EA6">
            <w:pPr>
              <w:autoSpaceDE w:val="0"/>
              <w:autoSpaceDN w:val="0"/>
              <w:adjustRightInd w:val="0"/>
              <w:jc w:val="right"/>
              <w:rPr>
                <w:rFonts w:cs="Times New Roman"/>
              </w:rPr>
            </w:pPr>
            <w:r w:rsidRPr="0049282A">
              <w:rPr>
                <w:rFonts w:cs="Times New Roman"/>
                <w:sz w:val="15"/>
                <w:szCs w:val="15"/>
              </w:rPr>
              <w:t>325,966.22</w:t>
            </w:r>
          </w:p>
        </w:tc>
        <w:tc>
          <w:tcPr>
            <w:tcW w:w="842" w:type="pct"/>
            <w:vAlign w:val="center"/>
          </w:tcPr>
          <w:p w14:paraId="2CA8CB6F" w14:textId="1AAEF80F" w:rsidR="005F5EA6" w:rsidRPr="00783FA2" w:rsidRDefault="005F5EA6" w:rsidP="005F5EA6">
            <w:pPr>
              <w:autoSpaceDE w:val="0"/>
              <w:autoSpaceDN w:val="0"/>
              <w:adjustRightInd w:val="0"/>
              <w:jc w:val="right"/>
              <w:rPr>
                <w:rFonts w:cs="Times New Roman"/>
              </w:rPr>
            </w:pPr>
            <w:r w:rsidRPr="0049282A">
              <w:rPr>
                <w:rFonts w:cs="Times New Roman"/>
                <w:sz w:val="15"/>
                <w:szCs w:val="15"/>
              </w:rPr>
              <w:t>-325,966.22</w:t>
            </w:r>
          </w:p>
        </w:tc>
        <w:tc>
          <w:tcPr>
            <w:tcW w:w="587" w:type="pct"/>
            <w:vAlign w:val="center"/>
          </w:tcPr>
          <w:p w14:paraId="6291267B" w14:textId="77777777" w:rsidR="005F5EA6" w:rsidRPr="00783FA2" w:rsidRDefault="005F5EA6" w:rsidP="005F5EA6">
            <w:pPr>
              <w:autoSpaceDE w:val="0"/>
              <w:autoSpaceDN w:val="0"/>
              <w:adjustRightInd w:val="0"/>
              <w:jc w:val="right"/>
              <w:rPr>
                <w:rFonts w:cs="Times New Roman"/>
              </w:rPr>
            </w:pPr>
          </w:p>
        </w:tc>
      </w:tr>
      <w:tr w:rsidR="005F5EA6" w14:paraId="045D8F0E" w14:textId="77777777" w:rsidTr="00783FA2">
        <w:tc>
          <w:tcPr>
            <w:tcW w:w="748" w:type="pct"/>
            <w:vAlign w:val="center"/>
          </w:tcPr>
          <w:p w14:paraId="44C7D36D" w14:textId="456F0D79" w:rsidR="005F5EA6" w:rsidRDefault="005F5EA6" w:rsidP="005F5EA6">
            <w:pPr>
              <w:autoSpaceDE w:val="0"/>
              <w:autoSpaceDN w:val="0"/>
              <w:adjustRightInd w:val="0"/>
            </w:pPr>
            <w:r w:rsidRPr="001331D8">
              <w:rPr>
                <w:rFonts w:asciiTheme="minorEastAsia" w:hAnsiTheme="minorEastAsia"/>
                <w:sz w:val="15"/>
                <w:szCs w:val="15"/>
              </w:rPr>
              <w:t>北京京城金太阳能源科技有限公司</w:t>
            </w:r>
          </w:p>
        </w:tc>
        <w:tc>
          <w:tcPr>
            <w:tcW w:w="510" w:type="pct"/>
            <w:vAlign w:val="center"/>
          </w:tcPr>
          <w:p w14:paraId="4106C760" w14:textId="5064B35F"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3C1B925B" w14:textId="77777777" w:rsidR="005F5EA6" w:rsidRPr="00783FA2" w:rsidRDefault="005F5EA6" w:rsidP="005F5EA6">
            <w:pPr>
              <w:autoSpaceDE w:val="0"/>
              <w:autoSpaceDN w:val="0"/>
              <w:adjustRightInd w:val="0"/>
              <w:jc w:val="right"/>
              <w:rPr>
                <w:rFonts w:cs="Times New Roman"/>
              </w:rPr>
            </w:pPr>
          </w:p>
        </w:tc>
        <w:tc>
          <w:tcPr>
            <w:tcW w:w="554" w:type="pct"/>
            <w:vAlign w:val="center"/>
          </w:tcPr>
          <w:p w14:paraId="08CA76CB"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5A3BF308"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48E756F8" w14:textId="42422A3D" w:rsidR="005F5EA6" w:rsidRPr="00783FA2" w:rsidRDefault="005F5EA6" w:rsidP="005F5EA6">
            <w:pPr>
              <w:autoSpaceDE w:val="0"/>
              <w:autoSpaceDN w:val="0"/>
              <w:adjustRightInd w:val="0"/>
              <w:jc w:val="right"/>
              <w:rPr>
                <w:rFonts w:cs="Times New Roman"/>
              </w:rPr>
            </w:pPr>
            <w:r w:rsidRPr="0049282A">
              <w:rPr>
                <w:rFonts w:cs="Times New Roman"/>
                <w:sz w:val="15"/>
                <w:szCs w:val="15"/>
              </w:rPr>
              <w:t>49,008.50</w:t>
            </w:r>
          </w:p>
        </w:tc>
        <w:tc>
          <w:tcPr>
            <w:tcW w:w="842" w:type="pct"/>
            <w:vAlign w:val="center"/>
          </w:tcPr>
          <w:p w14:paraId="6E00327F" w14:textId="7F5B411F" w:rsidR="005F5EA6" w:rsidRPr="00783FA2" w:rsidRDefault="005F5EA6" w:rsidP="005F5EA6">
            <w:pPr>
              <w:autoSpaceDE w:val="0"/>
              <w:autoSpaceDN w:val="0"/>
              <w:adjustRightInd w:val="0"/>
              <w:jc w:val="right"/>
              <w:rPr>
                <w:rFonts w:cs="Times New Roman"/>
              </w:rPr>
            </w:pPr>
            <w:r w:rsidRPr="0049282A">
              <w:rPr>
                <w:rFonts w:cs="Times New Roman"/>
                <w:sz w:val="15"/>
                <w:szCs w:val="15"/>
              </w:rPr>
              <w:t>42,592.05</w:t>
            </w:r>
          </w:p>
        </w:tc>
        <w:tc>
          <w:tcPr>
            <w:tcW w:w="587" w:type="pct"/>
            <w:vAlign w:val="center"/>
          </w:tcPr>
          <w:p w14:paraId="189E1A24" w14:textId="6ADE2FBB" w:rsidR="005F5EA6" w:rsidRPr="00783FA2" w:rsidRDefault="005F5EA6" w:rsidP="005F5EA6">
            <w:pPr>
              <w:autoSpaceDE w:val="0"/>
              <w:autoSpaceDN w:val="0"/>
              <w:adjustRightInd w:val="0"/>
              <w:jc w:val="right"/>
              <w:rPr>
                <w:rFonts w:cs="Times New Roman"/>
              </w:rPr>
            </w:pPr>
            <w:r w:rsidRPr="0049282A">
              <w:rPr>
                <w:rFonts w:cs="Times New Roman"/>
                <w:sz w:val="15"/>
                <w:szCs w:val="15"/>
              </w:rPr>
              <w:t>91,600.55</w:t>
            </w:r>
          </w:p>
        </w:tc>
      </w:tr>
      <w:tr w:rsidR="005F5EA6" w14:paraId="1884366C" w14:textId="77777777" w:rsidTr="00783FA2">
        <w:tc>
          <w:tcPr>
            <w:tcW w:w="748" w:type="pct"/>
            <w:vAlign w:val="center"/>
          </w:tcPr>
          <w:p w14:paraId="76AA2E71" w14:textId="68DA014E" w:rsidR="005F5EA6" w:rsidRDefault="005F5EA6" w:rsidP="005F5EA6">
            <w:pPr>
              <w:autoSpaceDE w:val="0"/>
              <w:autoSpaceDN w:val="0"/>
              <w:adjustRightInd w:val="0"/>
            </w:pPr>
            <w:r w:rsidRPr="001331D8">
              <w:rPr>
                <w:rFonts w:asciiTheme="minorEastAsia" w:hAnsiTheme="minorEastAsia"/>
                <w:sz w:val="15"/>
                <w:szCs w:val="15"/>
              </w:rPr>
              <w:t>浙江京城再生资源有限公司</w:t>
            </w:r>
          </w:p>
        </w:tc>
        <w:tc>
          <w:tcPr>
            <w:tcW w:w="510" w:type="pct"/>
            <w:vAlign w:val="center"/>
          </w:tcPr>
          <w:p w14:paraId="79C4AE64" w14:textId="0E710E97"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09633096" w14:textId="224976FF" w:rsidR="005F5EA6" w:rsidRPr="00783FA2" w:rsidRDefault="005F5EA6" w:rsidP="005F5EA6">
            <w:pPr>
              <w:autoSpaceDE w:val="0"/>
              <w:autoSpaceDN w:val="0"/>
              <w:adjustRightInd w:val="0"/>
              <w:jc w:val="right"/>
              <w:rPr>
                <w:rFonts w:cs="Times New Roman"/>
              </w:rPr>
            </w:pPr>
            <w:r w:rsidRPr="0049282A">
              <w:rPr>
                <w:rFonts w:cs="Times New Roman"/>
                <w:sz w:val="15"/>
                <w:szCs w:val="15"/>
              </w:rPr>
              <w:t>182,400.00</w:t>
            </w:r>
          </w:p>
        </w:tc>
        <w:tc>
          <w:tcPr>
            <w:tcW w:w="554" w:type="pct"/>
            <w:vAlign w:val="center"/>
          </w:tcPr>
          <w:p w14:paraId="3D4BA084" w14:textId="7766DAB1" w:rsidR="005F5EA6" w:rsidRPr="00783FA2" w:rsidRDefault="005F5EA6" w:rsidP="005F5EA6">
            <w:pPr>
              <w:autoSpaceDE w:val="0"/>
              <w:autoSpaceDN w:val="0"/>
              <w:adjustRightInd w:val="0"/>
              <w:jc w:val="right"/>
              <w:rPr>
                <w:rFonts w:cs="Times New Roman"/>
              </w:rPr>
            </w:pPr>
            <w:r w:rsidRPr="0049282A">
              <w:rPr>
                <w:rFonts w:cs="Times New Roman"/>
                <w:sz w:val="15"/>
                <w:szCs w:val="15"/>
              </w:rPr>
              <w:t>-182,400.00</w:t>
            </w:r>
          </w:p>
        </w:tc>
        <w:tc>
          <w:tcPr>
            <w:tcW w:w="587" w:type="pct"/>
            <w:vAlign w:val="center"/>
          </w:tcPr>
          <w:p w14:paraId="1959C05F"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2335BCE1" w14:textId="77777777" w:rsidR="005F5EA6" w:rsidRPr="00783FA2" w:rsidRDefault="005F5EA6" w:rsidP="005F5EA6">
            <w:pPr>
              <w:autoSpaceDE w:val="0"/>
              <w:autoSpaceDN w:val="0"/>
              <w:adjustRightInd w:val="0"/>
              <w:jc w:val="right"/>
              <w:rPr>
                <w:rFonts w:cs="Times New Roman"/>
              </w:rPr>
            </w:pPr>
          </w:p>
        </w:tc>
        <w:tc>
          <w:tcPr>
            <w:tcW w:w="842" w:type="pct"/>
            <w:vAlign w:val="center"/>
          </w:tcPr>
          <w:p w14:paraId="5F9BB856"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73FBA8B6" w14:textId="77777777" w:rsidR="005F5EA6" w:rsidRPr="00783FA2" w:rsidRDefault="005F5EA6" w:rsidP="005F5EA6">
            <w:pPr>
              <w:autoSpaceDE w:val="0"/>
              <w:autoSpaceDN w:val="0"/>
              <w:adjustRightInd w:val="0"/>
              <w:jc w:val="right"/>
              <w:rPr>
                <w:rFonts w:cs="Times New Roman"/>
              </w:rPr>
            </w:pPr>
          </w:p>
        </w:tc>
      </w:tr>
      <w:tr w:rsidR="005F5EA6" w14:paraId="00511CA2" w14:textId="77777777" w:rsidTr="00783FA2">
        <w:tc>
          <w:tcPr>
            <w:tcW w:w="748" w:type="pct"/>
            <w:vAlign w:val="center"/>
          </w:tcPr>
          <w:p w14:paraId="3BEF5B16" w14:textId="3FE0B222" w:rsidR="005F5EA6" w:rsidRDefault="005F5EA6" w:rsidP="005F5EA6">
            <w:pPr>
              <w:autoSpaceDE w:val="0"/>
              <w:autoSpaceDN w:val="0"/>
              <w:adjustRightInd w:val="0"/>
            </w:pPr>
            <w:r w:rsidRPr="001331D8">
              <w:rPr>
                <w:rFonts w:asciiTheme="minorEastAsia" w:hAnsiTheme="minorEastAsia"/>
                <w:sz w:val="15"/>
                <w:szCs w:val="15"/>
              </w:rPr>
              <w:t>北京配天技术有限公司</w:t>
            </w:r>
          </w:p>
        </w:tc>
        <w:tc>
          <w:tcPr>
            <w:tcW w:w="510" w:type="pct"/>
            <w:vAlign w:val="center"/>
          </w:tcPr>
          <w:p w14:paraId="688629BD" w14:textId="2A1EA9AE"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7DFC3430" w14:textId="77777777" w:rsidR="005F5EA6" w:rsidRPr="00783FA2" w:rsidRDefault="005F5EA6" w:rsidP="005F5EA6">
            <w:pPr>
              <w:autoSpaceDE w:val="0"/>
              <w:autoSpaceDN w:val="0"/>
              <w:adjustRightInd w:val="0"/>
              <w:jc w:val="right"/>
              <w:rPr>
                <w:rFonts w:cs="Times New Roman"/>
              </w:rPr>
            </w:pPr>
          </w:p>
        </w:tc>
        <w:tc>
          <w:tcPr>
            <w:tcW w:w="554" w:type="pct"/>
            <w:vAlign w:val="center"/>
          </w:tcPr>
          <w:p w14:paraId="4F6B114B" w14:textId="75603E31" w:rsidR="005F5EA6" w:rsidRPr="00783FA2" w:rsidRDefault="005F5EA6" w:rsidP="005F5EA6">
            <w:pPr>
              <w:autoSpaceDE w:val="0"/>
              <w:autoSpaceDN w:val="0"/>
              <w:adjustRightInd w:val="0"/>
              <w:jc w:val="right"/>
              <w:rPr>
                <w:rFonts w:cs="Times New Roman"/>
              </w:rPr>
            </w:pPr>
            <w:r w:rsidRPr="0049282A">
              <w:rPr>
                <w:rFonts w:cs="Times New Roman"/>
                <w:sz w:val="15"/>
                <w:szCs w:val="15"/>
              </w:rPr>
              <w:t>624,000.00</w:t>
            </w:r>
          </w:p>
        </w:tc>
        <w:tc>
          <w:tcPr>
            <w:tcW w:w="587" w:type="pct"/>
            <w:vAlign w:val="center"/>
          </w:tcPr>
          <w:p w14:paraId="59834DD3" w14:textId="083ED0AB" w:rsidR="005F5EA6" w:rsidRPr="00783FA2" w:rsidRDefault="005F5EA6" w:rsidP="005F5EA6">
            <w:pPr>
              <w:autoSpaceDE w:val="0"/>
              <w:autoSpaceDN w:val="0"/>
              <w:adjustRightInd w:val="0"/>
              <w:jc w:val="right"/>
              <w:rPr>
                <w:rFonts w:cs="Times New Roman"/>
              </w:rPr>
            </w:pPr>
            <w:r w:rsidRPr="0049282A">
              <w:rPr>
                <w:rFonts w:cs="Times New Roman"/>
                <w:sz w:val="15"/>
                <w:szCs w:val="15"/>
              </w:rPr>
              <w:t>624,000.00</w:t>
            </w:r>
          </w:p>
        </w:tc>
        <w:tc>
          <w:tcPr>
            <w:tcW w:w="587" w:type="pct"/>
            <w:vAlign w:val="center"/>
          </w:tcPr>
          <w:p w14:paraId="1D4D80DB" w14:textId="6CD7F521" w:rsidR="005F5EA6" w:rsidRPr="00783FA2" w:rsidRDefault="005F5EA6" w:rsidP="005F5EA6">
            <w:pPr>
              <w:autoSpaceDE w:val="0"/>
              <w:autoSpaceDN w:val="0"/>
              <w:adjustRightInd w:val="0"/>
              <w:jc w:val="right"/>
              <w:rPr>
                <w:rFonts w:cs="Times New Roman"/>
              </w:rPr>
            </w:pPr>
            <w:r w:rsidRPr="0049282A">
              <w:rPr>
                <w:rFonts w:cs="Times New Roman"/>
                <w:sz w:val="15"/>
                <w:szCs w:val="15"/>
              </w:rPr>
              <w:t>598,996.80</w:t>
            </w:r>
          </w:p>
        </w:tc>
        <w:tc>
          <w:tcPr>
            <w:tcW w:w="842" w:type="pct"/>
            <w:vAlign w:val="center"/>
          </w:tcPr>
          <w:p w14:paraId="415505EF" w14:textId="33E3D7FE" w:rsidR="005F5EA6" w:rsidRPr="00783FA2" w:rsidRDefault="005F5EA6" w:rsidP="005F5EA6">
            <w:pPr>
              <w:autoSpaceDE w:val="0"/>
              <w:autoSpaceDN w:val="0"/>
              <w:adjustRightInd w:val="0"/>
              <w:jc w:val="right"/>
              <w:rPr>
                <w:rFonts w:cs="Times New Roman"/>
              </w:rPr>
            </w:pPr>
            <w:r w:rsidRPr="0049282A">
              <w:rPr>
                <w:rFonts w:cs="Times New Roman"/>
                <w:sz w:val="15"/>
                <w:szCs w:val="15"/>
              </w:rPr>
              <w:t>-199,665.60</w:t>
            </w:r>
          </w:p>
        </w:tc>
        <w:tc>
          <w:tcPr>
            <w:tcW w:w="587" w:type="pct"/>
            <w:vAlign w:val="center"/>
          </w:tcPr>
          <w:p w14:paraId="75D17A63" w14:textId="46E1FF6B" w:rsidR="005F5EA6" w:rsidRPr="00783FA2" w:rsidRDefault="005F5EA6" w:rsidP="005F5EA6">
            <w:pPr>
              <w:autoSpaceDE w:val="0"/>
              <w:autoSpaceDN w:val="0"/>
              <w:adjustRightInd w:val="0"/>
              <w:jc w:val="right"/>
              <w:rPr>
                <w:rFonts w:cs="Times New Roman"/>
              </w:rPr>
            </w:pPr>
            <w:r w:rsidRPr="0049282A">
              <w:rPr>
                <w:rFonts w:cs="Times New Roman"/>
                <w:sz w:val="15"/>
                <w:szCs w:val="15"/>
              </w:rPr>
              <w:t>399,331.20</w:t>
            </w:r>
          </w:p>
        </w:tc>
      </w:tr>
      <w:tr w:rsidR="005F5EA6" w14:paraId="4400CD1E" w14:textId="77777777" w:rsidTr="00783FA2">
        <w:tc>
          <w:tcPr>
            <w:tcW w:w="748" w:type="pct"/>
            <w:vAlign w:val="center"/>
          </w:tcPr>
          <w:p w14:paraId="1D24FE2D" w14:textId="67108509" w:rsidR="005F5EA6" w:rsidRDefault="005F5EA6" w:rsidP="005F5EA6">
            <w:pPr>
              <w:autoSpaceDE w:val="0"/>
              <w:autoSpaceDN w:val="0"/>
              <w:adjustRightInd w:val="0"/>
            </w:pPr>
            <w:r w:rsidRPr="001331D8">
              <w:rPr>
                <w:rFonts w:asciiTheme="minorEastAsia" w:hAnsiTheme="minorEastAsia"/>
                <w:sz w:val="15"/>
                <w:szCs w:val="15"/>
              </w:rPr>
              <w:t>舜华氢能科技（北京）有限公司</w:t>
            </w:r>
          </w:p>
        </w:tc>
        <w:tc>
          <w:tcPr>
            <w:tcW w:w="510" w:type="pct"/>
            <w:vAlign w:val="center"/>
          </w:tcPr>
          <w:p w14:paraId="2F37D3A0" w14:textId="7FCC89F3"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0BBE5B59" w14:textId="64D52DC1" w:rsidR="005F5EA6" w:rsidRPr="00783FA2" w:rsidRDefault="005F5EA6" w:rsidP="005F5EA6">
            <w:pPr>
              <w:autoSpaceDE w:val="0"/>
              <w:autoSpaceDN w:val="0"/>
              <w:adjustRightInd w:val="0"/>
              <w:jc w:val="right"/>
              <w:rPr>
                <w:rFonts w:cs="Times New Roman"/>
              </w:rPr>
            </w:pPr>
            <w:r w:rsidRPr="0049282A">
              <w:rPr>
                <w:rFonts w:cs="Times New Roman"/>
                <w:sz w:val="15"/>
                <w:szCs w:val="15"/>
              </w:rPr>
              <w:t>15,870,400.00</w:t>
            </w:r>
          </w:p>
        </w:tc>
        <w:tc>
          <w:tcPr>
            <w:tcW w:w="554" w:type="pct"/>
            <w:vAlign w:val="center"/>
          </w:tcPr>
          <w:p w14:paraId="20C31DFB"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7861E5F2" w14:textId="61493654" w:rsidR="005F5EA6" w:rsidRPr="00783FA2" w:rsidRDefault="005F5EA6" w:rsidP="005F5EA6">
            <w:pPr>
              <w:autoSpaceDE w:val="0"/>
              <w:autoSpaceDN w:val="0"/>
              <w:adjustRightInd w:val="0"/>
              <w:jc w:val="right"/>
              <w:rPr>
                <w:rFonts w:cs="Times New Roman"/>
              </w:rPr>
            </w:pPr>
            <w:r w:rsidRPr="0049282A">
              <w:rPr>
                <w:rFonts w:cs="Times New Roman"/>
                <w:sz w:val="15"/>
                <w:szCs w:val="15"/>
              </w:rPr>
              <w:t>15,870,400.00</w:t>
            </w:r>
          </w:p>
        </w:tc>
        <w:tc>
          <w:tcPr>
            <w:tcW w:w="587" w:type="pct"/>
            <w:vAlign w:val="center"/>
          </w:tcPr>
          <w:p w14:paraId="5EBF64DB" w14:textId="50B61FF6" w:rsidR="005F5EA6" w:rsidRPr="00783FA2" w:rsidRDefault="005F5EA6" w:rsidP="005F5EA6">
            <w:pPr>
              <w:autoSpaceDE w:val="0"/>
              <w:autoSpaceDN w:val="0"/>
              <w:adjustRightInd w:val="0"/>
              <w:jc w:val="right"/>
              <w:rPr>
                <w:rFonts w:cs="Times New Roman"/>
              </w:rPr>
            </w:pPr>
            <w:r w:rsidRPr="0049282A">
              <w:rPr>
                <w:rFonts w:cs="Times New Roman"/>
                <w:sz w:val="15"/>
                <w:szCs w:val="15"/>
              </w:rPr>
              <w:t>4,645,265.46</w:t>
            </w:r>
          </w:p>
        </w:tc>
        <w:tc>
          <w:tcPr>
            <w:tcW w:w="842" w:type="pct"/>
            <w:vAlign w:val="center"/>
          </w:tcPr>
          <w:p w14:paraId="6F8D0DC8" w14:textId="75F50C56" w:rsidR="005F5EA6" w:rsidRPr="00783FA2" w:rsidRDefault="005F5EA6" w:rsidP="005F5EA6">
            <w:pPr>
              <w:autoSpaceDE w:val="0"/>
              <w:autoSpaceDN w:val="0"/>
              <w:adjustRightInd w:val="0"/>
              <w:jc w:val="right"/>
              <w:rPr>
                <w:rFonts w:cs="Times New Roman"/>
              </w:rPr>
            </w:pPr>
            <w:r w:rsidRPr="0049282A">
              <w:rPr>
                <w:rFonts w:cs="Times New Roman"/>
                <w:sz w:val="15"/>
                <w:szCs w:val="15"/>
              </w:rPr>
              <w:t>279,603.54</w:t>
            </w:r>
          </w:p>
        </w:tc>
        <w:tc>
          <w:tcPr>
            <w:tcW w:w="587" w:type="pct"/>
            <w:vAlign w:val="center"/>
          </w:tcPr>
          <w:p w14:paraId="1156A4E6" w14:textId="54E735A1" w:rsidR="005F5EA6" w:rsidRPr="00783FA2" w:rsidRDefault="005F5EA6" w:rsidP="005F5EA6">
            <w:pPr>
              <w:autoSpaceDE w:val="0"/>
              <w:autoSpaceDN w:val="0"/>
              <w:adjustRightInd w:val="0"/>
              <w:jc w:val="right"/>
              <w:rPr>
                <w:rFonts w:cs="Times New Roman"/>
              </w:rPr>
            </w:pPr>
            <w:r w:rsidRPr="0049282A">
              <w:rPr>
                <w:rFonts w:cs="Times New Roman"/>
                <w:sz w:val="15"/>
                <w:szCs w:val="15"/>
              </w:rPr>
              <w:t>4,924,869.00</w:t>
            </w:r>
          </w:p>
        </w:tc>
      </w:tr>
      <w:tr w:rsidR="005F5EA6" w14:paraId="39075DC3" w14:textId="77777777" w:rsidTr="00783FA2">
        <w:tc>
          <w:tcPr>
            <w:tcW w:w="748" w:type="pct"/>
            <w:vAlign w:val="center"/>
          </w:tcPr>
          <w:p w14:paraId="3F2F5AB2" w14:textId="45013B07" w:rsidR="005F5EA6" w:rsidRDefault="005F5EA6" w:rsidP="005F5EA6">
            <w:pPr>
              <w:autoSpaceDE w:val="0"/>
              <w:autoSpaceDN w:val="0"/>
              <w:adjustRightInd w:val="0"/>
            </w:pPr>
            <w:r w:rsidRPr="001331D8">
              <w:rPr>
                <w:rFonts w:asciiTheme="minorEastAsia" w:hAnsiTheme="minorEastAsia"/>
                <w:sz w:val="15"/>
                <w:szCs w:val="15"/>
              </w:rPr>
              <w:t>上海舜华新能源系统有限公司</w:t>
            </w:r>
          </w:p>
        </w:tc>
        <w:tc>
          <w:tcPr>
            <w:tcW w:w="510" w:type="pct"/>
            <w:vAlign w:val="center"/>
          </w:tcPr>
          <w:p w14:paraId="16B74757" w14:textId="5B4257B4"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1038A4EF" w14:textId="1B2B7E44" w:rsidR="005F5EA6" w:rsidRPr="00783FA2" w:rsidRDefault="005F5EA6" w:rsidP="005F5EA6">
            <w:pPr>
              <w:autoSpaceDE w:val="0"/>
              <w:autoSpaceDN w:val="0"/>
              <w:adjustRightInd w:val="0"/>
              <w:jc w:val="right"/>
              <w:rPr>
                <w:rFonts w:cs="Times New Roman"/>
              </w:rPr>
            </w:pPr>
            <w:r w:rsidRPr="0049282A">
              <w:rPr>
                <w:rFonts w:cs="Times New Roman"/>
                <w:sz w:val="15"/>
                <w:szCs w:val="15"/>
              </w:rPr>
              <w:t>15,018,716.55</w:t>
            </w:r>
          </w:p>
        </w:tc>
        <w:tc>
          <w:tcPr>
            <w:tcW w:w="554" w:type="pct"/>
            <w:vAlign w:val="center"/>
          </w:tcPr>
          <w:p w14:paraId="681C0D82" w14:textId="6E97C36D" w:rsidR="005F5EA6" w:rsidRPr="00783FA2" w:rsidRDefault="005F5EA6" w:rsidP="005F5EA6">
            <w:pPr>
              <w:autoSpaceDE w:val="0"/>
              <w:autoSpaceDN w:val="0"/>
              <w:adjustRightInd w:val="0"/>
              <w:jc w:val="right"/>
              <w:rPr>
                <w:rFonts w:cs="Times New Roman"/>
              </w:rPr>
            </w:pPr>
            <w:r w:rsidRPr="0049282A">
              <w:rPr>
                <w:rFonts w:cs="Times New Roman"/>
                <w:sz w:val="15"/>
                <w:szCs w:val="15"/>
              </w:rPr>
              <w:t>-2,768,136.00</w:t>
            </w:r>
          </w:p>
        </w:tc>
        <w:tc>
          <w:tcPr>
            <w:tcW w:w="587" w:type="pct"/>
            <w:vAlign w:val="center"/>
          </w:tcPr>
          <w:p w14:paraId="173F2645" w14:textId="4F312CCD" w:rsidR="005F5EA6" w:rsidRPr="00783FA2" w:rsidRDefault="005F5EA6" w:rsidP="005F5EA6">
            <w:pPr>
              <w:autoSpaceDE w:val="0"/>
              <w:autoSpaceDN w:val="0"/>
              <w:adjustRightInd w:val="0"/>
              <w:jc w:val="right"/>
              <w:rPr>
                <w:rFonts w:cs="Times New Roman"/>
              </w:rPr>
            </w:pPr>
            <w:r w:rsidRPr="0049282A">
              <w:rPr>
                <w:rFonts w:cs="Times New Roman"/>
                <w:sz w:val="15"/>
                <w:szCs w:val="15"/>
              </w:rPr>
              <w:t>12,250,580.55</w:t>
            </w:r>
          </w:p>
        </w:tc>
        <w:tc>
          <w:tcPr>
            <w:tcW w:w="587" w:type="pct"/>
            <w:vAlign w:val="center"/>
          </w:tcPr>
          <w:p w14:paraId="6CABEA13" w14:textId="2C908639" w:rsidR="005F5EA6" w:rsidRPr="00783FA2" w:rsidRDefault="005F5EA6" w:rsidP="005F5EA6">
            <w:pPr>
              <w:autoSpaceDE w:val="0"/>
              <w:autoSpaceDN w:val="0"/>
              <w:adjustRightInd w:val="0"/>
              <w:jc w:val="right"/>
              <w:rPr>
                <w:rFonts w:cs="Times New Roman"/>
              </w:rPr>
            </w:pPr>
            <w:r w:rsidRPr="0049282A">
              <w:rPr>
                <w:rFonts w:cs="Times New Roman"/>
                <w:sz w:val="15"/>
                <w:szCs w:val="15"/>
              </w:rPr>
              <w:t>4,602,500.00</w:t>
            </w:r>
          </w:p>
        </w:tc>
        <w:tc>
          <w:tcPr>
            <w:tcW w:w="842" w:type="pct"/>
            <w:vAlign w:val="center"/>
          </w:tcPr>
          <w:p w14:paraId="1A3FBFE9" w14:textId="3F79F2B4" w:rsidR="005F5EA6" w:rsidRPr="00783FA2" w:rsidRDefault="005F5EA6" w:rsidP="005F5EA6">
            <w:pPr>
              <w:autoSpaceDE w:val="0"/>
              <w:autoSpaceDN w:val="0"/>
              <w:adjustRightInd w:val="0"/>
              <w:jc w:val="right"/>
              <w:rPr>
                <w:rFonts w:cs="Times New Roman"/>
              </w:rPr>
            </w:pPr>
            <w:r w:rsidRPr="0049282A">
              <w:rPr>
                <w:rFonts w:cs="Times New Roman"/>
                <w:sz w:val="15"/>
                <w:szCs w:val="15"/>
              </w:rPr>
              <w:t>884,955.75</w:t>
            </w:r>
          </w:p>
        </w:tc>
        <w:tc>
          <w:tcPr>
            <w:tcW w:w="587" w:type="pct"/>
            <w:vAlign w:val="center"/>
          </w:tcPr>
          <w:p w14:paraId="1AB1FB6E" w14:textId="4460AD7F" w:rsidR="005F5EA6" w:rsidRPr="00783FA2" w:rsidRDefault="005F5EA6" w:rsidP="005F5EA6">
            <w:pPr>
              <w:autoSpaceDE w:val="0"/>
              <w:autoSpaceDN w:val="0"/>
              <w:adjustRightInd w:val="0"/>
              <w:jc w:val="right"/>
              <w:rPr>
                <w:rFonts w:cs="Times New Roman"/>
              </w:rPr>
            </w:pPr>
            <w:r w:rsidRPr="0049282A">
              <w:rPr>
                <w:rFonts w:cs="Times New Roman"/>
                <w:sz w:val="15"/>
                <w:szCs w:val="15"/>
              </w:rPr>
              <w:t>5,487,455.75</w:t>
            </w:r>
          </w:p>
        </w:tc>
      </w:tr>
      <w:tr w:rsidR="005F5EA6" w14:paraId="1E6562A1" w14:textId="77777777" w:rsidTr="00783FA2">
        <w:tc>
          <w:tcPr>
            <w:tcW w:w="748" w:type="pct"/>
            <w:vAlign w:val="center"/>
          </w:tcPr>
          <w:p w14:paraId="0D8D78E8" w14:textId="4BECAD43" w:rsidR="005F5EA6" w:rsidRDefault="005F5EA6" w:rsidP="005F5EA6">
            <w:pPr>
              <w:autoSpaceDE w:val="0"/>
              <w:autoSpaceDN w:val="0"/>
              <w:adjustRightInd w:val="0"/>
            </w:pPr>
            <w:r w:rsidRPr="001331D8">
              <w:rPr>
                <w:rFonts w:asciiTheme="minorEastAsia" w:hAnsiTheme="minorEastAsia"/>
                <w:sz w:val="15"/>
                <w:szCs w:val="15"/>
              </w:rPr>
              <w:t>广州舜华氢能科技有限公司</w:t>
            </w:r>
          </w:p>
        </w:tc>
        <w:tc>
          <w:tcPr>
            <w:tcW w:w="510" w:type="pct"/>
            <w:vAlign w:val="center"/>
          </w:tcPr>
          <w:p w14:paraId="076407AB" w14:textId="51BFD228"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2386E51E" w14:textId="46EE3B2C" w:rsidR="005F5EA6" w:rsidRPr="00783FA2" w:rsidRDefault="005F5EA6" w:rsidP="005F5EA6">
            <w:pPr>
              <w:autoSpaceDE w:val="0"/>
              <w:autoSpaceDN w:val="0"/>
              <w:adjustRightInd w:val="0"/>
              <w:jc w:val="right"/>
              <w:rPr>
                <w:rFonts w:cs="Times New Roman"/>
              </w:rPr>
            </w:pPr>
            <w:r w:rsidRPr="0049282A">
              <w:rPr>
                <w:rFonts w:cs="Times New Roman"/>
                <w:sz w:val="15"/>
                <w:szCs w:val="15"/>
              </w:rPr>
              <w:t>614,880.00</w:t>
            </w:r>
          </w:p>
        </w:tc>
        <w:tc>
          <w:tcPr>
            <w:tcW w:w="554" w:type="pct"/>
            <w:vAlign w:val="center"/>
          </w:tcPr>
          <w:p w14:paraId="09107A02" w14:textId="3C60DD61" w:rsidR="005F5EA6" w:rsidRPr="00783FA2" w:rsidRDefault="005F5EA6" w:rsidP="005F5EA6">
            <w:pPr>
              <w:autoSpaceDE w:val="0"/>
              <w:autoSpaceDN w:val="0"/>
              <w:adjustRightInd w:val="0"/>
              <w:jc w:val="right"/>
              <w:rPr>
                <w:rFonts w:cs="Times New Roman"/>
              </w:rPr>
            </w:pPr>
            <w:r w:rsidRPr="0049282A">
              <w:rPr>
                <w:rFonts w:cs="Times New Roman"/>
                <w:sz w:val="15"/>
                <w:szCs w:val="15"/>
              </w:rPr>
              <w:t>-614,880.00</w:t>
            </w:r>
          </w:p>
        </w:tc>
        <w:tc>
          <w:tcPr>
            <w:tcW w:w="587" w:type="pct"/>
            <w:vAlign w:val="center"/>
          </w:tcPr>
          <w:p w14:paraId="5825447D"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28C15E3B" w14:textId="77777777" w:rsidR="005F5EA6" w:rsidRPr="00783FA2" w:rsidRDefault="005F5EA6" w:rsidP="005F5EA6">
            <w:pPr>
              <w:autoSpaceDE w:val="0"/>
              <w:autoSpaceDN w:val="0"/>
              <w:adjustRightInd w:val="0"/>
              <w:jc w:val="right"/>
              <w:rPr>
                <w:rFonts w:cs="Times New Roman"/>
              </w:rPr>
            </w:pPr>
          </w:p>
        </w:tc>
        <w:tc>
          <w:tcPr>
            <w:tcW w:w="842" w:type="pct"/>
            <w:vAlign w:val="center"/>
          </w:tcPr>
          <w:p w14:paraId="1D48C9B7"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0C6F2183" w14:textId="77777777" w:rsidR="005F5EA6" w:rsidRPr="00783FA2" w:rsidRDefault="005F5EA6" w:rsidP="005F5EA6">
            <w:pPr>
              <w:autoSpaceDE w:val="0"/>
              <w:autoSpaceDN w:val="0"/>
              <w:adjustRightInd w:val="0"/>
              <w:jc w:val="right"/>
              <w:rPr>
                <w:rFonts w:cs="Times New Roman"/>
              </w:rPr>
            </w:pPr>
          </w:p>
        </w:tc>
      </w:tr>
      <w:tr w:rsidR="005F5EA6" w14:paraId="507C1C13" w14:textId="77777777" w:rsidTr="00783FA2">
        <w:tc>
          <w:tcPr>
            <w:tcW w:w="748" w:type="pct"/>
            <w:vAlign w:val="center"/>
          </w:tcPr>
          <w:p w14:paraId="441C29A6" w14:textId="6B199645" w:rsidR="005F5EA6" w:rsidRDefault="005F5EA6" w:rsidP="005F5EA6">
            <w:pPr>
              <w:autoSpaceDE w:val="0"/>
              <w:autoSpaceDN w:val="0"/>
              <w:adjustRightInd w:val="0"/>
            </w:pPr>
            <w:r w:rsidRPr="001331D8">
              <w:rPr>
                <w:rFonts w:asciiTheme="minorEastAsia" w:hAnsiTheme="minorEastAsia"/>
                <w:sz w:val="15"/>
                <w:szCs w:val="15"/>
              </w:rPr>
              <w:t>北京巴布科克·威尔科克斯有限公司</w:t>
            </w:r>
          </w:p>
        </w:tc>
        <w:tc>
          <w:tcPr>
            <w:tcW w:w="510" w:type="pct"/>
            <w:vAlign w:val="center"/>
          </w:tcPr>
          <w:p w14:paraId="0776AFDB" w14:textId="4FA6D292"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6F452345" w14:textId="77777777" w:rsidR="005F5EA6" w:rsidRPr="00783FA2" w:rsidRDefault="005F5EA6" w:rsidP="005F5EA6">
            <w:pPr>
              <w:autoSpaceDE w:val="0"/>
              <w:autoSpaceDN w:val="0"/>
              <w:adjustRightInd w:val="0"/>
              <w:jc w:val="right"/>
              <w:rPr>
                <w:rFonts w:cs="Times New Roman"/>
              </w:rPr>
            </w:pPr>
          </w:p>
        </w:tc>
        <w:tc>
          <w:tcPr>
            <w:tcW w:w="554" w:type="pct"/>
            <w:vAlign w:val="center"/>
          </w:tcPr>
          <w:p w14:paraId="4A670F8B" w14:textId="4DE90E78" w:rsidR="005F5EA6" w:rsidRPr="00783FA2" w:rsidRDefault="005F5EA6" w:rsidP="005F5EA6">
            <w:pPr>
              <w:autoSpaceDE w:val="0"/>
              <w:autoSpaceDN w:val="0"/>
              <w:adjustRightInd w:val="0"/>
              <w:jc w:val="right"/>
              <w:rPr>
                <w:rFonts w:cs="Times New Roman"/>
              </w:rPr>
            </w:pPr>
            <w:r w:rsidRPr="0049282A">
              <w:rPr>
                <w:rFonts w:cs="Times New Roman"/>
                <w:sz w:val="15"/>
                <w:szCs w:val="15"/>
              </w:rPr>
              <w:t>134,653.00</w:t>
            </w:r>
          </w:p>
        </w:tc>
        <w:tc>
          <w:tcPr>
            <w:tcW w:w="587" w:type="pct"/>
            <w:vAlign w:val="center"/>
          </w:tcPr>
          <w:p w14:paraId="6ECC1C8A" w14:textId="00DCECDC" w:rsidR="005F5EA6" w:rsidRPr="00783FA2" w:rsidRDefault="005F5EA6" w:rsidP="005F5EA6">
            <w:pPr>
              <w:autoSpaceDE w:val="0"/>
              <w:autoSpaceDN w:val="0"/>
              <w:adjustRightInd w:val="0"/>
              <w:jc w:val="right"/>
              <w:rPr>
                <w:rFonts w:cs="Times New Roman"/>
              </w:rPr>
            </w:pPr>
            <w:r w:rsidRPr="0049282A">
              <w:rPr>
                <w:rFonts w:cs="Times New Roman"/>
                <w:sz w:val="15"/>
                <w:szCs w:val="15"/>
              </w:rPr>
              <w:t>134,653.00</w:t>
            </w:r>
          </w:p>
        </w:tc>
        <w:tc>
          <w:tcPr>
            <w:tcW w:w="587" w:type="pct"/>
            <w:vAlign w:val="center"/>
          </w:tcPr>
          <w:p w14:paraId="276FBA31" w14:textId="3677708A" w:rsidR="005F5EA6" w:rsidRPr="00783FA2" w:rsidRDefault="005F5EA6" w:rsidP="005F5EA6">
            <w:pPr>
              <w:autoSpaceDE w:val="0"/>
              <w:autoSpaceDN w:val="0"/>
              <w:adjustRightInd w:val="0"/>
              <w:jc w:val="right"/>
              <w:rPr>
                <w:rFonts w:cs="Times New Roman"/>
              </w:rPr>
            </w:pPr>
            <w:r w:rsidRPr="0049282A">
              <w:rPr>
                <w:rFonts w:cs="Times New Roman"/>
                <w:sz w:val="15"/>
                <w:szCs w:val="15"/>
              </w:rPr>
              <w:t>172,282.30</w:t>
            </w:r>
          </w:p>
        </w:tc>
        <w:tc>
          <w:tcPr>
            <w:tcW w:w="842" w:type="pct"/>
            <w:vAlign w:val="center"/>
          </w:tcPr>
          <w:p w14:paraId="0446BE8C" w14:textId="1F2535F4" w:rsidR="005F5EA6" w:rsidRPr="00783FA2" w:rsidRDefault="005F5EA6" w:rsidP="005F5EA6">
            <w:pPr>
              <w:autoSpaceDE w:val="0"/>
              <w:autoSpaceDN w:val="0"/>
              <w:adjustRightInd w:val="0"/>
              <w:jc w:val="right"/>
              <w:rPr>
                <w:rFonts w:cs="Times New Roman"/>
              </w:rPr>
            </w:pPr>
            <w:r w:rsidRPr="0049282A">
              <w:rPr>
                <w:rFonts w:cs="Times New Roman"/>
                <w:sz w:val="15"/>
                <w:szCs w:val="15"/>
              </w:rPr>
              <w:t>-172,282.30</w:t>
            </w:r>
          </w:p>
        </w:tc>
        <w:tc>
          <w:tcPr>
            <w:tcW w:w="587" w:type="pct"/>
            <w:vAlign w:val="center"/>
          </w:tcPr>
          <w:p w14:paraId="2908C50C" w14:textId="77777777" w:rsidR="005F5EA6" w:rsidRPr="00783FA2" w:rsidRDefault="005F5EA6" w:rsidP="005F5EA6">
            <w:pPr>
              <w:autoSpaceDE w:val="0"/>
              <w:autoSpaceDN w:val="0"/>
              <w:adjustRightInd w:val="0"/>
              <w:jc w:val="right"/>
              <w:rPr>
                <w:rFonts w:cs="Times New Roman"/>
              </w:rPr>
            </w:pPr>
          </w:p>
        </w:tc>
      </w:tr>
      <w:tr w:rsidR="005F5EA6" w14:paraId="354CBF02" w14:textId="77777777" w:rsidTr="00783FA2">
        <w:tc>
          <w:tcPr>
            <w:tcW w:w="748" w:type="pct"/>
            <w:vAlign w:val="center"/>
          </w:tcPr>
          <w:p w14:paraId="452AB003" w14:textId="71938C15" w:rsidR="005F5EA6" w:rsidRDefault="005F5EA6" w:rsidP="005F5EA6">
            <w:pPr>
              <w:autoSpaceDE w:val="0"/>
              <w:autoSpaceDN w:val="0"/>
              <w:adjustRightInd w:val="0"/>
            </w:pPr>
            <w:r w:rsidRPr="001331D8">
              <w:rPr>
                <w:rFonts w:asciiTheme="minorEastAsia" w:hAnsiTheme="minorEastAsia"/>
                <w:sz w:val="15"/>
                <w:szCs w:val="15"/>
              </w:rPr>
              <w:t>北京京城惠通环保有限公司</w:t>
            </w:r>
          </w:p>
        </w:tc>
        <w:tc>
          <w:tcPr>
            <w:tcW w:w="510" w:type="pct"/>
            <w:vAlign w:val="center"/>
          </w:tcPr>
          <w:p w14:paraId="11AF40D4" w14:textId="4471F58B"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0B56C169" w14:textId="77777777" w:rsidR="005F5EA6" w:rsidRPr="00783FA2" w:rsidRDefault="005F5EA6" w:rsidP="005F5EA6">
            <w:pPr>
              <w:autoSpaceDE w:val="0"/>
              <w:autoSpaceDN w:val="0"/>
              <w:adjustRightInd w:val="0"/>
              <w:jc w:val="right"/>
              <w:rPr>
                <w:rFonts w:cs="Times New Roman"/>
              </w:rPr>
            </w:pPr>
          </w:p>
        </w:tc>
        <w:tc>
          <w:tcPr>
            <w:tcW w:w="554" w:type="pct"/>
            <w:vAlign w:val="center"/>
          </w:tcPr>
          <w:p w14:paraId="1A469C0F"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21DDA6CB"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4F548E31" w14:textId="62E5AF55" w:rsidR="005F5EA6" w:rsidRPr="00783FA2" w:rsidRDefault="005F5EA6" w:rsidP="005F5EA6">
            <w:pPr>
              <w:autoSpaceDE w:val="0"/>
              <w:autoSpaceDN w:val="0"/>
              <w:adjustRightInd w:val="0"/>
              <w:jc w:val="right"/>
              <w:rPr>
                <w:rFonts w:cs="Times New Roman"/>
              </w:rPr>
            </w:pPr>
            <w:r w:rsidRPr="0049282A">
              <w:rPr>
                <w:rFonts w:cs="Times New Roman"/>
                <w:sz w:val="15"/>
                <w:szCs w:val="15"/>
              </w:rPr>
              <w:t>14,707.96</w:t>
            </w:r>
          </w:p>
        </w:tc>
        <w:tc>
          <w:tcPr>
            <w:tcW w:w="842" w:type="pct"/>
            <w:vAlign w:val="center"/>
          </w:tcPr>
          <w:p w14:paraId="79DFBC79"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174E6386" w14:textId="208447EB" w:rsidR="005F5EA6" w:rsidRPr="00783FA2" w:rsidRDefault="005F5EA6" w:rsidP="005F5EA6">
            <w:pPr>
              <w:autoSpaceDE w:val="0"/>
              <w:autoSpaceDN w:val="0"/>
              <w:adjustRightInd w:val="0"/>
              <w:jc w:val="right"/>
              <w:rPr>
                <w:rFonts w:cs="Times New Roman"/>
              </w:rPr>
            </w:pPr>
            <w:r w:rsidRPr="0049282A">
              <w:rPr>
                <w:rFonts w:cs="Times New Roman"/>
                <w:sz w:val="15"/>
                <w:szCs w:val="15"/>
              </w:rPr>
              <w:t>14,707.96</w:t>
            </w:r>
          </w:p>
        </w:tc>
      </w:tr>
      <w:tr w:rsidR="005F5EA6" w14:paraId="43DD8506" w14:textId="77777777" w:rsidTr="00783FA2">
        <w:tc>
          <w:tcPr>
            <w:tcW w:w="748" w:type="pct"/>
            <w:vAlign w:val="center"/>
          </w:tcPr>
          <w:p w14:paraId="338EBB82" w14:textId="0DC7B567" w:rsidR="005F5EA6" w:rsidRDefault="005F5EA6" w:rsidP="005F5EA6">
            <w:pPr>
              <w:autoSpaceDE w:val="0"/>
              <w:autoSpaceDN w:val="0"/>
              <w:adjustRightInd w:val="0"/>
            </w:pPr>
            <w:r w:rsidRPr="001331D8">
              <w:rPr>
                <w:rFonts w:asciiTheme="minorEastAsia" w:hAnsiTheme="minorEastAsia"/>
                <w:sz w:val="15"/>
                <w:szCs w:val="15"/>
              </w:rPr>
              <w:t>北京北一机床有限责任公司</w:t>
            </w:r>
          </w:p>
        </w:tc>
        <w:tc>
          <w:tcPr>
            <w:tcW w:w="510" w:type="pct"/>
            <w:vAlign w:val="center"/>
          </w:tcPr>
          <w:p w14:paraId="05BC3A41" w14:textId="4186D848" w:rsidR="005F5EA6" w:rsidRDefault="005F5EA6" w:rsidP="005F5EA6">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211382CB" w14:textId="77777777" w:rsidR="005F5EA6" w:rsidRPr="00783FA2" w:rsidRDefault="005F5EA6" w:rsidP="005F5EA6">
            <w:pPr>
              <w:autoSpaceDE w:val="0"/>
              <w:autoSpaceDN w:val="0"/>
              <w:adjustRightInd w:val="0"/>
              <w:jc w:val="right"/>
              <w:rPr>
                <w:rFonts w:cs="Times New Roman"/>
              </w:rPr>
            </w:pPr>
          </w:p>
        </w:tc>
        <w:tc>
          <w:tcPr>
            <w:tcW w:w="554" w:type="pct"/>
            <w:vAlign w:val="center"/>
          </w:tcPr>
          <w:p w14:paraId="048D5B8C"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3DFDCD5F"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4CBC823D" w14:textId="6D240DE8" w:rsidR="005F5EA6" w:rsidRPr="00783FA2" w:rsidRDefault="005F5EA6" w:rsidP="005F5EA6">
            <w:pPr>
              <w:autoSpaceDE w:val="0"/>
              <w:autoSpaceDN w:val="0"/>
              <w:adjustRightInd w:val="0"/>
              <w:jc w:val="right"/>
              <w:rPr>
                <w:rFonts w:cs="Times New Roman"/>
              </w:rPr>
            </w:pPr>
            <w:r w:rsidRPr="0049282A">
              <w:rPr>
                <w:rFonts w:cs="Times New Roman"/>
                <w:sz w:val="15"/>
                <w:szCs w:val="15"/>
              </w:rPr>
              <w:t>1,400,000.00</w:t>
            </w:r>
          </w:p>
        </w:tc>
        <w:tc>
          <w:tcPr>
            <w:tcW w:w="842" w:type="pct"/>
            <w:vAlign w:val="center"/>
          </w:tcPr>
          <w:p w14:paraId="76DD37FF"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1FBA29AD" w14:textId="1B366FA0" w:rsidR="005F5EA6" w:rsidRPr="00783FA2" w:rsidRDefault="005F5EA6" w:rsidP="005F5EA6">
            <w:pPr>
              <w:autoSpaceDE w:val="0"/>
              <w:autoSpaceDN w:val="0"/>
              <w:adjustRightInd w:val="0"/>
              <w:jc w:val="right"/>
              <w:rPr>
                <w:rFonts w:cs="Times New Roman"/>
              </w:rPr>
            </w:pPr>
            <w:r w:rsidRPr="0049282A">
              <w:rPr>
                <w:rFonts w:cs="Times New Roman"/>
                <w:sz w:val="15"/>
                <w:szCs w:val="15"/>
              </w:rPr>
              <w:t>1,400,000.00</w:t>
            </w:r>
          </w:p>
        </w:tc>
      </w:tr>
      <w:tr w:rsidR="00BE04B9" w14:paraId="5FD2D2CC" w14:textId="77777777" w:rsidTr="00783FA2">
        <w:tc>
          <w:tcPr>
            <w:tcW w:w="748" w:type="pct"/>
            <w:vAlign w:val="center"/>
          </w:tcPr>
          <w:p w14:paraId="7D1EBB65" w14:textId="126507CC" w:rsidR="00BE04B9" w:rsidRDefault="00BE04B9" w:rsidP="00BE04B9">
            <w:pPr>
              <w:autoSpaceDE w:val="0"/>
              <w:autoSpaceDN w:val="0"/>
              <w:adjustRightInd w:val="0"/>
            </w:pPr>
            <w:r w:rsidRPr="001331D8">
              <w:rPr>
                <w:rFonts w:asciiTheme="minorEastAsia" w:hAnsiTheme="minorEastAsia"/>
                <w:sz w:val="15"/>
                <w:szCs w:val="15"/>
              </w:rPr>
              <w:t>北京京城易合城市更新有限公司</w:t>
            </w:r>
          </w:p>
        </w:tc>
        <w:tc>
          <w:tcPr>
            <w:tcW w:w="510" w:type="pct"/>
            <w:vAlign w:val="center"/>
          </w:tcPr>
          <w:p w14:paraId="1F07FC04" w14:textId="48E8D934" w:rsidR="00BE04B9" w:rsidRDefault="00BE04B9" w:rsidP="00BE04B9">
            <w:pPr>
              <w:autoSpaceDE w:val="0"/>
              <w:autoSpaceDN w:val="0"/>
              <w:adjustRightInd w:val="0"/>
              <w:rPr>
                <w:color w:val="000000" w:themeColor="text1"/>
              </w:rPr>
            </w:pPr>
            <w:r w:rsidRPr="001331D8">
              <w:rPr>
                <w:rFonts w:asciiTheme="minorEastAsia" w:hAnsiTheme="minorEastAsia"/>
                <w:sz w:val="15"/>
                <w:szCs w:val="15"/>
              </w:rPr>
              <w:t>股东的子公司</w:t>
            </w:r>
          </w:p>
        </w:tc>
        <w:tc>
          <w:tcPr>
            <w:tcW w:w="587" w:type="pct"/>
            <w:vAlign w:val="center"/>
          </w:tcPr>
          <w:p w14:paraId="105BF5B4" w14:textId="77777777" w:rsidR="00BE04B9" w:rsidRPr="00783FA2" w:rsidRDefault="00BE04B9" w:rsidP="00BE04B9">
            <w:pPr>
              <w:autoSpaceDE w:val="0"/>
              <w:autoSpaceDN w:val="0"/>
              <w:adjustRightInd w:val="0"/>
              <w:jc w:val="right"/>
              <w:rPr>
                <w:rFonts w:cs="Times New Roman"/>
              </w:rPr>
            </w:pPr>
          </w:p>
        </w:tc>
        <w:tc>
          <w:tcPr>
            <w:tcW w:w="554" w:type="pct"/>
            <w:vAlign w:val="center"/>
          </w:tcPr>
          <w:p w14:paraId="32EDC279" w14:textId="2B029C4B" w:rsidR="00BE04B9" w:rsidRPr="00783FA2" w:rsidRDefault="00BE04B9" w:rsidP="00BE04B9">
            <w:pPr>
              <w:autoSpaceDE w:val="0"/>
              <w:autoSpaceDN w:val="0"/>
              <w:adjustRightInd w:val="0"/>
              <w:jc w:val="right"/>
              <w:rPr>
                <w:rFonts w:cs="Times New Roman"/>
              </w:rPr>
            </w:pPr>
            <w:r w:rsidRPr="00783FA2">
              <w:rPr>
                <w:rFonts w:cs="Times New Roman"/>
                <w:sz w:val="15"/>
                <w:szCs w:val="15"/>
              </w:rPr>
              <w:t>124,754.72</w:t>
            </w:r>
          </w:p>
        </w:tc>
        <w:tc>
          <w:tcPr>
            <w:tcW w:w="587" w:type="pct"/>
            <w:vAlign w:val="center"/>
          </w:tcPr>
          <w:p w14:paraId="664A6BC1" w14:textId="1E32A0EC" w:rsidR="00BE04B9" w:rsidRPr="00783FA2" w:rsidRDefault="00BE04B9" w:rsidP="00BE04B9">
            <w:pPr>
              <w:autoSpaceDE w:val="0"/>
              <w:autoSpaceDN w:val="0"/>
              <w:adjustRightInd w:val="0"/>
              <w:jc w:val="right"/>
              <w:rPr>
                <w:rFonts w:cs="Times New Roman"/>
              </w:rPr>
            </w:pPr>
            <w:r w:rsidRPr="00783FA2">
              <w:rPr>
                <w:rFonts w:cs="Times New Roman"/>
                <w:sz w:val="15"/>
                <w:szCs w:val="15"/>
              </w:rPr>
              <w:t>124,754.72</w:t>
            </w:r>
          </w:p>
        </w:tc>
        <w:tc>
          <w:tcPr>
            <w:tcW w:w="587" w:type="pct"/>
            <w:vAlign w:val="center"/>
          </w:tcPr>
          <w:p w14:paraId="5014B61C" w14:textId="17542FA4" w:rsidR="00BE04B9" w:rsidRPr="00783FA2" w:rsidRDefault="00BE04B9" w:rsidP="00BE04B9">
            <w:pPr>
              <w:autoSpaceDE w:val="0"/>
              <w:autoSpaceDN w:val="0"/>
              <w:adjustRightInd w:val="0"/>
              <w:jc w:val="right"/>
              <w:rPr>
                <w:rFonts w:cs="Times New Roman"/>
              </w:rPr>
            </w:pPr>
            <w:r w:rsidRPr="00783FA2">
              <w:rPr>
                <w:rFonts w:cs="Times New Roman"/>
                <w:sz w:val="15"/>
                <w:szCs w:val="15"/>
              </w:rPr>
              <w:t>658,477.85</w:t>
            </w:r>
          </w:p>
        </w:tc>
        <w:tc>
          <w:tcPr>
            <w:tcW w:w="842" w:type="pct"/>
            <w:vAlign w:val="center"/>
          </w:tcPr>
          <w:p w14:paraId="459B38B2" w14:textId="5549ED34" w:rsidR="00BE04B9" w:rsidRPr="00783FA2" w:rsidRDefault="00BE04B9" w:rsidP="00BE04B9">
            <w:pPr>
              <w:autoSpaceDE w:val="0"/>
              <w:autoSpaceDN w:val="0"/>
              <w:adjustRightInd w:val="0"/>
              <w:jc w:val="right"/>
              <w:rPr>
                <w:rFonts w:cs="Times New Roman"/>
              </w:rPr>
            </w:pPr>
            <w:r w:rsidRPr="00783FA2">
              <w:rPr>
                <w:rFonts w:cs="Times New Roman"/>
                <w:sz w:val="15"/>
                <w:szCs w:val="15"/>
              </w:rPr>
              <w:t>-246,843.28</w:t>
            </w:r>
          </w:p>
        </w:tc>
        <w:tc>
          <w:tcPr>
            <w:tcW w:w="587" w:type="pct"/>
            <w:vAlign w:val="center"/>
          </w:tcPr>
          <w:p w14:paraId="6EDAED69" w14:textId="0E2AA214" w:rsidR="00BE04B9" w:rsidRPr="00783FA2" w:rsidRDefault="00BE04B9" w:rsidP="00BE04B9">
            <w:pPr>
              <w:autoSpaceDE w:val="0"/>
              <w:autoSpaceDN w:val="0"/>
              <w:adjustRightInd w:val="0"/>
              <w:jc w:val="right"/>
              <w:rPr>
                <w:rFonts w:cs="Times New Roman"/>
              </w:rPr>
            </w:pPr>
            <w:r w:rsidRPr="0049282A">
              <w:rPr>
                <w:rFonts w:cs="Times New Roman"/>
                <w:sz w:val="15"/>
                <w:szCs w:val="15"/>
              </w:rPr>
              <w:t>411,634.57</w:t>
            </w:r>
          </w:p>
        </w:tc>
      </w:tr>
      <w:tr w:rsidR="005F5EA6" w14:paraId="2E25B0A6" w14:textId="77777777" w:rsidTr="00783FA2">
        <w:tc>
          <w:tcPr>
            <w:tcW w:w="748" w:type="pct"/>
            <w:vAlign w:val="center"/>
          </w:tcPr>
          <w:p w14:paraId="7B9164D1" w14:textId="149885DA" w:rsidR="005F5EA6" w:rsidRDefault="005F5EA6" w:rsidP="005F5EA6">
            <w:pPr>
              <w:autoSpaceDE w:val="0"/>
              <w:autoSpaceDN w:val="0"/>
              <w:adjustRightInd w:val="0"/>
            </w:pPr>
            <w:r w:rsidRPr="001331D8">
              <w:rPr>
                <w:rFonts w:asciiTheme="minorEastAsia" w:hAnsiTheme="minorEastAsia"/>
                <w:sz w:val="15"/>
                <w:szCs w:val="15"/>
              </w:rPr>
              <w:t>北京柯瑞尼克科贸有限公司</w:t>
            </w:r>
          </w:p>
        </w:tc>
        <w:tc>
          <w:tcPr>
            <w:tcW w:w="510" w:type="pct"/>
            <w:vAlign w:val="center"/>
          </w:tcPr>
          <w:p w14:paraId="13D5A229" w14:textId="54687A86" w:rsidR="005F5EA6" w:rsidRDefault="005F5EA6" w:rsidP="005F5EA6">
            <w:pPr>
              <w:autoSpaceDE w:val="0"/>
              <w:autoSpaceDN w:val="0"/>
              <w:adjustRightInd w:val="0"/>
              <w:rPr>
                <w:color w:val="000000" w:themeColor="text1"/>
              </w:rPr>
            </w:pPr>
            <w:r>
              <w:rPr>
                <w:rFonts w:asciiTheme="minorEastAsia" w:hAnsiTheme="minorEastAsia" w:hint="eastAsia"/>
                <w:sz w:val="15"/>
                <w:szCs w:val="15"/>
              </w:rPr>
              <w:t>其他</w:t>
            </w:r>
          </w:p>
        </w:tc>
        <w:tc>
          <w:tcPr>
            <w:tcW w:w="587" w:type="pct"/>
            <w:vAlign w:val="center"/>
          </w:tcPr>
          <w:p w14:paraId="05BAB8AB" w14:textId="77777777" w:rsidR="005F5EA6" w:rsidRPr="00783FA2" w:rsidRDefault="005F5EA6" w:rsidP="005F5EA6">
            <w:pPr>
              <w:autoSpaceDE w:val="0"/>
              <w:autoSpaceDN w:val="0"/>
              <w:adjustRightInd w:val="0"/>
              <w:jc w:val="right"/>
              <w:rPr>
                <w:rFonts w:cs="Times New Roman"/>
              </w:rPr>
            </w:pPr>
          </w:p>
        </w:tc>
        <w:tc>
          <w:tcPr>
            <w:tcW w:w="554" w:type="pct"/>
            <w:vAlign w:val="center"/>
          </w:tcPr>
          <w:p w14:paraId="674B2D51"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4A167B47"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5B84407D" w14:textId="37F7461D" w:rsidR="005F5EA6" w:rsidRPr="00783FA2" w:rsidRDefault="005F5EA6" w:rsidP="005F5EA6">
            <w:pPr>
              <w:autoSpaceDE w:val="0"/>
              <w:autoSpaceDN w:val="0"/>
              <w:adjustRightInd w:val="0"/>
              <w:jc w:val="right"/>
              <w:rPr>
                <w:rFonts w:cs="Times New Roman"/>
              </w:rPr>
            </w:pPr>
            <w:r w:rsidRPr="0049282A">
              <w:rPr>
                <w:rFonts w:cs="Times New Roman"/>
                <w:sz w:val="15"/>
                <w:szCs w:val="15"/>
              </w:rPr>
              <w:t>106,362.00</w:t>
            </w:r>
          </w:p>
        </w:tc>
        <w:tc>
          <w:tcPr>
            <w:tcW w:w="842" w:type="pct"/>
            <w:vAlign w:val="center"/>
          </w:tcPr>
          <w:p w14:paraId="7BAAD240"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6350CF18" w14:textId="244998A9" w:rsidR="005F5EA6" w:rsidRPr="00783FA2" w:rsidRDefault="005F5EA6" w:rsidP="005F5EA6">
            <w:pPr>
              <w:autoSpaceDE w:val="0"/>
              <w:autoSpaceDN w:val="0"/>
              <w:adjustRightInd w:val="0"/>
              <w:jc w:val="right"/>
              <w:rPr>
                <w:rFonts w:cs="Times New Roman"/>
              </w:rPr>
            </w:pPr>
            <w:r w:rsidRPr="0049282A">
              <w:rPr>
                <w:rFonts w:cs="Times New Roman"/>
                <w:sz w:val="15"/>
                <w:szCs w:val="15"/>
              </w:rPr>
              <w:t>106,362.00</w:t>
            </w:r>
          </w:p>
        </w:tc>
      </w:tr>
      <w:tr w:rsidR="005F5EA6" w14:paraId="7A4A152F" w14:textId="77777777" w:rsidTr="00783FA2">
        <w:tc>
          <w:tcPr>
            <w:tcW w:w="748" w:type="pct"/>
            <w:vAlign w:val="center"/>
          </w:tcPr>
          <w:p w14:paraId="2EB0FADD" w14:textId="367241DE" w:rsidR="005F5EA6" w:rsidRDefault="005F5EA6" w:rsidP="005F5EA6">
            <w:pPr>
              <w:autoSpaceDE w:val="0"/>
              <w:autoSpaceDN w:val="0"/>
              <w:adjustRightInd w:val="0"/>
            </w:pPr>
            <w:r w:rsidRPr="001331D8">
              <w:rPr>
                <w:rFonts w:asciiTheme="minorEastAsia" w:hAnsiTheme="minorEastAsia"/>
                <w:sz w:val="15"/>
                <w:szCs w:val="15"/>
              </w:rPr>
              <w:t>北一大隈（北京）机床有限公司</w:t>
            </w:r>
          </w:p>
        </w:tc>
        <w:tc>
          <w:tcPr>
            <w:tcW w:w="510" w:type="pct"/>
            <w:vAlign w:val="center"/>
          </w:tcPr>
          <w:p w14:paraId="5694AA94" w14:textId="007A8A63" w:rsidR="005F5EA6" w:rsidRPr="002C15A9" w:rsidRDefault="002C35CC" w:rsidP="005F5EA6">
            <w:pPr>
              <w:autoSpaceDE w:val="0"/>
              <w:autoSpaceDN w:val="0"/>
              <w:adjustRightInd w:val="0"/>
              <w:rPr>
                <w:color w:val="000000" w:themeColor="text1"/>
                <w:sz w:val="15"/>
                <w:szCs w:val="15"/>
              </w:rPr>
            </w:pPr>
            <w:r>
              <w:rPr>
                <w:rFonts w:hint="eastAsia"/>
                <w:color w:val="000000" w:themeColor="text1"/>
                <w:sz w:val="15"/>
                <w:szCs w:val="15"/>
              </w:rPr>
              <w:t>股东的子公司</w:t>
            </w:r>
          </w:p>
        </w:tc>
        <w:tc>
          <w:tcPr>
            <w:tcW w:w="587" w:type="pct"/>
            <w:vAlign w:val="center"/>
          </w:tcPr>
          <w:p w14:paraId="2060D5BF" w14:textId="77777777" w:rsidR="005F5EA6" w:rsidRPr="00783FA2" w:rsidRDefault="005F5EA6" w:rsidP="005F5EA6">
            <w:pPr>
              <w:autoSpaceDE w:val="0"/>
              <w:autoSpaceDN w:val="0"/>
              <w:adjustRightInd w:val="0"/>
              <w:jc w:val="right"/>
              <w:rPr>
                <w:rFonts w:cs="Times New Roman"/>
              </w:rPr>
            </w:pPr>
          </w:p>
        </w:tc>
        <w:tc>
          <w:tcPr>
            <w:tcW w:w="554" w:type="pct"/>
            <w:vAlign w:val="center"/>
          </w:tcPr>
          <w:p w14:paraId="3DF4BC08" w14:textId="2D3E9BED" w:rsidR="005F5EA6" w:rsidRPr="00517C90" w:rsidRDefault="001B0FEA" w:rsidP="005F5EA6">
            <w:pPr>
              <w:autoSpaceDE w:val="0"/>
              <w:autoSpaceDN w:val="0"/>
              <w:adjustRightInd w:val="0"/>
              <w:jc w:val="right"/>
              <w:rPr>
                <w:rFonts w:cs="Times New Roman"/>
                <w:sz w:val="15"/>
                <w:szCs w:val="15"/>
              </w:rPr>
            </w:pPr>
            <w:r w:rsidRPr="00517C90">
              <w:rPr>
                <w:rFonts w:cs="Times New Roman"/>
                <w:sz w:val="15"/>
                <w:szCs w:val="15"/>
              </w:rPr>
              <w:t>252.00</w:t>
            </w:r>
          </w:p>
        </w:tc>
        <w:tc>
          <w:tcPr>
            <w:tcW w:w="587" w:type="pct"/>
            <w:vAlign w:val="center"/>
          </w:tcPr>
          <w:p w14:paraId="70DE48DC" w14:textId="5855BD82" w:rsidR="005F5EA6" w:rsidRPr="00783FA2" w:rsidRDefault="005F5EA6" w:rsidP="005F5EA6">
            <w:pPr>
              <w:autoSpaceDE w:val="0"/>
              <w:autoSpaceDN w:val="0"/>
              <w:adjustRightInd w:val="0"/>
              <w:jc w:val="right"/>
              <w:rPr>
                <w:rFonts w:cs="Times New Roman"/>
              </w:rPr>
            </w:pPr>
            <w:r w:rsidRPr="0049282A">
              <w:rPr>
                <w:rFonts w:cs="Times New Roman"/>
                <w:sz w:val="15"/>
                <w:szCs w:val="15"/>
              </w:rPr>
              <w:t>252.00</w:t>
            </w:r>
          </w:p>
        </w:tc>
        <w:tc>
          <w:tcPr>
            <w:tcW w:w="587" w:type="pct"/>
            <w:vAlign w:val="center"/>
          </w:tcPr>
          <w:p w14:paraId="1A9E047A" w14:textId="77777777" w:rsidR="005F5EA6" w:rsidRPr="00783FA2" w:rsidRDefault="005F5EA6" w:rsidP="005F5EA6">
            <w:pPr>
              <w:autoSpaceDE w:val="0"/>
              <w:autoSpaceDN w:val="0"/>
              <w:adjustRightInd w:val="0"/>
              <w:jc w:val="right"/>
              <w:rPr>
                <w:rFonts w:cs="Times New Roman"/>
              </w:rPr>
            </w:pPr>
          </w:p>
        </w:tc>
        <w:tc>
          <w:tcPr>
            <w:tcW w:w="842" w:type="pct"/>
            <w:vAlign w:val="center"/>
          </w:tcPr>
          <w:p w14:paraId="3B1E8D2B"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1E1A8416" w14:textId="77777777" w:rsidR="005F5EA6" w:rsidRPr="00783FA2" w:rsidRDefault="005F5EA6" w:rsidP="005F5EA6">
            <w:pPr>
              <w:autoSpaceDE w:val="0"/>
              <w:autoSpaceDN w:val="0"/>
              <w:adjustRightInd w:val="0"/>
              <w:jc w:val="right"/>
              <w:rPr>
                <w:rFonts w:cs="Times New Roman"/>
              </w:rPr>
            </w:pPr>
          </w:p>
        </w:tc>
      </w:tr>
      <w:tr w:rsidR="005F5EA6" w14:paraId="59164B7E" w14:textId="77777777" w:rsidTr="00783FA2">
        <w:tc>
          <w:tcPr>
            <w:tcW w:w="748" w:type="pct"/>
            <w:vAlign w:val="center"/>
          </w:tcPr>
          <w:p w14:paraId="312FE745" w14:textId="6C541896" w:rsidR="005F5EA6" w:rsidRDefault="005F5EA6" w:rsidP="005F5EA6">
            <w:pPr>
              <w:autoSpaceDE w:val="0"/>
              <w:autoSpaceDN w:val="0"/>
              <w:adjustRightInd w:val="0"/>
            </w:pPr>
            <w:r w:rsidRPr="001331D8">
              <w:rPr>
                <w:rFonts w:asciiTheme="minorEastAsia" w:hAnsiTheme="minorEastAsia"/>
                <w:sz w:val="15"/>
                <w:szCs w:val="15"/>
              </w:rPr>
              <w:t>湖北经远西海汽车工业有限公司</w:t>
            </w:r>
          </w:p>
        </w:tc>
        <w:tc>
          <w:tcPr>
            <w:tcW w:w="510" w:type="pct"/>
            <w:vAlign w:val="center"/>
          </w:tcPr>
          <w:p w14:paraId="15C80282" w14:textId="71403610" w:rsidR="005F5EA6" w:rsidRDefault="005F5EA6" w:rsidP="005F5EA6">
            <w:pPr>
              <w:autoSpaceDE w:val="0"/>
              <w:autoSpaceDN w:val="0"/>
              <w:adjustRightInd w:val="0"/>
              <w:rPr>
                <w:color w:val="000000" w:themeColor="text1"/>
              </w:rPr>
            </w:pPr>
            <w:r w:rsidRPr="001331D8">
              <w:rPr>
                <w:rFonts w:asciiTheme="minorEastAsia" w:hAnsiTheme="minorEastAsia" w:hint="eastAsia"/>
                <w:sz w:val="15"/>
                <w:szCs w:val="15"/>
              </w:rPr>
              <w:t>联营公司</w:t>
            </w:r>
          </w:p>
        </w:tc>
        <w:tc>
          <w:tcPr>
            <w:tcW w:w="587" w:type="pct"/>
            <w:vAlign w:val="center"/>
          </w:tcPr>
          <w:p w14:paraId="3514F0CC" w14:textId="47670284" w:rsidR="005F5EA6" w:rsidRPr="00783FA2" w:rsidRDefault="005F5EA6" w:rsidP="005F5EA6">
            <w:pPr>
              <w:autoSpaceDE w:val="0"/>
              <w:autoSpaceDN w:val="0"/>
              <w:adjustRightInd w:val="0"/>
              <w:jc w:val="right"/>
              <w:rPr>
                <w:rFonts w:cs="Times New Roman"/>
              </w:rPr>
            </w:pPr>
            <w:r w:rsidRPr="0049282A">
              <w:rPr>
                <w:rFonts w:cs="Times New Roman"/>
                <w:sz w:val="15"/>
                <w:szCs w:val="15"/>
              </w:rPr>
              <w:t>49,382,279.92</w:t>
            </w:r>
          </w:p>
        </w:tc>
        <w:tc>
          <w:tcPr>
            <w:tcW w:w="554" w:type="pct"/>
            <w:vAlign w:val="center"/>
          </w:tcPr>
          <w:p w14:paraId="7F668517" w14:textId="55D861C9" w:rsidR="005F5EA6" w:rsidRPr="00783FA2" w:rsidRDefault="005F5EA6" w:rsidP="005F5EA6">
            <w:pPr>
              <w:autoSpaceDE w:val="0"/>
              <w:autoSpaceDN w:val="0"/>
              <w:adjustRightInd w:val="0"/>
              <w:jc w:val="right"/>
              <w:rPr>
                <w:rFonts w:cs="Times New Roman"/>
              </w:rPr>
            </w:pPr>
            <w:r w:rsidRPr="0049282A">
              <w:rPr>
                <w:rFonts w:cs="Times New Roman"/>
                <w:sz w:val="15"/>
                <w:szCs w:val="15"/>
              </w:rPr>
              <w:t>881,324.00</w:t>
            </w:r>
          </w:p>
        </w:tc>
        <w:tc>
          <w:tcPr>
            <w:tcW w:w="587" w:type="pct"/>
            <w:vAlign w:val="center"/>
          </w:tcPr>
          <w:p w14:paraId="1B0CD265" w14:textId="692C4212" w:rsidR="005F5EA6" w:rsidRPr="00783FA2" w:rsidRDefault="005F5EA6" w:rsidP="005F5EA6">
            <w:pPr>
              <w:autoSpaceDE w:val="0"/>
              <w:autoSpaceDN w:val="0"/>
              <w:adjustRightInd w:val="0"/>
              <w:jc w:val="right"/>
              <w:rPr>
                <w:rFonts w:cs="Times New Roman"/>
              </w:rPr>
            </w:pPr>
            <w:r w:rsidRPr="0049282A">
              <w:rPr>
                <w:rFonts w:cs="Times New Roman"/>
                <w:sz w:val="15"/>
                <w:szCs w:val="15"/>
              </w:rPr>
              <w:t>50,263,603.92</w:t>
            </w:r>
          </w:p>
        </w:tc>
        <w:tc>
          <w:tcPr>
            <w:tcW w:w="587" w:type="pct"/>
            <w:vAlign w:val="center"/>
          </w:tcPr>
          <w:p w14:paraId="55F03D17" w14:textId="61EF9583" w:rsidR="005F5EA6" w:rsidRPr="00783FA2" w:rsidRDefault="005F5EA6" w:rsidP="005F5EA6">
            <w:pPr>
              <w:autoSpaceDE w:val="0"/>
              <w:autoSpaceDN w:val="0"/>
              <w:adjustRightInd w:val="0"/>
              <w:jc w:val="right"/>
              <w:rPr>
                <w:rFonts w:cs="Times New Roman"/>
              </w:rPr>
            </w:pPr>
            <w:r w:rsidRPr="0049282A">
              <w:rPr>
                <w:rFonts w:cs="Times New Roman"/>
                <w:sz w:val="15"/>
                <w:szCs w:val="15"/>
              </w:rPr>
              <w:t>14,536,300.00</w:t>
            </w:r>
          </w:p>
        </w:tc>
        <w:tc>
          <w:tcPr>
            <w:tcW w:w="842" w:type="pct"/>
            <w:vAlign w:val="center"/>
          </w:tcPr>
          <w:p w14:paraId="7C64715F"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345E376F" w14:textId="3F47AEC9" w:rsidR="005F5EA6" w:rsidRPr="00783FA2" w:rsidRDefault="005F5EA6" w:rsidP="005F5EA6">
            <w:pPr>
              <w:autoSpaceDE w:val="0"/>
              <w:autoSpaceDN w:val="0"/>
              <w:adjustRightInd w:val="0"/>
              <w:jc w:val="right"/>
              <w:rPr>
                <w:rFonts w:cs="Times New Roman"/>
              </w:rPr>
            </w:pPr>
            <w:r w:rsidRPr="0049282A">
              <w:rPr>
                <w:rFonts w:cs="Times New Roman"/>
                <w:sz w:val="15"/>
                <w:szCs w:val="15"/>
              </w:rPr>
              <w:t>14,536,300.00</w:t>
            </w:r>
          </w:p>
        </w:tc>
      </w:tr>
      <w:tr w:rsidR="005F5EA6" w14:paraId="034A032D" w14:textId="77777777" w:rsidTr="00783FA2">
        <w:tc>
          <w:tcPr>
            <w:tcW w:w="748" w:type="pct"/>
            <w:vAlign w:val="center"/>
          </w:tcPr>
          <w:p w14:paraId="0F9AFE1F" w14:textId="3C0939F3" w:rsidR="005F5EA6" w:rsidRDefault="005F5EA6" w:rsidP="005F5EA6">
            <w:pPr>
              <w:autoSpaceDE w:val="0"/>
              <w:autoSpaceDN w:val="0"/>
              <w:adjustRightInd w:val="0"/>
            </w:pPr>
            <w:r w:rsidRPr="001331D8">
              <w:rPr>
                <w:rFonts w:asciiTheme="minorEastAsia" w:eastAsiaTheme="minorEastAsia" w:hAnsiTheme="minorEastAsia"/>
                <w:sz w:val="15"/>
                <w:szCs w:val="15"/>
              </w:rPr>
              <w:t>陕西海创盛世氢能科技有限公司</w:t>
            </w:r>
          </w:p>
        </w:tc>
        <w:tc>
          <w:tcPr>
            <w:tcW w:w="510" w:type="pct"/>
            <w:vAlign w:val="center"/>
          </w:tcPr>
          <w:p w14:paraId="48139C6A" w14:textId="4900EC74" w:rsidR="005F5EA6" w:rsidRDefault="005F5EA6" w:rsidP="005F5EA6">
            <w:pPr>
              <w:autoSpaceDE w:val="0"/>
              <w:autoSpaceDN w:val="0"/>
              <w:adjustRightInd w:val="0"/>
              <w:rPr>
                <w:color w:val="000000" w:themeColor="text1"/>
              </w:rPr>
            </w:pPr>
            <w:r w:rsidRPr="001331D8">
              <w:rPr>
                <w:rFonts w:asciiTheme="minorEastAsia" w:eastAsiaTheme="minorEastAsia" w:hAnsiTheme="minorEastAsia"/>
                <w:sz w:val="15"/>
                <w:szCs w:val="15"/>
              </w:rPr>
              <w:t>联营公司</w:t>
            </w:r>
          </w:p>
        </w:tc>
        <w:tc>
          <w:tcPr>
            <w:tcW w:w="587" w:type="pct"/>
            <w:vAlign w:val="center"/>
          </w:tcPr>
          <w:p w14:paraId="33646E58" w14:textId="437BFB6D" w:rsidR="005F5EA6" w:rsidRPr="00783FA2" w:rsidRDefault="005F5EA6" w:rsidP="005F5EA6">
            <w:pPr>
              <w:autoSpaceDE w:val="0"/>
              <w:autoSpaceDN w:val="0"/>
              <w:adjustRightInd w:val="0"/>
              <w:jc w:val="right"/>
              <w:rPr>
                <w:rFonts w:cs="Times New Roman"/>
              </w:rPr>
            </w:pPr>
            <w:r w:rsidRPr="0049282A">
              <w:rPr>
                <w:rFonts w:eastAsiaTheme="minorEastAsia" w:cs="Times New Roman"/>
                <w:sz w:val="15"/>
                <w:szCs w:val="15"/>
              </w:rPr>
              <w:t>3,580,225.00</w:t>
            </w:r>
          </w:p>
        </w:tc>
        <w:tc>
          <w:tcPr>
            <w:tcW w:w="554" w:type="pct"/>
            <w:vAlign w:val="center"/>
          </w:tcPr>
          <w:p w14:paraId="2EE9E5A9" w14:textId="066963E9" w:rsidR="005F5EA6" w:rsidRPr="00783FA2" w:rsidRDefault="005F5EA6" w:rsidP="005F5EA6">
            <w:pPr>
              <w:autoSpaceDE w:val="0"/>
              <w:autoSpaceDN w:val="0"/>
              <w:adjustRightInd w:val="0"/>
              <w:jc w:val="right"/>
              <w:rPr>
                <w:rFonts w:cs="Times New Roman"/>
              </w:rPr>
            </w:pPr>
            <w:r w:rsidRPr="0049282A">
              <w:rPr>
                <w:rFonts w:eastAsiaTheme="minorEastAsia" w:cs="Times New Roman"/>
                <w:sz w:val="15"/>
                <w:szCs w:val="15"/>
              </w:rPr>
              <w:t>2,837,375.00</w:t>
            </w:r>
          </w:p>
        </w:tc>
        <w:tc>
          <w:tcPr>
            <w:tcW w:w="587" w:type="pct"/>
            <w:vAlign w:val="center"/>
          </w:tcPr>
          <w:p w14:paraId="5E1C4701" w14:textId="142A96EC" w:rsidR="005F5EA6" w:rsidRPr="00783FA2" w:rsidRDefault="005F5EA6" w:rsidP="005F5EA6">
            <w:pPr>
              <w:autoSpaceDE w:val="0"/>
              <w:autoSpaceDN w:val="0"/>
              <w:adjustRightInd w:val="0"/>
              <w:jc w:val="right"/>
              <w:rPr>
                <w:rFonts w:cs="Times New Roman"/>
              </w:rPr>
            </w:pPr>
            <w:r w:rsidRPr="0049282A">
              <w:rPr>
                <w:rFonts w:eastAsiaTheme="minorEastAsia" w:cs="Times New Roman"/>
                <w:sz w:val="15"/>
                <w:szCs w:val="15"/>
              </w:rPr>
              <w:t>6,417,600.00</w:t>
            </w:r>
          </w:p>
        </w:tc>
        <w:tc>
          <w:tcPr>
            <w:tcW w:w="587" w:type="pct"/>
            <w:vAlign w:val="center"/>
          </w:tcPr>
          <w:p w14:paraId="7DDCDD8E" w14:textId="40EC94D4" w:rsidR="005F5EA6" w:rsidRPr="00783FA2" w:rsidRDefault="005F5EA6" w:rsidP="005F5EA6">
            <w:pPr>
              <w:autoSpaceDE w:val="0"/>
              <w:autoSpaceDN w:val="0"/>
              <w:adjustRightInd w:val="0"/>
              <w:jc w:val="right"/>
              <w:rPr>
                <w:rFonts w:cs="Times New Roman"/>
              </w:rPr>
            </w:pPr>
            <w:r w:rsidRPr="0049282A">
              <w:rPr>
                <w:rFonts w:eastAsiaTheme="minorEastAsia" w:cs="Times New Roman"/>
                <w:sz w:val="15"/>
                <w:szCs w:val="15"/>
              </w:rPr>
              <w:t>980,000.00</w:t>
            </w:r>
          </w:p>
        </w:tc>
        <w:tc>
          <w:tcPr>
            <w:tcW w:w="842" w:type="pct"/>
            <w:vAlign w:val="center"/>
          </w:tcPr>
          <w:p w14:paraId="1D2C9BE1" w14:textId="77777777" w:rsidR="005F5EA6" w:rsidRPr="00783FA2" w:rsidRDefault="005F5EA6" w:rsidP="005F5EA6">
            <w:pPr>
              <w:autoSpaceDE w:val="0"/>
              <w:autoSpaceDN w:val="0"/>
              <w:adjustRightInd w:val="0"/>
              <w:jc w:val="right"/>
              <w:rPr>
                <w:rFonts w:cs="Times New Roman"/>
              </w:rPr>
            </w:pPr>
          </w:p>
        </w:tc>
        <w:tc>
          <w:tcPr>
            <w:tcW w:w="587" w:type="pct"/>
            <w:vAlign w:val="center"/>
          </w:tcPr>
          <w:p w14:paraId="5364D3FD" w14:textId="4F167297" w:rsidR="005F5EA6" w:rsidRPr="00783FA2" w:rsidRDefault="005F5EA6" w:rsidP="005F5EA6">
            <w:pPr>
              <w:autoSpaceDE w:val="0"/>
              <w:autoSpaceDN w:val="0"/>
              <w:adjustRightInd w:val="0"/>
              <w:jc w:val="right"/>
              <w:rPr>
                <w:rFonts w:cs="Times New Roman"/>
              </w:rPr>
            </w:pPr>
            <w:r w:rsidRPr="0049282A">
              <w:rPr>
                <w:rFonts w:eastAsiaTheme="minorEastAsia" w:cs="Times New Roman"/>
                <w:sz w:val="15"/>
                <w:szCs w:val="15"/>
              </w:rPr>
              <w:t>980,000.00</w:t>
            </w:r>
          </w:p>
        </w:tc>
      </w:tr>
      <w:tr w:rsidR="00783FA2" w14:paraId="5F5C68D0" w14:textId="77777777" w:rsidTr="0049282A">
        <w:tc>
          <w:tcPr>
            <w:tcW w:w="1258" w:type="pct"/>
            <w:gridSpan w:val="2"/>
            <w:vAlign w:val="center"/>
          </w:tcPr>
          <w:p w14:paraId="215A5681" w14:textId="77777777" w:rsidR="00783FA2" w:rsidRDefault="00783FA2" w:rsidP="00783FA2">
            <w:pPr>
              <w:pStyle w:val="a6"/>
              <w:autoSpaceDE w:val="0"/>
              <w:autoSpaceDN w:val="0"/>
              <w:adjustRightInd w:val="0"/>
              <w:jc w:val="center"/>
              <w:rPr>
                <w:rFonts w:ascii="宋体" w:hAnsi="宋体"/>
                <w:color w:val="000000" w:themeColor="text1"/>
              </w:rPr>
            </w:pPr>
            <w:r>
              <w:rPr>
                <w:rFonts w:ascii="宋体" w:hAnsi="宋体" w:hint="eastAsia"/>
                <w:color w:val="000000" w:themeColor="text1"/>
              </w:rPr>
              <w:t>合计</w:t>
            </w:r>
          </w:p>
        </w:tc>
        <w:tc>
          <w:tcPr>
            <w:tcW w:w="587" w:type="pct"/>
            <w:vAlign w:val="center"/>
          </w:tcPr>
          <w:p w14:paraId="21B54F1C" w14:textId="00F7D608" w:rsidR="00783FA2" w:rsidRPr="00783FA2" w:rsidRDefault="00783FA2" w:rsidP="00783FA2">
            <w:pPr>
              <w:autoSpaceDE w:val="0"/>
              <w:autoSpaceDN w:val="0"/>
              <w:adjustRightInd w:val="0"/>
              <w:jc w:val="right"/>
              <w:rPr>
                <w:rFonts w:cs="Times New Roman"/>
              </w:rPr>
            </w:pPr>
            <w:r w:rsidRPr="0049282A">
              <w:rPr>
                <w:rFonts w:eastAsiaTheme="minorEastAsia" w:cs="Times New Roman"/>
                <w:sz w:val="15"/>
                <w:szCs w:val="15"/>
              </w:rPr>
              <w:t>88,496,978.31</w:t>
            </w:r>
          </w:p>
        </w:tc>
        <w:tc>
          <w:tcPr>
            <w:tcW w:w="554" w:type="pct"/>
            <w:vAlign w:val="center"/>
          </w:tcPr>
          <w:p w14:paraId="43A89A25" w14:textId="23095789" w:rsidR="00783FA2" w:rsidRPr="00783FA2" w:rsidRDefault="00783FA2" w:rsidP="0049282A">
            <w:pPr>
              <w:autoSpaceDE w:val="0"/>
              <w:autoSpaceDN w:val="0"/>
              <w:adjustRightInd w:val="0"/>
              <w:jc w:val="center"/>
              <w:rPr>
                <w:rFonts w:cs="Times New Roman"/>
              </w:rPr>
            </w:pPr>
            <w:r w:rsidRPr="00783FA2">
              <w:rPr>
                <w:rFonts w:cs="Times New Roman"/>
                <w:sz w:val="15"/>
                <w:szCs w:val="15"/>
              </w:rPr>
              <w:t>4,880,</w:t>
            </w:r>
            <w:r w:rsidR="001B0FEA">
              <w:rPr>
                <w:rFonts w:cs="Times New Roman" w:hint="eastAsia"/>
                <w:sz w:val="15"/>
                <w:szCs w:val="15"/>
              </w:rPr>
              <w:t>779</w:t>
            </w:r>
            <w:r w:rsidRPr="00783FA2">
              <w:rPr>
                <w:rFonts w:cs="Times New Roman"/>
                <w:sz w:val="15"/>
                <w:szCs w:val="15"/>
              </w:rPr>
              <w:t>.31</w:t>
            </w:r>
          </w:p>
        </w:tc>
        <w:tc>
          <w:tcPr>
            <w:tcW w:w="587" w:type="pct"/>
            <w:vAlign w:val="center"/>
          </w:tcPr>
          <w:p w14:paraId="362E6764" w14:textId="5FB6E418" w:rsidR="00783FA2" w:rsidRPr="00783FA2" w:rsidRDefault="00783FA2" w:rsidP="0049282A">
            <w:pPr>
              <w:jc w:val="center"/>
              <w:rPr>
                <w:rFonts w:cs="Times New Roman"/>
              </w:rPr>
            </w:pPr>
            <w:r w:rsidRPr="00783FA2">
              <w:rPr>
                <w:rFonts w:cs="Times New Roman"/>
                <w:sz w:val="15"/>
                <w:szCs w:val="15"/>
              </w:rPr>
              <w:t xml:space="preserve">93,377,757.62 </w:t>
            </w:r>
          </w:p>
        </w:tc>
        <w:tc>
          <w:tcPr>
            <w:tcW w:w="587" w:type="pct"/>
            <w:vAlign w:val="center"/>
          </w:tcPr>
          <w:p w14:paraId="2D413B06" w14:textId="065968A7" w:rsidR="00783FA2" w:rsidRPr="00783FA2" w:rsidRDefault="00783FA2" w:rsidP="0049282A">
            <w:pPr>
              <w:autoSpaceDE w:val="0"/>
              <w:autoSpaceDN w:val="0"/>
              <w:adjustRightInd w:val="0"/>
              <w:jc w:val="center"/>
              <w:rPr>
                <w:rFonts w:cs="Times New Roman"/>
              </w:rPr>
            </w:pPr>
            <w:r w:rsidRPr="00783FA2">
              <w:rPr>
                <w:rFonts w:cs="Times New Roman"/>
                <w:sz w:val="15"/>
                <w:szCs w:val="15"/>
              </w:rPr>
              <w:t xml:space="preserve">67,836,972.51 </w:t>
            </w:r>
          </w:p>
        </w:tc>
        <w:tc>
          <w:tcPr>
            <w:tcW w:w="842" w:type="pct"/>
            <w:vAlign w:val="center"/>
          </w:tcPr>
          <w:p w14:paraId="3A822AE6" w14:textId="2F1092C7" w:rsidR="00783FA2" w:rsidRPr="00783FA2" w:rsidRDefault="00783FA2" w:rsidP="0049282A">
            <w:pPr>
              <w:autoSpaceDE w:val="0"/>
              <w:autoSpaceDN w:val="0"/>
              <w:adjustRightInd w:val="0"/>
              <w:jc w:val="center"/>
              <w:rPr>
                <w:rFonts w:cs="Times New Roman"/>
              </w:rPr>
            </w:pPr>
            <w:r w:rsidRPr="00783FA2">
              <w:rPr>
                <w:rFonts w:cs="Times New Roman"/>
                <w:sz w:val="15"/>
                <w:szCs w:val="15"/>
              </w:rPr>
              <w:t xml:space="preserve">-5,668,881.12 </w:t>
            </w:r>
          </w:p>
        </w:tc>
        <w:tc>
          <w:tcPr>
            <w:tcW w:w="587" w:type="pct"/>
            <w:vAlign w:val="center"/>
          </w:tcPr>
          <w:p w14:paraId="2EB48B9A" w14:textId="455EDCBF" w:rsidR="00783FA2" w:rsidRPr="00783FA2" w:rsidRDefault="00783FA2" w:rsidP="00783FA2">
            <w:pPr>
              <w:autoSpaceDE w:val="0"/>
              <w:autoSpaceDN w:val="0"/>
              <w:adjustRightInd w:val="0"/>
              <w:jc w:val="right"/>
              <w:rPr>
                <w:rFonts w:cs="Times New Roman"/>
              </w:rPr>
            </w:pPr>
            <w:r w:rsidRPr="0049282A">
              <w:rPr>
                <w:rFonts w:eastAsiaTheme="minorEastAsia" w:cs="Times New Roman"/>
                <w:sz w:val="15"/>
                <w:szCs w:val="15"/>
              </w:rPr>
              <w:t>62,168,091.39</w:t>
            </w:r>
          </w:p>
        </w:tc>
      </w:tr>
      <w:tr w:rsidR="005F5EA6" w14:paraId="4ED6C8C7" w14:textId="77777777" w:rsidTr="00783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8" w:type="pct"/>
            <w:gridSpan w:val="2"/>
            <w:tcBorders>
              <w:top w:val="single" w:sz="4" w:space="0" w:color="auto"/>
              <w:left w:val="single" w:sz="4" w:space="0" w:color="auto"/>
              <w:bottom w:val="single" w:sz="4" w:space="0" w:color="auto"/>
              <w:right w:val="single" w:sz="4" w:space="0" w:color="auto"/>
            </w:tcBorders>
            <w:vAlign w:val="center"/>
          </w:tcPr>
          <w:p w14:paraId="772DD38B" w14:textId="77777777" w:rsidR="00BF4CC1" w:rsidRPr="002C15A9" w:rsidRDefault="004B1042">
            <w:pPr>
              <w:autoSpaceDE w:val="0"/>
              <w:autoSpaceDN w:val="0"/>
              <w:adjustRightInd w:val="0"/>
              <w:rPr>
                <w:color w:val="000000" w:themeColor="text1"/>
                <w:sz w:val="15"/>
                <w:szCs w:val="15"/>
              </w:rPr>
            </w:pPr>
            <w:r w:rsidRPr="002C15A9">
              <w:rPr>
                <w:rFonts w:hint="eastAsia"/>
                <w:color w:val="000000" w:themeColor="text1"/>
                <w:sz w:val="15"/>
                <w:szCs w:val="15"/>
              </w:rPr>
              <w:lastRenderedPageBreak/>
              <w:t>关联债权债务形成原因</w:t>
            </w:r>
          </w:p>
        </w:tc>
        <w:tc>
          <w:tcPr>
            <w:tcW w:w="3742" w:type="pct"/>
            <w:gridSpan w:val="6"/>
            <w:tcBorders>
              <w:top w:val="single" w:sz="4" w:space="0" w:color="auto"/>
              <w:left w:val="single" w:sz="4" w:space="0" w:color="auto"/>
              <w:bottom w:val="single" w:sz="4" w:space="0" w:color="auto"/>
              <w:right w:val="single" w:sz="4" w:space="0" w:color="auto"/>
            </w:tcBorders>
            <w:vAlign w:val="center"/>
          </w:tcPr>
          <w:p w14:paraId="34196F7C" w14:textId="7AD9B339" w:rsidR="00BF4CC1" w:rsidRPr="002C15A9" w:rsidRDefault="005F5EA6">
            <w:pPr>
              <w:rPr>
                <w:sz w:val="15"/>
                <w:szCs w:val="15"/>
              </w:rPr>
            </w:pPr>
            <w:r w:rsidRPr="002C15A9">
              <w:rPr>
                <w:rFonts w:hint="eastAsia"/>
                <w:sz w:val="15"/>
                <w:szCs w:val="15"/>
              </w:rPr>
              <w:t>正常经营</w:t>
            </w:r>
          </w:p>
        </w:tc>
      </w:tr>
      <w:tr w:rsidR="005F5EA6" w14:paraId="495E2FB0" w14:textId="77777777" w:rsidTr="00783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8" w:type="pct"/>
            <w:gridSpan w:val="2"/>
            <w:tcBorders>
              <w:top w:val="single" w:sz="4" w:space="0" w:color="auto"/>
              <w:left w:val="single" w:sz="4" w:space="0" w:color="auto"/>
              <w:bottom w:val="single" w:sz="4" w:space="0" w:color="auto"/>
              <w:right w:val="single" w:sz="4" w:space="0" w:color="auto"/>
            </w:tcBorders>
            <w:vAlign w:val="center"/>
          </w:tcPr>
          <w:p w14:paraId="20E1673E" w14:textId="77777777" w:rsidR="00BF4CC1" w:rsidRPr="002C15A9" w:rsidRDefault="004B1042">
            <w:pPr>
              <w:autoSpaceDE w:val="0"/>
              <w:autoSpaceDN w:val="0"/>
              <w:adjustRightInd w:val="0"/>
              <w:rPr>
                <w:color w:val="000000" w:themeColor="text1"/>
                <w:sz w:val="15"/>
                <w:szCs w:val="15"/>
              </w:rPr>
            </w:pPr>
            <w:r w:rsidRPr="002C15A9">
              <w:rPr>
                <w:rFonts w:hint="eastAsia"/>
                <w:color w:val="000000" w:themeColor="text1"/>
                <w:sz w:val="15"/>
                <w:szCs w:val="15"/>
              </w:rPr>
              <w:t>关联债权债务对公司经营成果及财务状况的影响</w:t>
            </w:r>
          </w:p>
        </w:tc>
        <w:tc>
          <w:tcPr>
            <w:tcW w:w="3742" w:type="pct"/>
            <w:gridSpan w:val="6"/>
            <w:tcBorders>
              <w:top w:val="single" w:sz="4" w:space="0" w:color="auto"/>
              <w:left w:val="single" w:sz="4" w:space="0" w:color="auto"/>
              <w:bottom w:val="single" w:sz="4" w:space="0" w:color="auto"/>
              <w:right w:val="single" w:sz="4" w:space="0" w:color="auto"/>
            </w:tcBorders>
            <w:vAlign w:val="center"/>
          </w:tcPr>
          <w:p w14:paraId="02426D0D" w14:textId="6993F6C5" w:rsidR="00BF4CC1" w:rsidRPr="002C15A9" w:rsidRDefault="005F5EA6">
            <w:pPr>
              <w:rPr>
                <w:sz w:val="15"/>
                <w:szCs w:val="15"/>
              </w:rPr>
            </w:pPr>
            <w:r w:rsidRPr="002C15A9">
              <w:rPr>
                <w:rFonts w:hint="eastAsia"/>
                <w:sz w:val="15"/>
                <w:szCs w:val="15"/>
              </w:rPr>
              <w:t>无</w:t>
            </w:r>
          </w:p>
        </w:tc>
      </w:tr>
    </w:tbl>
    <w:p w14:paraId="3D5853F9" w14:textId="77777777" w:rsidR="00BF4CC1" w:rsidRDefault="00BF4CC1">
      <w:pPr>
        <w:rPr>
          <w:color w:val="000000" w:themeColor="text1"/>
        </w:rPr>
      </w:pPr>
    </w:p>
    <w:p w14:paraId="009A4A8F" w14:textId="77777777" w:rsidR="00BF4CC1" w:rsidRDefault="004B1042">
      <w:pPr>
        <w:pStyle w:val="3"/>
        <w:numPr>
          <w:ilvl w:val="2"/>
          <w:numId w:val="2"/>
        </w:numPr>
        <w:rPr>
          <w:rFonts w:ascii="宋体" w:hAnsi="宋体"/>
          <w:color w:val="000000" w:themeColor="text1"/>
        </w:rPr>
      </w:pPr>
      <w:r>
        <w:rPr>
          <w:rFonts w:ascii="宋体" w:hAnsi="宋体" w:hint="eastAsia"/>
          <w:color w:val="000000" w:themeColor="text1"/>
        </w:rPr>
        <w:t>公司与存在关联关系的财务公司、公司控股财务公司与关联方之间的金融业务</w:t>
      </w:r>
    </w:p>
    <w:sdt>
      <w:sdtPr>
        <w:rPr>
          <w:color w:val="000000" w:themeColor="text1"/>
        </w:rPr>
        <w:alias w:val="是否适用：公司与存在关联关系的财务公司、公司控股财务公司与关联方之间的金融业务 [双击切换]"/>
        <w:tag w:val="_GBC_918ef76103ad41b4a79075b59fdb8bf4"/>
        <w:id w:val="1759863641"/>
        <w:placeholder>
          <w:docPart w:val="GBC22222222222222222222222222222"/>
        </w:placeholder>
      </w:sdtPr>
      <w:sdtContent>
        <w:p w14:paraId="4452D57D" w14:textId="102E7DA3" w:rsidR="00BF4CC1" w:rsidRDefault="004B1042">
          <w:pPr>
            <w:rPr>
              <w:color w:val="000000" w:themeColor="text1"/>
            </w:rPr>
          </w:pPr>
          <w:r>
            <w:rPr>
              <w:rFonts w:ascii="宋体" w:hAnsi="宋体"/>
              <w:color w:val="000000" w:themeColor="text1"/>
            </w:rPr>
            <w:fldChar w:fldCharType="begin"/>
          </w:r>
          <w:r w:rsidR="00756DD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56DD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78" w:name="_Hlk41316022" w:displacedByCustomXml="prev"/>
    <w:bookmarkEnd w:id="78"/>
    <w:p w14:paraId="38D4FD12" w14:textId="77777777" w:rsidR="00BF4CC1" w:rsidRDefault="004B1042">
      <w:pPr>
        <w:pStyle w:val="3"/>
        <w:numPr>
          <w:ilvl w:val="2"/>
          <w:numId w:val="2"/>
        </w:numPr>
        <w:rPr>
          <w:rFonts w:ascii="宋体" w:hAnsi="宋体"/>
          <w:color w:val="000000" w:themeColor="text1"/>
        </w:rPr>
      </w:pPr>
      <w:r>
        <w:rPr>
          <w:rFonts w:ascii="宋体" w:hAnsi="宋体" w:hint="eastAsia"/>
          <w:color w:val="000000" w:themeColor="text1"/>
        </w:rPr>
        <w:t>其他重大关联交易</w:t>
      </w:r>
    </w:p>
    <w:sdt>
      <w:sdtPr>
        <w:rPr>
          <w:rFonts w:hint="eastAsia"/>
          <w:color w:val="000000" w:themeColor="text1"/>
        </w:rPr>
        <w:alias w:val="是否适用：重大关联交易其他说明[双击切换]"/>
        <w:tag w:val="_GBC_7dd39ac420a244dcb8ea88c29ac07190"/>
        <w:id w:val="1176929704"/>
        <w:placeholder>
          <w:docPart w:val="GBC22222222222222222222222222222"/>
        </w:placeholder>
      </w:sdtPr>
      <w:sdtContent>
        <w:p w14:paraId="5B9EC92C" w14:textId="3DEA8F23" w:rsidR="00BF4CC1" w:rsidRDefault="004B1042" w:rsidP="005230C4">
          <w:pPr>
            <w:rPr>
              <w:color w:val="000000" w:themeColor="text1"/>
            </w:rPr>
          </w:pPr>
          <w:r>
            <w:rPr>
              <w:rFonts w:ascii="宋体" w:hAnsi="宋体"/>
              <w:color w:val="000000" w:themeColor="text1"/>
            </w:rPr>
            <w:fldChar w:fldCharType="begin"/>
          </w:r>
          <w:r w:rsidR="005230C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230C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5988D4D" w14:textId="77777777" w:rsidR="00BF4CC1" w:rsidRDefault="00BF4CC1">
      <w:pPr>
        <w:rPr>
          <w:color w:val="000000" w:themeColor="text1"/>
        </w:rPr>
      </w:pPr>
    </w:p>
    <w:p w14:paraId="7871A786" w14:textId="77777777" w:rsidR="00BF4CC1" w:rsidRDefault="004B1042">
      <w:pPr>
        <w:pStyle w:val="3"/>
        <w:numPr>
          <w:ilvl w:val="2"/>
          <w:numId w:val="2"/>
        </w:numPr>
        <w:rPr>
          <w:rFonts w:ascii="宋体" w:hAnsi="宋体"/>
          <w:color w:val="000000" w:themeColor="text1"/>
        </w:rPr>
      </w:pPr>
      <w:r>
        <w:rPr>
          <w:rFonts w:ascii="宋体" w:hAnsi="宋体" w:hint="eastAsia"/>
          <w:color w:val="000000" w:themeColor="text1"/>
        </w:rPr>
        <w:t>其他</w:t>
      </w:r>
    </w:p>
    <w:sdt>
      <w:sdtPr>
        <w:rPr>
          <w:rFonts w:hint="eastAsia"/>
          <w:color w:val="000000" w:themeColor="text1"/>
        </w:rPr>
        <w:alias w:val="是否适用：重大关联交易事项其他补充说明[双击切换]"/>
        <w:tag w:val="_GBC_272061194cde466a9c566f0881c76d0d"/>
        <w:id w:val="-429967805"/>
        <w:placeholder>
          <w:docPart w:val="GBC22222222222222222222222222222"/>
        </w:placeholder>
      </w:sdtPr>
      <w:sdtContent>
        <w:p w14:paraId="3B34B6E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重大关联交易事项其他补充说明"/>
        <w:tag w:val="_GBC_d7e81bf863d04b53907fa1dfe08e9124"/>
        <w:id w:val="103923824"/>
        <w:placeholder>
          <w:docPart w:val="GBC22222222222222222222222222222"/>
        </w:placeholder>
      </w:sdtPr>
      <w:sdtContent>
        <w:p w14:paraId="63E1F1C1" w14:textId="434125A3" w:rsidR="005230C4" w:rsidRPr="005230C4" w:rsidRDefault="005230C4" w:rsidP="005230C4">
          <w:pPr>
            <w:rPr>
              <w:color w:val="000000" w:themeColor="text1"/>
            </w:rPr>
          </w:pPr>
          <w:r w:rsidRPr="005230C4">
            <w:rPr>
              <w:rFonts w:hint="eastAsia"/>
              <w:color w:val="000000" w:themeColor="text1"/>
            </w:rPr>
            <w:t>持续关联交易：</w:t>
          </w:r>
        </w:p>
        <w:p w14:paraId="6E046ED3" w14:textId="5AF5A4F7" w:rsidR="005230C4" w:rsidRPr="005230C4" w:rsidRDefault="002B6644" w:rsidP="005230C4">
          <w:pPr>
            <w:ind w:firstLineChars="200" w:firstLine="420"/>
            <w:rPr>
              <w:color w:val="000000" w:themeColor="text1"/>
            </w:rPr>
          </w:pPr>
          <w:r>
            <w:rPr>
              <w:rFonts w:hint="eastAsia"/>
              <w:color w:val="000000" w:themeColor="text1"/>
            </w:rPr>
            <w:t>1</w:t>
          </w:r>
          <w:r>
            <w:rPr>
              <w:rFonts w:hint="eastAsia"/>
              <w:color w:val="000000" w:themeColor="text1"/>
            </w:rPr>
            <w:t>、</w:t>
          </w:r>
          <w:r w:rsidR="005230C4" w:rsidRPr="005230C4">
            <w:rPr>
              <w:rFonts w:hint="eastAsia"/>
              <w:color w:val="000000" w:themeColor="text1"/>
            </w:rPr>
            <w:t>与京城海通房屋租赁的持续关联交易</w:t>
          </w:r>
        </w:p>
        <w:p w14:paraId="7059225D" w14:textId="48CF6D85" w:rsidR="00BF4CC1" w:rsidRDefault="005230C4" w:rsidP="005230C4">
          <w:pPr>
            <w:ind w:firstLineChars="200" w:firstLine="420"/>
            <w:rPr>
              <w:color w:val="000000" w:themeColor="text1"/>
            </w:rPr>
          </w:pPr>
          <w:r w:rsidRPr="005230C4">
            <w:rPr>
              <w:rFonts w:hint="eastAsia"/>
              <w:color w:val="000000" w:themeColor="text1"/>
            </w:rPr>
            <w:t>北京天海与京城海通于</w:t>
          </w:r>
          <w:r w:rsidRPr="005230C4">
            <w:rPr>
              <w:color w:val="000000" w:themeColor="text1"/>
            </w:rPr>
            <w:t>2018</w:t>
          </w:r>
          <w:r w:rsidRPr="005230C4">
            <w:rPr>
              <w:color w:val="000000" w:themeColor="text1"/>
            </w:rPr>
            <w:t>年</w:t>
          </w:r>
          <w:r w:rsidRPr="005230C4">
            <w:rPr>
              <w:color w:val="000000" w:themeColor="text1"/>
            </w:rPr>
            <w:t>9</w:t>
          </w:r>
          <w:r w:rsidRPr="005230C4">
            <w:rPr>
              <w:color w:val="000000" w:themeColor="text1"/>
            </w:rPr>
            <w:t>月</w:t>
          </w:r>
          <w:r w:rsidRPr="005230C4">
            <w:rPr>
              <w:color w:val="000000" w:themeColor="text1"/>
            </w:rPr>
            <w:t>4</w:t>
          </w:r>
          <w:r w:rsidRPr="005230C4">
            <w:rPr>
              <w:color w:val="000000" w:themeColor="text1"/>
            </w:rPr>
            <w:t>日签订了《租赁合同》，租赁期限为</w:t>
          </w:r>
          <w:r w:rsidRPr="005230C4">
            <w:rPr>
              <w:color w:val="000000" w:themeColor="text1"/>
            </w:rPr>
            <w:t>18</w:t>
          </w:r>
          <w:r w:rsidRPr="005230C4">
            <w:rPr>
              <w:color w:val="000000" w:themeColor="text1"/>
            </w:rPr>
            <w:t>年。房地资产转让的同时，北京天海、</w:t>
          </w:r>
          <w:r w:rsidR="00F0712F">
            <w:rPr>
              <w:rFonts w:hint="eastAsia"/>
              <w:color w:val="000000" w:themeColor="text1"/>
            </w:rPr>
            <w:t>京城资产</w:t>
          </w:r>
          <w:r w:rsidRPr="005230C4">
            <w:rPr>
              <w:color w:val="000000" w:themeColor="text1"/>
            </w:rPr>
            <w:t>及京城海通三方将签署《租赁合同主体变更协议》，将《租赁合同》项下的北京天海所有权利和义务概括转让予</w:t>
          </w:r>
          <w:r w:rsidR="00F0712F">
            <w:rPr>
              <w:rFonts w:hint="eastAsia"/>
              <w:color w:val="000000" w:themeColor="text1"/>
            </w:rPr>
            <w:t>京城资产</w:t>
          </w:r>
          <w:r w:rsidRPr="005230C4">
            <w:rPr>
              <w:color w:val="000000" w:themeColor="text1"/>
            </w:rPr>
            <w:t>。</w:t>
          </w:r>
          <w:r w:rsidRPr="005230C4">
            <w:rPr>
              <w:color w:val="000000" w:themeColor="text1"/>
            </w:rPr>
            <w:t>2022</w:t>
          </w:r>
          <w:r w:rsidRPr="005230C4">
            <w:rPr>
              <w:color w:val="000000" w:themeColor="text1"/>
            </w:rPr>
            <w:t>年</w:t>
          </w:r>
          <w:r w:rsidRPr="005230C4">
            <w:rPr>
              <w:color w:val="000000" w:themeColor="text1"/>
            </w:rPr>
            <w:t>7</w:t>
          </w:r>
          <w:r w:rsidRPr="005230C4">
            <w:rPr>
              <w:color w:val="000000" w:themeColor="text1"/>
            </w:rPr>
            <w:t>月</w:t>
          </w:r>
          <w:r w:rsidRPr="005230C4">
            <w:rPr>
              <w:color w:val="000000" w:themeColor="text1"/>
            </w:rPr>
            <w:t>6</w:t>
          </w:r>
          <w:r w:rsidRPr="005230C4">
            <w:rPr>
              <w:color w:val="000000" w:themeColor="text1"/>
            </w:rPr>
            <w:t>日，公司发布《关于公司子公司北京天海工业有限公司收购京城海通</w:t>
          </w:r>
          <w:r w:rsidRPr="005230C4">
            <w:rPr>
              <w:color w:val="000000" w:themeColor="text1"/>
            </w:rPr>
            <w:t xml:space="preserve"> 2%</w:t>
          </w:r>
          <w:r w:rsidRPr="005230C4">
            <w:rPr>
              <w:color w:val="000000" w:themeColor="text1"/>
            </w:rPr>
            <w:t>股权项目的完成公告》，于收购事项完成后，公司透过天海工业持有京城海通</w:t>
          </w:r>
          <w:r w:rsidRPr="005230C4">
            <w:rPr>
              <w:color w:val="000000" w:themeColor="text1"/>
            </w:rPr>
            <w:t>51%</w:t>
          </w:r>
          <w:r w:rsidRPr="005230C4">
            <w:rPr>
              <w:color w:val="000000" w:themeColor="text1"/>
            </w:rPr>
            <w:t>的股权。据此，京城海通成为本公司的控股子公司。按照上市规则，由于京城机电为本公司的控股股东，</w:t>
          </w:r>
          <w:r w:rsidR="00F0712F">
            <w:rPr>
              <w:rFonts w:hint="eastAsia"/>
              <w:color w:val="000000" w:themeColor="text1"/>
            </w:rPr>
            <w:t>京城资产</w:t>
          </w:r>
          <w:r w:rsidRPr="005230C4">
            <w:rPr>
              <w:color w:val="000000" w:themeColor="text1"/>
            </w:rPr>
            <w:t>为本公司的关联人。因此，租赁合同项</w:t>
          </w:r>
          <w:r w:rsidRPr="005230C4">
            <w:rPr>
              <w:rFonts w:hint="eastAsia"/>
              <w:color w:val="000000" w:themeColor="text1"/>
            </w:rPr>
            <w:t>下拟进行之交易于收购事项完成后成为本公司的持续关联交易。</w:t>
          </w:r>
        </w:p>
        <w:p w14:paraId="77490FFE" w14:textId="77777777" w:rsidR="00DA2D7A" w:rsidRDefault="00DA2D7A" w:rsidP="005230C4">
          <w:pPr>
            <w:ind w:firstLineChars="200" w:firstLine="420"/>
            <w:rPr>
              <w:color w:val="000000" w:themeColor="text1"/>
            </w:rPr>
          </w:pPr>
        </w:p>
        <w:p w14:paraId="31C18DA5" w14:textId="7525AEFC" w:rsidR="00DA2D7A" w:rsidRDefault="002B6644" w:rsidP="005230C4">
          <w:pPr>
            <w:ind w:firstLineChars="200" w:firstLine="420"/>
            <w:rPr>
              <w:color w:val="000000" w:themeColor="text1"/>
            </w:rPr>
          </w:pPr>
          <w:r>
            <w:rPr>
              <w:rFonts w:hint="eastAsia"/>
              <w:color w:val="000000" w:themeColor="text1"/>
            </w:rPr>
            <w:t>2</w:t>
          </w:r>
          <w:r>
            <w:rPr>
              <w:rFonts w:hint="eastAsia"/>
              <w:color w:val="000000" w:themeColor="text1"/>
            </w:rPr>
            <w:t>、</w:t>
          </w:r>
          <w:r w:rsidR="00DA2D7A">
            <w:rPr>
              <w:rFonts w:hint="eastAsia"/>
              <w:color w:val="000000" w:themeColor="text1"/>
            </w:rPr>
            <w:t>与上海舜华的持续关联交易</w:t>
          </w:r>
        </w:p>
        <w:p w14:paraId="5375DB0C" w14:textId="30DD6055" w:rsidR="00DA2D7A" w:rsidRDefault="00DA2D7A" w:rsidP="005230C4">
          <w:pPr>
            <w:ind w:firstLineChars="200" w:firstLine="420"/>
            <w:rPr>
              <w:color w:val="000000" w:themeColor="text1"/>
            </w:rPr>
          </w:pPr>
          <w:r>
            <w:rPr>
              <w:rFonts w:hint="eastAsia"/>
              <w:color w:val="000000" w:themeColor="text1"/>
            </w:rPr>
            <w:t>北京天海与上海舜华于</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6</w:t>
          </w:r>
          <w:r>
            <w:rPr>
              <w:rFonts w:hint="eastAsia"/>
              <w:color w:val="000000" w:themeColor="text1"/>
            </w:rPr>
            <w:t>日签订产品购销框架合同，据此北京天海集团及其附属公司，以及上海舜华及其附属公司，分别向</w:t>
          </w:r>
          <w:r w:rsidR="00907795">
            <w:rPr>
              <w:rFonts w:hint="eastAsia"/>
              <w:color w:val="000000" w:themeColor="text1"/>
            </w:rPr>
            <w:t>对方不时购买或销售氢能产品，包括气瓶及系统集成类、阀门等零部件类及站用装备类的产品，自</w:t>
          </w:r>
          <w:r w:rsidR="00907795">
            <w:rPr>
              <w:rFonts w:hint="eastAsia"/>
              <w:color w:val="000000" w:themeColor="text1"/>
            </w:rPr>
            <w:t>2025</w:t>
          </w:r>
          <w:r w:rsidR="00907795">
            <w:rPr>
              <w:rFonts w:hint="eastAsia"/>
              <w:color w:val="000000" w:themeColor="text1"/>
            </w:rPr>
            <w:t>年</w:t>
          </w:r>
          <w:r w:rsidR="00907795">
            <w:rPr>
              <w:rFonts w:hint="eastAsia"/>
              <w:color w:val="000000" w:themeColor="text1"/>
            </w:rPr>
            <w:t>1</w:t>
          </w:r>
          <w:r w:rsidR="00907795">
            <w:rPr>
              <w:rFonts w:hint="eastAsia"/>
              <w:color w:val="000000" w:themeColor="text1"/>
            </w:rPr>
            <w:t>月</w:t>
          </w:r>
          <w:r w:rsidR="00907795">
            <w:rPr>
              <w:rFonts w:hint="eastAsia"/>
              <w:color w:val="000000" w:themeColor="text1"/>
            </w:rPr>
            <w:t>1</w:t>
          </w:r>
          <w:r w:rsidR="00907795">
            <w:rPr>
              <w:rFonts w:hint="eastAsia"/>
              <w:color w:val="000000" w:themeColor="text1"/>
            </w:rPr>
            <w:t>日起至</w:t>
          </w:r>
          <w:r w:rsidR="00907795">
            <w:rPr>
              <w:rFonts w:hint="eastAsia"/>
              <w:color w:val="000000" w:themeColor="text1"/>
            </w:rPr>
            <w:t>2027</w:t>
          </w:r>
          <w:r w:rsidR="00907795">
            <w:rPr>
              <w:rFonts w:hint="eastAsia"/>
              <w:color w:val="000000" w:themeColor="text1"/>
            </w:rPr>
            <w:t>年</w:t>
          </w:r>
          <w:r w:rsidR="00907795">
            <w:rPr>
              <w:rFonts w:hint="eastAsia"/>
              <w:color w:val="000000" w:themeColor="text1"/>
            </w:rPr>
            <w:t>12</w:t>
          </w:r>
          <w:r w:rsidR="00907795">
            <w:rPr>
              <w:rFonts w:hint="eastAsia"/>
              <w:color w:val="000000" w:themeColor="text1"/>
            </w:rPr>
            <w:t>月</w:t>
          </w:r>
          <w:r w:rsidR="00907795">
            <w:rPr>
              <w:rFonts w:hint="eastAsia"/>
              <w:color w:val="000000" w:themeColor="text1"/>
            </w:rPr>
            <w:t>31</w:t>
          </w:r>
          <w:r w:rsidR="00907795">
            <w:rPr>
              <w:rFonts w:hint="eastAsia"/>
              <w:color w:val="000000" w:themeColor="text1"/>
            </w:rPr>
            <w:t>日止，为期三年。按照香港上市规则，由于京城机电间接持有上海舜华约</w:t>
          </w:r>
          <w:r w:rsidR="00907795">
            <w:rPr>
              <w:rFonts w:hint="eastAsia"/>
              <w:color w:val="000000" w:themeColor="text1"/>
            </w:rPr>
            <w:t>39.77%</w:t>
          </w:r>
          <w:r w:rsidR="00907795">
            <w:rPr>
              <w:rFonts w:hint="eastAsia"/>
              <w:color w:val="000000" w:themeColor="text1"/>
            </w:rPr>
            <w:t>股权，上海舜华为京城机电之联系人及本公司之关联人士。因此，上述交易构成本公司的持续关联交易，并已于</w:t>
          </w:r>
          <w:r w:rsidR="00907795">
            <w:rPr>
              <w:rFonts w:hint="eastAsia"/>
              <w:color w:val="000000" w:themeColor="text1"/>
            </w:rPr>
            <w:t>2025</w:t>
          </w:r>
          <w:r w:rsidR="00907795">
            <w:rPr>
              <w:rFonts w:hint="eastAsia"/>
              <w:color w:val="000000" w:themeColor="text1"/>
            </w:rPr>
            <w:t>年</w:t>
          </w:r>
          <w:r w:rsidR="00907795">
            <w:rPr>
              <w:rFonts w:hint="eastAsia"/>
              <w:color w:val="000000" w:themeColor="text1"/>
            </w:rPr>
            <w:t>4</w:t>
          </w:r>
          <w:r w:rsidR="00907795">
            <w:rPr>
              <w:rFonts w:hint="eastAsia"/>
              <w:color w:val="000000" w:themeColor="text1"/>
            </w:rPr>
            <w:t>月</w:t>
          </w:r>
          <w:r w:rsidR="00907795">
            <w:rPr>
              <w:rFonts w:hint="eastAsia"/>
              <w:color w:val="000000" w:themeColor="text1"/>
            </w:rPr>
            <w:t>28</w:t>
          </w:r>
          <w:r w:rsidR="00907795">
            <w:rPr>
              <w:rFonts w:hint="eastAsia"/>
              <w:color w:val="000000" w:themeColor="text1"/>
            </w:rPr>
            <w:t>日获得本公司独立股东批准。</w:t>
          </w:r>
        </w:p>
      </w:sdtContent>
    </w:sdt>
    <w:p w14:paraId="26884C50" w14:textId="77777777" w:rsidR="00BF4CC1" w:rsidRDefault="00BF4CC1">
      <w:pPr>
        <w:rPr>
          <w:color w:val="000000" w:themeColor="text1"/>
        </w:rPr>
      </w:pPr>
    </w:p>
    <w:p w14:paraId="55E45CB9" w14:textId="77777777" w:rsidR="00BF4CC1" w:rsidRDefault="004B1042" w:rsidP="009E5041">
      <w:pPr>
        <w:pStyle w:val="2"/>
        <w:numPr>
          <w:ilvl w:val="0"/>
          <w:numId w:val="84"/>
        </w:numPr>
        <w:tabs>
          <w:tab w:val="left" w:pos="426"/>
        </w:tabs>
        <w:jc w:val="left"/>
        <w:rPr>
          <w:rFonts w:ascii="宋体" w:hAnsi="宋体"/>
          <w:color w:val="000000" w:themeColor="text1"/>
        </w:rPr>
      </w:pPr>
      <w:r>
        <w:rPr>
          <w:rFonts w:ascii="宋体" w:hAnsi="宋体" w:hint="eastAsia"/>
          <w:color w:val="000000" w:themeColor="text1"/>
        </w:rPr>
        <w:t>重大合同及其履行情况</w:t>
      </w:r>
    </w:p>
    <w:p w14:paraId="34C5FFDF" w14:textId="77777777" w:rsidR="00BF4CC1" w:rsidRDefault="004B1042" w:rsidP="009E5041">
      <w:pPr>
        <w:pStyle w:val="3"/>
        <w:numPr>
          <w:ilvl w:val="0"/>
          <w:numId w:val="23"/>
        </w:numPr>
        <w:rPr>
          <w:rFonts w:ascii="宋体" w:hAnsi="宋体"/>
          <w:color w:val="000000" w:themeColor="text1"/>
        </w:rPr>
      </w:pPr>
      <w:r>
        <w:rPr>
          <w:rFonts w:ascii="宋体" w:hAnsi="宋体"/>
          <w:color w:val="000000" w:themeColor="text1"/>
        </w:rPr>
        <w:t>托管、承包、租赁事项</w:t>
      </w:r>
    </w:p>
    <w:p w14:paraId="2AF5DF9C" w14:textId="77777777" w:rsidR="00BF4CC1" w:rsidRDefault="00000000">
      <w:pPr>
        <w:rPr>
          <w:color w:val="000000" w:themeColor="text1"/>
        </w:rPr>
      </w:pPr>
      <w:sdt>
        <w:sdtPr>
          <w:rPr>
            <w:color w:val="000000" w:themeColor="text1"/>
          </w:rPr>
          <w:alias w:val="是否适用：托管、承包、租赁事项[双击切换]"/>
          <w:tag w:val="_GBC_daed561e68674d828a348a97bffbc154"/>
          <w:id w:val="-583532725"/>
          <w:placeholder>
            <w:docPart w:val="GBC22222222222222222222222222222"/>
          </w:placeholder>
        </w:sdtPr>
        <w:sdtContent>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35903618" w14:textId="77777777" w:rsidR="00BF4CC1" w:rsidRDefault="004B1042" w:rsidP="009E5041">
      <w:pPr>
        <w:pStyle w:val="4"/>
        <w:numPr>
          <w:ilvl w:val="0"/>
          <w:numId w:val="24"/>
        </w:numPr>
        <w:rPr>
          <w:rFonts w:ascii="宋体" w:hAnsi="宋体"/>
          <w:color w:val="000000" w:themeColor="text1"/>
        </w:rPr>
      </w:pPr>
      <w:r>
        <w:rPr>
          <w:rFonts w:ascii="宋体" w:hAnsi="宋体" w:hint="eastAsia"/>
          <w:color w:val="000000" w:themeColor="text1"/>
        </w:rPr>
        <w:t>托管情况</w:t>
      </w:r>
    </w:p>
    <w:sdt>
      <w:sdtPr>
        <w:rPr>
          <w:color w:val="000000" w:themeColor="text1"/>
        </w:rPr>
        <w:alias w:val="是否适用：托管情况[双击切换]"/>
        <w:tag w:val="_GBC_5f311928e67641ecb22c63cf8ecda62c"/>
        <w:id w:val="1436103940"/>
        <w:placeholder>
          <w:docPart w:val="GBC22222222222222222222222222222"/>
        </w:placeholder>
      </w:sdtPr>
      <w:sdtContent>
        <w:p w14:paraId="78780910" w14:textId="6BED2D3D" w:rsidR="00164FE5" w:rsidRDefault="004B1042" w:rsidP="00164FE5">
          <w:pPr>
            <w:rPr>
              <w:color w:val="000000" w:themeColor="text1"/>
            </w:rPr>
          </w:pPr>
          <w:r>
            <w:rPr>
              <w:rFonts w:ascii="宋体" w:hAnsi="宋体"/>
              <w:color w:val="000000" w:themeColor="text1"/>
            </w:rPr>
            <w:fldChar w:fldCharType="begin"/>
          </w:r>
          <w:r w:rsidR="00164FE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FE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7FDD269" w14:textId="77777777" w:rsidR="00BF4CC1" w:rsidRDefault="00BF4CC1">
      <w:pPr>
        <w:rPr>
          <w:color w:val="000000" w:themeColor="text1"/>
        </w:rPr>
      </w:pPr>
    </w:p>
    <w:p w14:paraId="0F7DFF3B" w14:textId="77777777" w:rsidR="00BF4CC1" w:rsidRDefault="004B1042" w:rsidP="009E5041">
      <w:pPr>
        <w:pStyle w:val="4"/>
        <w:numPr>
          <w:ilvl w:val="0"/>
          <w:numId w:val="24"/>
        </w:numPr>
        <w:rPr>
          <w:rFonts w:ascii="宋体" w:hAnsi="宋体"/>
          <w:color w:val="000000" w:themeColor="text1"/>
        </w:rPr>
      </w:pPr>
      <w:r>
        <w:rPr>
          <w:rFonts w:ascii="宋体" w:hAnsi="宋体" w:hint="eastAsia"/>
          <w:color w:val="000000" w:themeColor="text1"/>
        </w:rPr>
        <w:t>承包情况</w:t>
      </w:r>
    </w:p>
    <w:sdt>
      <w:sdtPr>
        <w:rPr>
          <w:color w:val="000000" w:themeColor="text1"/>
        </w:rPr>
        <w:alias w:val="是否适用：承包情况[双击切换]"/>
        <w:tag w:val="_GBC_6780ba385e1b4167bc4be5b432f0a825"/>
        <w:id w:val="429402247"/>
        <w:placeholder>
          <w:docPart w:val="GBC22222222222222222222222222222"/>
        </w:placeholder>
      </w:sdtPr>
      <w:sdtContent>
        <w:p w14:paraId="6FB5424A" w14:textId="3FADEFC5" w:rsidR="00164FE5" w:rsidRDefault="004B1042" w:rsidP="00164FE5">
          <w:pPr>
            <w:rPr>
              <w:color w:val="000000" w:themeColor="text1"/>
            </w:rPr>
          </w:pPr>
          <w:r>
            <w:rPr>
              <w:rFonts w:ascii="宋体" w:hAnsi="宋体"/>
              <w:color w:val="000000" w:themeColor="text1"/>
            </w:rPr>
            <w:fldChar w:fldCharType="begin"/>
          </w:r>
          <w:r w:rsidR="00164FE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FE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3C63A6D" w14:textId="77777777" w:rsidR="00BF4CC1" w:rsidRDefault="00BF4CC1">
      <w:pPr>
        <w:rPr>
          <w:color w:val="000000" w:themeColor="text1"/>
        </w:rPr>
      </w:pPr>
    </w:p>
    <w:p w14:paraId="06BC2DF6" w14:textId="77777777" w:rsidR="00BF4CC1" w:rsidRDefault="004B1042" w:rsidP="009E5041">
      <w:pPr>
        <w:pStyle w:val="4"/>
        <w:numPr>
          <w:ilvl w:val="0"/>
          <w:numId w:val="24"/>
        </w:numPr>
        <w:rPr>
          <w:rFonts w:ascii="宋体" w:hAnsi="宋体"/>
          <w:color w:val="000000" w:themeColor="text1"/>
        </w:rPr>
      </w:pPr>
      <w:r>
        <w:rPr>
          <w:rFonts w:ascii="宋体" w:hAnsi="宋体" w:hint="eastAsia"/>
          <w:color w:val="000000" w:themeColor="text1"/>
        </w:rPr>
        <w:t>租赁情况</w:t>
      </w:r>
    </w:p>
    <w:sdt>
      <w:sdtPr>
        <w:rPr>
          <w:color w:val="000000" w:themeColor="text1"/>
        </w:rPr>
        <w:alias w:val="是否适用：租赁情况[双击切换]"/>
        <w:tag w:val="_GBC_0f311154c0f24dc687b16bed59ae8dd2"/>
        <w:id w:val="543640646"/>
        <w:placeholder>
          <w:docPart w:val="GBC22222222222222222222222222222"/>
        </w:placeholder>
      </w:sdtPr>
      <w:sdtContent>
        <w:p w14:paraId="7C3BD8FB"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00123E"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租赁情况"/>
          <w:tag w:val="_GBC_63fc2dfa865d4d9abcc589b6ffc804c0"/>
          <w:id w:val="19256823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租赁情况"/>
          <w:tag w:val="_GBC_31f3470dd3bc4fb5b3acbfac814f56b5"/>
          <w:id w:val="20106455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5"/>
        <w:tblW w:w="0" w:type="auto"/>
        <w:tblLook w:val="04A0" w:firstRow="1" w:lastRow="0" w:firstColumn="1" w:lastColumn="0" w:noHBand="0" w:noVBand="1"/>
      </w:tblPr>
      <w:tblGrid>
        <w:gridCol w:w="457"/>
        <w:gridCol w:w="456"/>
        <w:gridCol w:w="1056"/>
        <w:gridCol w:w="1424"/>
        <w:gridCol w:w="951"/>
        <w:gridCol w:w="1056"/>
        <w:gridCol w:w="1591"/>
        <w:gridCol w:w="458"/>
        <w:gridCol w:w="458"/>
        <w:gridCol w:w="458"/>
        <w:gridCol w:w="458"/>
      </w:tblGrid>
      <w:tr w:rsidR="00BF4CC1" w14:paraId="2507075E" w14:textId="77777777" w:rsidTr="00701C7B">
        <w:sdt>
          <w:sdtPr>
            <w:tag w:val="_PLD_a0c8bbdaddae456dbc6f9a3e5bac1db2"/>
            <w:id w:val="523599480"/>
          </w:sdtPr>
          <w:sdtContent>
            <w:tc>
              <w:tcPr>
                <w:tcW w:w="475" w:type="dxa"/>
                <w:vAlign w:val="center"/>
              </w:tcPr>
              <w:p w14:paraId="60C88E24" w14:textId="77777777" w:rsidR="00BF4CC1" w:rsidRDefault="004B1042">
                <w:pPr>
                  <w:jc w:val="center"/>
                  <w:rPr>
                    <w:color w:val="000000" w:themeColor="text1"/>
                    <w:shd w:val="pct15" w:color="auto" w:fill="FFFFFF"/>
                  </w:rPr>
                </w:pPr>
                <w:r>
                  <w:rPr>
                    <w:color w:val="000000" w:themeColor="text1"/>
                  </w:rPr>
                  <w:t>出租方名称</w:t>
                </w:r>
              </w:p>
            </w:tc>
          </w:sdtContent>
        </w:sdt>
        <w:sdt>
          <w:sdtPr>
            <w:tag w:val="_PLD_0c011e9d854249eab869b1b9d913f29d"/>
            <w:id w:val="281543585"/>
          </w:sdtPr>
          <w:sdtContent>
            <w:tc>
              <w:tcPr>
                <w:tcW w:w="474" w:type="dxa"/>
                <w:vAlign w:val="center"/>
              </w:tcPr>
              <w:p w14:paraId="0901EF12" w14:textId="77777777" w:rsidR="00BF4CC1" w:rsidRDefault="004B1042">
                <w:pPr>
                  <w:jc w:val="center"/>
                  <w:rPr>
                    <w:color w:val="000000" w:themeColor="text1"/>
                    <w:shd w:val="pct15" w:color="auto" w:fill="FFFFFF"/>
                  </w:rPr>
                </w:pPr>
                <w:r>
                  <w:rPr>
                    <w:color w:val="000000" w:themeColor="text1"/>
                  </w:rPr>
                  <w:t>租赁方名称</w:t>
                </w:r>
              </w:p>
            </w:tc>
          </w:sdtContent>
        </w:sdt>
        <w:sdt>
          <w:sdtPr>
            <w:tag w:val="_PLD_281ffe553103424ea14fbe2c87302bde"/>
            <w:id w:val="1944571847"/>
          </w:sdtPr>
          <w:sdtContent>
            <w:tc>
              <w:tcPr>
                <w:tcW w:w="1056" w:type="dxa"/>
                <w:vAlign w:val="center"/>
              </w:tcPr>
              <w:p w14:paraId="2A3D3FE9" w14:textId="77777777" w:rsidR="00BF4CC1" w:rsidRDefault="004B1042">
                <w:pPr>
                  <w:jc w:val="center"/>
                  <w:rPr>
                    <w:color w:val="000000" w:themeColor="text1"/>
                    <w:shd w:val="pct15" w:color="auto" w:fill="FFFFFF"/>
                  </w:rPr>
                </w:pPr>
                <w:r>
                  <w:rPr>
                    <w:color w:val="000000" w:themeColor="text1"/>
                  </w:rPr>
                  <w:t>租赁资产情况</w:t>
                </w:r>
              </w:p>
            </w:tc>
          </w:sdtContent>
        </w:sdt>
        <w:sdt>
          <w:sdtPr>
            <w:tag w:val="_PLD_0b54c65efcde49618ce3fd665d25360b"/>
            <w:id w:val="2054261589"/>
          </w:sdtPr>
          <w:sdtContent>
            <w:tc>
              <w:tcPr>
                <w:tcW w:w="1424" w:type="dxa"/>
                <w:vAlign w:val="center"/>
              </w:tcPr>
              <w:p w14:paraId="0AC9943B" w14:textId="77777777" w:rsidR="00BF4CC1" w:rsidRDefault="004B1042">
                <w:pPr>
                  <w:jc w:val="center"/>
                  <w:rPr>
                    <w:color w:val="000000" w:themeColor="text1"/>
                    <w:shd w:val="pct15" w:color="auto" w:fill="FFFFFF"/>
                  </w:rPr>
                </w:pPr>
                <w:r>
                  <w:rPr>
                    <w:color w:val="000000" w:themeColor="text1"/>
                  </w:rPr>
                  <w:t>租赁资产涉及金额</w:t>
                </w:r>
              </w:p>
            </w:tc>
          </w:sdtContent>
        </w:sdt>
        <w:sdt>
          <w:sdtPr>
            <w:tag w:val="_PLD_0f6ce51993ee4388ba1d45cca555803a"/>
            <w:id w:val="-1415234879"/>
          </w:sdtPr>
          <w:sdtContent>
            <w:tc>
              <w:tcPr>
                <w:tcW w:w="951" w:type="dxa"/>
                <w:vAlign w:val="center"/>
              </w:tcPr>
              <w:p w14:paraId="724852F4" w14:textId="77777777" w:rsidR="00BF4CC1" w:rsidRDefault="004B1042">
                <w:pPr>
                  <w:jc w:val="center"/>
                  <w:rPr>
                    <w:color w:val="000000" w:themeColor="text1"/>
                    <w:shd w:val="pct15" w:color="auto" w:fill="FFFFFF"/>
                  </w:rPr>
                </w:pPr>
                <w:r>
                  <w:rPr>
                    <w:color w:val="000000" w:themeColor="text1"/>
                  </w:rPr>
                  <w:t>租赁起始日</w:t>
                </w:r>
              </w:p>
            </w:tc>
          </w:sdtContent>
        </w:sdt>
        <w:sdt>
          <w:sdtPr>
            <w:tag w:val="_PLD_0f61648a121e4af78f37f9522cb3380a"/>
            <w:id w:val="1111713972"/>
          </w:sdtPr>
          <w:sdtContent>
            <w:tc>
              <w:tcPr>
                <w:tcW w:w="860" w:type="dxa"/>
                <w:vAlign w:val="center"/>
              </w:tcPr>
              <w:p w14:paraId="5BA34B55" w14:textId="77777777" w:rsidR="00BF4CC1" w:rsidRDefault="004B1042">
                <w:pPr>
                  <w:jc w:val="center"/>
                  <w:rPr>
                    <w:color w:val="000000" w:themeColor="text1"/>
                    <w:shd w:val="pct15" w:color="auto" w:fill="FFFFFF"/>
                  </w:rPr>
                </w:pPr>
                <w:r>
                  <w:rPr>
                    <w:color w:val="000000" w:themeColor="text1"/>
                  </w:rPr>
                  <w:t>租赁终止日</w:t>
                </w:r>
              </w:p>
            </w:tc>
          </w:sdtContent>
        </w:sdt>
        <w:sdt>
          <w:sdtPr>
            <w:tag w:val="_PLD_0c8c3c9a2e7a4b0fb7b50eb8a124b65d"/>
            <w:id w:val="639309383"/>
          </w:sdtPr>
          <w:sdtContent>
            <w:tc>
              <w:tcPr>
                <w:tcW w:w="1683" w:type="dxa"/>
                <w:vAlign w:val="center"/>
              </w:tcPr>
              <w:p w14:paraId="228DDCEA" w14:textId="77777777" w:rsidR="00BF4CC1" w:rsidRDefault="004B1042">
                <w:pPr>
                  <w:jc w:val="center"/>
                  <w:rPr>
                    <w:color w:val="000000" w:themeColor="text1"/>
                    <w:shd w:val="pct15" w:color="auto" w:fill="FFFFFF"/>
                  </w:rPr>
                </w:pPr>
                <w:r>
                  <w:rPr>
                    <w:color w:val="000000" w:themeColor="text1"/>
                  </w:rPr>
                  <w:t>租赁收益</w:t>
                </w:r>
              </w:p>
            </w:tc>
          </w:sdtContent>
        </w:sdt>
        <w:sdt>
          <w:sdtPr>
            <w:tag w:val="_PLD_38f4620ed1294f27b9748bb6eb759b32"/>
            <w:id w:val="-102029214"/>
          </w:sdtPr>
          <w:sdtContent>
            <w:tc>
              <w:tcPr>
                <w:tcW w:w="475" w:type="dxa"/>
                <w:vAlign w:val="center"/>
              </w:tcPr>
              <w:p w14:paraId="3760B91A" w14:textId="77777777" w:rsidR="00BF4CC1" w:rsidRDefault="004B1042">
                <w:pPr>
                  <w:jc w:val="center"/>
                  <w:rPr>
                    <w:color w:val="000000" w:themeColor="text1"/>
                    <w:shd w:val="pct15" w:color="auto" w:fill="FFFFFF"/>
                  </w:rPr>
                </w:pPr>
                <w:r>
                  <w:rPr>
                    <w:color w:val="000000" w:themeColor="text1"/>
                  </w:rPr>
                  <w:t>租赁收益确定依</w:t>
                </w:r>
                <w:r>
                  <w:rPr>
                    <w:color w:val="000000" w:themeColor="text1"/>
                  </w:rPr>
                  <w:lastRenderedPageBreak/>
                  <w:t>据</w:t>
                </w:r>
              </w:p>
            </w:tc>
          </w:sdtContent>
        </w:sdt>
        <w:sdt>
          <w:sdtPr>
            <w:tag w:val="_PLD_7dc799ddc6d4450dac2ce9f00c43299a"/>
            <w:id w:val="2105144816"/>
          </w:sdtPr>
          <w:sdtContent>
            <w:tc>
              <w:tcPr>
                <w:tcW w:w="475" w:type="dxa"/>
                <w:vAlign w:val="center"/>
              </w:tcPr>
              <w:p w14:paraId="14A9E7D9" w14:textId="77777777" w:rsidR="00BF4CC1" w:rsidRDefault="004B1042">
                <w:pPr>
                  <w:jc w:val="center"/>
                  <w:rPr>
                    <w:color w:val="000000" w:themeColor="text1"/>
                    <w:shd w:val="pct15" w:color="auto" w:fill="FFFFFF"/>
                  </w:rPr>
                </w:pPr>
                <w:r>
                  <w:rPr>
                    <w:color w:val="000000" w:themeColor="text1"/>
                  </w:rPr>
                  <w:t>租赁收益对公司</w:t>
                </w:r>
                <w:r>
                  <w:rPr>
                    <w:color w:val="000000" w:themeColor="text1"/>
                  </w:rPr>
                  <w:lastRenderedPageBreak/>
                  <w:t>影响</w:t>
                </w:r>
              </w:p>
            </w:tc>
          </w:sdtContent>
        </w:sdt>
        <w:sdt>
          <w:sdtPr>
            <w:tag w:val="_PLD_d56e14d9daef418abf4b6f4d1303506c"/>
            <w:id w:val="1422448388"/>
          </w:sdtPr>
          <w:sdtContent>
            <w:tc>
              <w:tcPr>
                <w:tcW w:w="475" w:type="dxa"/>
                <w:vAlign w:val="center"/>
              </w:tcPr>
              <w:p w14:paraId="55303BA9" w14:textId="77777777" w:rsidR="00BF4CC1" w:rsidRDefault="004B1042">
                <w:pPr>
                  <w:jc w:val="center"/>
                  <w:rPr>
                    <w:color w:val="000000" w:themeColor="text1"/>
                    <w:shd w:val="pct15" w:color="auto" w:fill="FFFFFF"/>
                  </w:rPr>
                </w:pPr>
                <w:r>
                  <w:rPr>
                    <w:color w:val="000000" w:themeColor="text1"/>
                  </w:rPr>
                  <w:t>是否关联交易</w:t>
                </w:r>
              </w:p>
            </w:tc>
          </w:sdtContent>
        </w:sdt>
        <w:sdt>
          <w:sdtPr>
            <w:tag w:val="_PLD_b1091c16f1144b24a6a1c37d24533150"/>
            <w:id w:val="372045135"/>
          </w:sdtPr>
          <w:sdtContent>
            <w:tc>
              <w:tcPr>
                <w:tcW w:w="475" w:type="dxa"/>
                <w:vAlign w:val="center"/>
              </w:tcPr>
              <w:p w14:paraId="366D9557" w14:textId="77777777" w:rsidR="00BF4CC1" w:rsidRDefault="004B1042">
                <w:pPr>
                  <w:jc w:val="center"/>
                  <w:rPr>
                    <w:color w:val="000000" w:themeColor="text1"/>
                    <w:shd w:val="pct15" w:color="auto" w:fill="FFFFFF"/>
                  </w:rPr>
                </w:pPr>
                <w:r>
                  <w:rPr>
                    <w:color w:val="000000" w:themeColor="text1"/>
                  </w:rPr>
                  <w:t>关联关系</w:t>
                </w:r>
              </w:p>
            </w:tc>
          </w:sdtContent>
        </w:sdt>
      </w:tr>
      <w:tr w:rsidR="00164FE5" w14:paraId="4A2B4FFA" w14:textId="77777777" w:rsidTr="00701C7B">
        <w:tc>
          <w:tcPr>
            <w:tcW w:w="475" w:type="dxa"/>
            <w:tcBorders>
              <w:top w:val="single" w:sz="4" w:space="0" w:color="auto"/>
              <w:left w:val="single" w:sz="4" w:space="0" w:color="auto"/>
              <w:bottom w:val="single" w:sz="4" w:space="0" w:color="auto"/>
              <w:right w:val="single" w:sz="4" w:space="0" w:color="auto"/>
            </w:tcBorders>
          </w:tcPr>
          <w:p w14:paraId="19B2760B" w14:textId="2E139FEF" w:rsidR="00164FE5" w:rsidRDefault="00164FE5" w:rsidP="00164FE5">
            <w:r>
              <w:rPr>
                <w:rFonts w:hint="eastAsia"/>
              </w:rPr>
              <w:t>北京京城海通科技文化发展有限公司</w:t>
            </w:r>
          </w:p>
        </w:tc>
        <w:tc>
          <w:tcPr>
            <w:tcW w:w="474" w:type="dxa"/>
            <w:tcBorders>
              <w:top w:val="single" w:sz="4" w:space="0" w:color="auto"/>
              <w:left w:val="single" w:sz="4" w:space="0" w:color="auto"/>
              <w:bottom w:val="single" w:sz="4" w:space="0" w:color="auto"/>
              <w:right w:val="single" w:sz="4" w:space="0" w:color="auto"/>
            </w:tcBorders>
          </w:tcPr>
          <w:p w14:paraId="6E67561D" w14:textId="41EB5550" w:rsidR="00164FE5" w:rsidRPr="00164FE5" w:rsidRDefault="00164FE5" w:rsidP="00164FE5">
            <w:r w:rsidRPr="00164FE5">
              <w:rPr>
                <w:rFonts w:hint="eastAsia"/>
              </w:rPr>
              <w:t>深圳腾龙控股股份有限公司</w:t>
            </w:r>
          </w:p>
        </w:tc>
        <w:tc>
          <w:tcPr>
            <w:tcW w:w="1056" w:type="dxa"/>
            <w:tcBorders>
              <w:top w:val="single" w:sz="4" w:space="0" w:color="auto"/>
              <w:left w:val="single" w:sz="4" w:space="0" w:color="auto"/>
              <w:bottom w:val="single" w:sz="4" w:space="0" w:color="auto"/>
              <w:right w:val="single" w:sz="4" w:space="0" w:color="auto"/>
            </w:tcBorders>
            <w:vAlign w:val="center"/>
          </w:tcPr>
          <w:p w14:paraId="0D5F99BD" w14:textId="4A4E5A2D" w:rsidR="00164FE5" w:rsidRPr="00164FE5" w:rsidRDefault="00164FE5" w:rsidP="00164FE5">
            <w:r w:rsidRPr="00164FE5">
              <w:rPr>
                <w:rFonts w:hint="eastAsia"/>
              </w:rPr>
              <w:t>出租面积</w:t>
            </w:r>
            <w:r w:rsidRPr="00164FE5">
              <w:t>45</w:t>
            </w:r>
            <w:r w:rsidR="00701C7B">
              <w:rPr>
                <w:rFonts w:hint="eastAsia"/>
              </w:rPr>
              <w:t>,</w:t>
            </w:r>
            <w:r w:rsidRPr="00164FE5">
              <w:t>043.62</w:t>
            </w:r>
            <w:r w:rsidRPr="00164FE5">
              <w:rPr>
                <w:rFonts w:hint="eastAsia"/>
              </w:rPr>
              <w:t>平方米</w:t>
            </w:r>
          </w:p>
        </w:tc>
        <w:tc>
          <w:tcPr>
            <w:tcW w:w="1424" w:type="dxa"/>
            <w:tcBorders>
              <w:top w:val="single" w:sz="4" w:space="0" w:color="auto"/>
              <w:left w:val="single" w:sz="4" w:space="0" w:color="auto"/>
              <w:bottom w:val="single" w:sz="4" w:space="0" w:color="auto"/>
              <w:right w:val="single" w:sz="4" w:space="0" w:color="auto"/>
            </w:tcBorders>
            <w:vAlign w:val="center"/>
          </w:tcPr>
          <w:p w14:paraId="27999D3C" w14:textId="2DECF9CE" w:rsidR="00164FE5" w:rsidRPr="00164FE5" w:rsidRDefault="00164FE5" w:rsidP="00164FE5">
            <w:pPr>
              <w:jc w:val="right"/>
            </w:pPr>
            <w:r w:rsidRPr="00164FE5">
              <w:t>29</w:t>
            </w:r>
            <w:r w:rsidR="00701C7B">
              <w:rPr>
                <w:rFonts w:hint="eastAsia"/>
              </w:rPr>
              <w:t>,</w:t>
            </w:r>
            <w:r w:rsidRPr="00164FE5">
              <w:t>952</w:t>
            </w:r>
            <w:r w:rsidR="00701C7B">
              <w:rPr>
                <w:rFonts w:hint="eastAsia"/>
              </w:rPr>
              <w:t>,</w:t>
            </w:r>
            <w:r w:rsidRPr="00164FE5">
              <w:t>528.31</w:t>
            </w:r>
          </w:p>
        </w:tc>
        <w:tc>
          <w:tcPr>
            <w:tcW w:w="951" w:type="dxa"/>
            <w:tcBorders>
              <w:top w:val="single" w:sz="4" w:space="0" w:color="auto"/>
              <w:left w:val="single" w:sz="4" w:space="0" w:color="auto"/>
              <w:bottom w:val="single" w:sz="4" w:space="0" w:color="auto"/>
              <w:right w:val="single" w:sz="4" w:space="0" w:color="auto"/>
            </w:tcBorders>
            <w:vAlign w:val="center"/>
          </w:tcPr>
          <w:p w14:paraId="4B31DBC4" w14:textId="38AF5E06" w:rsidR="00164FE5" w:rsidRPr="00164FE5" w:rsidRDefault="00164FE5" w:rsidP="00164FE5">
            <w:r w:rsidRPr="00164FE5">
              <w:t>2025.1.1</w:t>
            </w:r>
          </w:p>
        </w:tc>
        <w:tc>
          <w:tcPr>
            <w:tcW w:w="860" w:type="dxa"/>
            <w:tcBorders>
              <w:top w:val="single" w:sz="4" w:space="0" w:color="auto"/>
              <w:left w:val="single" w:sz="4" w:space="0" w:color="auto"/>
              <w:bottom w:val="single" w:sz="4" w:space="0" w:color="auto"/>
              <w:right w:val="single" w:sz="4" w:space="0" w:color="auto"/>
            </w:tcBorders>
            <w:vAlign w:val="center"/>
          </w:tcPr>
          <w:p w14:paraId="52C8C74B" w14:textId="3AB6D190" w:rsidR="00164FE5" w:rsidRPr="00164FE5" w:rsidRDefault="00164FE5" w:rsidP="00164FE5">
            <w:r w:rsidRPr="00164FE5">
              <w:t>2025.6.30</w:t>
            </w:r>
          </w:p>
        </w:tc>
        <w:tc>
          <w:tcPr>
            <w:tcW w:w="1683" w:type="dxa"/>
            <w:tcBorders>
              <w:top w:val="single" w:sz="4" w:space="0" w:color="auto"/>
              <w:left w:val="single" w:sz="4" w:space="0" w:color="auto"/>
              <w:bottom w:val="single" w:sz="4" w:space="0" w:color="auto"/>
              <w:right w:val="single" w:sz="4" w:space="0" w:color="auto"/>
            </w:tcBorders>
            <w:vAlign w:val="center"/>
          </w:tcPr>
          <w:p w14:paraId="7B9260F5" w14:textId="41800A9E" w:rsidR="00164FE5" w:rsidRPr="00164FE5" w:rsidRDefault="00164FE5" w:rsidP="00164FE5">
            <w:pPr>
              <w:jc w:val="right"/>
            </w:pPr>
            <w:r w:rsidRPr="00164FE5">
              <w:t>29</w:t>
            </w:r>
            <w:r w:rsidR="00701C7B">
              <w:rPr>
                <w:rFonts w:hint="eastAsia"/>
              </w:rPr>
              <w:t>,</w:t>
            </w:r>
            <w:r w:rsidRPr="00164FE5">
              <w:t>952</w:t>
            </w:r>
            <w:r w:rsidR="00701C7B">
              <w:rPr>
                <w:rFonts w:hint="eastAsia"/>
              </w:rPr>
              <w:t>,</w:t>
            </w:r>
            <w:r w:rsidRPr="00164FE5">
              <w:t>528.31</w:t>
            </w:r>
          </w:p>
        </w:tc>
        <w:tc>
          <w:tcPr>
            <w:tcW w:w="475" w:type="dxa"/>
            <w:tcBorders>
              <w:top w:val="single" w:sz="4" w:space="0" w:color="auto"/>
              <w:left w:val="single" w:sz="4" w:space="0" w:color="auto"/>
              <w:bottom w:val="single" w:sz="4" w:space="0" w:color="auto"/>
              <w:right w:val="single" w:sz="4" w:space="0" w:color="auto"/>
            </w:tcBorders>
            <w:vAlign w:val="center"/>
          </w:tcPr>
          <w:p w14:paraId="399E999B" w14:textId="14E4EBA7" w:rsidR="00164FE5" w:rsidRPr="00164FE5" w:rsidRDefault="00164FE5" w:rsidP="00164FE5">
            <w:r w:rsidRPr="00164FE5">
              <w:rPr>
                <w:rFonts w:hint="eastAsia"/>
              </w:rPr>
              <w:t>租赁合同</w:t>
            </w:r>
          </w:p>
        </w:tc>
        <w:tc>
          <w:tcPr>
            <w:tcW w:w="475" w:type="dxa"/>
            <w:tcBorders>
              <w:top w:val="single" w:sz="4" w:space="0" w:color="auto"/>
              <w:left w:val="single" w:sz="4" w:space="0" w:color="auto"/>
              <w:bottom w:val="single" w:sz="4" w:space="0" w:color="auto"/>
              <w:right w:val="single" w:sz="4" w:space="0" w:color="auto"/>
            </w:tcBorders>
            <w:vAlign w:val="center"/>
          </w:tcPr>
          <w:p w14:paraId="147799DD" w14:textId="2D311A58" w:rsidR="00164FE5" w:rsidRPr="00164FE5" w:rsidRDefault="00164FE5" w:rsidP="00164FE5">
            <w:r w:rsidRPr="00164FE5">
              <w:rPr>
                <w:rFonts w:hint="eastAsia"/>
              </w:rPr>
              <w:t>主要经营收入</w:t>
            </w:r>
          </w:p>
        </w:tc>
        <w:sdt>
          <w:sdtPr>
            <w:rPr>
              <w:rFonts w:hint="eastAsia"/>
              <w:color w:val="000000" w:themeColor="text1"/>
            </w:rPr>
            <w:alias w:val="租赁是否关联交易"/>
            <w:tag w:val="_GBC_60d041c2218a435e9838147eb1555631"/>
            <w:id w:val="1298108302"/>
            <w:comboBox>
              <w:listItem w:displayText="是" w:value="true"/>
              <w:listItem w:displayText="否" w:value="false"/>
            </w:comboBox>
          </w:sdtPr>
          <w:sdtContent>
            <w:tc>
              <w:tcPr>
                <w:tcW w:w="475" w:type="dxa"/>
                <w:vAlign w:val="center"/>
              </w:tcPr>
              <w:p w14:paraId="4B5682DC" w14:textId="3152E50A" w:rsidR="00164FE5" w:rsidRDefault="00164FE5" w:rsidP="00164FE5">
                <w:pPr>
                  <w:rPr>
                    <w:color w:val="000000" w:themeColor="text1"/>
                  </w:rPr>
                </w:pPr>
                <w:r>
                  <w:rPr>
                    <w:rFonts w:hint="eastAsia"/>
                    <w:color w:val="000000" w:themeColor="text1"/>
                  </w:rPr>
                  <w:t>否</w:t>
                </w:r>
              </w:p>
            </w:tc>
          </w:sdtContent>
        </w:sdt>
        <w:sdt>
          <w:sdtPr>
            <w:rPr>
              <w:rFonts w:hint="eastAsia"/>
              <w:color w:val="000000" w:themeColor="text1"/>
            </w:rPr>
            <w:alias w:val="租赁中关联方与本公司关系"/>
            <w:tag w:val="_GBC_a392a448b118438b858e7600ecdb0e73"/>
            <w:id w:val="-1753046222"/>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475" w:type="dxa"/>
                <w:vAlign w:val="center"/>
              </w:tcPr>
              <w:p w14:paraId="50E70804" w14:textId="4230D746" w:rsidR="00164FE5" w:rsidRDefault="00164FE5" w:rsidP="00164FE5">
                <w:pPr>
                  <w:rPr>
                    <w:color w:val="000000" w:themeColor="text1"/>
                  </w:rPr>
                </w:pPr>
                <w:r>
                  <w:rPr>
                    <w:rFonts w:hint="eastAsia"/>
                    <w:color w:val="000000" w:themeColor="text1"/>
                  </w:rPr>
                  <w:t>其他</w:t>
                </w:r>
              </w:p>
            </w:tc>
          </w:sdtContent>
        </w:sdt>
      </w:tr>
      <w:tr w:rsidR="00164FE5" w14:paraId="41345E23" w14:textId="77777777" w:rsidTr="00701C7B">
        <w:tc>
          <w:tcPr>
            <w:tcW w:w="475" w:type="dxa"/>
            <w:tcBorders>
              <w:top w:val="single" w:sz="4" w:space="0" w:color="auto"/>
              <w:left w:val="single" w:sz="4" w:space="0" w:color="auto"/>
              <w:bottom w:val="single" w:sz="4" w:space="0" w:color="auto"/>
              <w:right w:val="single" w:sz="4" w:space="0" w:color="auto"/>
            </w:tcBorders>
          </w:tcPr>
          <w:p w14:paraId="461B058B" w14:textId="0D07CB40" w:rsidR="00164FE5" w:rsidRPr="00164FE5" w:rsidRDefault="00164FE5" w:rsidP="00164FE5">
            <w:r w:rsidRPr="00164FE5">
              <w:rPr>
                <w:rFonts w:hint="eastAsia"/>
              </w:rPr>
              <w:t>北京京城机电资产管理有限责任公司</w:t>
            </w:r>
          </w:p>
        </w:tc>
        <w:tc>
          <w:tcPr>
            <w:tcW w:w="474" w:type="dxa"/>
            <w:tcBorders>
              <w:top w:val="single" w:sz="4" w:space="0" w:color="auto"/>
              <w:left w:val="single" w:sz="4" w:space="0" w:color="auto"/>
              <w:bottom w:val="single" w:sz="4" w:space="0" w:color="auto"/>
              <w:right w:val="single" w:sz="4" w:space="0" w:color="auto"/>
            </w:tcBorders>
          </w:tcPr>
          <w:p w14:paraId="15B07167" w14:textId="7F0CFF62" w:rsidR="00164FE5" w:rsidRPr="00164FE5" w:rsidRDefault="00164FE5" w:rsidP="00164FE5">
            <w:r w:rsidRPr="00164FE5">
              <w:rPr>
                <w:rFonts w:hint="eastAsia"/>
              </w:rPr>
              <w:t>北京京城海通科技文化发展有限公司</w:t>
            </w:r>
          </w:p>
        </w:tc>
        <w:tc>
          <w:tcPr>
            <w:tcW w:w="1056" w:type="dxa"/>
            <w:tcBorders>
              <w:top w:val="single" w:sz="4" w:space="0" w:color="auto"/>
              <w:left w:val="single" w:sz="4" w:space="0" w:color="auto"/>
              <w:bottom w:val="single" w:sz="4" w:space="0" w:color="auto"/>
              <w:right w:val="single" w:sz="4" w:space="0" w:color="auto"/>
            </w:tcBorders>
            <w:vAlign w:val="center"/>
          </w:tcPr>
          <w:p w14:paraId="2CFB2FF8" w14:textId="77380E0D" w:rsidR="00164FE5" w:rsidRPr="00164FE5" w:rsidRDefault="00164FE5" w:rsidP="00164FE5">
            <w:r w:rsidRPr="00164FE5">
              <w:rPr>
                <w:rFonts w:hint="eastAsia"/>
              </w:rPr>
              <w:t>承租面积</w:t>
            </w:r>
            <w:r w:rsidRPr="00164FE5">
              <w:t>45</w:t>
            </w:r>
            <w:r w:rsidR="00701C7B">
              <w:rPr>
                <w:rFonts w:hint="eastAsia"/>
              </w:rPr>
              <w:t>,</w:t>
            </w:r>
            <w:r w:rsidRPr="00164FE5">
              <w:t>143.62</w:t>
            </w:r>
            <w:r w:rsidRPr="00164FE5">
              <w:rPr>
                <w:rFonts w:hint="eastAsia"/>
              </w:rPr>
              <w:t>平方米</w:t>
            </w:r>
          </w:p>
        </w:tc>
        <w:tc>
          <w:tcPr>
            <w:tcW w:w="1424" w:type="dxa"/>
            <w:tcBorders>
              <w:top w:val="single" w:sz="4" w:space="0" w:color="auto"/>
              <w:left w:val="single" w:sz="4" w:space="0" w:color="auto"/>
              <w:bottom w:val="single" w:sz="4" w:space="0" w:color="auto"/>
              <w:right w:val="single" w:sz="4" w:space="0" w:color="auto"/>
            </w:tcBorders>
            <w:vAlign w:val="center"/>
          </w:tcPr>
          <w:p w14:paraId="3B6C15BC" w14:textId="5FC01269" w:rsidR="00164FE5" w:rsidRPr="00164FE5" w:rsidRDefault="00164FE5" w:rsidP="00164FE5">
            <w:pPr>
              <w:jc w:val="right"/>
            </w:pPr>
            <w:r w:rsidRPr="00164FE5">
              <w:t>13</w:t>
            </w:r>
            <w:r w:rsidR="00701C7B">
              <w:rPr>
                <w:rFonts w:hint="eastAsia"/>
              </w:rPr>
              <w:t>,</w:t>
            </w:r>
            <w:r w:rsidRPr="00164FE5">
              <w:t>264</w:t>
            </w:r>
            <w:r w:rsidR="00701C7B">
              <w:rPr>
                <w:rFonts w:hint="eastAsia"/>
              </w:rPr>
              <w:t>,</w:t>
            </w:r>
            <w:r w:rsidRPr="00164FE5">
              <w:t>269.78</w:t>
            </w:r>
          </w:p>
        </w:tc>
        <w:tc>
          <w:tcPr>
            <w:tcW w:w="951" w:type="dxa"/>
            <w:tcBorders>
              <w:top w:val="single" w:sz="4" w:space="0" w:color="auto"/>
              <w:left w:val="single" w:sz="4" w:space="0" w:color="auto"/>
              <w:bottom w:val="single" w:sz="4" w:space="0" w:color="auto"/>
              <w:right w:val="single" w:sz="4" w:space="0" w:color="auto"/>
            </w:tcBorders>
            <w:vAlign w:val="center"/>
          </w:tcPr>
          <w:p w14:paraId="3C8AA291" w14:textId="76328040" w:rsidR="00164FE5" w:rsidRPr="00164FE5" w:rsidRDefault="00164FE5" w:rsidP="00164FE5">
            <w:r w:rsidRPr="00164FE5">
              <w:t>2025.1.1</w:t>
            </w:r>
          </w:p>
        </w:tc>
        <w:tc>
          <w:tcPr>
            <w:tcW w:w="860" w:type="dxa"/>
            <w:tcBorders>
              <w:top w:val="single" w:sz="4" w:space="0" w:color="auto"/>
              <w:left w:val="single" w:sz="4" w:space="0" w:color="auto"/>
              <w:bottom w:val="single" w:sz="4" w:space="0" w:color="auto"/>
              <w:right w:val="single" w:sz="4" w:space="0" w:color="auto"/>
            </w:tcBorders>
            <w:vAlign w:val="center"/>
          </w:tcPr>
          <w:p w14:paraId="2D8B6347" w14:textId="0A6EFCA2" w:rsidR="00164FE5" w:rsidRPr="00164FE5" w:rsidRDefault="00164FE5" w:rsidP="00164FE5">
            <w:r w:rsidRPr="00164FE5">
              <w:t>2025.6.30</w:t>
            </w:r>
          </w:p>
        </w:tc>
        <w:tc>
          <w:tcPr>
            <w:tcW w:w="1683" w:type="dxa"/>
            <w:tcBorders>
              <w:top w:val="single" w:sz="4" w:space="0" w:color="auto"/>
              <w:left w:val="single" w:sz="4" w:space="0" w:color="auto"/>
              <w:bottom w:val="single" w:sz="4" w:space="0" w:color="auto"/>
              <w:right w:val="single" w:sz="4" w:space="0" w:color="auto"/>
            </w:tcBorders>
            <w:vAlign w:val="center"/>
          </w:tcPr>
          <w:p w14:paraId="576C6306" w14:textId="14563D66" w:rsidR="00164FE5" w:rsidRPr="00164FE5" w:rsidRDefault="00164FE5" w:rsidP="00164FE5">
            <w:pPr>
              <w:jc w:val="right"/>
            </w:pPr>
            <w:r>
              <w:t>-13,264,269.78</w:t>
            </w:r>
          </w:p>
        </w:tc>
        <w:tc>
          <w:tcPr>
            <w:tcW w:w="475" w:type="dxa"/>
            <w:tcBorders>
              <w:top w:val="single" w:sz="4" w:space="0" w:color="auto"/>
              <w:left w:val="single" w:sz="4" w:space="0" w:color="auto"/>
              <w:bottom w:val="single" w:sz="4" w:space="0" w:color="auto"/>
              <w:right w:val="single" w:sz="4" w:space="0" w:color="auto"/>
            </w:tcBorders>
            <w:vAlign w:val="center"/>
          </w:tcPr>
          <w:p w14:paraId="741FBAEA" w14:textId="187565F8" w:rsidR="00164FE5" w:rsidRPr="00164FE5" w:rsidRDefault="00164FE5" w:rsidP="00164FE5">
            <w:r w:rsidRPr="00164FE5">
              <w:rPr>
                <w:rFonts w:hint="eastAsia"/>
              </w:rPr>
              <w:t>租赁合同</w:t>
            </w:r>
          </w:p>
        </w:tc>
        <w:tc>
          <w:tcPr>
            <w:tcW w:w="475" w:type="dxa"/>
            <w:tcBorders>
              <w:top w:val="single" w:sz="4" w:space="0" w:color="auto"/>
              <w:left w:val="single" w:sz="4" w:space="0" w:color="auto"/>
              <w:bottom w:val="single" w:sz="4" w:space="0" w:color="auto"/>
              <w:right w:val="single" w:sz="4" w:space="0" w:color="auto"/>
            </w:tcBorders>
            <w:vAlign w:val="center"/>
          </w:tcPr>
          <w:p w14:paraId="005285C4" w14:textId="6AD5922A" w:rsidR="00164FE5" w:rsidRPr="00164FE5" w:rsidRDefault="00164FE5" w:rsidP="00164FE5">
            <w:r w:rsidRPr="00164FE5">
              <w:rPr>
                <w:rFonts w:hint="eastAsia"/>
              </w:rPr>
              <w:t>主要经营成本</w:t>
            </w:r>
          </w:p>
        </w:tc>
        <w:tc>
          <w:tcPr>
            <w:tcW w:w="475" w:type="dxa"/>
            <w:tcBorders>
              <w:top w:val="single" w:sz="4" w:space="0" w:color="auto"/>
              <w:left w:val="single" w:sz="4" w:space="0" w:color="auto"/>
              <w:bottom w:val="single" w:sz="4" w:space="0" w:color="auto"/>
              <w:right w:val="single" w:sz="4" w:space="0" w:color="auto"/>
            </w:tcBorders>
            <w:vAlign w:val="center"/>
          </w:tcPr>
          <w:p w14:paraId="47E52268" w14:textId="365883FC" w:rsidR="00164FE5" w:rsidRPr="00164FE5" w:rsidRDefault="00164FE5" w:rsidP="00164FE5">
            <w:pPr>
              <w:jc w:val="center"/>
              <w:rPr>
                <w:rFonts w:cs="Times New Roman"/>
              </w:rPr>
            </w:pPr>
            <w:r w:rsidRPr="00164FE5">
              <w:rPr>
                <w:rFonts w:cs="Times New Roman" w:hint="eastAsia"/>
              </w:rPr>
              <w:t>是</w:t>
            </w:r>
          </w:p>
          <w:p w14:paraId="78E27343" w14:textId="1E554281" w:rsidR="00164FE5" w:rsidRPr="00164FE5" w:rsidRDefault="00164FE5" w:rsidP="00164FE5">
            <w:pPr>
              <w:rPr>
                <w:color w:val="000000" w:themeColor="text1"/>
              </w:rPr>
            </w:pPr>
          </w:p>
        </w:tc>
        <w:tc>
          <w:tcPr>
            <w:tcW w:w="475" w:type="dxa"/>
            <w:tcBorders>
              <w:top w:val="single" w:sz="4" w:space="0" w:color="auto"/>
              <w:left w:val="single" w:sz="4" w:space="0" w:color="auto"/>
              <w:bottom w:val="single" w:sz="4" w:space="0" w:color="auto"/>
              <w:right w:val="single" w:sz="4" w:space="0" w:color="auto"/>
            </w:tcBorders>
            <w:vAlign w:val="center"/>
          </w:tcPr>
          <w:p w14:paraId="226CC0FD" w14:textId="413C090D" w:rsidR="00164FE5" w:rsidRPr="00164FE5" w:rsidRDefault="00164FE5" w:rsidP="00164FE5">
            <w:pPr>
              <w:rPr>
                <w:color w:val="000000" w:themeColor="text1"/>
              </w:rPr>
            </w:pPr>
            <w:r w:rsidRPr="00164FE5">
              <w:rPr>
                <w:rFonts w:asciiTheme="majorEastAsia" w:eastAsiaTheme="majorEastAsia" w:hAnsiTheme="majorEastAsia" w:cs="Times New Roman" w:hint="eastAsia"/>
                <w:bCs w:val="0"/>
              </w:rPr>
              <w:t>集团兄弟公司</w:t>
            </w:r>
          </w:p>
        </w:tc>
      </w:tr>
      <w:tr w:rsidR="00164FE5" w14:paraId="3067BAF4" w14:textId="77777777" w:rsidTr="00701C7B">
        <w:tc>
          <w:tcPr>
            <w:tcW w:w="475" w:type="dxa"/>
            <w:tcBorders>
              <w:top w:val="single" w:sz="4" w:space="0" w:color="auto"/>
              <w:left w:val="single" w:sz="4" w:space="0" w:color="auto"/>
              <w:bottom w:val="single" w:sz="4" w:space="0" w:color="auto"/>
              <w:right w:val="single" w:sz="4" w:space="0" w:color="auto"/>
            </w:tcBorders>
            <w:vAlign w:val="center"/>
          </w:tcPr>
          <w:p w14:paraId="7AA81171" w14:textId="725512B3" w:rsidR="00164FE5" w:rsidRDefault="00164FE5" w:rsidP="00164FE5">
            <w:r>
              <w:rPr>
                <w:rFonts w:hint="eastAsia"/>
              </w:rPr>
              <w:t>青岛正利科技有限公司</w:t>
            </w:r>
          </w:p>
        </w:tc>
        <w:tc>
          <w:tcPr>
            <w:tcW w:w="474" w:type="dxa"/>
            <w:tcBorders>
              <w:top w:val="single" w:sz="4" w:space="0" w:color="auto"/>
              <w:left w:val="single" w:sz="4" w:space="0" w:color="auto"/>
              <w:bottom w:val="single" w:sz="4" w:space="0" w:color="auto"/>
              <w:right w:val="single" w:sz="4" w:space="0" w:color="auto"/>
            </w:tcBorders>
            <w:vAlign w:val="center"/>
          </w:tcPr>
          <w:p w14:paraId="1CB22446" w14:textId="44BB63F9" w:rsidR="00164FE5" w:rsidRDefault="00164FE5" w:rsidP="00164FE5">
            <w:r>
              <w:rPr>
                <w:rFonts w:hint="eastAsia"/>
              </w:rPr>
              <w:t>青岛北洋天青数联智能有限公司</w:t>
            </w:r>
          </w:p>
        </w:tc>
        <w:tc>
          <w:tcPr>
            <w:tcW w:w="1056" w:type="dxa"/>
            <w:tcBorders>
              <w:top w:val="single" w:sz="4" w:space="0" w:color="auto"/>
              <w:left w:val="single" w:sz="4" w:space="0" w:color="auto"/>
              <w:bottom w:val="single" w:sz="4" w:space="0" w:color="auto"/>
              <w:right w:val="single" w:sz="4" w:space="0" w:color="auto"/>
            </w:tcBorders>
            <w:vAlign w:val="center"/>
          </w:tcPr>
          <w:p w14:paraId="79264D98" w14:textId="3C800E18" w:rsidR="00164FE5" w:rsidRDefault="00164FE5" w:rsidP="00164FE5">
            <w:r>
              <w:rPr>
                <w:rFonts w:asciiTheme="majorEastAsia" w:eastAsiaTheme="majorEastAsia" w:hAnsiTheme="majorEastAsia" w:hint="eastAsia"/>
              </w:rPr>
              <w:t>承租面积</w:t>
            </w:r>
            <w:r w:rsidRPr="00701C7B">
              <w:rPr>
                <w:rFonts w:eastAsiaTheme="majorEastAsia" w:cs="Times New Roman"/>
              </w:rPr>
              <w:t>9</w:t>
            </w:r>
            <w:r w:rsidR="00701C7B" w:rsidRPr="00701C7B">
              <w:rPr>
                <w:rFonts w:eastAsiaTheme="majorEastAsia" w:cs="Times New Roman"/>
              </w:rPr>
              <w:t>,</w:t>
            </w:r>
            <w:r w:rsidRPr="00701C7B">
              <w:rPr>
                <w:rFonts w:eastAsiaTheme="majorEastAsia" w:cs="Times New Roman"/>
              </w:rPr>
              <w:t>881.15</w:t>
            </w:r>
            <w:r>
              <w:rPr>
                <w:rFonts w:asciiTheme="majorEastAsia" w:eastAsiaTheme="majorEastAsia" w:hAnsiTheme="majorEastAsia" w:hint="eastAsia"/>
              </w:rPr>
              <w:t>平方米。</w:t>
            </w:r>
          </w:p>
        </w:tc>
        <w:tc>
          <w:tcPr>
            <w:tcW w:w="1424" w:type="dxa"/>
            <w:tcBorders>
              <w:top w:val="single" w:sz="4" w:space="0" w:color="auto"/>
              <w:left w:val="single" w:sz="4" w:space="0" w:color="auto"/>
              <w:bottom w:val="single" w:sz="4" w:space="0" w:color="auto"/>
              <w:right w:val="single" w:sz="4" w:space="0" w:color="auto"/>
            </w:tcBorders>
            <w:vAlign w:val="center"/>
          </w:tcPr>
          <w:p w14:paraId="4D7BBAF3" w14:textId="4B7D5B4B" w:rsidR="00164FE5" w:rsidRDefault="00164FE5" w:rsidP="00164FE5">
            <w:pPr>
              <w:jc w:val="right"/>
            </w:pPr>
            <w:r>
              <w:t>691</w:t>
            </w:r>
            <w:r w:rsidR="00701C7B">
              <w:rPr>
                <w:rFonts w:hint="eastAsia"/>
              </w:rPr>
              <w:t>,</w:t>
            </w:r>
            <w:r>
              <w:t>680.67</w:t>
            </w:r>
          </w:p>
        </w:tc>
        <w:tc>
          <w:tcPr>
            <w:tcW w:w="951" w:type="dxa"/>
            <w:tcBorders>
              <w:top w:val="single" w:sz="4" w:space="0" w:color="auto"/>
              <w:left w:val="single" w:sz="4" w:space="0" w:color="auto"/>
              <w:bottom w:val="single" w:sz="4" w:space="0" w:color="auto"/>
              <w:right w:val="single" w:sz="4" w:space="0" w:color="auto"/>
            </w:tcBorders>
            <w:vAlign w:val="center"/>
          </w:tcPr>
          <w:p w14:paraId="1EBFEA80" w14:textId="4167C1E4" w:rsidR="00164FE5" w:rsidRDefault="00164FE5" w:rsidP="00164FE5">
            <w:r>
              <w:t>2025.1.1</w:t>
            </w:r>
          </w:p>
        </w:tc>
        <w:tc>
          <w:tcPr>
            <w:tcW w:w="860" w:type="dxa"/>
            <w:tcBorders>
              <w:top w:val="single" w:sz="4" w:space="0" w:color="auto"/>
              <w:left w:val="single" w:sz="4" w:space="0" w:color="auto"/>
              <w:bottom w:val="single" w:sz="4" w:space="0" w:color="auto"/>
              <w:right w:val="single" w:sz="4" w:space="0" w:color="auto"/>
            </w:tcBorders>
            <w:vAlign w:val="center"/>
          </w:tcPr>
          <w:p w14:paraId="4393EB65" w14:textId="44863047" w:rsidR="00164FE5" w:rsidRDefault="00164FE5" w:rsidP="00164FE5">
            <w:r>
              <w:t>2025.4.30</w:t>
            </w:r>
          </w:p>
        </w:tc>
        <w:tc>
          <w:tcPr>
            <w:tcW w:w="1683" w:type="dxa"/>
            <w:tcBorders>
              <w:top w:val="single" w:sz="4" w:space="0" w:color="auto"/>
              <w:left w:val="single" w:sz="4" w:space="0" w:color="auto"/>
              <w:bottom w:val="single" w:sz="4" w:space="0" w:color="auto"/>
              <w:right w:val="single" w:sz="4" w:space="0" w:color="auto"/>
            </w:tcBorders>
            <w:vAlign w:val="center"/>
          </w:tcPr>
          <w:p w14:paraId="1CBA52B1" w14:textId="6824166E" w:rsidR="00164FE5" w:rsidRDefault="00164FE5" w:rsidP="00164FE5">
            <w:pPr>
              <w:jc w:val="right"/>
            </w:pPr>
            <w:r>
              <w:t>-691</w:t>
            </w:r>
            <w:r w:rsidR="00701C7B">
              <w:rPr>
                <w:rFonts w:hint="eastAsia"/>
              </w:rPr>
              <w:t>,</w:t>
            </w:r>
            <w:r>
              <w:t>680.67</w:t>
            </w:r>
          </w:p>
        </w:tc>
        <w:tc>
          <w:tcPr>
            <w:tcW w:w="475" w:type="dxa"/>
            <w:tcBorders>
              <w:top w:val="single" w:sz="4" w:space="0" w:color="auto"/>
              <w:left w:val="single" w:sz="4" w:space="0" w:color="auto"/>
              <w:bottom w:val="single" w:sz="4" w:space="0" w:color="auto"/>
              <w:right w:val="single" w:sz="4" w:space="0" w:color="auto"/>
            </w:tcBorders>
            <w:vAlign w:val="center"/>
          </w:tcPr>
          <w:p w14:paraId="33031157" w14:textId="1F37E3D1" w:rsidR="00164FE5" w:rsidRDefault="00164FE5" w:rsidP="00164FE5">
            <w:r>
              <w:rPr>
                <w:rFonts w:hint="eastAsia"/>
              </w:rPr>
              <w:t>租赁合同</w:t>
            </w:r>
          </w:p>
        </w:tc>
        <w:tc>
          <w:tcPr>
            <w:tcW w:w="475" w:type="dxa"/>
            <w:tcBorders>
              <w:top w:val="single" w:sz="4" w:space="0" w:color="auto"/>
              <w:left w:val="single" w:sz="4" w:space="0" w:color="auto"/>
              <w:bottom w:val="single" w:sz="4" w:space="0" w:color="auto"/>
              <w:right w:val="single" w:sz="4" w:space="0" w:color="auto"/>
            </w:tcBorders>
            <w:vAlign w:val="center"/>
          </w:tcPr>
          <w:p w14:paraId="17BD038F" w14:textId="3E2B937B" w:rsidR="00164FE5" w:rsidRDefault="00164FE5" w:rsidP="00164FE5">
            <w:r>
              <w:rPr>
                <w:rFonts w:hint="eastAsia"/>
              </w:rPr>
              <w:t>其他经营成本</w:t>
            </w:r>
          </w:p>
        </w:tc>
        <w:tc>
          <w:tcPr>
            <w:tcW w:w="475" w:type="dxa"/>
            <w:tcBorders>
              <w:top w:val="single" w:sz="4" w:space="0" w:color="auto"/>
              <w:left w:val="single" w:sz="4" w:space="0" w:color="auto"/>
              <w:bottom w:val="single" w:sz="4" w:space="0" w:color="auto"/>
              <w:right w:val="single" w:sz="4" w:space="0" w:color="auto"/>
            </w:tcBorders>
            <w:vAlign w:val="center"/>
          </w:tcPr>
          <w:p w14:paraId="493E4D54" w14:textId="5DA00DE0" w:rsidR="00164FE5" w:rsidRDefault="00164FE5" w:rsidP="00164FE5">
            <w:pPr>
              <w:rPr>
                <w:color w:val="000000" w:themeColor="text1"/>
              </w:rPr>
            </w:pPr>
            <w:r>
              <w:rPr>
                <w:rFonts w:hint="eastAsia"/>
              </w:rPr>
              <w:t>否</w:t>
            </w:r>
          </w:p>
        </w:tc>
        <w:tc>
          <w:tcPr>
            <w:tcW w:w="475" w:type="dxa"/>
            <w:vAlign w:val="center"/>
          </w:tcPr>
          <w:p w14:paraId="76297B2F" w14:textId="6041372B" w:rsidR="00164FE5" w:rsidRDefault="00164FE5" w:rsidP="00164FE5">
            <w:pPr>
              <w:rPr>
                <w:color w:val="000000" w:themeColor="text1"/>
              </w:rPr>
            </w:pPr>
            <w:r>
              <w:rPr>
                <w:rFonts w:hint="eastAsia"/>
                <w:color w:val="000000" w:themeColor="text1"/>
              </w:rPr>
              <w:t xml:space="preserve">其他　</w:t>
            </w:r>
          </w:p>
        </w:tc>
      </w:tr>
    </w:tbl>
    <w:p w14:paraId="167BE64E" w14:textId="77777777" w:rsidR="00BF4CC1" w:rsidRDefault="004B1042">
      <w:pPr>
        <w:rPr>
          <w:color w:val="000000" w:themeColor="text1"/>
        </w:rPr>
      </w:pPr>
      <w:r>
        <w:rPr>
          <w:color w:val="000000" w:themeColor="text1"/>
        </w:rPr>
        <w:t>租赁情况说明</w:t>
      </w:r>
    </w:p>
    <w:sdt>
      <w:sdtPr>
        <w:rPr>
          <w:rFonts w:hint="eastAsia"/>
          <w:color w:val="000000" w:themeColor="text1"/>
        </w:rPr>
        <w:alias w:val="租赁情况说明"/>
        <w:tag w:val="_GBC_78ed8f0e87184a74aa66d7c9fa59152f"/>
        <w:id w:val="620961789"/>
        <w:placeholder>
          <w:docPart w:val="GBC22222222222222222222222222222"/>
        </w:placeholder>
      </w:sdtPr>
      <w:sdtEndPr>
        <w:rPr>
          <w:shd w:val="pct15" w:color="auto" w:fill="FFFFFF"/>
        </w:rPr>
      </w:sdtEndPr>
      <w:sdtContent>
        <w:p w14:paraId="2A3EF2A3" w14:textId="733C4C4C" w:rsidR="00BF4CC1" w:rsidRDefault="00164FE5">
          <w:pPr>
            <w:rPr>
              <w:color w:val="000000" w:themeColor="text1"/>
              <w:shd w:val="pct15" w:color="auto" w:fill="FFFFFF"/>
            </w:rPr>
          </w:pPr>
          <w:r>
            <w:rPr>
              <w:rFonts w:hint="eastAsia"/>
              <w:color w:val="000000" w:themeColor="text1"/>
            </w:rPr>
            <w:t>不适用</w:t>
          </w:r>
        </w:p>
      </w:sdtContent>
    </w:sdt>
    <w:p w14:paraId="4BEF28D0" w14:textId="77777777" w:rsidR="00BF4CC1" w:rsidRDefault="00BF4CC1">
      <w:pPr>
        <w:rPr>
          <w:color w:val="000000" w:themeColor="text1"/>
        </w:rPr>
      </w:pPr>
    </w:p>
    <w:p w14:paraId="30FD85FC" w14:textId="77777777" w:rsidR="00BF4CC1" w:rsidRDefault="00BF4CC1">
      <w:pPr>
        <w:rPr>
          <w:color w:val="000000" w:themeColor="text1"/>
        </w:rPr>
      </w:pPr>
    </w:p>
    <w:p w14:paraId="0909E6E6" w14:textId="77777777" w:rsidR="00BF4CC1" w:rsidRDefault="00BF4CC1">
      <w:pPr>
        <w:rPr>
          <w:color w:val="000000" w:themeColor="text1"/>
          <w:shd w:val="pct15" w:color="auto" w:fill="FFFFFF"/>
        </w:rPr>
        <w:sectPr w:rsidR="00BF4CC1">
          <w:pgSz w:w="11906" w:h="16838"/>
          <w:pgMar w:top="1525" w:right="1276" w:bottom="1440" w:left="1797" w:header="851" w:footer="992" w:gutter="0"/>
          <w:cols w:space="425"/>
          <w:docGrid w:linePitch="312"/>
        </w:sectPr>
      </w:pPr>
    </w:p>
    <w:p w14:paraId="5BEBAA91" w14:textId="77777777" w:rsidR="00BF4CC1" w:rsidRDefault="004B1042" w:rsidP="009E5041">
      <w:pPr>
        <w:pStyle w:val="3"/>
        <w:numPr>
          <w:ilvl w:val="0"/>
          <w:numId w:val="23"/>
        </w:numPr>
        <w:rPr>
          <w:rFonts w:ascii="宋体" w:hAnsi="宋体"/>
          <w:color w:val="000000" w:themeColor="text1"/>
        </w:rPr>
      </w:pPr>
      <w:r>
        <w:rPr>
          <w:rFonts w:ascii="宋体" w:hAnsi="宋体"/>
          <w:color w:val="000000" w:themeColor="text1"/>
        </w:rPr>
        <w:lastRenderedPageBreak/>
        <w:t>报告期内履行的及尚未履行完毕的重大担保情况</w:t>
      </w:r>
    </w:p>
    <w:sdt>
      <w:sdtPr>
        <w:rPr>
          <w:color w:val="000000" w:themeColor="text1"/>
        </w:rPr>
        <w:alias w:val="是否适用：担保情况[双击切换]"/>
        <w:tag w:val="_GBC_aae98b3e30bd49e4b2e1d2643f200047"/>
        <w:id w:val="1871030461"/>
        <w:placeholder>
          <w:docPart w:val="GBC22222222222222222222222222222"/>
        </w:placeholder>
      </w:sdtPr>
      <w:sdtContent>
        <w:p w14:paraId="0F6090CC" w14:textId="37D1093C" w:rsidR="00BF4CC1" w:rsidRDefault="004B1042" w:rsidP="00756DD4">
          <w:pPr>
            <w:rPr>
              <w:color w:val="000000" w:themeColor="text1"/>
            </w:rPr>
          </w:pPr>
          <w:r>
            <w:rPr>
              <w:rFonts w:ascii="宋体" w:hAnsi="宋体"/>
              <w:color w:val="000000" w:themeColor="text1"/>
            </w:rPr>
            <w:fldChar w:fldCharType="begin"/>
          </w:r>
          <w:r w:rsidR="00756DD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56DD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79" w:name="_Hlk42868045" w:displacedByCustomXml="prev"/>
    <w:bookmarkEnd w:id="79"/>
    <w:p w14:paraId="069F88A0" w14:textId="77777777" w:rsidR="00BF4CC1" w:rsidRDefault="00BF4CC1">
      <w:pPr>
        <w:rPr>
          <w:color w:val="000000" w:themeColor="text1"/>
        </w:rPr>
        <w:sectPr w:rsidR="00BF4CC1">
          <w:pgSz w:w="16838" w:h="11906" w:orient="landscape"/>
          <w:pgMar w:top="1797" w:right="1525" w:bottom="1276" w:left="1440" w:header="851" w:footer="992" w:gutter="0"/>
          <w:cols w:space="425"/>
          <w:docGrid w:linePitch="312"/>
        </w:sectPr>
      </w:pPr>
    </w:p>
    <w:p w14:paraId="3149238A" w14:textId="77777777" w:rsidR="00BF4CC1" w:rsidRDefault="004B1042" w:rsidP="009E5041">
      <w:pPr>
        <w:pStyle w:val="3"/>
        <w:numPr>
          <w:ilvl w:val="0"/>
          <w:numId w:val="23"/>
        </w:numPr>
        <w:rPr>
          <w:rFonts w:ascii="宋体" w:hAnsi="宋体"/>
          <w:color w:val="000000" w:themeColor="text1"/>
        </w:rPr>
      </w:pPr>
      <w:r>
        <w:rPr>
          <w:rFonts w:ascii="宋体" w:hAnsi="宋体"/>
          <w:color w:val="000000" w:themeColor="text1"/>
        </w:rPr>
        <w:lastRenderedPageBreak/>
        <w:t>其他重大合同</w:t>
      </w:r>
    </w:p>
    <w:sdt>
      <w:sdtPr>
        <w:rPr>
          <w:color w:val="000000" w:themeColor="text1"/>
        </w:rPr>
        <w:alias w:val="是否适用：其他重大合同[双击切换]"/>
        <w:tag w:val="_GBC_23289ac36e3b4aeeaff6a4f1df0c3165"/>
        <w:id w:val="-1827660024"/>
        <w:placeholder>
          <w:docPart w:val="GBC22222222222222222222222222222"/>
        </w:placeholder>
      </w:sdtPr>
      <w:sdtContent>
        <w:p w14:paraId="3C382474" w14:textId="46B1B15C" w:rsidR="00BF4CC1" w:rsidRDefault="004B1042" w:rsidP="00164FE5">
          <w:pPr>
            <w:rPr>
              <w:color w:val="000000" w:themeColor="text1"/>
            </w:rPr>
          </w:pPr>
          <w:r>
            <w:rPr>
              <w:rFonts w:ascii="宋体" w:hAnsi="宋体"/>
              <w:color w:val="000000" w:themeColor="text1"/>
            </w:rPr>
            <w:fldChar w:fldCharType="begin"/>
          </w:r>
          <w:r w:rsidR="00164FE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FE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DB3D52" w14:textId="77777777" w:rsidR="00BF4CC1" w:rsidRDefault="00BF4CC1">
      <w:pPr>
        <w:rPr>
          <w:color w:val="000000" w:themeColor="text1"/>
        </w:rPr>
      </w:pPr>
    </w:p>
    <w:p w14:paraId="05CC6210" w14:textId="77777777" w:rsidR="00BF4CC1" w:rsidRDefault="004B1042" w:rsidP="009E5041">
      <w:pPr>
        <w:pStyle w:val="2"/>
        <w:numPr>
          <w:ilvl w:val="0"/>
          <w:numId w:val="84"/>
        </w:numPr>
        <w:tabs>
          <w:tab w:val="left" w:pos="426"/>
        </w:tabs>
        <w:jc w:val="left"/>
        <w:rPr>
          <w:rFonts w:ascii="宋体" w:hAnsi="宋体"/>
          <w:color w:val="000000" w:themeColor="text1"/>
        </w:rPr>
      </w:pPr>
      <w:bookmarkStart w:id="80" w:name="_Hlk72846301"/>
      <w:bookmarkStart w:id="81" w:name="_Hlk170206295"/>
      <w:bookmarkStart w:id="82" w:name="_Hlk170215658"/>
      <w:r>
        <w:rPr>
          <w:rFonts w:ascii="宋体" w:hAnsi="宋体" w:hint="eastAsia"/>
          <w:color w:val="000000" w:themeColor="text1"/>
        </w:rPr>
        <w:t>募集资金使用进展说明</w:t>
      </w:r>
    </w:p>
    <w:sdt>
      <w:sdtPr>
        <w:rPr>
          <w:color w:val="000000" w:themeColor="text1"/>
        </w:rPr>
        <w:alias w:val="是否适用：募集资金使用进展说明[双击切换]"/>
        <w:tag w:val="_GBC_680b9390780e4e2096adf48e91fa95ca"/>
        <w:id w:val="-1161240260"/>
        <w:lock w:val="contentLocked"/>
        <w:placeholder>
          <w:docPart w:val="GBC22222222222222222222222222222"/>
        </w:placeholder>
      </w:sdtPr>
      <w:sdtContent>
        <w:p w14:paraId="0CDAA92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98E104" w14:textId="77777777" w:rsidR="00BF4CC1" w:rsidRDefault="004B1042" w:rsidP="009E5041">
      <w:pPr>
        <w:pStyle w:val="3"/>
        <w:numPr>
          <w:ilvl w:val="0"/>
          <w:numId w:val="97"/>
        </w:numPr>
        <w:tabs>
          <w:tab w:val="num" w:pos="360"/>
        </w:tabs>
        <w:ind w:left="450" w:hanging="450"/>
        <w:rPr>
          <w:rFonts w:ascii="宋体" w:hAnsi="宋体"/>
          <w:color w:val="000000" w:themeColor="text1"/>
        </w:rPr>
      </w:pPr>
      <w:bookmarkStart w:id="83" w:name="_Hlk90391863"/>
      <w:bookmarkStart w:id="84" w:name="_Hlk151129531"/>
      <w:bookmarkStart w:id="85" w:name="_Hlk168575638"/>
      <w:bookmarkStart w:id="86" w:name="_Hlk106290436"/>
      <w:r>
        <w:rPr>
          <w:rFonts w:ascii="宋体" w:hAnsi="宋体" w:hint="eastAsia"/>
          <w:color w:val="000000" w:themeColor="text1"/>
        </w:rPr>
        <w:t>募集资金整体使用情况</w:t>
      </w:r>
    </w:p>
    <w:sdt>
      <w:sdtPr>
        <w:rPr>
          <w:color w:val="000000" w:themeColor="text1"/>
        </w:rPr>
        <w:alias w:val="是否适用：募集资金整体使用情况[双击切换]"/>
        <w:tag w:val="_GBC_affe1942e3224d96a0ead0c0fea90bed"/>
        <w:id w:val="583422307"/>
        <w:placeholder>
          <w:docPart w:val="GBC22222222222222222222222222222"/>
        </w:placeholder>
      </w:sdtPr>
      <w:sdtContent>
        <w:p w14:paraId="72FD1CBC"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34440AB" w14:textId="77777777" w:rsidR="00BF4CC1" w:rsidRDefault="004B1042">
      <w:pPr>
        <w:ind w:right="105"/>
        <w:jc w:val="right"/>
        <w:rPr>
          <w:color w:val="000000" w:themeColor="text1"/>
        </w:rPr>
      </w:pPr>
      <w:r>
        <w:rPr>
          <w:rFonts w:hint="eastAsia"/>
          <w:color w:val="000000" w:themeColor="text1"/>
        </w:rPr>
        <w:t>单位</w:t>
      </w:r>
      <w:r>
        <w:rPr>
          <w:color w:val="000000" w:themeColor="text1"/>
        </w:rPr>
        <w:t>：</w:t>
      </w:r>
      <w:sdt>
        <w:sdtPr>
          <w:rPr>
            <w:color w:val="000000" w:themeColor="text1"/>
          </w:rPr>
          <w:alias w:val="单位：募集资金总体使用情况"/>
          <w:tag w:val="_GBC_26eaa9e5fa464eaa9da9ac4c42fc263a"/>
          <w:id w:val="-193773880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968"/>
        <w:gridCol w:w="1267"/>
        <w:gridCol w:w="1267"/>
        <w:gridCol w:w="1267"/>
        <w:gridCol w:w="965"/>
        <w:gridCol w:w="1267"/>
        <w:gridCol w:w="965"/>
        <w:gridCol w:w="965"/>
        <w:gridCol w:w="965"/>
        <w:gridCol w:w="1192"/>
        <w:gridCol w:w="909"/>
        <w:gridCol w:w="898"/>
      </w:tblGrid>
      <w:tr w:rsidR="00BF4CC1" w14:paraId="2E131B32" w14:textId="77777777" w:rsidTr="00756DD4">
        <w:trPr>
          <w:trHeight w:val="996"/>
          <w:jc w:val="center"/>
        </w:trPr>
        <w:sdt>
          <w:sdtPr>
            <w:tag w:val="_PLD_c6a2050ecf4545f2bfc43d4ad52b51c1"/>
            <w:id w:val="260734924"/>
          </w:sdtPr>
          <w:sdtContent>
            <w:tc>
              <w:tcPr>
                <w:tcW w:w="349" w:type="pct"/>
                <w:vAlign w:val="center"/>
                <w:hideMark/>
              </w:tcPr>
              <w:p w14:paraId="1C71E160" w14:textId="77777777" w:rsidR="00BF4CC1" w:rsidRDefault="004B1042">
                <w:pPr>
                  <w:jc w:val="center"/>
                  <w:rPr>
                    <w:bCs w:val="0"/>
                    <w:color w:val="000000" w:themeColor="text1"/>
                  </w:rPr>
                </w:pPr>
                <w:r>
                  <w:rPr>
                    <w:rFonts w:hint="eastAsia"/>
                    <w:color w:val="000000" w:themeColor="text1"/>
                  </w:rPr>
                  <w:t>募集资金</w:t>
                </w:r>
                <w:r>
                  <w:rPr>
                    <w:color w:val="000000" w:themeColor="text1"/>
                  </w:rPr>
                  <w:t>来源</w:t>
                </w:r>
              </w:p>
            </w:tc>
          </w:sdtContent>
        </w:sdt>
        <w:tc>
          <w:tcPr>
            <w:tcW w:w="349" w:type="pct"/>
            <w:vAlign w:val="center"/>
          </w:tcPr>
          <w:sdt>
            <w:sdtPr>
              <w:tag w:val="_PLD_4411287f2aa0421c9bfeffa92dc4cb47"/>
              <w:id w:val="135613203"/>
            </w:sdtPr>
            <w:sdtContent>
              <w:p w14:paraId="57DFE016" w14:textId="77777777" w:rsidR="00BF4CC1" w:rsidRDefault="004B1042">
                <w:pPr>
                  <w:jc w:val="center"/>
                  <w:rPr>
                    <w:bCs w:val="0"/>
                    <w:color w:val="000000" w:themeColor="text1"/>
                  </w:rPr>
                </w:pPr>
                <w:r>
                  <w:rPr>
                    <w:rFonts w:hint="eastAsia"/>
                    <w:color w:val="000000" w:themeColor="text1"/>
                  </w:rPr>
                  <w:t>募集资金到位时间</w:t>
                </w:r>
              </w:p>
            </w:sdtContent>
          </w:sdt>
        </w:tc>
        <w:sdt>
          <w:sdtPr>
            <w:tag w:val="_PLD_656190b7a5dc4b4cb1384a69abbe92b5"/>
            <w:id w:val="1510719604"/>
          </w:sdtPr>
          <w:sdtContent>
            <w:tc>
              <w:tcPr>
                <w:tcW w:w="457" w:type="pct"/>
                <w:vAlign w:val="center"/>
              </w:tcPr>
              <w:p w14:paraId="42A49F62" w14:textId="77777777" w:rsidR="00BF4CC1" w:rsidRDefault="004B1042">
                <w:pPr>
                  <w:jc w:val="center"/>
                  <w:rPr>
                    <w:bCs w:val="0"/>
                    <w:color w:val="000000" w:themeColor="text1"/>
                  </w:rPr>
                </w:pPr>
                <w:r>
                  <w:rPr>
                    <w:rFonts w:hint="eastAsia"/>
                    <w:color w:val="000000" w:themeColor="text1"/>
                  </w:rPr>
                  <w:t>募集资金总额</w:t>
                </w:r>
              </w:p>
            </w:tc>
          </w:sdtContent>
        </w:sdt>
        <w:sdt>
          <w:sdtPr>
            <w:tag w:val="_PLD_63af71134e514c03bfc82b3cf3959fc0"/>
            <w:id w:val="-2047050011"/>
          </w:sdtPr>
          <w:sdtContent>
            <w:tc>
              <w:tcPr>
                <w:tcW w:w="457" w:type="pct"/>
                <w:vAlign w:val="center"/>
                <w:hideMark/>
              </w:tcPr>
              <w:p w14:paraId="408341F3" w14:textId="77777777" w:rsidR="00BF4CC1" w:rsidRDefault="004B1042">
                <w:pPr>
                  <w:jc w:val="center"/>
                  <w:rPr>
                    <w:bCs w:val="0"/>
                    <w:color w:val="000000" w:themeColor="text1"/>
                  </w:rPr>
                </w:pPr>
                <w:r>
                  <w:rPr>
                    <w:rFonts w:hint="eastAsia"/>
                    <w:color w:val="000000" w:themeColor="text1"/>
                  </w:rPr>
                  <w:t>募集资金净额（</w:t>
                </w:r>
                <w:r>
                  <w:rPr>
                    <w:rFonts w:hint="eastAsia"/>
                    <w:color w:val="000000" w:themeColor="text1"/>
                  </w:rPr>
                  <w:t>1</w:t>
                </w:r>
                <w:r>
                  <w:rPr>
                    <w:rFonts w:hint="eastAsia"/>
                    <w:color w:val="000000" w:themeColor="text1"/>
                  </w:rPr>
                  <w:t>）</w:t>
                </w:r>
              </w:p>
            </w:tc>
          </w:sdtContent>
        </w:sdt>
        <w:sdt>
          <w:sdtPr>
            <w:tag w:val="_PLD_8463ec4fd51b4edaacd95b275603317e"/>
            <w:id w:val="1760097303"/>
          </w:sdtPr>
          <w:sdtContent>
            <w:tc>
              <w:tcPr>
                <w:tcW w:w="457" w:type="pct"/>
                <w:vAlign w:val="center"/>
                <w:hideMark/>
              </w:tcPr>
              <w:p w14:paraId="0685EED5" w14:textId="77777777" w:rsidR="00BF4CC1" w:rsidRDefault="004B1042">
                <w:pPr>
                  <w:jc w:val="center"/>
                  <w:rPr>
                    <w:bCs w:val="0"/>
                    <w:color w:val="000000" w:themeColor="text1"/>
                  </w:rPr>
                </w:pPr>
                <w:r>
                  <w:rPr>
                    <w:rFonts w:hint="eastAsia"/>
                    <w:color w:val="000000" w:themeColor="text1"/>
                  </w:rPr>
                  <w:t>招股书或募集说明书中募集资金承诺投资总额（</w:t>
                </w:r>
                <w:r>
                  <w:rPr>
                    <w:rFonts w:hint="eastAsia"/>
                    <w:color w:val="000000" w:themeColor="text1"/>
                  </w:rPr>
                  <w:t>2</w:t>
                </w:r>
                <w:r>
                  <w:rPr>
                    <w:color w:val="000000" w:themeColor="text1"/>
                  </w:rPr>
                  <w:t>）</w:t>
                </w:r>
              </w:p>
            </w:tc>
          </w:sdtContent>
        </w:sdt>
        <w:sdt>
          <w:sdtPr>
            <w:tag w:val="_PLD_07e8896197174c55be1e6f916192bead"/>
            <w:id w:val="-1932112975"/>
          </w:sdtPr>
          <w:sdtContent>
            <w:tc>
              <w:tcPr>
                <w:tcW w:w="348" w:type="pct"/>
                <w:vAlign w:val="center"/>
              </w:tcPr>
              <w:p w14:paraId="5B2815E7" w14:textId="77777777" w:rsidR="00BF4CC1" w:rsidRDefault="004B1042">
                <w:pPr>
                  <w:jc w:val="center"/>
                  <w:rPr>
                    <w:bCs w:val="0"/>
                    <w:color w:val="000000" w:themeColor="text1"/>
                  </w:rPr>
                </w:pPr>
                <w:r>
                  <w:rPr>
                    <w:rFonts w:hint="eastAsia"/>
                    <w:color w:val="000000" w:themeColor="text1"/>
                  </w:rPr>
                  <w:t>超募资金总额（</w:t>
                </w:r>
                <w:r>
                  <w:rPr>
                    <w:color w:val="000000" w:themeColor="text1"/>
                  </w:rPr>
                  <w:t>3</w:t>
                </w:r>
                <w:r>
                  <w:rPr>
                    <w:color w:val="000000" w:themeColor="text1"/>
                  </w:rPr>
                  <w:t>）</w:t>
                </w:r>
                <w:r>
                  <w:rPr>
                    <w:color w:val="000000" w:themeColor="text1"/>
                  </w:rPr>
                  <w:t>=</w:t>
                </w:r>
                <w:r>
                  <w:rPr>
                    <w:color w:val="000000" w:themeColor="text1"/>
                  </w:rPr>
                  <w:t>（</w:t>
                </w:r>
                <w:r>
                  <w:rPr>
                    <w:color w:val="000000" w:themeColor="text1"/>
                  </w:rPr>
                  <w:t>1</w:t>
                </w:r>
                <w:r>
                  <w:rPr>
                    <w:color w:val="000000" w:themeColor="text1"/>
                  </w:rPr>
                  <w:t>）</w:t>
                </w:r>
                <w:r>
                  <w:rPr>
                    <w:color w:val="000000" w:themeColor="text1"/>
                  </w:rPr>
                  <w:t>-</w:t>
                </w:r>
                <w:r>
                  <w:rPr>
                    <w:color w:val="000000" w:themeColor="text1"/>
                  </w:rPr>
                  <w:t>（</w:t>
                </w:r>
                <w:r>
                  <w:rPr>
                    <w:color w:val="000000" w:themeColor="text1"/>
                  </w:rPr>
                  <w:t>2</w:t>
                </w:r>
                <w:r>
                  <w:rPr>
                    <w:color w:val="000000" w:themeColor="text1"/>
                  </w:rPr>
                  <w:t>）</w:t>
                </w:r>
              </w:p>
            </w:tc>
          </w:sdtContent>
        </w:sdt>
        <w:sdt>
          <w:sdtPr>
            <w:tag w:val="_PLD_92bfc250c83d4aea9d2b49165150ce49"/>
            <w:id w:val="280235627"/>
          </w:sdtPr>
          <w:sdtContent>
            <w:tc>
              <w:tcPr>
                <w:tcW w:w="457" w:type="pct"/>
                <w:vAlign w:val="center"/>
                <w:hideMark/>
              </w:tcPr>
              <w:p w14:paraId="2BDD256C" w14:textId="77777777" w:rsidR="00BF4CC1" w:rsidRDefault="004B1042">
                <w:pPr>
                  <w:jc w:val="center"/>
                  <w:rPr>
                    <w:bCs w:val="0"/>
                    <w:color w:val="000000" w:themeColor="text1"/>
                  </w:rPr>
                </w:pPr>
                <w:r>
                  <w:rPr>
                    <w:rFonts w:hint="eastAsia"/>
                    <w:color w:val="000000" w:themeColor="text1"/>
                  </w:rPr>
                  <w:t>截至</w:t>
                </w:r>
                <w:r>
                  <w:rPr>
                    <w:color w:val="000000" w:themeColor="text1"/>
                  </w:rPr>
                  <w:t>报告期末</w:t>
                </w:r>
                <w:r>
                  <w:rPr>
                    <w:rFonts w:hint="eastAsia"/>
                    <w:color w:val="000000" w:themeColor="text1"/>
                  </w:rPr>
                  <w:t>累计投入募集资金总额（</w:t>
                </w:r>
                <w:r>
                  <w:rPr>
                    <w:rFonts w:hint="eastAsia"/>
                    <w:color w:val="000000" w:themeColor="text1"/>
                  </w:rPr>
                  <w:t>4</w:t>
                </w:r>
                <w:r>
                  <w:rPr>
                    <w:rFonts w:hint="eastAsia"/>
                    <w:color w:val="000000" w:themeColor="text1"/>
                  </w:rPr>
                  <w:t>）</w:t>
                </w:r>
              </w:p>
            </w:tc>
          </w:sdtContent>
        </w:sdt>
        <w:sdt>
          <w:sdtPr>
            <w:tag w:val="_PLD_cb256178110b4d5dbfb10922f68015a3"/>
            <w:id w:val="2038078438"/>
          </w:sdtPr>
          <w:sdtContent>
            <w:tc>
              <w:tcPr>
                <w:tcW w:w="348" w:type="pct"/>
                <w:vAlign w:val="center"/>
              </w:tcPr>
              <w:p w14:paraId="5DF1664A" w14:textId="77777777" w:rsidR="00BF4CC1" w:rsidRDefault="004B1042">
                <w:pPr>
                  <w:jc w:val="center"/>
                  <w:rPr>
                    <w:bCs w:val="0"/>
                    <w:color w:val="000000" w:themeColor="text1"/>
                  </w:rPr>
                </w:pPr>
                <w:r>
                  <w:rPr>
                    <w:rFonts w:hint="eastAsia"/>
                    <w:color w:val="000000" w:themeColor="text1"/>
                  </w:rPr>
                  <w:t>其中：截至报告期末超募资金累计投入总额</w:t>
                </w:r>
                <w:r>
                  <w:rPr>
                    <w:color w:val="000000" w:themeColor="text1"/>
                  </w:rPr>
                  <w:t xml:space="preserve"> </w:t>
                </w:r>
                <w:r>
                  <w:rPr>
                    <w:color w:val="000000" w:themeColor="text1"/>
                  </w:rPr>
                  <w:t>（</w:t>
                </w:r>
                <w:r>
                  <w:rPr>
                    <w:color w:val="000000" w:themeColor="text1"/>
                  </w:rPr>
                  <w:t>5</w:t>
                </w:r>
                <w:r>
                  <w:rPr>
                    <w:color w:val="000000" w:themeColor="text1"/>
                  </w:rPr>
                  <w:t>）</w:t>
                </w:r>
              </w:p>
            </w:tc>
          </w:sdtContent>
        </w:sdt>
        <w:sdt>
          <w:sdtPr>
            <w:tag w:val="_PLD_a2c09288f6984c8db92752ba2d47150b"/>
            <w:id w:val="412738445"/>
          </w:sdtPr>
          <w:sdtContent>
            <w:tc>
              <w:tcPr>
                <w:tcW w:w="348" w:type="pct"/>
                <w:vAlign w:val="center"/>
                <w:hideMark/>
              </w:tcPr>
              <w:p w14:paraId="10EE1EB8" w14:textId="77777777" w:rsidR="00BF4CC1" w:rsidRDefault="004B1042">
                <w:pPr>
                  <w:jc w:val="center"/>
                  <w:rPr>
                    <w:bCs w:val="0"/>
                    <w:color w:val="000000" w:themeColor="text1"/>
                  </w:rPr>
                </w:pPr>
                <w:r>
                  <w:rPr>
                    <w:rFonts w:hint="eastAsia"/>
                    <w:color w:val="000000" w:themeColor="text1"/>
                  </w:rPr>
                  <w:t>截至报告期末募集资金累计投入进度（</w:t>
                </w:r>
                <w:r>
                  <w:rPr>
                    <w:color w:val="000000" w:themeColor="text1"/>
                  </w:rPr>
                  <w:t>%</w:t>
                </w:r>
                <w:r>
                  <w:rPr>
                    <w:color w:val="000000" w:themeColor="text1"/>
                  </w:rPr>
                  <w:t>）</w:t>
                </w:r>
                <w:r>
                  <w:rPr>
                    <w:color w:val="000000" w:themeColor="text1"/>
                  </w:rPr>
                  <w:t>(6)</w:t>
                </w:r>
                <w:r>
                  <w:rPr>
                    <w:color w:val="000000" w:themeColor="text1"/>
                  </w:rPr>
                  <w:t>＝</w:t>
                </w:r>
                <w:r>
                  <w:rPr>
                    <w:color w:val="000000" w:themeColor="text1"/>
                  </w:rPr>
                  <w:t>(4)/(1)</w:t>
                </w:r>
              </w:p>
            </w:tc>
          </w:sdtContent>
        </w:sdt>
        <w:sdt>
          <w:sdtPr>
            <w:tag w:val="_PLD_76e6c02d9b5440b8b20238cb6124ceb2"/>
            <w:id w:val="-140196261"/>
          </w:sdtPr>
          <w:sdtContent>
            <w:tc>
              <w:tcPr>
                <w:tcW w:w="348" w:type="pct"/>
                <w:vAlign w:val="center"/>
              </w:tcPr>
              <w:p w14:paraId="1A1D39A9" w14:textId="77777777" w:rsidR="00BF4CC1" w:rsidRDefault="004B1042">
                <w:pPr>
                  <w:jc w:val="center"/>
                  <w:rPr>
                    <w:bCs w:val="0"/>
                    <w:color w:val="000000" w:themeColor="text1"/>
                  </w:rPr>
                </w:pPr>
                <w:r>
                  <w:rPr>
                    <w:rFonts w:hint="eastAsia"/>
                    <w:color w:val="000000" w:themeColor="text1"/>
                  </w:rPr>
                  <w:t>截至报告期末超募资金累计投入进度（</w:t>
                </w:r>
                <w:r>
                  <w:rPr>
                    <w:color w:val="000000" w:themeColor="text1"/>
                  </w:rPr>
                  <w:t>%</w:t>
                </w:r>
                <w:r>
                  <w:rPr>
                    <w:color w:val="000000" w:themeColor="text1"/>
                  </w:rPr>
                  <w:t>）</w:t>
                </w:r>
                <w:r>
                  <w:rPr>
                    <w:color w:val="000000" w:themeColor="text1"/>
                  </w:rPr>
                  <w:t>(7)</w:t>
                </w:r>
                <w:r>
                  <w:rPr>
                    <w:color w:val="000000" w:themeColor="text1"/>
                  </w:rPr>
                  <w:t>＝</w:t>
                </w:r>
                <w:r>
                  <w:rPr>
                    <w:color w:val="000000" w:themeColor="text1"/>
                  </w:rPr>
                  <w:t>(5)/(3)</w:t>
                </w:r>
              </w:p>
            </w:tc>
          </w:sdtContent>
        </w:sdt>
        <w:sdt>
          <w:sdtPr>
            <w:tag w:val="_PLD_8603bc96c0364f298dd5b07119c8edfa"/>
            <w:id w:val="-201712583"/>
          </w:sdtPr>
          <w:sdtContent>
            <w:tc>
              <w:tcPr>
                <w:tcW w:w="430" w:type="pct"/>
                <w:vAlign w:val="center"/>
                <w:hideMark/>
              </w:tcPr>
              <w:p w14:paraId="6E39C070" w14:textId="77777777" w:rsidR="00BF4CC1" w:rsidRDefault="004B1042">
                <w:pPr>
                  <w:jc w:val="center"/>
                  <w:rPr>
                    <w:bCs w:val="0"/>
                    <w:color w:val="000000" w:themeColor="text1"/>
                  </w:rPr>
                </w:pPr>
                <w:r>
                  <w:rPr>
                    <w:rFonts w:hint="eastAsia"/>
                    <w:color w:val="000000" w:themeColor="text1"/>
                  </w:rPr>
                  <w:t>本年度投入金额（</w:t>
                </w:r>
                <w:r>
                  <w:rPr>
                    <w:rFonts w:hint="eastAsia"/>
                    <w:color w:val="000000" w:themeColor="text1"/>
                  </w:rPr>
                  <w:t>8</w:t>
                </w:r>
                <w:r>
                  <w:rPr>
                    <w:rFonts w:hint="eastAsia"/>
                    <w:color w:val="000000" w:themeColor="text1"/>
                  </w:rPr>
                  <w:t>）</w:t>
                </w:r>
              </w:p>
            </w:tc>
          </w:sdtContent>
        </w:sdt>
        <w:sdt>
          <w:sdtPr>
            <w:tag w:val="_PLD_36a372b435c74a038172885bf9c04359"/>
            <w:id w:val="365497042"/>
          </w:sdtPr>
          <w:sdtContent>
            <w:tc>
              <w:tcPr>
                <w:tcW w:w="328" w:type="pct"/>
                <w:vAlign w:val="center"/>
                <w:hideMark/>
              </w:tcPr>
              <w:p w14:paraId="389883CC" w14:textId="77777777" w:rsidR="00BF4CC1" w:rsidRDefault="004B1042">
                <w:pPr>
                  <w:jc w:val="center"/>
                  <w:rPr>
                    <w:bCs w:val="0"/>
                    <w:color w:val="000000" w:themeColor="text1"/>
                  </w:rPr>
                </w:pPr>
                <w:r>
                  <w:rPr>
                    <w:rFonts w:hint="eastAsia"/>
                    <w:color w:val="000000" w:themeColor="text1"/>
                  </w:rPr>
                  <w:t>本年度投入金额占比（</w:t>
                </w:r>
                <w:r>
                  <w:rPr>
                    <w:rFonts w:hint="eastAsia"/>
                    <w:color w:val="000000" w:themeColor="text1"/>
                  </w:rPr>
                  <w:t>%</w:t>
                </w:r>
                <w:r>
                  <w:rPr>
                    <w:rFonts w:hint="eastAsia"/>
                    <w:color w:val="000000" w:themeColor="text1"/>
                  </w:rPr>
                  <w:t>）（</w:t>
                </w:r>
                <w:r>
                  <w:rPr>
                    <w:color w:val="000000" w:themeColor="text1"/>
                  </w:rPr>
                  <w:t>9</w:t>
                </w:r>
                <w:r>
                  <w:rPr>
                    <w:color w:val="000000" w:themeColor="text1"/>
                  </w:rPr>
                  <w:t>）</w:t>
                </w:r>
                <w:r>
                  <w:rPr>
                    <w:color w:val="000000" w:themeColor="text1"/>
                  </w:rPr>
                  <w:t>=(</w:t>
                </w:r>
                <w:r>
                  <w:rPr>
                    <w:rFonts w:hint="eastAsia"/>
                    <w:color w:val="000000" w:themeColor="text1"/>
                  </w:rPr>
                  <w:t>8</w:t>
                </w:r>
                <w:r>
                  <w:rPr>
                    <w:color w:val="000000" w:themeColor="text1"/>
                  </w:rPr>
                  <w:t>)/(1)</w:t>
                </w:r>
              </w:p>
            </w:tc>
          </w:sdtContent>
        </w:sdt>
        <w:tc>
          <w:tcPr>
            <w:tcW w:w="326" w:type="pct"/>
            <w:vAlign w:val="center"/>
          </w:tcPr>
          <w:sdt>
            <w:sdtPr>
              <w:tag w:val="_PLD_55537c41dda84483a860ccba3abf175d"/>
              <w:id w:val="1737131100"/>
            </w:sdtPr>
            <w:sdtContent>
              <w:p w14:paraId="4E04ED5E" w14:textId="77777777" w:rsidR="00BF4CC1" w:rsidRDefault="004B1042">
                <w:pPr>
                  <w:jc w:val="center"/>
                  <w:rPr>
                    <w:bCs w:val="0"/>
                    <w:color w:val="000000" w:themeColor="text1"/>
                  </w:rPr>
                </w:pPr>
                <w:r>
                  <w:rPr>
                    <w:rFonts w:hint="eastAsia"/>
                    <w:color w:val="000000" w:themeColor="text1"/>
                  </w:rPr>
                  <w:t>变更用途的募集资金总额</w:t>
                </w:r>
              </w:p>
            </w:sdtContent>
          </w:sdt>
        </w:tc>
      </w:tr>
      <w:tr w:rsidR="00756DD4" w14:paraId="564C414D" w14:textId="77777777" w:rsidTr="00756DD4">
        <w:trPr>
          <w:trHeight w:val="194"/>
          <w:jc w:val="center"/>
        </w:trPr>
        <w:bookmarkStart w:id="87" w:name="_Hlk169881517" w:displacedByCustomXml="next"/>
        <w:sdt>
          <w:sdtPr>
            <w:rPr>
              <w:bCs w:val="0"/>
              <w:color w:val="000000" w:themeColor="text1"/>
            </w:rPr>
            <w:alias w:val="募集资金整体使用情况_募集资金来源"/>
            <w:tag w:val="_GBC_fdbe627844564cbd920c54fa6f3e99f6"/>
            <w:id w:val="490449953"/>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349" w:type="pct"/>
                <w:vAlign w:val="center"/>
              </w:tcPr>
              <w:p w14:paraId="2E072428" w14:textId="695C12BE" w:rsidR="00756DD4" w:rsidRDefault="00756DD4" w:rsidP="00756DD4">
                <w:pPr>
                  <w:rPr>
                    <w:bCs w:val="0"/>
                    <w:color w:val="000000" w:themeColor="text1"/>
                  </w:rPr>
                </w:pPr>
                <w:r>
                  <w:rPr>
                    <w:bCs w:val="0"/>
                    <w:color w:val="000000" w:themeColor="text1"/>
                  </w:rPr>
                  <w:t>其他</w:t>
                </w:r>
              </w:p>
            </w:tc>
          </w:sdtContent>
        </w:sdt>
        <w:tc>
          <w:tcPr>
            <w:tcW w:w="349" w:type="pct"/>
            <w:vAlign w:val="center"/>
          </w:tcPr>
          <w:p w14:paraId="6302E7F3" w14:textId="0C47FBF6" w:rsidR="00756DD4" w:rsidRDefault="00756DD4" w:rsidP="00756DD4">
            <w:pPr>
              <w:jc w:val="right"/>
              <w:rPr>
                <w:bCs w:val="0"/>
                <w:color w:val="000000" w:themeColor="text1"/>
              </w:rPr>
            </w:pPr>
            <w:r w:rsidRPr="007141EB">
              <w:rPr>
                <w:rFonts w:asciiTheme="minorEastAsia" w:eastAsiaTheme="minorEastAsia" w:hAnsiTheme="minorEastAsia"/>
                <w:sz w:val="15"/>
                <w:szCs w:val="15"/>
              </w:rPr>
              <w:t>2020年7月1日</w:t>
            </w:r>
          </w:p>
        </w:tc>
        <w:tc>
          <w:tcPr>
            <w:tcW w:w="457" w:type="pct"/>
            <w:vAlign w:val="center"/>
          </w:tcPr>
          <w:p w14:paraId="018931D1" w14:textId="539DF90D" w:rsidR="00756DD4" w:rsidRDefault="00756DD4" w:rsidP="00756DD4">
            <w:pPr>
              <w:jc w:val="right"/>
              <w:rPr>
                <w:bCs w:val="0"/>
              </w:rPr>
            </w:pPr>
            <w:r w:rsidRPr="007141EB">
              <w:rPr>
                <w:rFonts w:asciiTheme="minorEastAsia" w:eastAsiaTheme="minorEastAsia" w:hAnsiTheme="minorEastAsia" w:hint="eastAsia"/>
                <w:color w:val="000000"/>
                <w:sz w:val="15"/>
                <w:szCs w:val="15"/>
              </w:rPr>
              <w:t>214,830,000.00</w:t>
            </w:r>
          </w:p>
        </w:tc>
        <w:tc>
          <w:tcPr>
            <w:tcW w:w="457" w:type="pct"/>
            <w:vAlign w:val="center"/>
          </w:tcPr>
          <w:p w14:paraId="0748DEEB" w14:textId="6E685065" w:rsidR="00756DD4" w:rsidRDefault="00756DD4" w:rsidP="00756DD4">
            <w:pPr>
              <w:jc w:val="right"/>
              <w:rPr>
                <w:bCs w:val="0"/>
              </w:rPr>
            </w:pPr>
            <w:r w:rsidRPr="007141EB">
              <w:rPr>
                <w:rFonts w:asciiTheme="minorEastAsia" w:eastAsiaTheme="minorEastAsia" w:hAnsiTheme="minorEastAsia"/>
                <w:sz w:val="15"/>
                <w:szCs w:val="15"/>
              </w:rPr>
              <w:t>207,305,400.64</w:t>
            </w:r>
          </w:p>
        </w:tc>
        <w:tc>
          <w:tcPr>
            <w:tcW w:w="457" w:type="pct"/>
            <w:vAlign w:val="center"/>
          </w:tcPr>
          <w:p w14:paraId="119C957F" w14:textId="32E12961" w:rsidR="00756DD4" w:rsidRDefault="00756DD4" w:rsidP="00756DD4">
            <w:pPr>
              <w:jc w:val="right"/>
              <w:rPr>
                <w:bCs w:val="0"/>
              </w:rPr>
            </w:pPr>
            <w:r w:rsidRPr="007141EB">
              <w:rPr>
                <w:rFonts w:asciiTheme="minorEastAsia" w:eastAsiaTheme="minorEastAsia" w:hAnsiTheme="minorEastAsia"/>
                <w:sz w:val="15"/>
                <w:szCs w:val="15"/>
              </w:rPr>
              <w:t>207,305,400.64</w:t>
            </w:r>
          </w:p>
        </w:tc>
        <w:tc>
          <w:tcPr>
            <w:tcW w:w="348" w:type="pct"/>
            <w:vAlign w:val="center"/>
          </w:tcPr>
          <w:p w14:paraId="3F1FE9FD" w14:textId="02FD3D4B" w:rsidR="00756DD4" w:rsidRDefault="00756DD4" w:rsidP="00756DD4">
            <w:pPr>
              <w:jc w:val="right"/>
              <w:rPr>
                <w:bCs w:val="0"/>
              </w:rPr>
            </w:pPr>
            <w:r w:rsidRPr="007141EB">
              <w:rPr>
                <w:rFonts w:asciiTheme="minorEastAsia" w:eastAsiaTheme="minorEastAsia" w:hAnsiTheme="minorEastAsia" w:hint="eastAsia"/>
                <w:sz w:val="15"/>
                <w:szCs w:val="15"/>
              </w:rPr>
              <w:t>0.00</w:t>
            </w:r>
          </w:p>
        </w:tc>
        <w:tc>
          <w:tcPr>
            <w:tcW w:w="457" w:type="pct"/>
            <w:vAlign w:val="center"/>
          </w:tcPr>
          <w:p w14:paraId="46605D9F" w14:textId="48250B8F" w:rsidR="00756DD4" w:rsidRDefault="00756DD4" w:rsidP="00756DD4">
            <w:pPr>
              <w:jc w:val="right"/>
              <w:rPr>
                <w:bCs w:val="0"/>
              </w:rPr>
            </w:pPr>
            <w:r w:rsidRPr="007141EB">
              <w:rPr>
                <w:rFonts w:asciiTheme="minorEastAsia" w:eastAsiaTheme="minorEastAsia" w:hAnsiTheme="minorEastAsia"/>
                <w:sz w:val="15"/>
                <w:szCs w:val="15"/>
              </w:rPr>
              <w:t>195,416,111.77</w:t>
            </w:r>
          </w:p>
        </w:tc>
        <w:tc>
          <w:tcPr>
            <w:tcW w:w="348" w:type="pct"/>
            <w:vAlign w:val="center"/>
          </w:tcPr>
          <w:p w14:paraId="79F482A9" w14:textId="50395853" w:rsidR="00756DD4" w:rsidRDefault="00756DD4" w:rsidP="00756DD4">
            <w:pPr>
              <w:jc w:val="right"/>
              <w:rPr>
                <w:bCs w:val="0"/>
              </w:rPr>
            </w:pPr>
            <w:r w:rsidRPr="007141EB">
              <w:rPr>
                <w:rFonts w:asciiTheme="minorEastAsia" w:eastAsiaTheme="minorEastAsia" w:hAnsiTheme="minorEastAsia"/>
                <w:sz w:val="15"/>
                <w:szCs w:val="15"/>
              </w:rPr>
              <w:t>0.00</w:t>
            </w:r>
          </w:p>
        </w:tc>
        <w:tc>
          <w:tcPr>
            <w:tcW w:w="348" w:type="pct"/>
            <w:vAlign w:val="center"/>
          </w:tcPr>
          <w:p w14:paraId="34458ECC" w14:textId="2127D61D" w:rsidR="00756DD4" w:rsidRDefault="00756DD4" w:rsidP="00756DD4">
            <w:pPr>
              <w:jc w:val="right"/>
              <w:rPr>
                <w:bCs w:val="0"/>
              </w:rPr>
            </w:pPr>
            <w:r w:rsidRPr="000F1C54">
              <w:rPr>
                <w:rFonts w:asciiTheme="minorEastAsia" w:eastAsiaTheme="minorEastAsia" w:hAnsiTheme="minorEastAsia"/>
                <w:sz w:val="15"/>
                <w:szCs w:val="15"/>
              </w:rPr>
              <w:t>94.26</w:t>
            </w:r>
          </w:p>
        </w:tc>
        <w:tc>
          <w:tcPr>
            <w:tcW w:w="348" w:type="pct"/>
            <w:vAlign w:val="center"/>
          </w:tcPr>
          <w:p w14:paraId="6B83F642" w14:textId="2E958630" w:rsidR="00756DD4" w:rsidRDefault="00756DD4" w:rsidP="00756DD4">
            <w:pPr>
              <w:jc w:val="right"/>
              <w:rPr>
                <w:bCs w:val="0"/>
              </w:rPr>
            </w:pPr>
            <w:r w:rsidRPr="007141EB">
              <w:rPr>
                <w:rFonts w:asciiTheme="minorEastAsia" w:eastAsiaTheme="minorEastAsia" w:hAnsiTheme="minorEastAsia"/>
                <w:sz w:val="15"/>
                <w:szCs w:val="15"/>
              </w:rPr>
              <w:t>0.00</w:t>
            </w:r>
          </w:p>
        </w:tc>
        <w:tc>
          <w:tcPr>
            <w:tcW w:w="430" w:type="pct"/>
            <w:vAlign w:val="center"/>
          </w:tcPr>
          <w:p w14:paraId="408B2D20" w14:textId="3949B96D" w:rsidR="00756DD4" w:rsidRDefault="00756DD4" w:rsidP="00756DD4">
            <w:pPr>
              <w:jc w:val="right"/>
              <w:rPr>
                <w:bCs w:val="0"/>
              </w:rPr>
            </w:pPr>
            <w:r w:rsidRPr="007141EB">
              <w:rPr>
                <w:rFonts w:asciiTheme="minorEastAsia" w:eastAsiaTheme="minorEastAsia" w:hAnsiTheme="minorEastAsia"/>
                <w:sz w:val="15"/>
                <w:szCs w:val="15"/>
              </w:rPr>
              <w:t>79,500.00</w:t>
            </w:r>
          </w:p>
        </w:tc>
        <w:tc>
          <w:tcPr>
            <w:tcW w:w="328" w:type="pct"/>
            <w:vAlign w:val="center"/>
          </w:tcPr>
          <w:p w14:paraId="364EF4E0" w14:textId="6FAD5113" w:rsidR="00756DD4" w:rsidRDefault="00756DD4" w:rsidP="00756DD4">
            <w:pPr>
              <w:jc w:val="right"/>
              <w:rPr>
                <w:bCs w:val="0"/>
              </w:rPr>
            </w:pPr>
            <w:r w:rsidRPr="007141EB">
              <w:rPr>
                <w:rFonts w:asciiTheme="minorEastAsia" w:eastAsiaTheme="minorEastAsia" w:hAnsiTheme="minorEastAsia"/>
                <w:sz w:val="15"/>
                <w:szCs w:val="15"/>
              </w:rPr>
              <w:t>0.04</w:t>
            </w:r>
          </w:p>
        </w:tc>
        <w:tc>
          <w:tcPr>
            <w:tcW w:w="326" w:type="pct"/>
            <w:vAlign w:val="center"/>
          </w:tcPr>
          <w:p w14:paraId="0E14FD76" w14:textId="3A064467" w:rsidR="00756DD4" w:rsidRDefault="00756DD4" w:rsidP="00756DD4">
            <w:pPr>
              <w:jc w:val="right"/>
              <w:rPr>
                <w:bCs w:val="0"/>
              </w:rPr>
            </w:pPr>
            <w:r w:rsidRPr="007141EB">
              <w:rPr>
                <w:rFonts w:asciiTheme="minorEastAsia" w:eastAsiaTheme="minorEastAsia" w:hAnsiTheme="minorEastAsia"/>
                <w:sz w:val="15"/>
                <w:szCs w:val="15"/>
              </w:rPr>
              <w:t>0.00</w:t>
            </w:r>
          </w:p>
        </w:tc>
      </w:tr>
      <w:tr w:rsidR="00756DD4" w14:paraId="672A8B49" w14:textId="77777777" w:rsidTr="00756DD4">
        <w:trPr>
          <w:trHeight w:val="194"/>
          <w:jc w:val="center"/>
        </w:trPr>
        <w:tc>
          <w:tcPr>
            <w:tcW w:w="349" w:type="pct"/>
            <w:vAlign w:val="center"/>
          </w:tcPr>
          <w:p w14:paraId="467211F8" w14:textId="4099C649" w:rsidR="00756DD4" w:rsidRDefault="00756DD4" w:rsidP="00756DD4">
            <w:pPr>
              <w:rPr>
                <w:bCs w:val="0"/>
                <w:color w:val="000000" w:themeColor="text1"/>
              </w:rPr>
            </w:pPr>
            <w:r>
              <w:rPr>
                <w:rFonts w:hint="eastAsia"/>
                <w:color w:val="000000" w:themeColor="text1"/>
              </w:rPr>
              <w:t>其他</w:t>
            </w:r>
          </w:p>
        </w:tc>
        <w:tc>
          <w:tcPr>
            <w:tcW w:w="349" w:type="pct"/>
            <w:vAlign w:val="center"/>
          </w:tcPr>
          <w:p w14:paraId="21283F9F" w14:textId="6658C804" w:rsidR="00756DD4" w:rsidRDefault="00756DD4" w:rsidP="00756DD4">
            <w:pPr>
              <w:jc w:val="right"/>
              <w:rPr>
                <w:bCs w:val="0"/>
                <w:color w:val="000000" w:themeColor="text1"/>
              </w:rPr>
            </w:pPr>
            <w:r w:rsidRPr="007141EB">
              <w:rPr>
                <w:rFonts w:asciiTheme="minorEastAsia" w:eastAsiaTheme="minorEastAsia" w:hAnsiTheme="minorEastAsia"/>
                <w:sz w:val="15"/>
                <w:szCs w:val="15"/>
              </w:rPr>
              <w:t>2022年8月4日</w:t>
            </w:r>
          </w:p>
        </w:tc>
        <w:tc>
          <w:tcPr>
            <w:tcW w:w="457" w:type="pct"/>
            <w:vAlign w:val="center"/>
          </w:tcPr>
          <w:p w14:paraId="201D7927" w14:textId="10BB258D" w:rsidR="00756DD4" w:rsidRDefault="00756DD4" w:rsidP="00756DD4">
            <w:pPr>
              <w:jc w:val="right"/>
              <w:rPr>
                <w:bCs w:val="0"/>
              </w:rPr>
            </w:pPr>
            <w:r w:rsidRPr="007141EB">
              <w:rPr>
                <w:rFonts w:asciiTheme="minorEastAsia" w:eastAsiaTheme="minorEastAsia" w:hAnsiTheme="minorEastAsia" w:hint="eastAsia"/>
                <w:color w:val="000000"/>
                <w:sz w:val="15"/>
                <w:szCs w:val="15"/>
              </w:rPr>
              <w:t>158,966,094.76</w:t>
            </w:r>
          </w:p>
        </w:tc>
        <w:tc>
          <w:tcPr>
            <w:tcW w:w="457" w:type="pct"/>
            <w:vAlign w:val="center"/>
          </w:tcPr>
          <w:p w14:paraId="25BD7E19" w14:textId="769C507C" w:rsidR="00756DD4" w:rsidRDefault="00756DD4" w:rsidP="00756DD4">
            <w:pPr>
              <w:jc w:val="right"/>
              <w:rPr>
                <w:bCs w:val="0"/>
              </w:rPr>
            </w:pPr>
            <w:r w:rsidRPr="007141EB">
              <w:rPr>
                <w:rFonts w:asciiTheme="minorEastAsia" w:eastAsiaTheme="minorEastAsia" w:hAnsiTheme="minorEastAsia"/>
                <w:sz w:val="15"/>
                <w:szCs w:val="15"/>
              </w:rPr>
              <w:t>153,305,717.40</w:t>
            </w:r>
          </w:p>
        </w:tc>
        <w:tc>
          <w:tcPr>
            <w:tcW w:w="457" w:type="pct"/>
            <w:vAlign w:val="center"/>
          </w:tcPr>
          <w:p w14:paraId="719B5002" w14:textId="65C8A313" w:rsidR="00756DD4" w:rsidRDefault="00756DD4" w:rsidP="00756DD4">
            <w:pPr>
              <w:jc w:val="right"/>
              <w:rPr>
                <w:bCs w:val="0"/>
              </w:rPr>
            </w:pPr>
            <w:r w:rsidRPr="007141EB">
              <w:rPr>
                <w:rFonts w:asciiTheme="minorEastAsia" w:eastAsiaTheme="minorEastAsia" w:hAnsiTheme="minorEastAsia"/>
                <w:sz w:val="15"/>
                <w:szCs w:val="15"/>
              </w:rPr>
              <w:t>153,305,717.40</w:t>
            </w:r>
          </w:p>
        </w:tc>
        <w:tc>
          <w:tcPr>
            <w:tcW w:w="348" w:type="pct"/>
            <w:vAlign w:val="center"/>
          </w:tcPr>
          <w:p w14:paraId="6E594F24" w14:textId="5D24FDD2" w:rsidR="00756DD4" w:rsidRDefault="00756DD4" w:rsidP="00756DD4">
            <w:pPr>
              <w:jc w:val="right"/>
              <w:rPr>
                <w:bCs w:val="0"/>
              </w:rPr>
            </w:pPr>
            <w:r w:rsidRPr="007141EB">
              <w:rPr>
                <w:rFonts w:asciiTheme="minorEastAsia" w:eastAsiaTheme="minorEastAsia" w:hAnsiTheme="minorEastAsia" w:hint="eastAsia"/>
                <w:sz w:val="15"/>
                <w:szCs w:val="15"/>
              </w:rPr>
              <w:t>0.00</w:t>
            </w:r>
          </w:p>
        </w:tc>
        <w:tc>
          <w:tcPr>
            <w:tcW w:w="457" w:type="pct"/>
            <w:vAlign w:val="center"/>
          </w:tcPr>
          <w:p w14:paraId="733E0000" w14:textId="6F2A4D09" w:rsidR="00756DD4" w:rsidRDefault="00756DD4" w:rsidP="00756DD4">
            <w:pPr>
              <w:jc w:val="right"/>
              <w:rPr>
                <w:bCs w:val="0"/>
              </w:rPr>
            </w:pPr>
            <w:r w:rsidRPr="007141EB">
              <w:rPr>
                <w:rFonts w:asciiTheme="minorEastAsia" w:eastAsiaTheme="minorEastAsia" w:hAnsiTheme="minorEastAsia"/>
                <w:sz w:val="15"/>
                <w:szCs w:val="15"/>
              </w:rPr>
              <w:t>153,515,021.76</w:t>
            </w:r>
          </w:p>
        </w:tc>
        <w:tc>
          <w:tcPr>
            <w:tcW w:w="348" w:type="pct"/>
            <w:vAlign w:val="center"/>
          </w:tcPr>
          <w:p w14:paraId="2C92FDCE" w14:textId="44DA33C0" w:rsidR="00756DD4" w:rsidRDefault="00756DD4" w:rsidP="00756DD4">
            <w:pPr>
              <w:jc w:val="right"/>
              <w:rPr>
                <w:bCs w:val="0"/>
              </w:rPr>
            </w:pPr>
            <w:r w:rsidRPr="007141EB">
              <w:rPr>
                <w:rFonts w:asciiTheme="minorEastAsia" w:eastAsiaTheme="minorEastAsia" w:hAnsiTheme="minorEastAsia"/>
                <w:sz w:val="15"/>
                <w:szCs w:val="15"/>
              </w:rPr>
              <w:t>0.00</w:t>
            </w:r>
          </w:p>
        </w:tc>
        <w:tc>
          <w:tcPr>
            <w:tcW w:w="348" w:type="pct"/>
            <w:vAlign w:val="center"/>
          </w:tcPr>
          <w:p w14:paraId="1E1FA0C7" w14:textId="3D54EA10" w:rsidR="00756DD4" w:rsidRDefault="00756DD4" w:rsidP="00756DD4">
            <w:pPr>
              <w:jc w:val="right"/>
              <w:rPr>
                <w:bCs w:val="0"/>
              </w:rPr>
            </w:pPr>
            <w:r w:rsidRPr="000F1C54">
              <w:rPr>
                <w:rFonts w:asciiTheme="minorEastAsia" w:eastAsiaTheme="minorEastAsia" w:hAnsiTheme="minorEastAsia" w:hint="eastAsia"/>
                <w:color w:val="000000"/>
                <w:sz w:val="15"/>
                <w:szCs w:val="15"/>
              </w:rPr>
              <w:t>100.14</w:t>
            </w:r>
          </w:p>
        </w:tc>
        <w:tc>
          <w:tcPr>
            <w:tcW w:w="348" w:type="pct"/>
            <w:vAlign w:val="center"/>
          </w:tcPr>
          <w:p w14:paraId="3E67BD12" w14:textId="5CA6EB93" w:rsidR="00756DD4" w:rsidRDefault="00756DD4" w:rsidP="00756DD4">
            <w:pPr>
              <w:jc w:val="right"/>
              <w:rPr>
                <w:bCs w:val="0"/>
              </w:rPr>
            </w:pPr>
            <w:r w:rsidRPr="007141EB">
              <w:rPr>
                <w:rFonts w:asciiTheme="minorEastAsia" w:eastAsiaTheme="minorEastAsia" w:hAnsiTheme="minorEastAsia"/>
                <w:sz w:val="15"/>
                <w:szCs w:val="15"/>
              </w:rPr>
              <w:t>0.00</w:t>
            </w:r>
          </w:p>
        </w:tc>
        <w:tc>
          <w:tcPr>
            <w:tcW w:w="430" w:type="pct"/>
            <w:vAlign w:val="center"/>
          </w:tcPr>
          <w:p w14:paraId="2CCD4005" w14:textId="0AA856BA" w:rsidR="00756DD4" w:rsidRDefault="00756DD4" w:rsidP="00756DD4">
            <w:pPr>
              <w:jc w:val="right"/>
              <w:rPr>
                <w:bCs w:val="0"/>
              </w:rPr>
            </w:pPr>
            <w:r w:rsidRPr="007141EB">
              <w:rPr>
                <w:rFonts w:asciiTheme="minorEastAsia" w:eastAsiaTheme="minorEastAsia" w:hAnsiTheme="minorEastAsia"/>
                <w:sz w:val="15"/>
                <w:szCs w:val="15"/>
              </w:rPr>
              <w:t>22,930,977.33</w:t>
            </w:r>
          </w:p>
        </w:tc>
        <w:tc>
          <w:tcPr>
            <w:tcW w:w="328" w:type="pct"/>
            <w:vAlign w:val="center"/>
          </w:tcPr>
          <w:p w14:paraId="591DC98B" w14:textId="1F843AC3" w:rsidR="00756DD4" w:rsidRDefault="00756DD4" w:rsidP="00756DD4">
            <w:pPr>
              <w:jc w:val="right"/>
              <w:rPr>
                <w:bCs w:val="0"/>
              </w:rPr>
            </w:pPr>
            <w:r w:rsidRPr="007141EB">
              <w:rPr>
                <w:rFonts w:asciiTheme="minorEastAsia" w:eastAsiaTheme="minorEastAsia" w:hAnsiTheme="minorEastAsia"/>
                <w:sz w:val="15"/>
                <w:szCs w:val="15"/>
              </w:rPr>
              <w:t>14.96</w:t>
            </w:r>
          </w:p>
        </w:tc>
        <w:tc>
          <w:tcPr>
            <w:tcW w:w="326" w:type="pct"/>
            <w:vAlign w:val="center"/>
          </w:tcPr>
          <w:p w14:paraId="66C9CF82" w14:textId="4D95530D" w:rsidR="00756DD4" w:rsidRDefault="00756DD4" w:rsidP="00756DD4">
            <w:pPr>
              <w:jc w:val="right"/>
              <w:rPr>
                <w:bCs w:val="0"/>
              </w:rPr>
            </w:pPr>
            <w:r w:rsidRPr="007141EB">
              <w:rPr>
                <w:rFonts w:asciiTheme="minorEastAsia" w:eastAsiaTheme="minorEastAsia" w:hAnsiTheme="minorEastAsia"/>
                <w:sz w:val="15"/>
                <w:szCs w:val="15"/>
              </w:rPr>
              <w:t>0.00</w:t>
            </w:r>
          </w:p>
        </w:tc>
      </w:tr>
      <w:bookmarkEnd w:id="87"/>
      <w:tr w:rsidR="00756DD4" w14:paraId="21B07C9B" w14:textId="77777777" w:rsidTr="00756DD4">
        <w:trPr>
          <w:trHeight w:val="194"/>
          <w:jc w:val="center"/>
        </w:trPr>
        <w:tc>
          <w:tcPr>
            <w:tcW w:w="349" w:type="pct"/>
            <w:vAlign w:val="center"/>
          </w:tcPr>
          <w:p w14:paraId="662E6049" w14:textId="77777777" w:rsidR="00756DD4" w:rsidRDefault="00756DD4" w:rsidP="00756DD4">
            <w:pPr>
              <w:jc w:val="center"/>
              <w:rPr>
                <w:bCs w:val="0"/>
                <w:color w:val="000000" w:themeColor="text1"/>
              </w:rPr>
            </w:pPr>
            <w:r>
              <w:rPr>
                <w:rFonts w:hint="eastAsia"/>
                <w:color w:val="000000" w:themeColor="text1"/>
              </w:rPr>
              <w:t>合计</w:t>
            </w:r>
          </w:p>
        </w:tc>
        <w:tc>
          <w:tcPr>
            <w:tcW w:w="349" w:type="pct"/>
            <w:vAlign w:val="center"/>
          </w:tcPr>
          <w:p w14:paraId="1C30B886" w14:textId="77777777" w:rsidR="00756DD4" w:rsidRDefault="00756DD4" w:rsidP="00756DD4">
            <w:pPr>
              <w:jc w:val="right"/>
              <w:rPr>
                <w:bCs w:val="0"/>
                <w:color w:val="000000" w:themeColor="text1"/>
              </w:rPr>
            </w:pPr>
            <w:r>
              <w:rPr>
                <w:color w:val="000000" w:themeColor="text1"/>
              </w:rPr>
              <w:t>/</w:t>
            </w:r>
          </w:p>
        </w:tc>
        <w:tc>
          <w:tcPr>
            <w:tcW w:w="457" w:type="pct"/>
            <w:vAlign w:val="center"/>
          </w:tcPr>
          <w:p w14:paraId="1423A4A7" w14:textId="747AFE40" w:rsidR="00756DD4" w:rsidRDefault="00756DD4" w:rsidP="00756DD4">
            <w:pPr>
              <w:jc w:val="right"/>
              <w:rPr>
                <w:bCs w:val="0"/>
              </w:rPr>
            </w:pPr>
            <w:r w:rsidRPr="007141EB">
              <w:rPr>
                <w:rFonts w:asciiTheme="minorEastAsia" w:eastAsiaTheme="minorEastAsia" w:hAnsiTheme="minorEastAsia" w:hint="eastAsia"/>
                <w:color w:val="000000"/>
                <w:sz w:val="15"/>
                <w:szCs w:val="15"/>
              </w:rPr>
              <w:t>373,796,094.76</w:t>
            </w:r>
          </w:p>
        </w:tc>
        <w:tc>
          <w:tcPr>
            <w:tcW w:w="457" w:type="pct"/>
            <w:vAlign w:val="center"/>
          </w:tcPr>
          <w:p w14:paraId="36706872" w14:textId="2D78C7F3" w:rsidR="00756DD4" w:rsidRDefault="00756DD4" w:rsidP="00756DD4">
            <w:pPr>
              <w:jc w:val="right"/>
              <w:rPr>
                <w:bCs w:val="0"/>
              </w:rPr>
            </w:pPr>
            <w:r w:rsidRPr="007141EB">
              <w:rPr>
                <w:rFonts w:asciiTheme="minorEastAsia" w:eastAsiaTheme="minorEastAsia" w:hAnsiTheme="minorEastAsia"/>
                <w:sz w:val="15"/>
                <w:szCs w:val="15"/>
              </w:rPr>
              <w:t>360,611,118.04</w:t>
            </w:r>
          </w:p>
        </w:tc>
        <w:tc>
          <w:tcPr>
            <w:tcW w:w="457" w:type="pct"/>
            <w:vAlign w:val="center"/>
          </w:tcPr>
          <w:p w14:paraId="1163A5B9" w14:textId="0D9B81EF" w:rsidR="00756DD4" w:rsidRDefault="00756DD4" w:rsidP="00756DD4">
            <w:pPr>
              <w:jc w:val="right"/>
              <w:rPr>
                <w:bCs w:val="0"/>
              </w:rPr>
            </w:pPr>
            <w:r w:rsidRPr="007141EB">
              <w:rPr>
                <w:rFonts w:asciiTheme="minorEastAsia" w:eastAsiaTheme="minorEastAsia" w:hAnsiTheme="minorEastAsia"/>
                <w:sz w:val="15"/>
                <w:szCs w:val="15"/>
              </w:rPr>
              <w:t>360,611,118.04</w:t>
            </w:r>
          </w:p>
        </w:tc>
        <w:tc>
          <w:tcPr>
            <w:tcW w:w="348" w:type="pct"/>
            <w:vAlign w:val="center"/>
          </w:tcPr>
          <w:p w14:paraId="36D9688C" w14:textId="21D45A55" w:rsidR="00756DD4" w:rsidRDefault="00756DD4" w:rsidP="00756DD4">
            <w:pPr>
              <w:jc w:val="right"/>
              <w:rPr>
                <w:bCs w:val="0"/>
              </w:rPr>
            </w:pPr>
            <w:r w:rsidRPr="007141EB">
              <w:rPr>
                <w:rFonts w:asciiTheme="minorEastAsia" w:eastAsiaTheme="minorEastAsia" w:hAnsiTheme="minorEastAsia" w:hint="eastAsia"/>
                <w:sz w:val="15"/>
                <w:szCs w:val="15"/>
              </w:rPr>
              <w:t>0.00</w:t>
            </w:r>
          </w:p>
        </w:tc>
        <w:tc>
          <w:tcPr>
            <w:tcW w:w="457" w:type="pct"/>
            <w:vAlign w:val="center"/>
          </w:tcPr>
          <w:p w14:paraId="4D8CA17E" w14:textId="6A9A44AB" w:rsidR="00756DD4" w:rsidRDefault="00756DD4" w:rsidP="00756DD4">
            <w:pPr>
              <w:jc w:val="right"/>
              <w:rPr>
                <w:bCs w:val="0"/>
              </w:rPr>
            </w:pPr>
            <w:r w:rsidRPr="007141EB">
              <w:rPr>
                <w:rFonts w:asciiTheme="minorEastAsia" w:eastAsiaTheme="minorEastAsia" w:hAnsiTheme="minorEastAsia"/>
                <w:sz w:val="15"/>
                <w:szCs w:val="15"/>
              </w:rPr>
              <w:t>348,931,133.53</w:t>
            </w:r>
          </w:p>
        </w:tc>
        <w:tc>
          <w:tcPr>
            <w:tcW w:w="348" w:type="pct"/>
            <w:vAlign w:val="center"/>
          </w:tcPr>
          <w:p w14:paraId="271C486D" w14:textId="3B495380" w:rsidR="00756DD4" w:rsidRDefault="00756DD4" w:rsidP="00756DD4">
            <w:pPr>
              <w:jc w:val="right"/>
              <w:rPr>
                <w:bCs w:val="0"/>
              </w:rPr>
            </w:pPr>
            <w:r w:rsidRPr="007141EB">
              <w:rPr>
                <w:rFonts w:asciiTheme="minorEastAsia" w:eastAsiaTheme="minorEastAsia" w:hAnsiTheme="minorEastAsia"/>
                <w:sz w:val="15"/>
                <w:szCs w:val="15"/>
              </w:rPr>
              <w:t>0.00</w:t>
            </w:r>
          </w:p>
        </w:tc>
        <w:tc>
          <w:tcPr>
            <w:tcW w:w="348" w:type="pct"/>
            <w:vAlign w:val="center"/>
          </w:tcPr>
          <w:p w14:paraId="0313356C" w14:textId="77777777" w:rsidR="00756DD4" w:rsidRDefault="00756DD4" w:rsidP="00756DD4">
            <w:pPr>
              <w:jc w:val="right"/>
              <w:rPr>
                <w:bCs w:val="0"/>
                <w:color w:val="000000" w:themeColor="text1"/>
              </w:rPr>
            </w:pPr>
            <w:r>
              <w:rPr>
                <w:color w:val="000000" w:themeColor="text1"/>
              </w:rPr>
              <w:t>/</w:t>
            </w:r>
          </w:p>
        </w:tc>
        <w:tc>
          <w:tcPr>
            <w:tcW w:w="348" w:type="pct"/>
            <w:vAlign w:val="center"/>
          </w:tcPr>
          <w:p w14:paraId="12F53014" w14:textId="77777777" w:rsidR="00756DD4" w:rsidRDefault="00756DD4" w:rsidP="00756DD4">
            <w:pPr>
              <w:jc w:val="right"/>
              <w:rPr>
                <w:bCs w:val="0"/>
                <w:color w:val="000000" w:themeColor="text1"/>
              </w:rPr>
            </w:pPr>
            <w:r>
              <w:rPr>
                <w:color w:val="000000" w:themeColor="text1"/>
              </w:rPr>
              <w:t>/</w:t>
            </w:r>
          </w:p>
        </w:tc>
        <w:tc>
          <w:tcPr>
            <w:tcW w:w="430" w:type="pct"/>
            <w:vAlign w:val="center"/>
          </w:tcPr>
          <w:p w14:paraId="63421973" w14:textId="5F2E4251" w:rsidR="00756DD4" w:rsidRPr="002C15A9" w:rsidRDefault="00756DD4" w:rsidP="00756DD4">
            <w:pPr>
              <w:jc w:val="right"/>
              <w:rPr>
                <w:bCs w:val="0"/>
                <w:sz w:val="15"/>
                <w:szCs w:val="15"/>
              </w:rPr>
            </w:pPr>
            <w:r w:rsidRPr="002C15A9">
              <w:rPr>
                <w:bCs w:val="0"/>
                <w:sz w:val="15"/>
                <w:szCs w:val="15"/>
              </w:rPr>
              <w:t>23,010,477.33</w:t>
            </w:r>
          </w:p>
        </w:tc>
        <w:tc>
          <w:tcPr>
            <w:tcW w:w="328" w:type="pct"/>
            <w:vAlign w:val="center"/>
          </w:tcPr>
          <w:p w14:paraId="79D74BBB" w14:textId="77777777" w:rsidR="00756DD4" w:rsidRDefault="00756DD4" w:rsidP="00756DD4">
            <w:pPr>
              <w:jc w:val="right"/>
              <w:rPr>
                <w:bCs w:val="0"/>
                <w:color w:val="000000" w:themeColor="text1"/>
              </w:rPr>
            </w:pPr>
            <w:r>
              <w:rPr>
                <w:color w:val="000000" w:themeColor="text1"/>
              </w:rPr>
              <w:t>/</w:t>
            </w:r>
          </w:p>
        </w:tc>
        <w:tc>
          <w:tcPr>
            <w:tcW w:w="326" w:type="pct"/>
            <w:vAlign w:val="center"/>
          </w:tcPr>
          <w:p w14:paraId="538147E8" w14:textId="5AFB433F" w:rsidR="00756DD4" w:rsidRPr="002C15A9" w:rsidRDefault="00756DD4" w:rsidP="00756DD4">
            <w:pPr>
              <w:jc w:val="right"/>
              <w:rPr>
                <w:bCs w:val="0"/>
                <w:sz w:val="15"/>
                <w:szCs w:val="15"/>
              </w:rPr>
            </w:pPr>
            <w:r w:rsidRPr="002C15A9">
              <w:rPr>
                <w:bCs w:val="0"/>
                <w:sz w:val="15"/>
                <w:szCs w:val="15"/>
              </w:rPr>
              <w:t>0.00</w:t>
            </w:r>
          </w:p>
        </w:tc>
      </w:tr>
    </w:tbl>
    <w:p w14:paraId="0AA8FA50" w14:textId="77777777" w:rsidR="00BF4CC1" w:rsidRDefault="00BF4CC1">
      <w:pPr>
        <w:rPr>
          <w:color w:val="000000" w:themeColor="text1"/>
        </w:rPr>
      </w:pPr>
    </w:p>
    <w:p w14:paraId="0F9784CA" w14:textId="77777777" w:rsidR="00BF4CC1" w:rsidRDefault="004B1042">
      <w:pPr>
        <w:rPr>
          <w:color w:val="000000" w:themeColor="text1"/>
        </w:rPr>
      </w:pPr>
      <w:bookmarkStart w:id="88" w:name="_Hlk199841153"/>
      <w:r>
        <w:rPr>
          <w:rFonts w:hint="eastAsia"/>
          <w:color w:val="000000" w:themeColor="text1"/>
        </w:rPr>
        <w:t>其他说明</w:t>
      </w:r>
    </w:p>
    <w:sdt>
      <w:sdtPr>
        <w:rPr>
          <w:rFonts w:hint="eastAsia"/>
          <w:color w:val="000000" w:themeColor="text1"/>
        </w:rPr>
        <w:alias w:val="是否适用：募集资金整体使用情况的其他说明[双击切换]"/>
        <w:tag w:val="_GBC_472dfe8b312b442ca54bdef220b253ad"/>
        <w:id w:val="-1025718709"/>
        <w:placeholder>
          <w:docPart w:val="GBC22222222222222222222222222222"/>
        </w:placeholder>
      </w:sdtPr>
      <w:sdtContent>
        <w:p w14:paraId="726055F1" w14:textId="655ABCD3" w:rsidR="00BF4CC1" w:rsidRDefault="004B1042" w:rsidP="00756DD4">
          <w:pPr>
            <w:rPr>
              <w:rFonts w:hint="eastAsia"/>
              <w:color w:val="000000" w:themeColor="text1"/>
            </w:rPr>
          </w:pPr>
          <w:r>
            <w:rPr>
              <w:rFonts w:ascii="宋体" w:hAnsi="宋体"/>
              <w:color w:val="000000" w:themeColor="text1"/>
            </w:rPr>
            <w:fldChar w:fldCharType="begin"/>
          </w:r>
          <w:r w:rsidR="0012339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2339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募集资金整体使用情况的其他说明"/>
        <w:tag w:val="_GBC_608a007d0f184fa2888ae4ea601f3bd1"/>
        <w:id w:val="-1568565484"/>
        <w:placeholder>
          <w:docPart w:val="DAC36FDB40324EB7877A60702FA6EBFD"/>
        </w:placeholder>
      </w:sdtPr>
      <w:sdtContent>
        <w:p w14:paraId="2A7FC2D5" w14:textId="19425ED0" w:rsidR="00123396" w:rsidRDefault="00123396" w:rsidP="003E14C3">
          <w:r>
            <w:rPr>
              <w:rFonts w:hint="eastAsia"/>
              <w:color w:val="000000" w:themeColor="text1"/>
            </w:rPr>
            <w:t>公司于报告期内，无超募资金。</w:t>
          </w:r>
        </w:p>
      </w:sdtContent>
    </w:sdt>
    <w:p w14:paraId="74CDFE60" w14:textId="77777777" w:rsidR="00BF4CC1" w:rsidRDefault="00BF4CC1">
      <w:pPr>
        <w:rPr>
          <w:color w:val="000000" w:themeColor="text1"/>
        </w:rPr>
      </w:pPr>
    </w:p>
    <w:p w14:paraId="1DA4A496" w14:textId="77777777" w:rsidR="00BF4CC1" w:rsidRDefault="004B1042" w:rsidP="009E5041">
      <w:pPr>
        <w:pStyle w:val="3"/>
        <w:numPr>
          <w:ilvl w:val="0"/>
          <w:numId w:val="97"/>
        </w:numPr>
        <w:tabs>
          <w:tab w:val="num" w:pos="360"/>
        </w:tabs>
        <w:ind w:left="450" w:hanging="450"/>
        <w:rPr>
          <w:rFonts w:ascii="宋体" w:hAnsi="宋体"/>
          <w:color w:val="000000" w:themeColor="text1"/>
        </w:rPr>
      </w:pPr>
      <w:bookmarkStart w:id="89" w:name="_Hlk170305543"/>
      <w:bookmarkEnd w:id="83"/>
      <w:bookmarkEnd w:id="88"/>
      <w:r>
        <w:rPr>
          <w:rFonts w:ascii="宋体" w:hAnsi="宋体" w:hint="eastAsia"/>
          <w:color w:val="000000" w:themeColor="text1"/>
        </w:rPr>
        <w:t>募投项目明细</w:t>
      </w:r>
    </w:p>
    <w:sdt>
      <w:sdtPr>
        <w:rPr>
          <w:color w:val="000000" w:themeColor="text1"/>
        </w:rPr>
        <w:alias w:val="是否适用：募投项目明细[双击切换]"/>
        <w:tag w:val="_GBC_d62426eab3014f178b7d8906e6ab8d2c"/>
        <w:id w:val="1155791564"/>
        <w:placeholder>
          <w:docPart w:val="GBC22222222222222222222222222222"/>
        </w:placeholder>
      </w:sdtPr>
      <w:sdtContent>
        <w:p w14:paraId="504ABDC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E5F2002" w14:textId="77777777" w:rsidR="00BF4CC1" w:rsidRDefault="004B1042" w:rsidP="009E5041">
      <w:pPr>
        <w:pStyle w:val="4"/>
        <w:numPr>
          <w:ilvl w:val="0"/>
          <w:numId w:val="101"/>
        </w:numPr>
      </w:pPr>
      <w:bookmarkStart w:id="90" w:name="_Hlk90391869"/>
      <w:bookmarkEnd w:id="89"/>
      <w:r>
        <w:rPr>
          <w:rFonts w:hint="eastAsia"/>
        </w:rPr>
        <w:t>募集资金明细使用情况</w:t>
      </w:r>
    </w:p>
    <w:p w14:paraId="025BC6B8" w14:textId="77777777" w:rsidR="00BF4CC1" w:rsidRDefault="00000000">
      <w:pPr>
        <w:rPr>
          <w:color w:val="000000" w:themeColor="text1"/>
        </w:rPr>
      </w:pPr>
      <w:sdt>
        <w:sdtPr>
          <w:rPr>
            <w:color w:val="000000" w:themeColor="text1"/>
          </w:rPr>
          <w:alias w:val="是否适用：募集资金明细使用情况[双击切换]"/>
          <w:tag w:val="_GBC_48d6f3756d1b47deab1d995ea0c46336"/>
          <w:id w:val="-955797776"/>
          <w:placeholder>
            <w:docPart w:val="GBC22222222222222222222222222222"/>
          </w:placeholder>
        </w:sdtPr>
        <w:sdtContent>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15E33A18" w14:textId="77777777" w:rsidR="00BF4CC1" w:rsidRDefault="004B1042">
      <w:pPr>
        <w:ind w:right="105"/>
        <w:jc w:val="right"/>
        <w:rPr>
          <w:color w:val="000000" w:themeColor="text1"/>
        </w:rPr>
      </w:pPr>
      <w:r>
        <w:rPr>
          <w:rFonts w:hint="eastAsia"/>
          <w:color w:val="000000" w:themeColor="text1"/>
        </w:rPr>
        <w:lastRenderedPageBreak/>
        <w:t>单位</w:t>
      </w:r>
      <w:r>
        <w:rPr>
          <w:color w:val="000000" w:themeColor="text1"/>
        </w:rPr>
        <w:t>：</w:t>
      </w:r>
      <w:sdt>
        <w:sdtPr>
          <w:rPr>
            <w:color w:val="000000" w:themeColor="text1"/>
          </w:rPr>
          <w:alias w:val="单位：募集资金承诺项目情况"/>
          <w:tag w:val="_GBC_1ea65ddb72f7416ebfabefd4f6fde236"/>
          <w:id w:val="-173846411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p>
    <w:tbl>
      <w:tblPr>
        <w:tblW w:w="5000" w:type="pct"/>
        <w:jc w:val="center"/>
        <w:tblLook w:val="04A0" w:firstRow="1" w:lastRow="0" w:firstColumn="1" w:lastColumn="0" w:noHBand="0" w:noVBand="1"/>
      </w:tblPr>
      <w:tblGrid>
        <w:gridCol w:w="601"/>
        <w:gridCol w:w="516"/>
        <w:gridCol w:w="434"/>
        <w:gridCol w:w="606"/>
        <w:gridCol w:w="484"/>
        <w:gridCol w:w="1266"/>
        <w:gridCol w:w="1191"/>
        <w:gridCol w:w="1266"/>
        <w:gridCol w:w="749"/>
        <w:gridCol w:w="610"/>
        <w:gridCol w:w="471"/>
        <w:gridCol w:w="530"/>
        <w:gridCol w:w="973"/>
        <w:gridCol w:w="1192"/>
        <w:gridCol w:w="1267"/>
        <w:gridCol w:w="516"/>
        <w:gridCol w:w="1191"/>
      </w:tblGrid>
      <w:tr w:rsidR="00512CF1" w14:paraId="06E5A97B" w14:textId="77777777" w:rsidTr="00512CF1">
        <w:trPr>
          <w:trHeight w:val="800"/>
          <w:jc w:val="center"/>
        </w:trPr>
        <w:sdt>
          <w:sdtPr>
            <w:rPr>
              <w:sz w:val="15"/>
              <w:szCs w:val="15"/>
            </w:rPr>
            <w:tag w:val="_PLD_ecc6f6cfd8d64c22abb3fa8a39189bf7"/>
            <w:id w:val="362478130"/>
          </w:sdtPr>
          <w:sdtContent>
            <w:tc>
              <w:tcPr>
                <w:tcW w:w="217" w:type="pct"/>
                <w:tcBorders>
                  <w:top w:val="single" w:sz="4" w:space="0" w:color="auto"/>
                  <w:left w:val="single" w:sz="4" w:space="0" w:color="auto"/>
                  <w:bottom w:val="single" w:sz="4" w:space="0" w:color="auto"/>
                  <w:right w:val="single" w:sz="4" w:space="0" w:color="auto"/>
                </w:tcBorders>
                <w:vAlign w:val="center"/>
              </w:tcPr>
              <w:p w14:paraId="49385581"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募集资金来源</w:t>
                </w:r>
              </w:p>
            </w:tc>
          </w:sdtContent>
        </w:sdt>
        <w:sdt>
          <w:sdtPr>
            <w:rPr>
              <w:sz w:val="15"/>
              <w:szCs w:val="15"/>
            </w:rPr>
            <w:tag w:val="_PLD_761d189c80d14526a263d362eda71ece"/>
            <w:id w:val="-1120608884"/>
          </w:sdtPr>
          <w:sdtContent>
            <w:tc>
              <w:tcPr>
                <w:tcW w:w="186" w:type="pct"/>
                <w:tcBorders>
                  <w:top w:val="single" w:sz="4" w:space="0" w:color="auto"/>
                  <w:left w:val="single" w:sz="4" w:space="0" w:color="auto"/>
                  <w:bottom w:val="single" w:sz="4" w:space="0" w:color="auto"/>
                  <w:right w:val="single" w:sz="4" w:space="0" w:color="auto"/>
                </w:tcBorders>
                <w:vAlign w:val="center"/>
              </w:tcPr>
              <w:p w14:paraId="11351BD8"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项目名称</w:t>
                </w:r>
              </w:p>
            </w:tc>
          </w:sdtContent>
        </w:sdt>
        <w:tc>
          <w:tcPr>
            <w:tcW w:w="157" w:type="pct"/>
            <w:tcBorders>
              <w:top w:val="single" w:sz="4" w:space="0" w:color="auto"/>
              <w:left w:val="single" w:sz="4" w:space="0" w:color="auto"/>
              <w:bottom w:val="single" w:sz="4" w:space="0" w:color="auto"/>
              <w:right w:val="single" w:sz="4" w:space="0" w:color="auto"/>
            </w:tcBorders>
            <w:vAlign w:val="center"/>
          </w:tcPr>
          <w:sdt>
            <w:sdtPr>
              <w:rPr>
                <w:sz w:val="15"/>
                <w:szCs w:val="15"/>
              </w:rPr>
              <w:tag w:val="_PLD_e9fb103224e24bc78010fc698d0d0d6e"/>
              <w:id w:val="-1116675721"/>
            </w:sdtPr>
            <w:sdtContent>
              <w:p w14:paraId="3D79E91D"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项目性质</w:t>
                </w:r>
              </w:p>
            </w:sdtContent>
          </w:sdt>
        </w:tc>
        <w:tc>
          <w:tcPr>
            <w:tcW w:w="219" w:type="pct"/>
            <w:tcBorders>
              <w:top w:val="single" w:sz="4" w:space="0" w:color="auto"/>
              <w:left w:val="single" w:sz="4" w:space="0" w:color="auto"/>
              <w:bottom w:val="single" w:sz="4" w:space="0" w:color="auto"/>
              <w:right w:val="single" w:sz="4" w:space="0" w:color="auto"/>
            </w:tcBorders>
            <w:vAlign w:val="center"/>
          </w:tcPr>
          <w:sdt>
            <w:sdtPr>
              <w:rPr>
                <w:sz w:val="15"/>
                <w:szCs w:val="15"/>
              </w:rPr>
              <w:tag w:val="_PLD_779903899f624d7e90d0b5905b454a25"/>
              <w:id w:val="-265390728"/>
            </w:sdtPr>
            <w:sdtContent>
              <w:p w14:paraId="08F0C77E"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是否为招股书或者募集说明书中的承诺投资项目</w:t>
                </w:r>
              </w:p>
            </w:sdtContent>
          </w:sdt>
        </w:tc>
        <w:sdt>
          <w:sdtPr>
            <w:rPr>
              <w:sz w:val="15"/>
              <w:szCs w:val="15"/>
            </w:rPr>
            <w:tag w:val="_PLD_fb2d6d9915e449a092fe4c2b051d5573"/>
            <w:id w:val="-859663866"/>
          </w:sdtPr>
          <w:sdtContent>
            <w:tc>
              <w:tcPr>
                <w:tcW w:w="175" w:type="pct"/>
                <w:tcBorders>
                  <w:top w:val="single" w:sz="4" w:space="0" w:color="auto"/>
                  <w:left w:val="single" w:sz="4" w:space="0" w:color="auto"/>
                  <w:bottom w:val="single" w:sz="4" w:space="0" w:color="auto"/>
                  <w:right w:val="single" w:sz="4" w:space="0" w:color="auto"/>
                </w:tcBorders>
                <w:vAlign w:val="center"/>
              </w:tcPr>
              <w:p w14:paraId="1821EAF7"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是否涉及变更投向</w:t>
                </w:r>
              </w:p>
            </w:tc>
          </w:sdtContent>
        </w:sdt>
        <w:tc>
          <w:tcPr>
            <w:tcW w:w="457" w:type="pct"/>
            <w:tcBorders>
              <w:top w:val="single" w:sz="4" w:space="0" w:color="auto"/>
              <w:left w:val="nil"/>
              <w:bottom w:val="single" w:sz="4" w:space="0" w:color="auto"/>
              <w:right w:val="single" w:sz="4" w:space="0" w:color="auto"/>
            </w:tcBorders>
            <w:vAlign w:val="center"/>
          </w:tcPr>
          <w:sdt>
            <w:sdtPr>
              <w:rPr>
                <w:sz w:val="15"/>
                <w:szCs w:val="15"/>
              </w:rPr>
              <w:tag w:val="_PLD_ecfc5a28e36143e79a5b25687b226292"/>
              <w:id w:val="1504785715"/>
            </w:sdtPr>
            <w:sdtContent>
              <w:p w14:paraId="683FD66D"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募集资金计划投资总额</w:t>
                </w:r>
                <w:r w:rsidRPr="002C15A9">
                  <w:rPr>
                    <w:color w:val="000000" w:themeColor="text1"/>
                    <w:sz w:val="15"/>
                    <w:szCs w:val="15"/>
                  </w:rPr>
                  <w:t xml:space="preserve">  (1)</w:t>
                </w:r>
              </w:p>
            </w:sdtContent>
          </w:sdt>
        </w:tc>
        <w:sdt>
          <w:sdtPr>
            <w:rPr>
              <w:sz w:val="15"/>
              <w:szCs w:val="15"/>
            </w:rPr>
            <w:tag w:val="_PLD_0298947df8014f3caa51b18d7ccb2eee"/>
            <w:id w:val="650720380"/>
          </w:sdtPr>
          <w:sdtContent>
            <w:tc>
              <w:tcPr>
                <w:tcW w:w="430" w:type="pct"/>
                <w:tcBorders>
                  <w:top w:val="single" w:sz="4" w:space="0" w:color="auto"/>
                  <w:left w:val="single" w:sz="4" w:space="0" w:color="auto"/>
                  <w:bottom w:val="single" w:sz="4" w:space="0" w:color="auto"/>
                  <w:right w:val="single" w:sz="4" w:space="0" w:color="auto"/>
                </w:tcBorders>
                <w:vAlign w:val="center"/>
              </w:tcPr>
              <w:p w14:paraId="7412057C"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本年投入金额</w:t>
                </w:r>
              </w:p>
            </w:tc>
          </w:sdtContent>
        </w:sdt>
        <w:sdt>
          <w:sdtPr>
            <w:rPr>
              <w:sz w:val="15"/>
              <w:szCs w:val="15"/>
            </w:rPr>
            <w:tag w:val="_PLD_dc2849e9008d4ae484b729fce1b8183c"/>
            <w:id w:val="-711729249"/>
          </w:sdtPr>
          <w:sdtContent>
            <w:tc>
              <w:tcPr>
                <w:tcW w:w="457" w:type="pct"/>
                <w:tcBorders>
                  <w:top w:val="single" w:sz="4" w:space="0" w:color="auto"/>
                  <w:left w:val="single" w:sz="4" w:space="0" w:color="auto"/>
                  <w:bottom w:val="single" w:sz="4" w:space="0" w:color="auto"/>
                  <w:right w:val="single" w:sz="4" w:space="0" w:color="auto"/>
                </w:tcBorders>
                <w:vAlign w:val="center"/>
                <w:hideMark/>
              </w:tcPr>
              <w:p w14:paraId="726969D8"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截至报告期末累计投入募集资金总额（</w:t>
                </w:r>
                <w:r w:rsidRPr="002C15A9">
                  <w:rPr>
                    <w:color w:val="000000" w:themeColor="text1"/>
                    <w:sz w:val="15"/>
                    <w:szCs w:val="15"/>
                  </w:rPr>
                  <w:t>2</w:t>
                </w:r>
                <w:r w:rsidRPr="002C15A9">
                  <w:rPr>
                    <w:rFonts w:hint="eastAsia"/>
                    <w:color w:val="000000" w:themeColor="text1"/>
                    <w:sz w:val="15"/>
                    <w:szCs w:val="15"/>
                  </w:rPr>
                  <w:t>）</w:t>
                </w:r>
              </w:p>
            </w:tc>
          </w:sdtContent>
        </w:sdt>
        <w:sdt>
          <w:sdtPr>
            <w:rPr>
              <w:sz w:val="15"/>
              <w:szCs w:val="15"/>
            </w:rPr>
            <w:tag w:val="_PLD_59e643f837534f6ead9a2e2416f3979e"/>
            <w:id w:val="975261952"/>
          </w:sdtPr>
          <w:sdtContent>
            <w:tc>
              <w:tcPr>
                <w:tcW w:w="270" w:type="pct"/>
                <w:tcBorders>
                  <w:top w:val="single" w:sz="4" w:space="0" w:color="auto"/>
                  <w:left w:val="nil"/>
                  <w:bottom w:val="single" w:sz="4" w:space="0" w:color="auto"/>
                  <w:right w:val="single" w:sz="4" w:space="0" w:color="auto"/>
                </w:tcBorders>
                <w:vAlign w:val="center"/>
                <w:hideMark/>
              </w:tcPr>
              <w:p w14:paraId="510E70CA"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截至报告期末累计投入进度（</w:t>
                </w:r>
                <w:r w:rsidRPr="002C15A9">
                  <w:rPr>
                    <w:color w:val="000000" w:themeColor="text1"/>
                    <w:sz w:val="15"/>
                    <w:szCs w:val="15"/>
                  </w:rPr>
                  <w:t>%</w:t>
                </w:r>
                <w:r w:rsidRPr="002C15A9">
                  <w:rPr>
                    <w:rFonts w:hint="eastAsia"/>
                    <w:color w:val="000000" w:themeColor="text1"/>
                    <w:sz w:val="15"/>
                    <w:szCs w:val="15"/>
                  </w:rPr>
                  <w:t>）</w:t>
                </w:r>
              </w:p>
              <w:p w14:paraId="3209CFD3" w14:textId="77777777" w:rsidR="00BF4CC1" w:rsidRPr="002C15A9" w:rsidRDefault="004B1042">
                <w:pPr>
                  <w:jc w:val="center"/>
                  <w:rPr>
                    <w:bCs w:val="0"/>
                    <w:color w:val="000000" w:themeColor="text1"/>
                    <w:sz w:val="15"/>
                    <w:szCs w:val="15"/>
                  </w:rPr>
                </w:pPr>
                <w:r w:rsidRPr="002C15A9">
                  <w:rPr>
                    <w:color w:val="000000" w:themeColor="text1"/>
                    <w:sz w:val="15"/>
                    <w:szCs w:val="15"/>
                  </w:rPr>
                  <w:t>(3)</w:t>
                </w:r>
                <w:r w:rsidRPr="002C15A9">
                  <w:rPr>
                    <w:rFonts w:hint="eastAsia"/>
                    <w:color w:val="000000" w:themeColor="text1"/>
                    <w:sz w:val="15"/>
                    <w:szCs w:val="15"/>
                  </w:rPr>
                  <w:t>＝</w:t>
                </w:r>
                <w:r w:rsidRPr="002C15A9">
                  <w:rPr>
                    <w:color w:val="000000" w:themeColor="text1"/>
                    <w:sz w:val="15"/>
                    <w:szCs w:val="15"/>
                  </w:rPr>
                  <w:t>(2)/(1)</w:t>
                </w:r>
              </w:p>
            </w:tc>
          </w:sdtContent>
        </w:sdt>
        <w:sdt>
          <w:sdtPr>
            <w:rPr>
              <w:sz w:val="15"/>
              <w:szCs w:val="15"/>
            </w:rPr>
            <w:tag w:val="_PLD_01e8e5e4ca3d4d3aaaa7086276c1bc5c"/>
            <w:id w:val="-1325737015"/>
          </w:sdtPr>
          <w:sdtContent>
            <w:tc>
              <w:tcPr>
                <w:tcW w:w="220" w:type="pct"/>
                <w:tcBorders>
                  <w:top w:val="single" w:sz="4" w:space="0" w:color="auto"/>
                  <w:left w:val="nil"/>
                  <w:bottom w:val="single" w:sz="4" w:space="0" w:color="auto"/>
                  <w:right w:val="single" w:sz="4" w:space="0" w:color="auto"/>
                </w:tcBorders>
                <w:vAlign w:val="center"/>
                <w:hideMark/>
              </w:tcPr>
              <w:p w14:paraId="3D768E58"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项目达到预定可使用状态日期</w:t>
                </w:r>
              </w:p>
            </w:tc>
          </w:sdtContent>
        </w:sdt>
        <w:sdt>
          <w:sdtPr>
            <w:rPr>
              <w:sz w:val="15"/>
              <w:szCs w:val="15"/>
            </w:rPr>
            <w:tag w:val="_PLD_5eddbee536aa4e52892af95cd659d94b"/>
            <w:id w:val="119269403"/>
          </w:sdtPr>
          <w:sdtContent>
            <w:tc>
              <w:tcPr>
                <w:tcW w:w="170" w:type="pct"/>
                <w:tcBorders>
                  <w:top w:val="single" w:sz="4" w:space="0" w:color="auto"/>
                  <w:left w:val="nil"/>
                  <w:bottom w:val="single" w:sz="4" w:space="0" w:color="auto"/>
                  <w:right w:val="single" w:sz="4" w:space="0" w:color="auto"/>
                </w:tcBorders>
                <w:vAlign w:val="center"/>
                <w:hideMark/>
              </w:tcPr>
              <w:p w14:paraId="083FA4C2"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是否已结项</w:t>
                </w:r>
              </w:p>
            </w:tc>
          </w:sdtContent>
        </w:sdt>
        <w:sdt>
          <w:sdtPr>
            <w:rPr>
              <w:sz w:val="15"/>
              <w:szCs w:val="15"/>
            </w:rPr>
            <w:tag w:val="_PLD_8467465a96b74acaab331c5d90e9ce0b"/>
            <w:id w:val="2124033643"/>
          </w:sdtPr>
          <w:sdtContent>
            <w:tc>
              <w:tcPr>
                <w:tcW w:w="191" w:type="pct"/>
                <w:tcBorders>
                  <w:top w:val="single" w:sz="4" w:space="0" w:color="auto"/>
                  <w:left w:val="nil"/>
                  <w:bottom w:val="single" w:sz="4" w:space="0" w:color="auto"/>
                  <w:right w:val="single" w:sz="4" w:space="0" w:color="auto"/>
                </w:tcBorders>
                <w:vAlign w:val="center"/>
                <w:hideMark/>
              </w:tcPr>
              <w:p w14:paraId="0CA05157"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投入进度是否符合计划的进度</w:t>
                </w:r>
              </w:p>
            </w:tc>
          </w:sdtContent>
        </w:sdt>
        <w:sdt>
          <w:sdtPr>
            <w:rPr>
              <w:sz w:val="15"/>
              <w:szCs w:val="15"/>
            </w:rPr>
            <w:tag w:val="_PLD_1b7bf5771de14bcc9dd65c6fd485f737"/>
            <w:id w:val="167535056"/>
          </w:sdtPr>
          <w:sdtContent>
            <w:tc>
              <w:tcPr>
                <w:tcW w:w="351" w:type="pct"/>
                <w:tcBorders>
                  <w:top w:val="single" w:sz="4" w:space="0" w:color="auto"/>
                  <w:left w:val="nil"/>
                  <w:bottom w:val="single" w:sz="4" w:space="0" w:color="auto"/>
                  <w:right w:val="single" w:sz="4" w:space="0" w:color="auto"/>
                </w:tcBorders>
                <w:vAlign w:val="center"/>
                <w:hideMark/>
              </w:tcPr>
              <w:p w14:paraId="7D5D262E"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投入进度未达计划的具体原因</w:t>
                </w:r>
              </w:p>
            </w:tc>
          </w:sdtContent>
        </w:sdt>
        <w:sdt>
          <w:sdtPr>
            <w:rPr>
              <w:sz w:val="15"/>
              <w:szCs w:val="15"/>
            </w:rPr>
            <w:tag w:val="_PLD_fbb430167f3547579a7577fe949992b0"/>
            <w:id w:val="-979925197"/>
          </w:sdtPr>
          <w:sdtContent>
            <w:tc>
              <w:tcPr>
                <w:tcW w:w="430" w:type="pct"/>
                <w:tcBorders>
                  <w:top w:val="single" w:sz="4" w:space="0" w:color="auto"/>
                  <w:left w:val="single" w:sz="4" w:space="0" w:color="auto"/>
                  <w:bottom w:val="single" w:sz="4" w:space="0" w:color="auto"/>
                  <w:right w:val="single" w:sz="4" w:space="0" w:color="auto"/>
                </w:tcBorders>
                <w:vAlign w:val="center"/>
              </w:tcPr>
              <w:p w14:paraId="798EC006"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本年实现的效益</w:t>
                </w:r>
              </w:p>
            </w:tc>
          </w:sdtContent>
        </w:sdt>
        <w:sdt>
          <w:sdtPr>
            <w:rPr>
              <w:sz w:val="15"/>
              <w:szCs w:val="15"/>
            </w:rPr>
            <w:tag w:val="_PLD_6f9a466456034ce1b5c52e7b5f84118e"/>
            <w:id w:val="379217221"/>
          </w:sdtPr>
          <w:sdtContent>
            <w:tc>
              <w:tcPr>
                <w:tcW w:w="457" w:type="pct"/>
                <w:tcBorders>
                  <w:top w:val="single" w:sz="4" w:space="0" w:color="auto"/>
                  <w:left w:val="single" w:sz="4" w:space="0" w:color="auto"/>
                  <w:bottom w:val="single" w:sz="4" w:space="0" w:color="auto"/>
                  <w:right w:val="single" w:sz="4" w:space="0" w:color="auto"/>
                </w:tcBorders>
                <w:vAlign w:val="center"/>
                <w:hideMark/>
              </w:tcPr>
              <w:p w14:paraId="74699632"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本项目已实现的效益或者研发成果</w:t>
                </w:r>
              </w:p>
            </w:tc>
          </w:sdtContent>
        </w:sdt>
        <w:sdt>
          <w:sdtPr>
            <w:rPr>
              <w:sz w:val="15"/>
              <w:szCs w:val="15"/>
            </w:rPr>
            <w:tag w:val="_PLD_a2bfc6b5def44414b3ea17747d5098bb"/>
            <w:id w:val="1434090604"/>
          </w:sdtPr>
          <w:sdtContent>
            <w:tc>
              <w:tcPr>
                <w:tcW w:w="186" w:type="pct"/>
                <w:tcBorders>
                  <w:top w:val="single" w:sz="4" w:space="0" w:color="auto"/>
                  <w:left w:val="nil"/>
                  <w:bottom w:val="single" w:sz="4" w:space="0" w:color="auto"/>
                  <w:right w:val="single" w:sz="4" w:space="0" w:color="auto"/>
                </w:tcBorders>
                <w:vAlign w:val="center"/>
              </w:tcPr>
              <w:p w14:paraId="11B3EB49"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项目可行性是否发生重大变化，如是，请说明具体情况</w:t>
                </w:r>
              </w:p>
            </w:tc>
          </w:sdtContent>
        </w:sdt>
        <w:sdt>
          <w:sdtPr>
            <w:rPr>
              <w:sz w:val="15"/>
              <w:szCs w:val="15"/>
            </w:rPr>
            <w:tag w:val="_PLD_88cf0da5d9e243a788faa7cae609a675"/>
            <w:id w:val="-1809855903"/>
          </w:sdtPr>
          <w:sdtContent>
            <w:tc>
              <w:tcPr>
                <w:tcW w:w="430" w:type="pct"/>
                <w:tcBorders>
                  <w:top w:val="single" w:sz="4" w:space="0" w:color="auto"/>
                  <w:left w:val="nil"/>
                  <w:bottom w:val="single" w:sz="4" w:space="0" w:color="auto"/>
                  <w:right w:val="single" w:sz="4" w:space="0" w:color="auto"/>
                </w:tcBorders>
                <w:vAlign w:val="center"/>
              </w:tcPr>
              <w:p w14:paraId="3E561162" w14:textId="77777777" w:rsidR="00BF4CC1" w:rsidRPr="002C15A9" w:rsidRDefault="004B1042">
                <w:pPr>
                  <w:jc w:val="center"/>
                  <w:rPr>
                    <w:bCs w:val="0"/>
                    <w:color w:val="000000" w:themeColor="text1"/>
                    <w:sz w:val="15"/>
                    <w:szCs w:val="15"/>
                  </w:rPr>
                </w:pPr>
                <w:r w:rsidRPr="002C15A9">
                  <w:rPr>
                    <w:rFonts w:hint="eastAsia"/>
                    <w:color w:val="000000" w:themeColor="text1"/>
                    <w:sz w:val="15"/>
                    <w:szCs w:val="15"/>
                  </w:rPr>
                  <w:t>节余金额</w:t>
                </w:r>
              </w:p>
            </w:tc>
          </w:sdtContent>
        </w:sdt>
      </w:tr>
      <w:tr w:rsidR="00512CF1" w14:paraId="2AD91C96" w14:textId="77777777" w:rsidTr="002C15A9">
        <w:trPr>
          <w:trHeight w:val="160"/>
          <w:jc w:val="center"/>
        </w:trPr>
        <w:bookmarkStart w:id="91" w:name="_Hlk169882430" w:displacedByCustomXml="next"/>
        <w:sdt>
          <w:sdtPr>
            <w:rPr>
              <w:bCs w:val="0"/>
              <w:color w:val="000000" w:themeColor="text1"/>
              <w:sz w:val="15"/>
              <w:szCs w:val="15"/>
            </w:rPr>
            <w:alias w:val="募集资金使用进展明细_募集资金来源"/>
            <w:tag w:val="_GBC_638a92b01f424b558305ec2f2f71a9f3"/>
            <w:id w:val="1075553696"/>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217" w:type="pct"/>
                <w:tcBorders>
                  <w:top w:val="single" w:sz="4" w:space="0" w:color="auto"/>
                  <w:left w:val="single" w:sz="4" w:space="0" w:color="auto"/>
                  <w:bottom w:val="single" w:sz="4" w:space="0" w:color="auto"/>
                  <w:right w:val="single" w:sz="4" w:space="0" w:color="auto"/>
                </w:tcBorders>
                <w:vAlign w:val="center"/>
              </w:tcPr>
              <w:p w14:paraId="33A39519" w14:textId="2CD2C693" w:rsidR="00756DD4" w:rsidRPr="002C15A9" w:rsidRDefault="00756DD4" w:rsidP="00756DD4">
                <w:pPr>
                  <w:rPr>
                    <w:bCs w:val="0"/>
                    <w:color w:val="000000" w:themeColor="text1"/>
                    <w:sz w:val="15"/>
                    <w:szCs w:val="15"/>
                  </w:rPr>
                </w:pPr>
                <w:r w:rsidRPr="002C15A9">
                  <w:rPr>
                    <w:rFonts w:hint="eastAsia"/>
                    <w:bCs w:val="0"/>
                    <w:color w:val="000000" w:themeColor="text1"/>
                    <w:sz w:val="15"/>
                    <w:szCs w:val="15"/>
                  </w:rPr>
                  <w:t>其他</w:t>
                </w:r>
              </w:p>
            </w:tc>
          </w:sdtContent>
        </w:sdt>
        <w:tc>
          <w:tcPr>
            <w:tcW w:w="186" w:type="pct"/>
            <w:tcBorders>
              <w:top w:val="single" w:sz="4" w:space="0" w:color="auto"/>
              <w:left w:val="single" w:sz="4" w:space="0" w:color="auto"/>
              <w:bottom w:val="single" w:sz="4" w:space="0" w:color="auto"/>
              <w:right w:val="single" w:sz="4" w:space="0" w:color="auto"/>
            </w:tcBorders>
            <w:vAlign w:val="center"/>
          </w:tcPr>
          <w:p w14:paraId="259BA984" w14:textId="7F0100BA" w:rsidR="00756DD4" w:rsidRPr="002C15A9" w:rsidRDefault="00756DD4" w:rsidP="00756DD4">
            <w:pPr>
              <w:rPr>
                <w:bCs w:val="0"/>
                <w:sz w:val="15"/>
                <w:szCs w:val="15"/>
              </w:rPr>
            </w:pPr>
            <w:r w:rsidRPr="002C15A9">
              <w:rPr>
                <w:rFonts w:hint="eastAsia"/>
                <w:bCs w:val="0"/>
                <w:sz w:val="15"/>
                <w:szCs w:val="15"/>
              </w:rPr>
              <w:t>四型瓶智能化数控生产线建设项目</w:t>
            </w:r>
          </w:p>
        </w:tc>
        <w:sdt>
          <w:sdtPr>
            <w:rPr>
              <w:bCs w:val="0"/>
              <w:color w:val="000000" w:themeColor="text1"/>
              <w:sz w:val="15"/>
              <w:szCs w:val="15"/>
            </w:rPr>
            <w:alias w:val="募集资金使用进展明细_项目性质"/>
            <w:tag w:val="_GBC_59ad4f31295148cbb106b37f0b7af58a"/>
            <w:id w:val="994919246"/>
            <w:comboBox>
              <w:listItem w:displayText="研发" w:value="研发"/>
              <w:listItem w:displayText="生产建设" w:value="生产建设"/>
              <w:listItem w:displayText="运营管理" w:value="运营管理"/>
              <w:listItem w:displayText="补流还贷" w:value="补流还贷"/>
              <w:listItem w:displayText="其他" w:value="其他"/>
            </w:comboBox>
          </w:sdtPr>
          <w:sdtContent>
            <w:tc>
              <w:tcPr>
                <w:tcW w:w="157" w:type="pct"/>
                <w:tcBorders>
                  <w:top w:val="single" w:sz="4" w:space="0" w:color="auto"/>
                  <w:left w:val="single" w:sz="4" w:space="0" w:color="auto"/>
                  <w:bottom w:val="single" w:sz="4" w:space="0" w:color="auto"/>
                  <w:right w:val="single" w:sz="4" w:space="0" w:color="auto"/>
                </w:tcBorders>
                <w:vAlign w:val="center"/>
              </w:tcPr>
              <w:p w14:paraId="5FC2E0BA" w14:textId="2EF35568" w:rsidR="00756DD4" w:rsidRPr="002C15A9" w:rsidRDefault="00756DD4" w:rsidP="00756DD4">
                <w:pPr>
                  <w:rPr>
                    <w:bCs w:val="0"/>
                    <w:color w:val="000000" w:themeColor="text1"/>
                    <w:sz w:val="15"/>
                    <w:szCs w:val="15"/>
                  </w:rPr>
                </w:pPr>
                <w:r w:rsidRPr="002C15A9">
                  <w:rPr>
                    <w:rFonts w:hint="eastAsia"/>
                    <w:bCs w:val="0"/>
                    <w:color w:val="000000" w:themeColor="text1"/>
                    <w:sz w:val="15"/>
                    <w:szCs w:val="15"/>
                  </w:rPr>
                  <w:t>生产建设</w:t>
                </w:r>
              </w:p>
            </w:tc>
          </w:sdtContent>
        </w:sdt>
        <w:sdt>
          <w:sdtPr>
            <w:rPr>
              <w:bCs w:val="0"/>
              <w:color w:val="000000" w:themeColor="text1"/>
              <w:sz w:val="15"/>
              <w:szCs w:val="15"/>
            </w:rPr>
            <w:alias w:val="募集资金使用进展明细_是否为招股书或者募集说明书中的承诺投资项目"/>
            <w:tag w:val="_GBC_00067f3661ee4f19b4a8e3025ebbbfc4"/>
            <w:id w:val="1543551958"/>
            <w:comboBox>
              <w:listItem w:displayText="是" w:value="是"/>
              <w:listItem w:displayText="否" w:value="否"/>
            </w:comboBox>
          </w:sdtPr>
          <w:sdtContent>
            <w:tc>
              <w:tcPr>
                <w:tcW w:w="219" w:type="pct"/>
                <w:tcBorders>
                  <w:top w:val="single" w:sz="4" w:space="0" w:color="auto"/>
                  <w:left w:val="single" w:sz="4" w:space="0" w:color="auto"/>
                  <w:bottom w:val="single" w:sz="4" w:space="0" w:color="auto"/>
                  <w:right w:val="single" w:sz="4" w:space="0" w:color="auto"/>
                </w:tcBorders>
                <w:vAlign w:val="center"/>
              </w:tcPr>
              <w:p w14:paraId="52342D1D" w14:textId="67464960" w:rsidR="00756DD4" w:rsidRPr="002C15A9" w:rsidRDefault="00756DD4" w:rsidP="00756DD4">
                <w:pPr>
                  <w:rPr>
                    <w:bCs w:val="0"/>
                    <w:color w:val="000000" w:themeColor="text1"/>
                    <w:sz w:val="15"/>
                    <w:szCs w:val="15"/>
                  </w:rPr>
                </w:pPr>
                <w:r w:rsidRPr="002C15A9">
                  <w:rPr>
                    <w:rFonts w:hint="eastAsia"/>
                    <w:bCs w:val="0"/>
                    <w:color w:val="000000" w:themeColor="text1"/>
                    <w:sz w:val="15"/>
                    <w:szCs w:val="15"/>
                  </w:rPr>
                  <w:t>是</w:t>
                </w:r>
              </w:p>
            </w:tc>
          </w:sdtContent>
        </w:sdt>
        <w:sdt>
          <w:sdtPr>
            <w:rPr>
              <w:bCs w:val="0"/>
              <w:color w:val="000000" w:themeColor="text1"/>
              <w:sz w:val="15"/>
              <w:szCs w:val="15"/>
            </w:rPr>
            <w:alias w:val="募集资金使用进展明细_是否涉及变更投向"/>
            <w:tag w:val="_GBC_fb2f3e0df64f4401964e002c0f204923"/>
            <w:id w:val="1486751144"/>
            <w:comboBox>
              <w:listItem w:displayText="是，此项目取消" w:value="是，此项目取消"/>
              <w:listItem w:displayText="是，此项目为新项目" w:value="是，此项目为新项目"/>
              <w:listItem w:displayText="是，此项目未取消，调整募集资金投资总额" w:value="是，此项目未取消，调整募集资金投资总额"/>
              <w:listItem w:displayText="否" w:value="否"/>
            </w:comboBox>
          </w:sdtPr>
          <w:sdtContent>
            <w:tc>
              <w:tcPr>
                <w:tcW w:w="175" w:type="pct"/>
                <w:tcBorders>
                  <w:top w:val="single" w:sz="4" w:space="0" w:color="auto"/>
                  <w:left w:val="single" w:sz="4" w:space="0" w:color="auto"/>
                  <w:bottom w:val="single" w:sz="4" w:space="0" w:color="auto"/>
                  <w:right w:val="single" w:sz="4" w:space="0" w:color="auto"/>
                </w:tcBorders>
                <w:vAlign w:val="center"/>
              </w:tcPr>
              <w:p w14:paraId="36B3A0CE" w14:textId="01BAB52A" w:rsidR="00756DD4" w:rsidRPr="002C15A9" w:rsidRDefault="00756DD4" w:rsidP="00756DD4">
                <w:pPr>
                  <w:rPr>
                    <w:bCs w:val="0"/>
                    <w:color w:val="000000" w:themeColor="text1"/>
                    <w:sz w:val="15"/>
                    <w:szCs w:val="15"/>
                  </w:rPr>
                </w:pPr>
                <w:r w:rsidRPr="002C15A9">
                  <w:rPr>
                    <w:rFonts w:hint="eastAsia"/>
                    <w:bCs w:val="0"/>
                    <w:color w:val="000000" w:themeColor="text1"/>
                    <w:sz w:val="15"/>
                    <w:szCs w:val="15"/>
                  </w:rPr>
                  <w:t>否</w:t>
                </w:r>
              </w:p>
            </w:tc>
          </w:sdtContent>
        </w:sdt>
        <w:tc>
          <w:tcPr>
            <w:tcW w:w="457" w:type="pct"/>
            <w:tcBorders>
              <w:top w:val="single" w:sz="4" w:space="0" w:color="auto"/>
              <w:left w:val="nil"/>
              <w:bottom w:val="single" w:sz="4" w:space="0" w:color="auto"/>
              <w:right w:val="single" w:sz="4" w:space="0" w:color="auto"/>
            </w:tcBorders>
            <w:vAlign w:val="center"/>
          </w:tcPr>
          <w:p w14:paraId="242CCE90" w14:textId="66D7EFC1" w:rsidR="00756DD4" w:rsidRPr="002C15A9" w:rsidRDefault="00756DD4" w:rsidP="00756DD4">
            <w:pPr>
              <w:jc w:val="right"/>
              <w:rPr>
                <w:bCs w:val="0"/>
                <w:sz w:val="15"/>
                <w:szCs w:val="15"/>
              </w:rPr>
            </w:pPr>
            <w:r w:rsidRPr="00756DD4">
              <w:rPr>
                <w:rFonts w:asciiTheme="minorEastAsia" w:eastAsiaTheme="minorEastAsia" w:hAnsiTheme="minorEastAsia"/>
                <w:sz w:val="15"/>
                <w:szCs w:val="15"/>
              </w:rPr>
              <w:t>52,000,000.00</w:t>
            </w:r>
          </w:p>
        </w:tc>
        <w:tc>
          <w:tcPr>
            <w:tcW w:w="430" w:type="pct"/>
            <w:tcBorders>
              <w:top w:val="single" w:sz="4" w:space="0" w:color="auto"/>
              <w:left w:val="single" w:sz="4" w:space="0" w:color="auto"/>
              <w:bottom w:val="single" w:sz="4" w:space="0" w:color="auto"/>
              <w:right w:val="single" w:sz="4" w:space="0" w:color="auto"/>
            </w:tcBorders>
            <w:vAlign w:val="center"/>
          </w:tcPr>
          <w:p w14:paraId="65FD27FA" w14:textId="0515B3EE" w:rsidR="00756DD4" w:rsidRPr="002C15A9" w:rsidRDefault="00756DD4" w:rsidP="00756DD4">
            <w:pPr>
              <w:jc w:val="right"/>
              <w:rPr>
                <w:bCs w:val="0"/>
                <w:sz w:val="15"/>
                <w:szCs w:val="15"/>
              </w:rPr>
            </w:pPr>
            <w:r w:rsidRPr="00756DD4">
              <w:rPr>
                <w:rFonts w:asciiTheme="minorEastAsia" w:eastAsiaTheme="minorEastAsia" w:hAnsiTheme="minorEastAsia"/>
                <w:sz w:val="15"/>
                <w:szCs w:val="15"/>
              </w:rPr>
              <w:t>0.00</w:t>
            </w:r>
          </w:p>
        </w:tc>
        <w:tc>
          <w:tcPr>
            <w:tcW w:w="457" w:type="pct"/>
            <w:tcBorders>
              <w:top w:val="single" w:sz="4" w:space="0" w:color="auto"/>
              <w:left w:val="single" w:sz="4" w:space="0" w:color="auto"/>
              <w:bottom w:val="single" w:sz="4" w:space="0" w:color="auto"/>
              <w:right w:val="single" w:sz="4" w:space="0" w:color="auto"/>
            </w:tcBorders>
            <w:vAlign w:val="center"/>
          </w:tcPr>
          <w:p w14:paraId="3BF38E78" w14:textId="2CA46BC2" w:rsidR="00756DD4" w:rsidRPr="002C15A9" w:rsidRDefault="00756DD4" w:rsidP="00756DD4">
            <w:pPr>
              <w:jc w:val="right"/>
              <w:rPr>
                <w:bCs w:val="0"/>
                <w:sz w:val="15"/>
                <w:szCs w:val="15"/>
              </w:rPr>
            </w:pPr>
            <w:r w:rsidRPr="00756DD4">
              <w:rPr>
                <w:rFonts w:asciiTheme="minorEastAsia" w:eastAsiaTheme="minorEastAsia" w:hAnsiTheme="minorEastAsia"/>
                <w:sz w:val="15"/>
                <w:szCs w:val="15"/>
              </w:rPr>
              <w:t>52,000,000.00</w:t>
            </w:r>
          </w:p>
        </w:tc>
        <w:tc>
          <w:tcPr>
            <w:tcW w:w="270" w:type="pct"/>
            <w:tcBorders>
              <w:top w:val="single" w:sz="4" w:space="0" w:color="auto"/>
              <w:left w:val="nil"/>
              <w:bottom w:val="single" w:sz="4" w:space="0" w:color="auto"/>
              <w:right w:val="single" w:sz="4" w:space="0" w:color="auto"/>
            </w:tcBorders>
            <w:vAlign w:val="center"/>
          </w:tcPr>
          <w:p w14:paraId="09AD539C" w14:textId="55D4F0E0" w:rsidR="00756DD4" w:rsidRPr="002C15A9" w:rsidRDefault="00756DD4" w:rsidP="00756DD4">
            <w:pPr>
              <w:jc w:val="right"/>
              <w:rPr>
                <w:bCs w:val="0"/>
                <w:sz w:val="15"/>
                <w:szCs w:val="15"/>
              </w:rPr>
            </w:pPr>
            <w:r w:rsidRPr="00756DD4">
              <w:rPr>
                <w:rFonts w:asciiTheme="minorEastAsia" w:eastAsiaTheme="minorEastAsia" w:hAnsiTheme="minorEastAsia"/>
                <w:sz w:val="15"/>
                <w:szCs w:val="15"/>
              </w:rPr>
              <w:t>100.00</w:t>
            </w:r>
          </w:p>
        </w:tc>
        <w:tc>
          <w:tcPr>
            <w:tcW w:w="220" w:type="pct"/>
            <w:tcBorders>
              <w:top w:val="single" w:sz="4" w:space="0" w:color="auto"/>
              <w:left w:val="nil"/>
              <w:bottom w:val="single" w:sz="4" w:space="0" w:color="auto"/>
              <w:right w:val="single" w:sz="4" w:space="0" w:color="auto"/>
            </w:tcBorders>
            <w:vAlign w:val="center"/>
          </w:tcPr>
          <w:p w14:paraId="596D3C1F" w14:textId="1E585D61" w:rsidR="00756DD4" w:rsidRPr="002C15A9" w:rsidRDefault="00756DD4" w:rsidP="00756DD4">
            <w:pPr>
              <w:rPr>
                <w:bCs w:val="0"/>
                <w:sz w:val="15"/>
                <w:szCs w:val="15"/>
              </w:rPr>
            </w:pPr>
            <w:r w:rsidRPr="00756DD4">
              <w:rPr>
                <w:rFonts w:asciiTheme="minorEastAsia" w:eastAsiaTheme="minorEastAsia" w:hAnsiTheme="minorEastAsia"/>
                <w:sz w:val="15"/>
                <w:szCs w:val="15"/>
              </w:rPr>
              <w:t>2021</w:t>
            </w:r>
            <w:r w:rsidRPr="00756DD4">
              <w:rPr>
                <w:rFonts w:asciiTheme="minorEastAsia" w:eastAsiaTheme="minorEastAsia" w:hAnsiTheme="minorEastAsia" w:hint="eastAsia"/>
                <w:sz w:val="15"/>
                <w:szCs w:val="15"/>
              </w:rPr>
              <w:t>年</w:t>
            </w:r>
            <w:r w:rsidRPr="00756DD4">
              <w:rPr>
                <w:rFonts w:asciiTheme="minorEastAsia" w:eastAsiaTheme="minorEastAsia" w:hAnsiTheme="minorEastAsia"/>
                <w:sz w:val="15"/>
                <w:szCs w:val="15"/>
              </w:rPr>
              <w:t>11</w:t>
            </w:r>
            <w:r w:rsidRPr="00756DD4">
              <w:rPr>
                <w:rFonts w:asciiTheme="minorEastAsia" w:eastAsiaTheme="minorEastAsia" w:hAnsiTheme="minorEastAsia" w:hint="eastAsia"/>
                <w:sz w:val="15"/>
                <w:szCs w:val="15"/>
              </w:rPr>
              <w:t>月</w:t>
            </w:r>
            <w:r w:rsidRPr="00756DD4">
              <w:rPr>
                <w:rFonts w:asciiTheme="minorEastAsia" w:eastAsiaTheme="minorEastAsia" w:hAnsiTheme="minorEastAsia"/>
                <w:sz w:val="15"/>
                <w:szCs w:val="15"/>
              </w:rPr>
              <w:t>30</w:t>
            </w:r>
            <w:r w:rsidRPr="00756DD4">
              <w:rPr>
                <w:rFonts w:asciiTheme="minorEastAsia" w:eastAsiaTheme="minorEastAsia" w:hAnsiTheme="minorEastAsia" w:hint="eastAsia"/>
                <w:sz w:val="15"/>
                <w:szCs w:val="15"/>
              </w:rPr>
              <w:t>日</w:t>
            </w:r>
          </w:p>
        </w:tc>
        <w:sdt>
          <w:sdtPr>
            <w:rPr>
              <w:bCs w:val="0"/>
              <w:color w:val="000000" w:themeColor="text1"/>
              <w:sz w:val="15"/>
              <w:szCs w:val="15"/>
            </w:rPr>
            <w:alias w:val="募集资金使用进展明细_是否已结项"/>
            <w:tag w:val="_GBC_652a94f0dd3c4dcab48312f0d030fee7"/>
            <w:id w:val="1436860129"/>
            <w:comboBox>
              <w:listItem w:displayText="是" w:value="是"/>
              <w:listItem w:displayText="否" w:value="否"/>
            </w:comboBox>
          </w:sdtPr>
          <w:sdtContent>
            <w:tc>
              <w:tcPr>
                <w:tcW w:w="170" w:type="pct"/>
                <w:tcBorders>
                  <w:top w:val="single" w:sz="4" w:space="0" w:color="auto"/>
                  <w:left w:val="nil"/>
                  <w:bottom w:val="single" w:sz="4" w:space="0" w:color="auto"/>
                  <w:right w:val="single" w:sz="4" w:space="0" w:color="auto"/>
                </w:tcBorders>
                <w:vAlign w:val="center"/>
              </w:tcPr>
              <w:p w14:paraId="4EA850CB" w14:textId="5628221A" w:rsidR="00756DD4" w:rsidRPr="002C15A9" w:rsidRDefault="00756DD4" w:rsidP="00756DD4">
                <w:pPr>
                  <w:rPr>
                    <w:bCs w:val="0"/>
                    <w:color w:val="000000" w:themeColor="text1"/>
                    <w:sz w:val="15"/>
                    <w:szCs w:val="15"/>
                  </w:rPr>
                </w:pPr>
                <w:r w:rsidRPr="002C15A9">
                  <w:rPr>
                    <w:rFonts w:hint="eastAsia"/>
                    <w:bCs w:val="0"/>
                    <w:color w:val="000000" w:themeColor="text1"/>
                    <w:sz w:val="15"/>
                    <w:szCs w:val="15"/>
                  </w:rPr>
                  <w:t>是</w:t>
                </w:r>
              </w:p>
            </w:tc>
          </w:sdtContent>
        </w:sdt>
        <w:sdt>
          <w:sdtPr>
            <w:rPr>
              <w:bCs w:val="0"/>
              <w:color w:val="000000" w:themeColor="text1"/>
              <w:sz w:val="15"/>
              <w:szCs w:val="15"/>
            </w:rPr>
            <w:alias w:val="募集资金使用进展明细_投入进度是否符合计划的进度"/>
            <w:tag w:val="_GBC_dfdd496e2c884e9ea12783e91b6b1aee"/>
            <w:id w:val="908735602"/>
            <w:comboBox>
              <w:listItem w:displayText="是" w:value="是"/>
              <w:listItem w:displayText="否" w:value="否"/>
            </w:comboBox>
          </w:sdtPr>
          <w:sdtContent>
            <w:tc>
              <w:tcPr>
                <w:tcW w:w="191" w:type="pct"/>
                <w:tcBorders>
                  <w:top w:val="single" w:sz="4" w:space="0" w:color="auto"/>
                  <w:left w:val="nil"/>
                  <w:bottom w:val="single" w:sz="4" w:space="0" w:color="auto"/>
                  <w:right w:val="single" w:sz="4" w:space="0" w:color="auto"/>
                </w:tcBorders>
                <w:vAlign w:val="center"/>
              </w:tcPr>
              <w:p w14:paraId="2A306C4A" w14:textId="26E56EF6" w:rsidR="00756DD4" w:rsidRPr="002C15A9" w:rsidRDefault="00756DD4" w:rsidP="00756DD4">
                <w:pPr>
                  <w:rPr>
                    <w:bCs w:val="0"/>
                    <w:color w:val="000000" w:themeColor="text1"/>
                    <w:sz w:val="15"/>
                    <w:szCs w:val="15"/>
                  </w:rPr>
                </w:pPr>
                <w:r w:rsidRPr="002C15A9">
                  <w:rPr>
                    <w:rFonts w:hint="eastAsia"/>
                    <w:bCs w:val="0"/>
                    <w:color w:val="000000" w:themeColor="text1"/>
                    <w:sz w:val="15"/>
                    <w:szCs w:val="15"/>
                  </w:rPr>
                  <w:t>是</w:t>
                </w:r>
              </w:p>
            </w:tc>
          </w:sdtContent>
        </w:sdt>
        <w:tc>
          <w:tcPr>
            <w:tcW w:w="351" w:type="pct"/>
            <w:tcBorders>
              <w:top w:val="single" w:sz="4" w:space="0" w:color="auto"/>
              <w:left w:val="nil"/>
              <w:bottom w:val="single" w:sz="4" w:space="0" w:color="auto"/>
              <w:right w:val="single" w:sz="4" w:space="0" w:color="auto"/>
            </w:tcBorders>
            <w:vAlign w:val="center"/>
          </w:tcPr>
          <w:p w14:paraId="1EB725FB" w14:textId="12C8D34E" w:rsidR="00756DD4" w:rsidRPr="002C15A9" w:rsidRDefault="00756DD4" w:rsidP="002C15A9">
            <w:pPr>
              <w:jc w:val="both"/>
              <w:rPr>
                <w:bCs w:val="0"/>
                <w:sz w:val="15"/>
                <w:szCs w:val="15"/>
              </w:rPr>
            </w:pPr>
            <w:r w:rsidRPr="00756DD4">
              <w:rPr>
                <w:rFonts w:asciiTheme="minorEastAsia" w:eastAsiaTheme="minorEastAsia" w:hAnsiTheme="minorEastAsia" w:hint="eastAsia"/>
                <w:sz w:val="15"/>
                <w:szCs w:val="15"/>
              </w:rPr>
              <w:t>不适用</w:t>
            </w:r>
          </w:p>
        </w:tc>
        <w:tc>
          <w:tcPr>
            <w:tcW w:w="430" w:type="pct"/>
            <w:tcBorders>
              <w:top w:val="single" w:sz="4" w:space="0" w:color="auto"/>
              <w:left w:val="single" w:sz="4" w:space="0" w:color="auto"/>
              <w:bottom w:val="single" w:sz="4" w:space="0" w:color="auto"/>
              <w:right w:val="single" w:sz="4" w:space="0" w:color="auto"/>
            </w:tcBorders>
            <w:vAlign w:val="center"/>
          </w:tcPr>
          <w:p w14:paraId="7338D284" w14:textId="3D5F1C32" w:rsidR="00756DD4" w:rsidRPr="002C15A9" w:rsidRDefault="00756DD4" w:rsidP="002C15A9">
            <w:pPr>
              <w:jc w:val="both"/>
              <w:rPr>
                <w:bCs w:val="0"/>
                <w:sz w:val="15"/>
                <w:szCs w:val="15"/>
              </w:rPr>
            </w:pPr>
            <w:r w:rsidRPr="00756DD4">
              <w:rPr>
                <w:rFonts w:asciiTheme="minorEastAsia" w:eastAsiaTheme="minorEastAsia" w:hAnsiTheme="minorEastAsia"/>
                <w:sz w:val="15"/>
                <w:szCs w:val="15"/>
              </w:rPr>
              <w:t>53,702,063.73</w:t>
            </w:r>
          </w:p>
        </w:tc>
        <w:tc>
          <w:tcPr>
            <w:tcW w:w="457" w:type="pct"/>
            <w:tcBorders>
              <w:top w:val="single" w:sz="4" w:space="0" w:color="auto"/>
              <w:left w:val="single" w:sz="4" w:space="0" w:color="auto"/>
              <w:bottom w:val="single" w:sz="4" w:space="0" w:color="auto"/>
              <w:right w:val="single" w:sz="4" w:space="0" w:color="auto"/>
            </w:tcBorders>
            <w:vAlign w:val="center"/>
          </w:tcPr>
          <w:p w14:paraId="65F104F7" w14:textId="04C9813C" w:rsidR="00756DD4" w:rsidRPr="002C15A9" w:rsidRDefault="00756DD4" w:rsidP="002C15A9">
            <w:pPr>
              <w:jc w:val="both"/>
              <w:rPr>
                <w:bCs w:val="0"/>
                <w:sz w:val="15"/>
                <w:szCs w:val="15"/>
              </w:rPr>
            </w:pPr>
            <w:r w:rsidRPr="00756DD4">
              <w:rPr>
                <w:rFonts w:asciiTheme="minorEastAsia" w:eastAsiaTheme="minorEastAsia" w:hAnsiTheme="minorEastAsia"/>
                <w:sz w:val="15"/>
                <w:szCs w:val="15"/>
              </w:rPr>
              <w:t>186,264,973.22</w:t>
            </w:r>
          </w:p>
        </w:tc>
        <w:tc>
          <w:tcPr>
            <w:tcW w:w="186" w:type="pct"/>
            <w:tcBorders>
              <w:top w:val="single" w:sz="4" w:space="0" w:color="auto"/>
              <w:left w:val="nil"/>
              <w:bottom w:val="single" w:sz="4" w:space="0" w:color="auto"/>
              <w:right w:val="single" w:sz="4" w:space="0" w:color="auto"/>
            </w:tcBorders>
            <w:vAlign w:val="center"/>
          </w:tcPr>
          <w:p w14:paraId="6A58710A" w14:textId="416F90D2" w:rsidR="00756DD4" w:rsidRPr="002C15A9" w:rsidRDefault="00756DD4" w:rsidP="00756DD4">
            <w:pPr>
              <w:rPr>
                <w:bCs w:val="0"/>
                <w:sz w:val="15"/>
                <w:szCs w:val="15"/>
              </w:rPr>
            </w:pPr>
            <w:r w:rsidRPr="00756DD4">
              <w:rPr>
                <w:rFonts w:asciiTheme="minorEastAsia" w:eastAsiaTheme="minorEastAsia" w:hAnsiTheme="minorEastAsia"/>
                <w:sz w:val="15"/>
                <w:szCs w:val="15"/>
              </w:rPr>
              <w:t>否</w:t>
            </w:r>
          </w:p>
        </w:tc>
        <w:tc>
          <w:tcPr>
            <w:tcW w:w="430" w:type="pct"/>
            <w:tcBorders>
              <w:top w:val="single" w:sz="4" w:space="0" w:color="auto"/>
              <w:left w:val="nil"/>
              <w:bottom w:val="single" w:sz="4" w:space="0" w:color="auto"/>
              <w:right w:val="single" w:sz="4" w:space="0" w:color="auto"/>
            </w:tcBorders>
            <w:vAlign w:val="center"/>
          </w:tcPr>
          <w:p w14:paraId="5DF56964" w14:textId="7013A0B4" w:rsidR="00756DD4" w:rsidRPr="002C15A9" w:rsidRDefault="00756DD4" w:rsidP="00756DD4">
            <w:pPr>
              <w:jc w:val="right"/>
              <w:rPr>
                <w:bCs w:val="0"/>
                <w:sz w:val="15"/>
                <w:szCs w:val="15"/>
              </w:rPr>
            </w:pPr>
            <w:r w:rsidRPr="00756DD4">
              <w:rPr>
                <w:rFonts w:asciiTheme="minorEastAsia" w:eastAsiaTheme="minorEastAsia" w:hAnsiTheme="minorEastAsia"/>
                <w:sz w:val="15"/>
                <w:szCs w:val="15"/>
              </w:rPr>
              <w:t>0.00</w:t>
            </w:r>
          </w:p>
        </w:tc>
      </w:tr>
      <w:tr w:rsidR="00512CF1" w14:paraId="2F944125" w14:textId="77777777" w:rsidTr="00512CF1">
        <w:trPr>
          <w:trHeight w:val="160"/>
          <w:jc w:val="center"/>
        </w:trPr>
        <w:sdt>
          <w:sdtPr>
            <w:rPr>
              <w:rFonts w:asciiTheme="minorEastAsia" w:eastAsiaTheme="minorEastAsia" w:hAnsiTheme="minorEastAsia"/>
              <w:bCs w:val="0"/>
              <w:color w:val="000000" w:themeColor="text1"/>
              <w:sz w:val="15"/>
              <w:szCs w:val="15"/>
            </w:rPr>
            <w:alias w:val="募集资金使用进展明细_募集资金来源"/>
            <w:tag w:val="_GBC_638a92b01f424b558305ec2f2f71a9f3"/>
            <w:id w:val="1647709245"/>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217" w:type="pct"/>
                <w:tcBorders>
                  <w:top w:val="single" w:sz="4" w:space="0" w:color="auto"/>
                  <w:left w:val="single" w:sz="4" w:space="0" w:color="auto"/>
                  <w:bottom w:val="single" w:sz="4" w:space="0" w:color="auto"/>
                  <w:right w:val="single" w:sz="4" w:space="0" w:color="auto"/>
                </w:tcBorders>
              </w:tcPr>
              <w:p w14:paraId="46D79ABD" w14:textId="7D534B8E" w:rsidR="00512CF1" w:rsidRDefault="00512CF1" w:rsidP="00512CF1">
                <w:pPr>
                  <w:rPr>
                    <w:bCs w:val="0"/>
                    <w:color w:val="000000" w:themeColor="text1"/>
                  </w:rPr>
                </w:pPr>
                <w:r w:rsidRPr="0081423B">
                  <w:rPr>
                    <w:rFonts w:asciiTheme="minorEastAsia" w:eastAsiaTheme="minorEastAsia" w:hAnsiTheme="minorEastAsia"/>
                    <w:color w:val="000000" w:themeColor="text1"/>
                    <w:sz w:val="15"/>
                    <w:szCs w:val="15"/>
                  </w:rPr>
                  <w:t>其他</w:t>
                </w:r>
              </w:p>
            </w:tc>
          </w:sdtContent>
        </w:sdt>
        <w:tc>
          <w:tcPr>
            <w:tcW w:w="186" w:type="pct"/>
            <w:tcBorders>
              <w:top w:val="single" w:sz="4" w:space="0" w:color="auto"/>
              <w:left w:val="single" w:sz="4" w:space="0" w:color="auto"/>
              <w:bottom w:val="single" w:sz="4" w:space="0" w:color="auto"/>
              <w:right w:val="single" w:sz="4" w:space="0" w:color="auto"/>
            </w:tcBorders>
            <w:vAlign w:val="center"/>
          </w:tcPr>
          <w:p w14:paraId="585811AF" w14:textId="35262550" w:rsidR="00512CF1" w:rsidRDefault="00512CF1" w:rsidP="00512CF1">
            <w:pPr>
              <w:rPr>
                <w:bCs w:val="0"/>
              </w:rPr>
            </w:pPr>
            <w:r w:rsidRPr="0081423B">
              <w:rPr>
                <w:rFonts w:asciiTheme="minorEastAsia" w:eastAsiaTheme="minorEastAsia" w:hAnsiTheme="minorEastAsia"/>
                <w:sz w:val="15"/>
                <w:szCs w:val="15"/>
              </w:rPr>
              <w:t>偿还控股股东及金融机构债务</w:t>
            </w:r>
          </w:p>
        </w:tc>
        <w:tc>
          <w:tcPr>
            <w:tcW w:w="157" w:type="pct"/>
            <w:tcBorders>
              <w:top w:val="single" w:sz="4" w:space="0" w:color="auto"/>
              <w:left w:val="single" w:sz="4" w:space="0" w:color="auto"/>
              <w:bottom w:val="single" w:sz="4" w:space="0" w:color="auto"/>
              <w:right w:val="single" w:sz="4" w:space="0" w:color="auto"/>
            </w:tcBorders>
            <w:vAlign w:val="center"/>
          </w:tcPr>
          <w:p w14:paraId="45AB5C49" w14:textId="13724F06" w:rsidR="00512CF1" w:rsidRDefault="00512CF1" w:rsidP="00512CF1">
            <w:pPr>
              <w:rPr>
                <w:bCs w:val="0"/>
                <w:color w:val="000000" w:themeColor="text1"/>
              </w:rPr>
            </w:pPr>
            <w:r w:rsidRPr="0081423B">
              <w:rPr>
                <w:rFonts w:asciiTheme="minorEastAsia" w:eastAsiaTheme="minorEastAsia" w:hAnsiTheme="minorEastAsia"/>
                <w:sz w:val="15"/>
                <w:szCs w:val="15"/>
              </w:rPr>
              <w:t>补流还贷</w:t>
            </w:r>
          </w:p>
        </w:tc>
        <w:tc>
          <w:tcPr>
            <w:tcW w:w="219" w:type="pct"/>
            <w:tcBorders>
              <w:top w:val="single" w:sz="4" w:space="0" w:color="auto"/>
              <w:left w:val="single" w:sz="4" w:space="0" w:color="auto"/>
              <w:bottom w:val="single" w:sz="4" w:space="0" w:color="auto"/>
              <w:right w:val="single" w:sz="4" w:space="0" w:color="auto"/>
            </w:tcBorders>
            <w:vAlign w:val="center"/>
          </w:tcPr>
          <w:p w14:paraId="5A004412" w14:textId="234E4E4E"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175" w:type="pct"/>
            <w:tcBorders>
              <w:top w:val="single" w:sz="4" w:space="0" w:color="auto"/>
              <w:left w:val="single" w:sz="4" w:space="0" w:color="auto"/>
              <w:bottom w:val="single" w:sz="4" w:space="0" w:color="auto"/>
              <w:right w:val="single" w:sz="4" w:space="0" w:color="auto"/>
            </w:tcBorders>
            <w:vAlign w:val="center"/>
          </w:tcPr>
          <w:p w14:paraId="5740416D" w14:textId="0E1ED7DC" w:rsidR="00512CF1" w:rsidRDefault="00512CF1" w:rsidP="00512CF1">
            <w:pPr>
              <w:rPr>
                <w:bCs w:val="0"/>
                <w:color w:val="000000" w:themeColor="text1"/>
              </w:rPr>
            </w:pPr>
            <w:r w:rsidRPr="0081423B">
              <w:rPr>
                <w:rFonts w:asciiTheme="minorEastAsia" w:eastAsiaTheme="minorEastAsia" w:hAnsiTheme="minorEastAsia"/>
                <w:sz w:val="15"/>
                <w:szCs w:val="15"/>
              </w:rPr>
              <w:t>否</w:t>
            </w:r>
          </w:p>
        </w:tc>
        <w:tc>
          <w:tcPr>
            <w:tcW w:w="457" w:type="pct"/>
            <w:tcBorders>
              <w:top w:val="single" w:sz="4" w:space="0" w:color="auto"/>
              <w:left w:val="nil"/>
              <w:bottom w:val="single" w:sz="4" w:space="0" w:color="auto"/>
              <w:right w:val="single" w:sz="4" w:space="0" w:color="auto"/>
            </w:tcBorders>
            <w:vAlign w:val="center"/>
          </w:tcPr>
          <w:p w14:paraId="571AD919" w14:textId="17FA7EEC" w:rsidR="00512CF1" w:rsidRDefault="00512CF1" w:rsidP="00512CF1">
            <w:pPr>
              <w:jc w:val="right"/>
              <w:rPr>
                <w:bCs w:val="0"/>
              </w:rPr>
            </w:pPr>
            <w:r>
              <w:rPr>
                <w:rFonts w:asciiTheme="minorEastAsia" w:eastAsiaTheme="minorEastAsia" w:hAnsiTheme="minorEastAsia"/>
                <w:sz w:val="15"/>
                <w:szCs w:val="15"/>
              </w:rPr>
              <w:t>128,020,400.64</w:t>
            </w:r>
          </w:p>
        </w:tc>
        <w:tc>
          <w:tcPr>
            <w:tcW w:w="430" w:type="pct"/>
            <w:tcBorders>
              <w:top w:val="single" w:sz="4" w:space="0" w:color="auto"/>
              <w:left w:val="single" w:sz="4" w:space="0" w:color="auto"/>
              <w:bottom w:val="single" w:sz="4" w:space="0" w:color="auto"/>
              <w:right w:val="single" w:sz="4" w:space="0" w:color="auto"/>
            </w:tcBorders>
            <w:vAlign w:val="center"/>
          </w:tcPr>
          <w:p w14:paraId="3C078081" w14:textId="099EDF59" w:rsidR="00512CF1" w:rsidRDefault="00512CF1" w:rsidP="00512CF1">
            <w:pPr>
              <w:jc w:val="right"/>
              <w:rPr>
                <w:bCs w:val="0"/>
              </w:rPr>
            </w:pPr>
            <w:r w:rsidRPr="0081423B">
              <w:rPr>
                <w:rFonts w:asciiTheme="minorEastAsia" w:eastAsiaTheme="minorEastAsia" w:hAnsiTheme="minorEastAsia"/>
                <w:sz w:val="15"/>
                <w:szCs w:val="15"/>
              </w:rPr>
              <w:t>0.00</w:t>
            </w:r>
          </w:p>
        </w:tc>
        <w:tc>
          <w:tcPr>
            <w:tcW w:w="457" w:type="pct"/>
            <w:tcBorders>
              <w:top w:val="single" w:sz="4" w:space="0" w:color="auto"/>
              <w:left w:val="single" w:sz="4" w:space="0" w:color="auto"/>
              <w:bottom w:val="single" w:sz="4" w:space="0" w:color="auto"/>
              <w:right w:val="single" w:sz="4" w:space="0" w:color="auto"/>
            </w:tcBorders>
            <w:vAlign w:val="center"/>
          </w:tcPr>
          <w:p w14:paraId="06D9A856" w14:textId="2EEAFDF9" w:rsidR="00512CF1" w:rsidRDefault="00512CF1" w:rsidP="00512CF1">
            <w:pPr>
              <w:jc w:val="right"/>
              <w:rPr>
                <w:bCs w:val="0"/>
              </w:rPr>
            </w:pPr>
            <w:r w:rsidRPr="0081423B">
              <w:rPr>
                <w:rFonts w:asciiTheme="minorEastAsia" w:eastAsiaTheme="minorEastAsia" w:hAnsiTheme="minorEastAsia"/>
                <w:sz w:val="15"/>
                <w:szCs w:val="15"/>
              </w:rPr>
              <w:t>128,020,400.64</w:t>
            </w:r>
          </w:p>
        </w:tc>
        <w:tc>
          <w:tcPr>
            <w:tcW w:w="270" w:type="pct"/>
            <w:tcBorders>
              <w:top w:val="single" w:sz="4" w:space="0" w:color="auto"/>
              <w:left w:val="nil"/>
              <w:bottom w:val="single" w:sz="4" w:space="0" w:color="auto"/>
              <w:right w:val="single" w:sz="4" w:space="0" w:color="auto"/>
            </w:tcBorders>
            <w:vAlign w:val="center"/>
          </w:tcPr>
          <w:p w14:paraId="671BAC0E" w14:textId="447336FF" w:rsidR="00512CF1" w:rsidRDefault="00512CF1" w:rsidP="00512CF1">
            <w:pPr>
              <w:jc w:val="right"/>
              <w:rPr>
                <w:bCs w:val="0"/>
              </w:rPr>
            </w:pPr>
            <w:r>
              <w:rPr>
                <w:rFonts w:asciiTheme="minorEastAsia" w:eastAsiaTheme="minorEastAsia" w:hAnsiTheme="minorEastAsia"/>
                <w:sz w:val="15"/>
                <w:szCs w:val="15"/>
              </w:rPr>
              <w:t>100.00</w:t>
            </w:r>
          </w:p>
        </w:tc>
        <w:tc>
          <w:tcPr>
            <w:tcW w:w="220" w:type="pct"/>
            <w:tcBorders>
              <w:top w:val="single" w:sz="4" w:space="0" w:color="auto"/>
              <w:left w:val="nil"/>
              <w:bottom w:val="single" w:sz="4" w:space="0" w:color="auto"/>
              <w:right w:val="single" w:sz="4" w:space="0" w:color="auto"/>
            </w:tcBorders>
            <w:vAlign w:val="center"/>
          </w:tcPr>
          <w:p w14:paraId="2BA4737F" w14:textId="03D1880E" w:rsidR="00512CF1" w:rsidRDefault="00512CF1" w:rsidP="00512CF1">
            <w:pPr>
              <w:rPr>
                <w:bCs w:val="0"/>
              </w:rPr>
            </w:pPr>
            <w:r w:rsidRPr="0081423B">
              <w:rPr>
                <w:rFonts w:asciiTheme="minorEastAsia" w:eastAsiaTheme="minorEastAsia" w:hAnsiTheme="minorEastAsia"/>
                <w:sz w:val="15"/>
                <w:szCs w:val="15"/>
              </w:rPr>
              <w:t>不适用</w:t>
            </w:r>
          </w:p>
        </w:tc>
        <w:tc>
          <w:tcPr>
            <w:tcW w:w="170" w:type="pct"/>
            <w:tcBorders>
              <w:top w:val="single" w:sz="4" w:space="0" w:color="auto"/>
              <w:left w:val="nil"/>
              <w:bottom w:val="single" w:sz="4" w:space="0" w:color="auto"/>
              <w:right w:val="single" w:sz="4" w:space="0" w:color="auto"/>
            </w:tcBorders>
            <w:vAlign w:val="center"/>
          </w:tcPr>
          <w:p w14:paraId="5EEFA3E1" w14:textId="185D2B80"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191" w:type="pct"/>
            <w:tcBorders>
              <w:top w:val="single" w:sz="4" w:space="0" w:color="auto"/>
              <w:left w:val="nil"/>
              <w:bottom w:val="single" w:sz="4" w:space="0" w:color="auto"/>
              <w:right w:val="single" w:sz="4" w:space="0" w:color="auto"/>
            </w:tcBorders>
            <w:vAlign w:val="center"/>
          </w:tcPr>
          <w:p w14:paraId="2A6ED94A" w14:textId="495A79A2"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351" w:type="pct"/>
            <w:tcBorders>
              <w:top w:val="single" w:sz="4" w:space="0" w:color="auto"/>
              <w:left w:val="nil"/>
              <w:bottom w:val="single" w:sz="4" w:space="0" w:color="auto"/>
              <w:right w:val="single" w:sz="4" w:space="0" w:color="auto"/>
            </w:tcBorders>
            <w:vAlign w:val="center"/>
          </w:tcPr>
          <w:p w14:paraId="7992AA98" w14:textId="24ADD9E1" w:rsidR="00512CF1" w:rsidRDefault="00512CF1" w:rsidP="002C15A9">
            <w:pPr>
              <w:jc w:val="both"/>
              <w:rPr>
                <w:bCs w:val="0"/>
              </w:rPr>
            </w:pPr>
            <w:r w:rsidRPr="0081423B">
              <w:rPr>
                <w:rFonts w:asciiTheme="minorEastAsia" w:eastAsiaTheme="minorEastAsia" w:hAnsiTheme="minorEastAsia" w:hint="eastAsia"/>
                <w:sz w:val="15"/>
                <w:szCs w:val="15"/>
              </w:rPr>
              <w:t>不适用</w:t>
            </w:r>
          </w:p>
        </w:tc>
        <w:tc>
          <w:tcPr>
            <w:tcW w:w="430" w:type="pct"/>
            <w:tcBorders>
              <w:top w:val="single" w:sz="4" w:space="0" w:color="auto"/>
              <w:left w:val="single" w:sz="4" w:space="0" w:color="auto"/>
              <w:bottom w:val="single" w:sz="4" w:space="0" w:color="auto"/>
              <w:right w:val="single" w:sz="4" w:space="0" w:color="auto"/>
            </w:tcBorders>
            <w:vAlign w:val="center"/>
          </w:tcPr>
          <w:p w14:paraId="0AA78AB3" w14:textId="3C8C5C9D" w:rsidR="00512CF1" w:rsidRPr="002C15A9" w:rsidRDefault="00512CF1" w:rsidP="002C15A9">
            <w:pPr>
              <w:jc w:val="both"/>
              <w:rPr>
                <w:bCs w:val="0"/>
                <w:sz w:val="15"/>
                <w:szCs w:val="15"/>
              </w:rPr>
            </w:pPr>
            <w:r w:rsidRPr="00512CF1">
              <w:rPr>
                <w:rFonts w:asciiTheme="minorEastAsia" w:eastAsiaTheme="minorEastAsia" w:hAnsiTheme="minorEastAsia"/>
                <w:sz w:val="15"/>
                <w:szCs w:val="15"/>
              </w:rPr>
              <w:t>不适用</w:t>
            </w:r>
          </w:p>
        </w:tc>
        <w:tc>
          <w:tcPr>
            <w:tcW w:w="457" w:type="pct"/>
            <w:tcBorders>
              <w:top w:val="single" w:sz="4" w:space="0" w:color="auto"/>
              <w:left w:val="single" w:sz="4" w:space="0" w:color="auto"/>
              <w:bottom w:val="single" w:sz="4" w:space="0" w:color="auto"/>
              <w:right w:val="single" w:sz="4" w:space="0" w:color="auto"/>
            </w:tcBorders>
            <w:vAlign w:val="center"/>
          </w:tcPr>
          <w:p w14:paraId="5880A3B5" w14:textId="6FC9BEA3" w:rsidR="00512CF1" w:rsidRPr="002C15A9" w:rsidRDefault="00512CF1" w:rsidP="002C15A9">
            <w:pPr>
              <w:jc w:val="both"/>
              <w:rPr>
                <w:bCs w:val="0"/>
                <w:sz w:val="15"/>
                <w:szCs w:val="15"/>
              </w:rPr>
            </w:pPr>
            <w:r w:rsidRPr="00512CF1">
              <w:rPr>
                <w:rFonts w:asciiTheme="minorEastAsia" w:eastAsiaTheme="minorEastAsia" w:hAnsiTheme="minorEastAsia"/>
                <w:sz w:val="15"/>
                <w:szCs w:val="15"/>
              </w:rPr>
              <w:t>不适用</w:t>
            </w:r>
          </w:p>
        </w:tc>
        <w:tc>
          <w:tcPr>
            <w:tcW w:w="186" w:type="pct"/>
            <w:tcBorders>
              <w:top w:val="single" w:sz="4" w:space="0" w:color="auto"/>
              <w:left w:val="nil"/>
              <w:bottom w:val="single" w:sz="4" w:space="0" w:color="auto"/>
              <w:right w:val="single" w:sz="4" w:space="0" w:color="auto"/>
            </w:tcBorders>
            <w:vAlign w:val="center"/>
          </w:tcPr>
          <w:p w14:paraId="5A1536D0" w14:textId="29A3579F" w:rsidR="00512CF1" w:rsidRPr="002C15A9" w:rsidRDefault="00512CF1" w:rsidP="00512CF1">
            <w:pPr>
              <w:rPr>
                <w:bCs w:val="0"/>
                <w:sz w:val="15"/>
                <w:szCs w:val="15"/>
              </w:rPr>
            </w:pPr>
            <w:r w:rsidRPr="00512CF1">
              <w:rPr>
                <w:rFonts w:asciiTheme="minorEastAsia" w:eastAsiaTheme="minorEastAsia" w:hAnsiTheme="minorEastAsia"/>
                <w:sz w:val="15"/>
                <w:szCs w:val="15"/>
              </w:rPr>
              <w:t>否</w:t>
            </w:r>
          </w:p>
        </w:tc>
        <w:tc>
          <w:tcPr>
            <w:tcW w:w="430" w:type="pct"/>
            <w:tcBorders>
              <w:top w:val="single" w:sz="4" w:space="0" w:color="auto"/>
              <w:left w:val="nil"/>
              <w:bottom w:val="single" w:sz="4" w:space="0" w:color="auto"/>
              <w:right w:val="single" w:sz="4" w:space="0" w:color="auto"/>
            </w:tcBorders>
            <w:vAlign w:val="center"/>
          </w:tcPr>
          <w:p w14:paraId="7AE49E27" w14:textId="0D336745" w:rsidR="00512CF1" w:rsidRPr="002C15A9" w:rsidRDefault="00512CF1" w:rsidP="00512CF1">
            <w:pPr>
              <w:jc w:val="right"/>
              <w:rPr>
                <w:bCs w:val="0"/>
                <w:sz w:val="15"/>
                <w:szCs w:val="15"/>
              </w:rPr>
            </w:pPr>
            <w:r w:rsidRPr="002C15A9">
              <w:rPr>
                <w:bCs w:val="0"/>
                <w:sz w:val="15"/>
                <w:szCs w:val="15"/>
              </w:rPr>
              <w:t>0.00</w:t>
            </w:r>
          </w:p>
        </w:tc>
      </w:tr>
      <w:tr w:rsidR="00512CF1" w14:paraId="6FE71DCF" w14:textId="77777777" w:rsidTr="00512CF1">
        <w:trPr>
          <w:trHeight w:val="160"/>
          <w:jc w:val="center"/>
        </w:trPr>
        <w:bookmarkEnd w:id="91" w:displacedByCustomXml="next"/>
        <w:sdt>
          <w:sdtPr>
            <w:rPr>
              <w:rFonts w:asciiTheme="minorEastAsia" w:eastAsiaTheme="minorEastAsia" w:hAnsiTheme="minorEastAsia"/>
              <w:bCs w:val="0"/>
              <w:color w:val="000000" w:themeColor="text1"/>
              <w:sz w:val="15"/>
              <w:szCs w:val="15"/>
            </w:rPr>
            <w:alias w:val="募集资金使用进展明细_募集资金来源"/>
            <w:tag w:val="_GBC_638a92b01f424b558305ec2f2f71a9f3"/>
            <w:id w:val="-1130784186"/>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217" w:type="pct"/>
                <w:tcBorders>
                  <w:top w:val="single" w:sz="4" w:space="0" w:color="auto"/>
                  <w:left w:val="single" w:sz="4" w:space="0" w:color="auto"/>
                  <w:bottom w:val="single" w:sz="4" w:space="0" w:color="auto"/>
                  <w:right w:val="single" w:sz="4" w:space="0" w:color="auto"/>
                </w:tcBorders>
              </w:tcPr>
              <w:p w14:paraId="317A86EA" w14:textId="7A653185" w:rsidR="00512CF1" w:rsidRDefault="00512CF1" w:rsidP="00512CF1">
                <w:pPr>
                  <w:rPr>
                    <w:bCs w:val="0"/>
                    <w:color w:val="000000" w:themeColor="text1"/>
                  </w:rPr>
                </w:pPr>
                <w:r w:rsidRPr="0081423B">
                  <w:rPr>
                    <w:rFonts w:asciiTheme="minorEastAsia" w:eastAsiaTheme="minorEastAsia" w:hAnsiTheme="minorEastAsia"/>
                    <w:color w:val="000000" w:themeColor="text1"/>
                    <w:sz w:val="15"/>
                    <w:szCs w:val="15"/>
                  </w:rPr>
                  <w:t>其他</w:t>
                </w:r>
              </w:p>
            </w:tc>
          </w:sdtContent>
        </w:sdt>
        <w:tc>
          <w:tcPr>
            <w:tcW w:w="186" w:type="pct"/>
            <w:tcBorders>
              <w:top w:val="single" w:sz="4" w:space="0" w:color="auto"/>
              <w:left w:val="single" w:sz="4" w:space="0" w:color="auto"/>
              <w:bottom w:val="single" w:sz="4" w:space="0" w:color="auto"/>
              <w:right w:val="single" w:sz="4" w:space="0" w:color="auto"/>
            </w:tcBorders>
            <w:vAlign w:val="center"/>
          </w:tcPr>
          <w:p w14:paraId="44968571" w14:textId="1729B574" w:rsidR="00512CF1" w:rsidRDefault="00512CF1" w:rsidP="00512CF1">
            <w:pPr>
              <w:rPr>
                <w:bCs w:val="0"/>
              </w:rPr>
            </w:pPr>
            <w:r w:rsidRPr="0081423B">
              <w:rPr>
                <w:rFonts w:asciiTheme="minorEastAsia" w:eastAsiaTheme="minorEastAsia" w:hAnsiTheme="minorEastAsia"/>
                <w:sz w:val="15"/>
                <w:szCs w:val="15"/>
              </w:rPr>
              <w:t>氢能产品研发项目</w:t>
            </w:r>
          </w:p>
        </w:tc>
        <w:tc>
          <w:tcPr>
            <w:tcW w:w="157" w:type="pct"/>
            <w:tcBorders>
              <w:top w:val="single" w:sz="4" w:space="0" w:color="auto"/>
              <w:left w:val="single" w:sz="4" w:space="0" w:color="auto"/>
              <w:bottom w:val="single" w:sz="4" w:space="0" w:color="auto"/>
              <w:right w:val="single" w:sz="4" w:space="0" w:color="auto"/>
            </w:tcBorders>
            <w:vAlign w:val="center"/>
          </w:tcPr>
          <w:p w14:paraId="5D8A0FFF" w14:textId="3622D99D" w:rsidR="00512CF1" w:rsidRDefault="00512CF1" w:rsidP="00512CF1">
            <w:pPr>
              <w:rPr>
                <w:bCs w:val="0"/>
                <w:color w:val="000000" w:themeColor="text1"/>
              </w:rPr>
            </w:pPr>
            <w:r w:rsidRPr="0081423B">
              <w:rPr>
                <w:rFonts w:asciiTheme="minorEastAsia" w:eastAsiaTheme="minorEastAsia" w:hAnsiTheme="minorEastAsia"/>
                <w:sz w:val="15"/>
                <w:szCs w:val="15"/>
              </w:rPr>
              <w:t>研发</w:t>
            </w:r>
          </w:p>
        </w:tc>
        <w:tc>
          <w:tcPr>
            <w:tcW w:w="219" w:type="pct"/>
            <w:tcBorders>
              <w:top w:val="single" w:sz="4" w:space="0" w:color="auto"/>
              <w:left w:val="single" w:sz="4" w:space="0" w:color="auto"/>
              <w:bottom w:val="single" w:sz="4" w:space="0" w:color="auto"/>
              <w:right w:val="single" w:sz="4" w:space="0" w:color="auto"/>
            </w:tcBorders>
            <w:vAlign w:val="center"/>
          </w:tcPr>
          <w:p w14:paraId="1494A293" w14:textId="720337E5"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175" w:type="pct"/>
            <w:tcBorders>
              <w:top w:val="single" w:sz="4" w:space="0" w:color="auto"/>
              <w:left w:val="single" w:sz="4" w:space="0" w:color="auto"/>
              <w:bottom w:val="single" w:sz="4" w:space="0" w:color="auto"/>
              <w:right w:val="single" w:sz="4" w:space="0" w:color="auto"/>
            </w:tcBorders>
            <w:vAlign w:val="center"/>
          </w:tcPr>
          <w:p w14:paraId="252D9B53" w14:textId="0084408F" w:rsidR="00512CF1" w:rsidRDefault="00512CF1" w:rsidP="00512CF1">
            <w:pPr>
              <w:rPr>
                <w:bCs w:val="0"/>
                <w:color w:val="000000" w:themeColor="text1"/>
              </w:rPr>
            </w:pPr>
            <w:r w:rsidRPr="0081423B">
              <w:rPr>
                <w:rFonts w:asciiTheme="minorEastAsia" w:eastAsiaTheme="minorEastAsia" w:hAnsiTheme="minorEastAsia"/>
                <w:sz w:val="15"/>
                <w:szCs w:val="15"/>
              </w:rPr>
              <w:t>否</w:t>
            </w:r>
          </w:p>
        </w:tc>
        <w:tc>
          <w:tcPr>
            <w:tcW w:w="457" w:type="pct"/>
            <w:tcBorders>
              <w:top w:val="single" w:sz="4" w:space="0" w:color="auto"/>
              <w:left w:val="nil"/>
              <w:bottom w:val="single" w:sz="4" w:space="0" w:color="auto"/>
              <w:right w:val="single" w:sz="4" w:space="0" w:color="auto"/>
            </w:tcBorders>
            <w:vAlign w:val="center"/>
          </w:tcPr>
          <w:p w14:paraId="61AC8249" w14:textId="6CAD64DF" w:rsidR="00512CF1" w:rsidRDefault="00512CF1" w:rsidP="00512CF1">
            <w:pPr>
              <w:jc w:val="right"/>
              <w:rPr>
                <w:bCs w:val="0"/>
              </w:rPr>
            </w:pPr>
            <w:r w:rsidRPr="0081423B">
              <w:rPr>
                <w:rFonts w:asciiTheme="minorEastAsia" w:eastAsiaTheme="minorEastAsia" w:hAnsiTheme="minorEastAsia"/>
                <w:sz w:val="15"/>
                <w:szCs w:val="15"/>
              </w:rPr>
              <w:t>27,285,000.00</w:t>
            </w:r>
          </w:p>
        </w:tc>
        <w:tc>
          <w:tcPr>
            <w:tcW w:w="430" w:type="pct"/>
            <w:tcBorders>
              <w:top w:val="single" w:sz="4" w:space="0" w:color="auto"/>
              <w:left w:val="single" w:sz="4" w:space="0" w:color="auto"/>
              <w:bottom w:val="single" w:sz="4" w:space="0" w:color="auto"/>
              <w:right w:val="single" w:sz="4" w:space="0" w:color="auto"/>
            </w:tcBorders>
            <w:vAlign w:val="center"/>
          </w:tcPr>
          <w:p w14:paraId="320F2122" w14:textId="53039E52" w:rsidR="00512CF1" w:rsidRDefault="00512CF1" w:rsidP="00512CF1">
            <w:pPr>
              <w:jc w:val="right"/>
              <w:rPr>
                <w:bCs w:val="0"/>
              </w:rPr>
            </w:pPr>
            <w:r w:rsidRPr="0081423B">
              <w:rPr>
                <w:rFonts w:asciiTheme="minorEastAsia" w:eastAsiaTheme="minorEastAsia" w:hAnsiTheme="minorEastAsia"/>
                <w:sz w:val="15"/>
                <w:szCs w:val="15"/>
              </w:rPr>
              <w:t>79,500.00</w:t>
            </w:r>
          </w:p>
        </w:tc>
        <w:tc>
          <w:tcPr>
            <w:tcW w:w="457" w:type="pct"/>
            <w:tcBorders>
              <w:top w:val="single" w:sz="4" w:space="0" w:color="auto"/>
              <w:left w:val="single" w:sz="4" w:space="0" w:color="auto"/>
              <w:bottom w:val="single" w:sz="4" w:space="0" w:color="auto"/>
              <w:right w:val="single" w:sz="4" w:space="0" w:color="auto"/>
            </w:tcBorders>
            <w:vAlign w:val="center"/>
          </w:tcPr>
          <w:p w14:paraId="0976DD70" w14:textId="4CDD96F7" w:rsidR="00512CF1" w:rsidRDefault="00512CF1" w:rsidP="00512CF1">
            <w:pPr>
              <w:jc w:val="right"/>
              <w:rPr>
                <w:bCs w:val="0"/>
              </w:rPr>
            </w:pPr>
            <w:r w:rsidRPr="0081423B">
              <w:rPr>
                <w:rFonts w:asciiTheme="minorEastAsia" w:eastAsiaTheme="minorEastAsia" w:hAnsiTheme="minorEastAsia"/>
                <w:sz w:val="15"/>
                <w:szCs w:val="15"/>
              </w:rPr>
              <w:t>15,395,711.13</w:t>
            </w:r>
          </w:p>
        </w:tc>
        <w:tc>
          <w:tcPr>
            <w:tcW w:w="270" w:type="pct"/>
            <w:tcBorders>
              <w:top w:val="single" w:sz="4" w:space="0" w:color="auto"/>
              <w:left w:val="nil"/>
              <w:bottom w:val="single" w:sz="4" w:space="0" w:color="auto"/>
              <w:right w:val="single" w:sz="4" w:space="0" w:color="auto"/>
            </w:tcBorders>
            <w:vAlign w:val="center"/>
          </w:tcPr>
          <w:p w14:paraId="3019BB20" w14:textId="63D1E050" w:rsidR="00512CF1" w:rsidRDefault="00512CF1" w:rsidP="00512CF1">
            <w:pPr>
              <w:jc w:val="right"/>
              <w:rPr>
                <w:bCs w:val="0"/>
              </w:rPr>
            </w:pPr>
            <w:r>
              <w:rPr>
                <w:rFonts w:asciiTheme="minorEastAsia" w:eastAsiaTheme="minorEastAsia" w:hAnsiTheme="minorEastAsia"/>
                <w:sz w:val="15"/>
                <w:szCs w:val="15"/>
              </w:rPr>
              <w:t>56.43</w:t>
            </w:r>
          </w:p>
        </w:tc>
        <w:tc>
          <w:tcPr>
            <w:tcW w:w="220" w:type="pct"/>
            <w:tcBorders>
              <w:top w:val="single" w:sz="4" w:space="0" w:color="auto"/>
              <w:left w:val="nil"/>
              <w:bottom w:val="single" w:sz="4" w:space="0" w:color="auto"/>
              <w:right w:val="single" w:sz="4" w:space="0" w:color="auto"/>
            </w:tcBorders>
            <w:vAlign w:val="center"/>
          </w:tcPr>
          <w:p w14:paraId="662C7F42" w14:textId="3F7619D3" w:rsidR="00512CF1" w:rsidRDefault="00512CF1" w:rsidP="00512CF1">
            <w:pPr>
              <w:rPr>
                <w:bCs w:val="0"/>
              </w:rPr>
            </w:pPr>
            <w:r w:rsidRPr="0081423B">
              <w:rPr>
                <w:rFonts w:asciiTheme="minorEastAsia" w:eastAsiaTheme="minorEastAsia" w:hAnsiTheme="minorEastAsia"/>
                <w:sz w:val="15"/>
                <w:szCs w:val="15"/>
              </w:rPr>
              <w:t>不适用</w:t>
            </w:r>
          </w:p>
        </w:tc>
        <w:tc>
          <w:tcPr>
            <w:tcW w:w="170" w:type="pct"/>
            <w:tcBorders>
              <w:top w:val="single" w:sz="4" w:space="0" w:color="auto"/>
              <w:left w:val="nil"/>
              <w:bottom w:val="single" w:sz="4" w:space="0" w:color="auto"/>
              <w:right w:val="single" w:sz="4" w:space="0" w:color="auto"/>
            </w:tcBorders>
            <w:vAlign w:val="center"/>
          </w:tcPr>
          <w:p w14:paraId="541AEF80" w14:textId="30C977EA" w:rsidR="00512CF1" w:rsidRDefault="00512CF1" w:rsidP="00512CF1">
            <w:pPr>
              <w:rPr>
                <w:bCs w:val="0"/>
                <w:color w:val="000000" w:themeColor="text1"/>
              </w:rPr>
            </w:pPr>
            <w:r w:rsidRPr="0081423B">
              <w:rPr>
                <w:rFonts w:asciiTheme="minorEastAsia" w:eastAsiaTheme="minorEastAsia" w:hAnsiTheme="minorEastAsia"/>
                <w:sz w:val="15"/>
                <w:szCs w:val="15"/>
              </w:rPr>
              <w:t>否</w:t>
            </w:r>
          </w:p>
        </w:tc>
        <w:tc>
          <w:tcPr>
            <w:tcW w:w="191" w:type="pct"/>
            <w:tcBorders>
              <w:top w:val="single" w:sz="4" w:space="0" w:color="auto"/>
              <w:left w:val="nil"/>
              <w:bottom w:val="single" w:sz="4" w:space="0" w:color="auto"/>
              <w:right w:val="single" w:sz="4" w:space="0" w:color="auto"/>
            </w:tcBorders>
            <w:vAlign w:val="center"/>
          </w:tcPr>
          <w:p w14:paraId="2862EA40" w14:textId="3C0A11B1"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351" w:type="pct"/>
            <w:tcBorders>
              <w:top w:val="single" w:sz="4" w:space="0" w:color="auto"/>
              <w:left w:val="nil"/>
              <w:bottom w:val="single" w:sz="4" w:space="0" w:color="auto"/>
              <w:right w:val="single" w:sz="4" w:space="0" w:color="auto"/>
            </w:tcBorders>
            <w:vAlign w:val="center"/>
          </w:tcPr>
          <w:p w14:paraId="75C1708A" w14:textId="69558A4A" w:rsidR="00512CF1" w:rsidRDefault="00512CF1" w:rsidP="002C15A9">
            <w:pPr>
              <w:jc w:val="both"/>
              <w:rPr>
                <w:bCs w:val="0"/>
              </w:rPr>
            </w:pPr>
            <w:r w:rsidRPr="0081423B">
              <w:rPr>
                <w:rFonts w:asciiTheme="minorEastAsia" w:eastAsiaTheme="minorEastAsia" w:hAnsiTheme="minorEastAsia" w:hint="eastAsia"/>
                <w:sz w:val="15"/>
                <w:szCs w:val="15"/>
              </w:rPr>
              <w:t>不适用</w:t>
            </w:r>
          </w:p>
        </w:tc>
        <w:tc>
          <w:tcPr>
            <w:tcW w:w="430" w:type="pct"/>
            <w:tcBorders>
              <w:top w:val="single" w:sz="4" w:space="0" w:color="auto"/>
              <w:left w:val="single" w:sz="4" w:space="0" w:color="auto"/>
              <w:bottom w:val="single" w:sz="4" w:space="0" w:color="auto"/>
              <w:right w:val="single" w:sz="4" w:space="0" w:color="auto"/>
            </w:tcBorders>
            <w:vAlign w:val="center"/>
          </w:tcPr>
          <w:p w14:paraId="19074F6D" w14:textId="11A734AB" w:rsidR="00512CF1" w:rsidRPr="002C15A9" w:rsidRDefault="00512CF1" w:rsidP="002C15A9">
            <w:pPr>
              <w:jc w:val="both"/>
              <w:rPr>
                <w:bCs w:val="0"/>
                <w:sz w:val="15"/>
                <w:szCs w:val="15"/>
              </w:rPr>
            </w:pPr>
            <w:r w:rsidRPr="00512CF1">
              <w:rPr>
                <w:rFonts w:asciiTheme="minorEastAsia" w:eastAsiaTheme="minorEastAsia" w:hAnsiTheme="minorEastAsia"/>
                <w:sz w:val="15"/>
                <w:szCs w:val="15"/>
              </w:rPr>
              <w:t>不适用</w:t>
            </w:r>
          </w:p>
        </w:tc>
        <w:tc>
          <w:tcPr>
            <w:tcW w:w="457" w:type="pct"/>
            <w:tcBorders>
              <w:top w:val="single" w:sz="4" w:space="0" w:color="auto"/>
              <w:left w:val="single" w:sz="4" w:space="0" w:color="auto"/>
              <w:bottom w:val="single" w:sz="4" w:space="0" w:color="auto"/>
              <w:right w:val="single" w:sz="4" w:space="0" w:color="auto"/>
            </w:tcBorders>
            <w:vAlign w:val="center"/>
          </w:tcPr>
          <w:p w14:paraId="487ED4A6" w14:textId="569C3A4B" w:rsidR="00512CF1" w:rsidRPr="002C15A9" w:rsidRDefault="00512CF1" w:rsidP="002C15A9">
            <w:pPr>
              <w:jc w:val="both"/>
              <w:rPr>
                <w:bCs w:val="0"/>
                <w:sz w:val="15"/>
                <w:szCs w:val="15"/>
              </w:rPr>
            </w:pPr>
            <w:r w:rsidRPr="00512CF1">
              <w:rPr>
                <w:rFonts w:asciiTheme="minorEastAsia" w:eastAsiaTheme="minorEastAsia" w:hAnsiTheme="minorEastAsia"/>
                <w:sz w:val="15"/>
                <w:szCs w:val="15"/>
              </w:rPr>
              <w:t>不适用</w:t>
            </w:r>
          </w:p>
        </w:tc>
        <w:tc>
          <w:tcPr>
            <w:tcW w:w="186" w:type="pct"/>
            <w:tcBorders>
              <w:top w:val="single" w:sz="4" w:space="0" w:color="auto"/>
              <w:left w:val="nil"/>
              <w:bottom w:val="single" w:sz="4" w:space="0" w:color="auto"/>
              <w:right w:val="single" w:sz="4" w:space="0" w:color="auto"/>
            </w:tcBorders>
            <w:vAlign w:val="center"/>
          </w:tcPr>
          <w:p w14:paraId="44B0CC28" w14:textId="42753599" w:rsidR="00512CF1" w:rsidRPr="002C15A9" w:rsidRDefault="00512CF1" w:rsidP="00512CF1">
            <w:pPr>
              <w:rPr>
                <w:bCs w:val="0"/>
                <w:sz w:val="15"/>
                <w:szCs w:val="15"/>
              </w:rPr>
            </w:pPr>
            <w:r w:rsidRPr="00512CF1">
              <w:rPr>
                <w:rFonts w:asciiTheme="minorEastAsia" w:eastAsiaTheme="minorEastAsia" w:hAnsiTheme="minorEastAsia"/>
                <w:sz w:val="15"/>
                <w:szCs w:val="15"/>
              </w:rPr>
              <w:t>否</w:t>
            </w:r>
          </w:p>
        </w:tc>
        <w:tc>
          <w:tcPr>
            <w:tcW w:w="430" w:type="pct"/>
            <w:tcBorders>
              <w:top w:val="single" w:sz="4" w:space="0" w:color="auto"/>
              <w:left w:val="nil"/>
              <w:bottom w:val="single" w:sz="4" w:space="0" w:color="auto"/>
              <w:right w:val="single" w:sz="4" w:space="0" w:color="auto"/>
            </w:tcBorders>
            <w:vAlign w:val="center"/>
          </w:tcPr>
          <w:p w14:paraId="4D94EAEE" w14:textId="2D13BBDD" w:rsidR="00512CF1" w:rsidRPr="002C15A9" w:rsidRDefault="00512CF1" w:rsidP="00512CF1">
            <w:pPr>
              <w:jc w:val="right"/>
              <w:rPr>
                <w:bCs w:val="0"/>
                <w:sz w:val="15"/>
                <w:szCs w:val="15"/>
              </w:rPr>
            </w:pPr>
            <w:r w:rsidRPr="00512CF1">
              <w:rPr>
                <w:rFonts w:asciiTheme="minorEastAsia" w:eastAsiaTheme="minorEastAsia" w:hAnsiTheme="minorEastAsia"/>
                <w:sz w:val="15"/>
                <w:szCs w:val="15"/>
              </w:rPr>
              <w:t>12,158,188.54</w:t>
            </w:r>
          </w:p>
        </w:tc>
      </w:tr>
      <w:tr w:rsidR="00512CF1" w14:paraId="58704F3F" w14:textId="77777777" w:rsidTr="00512CF1">
        <w:trPr>
          <w:trHeight w:val="160"/>
          <w:jc w:val="center"/>
        </w:trPr>
        <w:sdt>
          <w:sdtPr>
            <w:rPr>
              <w:rFonts w:asciiTheme="minorEastAsia" w:eastAsiaTheme="minorEastAsia" w:hAnsiTheme="minorEastAsia"/>
              <w:bCs w:val="0"/>
              <w:color w:val="000000" w:themeColor="text1"/>
              <w:sz w:val="15"/>
              <w:szCs w:val="15"/>
            </w:rPr>
            <w:alias w:val="募集资金使用进展明细_募集资金来源"/>
            <w:tag w:val="_GBC_638a92b01f424b558305ec2f2f71a9f3"/>
            <w:id w:val="-555630913"/>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217" w:type="pct"/>
                <w:tcBorders>
                  <w:top w:val="single" w:sz="4" w:space="0" w:color="auto"/>
                  <w:left w:val="single" w:sz="4" w:space="0" w:color="auto"/>
                  <w:bottom w:val="single" w:sz="4" w:space="0" w:color="auto"/>
                  <w:right w:val="single" w:sz="4" w:space="0" w:color="auto"/>
                </w:tcBorders>
              </w:tcPr>
              <w:p w14:paraId="64A7F6C5" w14:textId="25960D12" w:rsidR="00512CF1" w:rsidRDefault="00512CF1" w:rsidP="00512CF1">
                <w:pPr>
                  <w:rPr>
                    <w:bCs w:val="0"/>
                    <w:color w:val="000000" w:themeColor="text1"/>
                  </w:rPr>
                </w:pPr>
                <w:r w:rsidRPr="0081423B">
                  <w:rPr>
                    <w:rFonts w:asciiTheme="minorEastAsia" w:eastAsiaTheme="minorEastAsia" w:hAnsiTheme="minorEastAsia"/>
                    <w:color w:val="000000" w:themeColor="text1"/>
                    <w:sz w:val="15"/>
                    <w:szCs w:val="15"/>
                  </w:rPr>
                  <w:t>其他</w:t>
                </w:r>
              </w:p>
            </w:tc>
          </w:sdtContent>
        </w:sdt>
        <w:tc>
          <w:tcPr>
            <w:tcW w:w="186" w:type="pct"/>
            <w:tcBorders>
              <w:top w:val="single" w:sz="4" w:space="0" w:color="auto"/>
              <w:left w:val="single" w:sz="4" w:space="0" w:color="auto"/>
              <w:bottom w:val="single" w:sz="4" w:space="0" w:color="auto"/>
              <w:right w:val="single" w:sz="4" w:space="0" w:color="auto"/>
            </w:tcBorders>
            <w:vAlign w:val="center"/>
          </w:tcPr>
          <w:p w14:paraId="1AB2CD98" w14:textId="088020E4" w:rsidR="00512CF1" w:rsidRDefault="00512CF1" w:rsidP="00512CF1">
            <w:pPr>
              <w:rPr>
                <w:bCs w:val="0"/>
              </w:rPr>
            </w:pPr>
            <w:r w:rsidRPr="0081423B">
              <w:rPr>
                <w:rFonts w:asciiTheme="minorEastAsia" w:eastAsiaTheme="minorEastAsia" w:hAnsiTheme="minorEastAsia"/>
                <w:sz w:val="15"/>
                <w:szCs w:val="15"/>
              </w:rPr>
              <w:t>支付本次交易现金对价</w:t>
            </w:r>
          </w:p>
        </w:tc>
        <w:tc>
          <w:tcPr>
            <w:tcW w:w="157" w:type="pct"/>
            <w:tcBorders>
              <w:top w:val="single" w:sz="4" w:space="0" w:color="auto"/>
              <w:left w:val="single" w:sz="4" w:space="0" w:color="auto"/>
              <w:bottom w:val="single" w:sz="4" w:space="0" w:color="auto"/>
              <w:right w:val="single" w:sz="4" w:space="0" w:color="auto"/>
            </w:tcBorders>
            <w:vAlign w:val="center"/>
          </w:tcPr>
          <w:p w14:paraId="5885F484" w14:textId="367A8AE5" w:rsidR="00512CF1" w:rsidRDefault="00512CF1" w:rsidP="00512CF1">
            <w:pPr>
              <w:rPr>
                <w:bCs w:val="0"/>
                <w:color w:val="000000" w:themeColor="text1"/>
              </w:rPr>
            </w:pPr>
            <w:r w:rsidRPr="0081423B">
              <w:rPr>
                <w:rFonts w:asciiTheme="minorEastAsia" w:eastAsiaTheme="minorEastAsia" w:hAnsiTheme="minorEastAsia"/>
                <w:sz w:val="15"/>
                <w:szCs w:val="15"/>
              </w:rPr>
              <w:t>其他</w:t>
            </w:r>
          </w:p>
        </w:tc>
        <w:tc>
          <w:tcPr>
            <w:tcW w:w="219" w:type="pct"/>
            <w:tcBorders>
              <w:top w:val="single" w:sz="4" w:space="0" w:color="auto"/>
              <w:left w:val="single" w:sz="4" w:space="0" w:color="auto"/>
              <w:bottom w:val="single" w:sz="4" w:space="0" w:color="auto"/>
              <w:right w:val="single" w:sz="4" w:space="0" w:color="auto"/>
            </w:tcBorders>
            <w:vAlign w:val="center"/>
          </w:tcPr>
          <w:p w14:paraId="260263EA" w14:textId="162F3249"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175" w:type="pct"/>
            <w:tcBorders>
              <w:top w:val="single" w:sz="4" w:space="0" w:color="auto"/>
              <w:left w:val="single" w:sz="4" w:space="0" w:color="auto"/>
              <w:bottom w:val="single" w:sz="4" w:space="0" w:color="auto"/>
              <w:right w:val="single" w:sz="4" w:space="0" w:color="auto"/>
            </w:tcBorders>
            <w:vAlign w:val="center"/>
          </w:tcPr>
          <w:p w14:paraId="44BFDA6E" w14:textId="2BA8CBC0" w:rsidR="00512CF1" w:rsidRDefault="00512CF1" w:rsidP="00512CF1">
            <w:pPr>
              <w:rPr>
                <w:bCs w:val="0"/>
                <w:color w:val="000000" w:themeColor="text1"/>
              </w:rPr>
            </w:pPr>
            <w:r w:rsidRPr="0081423B">
              <w:rPr>
                <w:rFonts w:asciiTheme="minorEastAsia" w:eastAsiaTheme="minorEastAsia" w:hAnsiTheme="minorEastAsia"/>
                <w:sz w:val="15"/>
                <w:szCs w:val="15"/>
              </w:rPr>
              <w:t>否</w:t>
            </w:r>
          </w:p>
        </w:tc>
        <w:tc>
          <w:tcPr>
            <w:tcW w:w="457" w:type="pct"/>
            <w:tcBorders>
              <w:top w:val="single" w:sz="4" w:space="0" w:color="auto"/>
              <w:left w:val="nil"/>
              <w:bottom w:val="single" w:sz="4" w:space="0" w:color="auto"/>
              <w:right w:val="single" w:sz="4" w:space="0" w:color="auto"/>
            </w:tcBorders>
            <w:vAlign w:val="center"/>
          </w:tcPr>
          <w:p w14:paraId="0F2B804F" w14:textId="059D4531" w:rsidR="00512CF1" w:rsidRDefault="00512CF1" w:rsidP="00512CF1">
            <w:pPr>
              <w:jc w:val="right"/>
              <w:rPr>
                <w:bCs w:val="0"/>
              </w:rPr>
            </w:pPr>
            <w:r w:rsidRPr="0081423B">
              <w:rPr>
                <w:rFonts w:asciiTheme="minorEastAsia" w:eastAsiaTheme="minorEastAsia" w:hAnsiTheme="minorEastAsia"/>
                <w:sz w:val="15"/>
                <w:szCs w:val="15"/>
              </w:rPr>
              <w:t>87,433,884.40</w:t>
            </w:r>
          </w:p>
        </w:tc>
        <w:tc>
          <w:tcPr>
            <w:tcW w:w="430" w:type="pct"/>
            <w:tcBorders>
              <w:top w:val="single" w:sz="4" w:space="0" w:color="auto"/>
              <w:left w:val="single" w:sz="4" w:space="0" w:color="auto"/>
              <w:bottom w:val="single" w:sz="4" w:space="0" w:color="auto"/>
              <w:right w:val="single" w:sz="4" w:space="0" w:color="auto"/>
            </w:tcBorders>
            <w:vAlign w:val="center"/>
          </w:tcPr>
          <w:p w14:paraId="12E62215" w14:textId="7D74245E" w:rsidR="00512CF1" w:rsidRDefault="00512CF1" w:rsidP="00512CF1">
            <w:pPr>
              <w:jc w:val="right"/>
              <w:rPr>
                <w:bCs w:val="0"/>
              </w:rPr>
            </w:pPr>
            <w:r w:rsidRPr="0081423B">
              <w:rPr>
                <w:rFonts w:asciiTheme="minorEastAsia" w:eastAsiaTheme="minorEastAsia" w:hAnsiTheme="minorEastAsia"/>
                <w:sz w:val="15"/>
                <w:szCs w:val="15"/>
              </w:rPr>
              <w:t>20,000,000.00</w:t>
            </w:r>
          </w:p>
        </w:tc>
        <w:tc>
          <w:tcPr>
            <w:tcW w:w="457" w:type="pct"/>
            <w:tcBorders>
              <w:top w:val="single" w:sz="4" w:space="0" w:color="auto"/>
              <w:left w:val="single" w:sz="4" w:space="0" w:color="auto"/>
              <w:bottom w:val="single" w:sz="4" w:space="0" w:color="auto"/>
              <w:right w:val="single" w:sz="4" w:space="0" w:color="auto"/>
            </w:tcBorders>
            <w:vAlign w:val="center"/>
          </w:tcPr>
          <w:p w14:paraId="21B628C4" w14:textId="6BA4137F" w:rsidR="00512CF1" w:rsidRDefault="00512CF1" w:rsidP="00512CF1">
            <w:pPr>
              <w:jc w:val="right"/>
              <w:rPr>
                <w:bCs w:val="0"/>
              </w:rPr>
            </w:pPr>
            <w:r w:rsidRPr="0081423B">
              <w:rPr>
                <w:rFonts w:asciiTheme="minorEastAsia" w:eastAsiaTheme="minorEastAsia" w:hAnsiTheme="minorEastAsia"/>
                <w:sz w:val="15"/>
                <w:szCs w:val="15"/>
              </w:rPr>
              <w:t>87,433,884.40</w:t>
            </w:r>
          </w:p>
        </w:tc>
        <w:tc>
          <w:tcPr>
            <w:tcW w:w="270" w:type="pct"/>
            <w:tcBorders>
              <w:top w:val="single" w:sz="4" w:space="0" w:color="auto"/>
              <w:left w:val="nil"/>
              <w:bottom w:val="single" w:sz="4" w:space="0" w:color="auto"/>
              <w:right w:val="single" w:sz="4" w:space="0" w:color="auto"/>
            </w:tcBorders>
            <w:vAlign w:val="center"/>
          </w:tcPr>
          <w:p w14:paraId="6446B653" w14:textId="299B1C9C" w:rsidR="00512CF1" w:rsidRDefault="00512CF1" w:rsidP="00512CF1">
            <w:pPr>
              <w:jc w:val="right"/>
              <w:rPr>
                <w:bCs w:val="0"/>
              </w:rPr>
            </w:pPr>
            <w:r>
              <w:rPr>
                <w:rFonts w:asciiTheme="minorEastAsia" w:eastAsiaTheme="minorEastAsia" w:hAnsiTheme="minorEastAsia"/>
                <w:sz w:val="15"/>
                <w:szCs w:val="15"/>
              </w:rPr>
              <w:t>100.00</w:t>
            </w:r>
          </w:p>
        </w:tc>
        <w:tc>
          <w:tcPr>
            <w:tcW w:w="220" w:type="pct"/>
            <w:tcBorders>
              <w:top w:val="single" w:sz="4" w:space="0" w:color="auto"/>
              <w:left w:val="nil"/>
              <w:bottom w:val="single" w:sz="4" w:space="0" w:color="auto"/>
              <w:right w:val="single" w:sz="4" w:space="0" w:color="auto"/>
            </w:tcBorders>
            <w:vAlign w:val="center"/>
          </w:tcPr>
          <w:p w14:paraId="07CD872A" w14:textId="0645D6B5" w:rsidR="00512CF1" w:rsidRDefault="00512CF1" w:rsidP="00512CF1">
            <w:pPr>
              <w:rPr>
                <w:bCs w:val="0"/>
              </w:rPr>
            </w:pPr>
            <w:r w:rsidRPr="0081423B">
              <w:rPr>
                <w:rFonts w:asciiTheme="minorEastAsia" w:eastAsiaTheme="minorEastAsia" w:hAnsiTheme="minorEastAsia"/>
                <w:sz w:val="15"/>
                <w:szCs w:val="15"/>
              </w:rPr>
              <w:t>不适用</w:t>
            </w:r>
          </w:p>
        </w:tc>
        <w:tc>
          <w:tcPr>
            <w:tcW w:w="170" w:type="pct"/>
            <w:tcBorders>
              <w:top w:val="single" w:sz="4" w:space="0" w:color="auto"/>
              <w:left w:val="nil"/>
              <w:bottom w:val="single" w:sz="4" w:space="0" w:color="auto"/>
              <w:right w:val="single" w:sz="4" w:space="0" w:color="auto"/>
            </w:tcBorders>
            <w:vAlign w:val="center"/>
          </w:tcPr>
          <w:p w14:paraId="72C71725" w14:textId="404A852B"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191" w:type="pct"/>
            <w:tcBorders>
              <w:top w:val="single" w:sz="4" w:space="0" w:color="auto"/>
              <w:left w:val="nil"/>
              <w:bottom w:val="single" w:sz="4" w:space="0" w:color="auto"/>
              <w:right w:val="single" w:sz="4" w:space="0" w:color="auto"/>
            </w:tcBorders>
            <w:vAlign w:val="center"/>
          </w:tcPr>
          <w:p w14:paraId="5ACFCBD1" w14:textId="05E38AEE"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351" w:type="pct"/>
            <w:tcBorders>
              <w:top w:val="single" w:sz="4" w:space="0" w:color="auto"/>
              <w:left w:val="nil"/>
              <w:bottom w:val="single" w:sz="4" w:space="0" w:color="auto"/>
              <w:right w:val="single" w:sz="4" w:space="0" w:color="auto"/>
            </w:tcBorders>
            <w:vAlign w:val="center"/>
          </w:tcPr>
          <w:p w14:paraId="70CB07FC" w14:textId="3DBAB91C" w:rsidR="00512CF1" w:rsidRDefault="00512CF1" w:rsidP="002C15A9">
            <w:pPr>
              <w:jc w:val="both"/>
              <w:rPr>
                <w:bCs w:val="0"/>
              </w:rPr>
            </w:pPr>
            <w:r w:rsidRPr="0081423B">
              <w:rPr>
                <w:rFonts w:asciiTheme="minorEastAsia" w:eastAsiaTheme="minorEastAsia" w:hAnsiTheme="minorEastAsia" w:hint="eastAsia"/>
                <w:sz w:val="15"/>
                <w:szCs w:val="15"/>
              </w:rPr>
              <w:t>不适用</w:t>
            </w:r>
          </w:p>
        </w:tc>
        <w:tc>
          <w:tcPr>
            <w:tcW w:w="430" w:type="pct"/>
            <w:tcBorders>
              <w:top w:val="single" w:sz="4" w:space="0" w:color="auto"/>
              <w:left w:val="single" w:sz="4" w:space="0" w:color="auto"/>
              <w:bottom w:val="single" w:sz="4" w:space="0" w:color="auto"/>
              <w:right w:val="single" w:sz="4" w:space="0" w:color="auto"/>
            </w:tcBorders>
            <w:vAlign w:val="center"/>
          </w:tcPr>
          <w:p w14:paraId="37FE4070" w14:textId="3F5C2A75" w:rsidR="00512CF1" w:rsidRPr="002C15A9" w:rsidRDefault="00512CF1" w:rsidP="002C15A9">
            <w:pPr>
              <w:jc w:val="both"/>
              <w:rPr>
                <w:bCs w:val="0"/>
                <w:sz w:val="15"/>
                <w:szCs w:val="15"/>
              </w:rPr>
            </w:pPr>
            <w:r w:rsidRPr="00512CF1">
              <w:rPr>
                <w:rFonts w:asciiTheme="minorEastAsia" w:eastAsiaTheme="minorEastAsia" w:hAnsiTheme="minorEastAsia"/>
                <w:sz w:val="15"/>
                <w:szCs w:val="15"/>
              </w:rPr>
              <w:t>9,350,199.43</w:t>
            </w:r>
          </w:p>
        </w:tc>
        <w:tc>
          <w:tcPr>
            <w:tcW w:w="457" w:type="pct"/>
            <w:tcBorders>
              <w:top w:val="single" w:sz="4" w:space="0" w:color="auto"/>
              <w:left w:val="single" w:sz="4" w:space="0" w:color="auto"/>
              <w:bottom w:val="single" w:sz="4" w:space="0" w:color="auto"/>
              <w:right w:val="single" w:sz="4" w:space="0" w:color="auto"/>
            </w:tcBorders>
            <w:vAlign w:val="center"/>
          </w:tcPr>
          <w:p w14:paraId="2FFAE620" w14:textId="4DD5A8B0" w:rsidR="00512CF1" w:rsidRPr="002C15A9" w:rsidRDefault="00512CF1" w:rsidP="002C15A9">
            <w:pPr>
              <w:jc w:val="both"/>
              <w:rPr>
                <w:bCs w:val="0"/>
                <w:sz w:val="15"/>
                <w:szCs w:val="15"/>
              </w:rPr>
            </w:pPr>
            <w:r w:rsidRPr="00512CF1">
              <w:rPr>
                <w:rFonts w:asciiTheme="minorEastAsia" w:eastAsiaTheme="minorEastAsia" w:hAnsiTheme="minorEastAsia"/>
                <w:sz w:val="15"/>
                <w:szCs w:val="15"/>
              </w:rPr>
              <w:t>150,216,229.67</w:t>
            </w:r>
          </w:p>
        </w:tc>
        <w:tc>
          <w:tcPr>
            <w:tcW w:w="186" w:type="pct"/>
            <w:tcBorders>
              <w:top w:val="single" w:sz="4" w:space="0" w:color="auto"/>
              <w:left w:val="nil"/>
              <w:bottom w:val="single" w:sz="4" w:space="0" w:color="auto"/>
              <w:right w:val="single" w:sz="4" w:space="0" w:color="auto"/>
            </w:tcBorders>
            <w:vAlign w:val="center"/>
          </w:tcPr>
          <w:p w14:paraId="475B2082" w14:textId="18B54E24" w:rsidR="00512CF1" w:rsidRPr="002C15A9" w:rsidRDefault="00512CF1" w:rsidP="00512CF1">
            <w:pPr>
              <w:rPr>
                <w:bCs w:val="0"/>
                <w:sz w:val="15"/>
                <w:szCs w:val="15"/>
              </w:rPr>
            </w:pPr>
            <w:r w:rsidRPr="00512CF1">
              <w:rPr>
                <w:rFonts w:asciiTheme="minorEastAsia" w:eastAsiaTheme="minorEastAsia" w:hAnsiTheme="minorEastAsia"/>
                <w:sz w:val="15"/>
                <w:szCs w:val="15"/>
              </w:rPr>
              <w:t>否</w:t>
            </w:r>
          </w:p>
        </w:tc>
        <w:tc>
          <w:tcPr>
            <w:tcW w:w="430" w:type="pct"/>
            <w:tcBorders>
              <w:top w:val="single" w:sz="4" w:space="0" w:color="auto"/>
              <w:left w:val="nil"/>
              <w:bottom w:val="single" w:sz="4" w:space="0" w:color="auto"/>
              <w:right w:val="single" w:sz="4" w:space="0" w:color="auto"/>
            </w:tcBorders>
            <w:vAlign w:val="center"/>
          </w:tcPr>
          <w:p w14:paraId="0DFAEEA0" w14:textId="26EC4E69" w:rsidR="00512CF1" w:rsidRPr="002C15A9" w:rsidRDefault="00512CF1" w:rsidP="00512CF1">
            <w:pPr>
              <w:jc w:val="right"/>
              <w:rPr>
                <w:bCs w:val="0"/>
                <w:sz w:val="15"/>
                <w:szCs w:val="15"/>
              </w:rPr>
            </w:pPr>
            <w:r w:rsidRPr="002C15A9">
              <w:rPr>
                <w:bCs w:val="0"/>
                <w:sz w:val="15"/>
                <w:szCs w:val="15"/>
              </w:rPr>
              <w:t>0.00</w:t>
            </w:r>
          </w:p>
        </w:tc>
      </w:tr>
      <w:tr w:rsidR="00512CF1" w14:paraId="08D1E305" w14:textId="77777777" w:rsidTr="002C15A9">
        <w:trPr>
          <w:trHeight w:val="160"/>
          <w:jc w:val="center"/>
        </w:trPr>
        <w:sdt>
          <w:sdtPr>
            <w:rPr>
              <w:rFonts w:asciiTheme="minorEastAsia" w:eastAsiaTheme="minorEastAsia" w:hAnsiTheme="minorEastAsia"/>
              <w:bCs w:val="0"/>
              <w:color w:val="000000" w:themeColor="text1"/>
              <w:sz w:val="15"/>
              <w:szCs w:val="15"/>
            </w:rPr>
            <w:alias w:val="募集资金使用进展明细_募集资金来源"/>
            <w:tag w:val="_GBC_638a92b01f424b558305ec2f2f71a9f3"/>
            <w:id w:val="164908023"/>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217" w:type="pct"/>
                <w:tcBorders>
                  <w:top w:val="single" w:sz="4" w:space="0" w:color="auto"/>
                  <w:left w:val="single" w:sz="4" w:space="0" w:color="auto"/>
                  <w:bottom w:val="single" w:sz="4" w:space="0" w:color="auto"/>
                  <w:right w:val="single" w:sz="4" w:space="0" w:color="auto"/>
                </w:tcBorders>
              </w:tcPr>
              <w:p w14:paraId="53DA1B1B" w14:textId="7E838B9F" w:rsidR="00512CF1" w:rsidRDefault="00512CF1" w:rsidP="00512CF1">
                <w:pPr>
                  <w:rPr>
                    <w:bCs w:val="0"/>
                    <w:color w:val="000000" w:themeColor="text1"/>
                  </w:rPr>
                </w:pPr>
                <w:r w:rsidRPr="0081423B">
                  <w:rPr>
                    <w:rFonts w:asciiTheme="minorEastAsia" w:eastAsiaTheme="minorEastAsia" w:hAnsiTheme="minorEastAsia"/>
                    <w:color w:val="000000" w:themeColor="text1"/>
                    <w:sz w:val="15"/>
                    <w:szCs w:val="15"/>
                  </w:rPr>
                  <w:t>其他</w:t>
                </w:r>
              </w:p>
            </w:tc>
          </w:sdtContent>
        </w:sdt>
        <w:tc>
          <w:tcPr>
            <w:tcW w:w="186" w:type="pct"/>
            <w:tcBorders>
              <w:top w:val="single" w:sz="4" w:space="0" w:color="auto"/>
              <w:left w:val="single" w:sz="4" w:space="0" w:color="auto"/>
              <w:bottom w:val="single" w:sz="4" w:space="0" w:color="auto"/>
              <w:right w:val="single" w:sz="4" w:space="0" w:color="auto"/>
            </w:tcBorders>
            <w:vAlign w:val="center"/>
          </w:tcPr>
          <w:p w14:paraId="714ECB0D" w14:textId="17905D15" w:rsidR="00512CF1" w:rsidRDefault="00512CF1" w:rsidP="00512CF1">
            <w:pPr>
              <w:rPr>
                <w:bCs w:val="0"/>
              </w:rPr>
            </w:pPr>
            <w:r w:rsidRPr="0081423B">
              <w:rPr>
                <w:rFonts w:asciiTheme="minorEastAsia" w:eastAsiaTheme="minorEastAsia" w:hAnsiTheme="minorEastAsia"/>
                <w:sz w:val="15"/>
                <w:szCs w:val="15"/>
              </w:rPr>
              <w:t>补充上市公司流动资</w:t>
            </w:r>
            <w:r w:rsidRPr="0081423B">
              <w:rPr>
                <w:rFonts w:asciiTheme="minorEastAsia" w:eastAsiaTheme="minorEastAsia" w:hAnsiTheme="minorEastAsia"/>
                <w:sz w:val="15"/>
                <w:szCs w:val="15"/>
              </w:rPr>
              <w:lastRenderedPageBreak/>
              <w:t>金、支付税费及中介机构费用</w:t>
            </w:r>
          </w:p>
        </w:tc>
        <w:tc>
          <w:tcPr>
            <w:tcW w:w="157" w:type="pct"/>
            <w:tcBorders>
              <w:top w:val="single" w:sz="4" w:space="0" w:color="auto"/>
              <w:left w:val="single" w:sz="4" w:space="0" w:color="auto"/>
              <w:bottom w:val="single" w:sz="4" w:space="0" w:color="auto"/>
              <w:right w:val="single" w:sz="4" w:space="0" w:color="auto"/>
            </w:tcBorders>
            <w:vAlign w:val="center"/>
          </w:tcPr>
          <w:p w14:paraId="76D09AC5" w14:textId="184FAE19" w:rsidR="00512CF1" w:rsidRDefault="00512CF1" w:rsidP="00512CF1">
            <w:pPr>
              <w:rPr>
                <w:bCs w:val="0"/>
                <w:color w:val="000000" w:themeColor="text1"/>
              </w:rPr>
            </w:pPr>
            <w:r w:rsidRPr="0081423B">
              <w:rPr>
                <w:rFonts w:asciiTheme="minorEastAsia" w:eastAsiaTheme="minorEastAsia" w:hAnsiTheme="minorEastAsia"/>
                <w:sz w:val="15"/>
                <w:szCs w:val="15"/>
              </w:rPr>
              <w:lastRenderedPageBreak/>
              <w:t>其他</w:t>
            </w:r>
          </w:p>
        </w:tc>
        <w:tc>
          <w:tcPr>
            <w:tcW w:w="219" w:type="pct"/>
            <w:tcBorders>
              <w:top w:val="single" w:sz="4" w:space="0" w:color="auto"/>
              <w:left w:val="single" w:sz="4" w:space="0" w:color="auto"/>
              <w:bottom w:val="single" w:sz="4" w:space="0" w:color="auto"/>
              <w:right w:val="single" w:sz="4" w:space="0" w:color="auto"/>
            </w:tcBorders>
            <w:vAlign w:val="center"/>
          </w:tcPr>
          <w:p w14:paraId="3BCE6AE2" w14:textId="43D6A2CA"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175" w:type="pct"/>
            <w:tcBorders>
              <w:top w:val="single" w:sz="4" w:space="0" w:color="auto"/>
              <w:left w:val="single" w:sz="4" w:space="0" w:color="auto"/>
              <w:bottom w:val="single" w:sz="4" w:space="0" w:color="auto"/>
              <w:right w:val="single" w:sz="4" w:space="0" w:color="auto"/>
            </w:tcBorders>
            <w:vAlign w:val="center"/>
          </w:tcPr>
          <w:p w14:paraId="78E7288E" w14:textId="1C2FF195" w:rsidR="00512CF1" w:rsidRDefault="00512CF1" w:rsidP="00512CF1">
            <w:pPr>
              <w:rPr>
                <w:bCs w:val="0"/>
                <w:color w:val="000000" w:themeColor="text1"/>
              </w:rPr>
            </w:pPr>
            <w:r w:rsidRPr="0081423B">
              <w:rPr>
                <w:rFonts w:asciiTheme="minorEastAsia" w:eastAsiaTheme="minorEastAsia" w:hAnsiTheme="minorEastAsia"/>
                <w:sz w:val="15"/>
                <w:szCs w:val="15"/>
              </w:rPr>
              <w:t>否</w:t>
            </w:r>
          </w:p>
        </w:tc>
        <w:tc>
          <w:tcPr>
            <w:tcW w:w="457" w:type="pct"/>
            <w:tcBorders>
              <w:top w:val="single" w:sz="4" w:space="0" w:color="auto"/>
              <w:left w:val="nil"/>
              <w:bottom w:val="single" w:sz="4" w:space="0" w:color="auto"/>
              <w:right w:val="single" w:sz="4" w:space="0" w:color="auto"/>
            </w:tcBorders>
            <w:vAlign w:val="center"/>
          </w:tcPr>
          <w:p w14:paraId="570BC23A" w14:textId="76539E91" w:rsidR="00512CF1" w:rsidRDefault="00512CF1" w:rsidP="00512CF1">
            <w:pPr>
              <w:jc w:val="right"/>
              <w:rPr>
                <w:bCs w:val="0"/>
              </w:rPr>
            </w:pPr>
            <w:r w:rsidRPr="0081423B">
              <w:rPr>
                <w:rFonts w:asciiTheme="minorEastAsia" w:eastAsiaTheme="minorEastAsia" w:hAnsiTheme="minorEastAsia"/>
                <w:sz w:val="15"/>
                <w:szCs w:val="15"/>
              </w:rPr>
              <w:t>35,871,833.00</w:t>
            </w:r>
          </w:p>
        </w:tc>
        <w:tc>
          <w:tcPr>
            <w:tcW w:w="430" w:type="pct"/>
            <w:tcBorders>
              <w:top w:val="single" w:sz="4" w:space="0" w:color="auto"/>
              <w:left w:val="single" w:sz="4" w:space="0" w:color="auto"/>
              <w:bottom w:val="single" w:sz="4" w:space="0" w:color="auto"/>
              <w:right w:val="single" w:sz="4" w:space="0" w:color="auto"/>
            </w:tcBorders>
            <w:vAlign w:val="center"/>
          </w:tcPr>
          <w:p w14:paraId="7927019C" w14:textId="00F71EC9" w:rsidR="00512CF1" w:rsidRDefault="00512CF1" w:rsidP="00512CF1">
            <w:pPr>
              <w:jc w:val="right"/>
              <w:rPr>
                <w:bCs w:val="0"/>
              </w:rPr>
            </w:pPr>
            <w:r w:rsidRPr="0081423B">
              <w:rPr>
                <w:rFonts w:asciiTheme="minorEastAsia" w:eastAsiaTheme="minorEastAsia" w:hAnsiTheme="minorEastAsia"/>
                <w:sz w:val="15"/>
                <w:szCs w:val="15"/>
              </w:rPr>
              <w:t>2,930,977.33</w:t>
            </w:r>
          </w:p>
        </w:tc>
        <w:tc>
          <w:tcPr>
            <w:tcW w:w="457" w:type="pct"/>
            <w:tcBorders>
              <w:top w:val="single" w:sz="4" w:space="0" w:color="auto"/>
              <w:left w:val="single" w:sz="4" w:space="0" w:color="auto"/>
              <w:bottom w:val="single" w:sz="4" w:space="0" w:color="auto"/>
              <w:right w:val="single" w:sz="4" w:space="0" w:color="auto"/>
            </w:tcBorders>
            <w:vAlign w:val="center"/>
          </w:tcPr>
          <w:p w14:paraId="6875B601" w14:textId="2364AD1C" w:rsidR="00512CF1" w:rsidRDefault="00512CF1" w:rsidP="00512CF1">
            <w:pPr>
              <w:jc w:val="right"/>
              <w:rPr>
                <w:bCs w:val="0"/>
              </w:rPr>
            </w:pPr>
            <w:r w:rsidRPr="0081423B">
              <w:rPr>
                <w:rFonts w:asciiTheme="minorEastAsia" w:eastAsiaTheme="minorEastAsia" w:hAnsiTheme="minorEastAsia"/>
                <w:sz w:val="15"/>
                <w:szCs w:val="15"/>
              </w:rPr>
              <w:t>36,081,137.36</w:t>
            </w:r>
          </w:p>
        </w:tc>
        <w:tc>
          <w:tcPr>
            <w:tcW w:w="270" w:type="pct"/>
            <w:tcBorders>
              <w:top w:val="single" w:sz="4" w:space="0" w:color="auto"/>
              <w:left w:val="nil"/>
              <w:bottom w:val="single" w:sz="4" w:space="0" w:color="auto"/>
              <w:right w:val="single" w:sz="4" w:space="0" w:color="auto"/>
            </w:tcBorders>
            <w:vAlign w:val="center"/>
          </w:tcPr>
          <w:p w14:paraId="06D439C8" w14:textId="7AB30D09" w:rsidR="00512CF1" w:rsidRDefault="00512CF1" w:rsidP="00512CF1">
            <w:pPr>
              <w:jc w:val="right"/>
              <w:rPr>
                <w:bCs w:val="0"/>
              </w:rPr>
            </w:pPr>
            <w:r>
              <w:rPr>
                <w:rFonts w:asciiTheme="minorEastAsia" w:eastAsiaTheme="minorEastAsia" w:hAnsiTheme="minorEastAsia"/>
                <w:sz w:val="15"/>
                <w:szCs w:val="15"/>
              </w:rPr>
              <w:t>100.58</w:t>
            </w:r>
          </w:p>
        </w:tc>
        <w:tc>
          <w:tcPr>
            <w:tcW w:w="220" w:type="pct"/>
            <w:tcBorders>
              <w:top w:val="single" w:sz="4" w:space="0" w:color="auto"/>
              <w:left w:val="nil"/>
              <w:bottom w:val="single" w:sz="4" w:space="0" w:color="auto"/>
              <w:right w:val="single" w:sz="4" w:space="0" w:color="auto"/>
            </w:tcBorders>
            <w:vAlign w:val="center"/>
          </w:tcPr>
          <w:p w14:paraId="16B952F9" w14:textId="241157B6" w:rsidR="00512CF1" w:rsidRDefault="00512CF1" w:rsidP="00512CF1">
            <w:pPr>
              <w:rPr>
                <w:bCs w:val="0"/>
              </w:rPr>
            </w:pPr>
            <w:r w:rsidRPr="0081423B">
              <w:rPr>
                <w:rFonts w:asciiTheme="minorEastAsia" w:eastAsiaTheme="minorEastAsia" w:hAnsiTheme="minorEastAsia"/>
                <w:sz w:val="15"/>
                <w:szCs w:val="15"/>
              </w:rPr>
              <w:t>不适用</w:t>
            </w:r>
          </w:p>
        </w:tc>
        <w:tc>
          <w:tcPr>
            <w:tcW w:w="170" w:type="pct"/>
            <w:tcBorders>
              <w:top w:val="single" w:sz="4" w:space="0" w:color="auto"/>
              <w:left w:val="nil"/>
              <w:bottom w:val="single" w:sz="4" w:space="0" w:color="auto"/>
              <w:right w:val="single" w:sz="4" w:space="0" w:color="auto"/>
            </w:tcBorders>
            <w:vAlign w:val="center"/>
          </w:tcPr>
          <w:p w14:paraId="5EB0DF77" w14:textId="485EAB72"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191" w:type="pct"/>
            <w:tcBorders>
              <w:top w:val="single" w:sz="4" w:space="0" w:color="auto"/>
              <w:left w:val="nil"/>
              <w:bottom w:val="single" w:sz="4" w:space="0" w:color="auto"/>
              <w:right w:val="single" w:sz="4" w:space="0" w:color="auto"/>
            </w:tcBorders>
            <w:vAlign w:val="center"/>
          </w:tcPr>
          <w:p w14:paraId="4279BD3C" w14:textId="72E41572"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351" w:type="pct"/>
            <w:tcBorders>
              <w:top w:val="single" w:sz="4" w:space="0" w:color="auto"/>
              <w:left w:val="nil"/>
              <w:bottom w:val="single" w:sz="4" w:space="0" w:color="auto"/>
              <w:right w:val="single" w:sz="4" w:space="0" w:color="auto"/>
            </w:tcBorders>
            <w:vAlign w:val="center"/>
          </w:tcPr>
          <w:p w14:paraId="535D7AF1" w14:textId="2B507090" w:rsidR="00512CF1" w:rsidRDefault="00512CF1" w:rsidP="002C15A9">
            <w:pPr>
              <w:jc w:val="both"/>
              <w:rPr>
                <w:bCs w:val="0"/>
              </w:rPr>
            </w:pPr>
            <w:r w:rsidRPr="0081423B">
              <w:rPr>
                <w:rFonts w:asciiTheme="minorEastAsia" w:eastAsiaTheme="minorEastAsia" w:hAnsiTheme="minorEastAsia" w:hint="eastAsia"/>
                <w:sz w:val="15"/>
                <w:szCs w:val="15"/>
              </w:rPr>
              <w:t>不适用</w:t>
            </w:r>
          </w:p>
        </w:tc>
        <w:tc>
          <w:tcPr>
            <w:tcW w:w="430" w:type="pct"/>
            <w:tcBorders>
              <w:top w:val="single" w:sz="4" w:space="0" w:color="auto"/>
              <w:left w:val="single" w:sz="4" w:space="0" w:color="auto"/>
              <w:bottom w:val="single" w:sz="4" w:space="0" w:color="auto"/>
              <w:right w:val="single" w:sz="4" w:space="0" w:color="auto"/>
            </w:tcBorders>
            <w:vAlign w:val="center"/>
          </w:tcPr>
          <w:p w14:paraId="444248B7" w14:textId="47FB1E14" w:rsidR="00512CF1" w:rsidRPr="002C15A9" w:rsidRDefault="00512CF1" w:rsidP="002C15A9">
            <w:pPr>
              <w:jc w:val="both"/>
              <w:rPr>
                <w:bCs w:val="0"/>
                <w:sz w:val="15"/>
                <w:szCs w:val="15"/>
              </w:rPr>
            </w:pPr>
            <w:r w:rsidRPr="00512CF1">
              <w:rPr>
                <w:rFonts w:asciiTheme="minorEastAsia" w:eastAsiaTheme="minorEastAsia" w:hAnsiTheme="minorEastAsia"/>
                <w:sz w:val="15"/>
                <w:szCs w:val="15"/>
              </w:rPr>
              <w:t>不适用</w:t>
            </w:r>
          </w:p>
        </w:tc>
        <w:tc>
          <w:tcPr>
            <w:tcW w:w="457" w:type="pct"/>
            <w:tcBorders>
              <w:top w:val="single" w:sz="4" w:space="0" w:color="auto"/>
              <w:left w:val="single" w:sz="4" w:space="0" w:color="auto"/>
              <w:bottom w:val="single" w:sz="4" w:space="0" w:color="auto"/>
              <w:right w:val="single" w:sz="4" w:space="0" w:color="auto"/>
            </w:tcBorders>
            <w:vAlign w:val="center"/>
          </w:tcPr>
          <w:p w14:paraId="3DEC742A" w14:textId="07BDAFF9" w:rsidR="00512CF1" w:rsidRPr="002C15A9" w:rsidRDefault="00512CF1" w:rsidP="002C15A9">
            <w:pPr>
              <w:jc w:val="both"/>
              <w:rPr>
                <w:bCs w:val="0"/>
                <w:sz w:val="15"/>
                <w:szCs w:val="15"/>
              </w:rPr>
            </w:pPr>
            <w:r w:rsidRPr="00512CF1">
              <w:rPr>
                <w:rFonts w:asciiTheme="minorEastAsia" w:eastAsiaTheme="minorEastAsia" w:hAnsiTheme="minorEastAsia"/>
                <w:sz w:val="15"/>
                <w:szCs w:val="15"/>
              </w:rPr>
              <w:t>不适用</w:t>
            </w:r>
          </w:p>
        </w:tc>
        <w:tc>
          <w:tcPr>
            <w:tcW w:w="186" w:type="pct"/>
            <w:tcBorders>
              <w:top w:val="single" w:sz="4" w:space="0" w:color="auto"/>
              <w:left w:val="nil"/>
              <w:bottom w:val="single" w:sz="4" w:space="0" w:color="auto"/>
              <w:right w:val="single" w:sz="4" w:space="0" w:color="auto"/>
            </w:tcBorders>
            <w:vAlign w:val="center"/>
          </w:tcPr>
          <w:p w14:paraId="33314760" w14:textId="13149A9B" w:rsidR="00512CF1" w:rsidRPr="002C15A9" w:rsidRDefault="00512CF1" w:rsidP="00512CF1">
            <w:pPr>
              <w:rPr>
                <w:bCs w:val="0"/>
                <w:sz w:val="15"/>
                <w:szCs w:val="15"/>
              </w:rPr>
            </w:pPr>
            <w:r w:rsidRPr="00512CF1">
              <w:rPr>
                <w:rFonts w:asciiTheme="minorEastAsia" w:eastAsiaTheme="minorEastAsia" w:hAnsiTheme="minorEastAsia"/>
                <w:sz w:val="15"/>
                <w:szCs w:val="15"/>
              </w:rPr>
              <w:t>否</w:t>
            </w:r>
          </w:p>
        </w:tc>
        <w:tc>
          <w:tcPr>
            <w:tcW w:w="430" w:type="pct"/>
            <w:tcBorders>
              <w:top w:val="single" w:sz="4" w:space="0" w:color="auto"/>
              <w:left w:val="nil"/>
              <w:bottom w:val="single" w:sz="4" w:space="0" w:color="auto"/>
              <w:right w:val="single" w:sz="4" w:space="0" w:color="auto"/>
            </w:tcBorders>
            <w:vAlign w:val="center"/>
          </w:tcPr>
          <w:p w14:paraId="048BF8BB" w14:textId="262F4B15" w:rsidR="00512CF1" w:rsidRPr="002C15A9" w:rsidRDefault="00512CF1" w:rsidP="00512CF1">
            <w:pPr>
              <w:jc w:val="right"/>
              <w:rPr>
                <w:bCs w:val="0"/>
                <w:sz w:val="15"/>
                <w:szCs w:val="15"/>
              </w:rPr>
            </w:pPr>
            <w:r w:rsidRPr="002C15A9">
              <w:rPr>
                <w:bCs w:val="0"/>
                <w:sz w:val="15"/>
                <w:szCs w:val="15"/>
              </w:rPr>
              <w:t>0.00</w:t>
            </w:r>
          </w:p>
        </w:tc>
      </w:tr>
      <w:tr w:rsidR="00512CF1" w14:paraId="519AFC5C" w14:textId="77777777" w:rsidTr="002C15A9">
        <w:trPr>
          <w:trHeight w:val="160"/>
          <w:jc w:val="center"/>
        </w:trPr>
        <w:tc>
          <w:tcPr>
            <w:tcW w:w="217" w:type="pct"/>
            <w:tcBorders>
              <w:top w:val="single" w:sz="4" w:space="0" w:color="auto"/>
              <w:left w:val="single" w:sz="4" w:space="0" w:color="auto"/>
              <w:bottom w:val="single" w:sz="4" w:space="0" w:color="auto"/>
              <w:right w:val="single" w:sz="4" w:space="0" w:color="auto"/>
            </w:tcBorders>
          </w:tcPr>
          <w:p w14:paraId="662A789D" w14:textId="1A0C6296" w:rsidR="00512CF1" w:rsidRDefault="00000000" w:rsidP="00512CF1">
            <w:pPr>
              <w:rPr>
                <w:bCs w:val="0"/>
                <w:color w:val="000000" w:themeColor="text1"/>
              </w:rPr>
            </w:pPr>
            <w:sdt>
              <w:sdtPr>
                <w:rPr>
                  <w:rFonts w:asciiTheme="minorEastAsia" w:eastAsiaTheme="minorEastAsia" w:hAnsiTheme="minorEastAsia"/>
                  <w:bCs w:val="0"/>
                  <w:color w:val="000000" w:themeColor="text1"/>
                  <w:sz w:val="15"/>
                  <w:szCs w:val="15"/>
                </w:rPr>
                <w:alias w:val="募集资金使用进展明细_募集资金来源"/>
                <w:tag w:val="_GBC_638a92b01f424b558305ec2f2f71a9f3"/>
                <w:id w:val="-1810632211"/>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r w:rsidR="00512CF1" w:rsidRPr="0081423B">
                  <w:rPr>
                    <w:rFonts w:asciiTheme="minorEastAsia" w:eastAsiaTheme="minorEastAsia" w:hAnsiTheme="minorEastAsia"/>
                    <w:color w:val="000000" w:themeColor="text1"/>
                    <w:sz w:val="15"/>
                    <w:szCs w:val="15"/>
                  </w:rPr>
                  <w:t>其他</w:t>
                </w:r>
              </w:sdtContent>
            </w:sdt>
          </w:p>
        </w:tc>
        <w:tc>
          <w:tcPr>
            <w:tcW w:w="186" w:type="pct"/>
            <w:tcBorders>
              <w:top w:val="single" w:sz="4" w:space="0" w:color="auto"/>
              <w:left w:val="single" w:sz="4" w:space="0" w:color="auto"/>
              <w:bottom w:val="single" w:sz="4" w:space="0" w:color="auto"/>
              <w:right w:val="single" w:sz="4" w:space="0" w:color="auto"/>
            </w:tcBorders>
            <w:vAlign w:val="center"/>
          </w:tcPr>
          <w:p w14:paraId="0661FBE0" w14:textId="08174035" w:rsidR="00512CF1" w:rsidRDefault="00512CF1" w:rsidP="00512CF1">
            <w:pPr>
              <w:rPr>
                <w:bCs w:val="0"/>
              </w:rPr>
            </w:pPr>
            <w:r w:rsidRPr="0081423B">
              <w:rPr>
                <w:rFonts w:asciiTheme="minorEastAsia" w:eastAsiaTheme="minorEastAsia" w:hAnsiTheme="minorEastAsia"/>
                <w:sz w:val="15"/>
                <w:szCs w:val="15"/>
              </w:rPr>
              <w:t>向标的公司增资补充流动资金</w:t>
            </w:r>
          </w:p>
        </w:tc>
        <w:tc>
          <w:tcPr>
            <w:tcW w:w="157" w:type="pct"/>
            <w:tcBorders>
              <w:top w:val="single" w:sz="4" w:space="0" w:color="auto"/>
              <w:left w:val="single" w:sz="4" w:space="0" w:color="auto"/>
              <w:bottom w:val="single" w:sz="4" w:space="0" w:color="auto"/>
              <w:right w:val="single" w:sz="4" w:space="0" w:color="auto"/>
            </w:tcBorders>
            <w:vAlign w:val="center"/>
          </w:tcPr>
          <w:p w14:paraId="780875DF" w14:textId="682ED66D" w:rsidR="00512CF1" w:rsidRDefault="00512CF1" w:rsidP="00512CF1">
            <w:pPr>
              <w:rPr>
                <w:bCs w:val="0"/>
                <w:color w:val="000000" w:themeColor="text1"/>
              </w:rPr>
            </w:pPr>
            <w:r w:rsidRPr="0081423B">
              <w:rPr>
                <w:rFonts w:asciiTheme="minorEastAsia" w:eastAsiaTheme="minorEastAsia" w:hAnsiTheme="minorEastAsia" w:hint="eastAsia"/>
                <w:sz w:val="15"/>
                <w:szCs w:val="15"/>
              </w:rPr>
              <w:t>其他</w:t>
            </w:r>
          </w:p>
        </w:tc>
        <w:tc>
          <w:tcPr>
            <w:tcW w:w="219" w:type="pct"/>
            <w:tcBorders>
              <w:top w:val="single" w:sz="4" w:space="0" w:color="auto"/>
              <w:left w:val="single" w:sz="4" w:space="0" w:color="auto"/>
              <w:bottom w:val="single" w:sz="4" w:space="0" w:color="auto"/>
              <w:right w:val="single" w:sz="4" w:space="0" w:color="auto"/>
            </w:tcBorders>
            <w:vAlign w:val="center"/>
          </w:tcPr>
          <w:p w14:paraId="779EE05F" w14:textId="67E50DCE" w:rsidR="00512CF1" w:rsidRDefault="00512CF1" w:rsidP="00512CF1">
            <w:pPr>
              <w:rPr>
                <w:bCs w:val="0"/>
                <w:color w:val="000000" w:themeColor="text1"/>
              </w:rPr>
            </w:pPr>
            <w:r w:rsidRPr="0081423B">
              <w:rPr>
                <w:rFonts w:asciiTheme="minorEastAsia" w:eastAsiaTheme="minorEastAsia" w:hAnsiTheme="minorEastAsia"/>
                <w:sz w:val="15"/>
                <w:szCs w:val="15"/>
              </w:rPr>
              <w:t>是</w:t>
            </w:r>
          </w:p>
        </w:tc>
        <w:tc>
          <w:tcPr>
            <w:tcW w:w="175" w:type="pct"/>
            <w:tcBorders>
              <w:top w:val="single" w:sz="4" w:space="0" w:color="auto"/>
              <w:left w:val="single" w:sz="4" w:space="0" w:color="auto"/>
              <w:bottom w:val="single" w:sz="4" w:space="0" w:color="auto"/>
              <w:right w:val="single" w:sz="4" w:space="0" w:color="auto"/>
            </w:tcBorders>
            <w:vAlign w:val="center"/>
          </w:tcPr>
          <w:p w14:paraId="2512A02A" w14:textId="594F7B7D" w:rsidR="00512CF1" w:rsidRDefault="00512CF1" w:rsidP="00512CF1">
            <w:pPr>
              <w:rPr>
                <w:bCs w:val="0"/>
                <w:color w:val="000000" w:themeColor="text1"/>
              </w:rPr>
            </w:pPr>
            <w:r w:rsidRPr="0081423B">
              <w:rPr>
                <w:rFonts w:asciiTheme="minorEastAsia" w:eastAsiaTheme="minorEastAsia" w:hAnsiTheme="minorEastAsia"/>
                <w:sz w:val="15"/>
                <w:szCs w:val="15"/>
              </w:rPr>
              <w:t>否</w:t>
            </w:r>
          </w:p>
        </w:tc>
        <w:tc>
          <w:tcPr>
            <w:tcW w:w="457" w:type="pct"/>
            <w:tcBorders>
              <w:top w:val="single" w:sz="4" w:space="0" w:color="auto"/>
              <w:left w:val="nil"/>
              <w:bottom w:val="single" w:sz="4" w:space="0" w:color="auto"/>
              <w:right w:val="single" w:sz="4" w:space="0" w:color="auto"/>
            </w:tcBorders>
            <w:vAlign w:val="center"/>
          </w:tcPr>
          <w:p w14:paraId="56972447" w14:textId="39B6F089" w:rsidR="00512CF1" w:rsidRDefault="00512CF1" w:rsidP="00512CF1">
            <w:pPr>
              <w:jc w:val="right"/>
              <w:rPr>
                <w:bCs w:val="0"/>
              </w:rPr>
            </w:pPr>
            <w:r w:rsidRPr="0081423B">
              <w:rPr>
                <w:rFonts w:asciiTheme="minorEastAsia" w:eastAsiaTheme="minorEastAsia" w:hAnsiTheme="minorEastAsia"/>
                <w:sz w:val="15"/>
                <w:szCs w:val="15"/>
              </w:rPr>
              <w:t>30,000,000.00</w:t>
            </w:r>
          </w:p>
        </w:tc>
        <w:tc>
          <w:tcPr>
            <w:tcW w:w="430" w:type="pct"/>
            <w:tcBorders>
              <w:top w:val="single" w:sz="4" w:space="0" w:color="auto"/>
              <w:left w:val="single" w:sz="4" w:space="0" w:color="auto"/>
              <w:bottom w:val="single" w:sz="4" w:space="0" w:color="auto"/>
              <w:right w:val="single" w:sz="4" w:space="0" w:color="auto"/>
            </w:tcBorders>
            <w:vAlign w:val="center"/>
          </w:tcPr>
          <w:p w14:paraId="7F579A65" w14:textId="3A36846C" w:rsidR="00512CF1" w:rsidRDefault="00512CF1" w:rsidP="00512CF1">
            <w:pPr>
              <w:jc w:val="right"/>
              <w:rPr>
                <w:bCs w:val="0"/>
              </w:rPr>
            </w:pPr>
            <w:r w:rsidRPr="0081423B">
              <w:rPr>
                <w:rFonts w:asciiTheme="minorEastAsia" w:eastAsiaTheme="minorEastAsia" w:hAnsiTheme="minorEastAsia"/>
                <w:sz w:val="15"/>
                <w:szCs w:val="15"/>
              </w:rPr>
              <w:t>0.00</w:t>
            </w:r>
          </w:p>
        </w:tc>
        <w:tc>
          <w:tcPr>
            <w:tcW w:w="457" w:type="pct"/>
            <w:tcBorders>
              <w:top w:val="single" w:sz="4" w:space="0" w:color="auto"/>
              <w:left w:val="single" w:sz="4" w:space="0" w:color="auto"/>
              <w:bottom w:val="single" w:sz="4" w:space="0" w:color="auto"/>
              <w:right w:val="single" w:sz="4" w:space="0" w:color="auto"/>
            </w:tcBorders>
            <w:vAlign w:val="center"/>
          </w:tcPr>
          <w:p w14:paraId="5ECB1664" w14:textId="5882F61B" w:rsidR="00512CF1" w:rsidRDefault="00512CF1" w:rsidP="00512CF1">
            <w:pPr>
              <w:jc w:val="right"/>
              <w:rPr>
                <w:bCs w:val="0"/>
              </w:rPr>
            </w:pPr>
            <w:r w:rsidRPr="0081423B">
              <w:rPr>
                <w:rFonts w:asciiTheme="minorEastAsia" w:eastAsiaTheme="minorEastAsia" w:hAnsiTheme="minorEastAsia"/>
                <w:sz w:val="15"/>
                <w:szCs w:val="15"/>
              </w:rPr>
              <w:t>30,000,000.00</w:t>
            </w:r>
          </w:p>
        </w:tc>
        <w:tc>
          <w:tcPr>
            <w:tcW w:w="270" w:type="pct"/>
            <w:tcBorders>
              <w:top w:val="single" w:sz="4" w:space="0" w:color="auto"/>
              <w:left w:val="nil"/>
              <w:bottom w:val="single" w:sz="4" w:space="0" w:color="auto"/>
              <w:right w:val="single" w:sz="4" w:space="0" w:color="auto"/>
            </w:tcBorders>
            <w:vAlign w:val="center"/>
          </w:tcPr>
          <w:p w14:paraId="3026E45A" w14:textId="42080223" w:rsidR="00512CF1" w:rsidRDefault="00512CF1" w:rsidP="00512CF1">
            <w:pPr>
              <w:jc w:val="right"/>
              <w:rPr>
                <w:bCs w:val="0"/>
              </w:rPr>
            </w:pPr>
            <w:r w:rsidRPr="0081423B">
              <w:rPr>
                <w:rFonts w:asciiTheme="minorEastAsia" w:eastAsiaTheme="minorEastAsia" w:hAnsiTheme="minorEastAsia"/>
                <w:sz w:val="15"/>
                <w:szCs w:val="15"/>
              </w:rPr>
              <w:t>100.00</w:t>
            </w:r>
          </w:p>
        </w:tc>
        <w:tc>
          <w:tcPr>
            <w:tcW w:w="220" w:type="pct"/>
            <w:tcBorders>
              <w:top w:val="single" w:sz="4" w:space="0" w:color="auto"/>
              <w:left w:val="nil"/>
              <w:bottom w:val="single" w:sz="4" w:space="0" w:color="auto"/>
              <w:right w:val="single" w:sz="4" w:space="0" w:color="auto"/>
            </w:tcBorders>
            <w:vAlign w:val="center"/>
          </w:tcPr>
          <w:p w14:paraId="5F132B5B" w14:textId="2A1CCFF6" w:rsidR="00512CF1" w:rsidRDefault="00512CF1" w:rsidP="00512CF1">
            <w:pPr>
              <w:rPr>
                <w:bCs w:val="0"/>
              </w:rPr>
            </w:pPr>
            <w:r w:rsidRPr="0081423B">
              <w:rPr>
                <w:rFonts w:asciiTheme="minorEastAsia" w:eastAsiaTheme="minorEastAsia" w:hAnsiTheme="minorEastAsia"/>
                <w:sz w:val="15"/>
                <w:szCs w:val="15"/>
              </w:rPr>
              <w:t>不适用</w:t>
            </w:r>
          </w:p>
        </w:tc>
        <w:tc>
          <w:tcPr>
            <w:tcW w:w="170" w:type="pct"/>
            <w:tcBorders>
              <w:top w:val="single" w:sz="4" w:space="0" w:color="auto"/>
              <w:left w:val="nil"/>
              <w:bottom w:val="single" w:sz="4" w:space="0" w:color="auto"/>
              <w:right w:val="single" w:sz="4" w:space="0" w:color="auto"/>
            </w:tcBorders>
            <w:vAlign w:val="center"/>
          </w:tcPr>
          <w:p w14:paraId="7D733A04" w14:textId="59415A94" w:rsidR="00512CF1" w:rsidRDefault="00512CF1" w:rsidP="00512CF1">
            <w:pPr>
              <w:rPr>
                <w:bCs w:val="0"/>
                <w:color w:val="000000" w:themeColor="text1"/>
              </w:rPr>
            </w:pPr>
            <w:r w:rsidRPr="0081423B">
              <w:rPr>
                <w:rFonts w:asciiTheme="minorEastAsia" w:eastAsiaTheme="minorEastAsia" w:hAnsiTheme="minorEastAsia" w:hint="eastAsia"/>
                <w:sz w:val="15"/>
                <w:szCs w:val="15"/>
              </w:rPr>
              <w:t>是</w:t>
            </w:r>
          </w:p>
        </w:tc>
        <w:tc>
          <w:tcPr>
            <w:tcW w:w="191" w:type="pct"/>
            <w:tcBorders>
              <w:top w:val="single" w:sz="4" w:space="0" w:color="auto"/>
              <w:left w:val="nil"/>
              <w:bottom w:val="single" w:sz="4" w:space="0" w:color="auto"/>
              <w:right w:val="single" w:sz="4" w:space="0" w:color="auto"/>
            </w:tcBorders>
            <w:vAlign w:val="center"/>
          </w:tcPr>
          <w:p w14:paraId="4885A43D" w14:textId="3B3CB662" w:rsidR="00512CF1" w:rsidRDefault="00512CF1" w:rsidP="00512CF1">
            <w:pPr>
              <w:rPr>
                <w:bCs w:val="0"/>
                <w:color w:val="000000" w:themeColor="text1"/>
              </w:rPr>
            </w:pPr>
            <w:r w:rsidRPr="0081423B">
              <w:rPr>
                <w:rFonts w:asciiTheme="minorEastAsia" w:eastAsiaTheme="minorEastAsia" w:hAnsiTheme="minorEastAsia" w:hint="eastAsia"/>
                <w:sz w:val="15"/>
                <w:szCs w:val="15"/>
              </w:rPr>
              <w:t>是</w:t>
            </w:r>
          </w:p>
        </w:tc>
        <w:tc>
          <w:tcPr>
            <w:tcW w:w="351" w:type="pct"/>
            <w:tcBorders>
              <w:top w:val="single" w:sz="4" w:space="0" w:color="auto"/>
              <w:left w:val="nil"/>
              <w:bottom w:val="single" w:sz="4" w:space="0" w:color="auto"/>
              <w:right w:val="single" w:sz="4" w:space="0" w:color="auto"/>
            </w:tcBorders>
            <w:vAlign w:val="center"/>
          </w:tcPr>
          <w:p w14:paraId="49FA8A82" w14:textId="0CCF7A2E" w:rsidR="00512CF1" w:rsidRDefault="00512CF1" w:rsidP="002C15A9">
            <w:pPr>
              <w:jc w:val="both"/>
              <w:rPr>
                <w:bCs w:val="0"/>
              </w:rPr>
            </w:pPr>
            <w:r w:rsidRPr="0081423B">
              <w:rPr>
                <w:rFonts w:asciiTheme="minorEastAsia" w:eastAsiaTheme="minorEastAsia" w:hAnsiTheme="minorEastAsia" w:hint="eastAsia"/>
                <w:sz w:val="15"/>
                <w:szCs w:val="15"/>
              </w:rPr>
              <w:t>不适用</w:t>
            </w:r>
          </w:p>
        </w:tc>
        <w:tc>
          <w:tcPr>
            <w:tcW w:w="430" w:type="pct"/>
            <w:tcBorders>
              <w:top w:val="single" w:sz="4" w:space="0" w:color="auto"/>
              <w:left w:val="single" w:sz="4" w:space="0" w:color="auto"/>
              <w:bottom w:val="single" w:sz="4" w:space="0" w:color="auto"/>
              <w:right w:val="single" w:sz="4" w:space="0" w:color="auto"/>
            </w:tcBorders>
            <w:vAlign w:val="center"/>
          </w:tcPr>
          <w:p w14:paraId="2BA0689B" w14:textId="0E8EE6BE" w:rsidR="00512CF1" w:rsidRPr="002C15A9" w:rsidRDefault="00512CF1" w:rsidP="002C15A9">
            <w:pPr>
              <w:jc w:val="both"/>
              <w:rPr>
                <w:bCs w:val="0"/>
                <w:sz w:val="15"/>
                <w:szCs w:val="15"/>
              </w:rPr>
            </w:pPr>
            <w:r w:rsidRPr="00512CF1">
              <w:rPr>
                <w:rFonts w:asciiTheme="minorEastAsia" w:eastAsiaTheme="minorEastAsia" w:hAnsiTheme="minorEastAsia"/>
                <w:sz w:val="15"/>
                <w:szCs w:val="15"/>
              </w:rPr>
              <w:t>不适用</w:t>
            </w:r>
          </w:p>
        </w:tc>
        <w:tc>
          <w:tcPr>
            <w:tcW w:w="457" w:type="pct"/>
            <w:tcBorders>
              <w:top w:val="single" w:sz="4" w:space="0" w:color="auto"/>
              <w:left w:val="single" w:sz="4" w:space="0" w:color="auto"/>
              <w:bottom w:val="single" w:sz="4" w:space="0" w:color="auto"/>
              <w:right w:val="single" w:sz="4" w:space="0" w:color="auto"/>
            </w:tcBorders>
            <w:vAlign w:val="center"/>
          </w:tcPr>
          <w:p w14:paraId="43D9D1CF" w14:textId="1B36CB10" w:rsidR="00512CF1" w:rsidRPr="002C15A9" w:rsidRDefault="00512CF1" w:rsidP="002C15A9">
            <w:pPr>
              <w:jc w:val="both"/>
              <w:rPr>
                <w:bCs w:val="0"/>
                <w:sz w:val="15"/>
                <w:szCs w:val="15"/>
              </w:rPr>
            </w:pPr>
            <w:r w:rsidRPr="00512CF1">
              <w:rPr>
                <w:rFonts w:asciiTheme="minorEastAsia" w:eastAsiaTheme="minorEastAsia" w:hAnsiTheme="minorEastAsia"/>
                <w:sz w:val="15"/>
                <w:szCs w:val="15"/>
              </w:rPr>
              <w:t>不适用</w:t>
            </w:r>
          </w:p>
        </w:tc>
        <w:tc>
          <w:tcPr>
            <w:tcW w:w="186" w:type="pct"/>
            <w:tcBorders>
              <w:top w:val="single" w:sz="4" w:space="0" w:color="auto"/>
              <w:left w:val="nil"/>
              <w:bottom w:val="single" w:sz="4" w:space="0" w:color="auto"/>
              <w:right w:val="single" w:sz="4" w:space="0" w:color="auto"/>
            </w:tcBorders>
            <w:vAlign w:val="center"/>
          </w:tcPr>
          <w:p w14:paraId="1652C154" w14:textId="2018D598" w:rsidR="00512CF1" w:rsidRPr="002C15A9" w:rsidRDefault="00512CF1" w:rsidP="00512CF1">
            <w:pPr>
              <w:rPr>
                <w:bCs w:val="0"/>
                <w:sz w:val="15"/>
                <w:szCs w:val="15"/>
              </w:rPr>
            </w:pPr>
            <w:r w:rsidRPr="00512CF1">
              <w:rPr>
                <w:rFonts w:asciiTheme="minorEastAsia" w:eastAsiaTheme="minorEastAsia" w:hAnsiTheme="minorEastAsia"/>
                <w:sz w:val="15"/>
                <w:szCs w:val="15"/>
              </w:rPr>
              <w:t>否</w:t>
            </w:r>
          </w:p>
        </w:tc>
        <w:tc>
          <w:tcPr>
            <w:tcW w:w="430" w:type="pct"/>
            <w:tcBorders>
              <w:top w:val="single" w:sz="4" w:space="0" w:color="auto"/>
              <w:left w:val="nil"/>
              <w:bottom w:val="single" w:sz="4" w:space="0" w:color="auto"/>
              <w:right w:val="single" w:sz="4" w:space="0" w:color="auto"/>
            </w:tcBorders>
            <w:vAlign w:val="center"/>
          </w:tcPr>
          <w:p w14:paraId="7FCF5FCB" w14:textId="163B7B35" w:rsidR="00512CF1" w:rsidRPr="002C15A9" w:rsidRDefault="00512CF1" w:rsidP="00512CF1">
            <w:pPr>
              <w:jc w:val="right"/>
              <w:rPr>
                <w:bCs w:val="0"/>
                <w:sz w:val="15"/>
                <w:szCs w:val="15"/>
              </w:rPr>
            </w:pPr>
            <w:r w:rsidRPr="002C15A9">
              <w:rPr>
                <w:bCs w:val="0"/>
                <w:sz w:val="15"/>
                <w:szCs w:val="15"/>
              </w:rPr>
              <w:t>0.00</w:t>
            </w:r>
          </w:p>
        </w:tc>
      </w:tr>
      <w:tr w:rsidR="00512CF1" w14:paraId="764C90CE" w14:textId="77777777" w:rsidTr="00512CF1">
        <w:trPr>
          <w:trHeight w:val="160"/>
          <w:jc w:val="center"/>
        </w:trPr>
        <w:tc>
          <w:tcPr>
            <w:tcW w:w="217" w:type="pct"/>
            <w:tcBorders>
              <w:top w:val="single" w:sz="4" w:space="0" w:color="auto"/>
              <w:left w:val="single" w:sz="4" w:space="0" w:color="auto"/>
              <w:bottom w:val="single" w:sz="4" w:space="0" w:color="auto"/>
              <w:right w:val="single" w:sz="4" w:space="0" w:color="auto"/>
            </w:tcBorders>
            <w:vAlign w:val="center"/>
          </w:tcPr>
          <w:p w14:paraId="41D03AF3" w14:textId="77777777" w:rsidR="00512CF1" w:rsidRDefault="00512CF1" w:rsidP="00512CF1">
            <w:pPr>
              <w:jc w:val="center"/>
              <w:rPr>
                <w:bCs w:val="0"/>
                <w:color w:val="000000" w:themeColor="text1"/>
              </w:rPr>
            </w:pPr>
            <w:r>
              <w:rPr>
                <w:rFonts w:hint="eastAsia"/>
                <w:color w:val="000000" w:themeColor="text1"/>
              </w:rPr>
              <w:t>合计</w:t>
            </w:r>
          </w:p>
        </w:tc>
        <w:tc>
          <w:tcPr>
            <w:tcW w:w="186" w:type="pct"/>
            <w:tcBorders>
              <w:top w:val="single" w:sz="4" w:space="0" w:color="auto"/>
              <w:left w:val="single" w:sz="4" w:space="0" w:color="auto"/>
              <w:bottom w:val="single" w:sz="4" w:space="0" w:color="auto"/>
              <w:right w:val="single" w:sz="4" w:space="0" w:color="auto"/>
            </w:tcBorders>
            <w:vAlign w:val="center"/>
          </w:tcPr>
          <w:p w14:paraId="6C725AD6" w14:textId="77777777" w:rsidR="00512CF1" w:rsidRDefault="00512CF1" w:rsidP="00512CF1">
            <w:pPr>
              <w:rPr>
                <w:bCs w:val="0"/>
                <w:color w:val="000000" w:themeColor="text1"/>
              </w:rPr>
            </w:pPr>
            <w:r>
              <w:rPr>
                <w:color w:val="000000" w:themeColor="text1"/>
              </w:rPr>
              <w:t>/</w:t>
            </w:r>
          </w:p>
        </w:tc>
        <w:tc>
          <w:tcPr>
            <w:tcW w:w="157" w:type="pct"/>
            <w:tcBorders>
              <w:top w:val="single" w:sz="4" w:space="0" w:color="auto"/>
              <w:left w:val="single" w:sz="4" w:space="0" w:color="auto"/>
              <w:bottom w:val="single" w:sz="4" w:space="0" w:color="auto"/>
              <w:right w:val="single" w:sz="4" w:space="0" w:color="auto"/>
            </w:tcBorders>
            <w:vAlign w:val="center"/>
          </w:tcPr>
          <w:p w14:paraId="7A13A66B" w14:textId="77777777" w:rsidR="00512CF1" w:rsidRDefault="00512CF1" w:rsidP="00512CF1">
            <w:pPr>
              <w:rPr>
                <w:bCs w:val="0"/>
                <w:color w:val="000000" w:themeColor="text1"/>
              </w:rPr>
            </w:pPr>
            <w:r>
              <w:rPr>
                <w:color w:val="000000" w:themeColor="text1"/>
              </w:rPr>
              <w:t>/</w:t>
            </w:r>
          </w:p>
        </w:tc>
        <w:tc>
          <w:tcPr>
            <w:tcW w:w="219" w:type="pct"/>
            <w:tcBorders>
              <w:top w:val="single" w:sz="4" w:space="0" w:color="auto"/>
              <w:left w:val="single" w:sz="4" w:space="0" w:color="auto"/>
              <w:bottom w:val="single" w:sz="4" w:space="0" w:color="auto"/>
              <w:right w:val="single" w:sz="4" w:space="0" w:color="auto"/>
            </w:tcBorders>
            <w:vAlign w:val="center"/>
          </w:tcPr>
          <w:p w14:paraId="5EE45F9D" w14:textId="77777777" w:rsidR="00512CF1" w:rsidRDefault="00512CF1" w:rsidP="00512CF1">
            <w:pPr>
              <w:rPr>
                <w:bCs w:val="0"/>
                <w:color w:val="000000" w:themeColor="text1"/>
              </w:rPr>
            </w:pPr>
            <w:r>
              <w:rPr>
                <w:color w:val="000000" w:themeColor="text1"/>
              </w:rPr>
              <w:t>/</w:t>
            </w:r>
          </w:p>
        </w:tc>
        <w:tc>
          <w:tcPr>
            <w:tcW w:w="175" w:type="pct"/>
            <w:tcBorders>
              <w:top w:val="single" w:sz="4" w:space="0" w:color="auto"/>
              <w:left w:val="single" w:sz="4" w:space="0" w:color="auto"/>
              <w:bottom w:val="single" w:sz="4" w:space="0" w:color="auto"/>
              <w:right w:val="single" w:sz="4" w:space="0" w:color="auto"/>
            </w:tcBorders>
            <w:vAlign w:val="center"/>
          </w:tcPr>
          <w:p w14:paraId="7A34F6E7" w14:textId="77777777" w:rsidR="00512CF1" w:rsidRDefault="00512CF1" w:rsidP="00512CF1">
            <w:pPr>
              <w:rPr>
                <w:bCs w:val="0"/>
                <w:color w:val="000000" w:themeColor="text1"/>
              </w:rPr>
            </w:pPr>
            <w:r>
              <w:rPr>
                <w:color w:val="000000" w:themeColor="text1"/>
              </w:rPr>
              <w:t>/</w:t>
            </w:r>
          </w:p>
        </w:tc>
        <w:tc>
          <w:tcPr>
            <w:tcW w:w="457" w:type="pct"/>
            <w:tcBorders>
              <w:top w:val="single" w:sz="4" w:space="0" w:color="auto"/>
              <w:left w:val="nil"/>
              <w:bottom w:val="single" w:sz="4" w:space="0" w:color="auto"/>
              <w:right w:val="single" w:sz="4" w:space="0" w:color="auto"/>
            </w:tcBorders>
            <w:vAlign w:val="center"/>
          </w:tcPr>
          <w:p w14:paraId="5CF0F932" w14:textId="7699DE79" w:rsidR="00512CF1" w:rsidRDefault="00512CF1" w:rsidP="00512CF1">
            <w:pPr>
              <w:jc w:val="right"/>
              <w:rPr>
                <w:bCs w:val="0"/>
              </w:rPr>
            </w:pPr>
            <w:r w:rsidRPr="0081423B">
              <w:rPr>
                <w:rFonts w:asciiTheme="minorEastAsia" w:eastAsiaTheme="minorEastAsia" w:hAnsiTheme="minorEastAsia"/>
                <w:sz w:val="15"/>
                <w:szCs w:val="15"/>
              </w:rPr>
              <w:t>360,611,118.04</w:t>
            </w:r>
          </w:p>
        </w:tc>
        <w:tc>
          <w:tcPr>
            <w:tcW w:w="430" w:type="pct"/>
            <w:tcBorders>
              <w:top w:val="single" w:sz="4" w:space="0" w:color="auto"/>
              <w:left w:val="single" w:sz="4" w:space="0" w:color="auto"/>
              <w:bottom w:val="single" w:sz="4" w:space="0" w:color="auto"/>
              <w:right w:val="single" w:sz="4" w:space="0" w:color="auto"/>
            </w:tcBorders>
            <w:vAlign w:val="center"/>
          </w:tcPr>
          <w:p w14:paraId="2394E7FB" w14:textId="07F8BC2D" w:rsidR="00512CF1" w:rsidRDefault="00512CF1" w:rsidP="00512CF1">
            <w:pPr>
              <w:jc w:val="right"/>
              <w:rPr>
                <w:bCs w:val="0"/>
              </w:rPr>
            </w:pPr>
            <w:r w:rsidRPr="0081423B">
              <w:rPr>
                <w:rFonts w:asciiTheme="minorEastAsia" w:eastAsiaTheme="minorEastAsia" w:hAnsiTheme="minorEastAsia"/>
                <w:sz w:val="15"/>
                <w:szCs w:val="15"/>
              </w:rPr>
              <w:t>23,010,477.33</w:t>
            </w:r>
          </w:p>
        </w:tc>
        <w:tc>
          <w:tcPr>
            <w:tcW w:w="457" w:type="pct"/>
            <w:tcBorders>
              <w:top w:val="single" w:sz="4" w:space="0" w:color="auto"/>
              <w:left w:val="single" w:sz="4" w:space="0" w:color="auto"/>
              <w:bottom w:val="single" w:sz="4" w:space="0" w:color="auto"/>
              <w:right w:val="single" w:sz="4" w:space="0" w:color="auto"/>
            </w:tcBorders>
            <w:vAlign w:val="center"/>
          </w:tcPr>
          <w:p w14:paraId="2294427B" w14:textId="6C57B355" w:rsidR="00512CF1" w:rsidRDefault="00512CF1" w:rsidP="00512CF1">
            <w:pPr>
              <w:jc w:val="right"/>
              <w:rPr>
                <w:bCs w:val="0"/>
              </w:rPr>
            </w:pPr>
            <w:r w:rsidRPr="0081423B">
              <w:rPr>
                <w:rFonts w:asciiTheme="minorEastAsia" w:eastAsiaTheme="minorEastAsia" w:hAnsiTheme="minorEastAsia"/>
                <w:sz w:val="15"/>
                <w:szCs w:val="15"/>
              </w:rPr>
              <w:t>348,931,133.53</w:t>
            </w:r>
          </w:p>
        </w:tc>
        <w:tc>
          <w:tcPr>
            <w:tcW w:w="270" w:type="pct"/>
            <w:tcBorders>
              <w:top w:val="single" w:sz="4" w:space="0" w:color="auto"/>
              <w:left w:val="nil"/>
              <w:bottom w:val="single" w:sz="4" w:space="0" w:color="auto"/>
              <w:right w:val="single" w:sz="4" w:space="0" w:color="auto"/>
            </w:tcBorders>
            <w:vAlign w:val="center"/>
          </w:tcPr>
          <w:p w14:paraId="2CC7284D" w14:textId="77777777" w:rsidR="00512CF1" w:rsidRDefault="00512CF1" w:rsidP="00512CF1">
            <w:pPr>
              <w:jc w:val="right"/>
              <w:rPr>
                <w:bCs w:val="0"/>
                <w:color w:val="000000" w:themeColor="text1"/>
              </w:rPr>
            </w:pPr>
            <w:r>
              <w:rPr>
                <w:color w:val="000000" w:themeColor="text1"/>
              </w:rPr>
              <w:t>/</w:t>
            </w:r>
          </w:p>
        </w:tc>
        <w:tc>
          <w:tcPr>
            <w:tcW w:w="220" w:type="pct"/>
            <w:tcBorders>
              <w:top w:val="single" w:sz="4" w:space="0" w:color="auto"/>
              <w:left w:val="nil"/>
              <w:bottom w:val="single" w:sz="4" w:space="0" w:color="auto"/>
              <w:right w:val="single" w:sz="4" w:space="0" w:color="auto"/>
            </w:tcBorders>
            <w:vAlign w:val="center"/>
          </w:tcPr>
          <w:p w14:paraId="6F61CD9D" w14:textId="77777777" w:rsidR="00512CF1" w:rsidRDefault="00512CF1" w:rsidP="00512CF1">
            <w:pPr>
              <w:rPr>
                <w:bCs w:val="0"/>
                <w:color w:val="000000" w:themeColor="text1"/>
              </w:rPr>
            </w:pPr>
            <w:r>
              <w:rPr>
                <w:color w:val="000000" w:themeColor="text1"/>
              </w:rPr>
              <w:t>/</w:t>
            </w:r>
          </w:p>
        </w:tc>
        <w:tc>
          <w:tcPr>
            <w:tcW w:w="170" w:type="pct"/>
            <w:tcBorders>
              <w:top w:val="single" w:sz="4" w:space="0" w:color="auto"/>
              <w:left w:val="nil"/>
              <w:bottom w:val="single" w:sz="4" w:space="0" w:color="auto"/>
              <w:right w:val="single" w:sz="4" w:space="0" w:color="auto"/>
            </w:tcBorders>
            <w:vAlign w:val="center"/>
          </w:tcPr>
          <w:p w14:paraId="1619F05B" w14:textId="77777777" w:rsidR="00512CF1" w:rsidRDefault="00512CF1" w:rsidP="00512CF1">
            <w:pPr>
              <w:rPr>
                <w:bCs w:val="0"/>
                <w:color w:val="000000" w:themeColor="text1"/>
              </w:rPr>
            </w:pPr>
            <w:r>
              <w:rPr>
                <w:color w:val="000000" w:themeColor="text1"/>
              </w:rPr>
              <w:t>/</w:t>
            </w:r>
          </w:p>
        </w:tc>
        <w:tc>
          <w:tcPr>
            <w:tcW w:w="191" w:type="pct"/>
            <w:tcBorders>
              <w:top w:val="single" w:sz="4" w:space="0" w:color="auto"/>
              <w:left w:val="nil"/>
              <w:bottom w:val="single" w:sz="4" w:space="0" w:color="auto"/>
              <w:right w:val="single" w:sz="4" w:space="0" w:color="auto"/>
            </w:tcBorders>
            <w:vAlign w:val="center"/>
          </w:tcPr>
          <w:p w14:paraId="7C269152" w14:textId="77777777" w:rsidR="00512CF1" w:rsidRDefault="00512CF1" w:rsidP="00512CF1">
            <w:pPr>
              <w:rPr>
                <w:bCs w:val="0"/>
                <w:color w:val="000000" w:themeColor="text1"/>
              </w:rPr>
            </w:pPr>
            <w:r>
              <w:rPr>
                <w:color w:val="000000" w:themeColor="text1"/>
              </w:rPr>
              <w:t>/</w:t>
            </w:r>
          </w:p>
        </w:tc>
        <w:tc>
          <w:tcPr>
            <w:tcW w:w="351" w:type="pct"/>
            <w:tcBorders>
              <w:top w:val="single" w:sz="4" w:space="0" w:color="auto"/>
              <w:left w:val="nil"/>
              <w:bottom w:val="single" w:sz="4" w:space="0" w:color="auto"/>
              <w:right w:val="single" w:sz="4" w:space="0" w:color="auto"/>
            </w:tcBorders>
            <w:vAlign w:val="center"/>
          </w:tcPr>
          <w:p w14:paraId="6EA1F4D1" w14:textId="77777777" w:rsidR="00512CF1" w:rsidRDefault="00512CF1" w:rsidP="00512CF1">
            <w:pPr>
              <w:rPr>
                <w:bCs w:val="0"/>
                <w:color w:val="000000" w:themeColor="text1"/>
              </w:rPr>
            </w:pPr>
            <w:r>
              <w:rPr>
                <w:color w:val="000000" w:themeColor="text1"/>
              </w:rPr>
              <w:t>/</w:t>
            </w:r>
          </w:p>
        </w:tc>
        <w:tc>
          <w:tcPr>
            <w:tcW w:w="430" w:type="pct"/>
            <w:tcBorders>
              <w:top w:val="single" w:sz="4" w:space="0" w:color="auto"/>
              <w:left w:val="single" w:sz="4" w:space="0" w:color="auto"/>
              <w:bottom w:val="single" w:sz="4" w:space="0" w:color="auto"/>
              <w:right w:val="single" w:sz="4" w:space="0" w:color="auto"/>
            </w:tcBorders>
            <w:vAlign w:val="center"/>
          </w:tcPr>
          <w:p w14:paraId="5639E3D8" w14:textId="2CC3AB89" w:rsidR="00512CF1" w:rsidRPr="002C15A9" w:rsidRDefault="00512CF1" w:rsidP="00512CF1">
            <w:pPr>
              <w:jc w:val="right"/>
              <w:rPr>
                <w:bCs w:val="0"/>
                <w:sz w:val="15"/>
                <w:szCs w:val="15"/>
              </w:rPr>
            </w:pPr>
            <w:r w:rsidRPr="002C15A9">
              <w:rPr>
                <w:bCs w:val="0"/>
                <w:sz w:val="15"/>
                <w:szCs w:val="15"/>
              </w:rPr>
              <w:t>63,052,263.16</w:t>
            </w:r>
          </w:p>
        </w:tc>
        <w:tc>
          <w:tcPr>
            <w:tcW w:w="457" w:type="pct"/>
            <w:tcBorders>
              <w:top w:val="single" w:sz="4" w:space="0" w:color="auto"/>
              <w:left w:val="single" w:sz="4" w:space="0" w:color="auto"/>
              <w:bottom w:val="single" w:sz="4" w:space="0" w:color="auto"/>
              <w:right w:val="single" w:sz="4" w:space="0" w:color="auto"/>
            </w:tcBorders>
            <w:vAlign w:val="center"/>
          </w:tcPr>
          <w:p w14:paraId="05E6C14B" w14:textId="77777777" w:rsidR="00512CF1" w:rsidRPr="002C15A9" w:rsidRDefault="00512CF1" w:rsidP="00512CF1">
            <w:pPr>
              <w:rPr>
                <w:bCs w:val="0"/>
                <w:color w:val="000000" w:themeColor="text1"/>
                <w:sz w:val="15"/>
                <w:szCs w:val="15"/>
              </w:rPr>
            </w:pPr>
            <w:r w:rsidRPr="002C15A9">
              <w:rPr>
                <w:color w:val="000000" w:themeColor="text1"/>
                <w:sz w:val="15"/>
                <w:szCs w:val="15"/>
              </w:rPr>
              <w:t>/</w:t>
            </w:r>
          </w:p>
        </w:tc>
        <w:tc>
          <w:tcPr>
            <w:tcW w:w="186" w:type="pct"/>
            <w:tcBorders>
              <w:top w:val="single" w:sz="4" w:space="0" w:color="auto"/>
              <w:left w:val="nil"/>
              <w:bottom w:val="single" w:sz="4" w:space="0" w:color="auto"/>
              <w:right w:val="single" w:sz="4" w:space="0" w:color="auto"/>
            </w:tcBorders>
            <w:vAlign w:val="center"/>
          </w:tcPr>
          <w:p w14:paraId="00921C56" w14:textId="77777777" w:rsidR="00512CF1" w:rsidRPr="002C15A9" w:rsidRDefault="00512CF1" w:rsidP="00512CF1">
            <w:pPr>
              <w:rPr>
                <w:bCs w:val="0"/>
                <w:color w:val="000000" w:themeColor="text1"/>
                <w:sz w:val="15"/>
                <w:szCs w:val="15"/>
              </w:rPr>
            </w:pPr>
            <w:r w:rsidRPr="002C15A9">
              <w:rPr>
                <w:color w:val="000000" w:themeColor="text1"/>
                <w:sz w:val="15"/>
                <w:szCs w:val="15"/>
              </w:rPr>
              <w:t>/</w:t>
            </w:r>
          </w:p>
        </w:tc>
        <w:tc>
          <w:tcPr>
            <w:tcW w:w="430" w:type="pct"/>
            <w:tcBorders>
              <w:top w:val="single" w:sz="4" w:space="0" w:color="auto"/>
              <w:left w:val="nil"/>
              <w:bottom w:val="single" w:sz="4" w:space="0" w:color="auto"/>
              <w:right w:val="single" w:sz="4" w:space="0" w:color="auto"/>
            </w:tcBorders>
            <w:vAlign w:val="center"/>
          </w:tcPr>
          <w:p w14:paraId="0055CAAA" w14:textId="1564A6FE" w:rsidR="00512CF1" w:rsidRPr="002C15A9" w:rsidRDefault="00512CF1" w:rsidP="00512CF1">
            <w:pPr>
              <w:jc w:val="right"/>
              <w:rPr>
                <w:bCs w:val="0"/>
                <w:sz w:val="15"/>
                <w:szCs w:val="15"/>
              </w:rPr>
            </w:pPr>
            <w:r w:rsidRPr="002C15A9">
              <w:rPr>
                <w:bCs w:val="0"/>
                <w:sz w:val="15"/>
                <w:szCs w:val="15"/>
              </w:rPr>
              <w:t>12,158,188.54</w:t>
            </w:r>
          </w:p>
        </w:tc>
      </w:tr>
    </w:tbl>
    <w:p w14:paraId="725C2B40" w14:textId="77777777" w:rsidR="00BF4CC1" w:rsidRDefault="00BF4CC1">
      <w:pPr>
        <w:rPr>
          <w:color w:val="000000" w:themeColor="text1"/>
        </w:rPr>
      </w:pPr>
    </w:p>
    <w:p w14:paraId="54F426B7" w14:textId="77777777" w:rsidR="00BF4CC1" w:rsidRDefault="004B1042" w:rsidP="009E5041">
      <w:pPr>
        <w:pStyle w:val="4"/>
        <w:numPr>
          <w:ilvl w:val="0"/>
          <w:numId w:val="101"/>
        </w:numPr>
      </w:pPr>
      <w:bookmarkStart w:id="92" w:name="_Hlk169882642"/>
      <w:bookmarkEnd w:id="84"/>
      <w:bookmarkEnd w:id="90"/>
      <w:r>
        <w:rPr>
          <w:rFonts w:hint="eastAsia"/>
        </w:rPr>
        <w:t>超募资金明细使用情况</w:t>
      </w:r>
    </w:p>
    <w:p w14:paraId="441CEBF2" w14:textId="578BC36E" w:rsidR="00D75ADC" w:rsidRDefault="00000000" w:rsidP="00123396">
      <w:pPr>
        <w:tabs>
          <w:tab w:val="left" w:pos="2436"/>
        </w:tabs>
        <w:rPr>
          <w:rFonts w:hint="eastAsia"/>
          <w:color w:val="000000" w:themeColor="text1"/>
          <w:szCs w:val="22"/>
        </w:rPr>
      </w:pPr>
      <w:sdt>
        <w:sdtPr>
          <w:rPr>
            <w:rFonts w:hint="eastAsia"/>
            <w:color w:val="000000" w:themeColor="text1"/>
            <w:szCs w:val="22"/>
          </w:rPr>
          <w:alias w:val="是否适用：超募资金明细使用情况[双击切换]"/>
          <w:tag w:val="_GBC_2f45cae4211540beb20022acbb67dc6c"/>
          <w:id w:val="1024129375"/>
          <w:placeholder>
            <w:docPart w:val="GBC22222222222222222222222222222"/>
          </w:placeholder>
        </w:sdtPr>
        <w:sdtContent>
          <w:r w:rsidR="004B1042">
            <w:rPr>
              <w:rFonts w:ascii="宋体" w:hAnsi="宋体"/>
              <w:color w:val="000000" w:themeColor="text1"/>
              <w:szCs w:val="22"/>
            </w:rPr>
            <w:fldChar w:fldCharType="begin"/>
          </w:r>
          <w:r w:rsidR="00F842E3">
            <w:rPr>
              <w:rFonts w:ascii="宋体" w:hAnsi="宋体"/>
              <w:color w:val="000000" w:themeColor="text1"/>
              <w:szCs w:val="22"/>
            </w:rPr>
            <w:instrText xml:space="preserve"> MACROBUTTON  SnrToggleCheckbox √适用 </w:instrText>
          </w:r>
          <w:r w:rsidR="004B1042">
            <w:rPr>
              <w:rFonts w:ascii="宋体" w:hAnsi="宋体"/>
              <w:color w:val="000000" w:themeColor="text1"/>
              <w:szCs w:val="22"/>
            </w:rPr>
            <w:fldChar w:fldCharType="end"/>
          </w:r>
          <w:r w:rsidR="004B1042">
            <w:rPr>
              <w:rFonts w:ascii="宋体" w:hAnsi="宋体"/>
              <w:color w:val="000000" w:themeColor="text1"/>
              <w:szCs w:val="22"/>
            </w:rPr>
            <w:fldChar w:fldCharType="begin"/>
          </w:r>
          <w:r w:rsidR="00F842E3">
            <w:rPr>
              <w:rFonts w:ascii="宋体" w:hAnsi="宋体"/>
              <w:color w:val="000000" w:themeColor="text1"/>
              <w:szCs w:val="22"/>
            </w:rPr>
            <w:instrText xml:space="preserve"> MACROBUTTON  SnrToggleCheckbox □不适用 </w:instrText>
          </w:r>
          <w:r w:rsidR="004B1042">
            <w:rPr>
              <w:rFonts w:ascii="宋体" w:hAnsi="宋体"/>
              <w:color w:val="000000" w:themeColor="text1"/>
              <w:szCs w:val="22"/>
            </w:rPr>
            <w:fldChar w:fldCharType="end"/>
          </w:r>
        </w:sdtContent>
      </w:sdt>
    </w:p>
    <w:p w14:paraId="1E3730C5" w14:textId="77777777" w:rsidR="00F842E3" w:rsidRDefault="00F842E3" w:rsidP="00CA456F">
      <w:pPr>
        <w:jc w:val="right"/>
        <w:rPr>
          <w:color w:val="000000" w:themeColor="text1"/>
        </w:rPr>
      </w:pPr>
      <w:r>
        <w:rPr>
          <w:rFonts w:hint="eastAsia"/>
          <w:color w:val="000000" w:themeColor="text1"/>
        </w:rPr>
        <w:t>单位：</w:t>
      </w:r>
      <w:sdt>
        <w:sdtPr>
          <w:rPr>
            <w:rFonts w:hint="eastAsia"/>
            <w:color w:val="000000" w:themeColor="text1"/>
          </w:rPr>
          <w:alias w:val="单位：超募资金明细使用情况"/>
          <w:tag w:val="_GBC_26cf87b050514eff851bacb285e6ea3c"/>
          <w:id w:val="2102996563"/>
          <w:placeholder>
            <w:docPart w:val="1371E458F90C4176837D88104A8FB40C"/>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957"/>
        <w:gridCol w:w="2606"/>
        <w:gridCol w:w="3039"/>
        <w:gridCol w:w="2847"/>
        <w:gridCol w:w="1295"/>
      </w:tblGrid>
      <w:tr w:rsidR="00F842E3" w14:paraId="38505C7E" w14:textId="77777777" w:rsidTr="000D0925">
        <w:trPr>
          <w:jc w:val="center"/>
        </w:trPr>
        <w:sdt>
          <w:sdtPr>
            <w:tag w:val="_PLD_7dc5020318404c30b4a84a2f2aa6d083"/>
            <w:id w:val="1896551680"/>
          </w:sdtPr>
          <w:sdtContent>
            <w:tc>
              <w:tcPr>
                <w:tcW w:w="764" w:type="pct"/>
                <w:vAlign w:val="center"/>
              </w:tcPr>
              <w:p w14:paraId="4656C31E" w14:textId="77777777" w:rsidR="00F842E3" w:rsidRDefault="00F842E3" w:rsidP="000D0925">
                <w:pPr>
                  <w:jc w:val="center"/>
                  <w:rPr>
                    <w:color w:val="000000" w:themeColor="text1"/>
                  </w:rPr>
                </w:pPr>
                <w:r>
                  <w:rPr>
                    <w:rFonts w:hint="eastAsia"/>
                    <w:color w:val="000000" w:themeColor="text1"/>
                  </w:rPr>
                  <w:t>用途</w:t>
                </w:r>
              </w:p>
            </w:tc>
          </w:sdtContent>
        </w:sdt>
        <w:sdt>
          <w:sdtPr>
            <w:tag w:val="_PLD_4324620b7fbd44da92222a48399e74ec"/>
            <w:id w:val="-40444422"/>
          </w:sdtPr>
          <w:sdtContent>
            <w:tc>
              <w:tcPr>
                <w:tcW w:w="706" w:type="pct"/>
                <w:vAlign w:val="center"/>
              </w:tcPr>
              <w:p w14:paraId="09882FAB" w14:textId="77777777" w:rsidR="00F842E3" w:rsidRDefault="00F842E3" w:rsidP="000D0925">
                <w:pPr>
                  <w:jc w:val="center"/>
                  <w:rPr>
                    <w:bCs w:val="0"/>
                    <w:color w:val="000000" w:themeColor="text1"/>
                  </w:rPr>
                </w:pPr>
                <w:r>
                  <w:rPr>
                    <w:rFonts w:hint="eastAsia"/>
                    <w:color w:val="000000" w:themeColor="text1"/>
                  </w:rPr>
                  <w:t>性质</w:t>
                </w:r>
              </w:p>
            </w:tc>
          </w:sdtContent>
        </w:sdt>
        <w:sdt>
          <w:sdtPr>
            <w:tag w:val="_PLD_14eea55e9ae44fa59e7b2db748f21a69"/>
            <w:id w:val="888453330"/>
          </w:sdtPr>
          <w:sdtContent>
            <w:tc>
              <w:tcPr>
                <w:tcW w:w="940" w:type="pct"/>
                <w:vAlign w:val="center"/>
              </w:tcPr>
              <w:p w14:paraId="48995776" w14:textId="77777777" w:rsidR="00F842E3" w:rsidRDefault="00F842E3" w:rsidP="000D0925">
                <w:pPr>
                  <w:jc w:val="center"/>
                  <w:rPr>
                    <w:bCs w:val="0"/>
                    <w:color w:val="000000" w:themeColor="text1"/>
                  </w:rPr>
                </w:pPr>
                <w:r>
                  <w:rPr>
                    <w:rFonts w:hint="eastAsia"/>
                    <w:color w:val="000000" w:themeColor="text1"/>
                  </w:rPr>
                  <w:t>拟投入超募资金总额</w:t>
                </w:r>
              </w:p>
              <w:p w14:paraId="3DBD2761" w14:textId="77777777" w:rsidR="00F842E3" w:rsidRDefault="00F842E3" w:rsidP="000D0925">
                <w:pPr>
                  <w:jc w:val="center"/>
                  <w:rPr>
                    <w:bCs w:val="0"/>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p>
            </w:tc>
          </w:sdtContent>
        </w:sdt>
        <w:sdt>
          <w:sdtPr>
            <w:tag w:val="_PLD_9d14e3f5d85641cda2ea7f72bb56a437"/>
            <w:id w:val="-1440210443"/>
          </w:sdtPr>
          <w:sdtContent>
            <w:tc>
              <w:tcPr>
                <w:tcW w:w="1096" w:type="pct"/>
                <w:vAlign w:val="center"/>
              </w:tcPr>
              <w:p w14:paraId="1C9C8217" w14:textId="77777777" w:rsidR="00F842E3" w:rsidRDefault="00F842E3" w:rsidP="000D0925">
                <w:pPr>
                  <w:jc w:val="center"/>
                  <w:rPr>
                    <w:bCs w:val="0"/>
                    <w:color w:val="000000" w:themeColor="text1"/>
                  </w:rPr>
                </w:pPr>
                <w:r>
                  <w:rPr>
                    <w:rFonts w:hint="eastAsia"/>
                    <w:color w:val="000000" w:themeColor="text1"/>
                  </w:rPr>
                  <w:t>截至</w:t>
                </w:r>
                <w:r>
                  <w:rPr>
                    <w:color w:val="000000" w:themeColor="text1"/>
                  </w:rPr>
                  <w:t>报告期末</w:t>
                </w:r>
                <w:r>
                  <w:rPr>
                    <w:rFonts w:hint="eastAsia"/>
                    <w:color w:val="000000" w:themeColor="text1"/>
                  </w:rPr>
                  <w:t>累计投入超募资金总额</w:t>
                </w:r>
              </w:p>
              <w:p w14:paraId="3B377BA1" w14:textId="77777777" w:rsidR="00F842E3" w:rsidRDefault="00F842E3" w:rsidP="000D0925">
                <w:pPr>
                  <w:jc w:val="center"/>
                  <w:rPr>
                    <w:bCs w:val="0"/>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p>
            </w:tc>
          </w:sdtContent>
        </w:sdt>
        <w:sdt>
          <w:sdtPr>
            <w:tag w:val="_PLD_9f77bd989f494252ad1a4b1ac14b9a6c"/>
            <w:id w:val="-165639005"/>
          </w:sdtPr>
          <w:sdtContent>
            <w:tc>
              <w:tcPr>
                <w:tcW w:w="1027" w:type="pct"/>
                <w:vAlign w:val="center"/>
              </w:tcPr>
              <w:p w14:paraId="5A8EB012" w14:textId="77777777" w:rsidR="00F842E3" w:rsidRDefault="00F842E3" w:rsidP="000D0925">
                <w:pPr>
                  <w:jc w:val="center"/>
                  <w:rPr>
                    <w:bCs w:val="0"/>
                    <w:color w:val="000000" w:themeColor="text1"/>
                  </w:rPr>
                </w:pPr>
                <w:r>
                  <w:rPr>
                    <w:rFonts w:hint="eastAsia"/>
                    <w:color w:val="000000" w:themeColor="text1"/>
                  </w:rPr>
                  <w:t>截至报告期末累计投入进度（</w:t>
                </w:r>
                <w:r>
                  <w:rPr>
                    <w:rFonts w:hint="eastAsia"/>
                    <w:color w:val="000000" w:themeColor="text1"/>
                  </w:rPr>
                  <w:t>%</w:t>
                </w:r>
                <w:r>
                  <w:rPr>
                    <w:rFonts w:hint="eastAsia"/>
                    <w:color w:val="000000" w:themeColor="text1"/>
                  </w:rPr>
                  <w:t>）</w:t>
                </w:r>
              </w:p>
              <w:p w14:paraId="2F05818D" w14:textId="77777777" w:rsidR="00F842E3" w:rsidRDefault="00F842E3" w:rsidP="000D0925">
                <w:pPr>
                  <w:jc w:val="center"/>
                  <w:rPr>
                    <w:bCs w:val="0"/>
                    <w:color w:val="000000" w:themeColor="text1"/>
                  </w:rPr>
                </w:pPr>
                <w:r>
                  <w:rPr>
                    <w:rFonts w:hint="eastAsia"/>
                    <w:color w:val="000000" w:themeColor="text1"/>
                  </w:rPr>
                  <w:t>(3)</w:t>
                </w:r>
                <w:r>
                  <w:rPr>
                    <w:rFonts w:hint="eastAsia"/>
                    <w:color w:val="000000" w:themeColor="text1"/>
                  </w:rPr>
                  <w:t>＝</w:t>
                </w:r>
                <w:r>
                  <w:rPr>
                    <w:rFonts w:hint="eastAsia"/>
                    <w:color w:val="000000" w:themeColor="text1"/>
                  </w:rPr>
                  <w:t>(2)/(1)</w:t>
                </w:r>
              </w:p>
            </w:tc>
          </w:sdtContent>
        </w:sdt>
        <w:sdt>
          <w:sdtPr>
            <w:tag w:val="_PLD_829670b7cf664ed5ae617e48caccc823"/>
            <w:id w:val="-1471969683"/>
          </w:sdtPr>
          <w:sdtContent>
            <w:tc>
              <w:tcPr>
                <w:tcW w:w="467" w:type="pct"/>
                <w:vAlign w:val="center"/>
              </w:tcPr>
              <w:p w14:paraId="0147BDFE" w14:textId="77777777" w:rsidR="00F842E3" w:rsidRDefault="00F842E3" w:rsidP="000D0925">
                <w:pPr>
                  <w:jc w:val="center"/>
                  <w:rPr>
                    <w:bCs w:val="0"/>
                    <w:color w:val="000000" w:themeColor="text1"/>
                  </w:rPr>
                </w:pPr>
                <w:r>
                  <w:rPr>
                    <w:rFonts w:hint="eastAsia"/>
                    <w:color w:val="000000" w:themeColor="text1"/>
                  </w:rPr>
                  <w:t>备注</w:t>
                </w:r>
              </w:p>
            </w:tc>
          </w:sdtContent>
        </w:sdt>
      </w:tr>
      <w:tr w:rsidR="00F842E3" w14:paraId="158D98E6" w14:textId="77777777" w:rsidTr="000D0925">
        <w:trPr>
          <w:jc w:val="center"/>
        </w:trPr>
        <w:tc>
          <w:tcPr>
            <w:tcW w:w="764" w:type="pct"/>
            <w:vAlign w:val="center"/>
          </w:tcPr>
          <w:p w14:paraId="7DF90F7C" w14:textId="77777777" w:rsidR="00F842E3" w:rsidRDefault="00F842E3" w:rsidP="000D0925">
            <w:pPr>
              <w:jc w:val="both"/>
              <w:rPr>
                <w:bCs w:val="0"/>
              </w:rPr>
            </w:pPr>
            <w:r>
              <w:rPr>
                <w:rFonts w:hint="eastAsia"/>
              </w:rPr>
              <w:t>/</w:t>
            </w:r>
          </w:p>
        </w:tc>
        <w:sdt>
          <w:sdtPr>
            <w:rPr>
              <w:bCs w:val="0"/>
              <w:color w:val="000000" w:themeColor="text1"/>
            </w:rPr>
            <w:alias w:val="超募资金明细使用情况明细_性质"/>
            <w:tag w:val="_GBC_860d1db024a444aa9c074beac8e3e7ec"/>
            <w:id w:val="1324625171"/>
            <w:comboBox>
              <w:listItem w:displayText="补流还贷" w:value="补流还贷"/>
              <w:listItem w:displayText="新建项目" w:value="新建项目"/>
              <w:listItem w:displayText="在建项目" w:value="在建项目"/>
              <w:listItem w:displayText="收购资产" w:value="收购资产"/>
              <w:listItem w:displayText="回购" w:value="回购"/>
              <w:listItem w:displayText="其他" w:value="其他"/>
              <w:listItem w:displayText="尚未使用" w:value="尚未使用"/>
            </w:comboBox>
          </w:sdtPr>
          <w:sdtContent>
            <w:tc>
              <w:tcPr>
                <w:tcW w:w="706" w:type="pct"/>
                <w:vAlign w:val="center"/>
              </w:tcPr>
              <w:p w14:paraId="56D3F8D0" w14:textId="77777777" w:rsidR="00F842E3" w:rsidRDefault="00F842E3" w:rsidP="000D0925">
                <w:pPr>
                  <w:jc w:val="both"/>
                  <w:rPr>
                    <w:bCs w:val="0"/>
                    <w:color w:val="000000" w:themeColor="text1"/>
                  </w:rPr>
                </w:pPr>
                <w:r>
                  <w:rPr>
                    <w:color w:val="000000" w:themeColor="text1"/>
                  </w:rPr>
                  <w:t>其他</w:t>
                </w:r>
              </w:p>
            </w:tc>
          </w:sdtContent>
        </w:sdt>
        <w:tc>
          <w:tcPr>
            <w:tcW w:w="940" w:type="pct"/>
            <w:vAlign w:val="center"/>
          </w:tcPr>
          <w:p w14:paraId="1CFD2BA4" w14:textId="77777777" w:rsidR="00F842E3" w:rsidRDefault="00F842E3" w:rsidP="000D0925">
            <w:pPr>
              <w:jc w:val="right"/>
              <w:rPr>
                <w:bCs w:val="0"/>
              </w:rPr>
            </w:pPr>
            <w:r>
              <w:rPr>
                <w:rFonts w:hint="eastAsia"/>
              </w:rPr>
              <w:t>0</w:t>
            </w:r>
          </w:p>
        </w:tc>
        <w:tc>
          <w:tcPr>
            <w:tcW w:w="1096" w:type="pct"/>
            <w:vAlign w:val="center"/>
          </w:tcPr>
          <w:p w14:paraId="377FF185" w14:textId="77777777" w:rsidR="00F842E3" w:rsidRDefault="00F842E3" w:rsidP="000D0925">
            <w:pPr>
              <w:jc w:val="right"/>
              <w:rPr>
                <w:bCs w:val="0"/>
              </w:rPr>
            </w:pPr>
            <w:r>
              <w:rPr>
                <w:rFonts w:hint="eastAsia"/>
              </w:rPr>
              <w:t>0</w:t>
            </w:r>
          </w:p>
        </w:tc>
        <w:tc>
          <w:tcPr>
            <w:tcW w:w="1027" w:type="pct"/>
            <w:vAlign w:val="center"/>
          </w:tcPr>
          <w:p w14:paraId="426144F9" w14:textId="77777777" w:rsidR="00F842E3" w:rsidRDefault="00F842E3" w:rsidP="000D0925">
            <w:pPr>
              <w:jc w:val="right"/>
              <w:rPr>
                <w:bCs w:val="0"/>
              </w:rPr>
            </w:pPr>
            <w:r>
              <w:rPr>
                <w:rFonts w:hint="eastAsia"/>
              </w:rPr>
              <w:t>/</w:t>
            </w:r>
          </w:p>
        </w:tc>
        <w:tc>
          <w:tcPr>
            <w:tcW w:w="467" w:type="pct"/>
            <w:vAlign w:val="center"/>
          </w:tcPr>
          <w:p w14:paraId="289FCD24" w14:textId="77777777" w:rsidR="00F842E3" w:rsidRDefault="00F842E3" w:rsidP="000D0925">
            <w:pPr>
              <w:rPr>
                <w:bCs w:val="0"/>
              </w:rPr>
            </w:pPr>
            <w:r>
              <w:rPr>
                <w:rFonts w:hint="eastAsia"/>
              </w:rPr>
              <w:t>公司于报告期内无超募资金</w:t>
            </w:r>
          </w:p>
        </w:tc>
      </w:tr>
      <w:tr w:rsidR="00F842E3" w14:paraId="1619055B" w14:textId="77777777" w:rsidTr="000D0925">
        <w:trPr>
          <w:jc w:val="center"/>
        </w:trPr>
        <w:tc>
          <w:tcPr>
            <w:tcW w:w="764" w:type="pct"/>
            <w:vAlign w:val="center"/>
          </w:tcPr>
          <w:p w14:paraId="742F7995" w14:textId="77777777" w:rsidR="00F842E3" w:rsidRDefault="00F842E3" w:rsidP="000D0925">
            <w:pPr>
              <w:jc w:val="center"/>
              <w:rPr>
                <w:bCs w:val="0"/>
                <w:color w:val="000000" w:themeColor="text1"/>
              </w:rPr>
            </w:pPr>
            <w:r>
              <w:rPr>
                <w:rFonts w:hint="eastAsia"/>
                <w:color w:val="000000" w:themeColor="text1"/>
              </w:rPr>
              <w:t>合计</w:t>
            </w:r>
          </w:p>
        </w:tc>
        <w:tc>
          <w:tcPr>
            <w:tcW w:w="706" w:type="pct"/>
            <w:vAlign w:val="center"/>
          </w:tcPr>
          <w:p w14:paraId="5C5834A6" w14:textId="77777777" w:rsidR="00F842E3" w:rsidRDefault="00F842E3" w:rsidP="000D0925">
            <w:pPr>
              <w:jc w:val="both"/>
              <w:rPr>
                <w:bCs w:val="0"/>
                <w:color w:val="000000" w:themeColor="text1"/>
              </w:rPr>
            </w:pPr>
            <w:r>
              <w:rPr>
                <w:color w:val="000000" w:themeColor="text1"/>
              </w:rPr>
              <w:t>/</w:t>
            </w:r>
          </w:p>
        </w:tc>
        <w:tc>
          <w:tcPr>
            <w:tcW w:w="940" w:type="pct"/>
            <w:vAlign w:val="center"/>
          </w:tcPr>
          <w:p w14:paraId="3EE8B752" w14:textId="77777777" w:rsidR="00F842E3" w:rsidRDefault="00F842E3" w:rsidP="000D0925">
            <w:pPr>
              <w:jc w:val="right"/>
              <w:rPr>
                <w:bCs w:val="0"/>
              </w:rPr>
            </w:pPr>
            <w:r>
              <w:rPr>
                <w:rFonts w:hint="eastAsia"/>
              </w:rPr>
              <w:t>0</w:t>
            </w:r>
          </w:p>
        </w:tc>
        <w:tc>
          <w:tcPr>
            <w:tcW w:w="1096" w:type="pct"/>
            <w:vAlign w:val="center"/>
          </w:tcPr>
          <w:p w14:paraId="00CD97AA" w14:textId="77777777" w:rsidR="00F842E3" w:rsidRDefault="00F842E3" w:rsidP="000D0925">
            <w:pPr>
              <w:jc w:val="right"/>
              <w:rPr>
                <w:bCs w:val="0"/>
              </w:rPr>
            </w:pPr>
            <w:r>
              <w:rPr>
                <w:rFonts w:hint="eastAsia"/>
              </w:rPr>
              <w:t>0</w:t>
            </w:r>
          </w:p>
        </w:tc>
        <w:tc>
          <w:tcPr>
            <w:tcW w:w="1027" w:type="pct"/>
            <w:vAlign w:val="center"/>
          </w:tcPr>
          <w:p w14:paraId="6A40042F" w14:textId="77777777" w:rsidR="00F842E3" w:rsidRDefault="00F842E3" w:rsidP="000D0925">
            <w:pPr>
              <w:jc w:val="right"/>
              <w:rPr>
                <w:bCs w:val="0"/>
                <w:color w:val="000000" w:themeColor="text1"/>
              </w:rPr>
            </w:pPr>
            <w:r>
              <w:rPr>
                <w:color w:val="000000" w:themeColor="text1"/>
              </w:rPr>
              <w:t>/</w:t>
            </w:r>
          </w:p>
        </w:tc>
        <w:tc>
          <w:tcPr>
            <w:tcW w:w="467" w:type="pct"/>
            <w:vAlign w:val="center"/>
          </w:tcPr>
          <w:p w14:paraId="34ED7E74" w14:textId="77777777" w:rsidR="00F842E3" w:rsidRDefault="00F842E3" w:rsidP="000D0925">
            <w:pPr>
              <w:rPr>
                <w:bCs w:val="0"/>
                <w:color w:val="000000" w:themeColor="text1"/>
              </w:rPr>
            </w:pPr>
            <w:r>
              <w:rPr>
                <w:color w:val="000000" w:themeColor="text1"/>
              </w:rPr>
              <w:t>/</w:t>
            </w:r>
          </w:p>
        </w:tc>
      </w:tr>
    </w:tbl>
    <w:p w14:paraId="0BC4B762" w14:textId="77777777" w:rsidR="00387058" w:rsidRDefault="00387058" w:rsidP="00387058"/>
    <w:p w14:paraId="44A01890" w14:textId="77777777" w:rsidR="00FE3C04" w:rsidRDefault="00FE3C04" w:rsidP="00387058">
      <w:pPr>
        <w:rPr>
          <w:rFonts w:hint="eastAsia"/>
        </w:rPr>
      </w:pPr>
    </w:p>
    <w:p w14:paraId="418F8B5E" w14:textId="77777777" w:rsidR="00BF4CC1" w:rsidRDefault="004B1042" w:rsidP="009E5041">
      <w:pPr>
        <w:pStyle w:val="3"/>
        <w:numPr>
          <w:ilvl w:val="0"/>
          <w:numId w:val="97"/>
        </w:numPr>
        <w:tabs>
          <w:tab w:val="num" w:pos="360"/>
        </w:tabs>
        <w:ind w:left="450" w:hanging="450"/>
        <w:rPr>
          <w:rFonts w:ascii="宋体" w:hAnsi="宋体"/>
          <w:color w:val="000000" w:themeColor="text1"/>
        </w:rPr>
      </w:pPr>
      <w:bookmarkStart w:id="93" w:name="_Hlk90391874"/>
      <w:bookmarkEnd w:id="92"/>
      <w:r>
        <w:rPr>
          <w:rFonts w:ascii="宋体" w:hAnsi="宋体" w:hint="eastAsia"/>
          <w:color w:val="000000" w:themeColor="text1"/>
        </w:rPr>
        <w:t>报告期</w:t>
      </w:r>
      <w:proofErr w:type="gramStart"/>
      <w:r>
        <w:rPr>
          <w:rFonts w:ascii="宋体" w:hAnsi="宋体" w:hint="eastAsia"/>
          <w:color w:val="000000" w:themeColor="text1"/>
        </w:rPr>
        <w:t>内募投变更</w:t>
      </w:r>
      <w:proofErr w:type="gramEnd"/>
      <w:r>
        <w:rPr>
          <w:rFonts w:ascii="宋体" w:hAnsi="宋体" w:hint="eastAsia"/>
          <w:color w:val="000000" w:themeColor="text1"/>
        </w:rPr>
        <w:t>或终止情况</w:t>
      </w:r>
    </w:p>
    <w:sdt>
      <w:sdtPr>
        <w:rPr>
          <w:color w:val="000000" w:themeColor="text1"/>
        </w:rPr>
        <w:alias w:val="是否适用：报告期内募投变更情况  [双击切换]"/>
        <w:tag w:val="_GBC_8231ad1a0c034cb4a4249fecfe8a81b1"/>
        <w:id w:val="-2029704018"/>
        <w:placeholder>
          <w:docPart w:val="GBC22222222222222222222222222222"/>
        </w:placeholder>
      </w:sdtPr>
      <w:sdtContent>
        <w:p w14:paraId="1D4DFAF2" w14:textId="1C8AA8CE" w:rsidR="00BF4CC1" w:rsidRDefault="004B1042" w:rsidP="00756DD4">
          <w:pPr>
            <w:rPr>
              <w:color w:val="000000" w:themeColor="text1"/>
            </w:rPr>
          </w:pPr>
          <w:r>
            <w:rPr>
              <w:rFonts w:ascii="宋体" w:hAnsi="宋体"/>
              <w:color w:val="000000" w:themeColor="text1"/>
            </w:rPr>
            <w:fldChar w:fldCharType="begin"/>
          </w:r>
          <w:r w:rsidR="00756DD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56DD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85"/>
    <w:bookmarkEnd w:id="93"/>
    <w:p w14:paraId="53A0D7B3" w14:textId="77777777" w:rsidR="00BF4CC1" w:rsidRDefault="00BF4CC1">
      <w:pPr>
        <w:rPr>
          <w:color w:val="000000" w:themeColor="text1"/>
        </w:rPr>
      </w:pPr>
    </w:p>
    <w:p w14:paraId="5C7FDA4C" w14:textId="77777777" w:rsidR="00BF4CC1" w:rsidRDefault="00BF4CC1">
      <w:pPr>
        <w:rPr>
          <w:color w:val="000000" w:themeColor="text1"/>
        </w:rPr>
        <w:sectPr w:rsidR="00BF4CC1">
          <w:pgSz w:w="16838" w:h="11906" w:orient="landscape"/>
          <w:pgMar w:top="1797" w:right="1525" w:bottom="1276" w:left="1440" w:header="855" w:footer="992" w:gutter="0"/>
          <w:cols w:space="425"/>
          <w:docGrid w:linePitch="312"/>
        </w:sectPr>
      </w:pPr>
    </w:p>
    <w:p w14:paraId="2FE68182" w14:textId="77777777" w:rsidR="00BF4CC1" w:rsidRDefault="004B1042" w:rsidP="009E5041">
      <w:pPr>
        <w:pStyle w:val="3"/>
        <w:numPr>
          <w:ilvl w:val="0"/>
          <w:numId w:val="97"/>
        </w:numPr>
        <w:tabs>
          <w:tab w:val="num" w:pos="360"/>
        </w:tabs>
        <w:ind w:left="450" w:hanging="450"/>
        <w:rPr>
          <w:rFonts w:ascii="宋体" w:hAnsi="宋体"/>
          <w:color w:val="000000" w:themeColor="text1"/>
        </w:rPr>
      </w:pPr>
      <w:bookmarkStart w:id="94" w:name="_Hlk106701941"/>
      <w:bookmarkEnd w:id="80"/>
      <w:bookmarkEnd w:id="86"/>
      <w:r>
        <w:rPr>
          <w:rFonts w:ascii="宋体" w:hAnsi="宋体" w:hint="eastAsia"/>
          <w:color w:val="000000" w:themeColor="text1"/>
        </w:rPr>
        <w:lastRenderedPageBreak/>
        <w:t>报告期内募集资金使用的其他情况</w:t>
      </w:r>
    </w:p>
    <w:p w14:paraId="39032148" w14:textId="77777777" w:rsidR="00BF4CC1" w:rsidRDefault="004B1042" w:rsidP="009E5041">
      <w:pPr>
        <w:pStyle w:val="4"/>
        <w:numPr>
          <w:ilvl w:val="0"/>
          <w:numId w:val="98"/>
        </w:numPr>
        <w:tabs>
          <w:tab w:val="num" w:pos="360"/>
        </w:tabs>
        <w:ind w:left="0" w:firstLine="0"/>
        <w:rPr>
          <w:bCs/>
          <w:color w:val="000000" w:themeColor="text1"/>
        </w:rPr>
      </w:pPr>
      <w:bookmarkStart w:id="95" w:name="_Hlk90391881"/>
      <w:r>
        <w:rPr>
          <w:rFonts w:hint="eastAsia"/>
          <w:bCs/>
          <w:color w:val="000000" w:themeColor="text1"/>
        </w:rPr>
        <w:t>募集资金投资项目先期投入及置换情况</w:t>
      </w:r>
    </w:p>
    <w:sdt>
      <w:sdtPr>
        <w:rPr>
          <w:color w:val="000000" w:themeColor="text1"/>
        </w:rPr>
        <w:alias w:val="是否适用：募集资金投资项目先期投入及置换情况[双击切换]"/>
        <w:tag w:val="_GBC_3f629b5b9dcc464894de82f0af546b6e"/>
        <w:id w:val="661507551"/>
        <w:placeholder>
          <w:docPart w:val="GBC22222222222222222222222222222"/>
        </w:placeholder>
      </w:sdtPr>
      <w:sdtContent>
        <w:p w14:paraId="4820A4D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募集资金投资项目先期投入及置换情况"/>
        <w:tag w:val="_GBC_78971249339243098a69aee14235e69e"/>
        <w:id w:val="1374414927"/>
        <w:placeholder>
          <w:docPart w:val="GBC22222222222222222222222222222"/>
        </w:placeholder>
      </w:sdtPr>
      <w:sdtContent>
        <w:p w14:paraId="275FC1B7" w14:textId="1BE7446C" w:rsidR="00BF4CC1" w:rsidRDefault="00512CF1" w:rsidP="002C15A9">
          <w:pPr>
            <w:ind w:firstLineChars="200" w:firstLine="420"/>
            <w:rPr>
              <w:color w:val="000000" w:themeColor="text1"/>
            </w:rPr>
          </w:pPr>
          <w:r w:rsidRPr="00512CF1">
            <w:rPr>
              <w:rFonts w:hint="eastAsia"/>
              <w:color w:val="000000" w:themeColor="text1"/>
            </w:rPr>
            <w:t>2020</w:t>
          </w:r>
          <w:r w:rsidRPr="00512CF1">
            <w:rPr>
              <w:rFonts w:hint="eastAsia"/>
              <w:color w:val="000000" w:themeColor="text1"/>
            </w:rPr>
            <w:t>年</w:t>
          </w:r>
          <w:r w:rsidRPr="00512CF1">
            <w:rPr>
              <w:rFonts w:hint="eastAsia"/>
              <w:color w:val="000000" w:themeColor="text1"/>
            </w:rPr>
            <w:t>7</w:t>
          </w:r>
          <w:r w:rsidRPr="00512CF1">
            <w:rPr>
              <w:rFonts w:hint="eastAsia"/>
              <w:color w:val="000000" w:themeColor="text1"/>
            </w:rPr>
            <w:t>月</w:t>
          </w:r>
          <w:r w:rsidRPr="00512CF1">
            <w:rPr>
              <w:rFonts w:hint="eastAsia"/>
              <w:color w:val="000000" w:themeColor="text1"/>
            </w:rPr>
            <w:t>29</w:t>
          </w:r>
          <w:r w:rsidRPr="00512CF1">
            <w:rPr>
              <w:rFonts w:hint="eastAsia"/>
              <w:color w:val="000000" w:themeColor="text1"/>
            </w:rPr>
            <w:t>日，公司第十届董事会第三次临时会议审议通过《关于以非公开发行股票募集资金置换预先已投入募投项目自筹资金的议案》，决定使用非公开发行股份募集资金</w:t>
          </w:r>
          <w:r>
            <w:rPr>
              <w:rFonts w:hint="eastAsia"/>
              <w:color w:val="000000" w:themeColor="text1"/>
            </w:rPr>
            <w:t>人民币</w:t>
          </w:r>
          <w:r w:rsidRPr="00512CF1">
            <w:rPr>
              <w:rFonts w:hint="eastAsia"/>
              <w:color w:val="000000" w:themeColor="text1"/>
            </w:rPr>
            <w:t>26,821,768.00</w:t>
          </w:r>
          <w:r w:rsidRPr="00512CF1">
            <w:rPr>
              <w:rFonts w:hint="eastAsia"/>
              <w:color w:val="000000" w:themeColor="text1"/>
            </w:rPr>
            <w:t>元置换四型瓶智能化数控生产线建设项目预先已投入的自筹资金。</w:t>
          </w:r>
        </w:p>
      </w:sdtContent>
    </w:sdt>
    <w:p w14:paraId="1F975084" w14:textId="77777777" w:rsidR="00BF4CC1" w:rsidRDefault="00BF4CC1">
      <w:pPr>
        <w:rPr>
          <w:color w:val="000000" w:themeColor="text1"/>
        </w:rPr>
      </w:pPr>
    </w:p>
    <w:p w14:paraId="0AF892ED" w14:textId="77777777" w:rsidR="00BF4CC1" w:rsidRDefault="004B1042" w:rsidP="009E5041">
      <w:pPr>
        <w:pStyle w:val="4"/>
        <w:numPr>
          <w:ilvl w:val="0"/>
          <w:numId w:val="98"/>
        </w:numPr>
        <w:tabs>
          <w:tab w:val="num" w:pos="360"/>
        </w:tabs>
        <w:ind w:left="0" w:firstLine="0"/>
        <w:rPr>
          <w:bCs/>
          <w:color w:val="000000" w:themeColor="text1"/>
        </w:rPr>
      </w:pPr>
      <w:bookmarkStart w:id="96" w:name="_Hlk90391885"/>
      <w:bookmarkEnd w:id="95"/>
      <w:r>
        <w:rPr>
          <w:rFonts w:hint="eastAsia"/>
          <w:bCs/>
          <w:color w:val="000000" w:themeColor="text1"/>
        </w:rPr>
        <w:t>用闲置募集资金暂时补充流动资金情况</w:t>
      </w:r>
    </w:p>
    <w:sdt>
      <w:sdtPr>
        <w:rPr>
          <w:color w:val="000000" w:themeColor="text1"/>
        </w:rPr>
        <w:alias w:val="是否适用：用闲置募集资金暂时补充流动资金情况[双击切换]"/>
        <w:tag w:val="_GBC_534e659a4d4b40ed9b5a0d957eec69b9"/>
        <w:id w:val="-1885011006"/>
        <w:placeholder>
          <w:docPart w:val="GBC22222222222222222222222222222"/>
        </w:placeholder>
      </w:sdtPr>
      <w:sdtContent>
        <w:p w14:paraId="327D994F" w14:textId="15C51BA3" w:rsidR="00BF4CC1" w:rsidRDefault="004B1042" w:rsidP="00512CF1">
          <w:pPr>
            <w:rPr>
              <w:color w:val="000000" w:themeColor="text1"/>
            </w:rPr>
          </w:pPr>
          <w:r>
            <w:rPr>
              <w:rFonts w:ascii="宋体" w:hAnsi="宋体"/>
              <w:color w:val="000000" w:themeColor="text1"/>
            </w:rPr>
            <w:fldChar w:fldCharType="begin"/>
          </w:r>
          <w:r w:rsidR="00512CF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2CF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76F391A" w14:textId="77777777" w:rsidR="00BF4CC1" w:rsidRDefault="00BF4CC1">
      <w:pPr>
        <w:rPr>
          <w:color w:val="000000" w:themeColor="text1"/>
        </w:rPr>
      </w:pPr>
    </w:p>
    <w:p w14:paraId="20EE6646" w14:textId="77777777" w:rsidR="00BF4CC1" w:rsidRDefault="004B1042" w:rsidP="009E5041">
      <w:pPr>
        <w:pStyle w:val="4"/>
        <w:numPr>
          <w:ilvl w:val="0"/>
          <w:numId w:val="98"/>
        </w:numPr>
        <w:tabs>
          <w:tab w:val="num" w:pos="360"/>
        </w:tabs>
        <w:ind w:left="0" w:firstLine="0"/>
        <w:rPr>
          <w:bCs/>
          <w:color w:val="000000" w:themeColor="text1"/>
        </w:rPr>
      </w:pPr>
      <w:bookmarkStart w:id="97" w:name="_Hlk90391888"/>
      <w:bookmarkStart w:id="98" w:name="_Hlk168577344"/>
      <w:bookmarkEnd w:id="96"/>
      <w:r>
        <w:rPr>
          <w:rFonts w:hint="eastAsia"/>
          <w:bCs/>
          <w:color w:val="000000" w:themeColor="text1"/>
        </w:rPr>
        <w:t>对闲置募集资金进行现金管理，投资相关产品情况</w:t>
      </w:r>
    </w:p>
    <w:sdt>
      <w:sdtPr>
        <w:rPr>
          <w:color w:val="000000" w:themeColor="text1"/>
        </w:rPr>
        <w:alias w:val="是否适用：对闲置募集资金进行现金管理，投资相关产品情况[双击切换]"/>
        <w:tag w:val="_GBC_4fa6ec824ff14602addc1e55058ae4e9"/>
        <w:id w:val="-285282777"/>
        <w:placeholder>
          <w:docPart w:val="GBC22222222222222222222222222222"/>
        </w:placeholder>
      </w:sdtPr>
      <w:sdtContent>
        <w:p w14:paraId="65E3751D" w14:textId="4047DB12" w:rsidR="00BF4CC1" w:rsidRDefault="004B1042">
          <w:pPr>
            <w:rPr>
              <w:color w:val="000000" w:themeColor="text1"/>
            </w:rPr>
          </w:pPr>
          <w:r>
            <w:rPr>
              <w:rFonts w:ascii="宋体" w:hAnsi="宋体"/>
              <w:color w:val="000000" w:themeColor="text1"/>
            </w:rPr>
            <w:fldChar w:fldCharType="begin"/>
          </w:r>
          <w:r w:rsidR="00512CF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2CF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97"/>
    <w:bookmarkEnd w:id="98"/>
    <w:p w14:paraId="6210BD7D" w14:textId="77777777" w:rsidR="00BF4CC1" w:rsidRDefault="004B1042" w:rsidP="009E5041">
      <w:pPr>
        <w:pStyle w:val="4"/>
        <w:numPr>
          <w:ilvl w:val="0"/>
          <w:numId w:val="98"/>
        </w:numPr>
        <w:tabs>
          <w:tab w:val="num" w:pos="360"/>
        </w:tabs>
        <w:ind w:left="0" w:firstLine="0"/>
        <w:rPr>
          <w:bCs/>
          <w:color w:val="000000" w:themeColor="text1"/>
        </w:rPr>
      </w:pPr>
      <w:r>
        <w:rPr>
          <w:rFonts w:hint="eastAsia"/>
          <w:bCs/>
          <w:color w:val="000000" w:themeColor="text1"/>
        </w:rPr>
        <w:t>其他</w:t>
      </w:r>
    </w:p>
    <w:sdt>
      <w:sdtPr>
        <w:rPr>
          <w:color w:val="000000" w:themeColor="text1"/>
        </w:rPr>
        <w:alias w:val="是否适用：募集资金使用的其他情况?[双击切换]"/>
        <w:tag w:val="_GBC_84b80dde77404abab8bdb87b147ee0d4"/>
        <w:id w:val="655959660"/>
        <w:placeholder>
          <w:docPart w:val="GBC22222222222222222222222222222"/>
        </w:placeholder>
      </w:sdtPr>
      <w:sdtContent>
        <w:p w14:paraId="37424A1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募集资金其他使用情况"/>
        <w:tag w:val="_GBC_4cae51d47df944aea8314f47f52fa7b5"/>
        <w:id w:val="1105085477"/>
        <w:placeholder>
          <w:docPart w:val="GBC22222222222222222222222222222"/>
        </w:placeholder>
      </w:sdtPr>
      <w:sdtContent>
        <w:p w14:paraId="05211A7E" w14:textId="2E392F14" w:rsidR="00BF4CC1" w:rsidRDefault="00512CF1" w:rsidP="002C15A9">
          <w:pPr>
            <w:ind w:firstLineChars="200" w:firstLine="420"/>
            <w:rPr>
              <w:color w:val="000000" w:themeColor="text1"/>
            </w:rPr>
          </w:pPr>
          <w:r>
            <w:rPr>
              <w:rFonts w:hint="eastAsia"/>
              <w:color w:val="000000" w:themeColor="text1"/>
            </w:rPr>
            <w:t>截至</w:t>
          </w:r>
          <w:r>
            <w:rPr>
              <w:rFonts w:hint="eastAsia"/>
              <w:color w:val="000000" w:themeColor="text1"/>
            </w:rPr>
            <w:t>2025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30</w:t>
          </w:r>
          <w:r>
            <w:rPr>
              <w:rFonts w:hint="eastAsia"/>
              <w:color w:val="000000" w:themeColor="text1"/>
            </w:rPr>
            <w:t>日，募集资金存储情况如下：</w:t>
          </w:r>
        </w:p>
        <w:p w14:paraId="4F8973CD" w14:textId="0CF06471" w:rsidR="00512CF1" w:rsidRDefault="00512CF1" w:rsidP="00512CF1">
          <w:pPr>
            <w:ind w:firstLineChars="200" w:firstLine="420"/>
            <w:rPr>
              <w:color w:val="000000" w:themeColor="text1"/>
            </w:rPr>
          </w:pPr>
          <w:r>
            <w:rPr>
              <w:rFonts w:hint="eastAsia"/>
              <w:color w:val="000000" w:themeColor="text1"/>
            </w:rPr>
            <w:t>1.</w:t>
          </w:r>
          <w:r>
            <w:rPr>
              <w:rFonts w:hint="eastAsia"/>
              <w:color w:val="000000" w:themeColor="text1"/>
            </w:rPr>
            <w:t>非公开发行股票募集资金</w:t>
          </w:r>
        </w:p>
        <w:tbl>
          <w:tblPr>
            <w:tblW w:w="6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520"/>
            <w:gridCol w:w="1355"/>
            <w:gridCol w:w="1507"/>
            <w:gridCol w:w="1355"/>
            <w:gridCol w:w="1803"/>
            <w:gridCol w:w="1207"/>
          </w:tblGrid>
          <w:tr w:rsidR="00512CF1" w:rsidRPr="00512CF1" w14:paraId="7B3D8451" w14:textId="77777777" w:rsidTr="009C4370">
            <w:trPr>
              <w:trHeight w:val="340"/>
              <w:tblHeader/>
              <w:jc w:val="center"/>
            </w:trPr>
            <w:tc>
              <w:tcPr>
                <w:tcW w:w="914" w:type="pct"/>
                <w:vMerge w:val="restart"/>
                <w:noWrap/>
                <w:vAlign w:val="center"/>
              </w:tcPr>
              <w:p w14:paraId="55EDA311"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募投项目</w:t>
                </w:r>
              </w:p>
            </w:tc>
            <w:tc>
              <w:tcPr>
                <w:tcW w:w="710" w:type="pct"/>
                <w:vMerge w:val="restart"/>
                <w:noWrap/>
                <w:vAlign w:val="center"/>
              </w:tcPr>
              <w:p w14:paraId="1895A9D5"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实施主体</w:t>
                </w:r>
              </w:p>
            </w:tc>
            <w:tc>
              <w:tcPr>
                <w:tcW w:w="3377" w:type="pct"/>
                <w:gridSpan w:val="5"/>
                <w:noWrap/>
                <w:vAlign w:val="center"/>
              </w:tcPr>
              <w:p w14:paraId="40A0FE03"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对应账户信息</w:t>
                </w:r>
              </w:p>
            </w:tc>
          </w:tr>
          <w:tr w:rsidR="00512CF1" w:rsidRPr="00512CF1" w14:paraId="29AEF7F7" w14:textId="77777777" w:rsidTr="009C4370">
            <w:trPr>
              <w:trHeight w:val="340"/>
              <w:tblHeader/>
              <w:jc w:val="center"/>
            </w:trPr>
            <w:tc>
              <w:tcPr>
                <w:tcW w:w="914" w:type="pct"/>
                <w:vMerge/>
                <w:vAlign w:val="center"/>
              </w:tcPr>
              <w:p w14:paraId="0209FF5B" w14:textId="77777777" w:rsidR="00512CF1" w:rsidRPr="00512CF1" w:rsidRDefault="00512CF1" w:rsidP="00512CF1">
                <w:pPr>
                  <w:spacing w:line="360" w:lineRule="exact"/>
                  <w:jc w:val="center"/>
                  <w:rPr>
                    <w:rFonts w:ascii="Arial Narrow" w:hAnsi="Arial Narrow" w:cs="Times New Roman"/>
                    <w:b/>
                    <w:spacing w:val="-10"/>
                    <w:sz w:val="18"/>
                    <w:szCs w:val="18"/>
                  </w:rPr>
                </w:pPr>
              </w:p>
            </w:tc>
            <w:tc>
              <w:tcPr>
                <w:tcW w:w="710" w:type="pct"/>
                <w:vMerge/>
                <w:vAlign w:val="center"/>
              </w:tcPr>
              <w:p w14:paraId="5495F723" w14:textId="77777777" w:rsidR="00512CF1" w:rsidRPr="00512CF1" w:rsidRDefault="00512CF1" w:rsidP="00512CF1">
                <w:pPr>
                  <w:spacing w:line="360" w:lineRule="exact"/>
                  <w:jc w:val="center"/>
                  <w:rPr>
                    <w:rFonts w:ascii="Arial Narrow" w:hAnsi="Arial Narrow" w:cs="Times New Roman"/>
                    <w:b/>
                    <w:spacing w:val="-10"/>
                    <w:sz w:val="18"/>
                    <w:szCs w:val="18"/>
                  </w:rPr>
                </w:pPr>
              </w:p>
            </w:tc>
            <w:tc>
              <w:tcPr>
                <w:tcW w:w="633" w:type="pct"/>
                <w:noWrap/>
                <w:vAlign w:val="center"/>
              </w:tcPr>
              <w:p w14:paraId="1836D296"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开户银行</w:t>
                </w:r>
              </w:p>
            </w:tc>
            <w:tc>
              <w:tcPr>
                <w:tcW w:w="704" w:type="pct"/>
                <w:vAlign w:val="center"/>
              </w:tcPr>
              <w:p w14:paraId="0A3978F2"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初始余额（元）</w:t>
                </w:r>
              </w:p>
            </w:tc>
            <w:tc>
              <w:tcPr>
                <w:tcW w:w="633" w:type="pct"/>
                <w:noWrap/>
                <w:vAlign w:val="center"/>
              </w:tcPr>
              <w:p w14:paraId="59E19515"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开户时间</w:t>
                </w:r>
              </w:p>
            </w:tc>
            <w:tc>
              <w:tcPr>
                <w:tcW w:w="842" w:type="pct"/>
                <w:noWrap/>
                <w:vAlign w:val="center"/>
              </w:tcPr>
              <w:p w14:paraId="3E21372C"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截至</w:t>
                </w:r>
                <w:r w:rsidRPr="00512CF1">
                  <w:rPr>
                    <w:rFonts w:ascii="Arial Narrow" w:hAnsi="Arial Narrow" w:cs="Times New Roman"/>
                    <w:b/>
                    <w:bCs w:val="0"/>
                    <w:spacing w:val="-10"/>
                    <w:sz w:val="18"/>
                    <w:szCs w:val="18"/>
                  </w:rPr>
                  <w:t>202</w:t>
                </w:r>
                <w:r w:rsidRPr="00512CF1">
                  <w:rPr>
                    <w:rFonts w:ascii="Arial Narrow" w:hAnsi="Arial Narrow" w:cs="Times New Roman" w:hint="eastAsia"/>
                    <w:b/>
                    <w:bCs w:val="0"/>
                    <w:spacing w:val="-10"/>
                    <w:sz w:val="18"/>
                    <w:szCs w:val="18"/>
                  </w:rPr>
                  <w:t>5</w:t>
                </w:r>
                <w:r w:rsidRPr="00512CF1">
                  <w:rPr>
                    <w:rFonts w:ascii="Arial Narrow" w:hAnsi="Arial Narrow" w:cs="Times New Roman"/>
                    <w:b/>
                    <w:bCs w:val="0"/>
                    <w:spacing w:val="-10"/>
                    <w:sz w:val="18"/>
                    <w:szCs w:val="18"/>
                  </w:rPr>
                  <w:t>年</w:t>
                </w:r>
                <w:r w:rsidRPr="00512CF1">
                  <w:rPr>
                    <w:rFonts w:ascii="Arial Narrow" w:hAnsi="Arial Narrow" w:cs="Times New Roman" w:hint="eastAsia"/>
                    <w:b/>
                    <w:bCs w:val="0"/>
                    <w:spacing w:val="-10"/>
                    <w:sz w:val="18"/>
                    <w:szCs w:val="18"/>
                  </w:rPr>
                  <w:t>6</w:t>
                </w:r>
                <w:r w:rsidRPr="00512CF1">
                  <w:rPr>
                    <w:rFonts w:ascii="Arial Narrow" w:hAnsi="Arial Narrow" w:cs="Times New Roman"/>
                    <w:b/>
                    <w:bCs w:val="0"/>
                    <w:spacing w:val="-10"/>
                    <w:sz w:val="18"/>
                    <w:szCs w:val="18"/>
                  </w:rPr>
                  <w:t>月</w:t>
                </w:r>
                <w:r w:rsidRPr="00512CF1">
                  <w:rPr>
                    <w:rFonts w:ascii="Arial Narrow" w:hAnsi="Arial Narrow" w:cs="Times New Roman"/>
                    <w:b/>
                    <w:bCs w:val="0"/>
                    <w:spacing w:val="-10"/>
                    <w:sz w:val="18"/>
                    <w:szCs w:val="18"/>
                  </w:rPr>
                  <w:t>3</w:t>
                </w:r>
                <w:r w:rsidRPr="00512CF1">
                  <w:rPr>
                    <w:rFonts w:ascii="Arial Narrow" w:hAnsi="Arial Narrow" w:cs="Times New Roman" w:hint="eastAsia"/>
                    <w:b/>
                    <w:bCs w:val="0"/>
                    <w:spacing w:val="-10"/>
                    <w:sz w:val="18"/>
                    <w:szCs w:val="18"/>
                  </w:rPr>
                  <w:t>0</w:t>
                </w:r>
                <w:r w:rsidRPr="00512CF1">
                  <w:rPr>
                    <w:rFonts w:ascii="Arial Narrow" w:hAnsi="Arial Narrow" w:cs="Times New Roman"/>
                    <w:b/>
                    <w:bCs w:val="0"/>
                    <w:spacing w:val="-10"/>
                    <w:sz w:val="18"/>
                    <w:szCs w:val="18"/>
                  </w:rPr>
                  <w:t>日账户余额（元）</w:t>
                </w:r>
              </w:p>
            </w:tc>
            <w:tc>
              <w:tcPr>
                <w:tcW w:w="565" w:type="pct"/>
                <w:noWrap/>
                <w:vAlign w:val="center"/>
              </w:tcPr>
              <w:p w14:paraId="1B4E6615"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账户号</w:t>
                </w:r>
              </w:p>
            </w:tc>
          </w:tr>
          <w:tr w:rsidR="00512CF1" w:rsidRPr="00512CF1" w14:paraId="3F179CA8" w14:textId="77777777" w:rsidTr="009C4370">
            <w:trPr>
              <w:trHeight w:val="340"/>
              <w:jc w:val="center"/>
            </w:trPr>
            <w:tc>
              <w:tcPr>
                <w:tcW w:w="914" w:type="pct"/>
                <w:noWrap/>
                <w:vAlign w:val="center"/>
              </w:tcPr>
              <w:p w14:paraId="386B8B62" w14:textId="77777777" w:rsidR="00512CF1" w:rsidRPr="00512CF1" w:rsidRDefault="00512CF1" w:rsidP="00512CF1">
                <w:pPr>
                  <w:spacing w:line="360" w:lineRule="exact"/>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四型瓶智能化数控生产线建设项目</w:t>
                </w:r>
              </w:p>
            </w:tc>
            <w:tc>
              <w:tcPr>
                <w:tcW w:w="710" w:type="pct"/>
                <w:noWrap/>
                <w:vAlign w:val="center"/>
              </w:tcPr>
              <w:p w14:paraId="10CF017A"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子公司北京天海工业有限公司</w:t>
                </w:r>
              </w:p>
            </w:tc>
            <w:tc>
              <w:tcPr>
                <w:tcW w:w="633" w:type="pct"/>
                <w:noWrap/>
                <w:vAlign w:val="center"/>
              </w:tcPr>
              <w:p w14:paraId="707854BF"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华夏银行北京光华路支行</w:t>
                </w:r>
              </w:p>
            </w:tc>
            <w:tc>
              <w:tcPr>
                <w:tcW w:w="704" w:type="pct"/>
                <w:noWrap/>
                <w:vAlign w:val="center"/>
              </w:tcPr>
              <w:p w14:paraId="535822C4" w14:textId="77777777" w:rsidR="00512CF1" w:rsidRPr="00512CF1" w:rsidRDefault="00512CF1" w:rsidP="00512CF1">
                <w:pPr>
                  <w:spacing w:line="360" w:lineRule="exact"/>
                  <w:jc w:val="right"/>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52,000,000.00</w:t>
                </w:r>
              </w:p>
            </w:tc>
            <w:tc>
              <w:tcPr>
                <w:tcW w:w="633" w:type="pct"/>
                <w:noWrap/>
                <w:vAlign w:val="center"/>
              </w:tcPr>
              <w:p w14:paraId="773A8AF2"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2020</w:t>
                </w:r>
                <w:r w:rsidRPr="00512CF1">
                  <w:rPr>
                    <w:rFonts w:ascii="Arial Narrow" w:hAnsi="Arial Narrow" w:cs="Times New Roman"/>
                    <w:bCs w:val="0"/>
                    <w:spacing w:val="-10"/>
                    <w:sz w:val="18"/>
                    <w:szCs w:val="18"/>
                  </w:rPr>
                  <w:t>年</w:t>
                </w:r>
                <w:r w:rsidRPr="00512CF1">
                  <w:rPr>
                    <w:rFonts w:ascii="Arial Narrow" w:hAnsi="Arial Narrow" w:cs="Times New Roman"/>
                    <w:bCs w:val="0"/>
                    <w:spacing w:val="-10"/>
                    <w:sz w:val="18"/>
                    <w:szCs w:val="18"/>
                  </w:rPr>
                  <w:t>7</w:t>
                </w:r>
                <w:r w:rsidRPr="00512CF1">
                  <w:rPr>
                    <w:rFonts w:ascii="Arial Narrow" w:hAnsi="Arial Narrow" w:cs="Times New Roman"/>
                    <w:bCs w:val="0"/>
                    <w:spacing w:val="-10"/>
                    <w:sz w:val="18"/>
                    <w:szCs w:val="18"/>
                  </w:rPr>
                  <w:t>月</w:t>
                </w:r>
              </w:p>
            </w:tc>
            <w:tc>
              <w:tcPr>
                <w:tcW w:w="842" w:type="pct"/>
                <w:noWrap/>
                <w:vAlign w:val="center"/>
              </w:tcPr>
              <w:p w14:paraId="1BF16CA3" w14:textId="77777777" w:rsidR="00512CF1" w:rsidRPr="00512CF1" w:rsidRDefault="00512CF1" w:rsidP="00512CF1">
                <w:pPr>
                  <w:spacing w:line="360" w:lineRule="exact"/>
                  <w:jc w:val="right"/>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0.00</w:t>
                </w:r>
              </w:p>
            </w:tc>
            <w:tc>
              <w:tcPr>
                <w:tcW w:w="565" w:type="pct"/>
                <w:noWrap/>
                <w:vAlign w:val="center"/>
              </w:tcPr>
              <w:p w14:paraId="17E17379"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10262000000869946</w:t>
                </w:r>
              </w:p>
            </w:tc>
          </w:tr>
          <w:tr w:rsidR="00512CF1" w:rsidRPr="00512CF1" w14:paraId="2B3336DE" w14:textId="77777777" w:rsidTr="009C4370">
            <w:trPr>
              <w:trHeight w:val="340"/>
              <w:jc w:val="center"/>
            </w:trPr>
            <w:tc>
              <w:tcPr>
                <w:tcW w:w="914" w:type="pct"/>
                <w:noWrap/>
                <w:vAlign w:val="center"/>
              </w:tcPr>
              <w:p w14:paraId="07E1BF9D" w14:textId="77777777" w:rsidR="00512CF1" w:rsidRPr="00512CF1" w:rsidRDefault="00512CF1" w:rsidP="00512CF1">
                <w:pPr>
                  <w:spacing w:line="360" w:lineRule="exact"/>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氢能产品研发项目</w:t>
                </w:r>
              </w:p>
            </w:tc>
            <w:tc>
              <w:tcPr>
                <w:tcW w:w="710" w:type="pct"/>
                <w:noWrap/>
                <w:vAlign w:val="center"/>
              </w:tcPr>
              <w:p w14:paraId="7A8090B2"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子公司北京天海工业有限公司</w:t>
                </w:r>
              </w:p>
            </w:tc>
            <w:tc>
              <w:tcPr>
                <w:tcW w:w="633" w:type="pct"/>
                <w:noWrap/>
                <w:vAlign w:val="center"/>
              </w:tcPr>
              <w:p w14:paraId="313BF261"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华夏银行北京光华路支行</w:t>
                </w:r>
              </w:p>
            </w:tc>
            <w:tc>
              <w:tcPr>
                <w:tcW w:w="704" w:type="pct"/>
                <w:noWrap/>
                <w:vAlign w:val="center"/>
              </w:tcPr>
              <w:p w14:paraId="63CE3480" w14:textId="77777777" w:rsidR="00512CF1" w:rsidRPr="00512CF1" w:rsidRDefault="00512CF1" w:rsidP="00512CF1">
                <w:pPr>
                  <w:spacing w:line="360" w:lineRule="exact"/>
                  <w:jc w:val="right"/>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27,285,000.00</w:t>
                </w:r>
              </w:p>
            </w:tc>
            <w:tc>
              <w:tcPr>
                <w:tcW w:w="633" w:type="pct"/>
                <w:noWrap/>
                <w:vAlign w:val="center"/>
              </w:tcPr>
              <w:p w14:paraId="78C0F45A"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2020</w:t>
                </w:r>
                <w:r w:rsidRPr="00512CF1">
                  <w:rPr>
                    <w:rFonts w:ascii="Arial Narrow" w:hAnsi="Arial Narrow" w:cs="Times New Roman"/>
                    <w:bCs w:val="0"/>
                    <w:spacing w:val="-10"/>
                    <w:sz w:val="18"/>
                    <w:szCs w:val="18"/>
                  </w:rPr>
                  <w:t>年</w:t>
                </w:r>
                <w:r w:rsidRPr="00512CF1">
                  <w:rPr>
                    <w:rFonts w:ascii="Arial Narrow" w:hAnsi="Arial Narrow" w:cs="Times New Roman"/>
                    <w:bCs w:val="0"/>
                    <w:spacing w:val="-10"/>
                    <w:sz w:val="18"/>
                    <w:szCs w:val="18"/>
                  </w:rPr>
                  <w:t>7</w:t>
                </w:r>
                <w:r w:rsidRPr="00512CF1">
                  <w:rPr>
                    <w:rFonts w:ascii="Arial Narrow" w:hAnsi="Arial Narrow" w:cs="Times New Roman"/>
                    <w:bCs w:val="0"/>
                    <w:spacing w:val="-10"/>
                    <w:sz w:val="18"/>
                    <w:szCs w:val="18"/>
                  </w:rPr>
                  <w:t>月</w:t>
                </w:r>
              </w:p>
            </w:tc>
            <w:tc>
              <w:tcPr>
                <w:tcW w:w="842" w:type="pct"/>
                <w:noWrap/>
                <w:vAlign w:val="center"/>
              </w:tcPr>
              <w:p w14:paraId="1D6B2971" w14:textId="77777777" w:rsidR="00512CF1" w:rsidRPr="00512CF1" w:rsidRDefault="00512CF1" w:rsidP="00512CF1">
                <w:pPr>
                  <w:spacing w:line="360" w:lineRule="exact"/>
                  <w:jc w:val="right"/>
                  <w:rPr>
                    <w:rFonts w:ascii="Arial Narrow" w:hAnsi="Arial Narrow" w:cs="Times New Roman"/>
                    <w:bCs w:val="0"/>
                    <w:spacing w:val="-10"/>
                    <w:sz w:val="18"/>
                    <w:szCs w:val="18"/>
                  </w:rPr>
                </w:pPr>
                <w:r w:rsidRPr="00512CF1">
                  <w:rPr>
                    <w:rFonts w:ascii="Arial Narrow" w:hAnsi="Arial Narrow" w:cs="Times New Roman" w:hint="eastAsia"/>
                    <w:bCs w:val="0"/>
                    <w:spacing w:val="-10"/>
                    <w:sz w:val="18"/>
                    <w:szCs w:val="18"/>
                  </w:rPr>
                  <w:t>12,158,188.54</w:t>
                </w:r>
              </w:p>
            </w:tc>
            <w:tc>
              <w:tcPr>
                <w:tcW w:w="565" w:type="pct"/>
                <w:noWrap/>
                <w:vAlign w:val="center"/>
              </w:tcPr>
              <w:p w14:paraId="33219A8F"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10262000000869924</w:t>
                </w:r>
              </w:p>
            </w:tc>
          </w:tr>
          <w:tr w:rsidR="00512CF1" w:rsidRPr="00512CF1" w14:paraId="29178A5A" w14:textId="77777777" w:rsidTr="009C4370">
            <w:trPr>
              <w:trHeight w:val="340"/>
              <w:jc w:val="center"/>
            </w:trPr>
            <w:tc>
              <w:tcPr>
                <w:tcW w:w="914" w:type="pct"/>
                <w:noWrap/>
                <w:vAlign w:val="center"/>
              </w:tcPr>
              <w:p w14:paraId="66CCB119" w14:textId="77777777" w:rsidR="00512CF1" w:rsidRPr="00512CF1" w:rsidRDefault="00512CF1" w:rsidP="00512CF1">
                <w:pPr>
                  <w:spacing w:line="360" w:lineRule="exact"/>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偿还京城机电和金融机构债务</w:t>
                </w:r>
              </w:p>
            </w:tc>
            <w:tc>
              <w:tcPr>
                <w:tcW w:w="710" w:type="pct"/>
                <w:noWrap/>
                <w:vAlign w:val="center"/>
              </w:tcPr>
              <w:p w14:paraId="55B2ECBD"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子公司北京天海工业有限公司</w:t>
                </w:r>
              </w:p>
            </w:tc>
            <w:tc>
              <w:tcPr>
                <w:tcW w:w="633" w:type="pct"/>
                <w:noWrap/>
                <w:vAlign w:val="center"/>
              </w:tcPr>
              <w:p w14:paraId="4C30F4A3"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华夏银行北京光华路支行</w:t>
                </w:r>
              </w:p>
            </w:tc>
            <w:tc>
              <w:tcPr>
                <w:tcW w:w="704" w:type="pct"/>
                <w:noWrap/>
                <w:vAlign w:val="center"/>
              </w:tcPr>
              <w:p w14:paraId="0D25F339" w14:textId="77777777" w:rsidR="00512CF1" w:rsidRPr="00512CF1" w:rsidRDefault="00512CF1" w:rsidP="00512CF1">
                <w:pPr>
                  <w:spacing w:line="360" w:lineRule="exact"/>
                  <w:jc w:val="right"/>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128,020,400.64</w:t>
                </w:r>
              </w:p>
            </w:tc>
            <w:tc>
              <w:tcPr>
                <w:tcW w:w="633" w:type="pct"/>
                <w:noWrap/>
                <w:vAlign w:val="center"/>
              </w:tcPr>
              <w:p w14:paraId="03F09BAA"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2020</w:t>
                </w:r>
                <w:r w:rsidRPr="00512CF1">
                  <w:rPr>
                    <w:rFonts w:ascii="Arial Narrow" w:hAnsi="Arial Narrow" w:cs="Times New Roman"/>
                    <w:bCs w:val="0"/>
                    <w:spacing w:val="-10"/>
                    <w:sz w:val="18"/>
                    <w:szCs w:val="18"/>
                  </w:rPr>
                  <w:t>年</w:t>
                </w:r>
                <w:r w:rsidRPr="00512CF1">
                  <w:rPr>
                    <w:rFonts w:ascii="Arial Narrow" w:hAnsi="Arial Narrow" w:cs="Times New Roman"/>
                    <w:bCs w:val="0"/>
                    <w:spacing w:val="-10"/>
                    <w:sz w:val="18"/>
                    <w:szCs w:val="18"/>
                  </w:rPr>
                  <w:t>7</w:t>
                </w:r>
                <w:r w:rsidRPr="00512CF1">
                  <w:rPr>
                    <w:rFonts w:ascii="Arial Narrow" w:hAnsi="Arial Narrow" w:cs="Times New Roman"/>
                    <w:bCs w:val="0"/>
                    <w:spacing w:val="-10"/>
                    <w:sz w:val="18"/>
                    <w:szCs w:val="18"/>
                  </w:rPr>
                  <w:t>月</w:t>
                </w:r>
              </w:p>
            </w:tc>
            <w:tc>
              <w:tcPr>
                <w:tcW w:w="842" w:type="pct"/>
                <w:noWrap/>
                <w:vAlign w:val="center"/>
              </w:tcPr>
              <w:p w14:paraId="409086F3" w14:textId="77777777" w:rsidR="00512CF1" w:rsidRPr="00512CF1" w:rsidRDefault="00512CF1" w:rsidP="00512CF1">
                <w:pPr>
                  <w:spacing w:line="360" w:lineRule="exact"/>
                  <w:jc w:val="right"/>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0.00</w:t>
                </w:r>
              </w:p>
            </w:tc>
            <w:tc>
              <w:tcPr>
                <w:tcW w:w="565" w:type="pct"/>
                <w:noWrap/>
                <w:vAlign w:val="center"/>
              </w:tcPr>
              <w:p w14:paraId="0395E8FB"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10262000000869935</w:t>
                </w:r>
              </w:p>
            </w:tc>
          </w:tr>
          <w:tr w:rsidR="00512CF1" w:rsidRPr="00512CF1" w14:paraId="70C24D23" w14:textId="77777777" w:rsidTr="009C4370">
            <w:trPr>
              <w:trHeight w:val="340"/>
              <w:jc w:val="center"/>
            </w:trPr>
            <w:tc>
              <w:tcPr>
                <w:tcW w:w="2256" w:type="pct"/>
                <w:gridSpan w:val="3"/>
                <w:noWrap/>
                <w:vAlign w:val="center"/>
              </w:tcPr>
              <w:p w14:paraId="072355C5"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合计</w:t>
                </w:r>
              </w:p>
            </w:tc>
            <w:tc>
              <w:tcPr>
                <w:tcW w:w="704" w:type="pct"/>
                <w:noWrap/>
                <w:vAlign w:val="center"/>
              </w:tcPr>
              <w:p w14:paraId="719E2D72" w14:textId="77777777" w:rsidR="00512CF1" w:rsidRPr="00512CF1" w:rsidRDefault="00512CF1" w:rsidP="00512CF1">
                <w:pPr>
                  <w:spacing w:line="360" w:lineRule="exact"/>
                  <w:jc w:val="right"/>
                  <w:rPr>
                    <w:rFonts w:ascii="Arial Narrow" w:hAnsi="Arial Narrow" w:cs="Times New Roman"/>
                    <w:bCs w:val="0"/>
                    <w:spacing w:val="-10"/>
                    <w:sz w:val="18"/>
                    <w:szCs w:val="18"/>
                  </w:rPr>
                </w:pPr>
                <w:r w:rsidRPr="00512CF1">
                  <w:rPr>
                    <w:rFonts w:ascii="Arial Narrow" w:hAnsi="Arial Narrow" w:cs="Times New Roman"/>
                    <w:bCs w:val="0"/>
                    <w:spacing w:val="-10"/>
                    <w:sz w:val="18"/>
                    <w:szCs w:val="18"/>
                  </w:rPr>
                  <w:fldChar w:fldCharType="begin"/>
                </w:r>
                <w:r w:rsidRPr="00512CF1">
                  <w:rPr>
                    <w:rFonts w:ascii="Arial Narrow" w:hAnsi="Arial Narrow" w:cs="Times New Roman"/>
                    <w:bCs w:val="0"/>
                    <w:spacing w:val="-10"/>
                    <w:sz w:val="18"/>
                    <w:szCs w:val="18"/>
                  </w:rPr>
                  <w:instrText xml:space="preserve"> =SUM(ABOVE) </w:instrText>
                </w:r>
                <w:r w:rsidRPr="00512CF1">
                  <w:rPr>
                    <w:rFonts w:ascii="Arial Narrow" w:hAnsi="Arial Narrow" w:cs="Times New Roman"/>
                    <w:bCs w:val="0"/>
                    <w:spacing w:val="-10"/>
                    <w:sz w:val="18"/>
                    <w:szCs w:val="18"/>
                  </w:rPr>
                  <w:fldChar w:fldCharType="separate"/>
                </w:r>
                <w:r w:rsidRPr="00512CF1">
                  <w:rPr>
                    <w:rFonts w:ascii="Arial Narrow" w:hAnsi="Arial Narrow" w:cs="Times New Roman"/>
                    <w:bCs w:val="0"/>
                    <w:spacing w:val="-10"/>
                    <w:sz w:val="18"/>
                    <w:szCs w:val="18"/>
                  </w:rPr>
                  <w:t>207,305,400.64</w:t>
                </w:r>
                <w:r w:rsidRPr="00512CF1">
                  <w:rPr>
                    <w:rFonts w:ascii="Arial Narrow" w:hAnsi="Arial Narrow" w:cs="Times New Roman"/>
                    <w:bCs w:val="0"/>
                    <w:spacing w:val="-10"/>
                    <w:sz w:val="18"/>
                    <w:szCs w:val="18"/>
                  </w:rPr>
                  <w:fldChar w:fldCharType="end"/>
                </w:r>
              </w:p>
            </w:tc>
            <w:tc>
              <w:tcPr>
                <w:tcW w:w="633" w:type="pct"/>
                <w:noWrap/>
                <w:vAlign w:val="center"/>
              </w:tcPr>
              <w:p w14:paraId="5C42682C" w14:textId="77777777" w:rsidR="00512CF1" w:rsidRPr="00512CF1" w:rsidRDefault="00512CF1" w:rsidP="00512CF1">
                <w:pPr>
                  <w:spacing w:line="360" w:lineRule="exact"/>
                  <w:jc w:val="center"/>
                  <w:rPr>
                    <w:rFonts w:ascii="Arial Narrow" w:hAnsi="Arial Narrow" w:cs="Times New Roman"/>
                    <w:bCs w:val="0"/>
                    <w:spacing w:val="-10"/>
                    <w:sz w:val="18"/>
                    <w:szCs w:val="18"/>
                  </w:rPr>
                </w:pPr>
              </w:p>
            </w:tc>
            <w:tc>
              <w:tcPr>
                <w:tcW w:w="842" w:type="pct"/>
                <w:noWrap/>
                <w:vAlign w:val="center"/>
              </w:tcPr>
              <w:p w14:paraId="7AA34044" w14:textId="77777777" w:rsidR="00512CF1" w:rsidRPr="00512CF1" w:rsidRDefault="00512CF1" w:rsidP="00512CF1">
                <w:pPr>
                  <w:spacing w:line="360" w:lineRule="exact"/>
                  <w:jc w:val="right"/>
                  <w:rPr>
                    <w:rFonts w:ascii="Arial Narrow" w:hAnsi="Arial Narrow" w:cs="Times New Roman"/>
                    <w:bCs w:val="0"/>
                    <w:spacing w:val="-10"/>
                    <w:sz w:val="18"/>
                    <w:szCs w:val="18"/>
                  </w:rPr>
                </w:pPr>
                <w:r w:rsidRPr="00512CF1">
                  <w:rPr>
                    <w:rFonts w:ascii="Arial Narrow" w:hAnsi="Arial Narrow" w:cs="Times New Roman" w:hint="eastAsia"/>
                    <w:bCs w:val="0"/>
                    <w:spacing w:val="-10"/>
                    <w:sz w:val="18"/>
                    <w:szCs w:val="18"/>
                  </w:rPr>
                  <w:t>12,158,188.54</w:t>
                </w:r>
              </w:p>
            </w:tc>
            <w:tc>
              <w:tcPr>
                <w:tcW w:w="565" w:type="pct"/>
                <w:noWrap/>
                <w:vAlign w:val="center"/>
              </w:tcPr>
              <w:p w14:paraId="63E55A33" w14:textId="77777777" w:rsidR="00512CF1" w:rsidRPr="00512CF1" w:rsidRDefault="00512CF1" w:rsidP="00512CF1">
                <w:pPr>
                  <w:spacing w:line="360" w:lineRule="exact"/>
                  <w:jc w:val="center"/>
                  <w:rPr>
                    <w:rFonts w:ascii="Arial Narrow" w:hAnsi="Arial Narrow" w:cs="Times New Roman"/>
                    <w:bCs w:val="0"/>
                    <w:spacing w:val="-10"/>
                    <w:sz w:val="18"/>
                    <w:szCs w:val="18"/>
                  </w:rPr>
                </w:pPr>
              </w:p>
            </w:tc>
          </w:tr>
        </w:tbl>
        <w:p w14:paraId="2BBB7F95" w14:textId="77777777" w:rsidR="00512CF1" w:rsidRDefault="00512CF1" w:rsidP="00512CF1">
          <w:pPr>
            <w:ind w:firstLineChars="200" w:firstLine="420"/>
            <w:rPr>
              <w:color w:val="000000" w:themeColor="text1"/>
            </w:rPr>
          </w:pPr>
        </w:p>
        <w:p w14:paraId="4B9F5085" w14:textId="089F49C9" w:rsidR="00512CF1" w:rsidRDefault="00512CF1" w:rsidP="00512CF1">
          <w:pPr>
            <w:ind w:firstLineChars="200" w:firstLine="420"/>
            <w:rPr>
              <w:color w:val="000000" w:themeColor="text1"/>
            </w:rPr>
          </w:pPr>
          <w:r>
            <w:rPr>
              <w:rFonts w:hint="eastAsia"/>
              <w:color w:val="000000" w:themeColor="text1"/>
            </w:rPr>
            <w:t>2.</w:t>
          </w:r>
          <w:r>
            <w:rPr>
              <w:rFonts w:hint="eastAsia"/>
              <w:color w:val="000000" w:themeColor="text1"/>
            </w:rPr>
            <w:t>发行股份支付现金购买资产并募集配套资金</w:t>
          </w:r>
        </w:p>
        <w:tbl>
          <w:tblPr>
            <w:tblW w:w="6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1064"/>
            <w:gridCol w:w="1355"/>
            <w:gridCol w:w="1507"/>
            <w:gridCol w:w="1355"/>
            <w:gridCol w:w="1805"/>
            <w:gridCol w:w="1210"/>
          </w:tblGrid>
          <w:tr w:rsidR="00512CF1" w:rsidRPr="00512CF1" w14:paraId="232A640B" w14:textId="77777777" w:rsidTr="009C4370">
            <w:trPr>
              <w:trHeight w:val="340"/>
              <w:jc w:val="center"/>
            </w:trPr>
            <w:tc>
              <w:tcPr>
                <w:tcW w:w="1125" w:type="pct"/>
                <w:vMerge w:val="restart"/>
                <w:noWrap/>
                <w:vAlign w:val="center"/>
              </w:tcPr>
              <w:p w14:paraId="31F793AF"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募投项目</w:t>
                </w:r>
              </w:p>
            </w:tc>
            <w:tc>
              <w:tcPr>
                <w:tcW w:w="497" w:type="pct"/>
                <w:vMerge w:val="restart"/>
                <w:noWrap/>
                <w:vAlign w:val="center"/>
              </w:tcPr>
              <w:p w14:paraId="01E9606B"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实施主体</w:t>
                </w:r>
              </w:p>
            </w:tc>
            <w:tc>
              <w:tcPr>
                <w:tcW w:w="3379" w:type="pct"/>
                <w:gridSpan w:val="5"/>
                <w:noWrap/>
                <w:vAlign w:val="center"/>
              </w:tcPr>
              <w:p w14:paraId="7124930E"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对应账户信息</w:t>
                </w:r>
              </w:p>
            </w:tc>
          </w:tr>
          <w:tr w:rsidR="00512CF1" w:rsidRPr="00512CF1" w14:paraId="65CB857F" w14:textId="77777777" w:rsidTr="009C4370">
            <w:trPr>
              <w:trHeight w:val="340"/>
              <w:jc w:val="center"/>
            </w:trPr>
            <w:tc>
              <w:tcPr>
                <w:tcW w:w="1125" w:type="pct"/>
                <w:vMerge/>
                <w:vAlign w:val="center"/>
              </w:tcPr>
              <w:p w14:paraId="2C4CD064" w14:textId="77777777" w:rsidR="00512CF1" w:rsidRPr="00512CF1" w:rsidRDefault="00512CF1" w:rsidP="00512CF1">
                <w:pPr>
                  <w:spacing w:line="360" w:lineRule="exact"/>
                  <w:jc w:val="center"/>
                  <w:rPr>
                    <w:rFonts w:ascii="Arial Narrow" w:hAnsi="Arial Narrow" w:cs="Times New Roman"/>
                    <w:b/>
                    <w:spacing w:val="-10"/>
                    <w:sz w:val="18"/>
                    <w:szCs w:val="18"/>
                  </w:rPr>
                </w:pPr>
              </w:p>
            </w:tc>
            <w:tc>
              <w:tcPr>
                <w:tcW w:w="497" w:type="pct"/>
                <w:vMerge/>
                <w:vAlign w:val="center"/>
              </w:tcPr>
              <w:p w14:paraId="19E3505E" w14:textId="77777777" w:rsidR="00512CF1" w:rsidRPr="00512CF1" w:rsidRDefault="00512CF1" w:rsidP="00512CF1">
                <w:pPr>
                  <w:spacing w:line="360" w:lineRule="exact"/>
                  <w:jc w:val="center"/>
                  <w:rPr>
                    <w:rFonts w:ascii="Arial Narrow" w:hAnsi="Arial Narrow" w:cs="Times New Roman"/>
                    <w:b/>
                    <w:spacing w:val="-10"/>
                    <w:sz w:val="18"/>
                    <w:szCs w:val="18"/>
                  </w:rPr>
                </w:pPr>
              </w:p>
            </w:tc>
            <w:tc>
              <w:tcPr>
                <w:tcW w:w="633" w:type="pct"/>
                <w:noWrap/>
                <w:vAlign w:val="center"/>
              </w:tcPr>
              <w:p w14:paraId="408ED6ED"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开户银行</w:t>
                </w:r>
              </w:p>
            </w:tc>
            <w:tc>
              <w:tcPr>
                <w:tcW w:w="704" w:type="pct"/>
                <w:vAlign w:val="center"/>
              </w:tcPr>
              <w:p w14:paraId="42D82574"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初始余额（元）</w:t>
                </w:r>
              </w:p>
            </w:tc>
            <w:tc>
              <w:tcPr>
                <w:tcW w:w="633" w:type="pct"/>
                <w:noWrap/>
                <w:vAlign w:val="center"/>
              </w:tcPr>
              <w:p w14:paraId="7921A76F"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开户时间</w:t>
                </w:r>
              </w:p>
            </w:tc>
            <w:tc>
              <w:tcPr>
                <w:tcW w:w="843" w:type="pct"/>
                <w:noWrap/>
                <w:vAlign w:val="center"/>
              </w:tcPr>
              <w:p w14:paraId="1B21346E"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截至</w:t>
                </w:r>
                <w:r w:rsidRPr="00512CF1">
                  <w:rPr>
                    <w:rFonts w:ascii="Arial Narrow" w:hAnsi="Arial Narrow" w:cs="Times New Roman"/>
                    <w:b/>
                    <w:bCs w:val="0"/>
                    <w:spacing w:val="-10"/>
                    <w:sz w:val="18"/>
                    <w:szCs w:val="18"/>
                  </w:rPr>
                  <w:t>202</w:t>
                </w:r>
                <w:r w:rsidRPr="00512CF1">
                  <w:rPr>
                    <w:rFonts w:ascii="Arial Narrow" w:hAnsi="Arial Narrow" w:cs="Times New Roman" w:hint="eastAsia"/>
                    <w:b/>
                    <w:bCs w:val="0"/>
                    <w:spacing w:val="-10"/>
                    <w:sz w:val="18"/>
                    <w:szCs w:val="18"/>
                  </w:rPr>
                  <w:t>5</w:t>
                </w:r>
                <w:r w:rsidRPr="00512CF1">
                  <w:rPr>
                    <w:rFonts w:ascii="Arial Narrow" w:hAnsi="Arial Narrow" w:cs="Times New Roman"/>
                    <w:b/>
                    <w:bCs w:val="0"/>
                    <w:spacing w:val="-10"/>
                    <w:sz w:val="18"/>
                    <w:szCs w:val="18"/>
                  </w:rPr>
                  <w:t>年</w:t>
                </w:r>
                <w:r w:rsidRPr="00512CF1">
                  <w:rPr>
                    <w:rFonts w:ascii="Arial Narrow" w:hAnsi="Arial Narrow" w:cs="Times New Roman" w:hint="eastAsia"/>
                    <w:b/>
                    <w:bCs w:val="0"/>
                    <w:spacing w:val="-10"/>
                    <w:sz w:val="18"/>
                    <w:szCs w:val="18"/>
                  </w:rPr>
                  <w:t>6</w:t>
                </w:r>
                <w:r w:rsidRPr="00512CF1">
                  <w:rPr>
                    <w:rFonts w:ascii="Arial Narrow" w:hAnsi="Arial Narrow" w:cs="Times New Roman"/>
                    <w:b/>
                    <w:bCs w:val="0"/>
                    <w:spacing w:val="-10"/>
                    <w:sz w:val="18"/>
                    <w:szCs w:val="18"/>
                  </w:rPr>
                  <w:t>月</w:t>
                </w:r>
                <w:r w:rsidRPr="00512CF1">
                  <w:rPr>
                    <w:rFonts w:ascii="Arial Narrow" w:hAnsi="Arial Narrow" w:cs="Times New Roman"/>
                    <w:b/>
                    <w:bCs w:val="0"/>
                    <w:spacing w:val="-10"/>
                    <w:sz w:val="18"/>
                    <w:szCs w:val="18"/>
                  </w:rPr>
                  <w:t>3</w:t>
                </w:r>
                <w:r w:rsidRPr="00512CF1">
                  <w:rPr>
                    <w:rFonts w:ascii="Arial Narrow" w:hAnsi="Arial Narrow" w:cs="Times New Roman" w:hint="eastAsia"/>
                    <w:b/>
                    <w:bCs w:val="0"/>
                    <w:spacing w:val="-10"/>
                    <w:sz w:val="18"/>
                    <w:szCs w:val="18"/>
                  </w:rPr>
                  <w:t>0</w:t>
                </w:r>
                <w:r w:rsidRPr="00512CF1">
                  <w:rPr>
                    <w:rFonts w:ascii="Arial Narrow" w:hAnsi="Arial Narrow" w:cs="Times New Roman"/>
                    <w:b/>
                    <w:bCs w:val="0"/>
                    <w:spacing w:val="-10"/>
                    <w:sz w:val="18"/>
                    <w:szCs w:val="18"/>
                  </w:rPr>
                  <w:t>日账户余额（元）</w:t>
                </w:r>
              </w:p>
            </w:tc>
            <w:tc>
              <w:tcPr>
                <w:tcW w:w="566" w:type="pct"/>
                <w:noWrap/>
                <w:vAlign w:val="center"/>
              </w:tcPr>
              <w:p w14:paraId="63E51109" w14:textId="77777777" w:rsidR="00512CF1" w:rsidRPr="00512CF1" w:rsidRDefault="00512CF1" w:rsidP="00512CF1">
                <w:pPr>
                  <w:spacing w:line="360" w:lineRule="exact"/>
                  <w:jc w:val="center"/>
                  <w:rPr>
                    <w:rFonts w:ascii="Arial Narrow" w:hAnsi="Arial Narrow" w:cs="Times New Roman"/>
                    <w:b/>
                    <w:spacing w:val="-10"/>
                    <w:sz w:val="18"/>
                    <w:szCs w:val="18"/>
                  </w:rPr>
                </w:pPr>
                <w:r w:rsidRPr="00512CF1">
                  <w:rPr>
                    <w:rFonts w:ascii="Arial Narrow" w:hAnsi="Arial Narrow" w:cs="Times New Roman"/>
                    <w:b/>
                    <w:bCs w:val="0"/>
                    <w:spacing w:val="-10"/>
                    <w:sz w:val="18"/>
                    <w:szCs w:val="18"/>
                  </w:rPr>
                  <w:t>账户号</w:t>
                </w:r>
              </w:p>
            </w:tc>
          </w:tr>
          <w:tr w:rsidR="00512CF1" w:rsidRPr="00512CF1" w14:paraId="56D9C327" w14:textId="77777777" w:rsidTr="009C4370">
            <w:trPr>
              <w:trHeight w:val="340"/>
              <w:jc w:val="center"/>
            </w:trPr>
            <w:tc>
              <w:tcPr>
                <w:tcW w:w="1125" w:type="pct"/>
                <w:noWrap/>
                <w:vAlign w:val="center"/>
              </w:tcPr>
              <w:p w14:paraId="4BCD434F" w14:textId="77777777" w:rsidR="00512CF1" w:rsidRPr="00512CF1" w:rsidRDefault="00512CF1" w:rsidP="00512CF1">
                <w:pPr>
                  <w:spacing w:line="360" w:lineRule="exact"/>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支付收购标的资产的交易现金对价、税费及中介机构费、补充流动资金等</w:t>
                </w:r>
              </w:p>
            </w:tc>
            <w:tc>
              <w:tcPr>
                <w:tcW w:w="497" w:type="pct"/>
                <w:noWrap/>
                <w:vAlign w:val="center"/>
              </w:tcPr>
              <w:p w14:paraId="1C9C164D"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本公司</w:t>
                </w:r>
              </w:p>
            </w:tc>
            <w:tc>
              <w:tcPr>
                <w:tcW w:w="633" w:type="pct"/>
                <w:noWrap/>
                <w:vAlign w:val="center"/>
              </w:tcPr>
              <w:p w14:paraId="2B105154"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华夏银行北京光华支行</w:t>
                </w:r>
              </w:p>
            </w:tc>
            <w:tc>
              <w:tcPr>
                <w:tcW w:w="704" w:type="pct"/>
                <w:noWrap/>
                <w:vAlign w:val="center"/>
              </w:tcPr>
              <w:p w14:paraId="2C0CD6B0" w14:textId="77777777" w:rsidR="00512CF1" w:rsidRPr="00512CF1" w:rsidRDefault="00512CF1" w:rsidP="00512CF1">
                <w:pPr>
                  <w:spacing w:line="360" w:lineRule="exact"/>
                  <w:jc w:val="right"/>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153,305,717.40</w:t>
                </w:r>
              </w:p>
            </w:tc>
            <w:tc>
              <w:tcPr>
                <w:tcW w:w="633" w:type="pct"/>
                <w:noWrap/>
                <w:vAlign w:val="center"/>
              </w:tcPr>
              <w:p w14:paraId="0394E93F"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2022</w:t>
                </w:r>
                <w:r w:rsidRPr="00512CF1">
                  <w:rPr>
                    <w:rFonts w:ascii="Arial Narrow" w:hAnsi="Arial Narrow" w:cs="Times New Roman"/>
                    <w:bCs w:val="0"/>
                    <w:spacing w:val="-10"/>
                    <w:sz w:val="18"/>
                    <w:szCs w:val="18"/>
                  </w:rPr>
                  <w:t>年</w:t>
                </w:r>
                <w:r w:rsidRPr="00512CF1">
                  <w:rPr>
                    <w:rFonts w:ascii="Arial Narrow" w:hAnsi="Arial Narrow" w:cs="Times New Roman"/>
                    <w:bCs w:val="0"/>
                    <w:spacing w:val="-10"/>
                    <w:sz w:val="18"/>
                    <w:szCs w:val="18"/>
                  </w:rPr>
                  <w:t>8</w:t>
                </w:r>
                <w:r w:rsidRPr="00512CF1">
                  <w:rPr>
                    <w:rFonts w:ascii="Arial Narrow" w:hAnsi="Arial Narrow" w:cs="Times New Roman"/>
                    <w:bCs w:val="0"/>
                    <w:spacing w:val="-10"/>
                    <w:sz w:val="18"/>
                    <w:szCs w:val="18"/>
                  </w:rPr>
                  <w:t>月</w:t>
                </w:r>
              </w:p>
            </w:tc>
            <w:tc>
              <w:tcPr>
                <w:tcW w:w="843" w:type="pct"/>
                <w:noWrap/>
                <w:vAlign w:val="center"/>
              </w:tcPr>
              <w:p w14:paraId="02C4B80F" w14:textId="77777777" w:rsidR="00512CF1" w:rsidRPr="00512CF1" w:rsidRDefault="00512CF1" w:rsidP="00512CF1">
                <w:pPr>
                  <w:spacing w:line="360" w:lineRule="exact"/>
                  <w:jc w:val="right"/>
                  <w:rPr>
                    <w:rFonts w:ascii="Arial Narrow" w:hAnsi="Arial Narrow" w:cs="Times New Roman"/>
                    <w:bCs w:val="0"/>
                    <w:spacing w:val="-10"/>
                    <w:sz w:val="18"/>
                    <w:szCs w:val="18"/>
                  </w:rPr>
                </w:pPr>
                <w:r w:rsidRPr="00512CF1">
                  <w:rPr>
                    <w:rFonts w:ascii="Arial Narrow" w:hAnsi="Arial Narrow" w:cs="Times New Roman" w:hint="eastAsia"/>
                    <w:bCs w:val="0"/>
                    <w:spacing w:val="-10"/>
                    <w:sz w:val="18"/>
                    <w:szCs w:val="18"/>
                  </w:rPr>
                  <w:t>0.00</w:t>
                </w:r>
              </w:p>
            </w:tc>
            <w:tc>
              <w:tcPr>
                <w:tcW w:w="566" w:type="pct"/>
                <w:noWrap/>
                <w:vAlign w:val="center"/>
              </w:tcPr>
              <w:p w14:paraId="4FD5C455" w14:textId="77777777" w:rsidR="00512CF1" w:rsidRPr="00512CF1" w:rsidRDefault="00512CF1" w:rsidP="00512CF1">
                <w:pPr>
                  <w:spacing w:line="360" w:lineRule="exact"/>
                  <w:jc w:val="center"/>
                  <w:rPr>
                    <w:rFonts w:ascii="Arial Narrow" w:hAnsi="Arial Narrow" w:cs="Times New Roman"/>
                    <w:bCs w:val="0"/>
                    <w:spacing w:val="-10"/>
                    <w:sz w:val="18"/>
                    <w:szCs w:val="18"/>
                  </w:rPr>
                </w:pPr>
                <w:r w:rsidRPr="00512CF1">
                  <w:rPr>
                    <w:rFonts w:ascii="Arial Narrow" w:hAnsi="Arial Narrow" w:cs="Times New Roman"/>
                    <w:bCs w:val="0"/>
                    <w:spacing w:val="-10"/>
                    <w:sz w:val="18"/>
                    <w:szCs w:val="18"/>
                  </w:rPr>
                  <w:t>10262000000953077</w:t>
                </w:r>
              </w:p>
            </w:tc>
          </w:tr>
        </w:tbl>
        <w:p w14:paraId="620207D9" w14:textId="1FAC21D3" w:rsidR="00BF4CC1" w:rsidRDefault="00000000">
          <w:pPr>
            <w:rPr>
              <w:color w:val="000000" w:themeColor="text1"/>
            </w:rPr>
          </w:pPr>
        </w:p>
      </w:sdtContent>
    </w:sdt>
    <w:p w14:paraId="02F3F2E4" w14:textId="77777777" w:rsidR="00BF4CC1" w:rsidRDefault="004B1042" w:rsidP="009E5041">
      <w:pPr>
        <w:pStyle w:val="3"/>
        <w:numPr>
          <w:ilvl w:val="0"/>
          <w:numId w:val="97"/>
        </w:numPr>
        <w:tabs>
          <w:tab w:val="num" w:pos="360"/>
        </w:tabs>
        <w:ind w:left="450" w:hanging="450"/>
        <w:rPr>
          <w:rFonts w:ascii="宋体" w:hAnsi="宋体"/>
          <w:color w:val="000000" w:themeColor="text1"/>
        </w:rPr>
      </w:pPr>
      <w:bookmarkStart w:id="99" w:name="_Hlk200012883"/>
      <w:bookmarkEnd w:id="81"/>
      <w:bookmarkEnd w:id="82"/>
      <w:bookmarkEnd w:id="94"/>
      <w:r>
        <w:rPr>
          <w:rFonts w:ascii="宋体" w:hAnsi="宋体" w:hint="eastAsia"/>
          <w:color w:val="000000" w:themeColor="text1"/>
        </w:rPr>
        <w:t>中介机构关于募集资金存储与使用情况的专项核查、鉴证的结论性意见</w:t>
      </w:r>
    </w:p>
    <w:sdt>
      <w:sdtPr>
        <w:rPr>
          <w:rFonts w:hint="eastAsia"/>
        </w:rPr>
        <w:alias w:val="是否适用：中介机构关于募集资金存储与使用情况的专项核查、鉴证的结论性意见[双击切换]"/>
        <w:tag w:val="_GBC_7195bfa022dc473a90bdee118d5934cd"/>
        <w:id w:val="-1823721385"/>
        <w:placeholder>
          <w:docPart w:val="GBC22222222222222222222222222222"/>
        </w:placeholder>
      </w:sdtPr>
      <w:sdtContent>
        <w:p w14:paraId="6A03E179" w14:textId="3030BBAB" w:rsidR="00BF4CC1" w:rsidRDefault="004B1042" w:rsidP="00512CF1">
          <w:pPr>
            <w:rPr>
              <w:color w:val="000000" w:themeColor="text1"/>
            </w:rPr>
          </w:pPr>
          <w:r>
            <w:rPr>
              <w:rFonts w:ascii="宋体" w:hAnsi="宋体" w:hint="eastAsia"/>
            </w:rPr>
            <w:fldChar w:fldCharType="begin"/>
          </w:r>
          <w:r w:rsidR="00512CF1">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sidR="00512CF1">
            <w:rPr>
              <w:rFonts w:ascii="宋体" w:hAnsi="宋体"/>
            </w:rPr>
            <w:instrText xml:space="preserve"> MACROBUTTON  SnrToggleCheckbox √不适用 </w:instrText>
          </w:r>
          <w:r>
            <w:rPr>
              <w:rFonts w:ascii="宋体" w:hAnsi="宋体" w:hint="eastAsia"/>
            </w:rPr>
            <w:fldChar w:fldCharType="end"/>
          </w:r>
        </w:p>
      </w:sdtContent>
    </w:sdt>
    <w:p w14:paraId="31EDCBE7" w14:textId="77777777" w:rsidR="00BF4CC1" w:rsidRDefault="00BF4CC1">
      <w:pPr>
        <w:rPr>
          <w:color w:val="000000" w:themeColor="text1"/>
        </w:rPr>
      </w:pPr>
    </w:p>
    <w:p w14:paraId="0AB43ACF" w14:textId="77777777" w:rsidR="00BF4CC1" w:rsidRDefault="004B1042">
      <w:pPr>
        <w:rPr>
          <w:rFonts w:cs="Times New Roman"/>
          <w:bCs w:val="0"/>
          <w:kern w:val="2"/>
          <w:szCs w:val="28"/>
        </w:rPr>
      </w:pPr>
      <w:r>
        <w:rPr>
          <w:rFonts w:cs="Times New Roman" w:hint="eastAsia"/>
          <w:bCs w:val="0"/>
          <w:kern w:val="2"/>
          <w:szCs w:val="28"/>
        </w:rPr>
        <w:t>核查异常的相关情况说明</w:t>
      </w:r>
    </w:p>
    <w:sdt>
      <w:sdtPr>
        <w:rPr>
          <w:rFonts w:hint="eastAsia"/>
        </w:rPr>
        <w:alias w:val="是否适用：核查异常的相关情况说明[双击切换]"/>
        <w:tag w:val="_GBC_21d5025298b9475fa592a4d7f5785e92"/>
        <w:id w:val="1518578654"/>
        <w:placeholder>
          <w:docPart w:val="GBC22222222222222222222222222222"/>
        </w:placeholder>
      </w:sdtPr>
      <w:sdtContent>
        <w:p w14:paraId="31591B4B" w14:textId="3EA8F7AA" w:rsidR="00BF4CC1" w:rsidRDefault="004B1042" w:rsidP="00512CF1">
          <w:r>
            <w:rPr>
              <w:rFonts w:ascii="宋体" w:hAnsi="宋体" w:hint="eastAsia"/>
            </w:rPr>
            <w:fldChar w:fldCharType="begin"/>
          </w:r>
          <w:r w:rsidR="00512CF1">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sidR="00512CF1">
            <w:rPr>
              <w:rFonts w:ascii="宋体" w:hAnsi="宋体"/>
            </w:rPr>
            <w:instrText xml:space="preserve"> MACROBUTTON  SnrToggleCheckbox √不适用 </w:instrText>
          </w:r>
          <w:r>
            <w:rPr>
              <w:rFonts w:ascii="宋体" w:hAnsi="宋体" w:hint="eastAsia"/>
            </w:rPr>
            <w:fldChar w:fldCharType="end"/>
          </w:r>
        </w:p>
      </w:sdtContent>
    </w:sdt>
    <w:p w14:paraId="4278C857" w14:textId="77777777" w:rsidR="00BF4CC1" w:rsidRDefault="00BF4CC1"/>
    <w:p w14:paraId="2EAA7F02" w14:textId="77777777" w:rsidR="00BF4CC1" w:rsidRDefault="004B1042" w:rsidP="009E5041">
      <w:pPr>
        <w:pStyle w:val="3"/>
        <w:numPr>
          <w:ilvl w:val="0"/>
          <w:numId w:val="97"/>
        </w:numPr>
        <w:tabs>
          <w:tab w:val="num" w:pos="360"/>
        </w:tabs>
        <w:ind w:left="450" w:hanging="450"/>
        <w:rPr>
          <w:rFonts w:ascii="宋体" w:hAnsi="宋体"/>
          <w:color w:val="000000" w:themeColor="text1"/>
        </w:rPr>
      </w:pPr>
      <w:r>
        <w:rPr>
          <w:rFonts w:ascii="宋体" w:hAnsi="宋体" w:hint="eastAsia"/>
          <w:color w:val="000000" w:themeColor="text1"/>
        </w:rPr>
        <w:t>擅自变更募集资金用途、违规占用募集资金的后续整改情况</w:t>
      </w:r>
    </w:p>
    <w:sdt>
      <w:sdtPr>
        <w:rPr>
          <w:rFonts w:hint="eastAsia"/>
        </w:rPr>
        <w:alias w:val="是否适用：擅自变更募集资金用途、违规占用募集资金的后续整改情况[双击切换]"/>
        <w:tag w:val="_GBC_fa6d1cac51784ab6bcfb875ffef23414"/>
        <w:id w:val="1146157102"/>
        <w:placeholder>
          <w:docPart w:val="GBC22222222222222222222222222222"/>
        </w:placeholder>
      </w:sdtPr>
      <w:sdtContent>
        <w:p w14:paraId="25148989" w14:textId="633E4DDC" w:rsidR="00BF4CC1" w:rsidRDefault="004B1042" w:rsidP="00512CF1">
          <w:r>
            <w:rPr>
              <w:rFonts w:ascii="宋体" w:hAnsi="宋体" w:hint="eastAsia"/>
            </w:rPr>
            <w:fldChar w:fldCharType="begin"/>
          </w:r>
          <w:r w:rsidR="00512CF1">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sidR="00512CF1">
            <w:rPr>
              <w:rFonts w:ascii="宋体" w:hAnsi="宋体"/>
            </w:rPr>
            <w:instrText xml:space="preserve"> MACROBUTTON  SnrToggleCheckbox √不适用 </w:instrText>
          </w:r>
          <w:r>
            <w:rPr>
              <w:rFonts w:ascii="宋体" w:hAnsi="宋体" w:hint="eastAsia"/>
            </w:rPr>
            <w:fldChar w:fldCharType="end"/>
          </w:r>
        </w:p>
      </w:sdtContent>
    </w:sdt>
    <w:p w14:paraId="1FED032B" w14:textId="77777777" w:rsidR="00BF4CC1" w:rsidRDefault="00BF4CC1">
      <w:pPr>
        <w:rPr>
          <w:color w:val="000000" w:themeColor="text1"/>
        </w:rPr>
      </w:pPr>
    </w:p>
    <w:p w14:paraId="629F5D83" w14:textId="77777777" w:rsidR="00BF4CC1" w:rsidRDefault="004B1042" w:rsidP="009E5041">
      <w:pPr>
        <w:pStyle w:val="2"/>
        <w:numPr>
          <w:ilvl w:val="0"/>
          <w:numId w:val="84"/>
        </w:numPr>
        <w:tabs>
          <w:tab w:val="left" w:pos="426"/>
        </w:tabs>
        <w:jc w:val="left"/>
        <w:rPr>
          <w:rFonts w:ascii="宋体" w:hAnsi="宋体"/>
          <w:color w:val="000000" w:themeColor="text1"/>
        </w:rPr>
      </w:pPr>
      <w:bookmarkStart w:id="100" w:name="_Hlk74820557"/>
      <w:bookmarkStart w:id="101" w:name="_Hlk74904700"/>
      <w:bookmarkEnd w:id="99"/>
      <w:r>
        <w:rPr>
          <w:rFonts w:ascii="宋体" w:hAnsi="宋体" w:hint="eastAsia"/>
          <w:color w:val="000000" w:themeColor="text1"/>
        </w:rPr>
        <w:t>其他重大事项的说明</w:t>
      </w:r>
    </w:p>
    <w:sdt>
      <w:sdtPr>
        <w:rPr>
          <w:color w:val="000000" w:themeColor="text1"/>
        </w:rPr>
        <w:alias w:val="是否适用：其他重大事项的说明[双击切换]"/>
        <w:tag w:val="_GBC_60472543195d45309db4d042b8e09883"/>
        <w:id w:val="-2033946486"/>
        <w:placeholder>
          <w:docPart w:val="GBC22222222222222222222222222222"/>
        </w:placeholder>
      </w:sdtPr>
      <w:sdtContent>
        <w:p w14:paraId="468CACBD" w14:textId="16AF29BA" w:rsidR="00BF4CC1" w:rsidRDefault="004B1042" w:rsidP="00512CF1">
          <w:pPr>
            <w:rPr>
              <w:color w:val="000000" w:themeColor="text1"/>
            </w:rPr>
          </w:pPr>
          <w:r>
            <w:rPr>
              <w:rFonts w:ascii="宋体" w:hAnsi="宋体"/>
              <w:color w:val="000000" w:themeColor="text1"/>
            </w:rPr>
            <w:fldChar w:fldCharType="begin"/>
          </w:r>
          <w:r w:rsidR="00512CF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2CF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00"/>
    <w:bookmarkEnd w:id="101"/>
    <w:p w14:paraId="2959A4AF" w14:textId="77777777" w:rsidR="00BF4CC1" w:rsidRDefault="00BF4CC1">
      <w:pPr>
        <w:rPr>
          <w:color w:val="000000" w:themeColor="text1"/>
        </w:rPr>
      </w:pPr>
    </w:p>
    <w:p w14:paraId="6F0F846B" w14:textId="77777777" w:rsidR="00BF4CC1" w:rsidRDefault="004B1042">
      <w:pPr>
        <w:pStyle w:val="10"/>
        <w:numPr>
          <w:ilvl w:val="0"/>
          <w:numId w:val="3"/>
        </w:numPr>
        <w:rPr>
          <w:rFonts w:ascii="黑体" w:hAnsi="黑体"/>
          <w:color w:val="000000" w:themeColor="text1"/>
        </w:rPr>
      </w:pPr>
      <w:bookmarkStart w:id="102" w:name="_Toc392233016"/>
      <w:bookmarkStart w:id="103" w:name="_Toc76114278"/>
      <w:bookmarkStart w:id="104" w:name="_Toc200030544"/>
      <w:r>
        <w:rPr>
          <w:rFonts w:ascii="黑体" w:hAnsi="黑体" w:hint="eastAsia"/>
          <w:color w:val="000000" w:themeColor="text1"/>
        </w:rPr>
        <w:t>股份变动及股东情况</w:t>
      </w:r>
    </w:p>
    <w:p w14:paraId="4157FB93" w14:textId="77777777" w:rsidR="00BF4CC1" w:rsidRDefault="004B1042">
      <w:pPr>
        <w:pStyle w:val="2"/>
        <w:numPr>
          <w:ilvl w:val="0"/>
          <w:numId w:val="1"/>
        </w:numPr>
        <w:spacing w:line="360" w:lineRule="auto"/>
        <w:ind w:left="422" w:hanging="422"/>
        <w:rPr>
          <w:rFonts w:ascii="宋体" w:hAnsi="宋体"/>
          <w:color w:val="000000" w:themeColor="text1"/>
        </w:rPr>
      </w:pPr>
      <w:bookmarkStart w:id="105" w:name="_Toc342059476"/>
      <w:bookmarkStart w:id="106" w:name="_Toc342565989"/>
      <w:bookmarkEnd w:id="74"/>
      <w:bookmarkEnd w:id="102"/>
      <w:bookmarkEnd w:id="103"/>
      <w:bookmarkEnd w:id="104"/>
      <w:r>
        <w:rPr>
          <w:rFonts w:ascii="宋体" w:hAnsi="宋体"/>
          <w:color w:val="000000" w:themeColor="text1"/>
        </w:rPr>
        <w:t>股</w:t>
      </w:r>
      <w:r>
        <w:rPr>
          <w:rFonts w:ascii="宋体" w:hAnsi="宋体" w:hint="eastAsia"/>
          <w:color w:val="000000" w:themeColor="text1"/>
        </w:rPr>
        <w:t>本变动情况</w:t>
      </w:r>
      <w:bookmarkEnd w:id="105"/>
      <w:bookmarkEnd w:id="106"/>
    </w:p>
    <w:p w14:paraId="675B163C" w14:textId="77777777" w:rsidR="00BF4CC1" w:rsidRDefault="004B1042">
      <w:pPr>
        <w:pStyle w:val="3"/>
        <w:numPr>
          <w:ilvl w:val="1"/>
          <w:numId w:val="11"/>
        </w:numPr>
        <w:rPr>
          <w:rFonts w:ascii="宋体" w:hAnsi="宋体"/>
          <w:color w:val="000000" w:themeColor="text1"/>
        </w:rPr>
      </w:pPr>
      <w:bookmarkStart w:id="107" w:name="_Toc342059477"/>
      <w:bookmarkStart w:id="108" w:name="_Toc342565990"/>
      <w:r>
        <w:rPr>
          <w:rFonts w:ascii="宋体" w:hAnsi="宋体" w:hint="eastAsia"/>
          <w:color w:val="000000" w:themeColor="text1"/>
        </w:rPr>
        <w:t>股份变动情况表</w:t>
      </w:r>
      <w:bookmarkEnd w:id="107"/>
      <w:bookmarkEnd w:id="108"/>
    </w:p>
    <w:p w14:paraId="2C70E1DA" w14:textId="77777777" w:rsidR="00BF4CC1" w:rsidRDefault="004B1042">
      <w:pPr>
        <w:pStyle w:val="4"/>
        <w:numPr>
          <w:ilvl w:val="2"/>
          <w:numId w:val="12"/>
        </w:numPr>
        <w:rPr>
          <w:rFonts w:ascii="宋体" w:hAnsi="宋体"/>
          <w:color w:val="000000" w:themeColor="text1"/>
        </w:rPr>
      </w:pPr>
      <w:r>
        <w:rPr>
          <w:rFonts w:ascii="宋体" w:hAnsi="宋体" w:hint="eastAsia"/>
          <w:color w:val="000000" w:themeColor="text1"/>
        </w:rPr>
        <w:t>股份变动情况表</w:t>
      </w:r>
    </w:p>
    <w:p w14:paraId="00D41894" w14:textId="77777777" w:rsidR="005A0828" w:rsidRDefault="005A0828">
      <w:pPr>
        <w:jc w:val="right"/>
        <w:rPr>
          <w:color w:val="000000" w:themeColor="text1"/>
        </w:rPr>
      </w:pPr>
      <w:bookmarkStart w:id="109" w:name="_Toc342565996"/>
      <w:bookmarkStart w:id="110" w:name="_Toc342059483"/>
      <w:r>
        <w:rPr>
          <w:color w:val="000000" w:themeColor="text1"/>
        </w:rPr>
        <w:t>单位：</w:t>
      </w:r>
      <w:sdt>
        <w:sdtPr>
          <w:rPr>
            <w:rFonts w:hint="eastAsia"/>
            <w:color w:val="000000" w:themeColor="text1"/>
          </w:rPr>
          <w:alias w:val="单位：股份变动情况表"/>
          <w:tag w:val="_GBC_649f6bada42647f7be991e46e2b2e42d"/>
          <w:id w:val="171375923"/>
          <w:placeholder>
            <w:docPart w:val="07C755E5077B4159BBC8BF22F98D82D9"/>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color w:val="000000" w:themeColor="text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276"/>
        <w:gridCol w:w="708"/>
        <w:gridCol w:w="566"/>
        <w:gridCol w:w="568"/>
        <w:gridCol w:w="424"/>
        <w:gridCol w:w="1278"/>
        <w:gridCol w:w="1274"/>
        <w:gridCol w:w="1278"/>
        <w:gridCol w:w="746"/>
      </w:tblGrid>
      <w:tr w:rsidR="00B96A29" w14:paraId="54F5EB60" w14:textId="77777777" w:rsidTr="000D67F4">
        <w:tc>
          <w:tcPr>
            <w:tcW w:w="400" w:type="pct"/>
            <w:vMerge w:val="restart"/>
          </w:tcPr>
          <w:p w14:paraId="63BFA6CD" w14:textId="77777777" w:rsidR="005A0828" w:rsidRDefault="005A0828">
            <w:pPr>
              <w:jc w:val="center"/>
              <w:rPr>
                <w:color w:val="000000" w:themeColor="text1"/>
              </w:rPr>
            </w:pPr>
            <w:bookmarkStart w:id="111" w:name="_Hlk204092737"/>
          </w:p>
        </w:tc>
        <w:sdt>
          <w:sdtPr>
            <w:tag w:val="_PLD_1d3571976c514fb18cb081806befcec3"/>
            <w:id w:val="117728627"/>
          </w:sdtPr>
          <w:sdtContent>
            <w:tc>
              <w:tcPr>
                <w:tcW w:w="1124" w:type="pct"/>
                <w:gridSpan w:val="2"/>
                <w:vAlign w:val="center"/>
              </w:tcPr>
              <w:p w14:paraId="4A6EF9CA" w14:textId="77777777" w:rsidR="005A0828" w:rsidRDefault="005A0828">
                <w:pPr>
                  <w:pStyle w:val="af"/>
                  <w:jc w:val="center"/>
                  <w:rPr>
                    <w:rFonts w:hAnsi="宋体"/>
                    <w:color w:val="000000" w:themeColor="text1"/>
                    <w:szCs w:val="21"/>
                  </w:rPr>
                </w:pPr>
                <w:r>
                  <w:rPr>
                    <w:rFonts w:hAnsi="宋体"/>
                    <w:color w:val="000000" w:themeColor="text1"/>
                    <w:szCs w:val="21"/>
                  </w:rPr>
                  <w:t>本次变动前</w:t>
                </w:r>
              </w:p>
            </w:tc>
          </w:sdtContent>
        </w:sdt>
        <w:sdt>
          <w:sdtPr>
            <w:tag w:val="_PLD_f954d926be3144c9ae3f8e8632aa9d60"/>
            <w:id w:val="1447736737"/>
          </w:sdtPr>
          <w:sdtContent>
            <w:tc>
              <w:tcPr>
                <w:tcW w:w="2329" w:type="pct"/>
                <w:gridSpan w:val="5"/>
                <w:vAlign w:val="center"/>
              </w:tcPr>
              <w:p w14:paraId="1E718E3B" w14:textId="77777777" w:rsidR="005A0828" w:rsidRDefault="005A0828">
                <w:pPr>
                  <w:jc w:val="center"/>
                  <w:rPr>
                    <w:color w:val="000000" w:themeColor="text1"/>
                  </w:rPr>
                </w:pPr>
                <w:r>
                  <w:rPr>
                    <w:color w:val="000000" w:themeColor="text1"/>
                  </w:rPr>
                  <w:t>本次变动增减（</w:t>
                </w:r>
                <w:r>
                  <w:rPr>
                    <w:rFonts w:hint="eastAsia"/>
                    <w:color w:val="000000" w:themeColor="text1"/>
                  </w:rPr>
                  <w:t>+</w:t>
                </w:r>
                <w:r>
                  <w:rPr>
                    <w:rFonts w:hint="eastAsia"/>
                    <w:color w:val="000000" w:themeColor="text1"/>
                  </w:rPr>
                  <w:t>，</w:t>
                </w:r>
                <w:r>
                  <w:rPr>
                    <w:rFonts w:hint="eastAsia"/>
                    <w:color w:val="000000" w:themeColor="text1"/>
                  </w:rPr>
                  <w:t>-</w:t>
                </w:r>
                <w:r>
                  <w:rPr>
                    <w:color w:val="000000" w:themeColor="text1"/>
                  </w:rPr>
                  <w:t>）</w:t>
                </w:r>
              </w:p>
            </w:tc>
          </w:sdtContent>
        </w:sdt>
        <w:sdt>
          <w:sdtPr>
            <w:tag w:val="_PLD_cec7316485294778b9434173c325ba5e"/>
            <w:id w:val="867338064"/>
          </w:sdtPr>
          <w:sdtContent>
            <w:tc>
              <w:tcPr>
                <w:tcW w:w="1147" w:type="pct"/>
                <w:gridSpan w:val="2"/>
                <w:vAlign w:val="center"/>
              </w:tcPr>
              <w:p w14:paraId="056A2ABB" w14:textId="77777777" w:rsidR="005A0828" w:rsidRDefault="005A0828">
                <w:pPr>
                  <w:jc w:val="center"/>
                  <w:rPr>
                    <w:color w:val="000000" w:themeColor="text1"/>
                  </w:rPr>
                </w:pPr>
                <w:r>
                  <w:rPr>
                    <w:color w:val="000000" w:themeColor="text1"/>
                  </w:rPr>
                  <w:t>本次变动后</w:t>
                </w:r>
              </w:p>
            </w:tc>
          </w:sdtContent>
        </w:sdt>
      </w:tr>
      <w:tr w:rsidR="000D67F4" w14:paraId="4524B060" w14:textId="77777777" w:rsidTr="000D67F4">
        <w:trPr>
          <w:trHeight w:val="273"/>
        </w:trPr>
        <w:tc>
          <w:tcPr>
            <w:tcW w:w="400" w:type="pct"/>
            <w:vMerge/>
          </w:tcPr>
          <w:p w14:paraId="7953987D" w14:textId="77777777" w:rsidR="005A0828" w:rsidRDefault="005A0828">
            <w:pPr>
              <w:jc w:val="center"/>
              <w:rPr>
                <w:color w:val="000000" w:themeColor="text1"/>
              </w:rPr>
            </w:pPr>
          </w:p>
        </w:tc>
        <w:sdt>
          <w:sdtPr>
            <w:tag w:val="_PLD_988f8052801b48dbbfb8723a148d46cc"/>
            <w:id w:val="1757321456"/>
          </w:sdtPr>
          <w:sdtContent>
            <w:tc>
              <w:tcPr>
                <w:tcW w:w="723" w:type="pct"/>
                <w:vAlign w:val="center"/>
              </w:tcPr>
              <w:p w14:paraId="170DF2B7" w14:textId="77777777" w:rsidR="005A0828" w:rsidRDefault="005A0828">
                <w:pPr>
                  <w:pStyle w:val="af"/>
                  <w:jc w:val="center"/>
                  <w:rPr>
                    <w:rFonts w:hAnsi="宋体"/>
                    <w:color w:val="000000" w:themeColor="text1"/>
                    <w:szCs w:val="21"/>
                  </w:rPr>
                </w:pPr>
                <w:r>
                  <w:rPr>
                    <w:rFonts w:hAnsi="宋体"/>
                    <w:color w:val="000000" w:themeColor="text1"/>
                    <w:szCs w:val="21"/>
                  </w:rPr>
                  <w:t>数量</w:t>
                </w:r>
              </w:p>
            </w:tc>
          </w:sdtContent>
        </w:sdt>
        <w:sdt>
          <w:sdtPr>
            <w:tag w:val="_PLD_cc8dc17fd4d4489393b7d886bbaba2ae"/>
            <w:id w:val="2088967143"/>
          </w:sdtPr>
          <w:sdtContent>
            <w:tc>
              <w:tcPr>
                <w:tcW w:w="401" w:type="pct"/>
                <w:vAlign w:val="center"/>
              </w:tcPr>
              <w:p w14:paraId="0D252156" w14:textId="77777777" w:rsidR="005A0828" w:rsidRDefault="005A0828">
                <w:pPr>
                  <w:pStyle w:val="af"/>
                  <w:jc w:val="center"/>
                  <w:rPr>
                    <w:rFonts w:hAnsi="宋体"/>
                    <w:color w:val="000000" w:themeColor="text1"/>
                    <w:szCs w:val="21"/>
                  </w:rPr>
                </w:pPr>
                <w:r>
                  <w:rPr>
                    <w:rFonts w:hAnsi="宋体"/>
                    <w:color w:val="000000" w:themeColor="text1"/>
                    <w:szCs w:val="21"/>
                  </w:rPr>
                  <w:t>比例</w:t>
                </w:r>
                <w:r>
                  <w:rPr>
                    <w:rFonts w:hAnsi="宋体"/>
                    <w:color w:val="000000" w:themeColor="text1"/>
                    <w:szCs w:val="21"/>
                  </w:rPr>
                  <w:t>(%)</w:t>
                </w:r>
              </w:p>
            </w:tc>
          </w:sdtContent>
        </w:sdt>
        <w:sdt>
          <w:sdtPr>
            <w:tag w:val="_PLD_819ab102e7454eaeaeeb2e735bb58a47"/>
            <w:id w:val="-1299603538"/>
          </w:sdtPr>
          <w:sdtContent>
            <w:tc>
              <w:tcPr>
                <w:tcW w:w="321" w:type="pct"/>
                <w:vAlign w:val="center"/>
              </w:tcPr>
              <w:p w14:paraId="647CA553" w14:textId="77777777" w:rsidR="005A0828" w:rsidRDefault="005A0828">
                <w:pPr>
                  <w:pStyle w:val="af"/>
                  <w:jc w:val="center"/>
                  <w:rPr>
                    <w:rFonts w:hAnsi="宋体"/>
                    <w:color w:val="000000" w:themeColor="text1"/>
                    <w:szCs w:val="21"/>
                  </w:rPr>
                </w:pPr>
                <w:r>
                  <w:rPr>
                    <w:rFonts w:hAnsi="宋体"/>
                    <w:color w:val="000000" w:themeColor="text1"/>
                    <w:szCs w:val="21"/>
                  </w:rPr>
                  <w:t>发行新股</w:t>
                </w:r>
              </w:p>
            </w:tc>
          </w:sdtContent>
        </w:sdt>
        <w:sdt>
          <w:sdtPr>
            <w:tag w:val="_PLD_ca852324ba5846e4a03f00a70d2419b6"/>
            <w:id w:val="1050505195"/>
          </w:sdtPr>
          <w:sdtContent>
            <w:tc>
              <w:tcPr>
                <w:tcW w:w="322" w:type="pct"/>
                <w:vAlign w:val="center"/>
              </w:tcPr>
              <w:p w14:paraId="1CDF4D20" w14:textId="77777777" w:rsidR="005A0828" w:rsidRDefault="005A0828">
                <w:pPr>
                  <w:jc w:val="center"/>
                  <w:rPr>
                    <w:color w:val="000000" w:themeColor="text1"/>
                  </w:rPr>
                </w:pPr>
                <w:r>
                  <w:rPr>
                    <w:color w:val="000000" w:themeColor="text1"/>
                  </w:rPr>
                  <w:t>送股</w:t>
                </w:r>
              </w:p>
            </w:tc>
          </w:sdtContent>
        </w:sdt>
        <w:sdt>
          <w:sdtPr>
            <w:tag w:val="_PLD_256901472d194e72bb27b5c58bda16f6"/>
            <w:id w:val="-216825425"/>
          </w:sdtPr>
          <w:sdtContent>
            <w:tc>
              <w:tcPr>
                <w:tcW w:w="240" w:type="pct"/>
                <w:vAlign w:val="center"/>
              </w:tcPr>
              <w:p w14:paraId="3D9E94A6" w14:textId="77777777" w:rsidR="005A0828" w:rsidRDefault="005A0828">
                <w:pPr>
                  <w:jc w:val="center"/>
                  <w:rPr>
                    <w:color w:val="000000" w:themeColor="text1"/>
                  </w:rPr>
                </w:pPr>
                <w:r>
                  <w:rPr>
                    <w:color w:val="000000" w:themeColor="text1"/>
                  </w:rPr>
                  <w:t>公积金转股</w:t>
                </w:r>
              </w:p>
            </w:tc>
          </w:sdtContent>
        </w:sdt>
        <w:sdt>
          <w:sdtPr>
            <w:tag w:val="_PLD_19719ecd361d42b8b1c40359981df642"/>
            <w:id w:val="1908806792"/>
          </w:sdtPr>
          <w:sdtContent>
            <w:tc>
              <w:tcPr>
                <w:tcW w:w="724" w:type="pct"/>
                <w:vAlign w:val="center"/>
              </w:tcPr>
              <w:p w14:paraId="07B97DD9" w14:textId="77777777" w:rsidR="005A0828" w:rsidRDefault="005A0828">
                <w:pPr>
                  <w:pStyle w:val="af"/>
                  <w:jc w:val="center"/>
                  <w:rPr>
                    <w:rFonts w:hAnsi="宋体"/>
                    <w:color w:val="000000" w:themeColor="text1"/>
                    <w:szCs w:val="21"/>
                  </w:rPr>
                </w:pPr>
                <w:r>
                  <w:rPr>
                    <w:rFonts w:hAnsi="宋体"/>
                    <w:color w:val="000000" w:themeColor="text1"/>
                    <w:szCs w:val="21"/>
                  </w:rPr>
                  <w:t>其他</w:t>
                </w:r>
              </w:p>
            </w:tc>
          </w:sdtContent>
        </w:sdt>
        <w:sdt>
          <w:sdtPr>
            <w:tag w:val="_PLD_3813d11427a043ca89700d021749eb26"/>
            <w:id w:val="-444237150"/>
          </w:sdtPr>
          <w:sdtContent>
            <w:tc>
              <w:tcPr>
                <w:tcW w:w="722" w:type="pct"/>
                <w:vAlign w:val="center"/>
              </w:tcPr>
              <w:p w14:paraId="721DA3A1" w14:textId="77777777" w:rsidR="005A0828" w:rsidRDefault="005A0828">
                <w:pPr>
                  <w:pStyle w:val="af"/>
                  <w:jc w:val="center"/>
                  <w:rPr>
                    <w:rFonts w:hAnsi="宋体"/>
                    <w:color w:val="000000" w:themeColor="text1"/>
                    <w:szCs w:val="21"/>
                  </w:rPr>
                </w:pPr>
                <w:r>
                  <w:rPr>
                    <w:rFonts w:hAnsi="宋体"/>
                    <w:color w:val="000000" w:themeColor="text1"/>
                    <w:szCs w:val="21"/>
                  </w:rPr>
                  <w:t>小计</w:t>
                </w:r>
              </w:p>
            </w:tc>
          </w:sdtContent>
        </w:sdt>
        <w:sdt>
          <w:sdtPr>
            <w:tag w:val="_PLD_8ff8f75dfeaa4bf2a6068460efe092f4"/>
            <w:id w:val="-291748320"/>
          </w:sdtPr>
          <w:sdtContent>
            <w:tc>
              <w:tcPr>
                <w:tcW w:w="724" w:type="pct"/>
                <w:vAlign w:val="center"/>
              </w:tcPr>
              <w:p w14:paraId="761B415C" w14:textId="77777777" w:rsidR="005A0828" w:rsidRDefault="005A0828">
                <w:pPr>
                  <w:pStyle w:val="af"/>
                  <w:jc w:val="center"/>
                  <w:rPr>
                    <w:rFonts w:hAnsi="宋体"/>
                    <w:color w:val="000000" w:themeColor="text1"/>
                    <w:szCs w:val="21"/>
                  </w:rPr>
                </w:pPr>
                <w:r>
                  <w:rPr>
                    <w:rFonts w:hAnsi="宋体"/>
                    <w:color w:val="000000" w:themeColor="text1"/>
                    <w:szCs w:val="21"/>
                  </w:rPr>
                  <w:t>数量</w:t>
                </w:r>
              </w:p>
            </w:tc>
          </w:sdtContent>
        </w:sdt>
        <w:sdt>
          <w:sdtPr>
            <w:tag w:val="_PLD_e100c0c8ad354419b737193b7eb5de7f"/>
            <w:id w:val="-1661537193"/>
          </w:sdtPr>
          <w:sdtContent>
            <w:tc>
              <w:tcPr>
                <w:tcW w:w="423" w:type="pct"/>
                <w:vAlign w:val="center"/>
              </w:tcPr>
              <w:p w14:paraId="0EA75997" w14:textId="77777777" w:rsidR="005A0828" w:rsidRDefault="005A0828">
                <w:pPr>
                  <w:pStyle w:val="af"/>
                  <w:jc w:val="center"/>
                  <w:rPr>
                    <w:rFonts w:hAnsi="宋体"/>
                    <w:color w:val="000000" w:themeColor="text1"/>
                    <w:szCs w:val="21"/>
                  </w:rPr>
                </w:pPr>
                <w:r>
                  <w:rPr>
                    <w:rFonts w:hAnsi="宋体"/>
                    <w:color w:val="000000" w:themeColor="text1"/>
                    <w:szCs w:val="21"/>
                  </w:rPr>
                  <w:t>比例</w:t>
                </w:r>
                <w:r>
                  <w:rPr>
                    <w:rFonts w:hAnsi="宋体"/>
                    <w:color w:val="000000" w:themeColor="text1"/>
                    <w:szCs w:val="21"/>
                  </w:rPr>
                  <w:t>(%)</w:t>
                </w:r>
              </w:p>
            </w:tc>
          </w:sdtContent>
        </w:sdt>
      </w:tr>
      <w:tr w:rsidR="000D67F4" w14:paraId="2038A776" w14:textId="77777777" w:rsidTr="000D67F4">
        <w:tc>
          <w:tcPr>
            <w:tcW w:w="400" w:type="pct"/>
          </w:tcPr>
          <w:p w14:paraId="2B8F2765" w14:textId="77777777" w:rsidR="005A0828" w:rsidRDefault="005A0828">
            <w:pPr>
              <w:rPr>
                <w:color w:val="000000" w:themeColor="text1"/>
              </w:rPr>
            </w:pPr>
            <w:r>
              <w:rPr>
                <w:color w:val="000000" w:themeColor="text1"/>
              </w:rPr>
              <w:t>一、有限售条件股份</w:t>
            </w:r>
          </w:p>
        </w:tc>
        <w:tc>
          <w:tcPr>
            <w:tcW w:w="723" w:type="pct"/>
          </w:tcPr>
          <w:p w14:paraId="2DE72356" w14:textId="195A13C5" w:rsidR="005A0828" w:rsidRDefault="00B96A29">
            <w:pPr>
              <w:jc w:val="right"/>
            </w:pPr>
            <w:r w:rsidRPr="00B96A29">
              <w:t>12,434,552</w:t>
            </w:r>
          </w:p>
        </w:tc>
        <w:tc>
          <w:tcPr>
            <w:tcW w:w="401" w:type="pct"/>
          </w:tcPr>
          <w:p w14:paraId="17436553" w14:textId="5F7FC9F9" w:rsidR="005A0828" w:rsidRDefault="00B96A29">
            <w:pPr>
              <w:jc w:val="right"/>
            </w:pPr>
            <w:r>
              <w:rPr>
                <w:rFonts w:hint="eastAsia"/>
              </w:rPr>
              <w:t>2.27</w:t>
            </w:r>
          </w:p>
        </w:tc>
        <w:tc>
          <w:tcPr>
            <w:tcW w:w="321" w:type="pct"/>
          </w:tcPr>
          <w:p w14:paraId="0F92D4C8" w14:textId="77777777" w:rsidR="005A0828" w:rsidRDefault="005A0828">
            <w:pPr>
              <w:jc w:val="right"/>
            </w:pPr>
          </w:p>
        </w:tc>
        <w:tc>
          <w:tcPr>
            <w:tcW w:w="322" w:type="pct"/>
          </w:tcPr>
          <w:p w14:paraId="0EF9B5E8" w14:textId="77777777" w:rsidR="005A0828" w:rsidRDefault="005A0828">
            <w:pPr>
              <w:jc w:val="right"/>
            </w:pPr>
          </w:p>
        </w:tc>
        <w:tc>
          <w:tcPr>
            <w:tcW w:w="240" w:type="pct"/>
          </w:tcPr>
          <w:p w14:paraId="1CC43011" w14:textId="77777777" w:rsidR="005A0828" w:rsidRDefault="005A0828">
            <w:pPr>
              <w:jc w:val="right"/>
            </w:pPr>
          </w:p>
        </w:tc>
        <w:tc>
          <w:tcPr>
            <w:tcW w:w="724" w:type="pct"/>
          </w:tcPr>
          <w:p w14:paraId="2D74CB27" w14:textId="29B0CC9F" w:rsidR="005A0828" w:rsidRDefault="00B96A29">
            <w:pPr>
              <w:jc w:val="right"/>
            </w:pPr>
            <w:r>
              <w:t>-7,034,552</w:t>
            </w:r>
          </w:p>
        </w:tc>
        <w:tc>
          <w:tcPr>
            <w:tcW w:w="722" w:type="pct"/>
          </w:tcPr>
          <w:p w14:paraId="74A25BE0" w14:textId="044466AD" w:rsidR="005A0828" w:rsidRDefault="00B96A29">
            <w:pPr>
              <w:jc w:val="right"/>
            </w:pPr>
            <w:r>
              <w:t>-7,034,552</w:t>
            </w:r>
          </w:p>
        </w:tc>
        <w:tc>
          <w:tcPr>
            <w:tcW w:w="724" w:type="pct"/>
          </w:tcPr>
          <w:p w14:paraId="13AB8FDF" w14:textId="13D103EF" w:rsidR="005A0828" w:rsidRDefault="00B96A29">
            <w:pPr>
              <w:jc w:val="right"/>
            </w:pPr>
            <w:r>
              <w:t>5,400,000</w:t>
            </w:r>
          </w:p>
        </w:tc>
        <w:tc>
          <w:tcPr>
            <w:tcW w:w="423" w:type="pct"/>
          </w:tcPr>
          <w:p w14:paraId="37BB1C47" w14:textId="71A51169" w:rsidR="005A0828" w:rsidRDefault="00B96A29">
            <w:pPr>
              <w:jc w:val="right"/>
            </w:pPr>
            <w:r>
              <w:rPr>
                <w:rFonts w:hint="eastAsia"/>
              </w:rPr>
              <w:t>0.99</w:t>
            </w:r>
          </w:p>
        </w:tc>
      </w:tr>
      <w:tr w:rsidR="000D67F4" w14:paraId="4B32C790" w14:textId="77777777" w:rsidTr="000D67F4">
        <w:tc>
          <w:tcPr>
            <w:tcW w:w="400" w:type="pct"/>
          </w:tcPr>
          <w:p w14:paraId="387D2146" w14:textId="77777777" w:rsidR="005A0828" w:rsidRDefault="005A0828">
            <w:pPr>
              <w:rPr>
                <w:color w:val="000000" w:themeColor="text1"/>
              </w:rPr>
            </w:pPr>
            <w:r>
              <w:rPr>
                <w:color w:val="000000" w:themeColor="text1"/>
              </w:rPr>
              <w:t>1</w:t>
            </w:r>
            <w:r>
              <w:rPr>
                <w:color w:val="000000" w:themeColor="text1"/>
              </w:rPr>
              <w:t>、国家持股</w:t>
            </w:r>
          </w:p>
        </w:tc>
        <w:tc>
          <w:tcPr>
            <w:tcW w:w="723" w:type="pct"/>
          </w:tcPr>
          <w:p w14:paraId="3372583E" w14:textId="77777777" w:rsidR="005A0828" w:rsidRDefault="005A0828">
            <w:pPr>
              <w:jc w:val="right"/>
            </w:pPr>
          </w:p>
        </w:tc>
        <w:tc>
          <w:tcPr>
            <w:tcW w:w="401" w:type="pct"/>
          </w:tcPr>
          <w:p w14:paraId="44B005E2" w14:textId="77777777" w:rsidR="005A0828" w:rsidRDefault="005A0828">
            <w:pPr>
              <w:jc w:val="right"/>
            </w:pPr>
          </w:p>
        </w:tc>
        <w:tc>
          <w:tcPr>
            <w:tcW w:w="321" w:type="pct"/>
          </w:tcPr>
          <w:p w14:paraId="2FDE9442" w14:textId="77777777" w:rsidR="005A0828" w:rsidRDefault="005A0828">
            <w:pPr>
              <w:jc w:val="right"/>
            </w:pPr>
          </w:p>
        </w:tc>
        <w:tc>
          <w:tcPr>
            <w:tcW w:w="322" w:type="pct"/>
          </w:tcPr>
          <w:p w14:paraId="08EA63B3" w14:textId="77777777" w:rsidR="005A0828" w:rsidRDefault="005A0828">
            <w:pPr>
              <w:jc w:val="right"/>
            </w:pPr>
          </w:p>
        </w:tc>
        <w:tc>
          <w:tcPr>
            <w:tcW w:w="240" w:type="pct"/>
          </w:tcPr>
          <w:p w14:paraId="22FF7497" w14:textId="77777777" w:rsidR="005A0828" w:rsidRDefault="005A0828">
            <w:pPr>
              <w:jc w:val="right"/>
            </w:pPr>
          </w:p>
        </w:tc>
        <w:tc>
          <w:tcPr>
            <w:tcW w:w="724" w:type="pct"/>
          </w:tcPr>
          <w:p w14:paraId="3D287EED" w14:textId="77777777" w:rsidR="005A0828" w:rsidRDefault="005A0828">
            <w:pPr>
              <w:jc w:val="right"/>
            </w:pPr>
          </w:p>
        </w:tc>
        <w:tc>
          <w:tcPr>
            <w:tcW w:w="722" w:type="pct"/>
          </w:tcPr>
          <w:p w14:paraId="559A1B2B" w14:textId="77777777" w:rsidR="005A0828" w:rsidRDefault="005A0828">
            <w:pPr>
              <w:jc w:val="right"/>
            </w:pPr>
          </w:p>
        </w:tc>
        <w:tc>
          <w:tcPr>
            <w:tcW w:w="724" w:type="pct"/>
          </w:tcPr>
          <w:p w14:paraId="14112EFE" w14:textId="77777777" w:rsidR="005A0828" w:rsidRDefault="005A0828">
            <w:pPr>
              <w:jc w:val="right"/>
            </w:pPr>
          </w:p>
        </w:tc>
        <w:tc>
          <w:tcPr>
            <w:tcW w:w="423" w:type="pct"/>
          </w:tcPr>
          <w:p w14:paraId="72448F1A" w14:textId="77777777" w:rsidR="005A0828" w:rsidRDefault="005A0828">
            <w:pPr>
              <w:jc w:val="right"/>
            </w:pPr>
          </w:p>
        </w:tc>
      </w:tr>
      <w:tr w:rsidR="000D67F4" w14:paraId="6061CD9B" w14:textId="77777777" w:rsidTr="000D67F4">
        <w:tc>
          <w:tcPr>
            <w:tcW w:w="400" w:type="pct"/>
          </w:tcPr>
          <w:p w14:paraId="761EC789" w14:textId="77777777" w:rsidR="005A0828" w:rsidRDefault="005A0828">
            <w:pPr>
              <w:rPr>
                <w:color w:val="000000" w:themeColor="text1"/>
              </w:rPr>
            </w:pPr>
            <w:r>
              <w:rPr>
                <w:color w:val="000000" w:themeColor="text1"/>
              </w:rPr>
              <w:t>2</w:t>
            </w:r>
            <w:r>
              <w:rPr>
                <w:color w:val="000000" w:themeColor="text1"/>
              </w:rPr>
              <w:t>、国有法人持股</w:t>
            </w:r>
          </w:p>
        </w:tc>
        <w:tc>
          <w:tcPr>
            <w:tcW w:w="723" w:type="pct"/>
          </w:tcPr>
          <w:p w14:paraId="15D9C603" w14:textId="77777777" w:rsidR="005A0828" w:rsidRDefault="005A0828">
            <w:pPr>
              <w:jc w:val="right"/>
            </w:pPr>
          </w:p>
        </w:tc>
        <w:tc>
          <w:tcPr>
            <w:tcW w:w="401" w:type="pct"/>
          </w:tcPr>
          <w:p w14:paraId="5E8E22A7" w14:textId="77777777" w:rsidR="005A0828" w:rsidRDefault="005A0828">
            <w:pPr>
              <w:jc w:val="right"/>
            </w:pPr>
          </w:p>
        </w:tc>
        <w:tc>
          <w:tcPr>
            <w:tcW w:w="321" w:type="pct"/>
          </w:tcPr>
          <w:p w14:paraId="0DD4380A" w14:textId="77777777" w:rsidR="005A0828" w:rsidRDefault="005A0828">
            <w:pPr>
              <w:jc w:val="right"/>
            </w:pPr>
          </w:p>
        </w:tc>
        <w:tc>
          <w:tcPr>
            <w:tcW w:w="322" w:type="pct"/>
          </w:tcPr>
          <w:p w14:paraId="2176832B" w14:textId="77777777" w:rsidR="005A0828" w:rsidRDefault="005A0828">
            <w:pPr>
              <w:jc w:val="right"/>
            </w:pPr>
          </w:p>
        </w:tc>
        <w:tc>
          <w:tcPr>
            <w:tcW w:w="240" w:type="pct"/>
          </w:tcPr>
          <w:p w14:paraId="5A92D08D" w14:textId="77777777" w:rsidR="005A0828" w:rsidRDefault="005A0828">
            <w:pPr>
              <w:jc w:val="right"/>
            </w:pPr>
          </w:p>
        </w:tc>
        <w:tc>
          <w:tcPr>
            <w:tcW w:w="724" w:type="pct"/>
          </w:tcPr>
          <w:p w14:paraId="4D579973" w14:textId="77777777" w:rsidR="005A0828" w:rsidRDefault="005A0828">
            <w:pPr>
              <w:jc w:val="right"/>
            </w:pPr>
          </w:p>
        </w:tc>
        <w:tc>
          <w:tcPr>
            <w:tcW w:w="722" w:type="pct"/>
          </w:tcPr>
          <w:p w14:paraId="34A69DA8" w14:textId="77777777" w:rsidR="005A0828" w:rsidRDefault="005A0828">
            <w:pPr>
              <w:jc w:val="right"/>
            </w:pPr>
          </w:p>
        </w:tc>
        <w:tc>
          <w:tcPr>
            <w:tcW w:w="724" w:type="pct"/>
          </w:tcPr>
          <w:p w14:paraId="76FAF771" w14:textId="77777777" w:rsidR="005A0828" w:rsidRDefault="005A0828">
            <w:pPr>
              <w:jc w:val="right"/>
            </w:pPr>
          </w:p>
        </w:tc>
        <w:tc>
          <w:tcPr>
            <w:tcW w:w="423" w:type="pct"/>
          </w:tcPr>
          <w:p w14:paraId="14F399D9" w14:textId="77777777" w:rsidR="005A0828" w:rsidRDefault="005A0828">
            <w:pPr>
              <w:jc w:val="right"/>
            </w:pPr>
          </w:p>
        </w:tc>
      </w:tr>
      <w:tr w:rsidR="000D67F4" w14:paraId="407CA1BE" w14:textId="77777777" w:rsidTr="000D67F4">
        <w:tc>
          <w:tcPr>
            <w:tcW w:w="400" w:type="pct"/>
          </w:tcPr>
          <w:p w14:paraId="2319A0DB" w14:textId="77777777" w:rsidR="00B96A29" w:rsidRDefault="00B96A29" w:rsidP="00B96A29">
            <w:pPr>
              <w:rPr>
                <w:color w:val="000000" w:themeColor="text1"/>
              </w:rPr>
            </w:pPr>
            <w:r>
              <w:rPr>
                <w:color w:val="000000" w:themeColor="text1"/>
              </w:rPr>
              <w:t>3</w:t>
            </w:r>
            <w:r>
              <w:rPr>
                <w:color w:val="000000" w:themeColor="text1"/>
              </w:rPr>
              <w:t>、其他内资持股</w:t>
            </w:r>
          </w:p>
        </w:tc>
        <w:tc>
          <w:tcPr>
            <w:tcW w:w="723" w:type="pct"/>
          </w:tcPr>
          <w:p w14:paraId="293CBA77" w14:textId="5E846922" w:rsidR="00B96A29" w:rsidRDefault="00B96A29" w:rsidP="00B96A29">
            <w:pPr>
              <w:jc w:val="right"/>
            </w:pPr>
            <w:r w:rsidRPr="00B96A29">
              <w:t>12,434,552</w:t>
            </w:r>
          </w:p>
        </w:tc>
        <w:tc>
          <w:tcPr>
            <w:tcW w:w="401" w:type="pct"/>
          </w:tcPr>
          <w:p w14:paraId="19CA36F5" w14:textId="18C23803" w:rsidR="00B96A29" w:rsidRDefault="00B96A29" w:rsidP="00B96A29">
            <w:pPr>
              <w:jc w:val="right"/>
            </w:pPr>
            <w:r>
              <w:rPr>
                <w:rFonts w:hint="eastAsia"/>
              </w:rPr>
              <w:t>2.27</w:t>
            </w:r>
          </w:p>
        </w:tc>
        <w:tc>
          <w:tcPr>
            <w:tcW w:w="321" w:type="pct"/>
          </w:tcPr>
          <w:p w14:paraId="7DAB12AB" w14:textId="77777777" w:rsidR="00B96A29" w:rsidRDefault="00B96A29" w:rsidP="00B96A29">
            <w:pPr>
              <w:jc w:val="right"/>
            </w:pPr>
          </w:p>
        </w:tc>
        <w:tc>
          <w:tcPr>
            <w:tcW w:w="322" w:type="pct"/>
          </w:tcPr>
          <w:p w14:paraId="26F816C5" w14:textId="77777777" w:rsidR="00B96A29" w:rsidRDefault="00B96A29" w:rsidP="00B96A29">
            <w:pPr>
              <w:jc w:val="right"/>
            </w:pPr>
          </w:p>
        </w:tc>
        <w:tc>
          <w:tcPr>
            <w:tcW w:w="240" w:type="pct"/>
          </w:tcPr>
          <w:p w14:paraId="168E45BB" w14:textId="77777777" w:rsidR="00B96A29" w:rsidRDefault="00B96A29" w:rsidP="00B96A29">
            <w:pPr>
              <w:jc w:val="right"/>
            </w:pPr>
          </w:p>
        </w:tc>
        <w:tc>
          <w:tcPr>
            <w:tcW w:w="724" w:type="pct"/>
          </w:tcPr>
          <w:p w14:paraId="6B15D951" w14:textId="2588EE93" w:rsidR="00B96A29" w:rsidRDefault="00B96A29" w:rsidP="00B96A29">
            <w:pPr>
              <w:jc w:val="right"/>
            </w:pPr>
            <w:r>
              <w:t>-7,034,552</w:t>
            </w:r>
          </w:p>
        </w:tc>
        <w:tc>
          <w:tcPr>
            <w:tcW w:w="722" w:type="pct"/>
          </w:tcPr>
          <w:p w14:paraId="403EF615" w14:textId="11354D0E" w:rsidR="00B96A29" w:rsidRDefault="00B96A29" w:rsidP="00B96A29">
            <w:pPr>
              <w:jc w:val="right"/>
            </w:pPr>
            <w:r>
              <w:t>-7,034,552</w:t>
            </w:r>
          </w:p>
        </w:tc>
        <w:tc>
          <w:tcPr>
            <w:tcW w:w="724" w:type="pct"/>
          </w:tcPr>
          <w:p w14:paraId="4A734EA2" w14:textId="44D9C8C9" w:rsidR="00B96A29" w:rsidRDefault="00B96A29" w:rsidP="00B96A29">
            <w:pPr>
              <w:jc w:val="right"/>
            </w:pPr>
            <w:r>
              <w:t>5,400,000</w:t>
            </w:r>
          </w:p>
        </w:tc>
        <w:tc>
          <w:tcPr>
            <w:tcW w:w="423" w:type="pct"/>
          </w:tcPr>
          <w:p w14:paraId="449C6FDF" w14:textId="71F8916C" w:rsidR="00B96A29" w:rsidRDefault="00B96A29" w:rsidP="00B96A29">
            <w:pPr>
              <w:jc w:val="right"/>
            </w:pPr>
            <w:r>
              <w:rPr>
                <w:rFonts w:hint="eastAsia"/>
              </w:rPr>
              <w:t>0.99</w:t>
            </w:r>
          </w:p>
        </w:tc>
      </w:tr>
      <w:tr w:rsidR="000D67F4" w14:paraId="6DB97E03" w14:textId="77777777" w:rsidTr="000D67F4">
        <w:trPr>
          <w:trHeight w:val="1847"/>
        </w:trPr>
        <w:tc>
          <w:tcPr>
            <w:tcW w:w="400" w:type="pct"/>
          </w:tcPr>
          <w:p w14:paraId="0855C6CD" w14:textId="77777777" w:rsidR="005A0828" w:rsidRDefault="005A0828">
            <w:pPr>
              <w:rPr>
                <w:color w:val="000000" w:themeColor="text1"/>
              </w:rPr>
            </w:pPr>
            <w:r>
              <w:rPr>
                <w:color w:val="000000" w:themeColor="text1"/>
              </w:rPr>
              <w:t>其中：境内非国有法人持股</w:t>
            </w:r>
          </w:p>
        </w:tc>
        <w:tc>
          <w:tcPr>
            <w:tcW w:w="723" w:type="pct"/>
          </w:tcPr>
          <w:p w14:paraId="5DB8529B" w14:textId="3FC671A8" w:rsidR="005A0828" w:rsidRDefault="00B96A29">
            <w:pPr>
              <w:jc w:val="right"/>
            </w:pPr>
            <w:r>
              <w:t>937,392</w:t>
            </w:r>
          </w:p>
        </w:tc>
        <w:tc>
          <w:tcPr>
            <w:tcW w:w="401" w:type="pct"/>
          </w:tcPr>
          <w:p w14:paraId="0345DDA1" w14:textId="096CB4E7" w:rsidR="005A0828" w:rsidRDefault="000D67F4">
            <w:pPr>
              <w:jc w:val="right"/>
            </w:pPr>
            <w:r>
              <w:rPr>
                <w:rFonts w:hint="eastAsia"/>
              </w:rPr>
              <w:t>0.17</w:t>
            </w:r>
          </w:p>
        </w:tc>
        <w:tc>
          <w:tcPr>
            <w:tcW w:w="321" w:type="pct"/>
          </w:tcPr>
          <w:p w14:paraId="2A540A62" w14:textId="77777777" w:rsidR="005A0828" w:rsidRDefault="005A0828">
            <w:pPr>
              <w:jc w:val="right"/>
            </w:pPr>
          </w:p>
        </w:tc>
        <w:tc>
          <w:tcPr>
            <w:tcW w:w="322" w:type="pct"/>
          </w:tcPr>
          <w:p w14:paraId="751F2179" w14:textId="77777777" w:rsidR="005A0828" w:rsidRDefault="005A0828">
            <w:pPr>
              <w:jc w:val="right"/>
            </w:pPr>
          </w:p>
        </w:tc>
        <w:tc>
          <w:tcPr>
            <w:tcW w:w="240" w:type="pct"/>
          </w:tcPr>
          <w:p w14:paraId="465427ED" w14:textId="77777777" w:rsidR="005A0828" w:rsidRDefault="005A0828">
            <w:pPr>
              <w:jc w:val="right"/>
            </w:pPr>
          </w:p>
        </w:tc>
        <w:tc>
          <w:tcPr>
            <w:tcW w:w="724" w:type="pct"/>
          </w:tcPr>
          <w:p w14:paraId="258C8A70" w14:textId="781FE4BE" w:rsidR="005A0828" w:rsidRDefault="000D67F4">
            <w:pPr>
              <w:jc w:val="right"/>
            </w:pPr>
            <w:r>
              <w:rPr>
                <w:rFonts w:hint="eastAsia"/>
              </w:rPr>
              <w:t>-937,392</w:t>
            </w:r>
          </w:p>
        </w:tc>
        <w:tc>
          <w:tcPr>
            <w:tcW w:w="722" w:type="pct"/>
          </w:tcPr>
          <w:p w14:paraId="1BA7AE46" w14:textId="6B5E8D0E" w:rsidR="005A0828" w:rsidRDefault="000D67F4">
            <w:pPr>
              <w:jc w:val="right"/>
            </w:pPr>
            <w:r>
              <w:t>-937,392</w:t>
            </w:r>
          </w:p>
        </w:tc>
        <w:tc>
          <w:tcPr>
            <w:tcW w:w="724" w:type="pct"/>
          </w:tcPr>
          <w:p w14:paraId="0AD58721" w14:textId="25564314" w:rsidR="005A0828" w:rsidRDefault="000D67F4">
            <w:pPr>
              <w:jc w:val="right"/>
            </w:pPr>
            <w:r>
              <w:rPr>
                <w:rFonts w:hint="eastAsia"/>
              </w:rPr>
              <w:t>0</w:t>
            </w:r>
          </w:p>
        </w:tc>
        <w:tc>
          <w:tcPr>
            <w:tcW w:w="423" w:type="pct"/>
          </w:tcPr>
          <w:p w14:paraId="3CADAC58" w14:textId="79582CCE" w:rsidR="005A0828" w:rsidRDefault="000D67F4">
            <w:pPr>
              <w:jc w:val="right"/>
            </w:pPr>
            <w:r>
              <w:rPr>
                <w:rFonts w:hint="eastAsia"/>
              </w:rPr>
              <w:t>0</w:t>
            </w:r>
          </w:p>
        </w:tc>
      </w:tr>
      <w:tr w:rsidR="000D67F4" w14:paraId="26377912" w14:textId="77777777" w:rsidTr="000D67F4">
        <w:trPr>
          <w:trHeight w:val="1350"/>
        </w:trPr>
        <w:tc>
          <w:tcPr>
            <w:tcW w:w="400" w:type="pct"/>
          </w:tcPr>
          <w:p w14:paraId="00243553" w14:textId="772D32BF" w:rsidR="005A0828" w:rsidRDefault="00B96A29" w:rsidP="000D67F4">
            <w:pPr>
              <w:rPr>
                <w:color w:val="000000" w:themeColor="text1"/>
              </w:rPr>
            </w:pPr>
            <w:r>
              <w:rPr>
                <w:rFonts w:hint="eastAsia"/>
                <w:color w:val="000000" w:themeColor="text1"/>
              </w:rPr>
              <w:t>境</w:t>
            </w:r>
            <w:r w:rsidR="005A0828">
              <w:rPr>
                <w:color w:val="000000" w:themeColor="text1"/>
              </w:rPr>
              <w:t>内自然人持股</w:t>
            </w:r>
          </w:p>
        </w:tc>
        <w:tc>
          <w:tcPr>
            <w:tcW w:w="723" w:type="pct"/>
          </w:tcPr>
          <w:p w14:paraId="081E6AED" w14:textId="4A7B4C5C" w:rsidR="005A0828" w:rsidRDefault="000D67F4">
            <w:pPr>
              <w:jc w:val="right"/>
            </w:pPr>
            <w:r>
              <w:t>11,497,160</w:t>
            </w:r>
          </w:p>
        </w:tc>
        <w:tc>
          <w:tcPr>
            <w:tcW w:w="401" w:type="pct"/>
          </w:tcPr>
          <w:p w14:paraId="11F8BB4D" w14:textId="644DB4F2" w:rsidR="005A0828" w:rsidRDefault="000D67F4">
            <w:pPr>
              <w:jc w:val="right"/>
            </w:pPr>
            <w:r>
              <w:rPr>
                <w:rFonts w:hint="eastAsia"/>
              </w:rPr>
              <w:t>2.10</w:t>
            </w:r>
          </w:p>
        </w:tc>
        <w:tc>
          <w:tcPr>
            <w:tcW w:w="321" w:type="pct"/>
          </w:tcPr>
          <w:p w14:paraId="0E36397B" w14:textId="77777777" w:rsidR="005A0828" w:rsidRDefault="005A0828">
            <w:pPr>
              <w:jc w:val="right"/>
            </w:pPr>
          </w:p>
        </w:tc>
        <w:tc>
          <w:tcPr>
            <w:tcW w:w="322" w:type="pct"/>
          </w:tcPr>
          <w:p w14:paraId="5147D6F9" w14:textId="77777777" w:rsidR="005A0828" w:rsidRDefault="005A0828">
            <w:pPr>
              <w:jc w:val="right"/>
            </w:pPr>
          </w:p>
        </w:tc>
        <w:tc>
          <w:tcPr>
            <w:tcW w:w="240" w:type="pct"/>
          </w:tcPr>
          <w:p w14:paraId="4C0EE1E4" w14:textId="77777777" w:rsidR="005A0828" w:rsidRDefault="005A0828">
            <w:pPr>
              <w:jc w:val="right"/>
            </w:pPr>
          </w:p>
        </w:tc>
        <w:tc>
          <w:tcPr>
            <w:tcW w:w="724" w:type="pct"/>
          </w:tcPr>
          <w:p w14:paraId="71FCB84C" w14:textId="39164F5D" w:rsidR="005A0828" w:rsidRDefault="000D67F4">
            <w:pPr>
              <w:jc w:val="right"/>
            </w:pPr>
            <w:r>
              <w:t>-6,097,160</w:t>
            </w:r>
          </w:p>
        </w:tc>
        <w:tc>
          <w:tcPr>
            <w:tcW w:w="722" w:type="pct"/>
          </w:tcPr>
          <w:p w14:paraId="07373EF6" w14:textId="1DC930C1" w:rsidR="005A0828" w:rsidRDefault="000D67F4">
            <w:pPr>
              <w:jc w:val="right"/>
            </w:pPr>
            <w:r>
              <w:t>-6,097,160</w:t>
            </w:r>
          </w:p>
        </w:tc>
        <w:tc>
          <w:tcPr>
            <w:tcW w:w="724" w:type="pct"/>
          </w:tcPr>
          <w:p w14:paraId="6D7726E0" w14:textId="09CC0D50" w:rsidR="005A0828" w:rsidRDefault="000D67F4">
            <w:pPr>
              <w:jc w:val="right"/>
            </w:pPr>
            <w:r>
              <w:t>5,400,000</w:t>
            </w:r>
          </w:p>
        </w:tc>
        <w:tc>
          <w:tcPr>
            <w:tcW w:w="423" w:type="pct"/>
          </w:tcPr>
          <w:p w14:paraId="0F1B5278" w14:textId="506D4338" w:rsidR="005A0828" w:rsidRDefault="000D67F4">
            <w:pPr>
              <w:jc w:val="right"/>
            </w:pPr>
            <w:r>
              <w:rPr>
                <w:rFonts w:hint="eastAsia"/>
              </w:rPr>
              <w:t>0.99</w:t>
            </w:r>
          </w:p>
        </w:tc>
      </w:tr>
      <w:tr w:rsidR="000D67F4" w14:paraId="7C8F4068" w14:textId="77777777" w:rsidTr="000D67F4">
        <w:tc>
          <w:tcPr>
            <w:tcW w:w="400" w:type="pct"/>
          </w:tcPr>
          <w:p w14:paraId="392C7936" w14:textId="77777777" w:rsidR="005A0828" w:rsidRDefault="005A0828">
            <w:pPr>
              <w:rPr>
                <w:color w:val="000000" w:themeColor="text1"/>
              </w:rPr>
            </w:pPr>
            <w:r>
              <w:rPr>
                <w:rFonts w:hint="eastAsia"/>
                <w:color w:val="000000" w:themeColor="text1"/>
              </w:rPr>
              <w:t>4</w:t>
            </w:r>
            <w:r>
              <w:rPr>
                <w:rFonts w:hint="eastAsia"/>
                <w:color w:val="000000" w:themeColor="text1"/>
              </w:rPr>
              <w:t>、</w:t>
            </w:r>
            <w:r>
              <w:rPr>
                <w:color w:val="000000" w:themeColor="text1"/>
              </w:rPr>
              <w:t>外资持股</w:t>
            </w:r>
          </w:p>
        </w:tc>
        <w:tc>
          <w:tcPr>
            <w:tcW w:w="723" w:type="pct"/>
          </w:tcPr>
          <w:p w14:paraId="7A32E601" w14:textId="77777777" w:rsidR="005A0828" w:rsidRDefault="005A0828">
            <w:pPr>
              <w:jc w:val="right"/>
            </w:pPr>
          </w:p>
        </w:tc>
        <w:tc>
          <w:tcPr>
            <w:tcW w:w="401" w:type="pct"/>
          </w:tcPr>
          <w:p w14:paraId="0DAEA8F5" w14:textId="77777777" w:rsidR="005A0828" w:rsidRDefault="005A0828">
            <w:pPr>
              <w:jc w:val="right"/>
            </w:pPr>
          </w:p>
        </w:tc>
        <w:tc>
          <w:tcPr>
            <w:tcW w:w="321" w:type="pct"/>
          </w:tcPr>
          <w:p w14:paraId="00946466" w14:textId="77777777" w:rsidR="005A0828" w:rsidRDefault="005A0828">
            <w:pPr>
              <w:jc w:val="right"/>
            </w:pPr>
          </w:p>
        </w:tc>
        <w:tc>
          <w:tcPr>
            <w:tcW w:w="322" w:type="pct"/>
          </w:tcPr>
          <w:p w14:paraId="57DC42AB" w14:textId="77777777" w:rsidR="005A0828" w:rsidRDefault="005A0828">
            <w:pPr>
              <w:jc w:val="right"/>
            </w:pPr>
          </w:p>
        </w:tc>
        <w:tc>
          <w:tcPr>
            <w:tcW w:w="240" w:type="pct"/>
          </w:tcPr>
          <w:p w14:paraId="37F67B01" w14:textId="77777777" w:rsidR="005A0828" w:rsidRDefault="005A0828">
            <w:pPr>
              <w:jc w:val="right"/>
            </w:pPr>
          </w:p>
        </w:tc>
        <w:tc>
          <w:tcPr>
            <w:tcW w:w="724" w:type="pct"/>
          </w:tcPr>
          <w:p w14:paraId="05D9B55A" w14:textId="77777777" w:rsidR="005A0828" w:rsidRDefault="005A0828">
            <w:pPr>
              <w:jc w:val="right"/>
            </w:pPr>
          </w:p>
        </w:tc>
        <w:tc>
          <w:tcPr>
            <w:tcW w:w="722" w:type="pct"/>
          </w:tcPr>
          <w:p w14:paraId="0C0EE4F6" w14:textId="77777777" w:rsidR="005A0828" w:rsidRDefault="005A0828">
            <w:pPr>
              <w:jc w:val="right"/>
            </w:pPr>
          </w:p>
        </w:tc>
        <w:tc>
          <w:tcPr>
            <w:tcW w:w="724" w:type="pct"/>
          </w:tcPr>
          <w:p w14:paraId="32726BBD" w14:textId="77777777" w:rsidR="005A0828" w:rsidRDefault="005A0828">
            <w:pPr>
              <w:jc w:val="right"/>
            </w:pPr>
          </w:p>
        </w:tc>
        <w:tc>
          <w:tcPr>
            <w:tcW w:w="423" w:type="pct"/>
          </w:tcPr>
          <w:p w14:paraId="6A9BF83E" w14:textId="77777777" w:rsidR="005A0828" w:rsidRDefault="005A0828">
            <w:pPr>
              <w:jc w:val="right"/>
            </w:pPr>
          </w:p>
        </w:tc>
      </w:tr>
      <w:tr w:rsidR="000D67F4" w14:paraId="1AEF615D" w14:textId="77777777" w:rsidTr="000D67F4">
        <w:tc>
          <w:tcPr>
            <w:tcW w:w="400" w:type="pct"/>
          </w:tcPr>
          <w:p w14:paraId="1EA6C67A" w14:textId="77777777" w:rsidR="005A0828" w:rsidRDefault="005A0828">
            <w:pPr>
              <w:rPr>
                <w:color w:val="000000" w:themeColor="text1"/>
              </w:rPr>
            </w:pPr>
            <w:r>
              <w:rPr>
                <w:color w:val="000000" w:themeColor="text1"/>
              </w:rPr>
              <w:lastRenderedPageBreak/>
              <w:t>其中：境外法人持股</w:t>
            </w:r>
          </w:p>
        </w:tc>
        <w:tc>
          <w:tcPr>
            <w:tcW w:w="723" w:type="pct"/>
          </w:tcPr>
          <w:p w14:paraId="7F18F0FC" w14:textId="77777777" w:rsidR="005A0828" w:rsidRDefault="005A0828">
            <w:pPr>
              <w:jc w:val="right"/>
            </w:pPr>
          </w:p>
        </w:tc>
        <w:tc>
          <w:tcPr>
            <w:tcW w:w="401" w:type="pct"/>
          </w:tcPr>
          <w:p w14:paraId="7AE1FC5D" w14:textId="77777777" w:rsidR="005A0828" w:rsidRDefault="005A0828">
            <w:pPr>
              <w:jc w:val="right"/>
            </w:pPr>
          </w:p>
        </w:tc>
        <w:tc>
          <w:tcPr>
            <w:tcW w:w="321" w:type="pct"/>
          </w:tcPr>
          <w:p w14:paraId="4A9B6FB3" w14:textId="77777777" w:rsidR="005A0828" w:rsidRDefault="005A0828">
            <w:pPr>
              <w:jc w:val="right"/>
            </w:pPr>
          </w:p>
        </w:tc>
        <w:tc>
          <w:tcPr>
            <w:tcW w:w="322" w:type="pct"/>
          </w:tcPr>
          <w:p w14:paraId="4818FFDE" w14:textId="77777777" w:rsidR="005A0828" w:rsidRDefault="005A0828">
            <w:pPr>
              <w:jc w:val="right"/>
            </w:pPr>
          </w:p>
        </w:tc>
        <w:tc>
          <w:tcPr>
            <w:tcW w:w="240" w:type="pct"/>
          </w:tcPr>
          <w:p w14:paraId="021CB953" w14:textId="77777777" w:rsidR="005A0828" w:rsidRDefault="005A0828">
            <w:pPr>
              <w:jc w:val="right"/>
            </w:pPr>
          </w:p>
        </w:tc>
        <w:tc>
          <w:tcPr>
            <w:tcW w:w="724" w:type="pct"/>
          </w:tcPr>
          <w:p w14:paraId="22FE582E" w14:textId="77777777" w:rsidR="005A0828" w:rsidRDefault="005A0828">
            <w:pPr>
              <w:jc w:val="right"/>
            </w:pPr>
          </w:p>
        </w:tc>
        <w:tc>
          <w:tcPr>
            <w:tcW w:w="722" w:type="pct"/>
          </w:tcPr>
          <w:p w14:paraId="1289AAF1" w14:textId="77777777" w:rsidR="005A0828" w:rsidRDefault="005A0828">
            <w:pPr>
              <w:jc w:val="right"/>
            </w:pPr>
          </w:p>
        </w:tc>
        <w:tc>
          <w:tcPr>
            <w:tcW w:w="724" w:type="pct"/>
          </w:tcPr>
          <w:p w14:paraId="466F9BF1" w14:textId="77777777" w:rsidR="005A0828" w:rsidRDefault="005A0828">
            <w:pPr>
              <w:jc w:val="right"/>
            </w:pPr>
          </w:p>
        </w:tc>
        <w:tc>
          <w:tcPr>
            <w:tcW w:w="423" w:type="pct"/>
          </w:tcPr>
          <w:p w14:paraId="42BE55D3" w14:textId="77777777" w:rsidR="005A0828" w:rsidRDefault="005A0828">
            <w:pPr>
              <w:jc w:val="right"/>
            </w:pPr>
          </w:p>
        </w:tc>
      </w:tr>
      <w:tr w:rsidR="000D67F4" w14:paraId="6755A278" w14:textId="77777777" w:rsidTr="000D67F4">
        <w:tc>
          <w:tcPr>
            <w:tcW w:w="400" w:type="pct"/>
          </w:tcPr>
          <w:p w14:paraId="6C76DADD" w14:textId="22EDFAED" w:rsidR="005A0828" w:rsidRDefault="00B96A29" w:rsidP="000D67F4">
            <w:pPr>
              <w:rPr>
                <w:color w:val="000000" w:themeColor="text1"/>
              </w:rPr>
            </w:pPr>
            <w:r>
              <w:rPr>
                <w:rFonts w:hint="eastAsia"/>
                <w:color w:val="000000" w:themeColor="text1"/>
              </w:rPr>
              <w:t>境</w:t>
            </w:r>
            <w:r w:rsidR="005A0828">
              <w:rPr>
                <w:color w:val="000000" w:themeColor="text1"/>
              </w:rPr>
              <w:t>外自然人持股</w:t>
            </w:r>
          </w:p>
        </w:tc>
        <w:tc>
          <w:tcPr>
            <w:tcW w:w="723" w:type="pct"/>
          </w:tcPr>
          <w:p w14:paraId="26B74553" w14:textId="77777777" w:rsidR="005A0828" w:rsidRDefault="005A0828">
            <w:pPr>
              <w:jc w:val="right"/>
            </w:pPr>
          </w:p>
        </w:tc>
        <w:tc>
          <w:tcPr>
            <w:tcW w:w="401" w:type="pct"/>
          </w:tcPr>
          <w:p w14:paraId="5FEB5080" w14:textId="77777777" w:rsidR="005A0828" w:rsidRDefault="005A0828">
            <w:pPr>
              <w:jc w:val="right"/>
            </w:pPr>
          </w:p>
        </w:tc>
        <w:tc>
          <w:tcPr>
            <w:tcW w:w="321" w:type="pct"/>
          </w:tcPr>
          <w:p w14:paraId="617C260D" w14:textId="77777777" w:rsidR="005A0828" w:rsidRDefault="005A0828">
            <w:pPr>
              <w:jc w:val="right"/>
            </w:pPr>
          </w:p>
        </w:tc>
        <w:tc>
          <w:tcPr>
            <w:tcW w:w="322" w:type="pct"/>
          </w:tcPr>
          <w:p w14:paraId="72CC9B9C" w14:textId="77777777" w:rsidR="005A0828" w:rsidRDefault="005A0828">
            <w:pPr>
              <w:jc w:val="right"/>
            </w:pPr>
          </w:p>
        </w:tc>
        <w:tc>
          <w:tcPr>
            <w:tcW w:w="240" w:type="pct"/>
          </w:tcPr>
          <w:p w14:paraId="2E7A962D" w14:textId="77777777" w:rsidR="005A0828" w:rsidRDefault="005A0828">
            <w:pPr>
              <w:jc w:val="right"/>
            </w:pPr>
          </w:p>
        </w:tc>
        <w:tc>
          <w:tcPr>
            <w:tcW w:w="724" w:type="pct"/>
          </w:tcPr>
          <w:p w14:paraId="2FE00268" w14:textId="77777777" w:rsidR="005A0828" w:rsidRDefault="005A0828">
            <w:pPr>
              <w:jc w:val="right"/>
            </w:pPr>
          </w:p>
        </w:tc>
        <w:tc>
          <w:tcPr>
            <w:tcW w:w="722" w:type="pct"/>
          </w:tcPr>
          <w:p w14:paraId="3FC92340" w14:textId="77777777" w:rsidR="005A0828" w:rsidRDefault="005A0828">
            <w:pPr>
              <w:jc w:val="right"/>
            </w:pPr>
          </w:p>
        </w:tc>
        <w:tc>
          <w:tcPr>
            <w:tcW w:w="724" w:type="pct"/>
          </w:tcPr>
          <w:p w14:paraId="225A356E" w14:textId="77777777" w:rsidR="005A0828" w:rsidRDefault="005A0828">
            <w:pPr>
              <w:jc w:val="right"/>
            </w:pPr>
          </w:p>
        </w:tc>
        <w:tc>
          <w:tcPr>
            <w:tcW w:w="423" w:type="pct"/>
          </w:tcPr>
          <w:p w14:paraId="79C07501" w14:textId="77777777" w:rsidR="005A0828" w:rsidRDefault="005A0828">
            <w:pPr>
              <w:jc w:val="right"/>
            </w:pPr>
          </w:p>
        </w:tc>
      </w:tr>
      <w:tr w:rsidR="000D67F4" w14:paraId="423F2C7A" w14:textId="77777777" w:rsidTr="000D67F4">
        <w:tc>
          <w:tcPr>
            <w:tcW w:w="400" w:type="pct"/>
          </w:tcPr>
          <w:p w14:paraId="5B46C037" w14:textId="77777777" w:rsidR="005A0828" w:rsidRDefault="005A0828">
            <w:pPr>
              <w:pStyle w:val="a6"/>
              <w:rPr>
                <w:rFonts w:ascii="宋体" w:hAnsi="宋体"/>
                <w:color w:val="000000" w:themeColor="text1"/>
              </w:rPr>
            </w:pPr>
            <w:r>
              <w:rPr>
                <w:rFonts w:ascii="宋体" w:hAnsi="宋体"/>
                <w:color w:val="000000" w:themeColor="text1"/>
              </w:rPr>
              <w:t>二、无限售条件流通股份</w:t>
            </w:r>
          </w:p>
        </w:tc>
        <w:tc>
          <w:tcPr>
            <w:tcW w:w="723" w:type="pct"/>
          </w:tcPr>
          <w:p w14:paraId="4448EA07" w14:textId="63B61661" w:rsidR="005A0828" w:rsidRDefault="000D67F4">
            <w:pPr>
              <w:jc w:val="right"/>
            </w:pPr>
            <w:r w:rsidRPr="000D67F4">
              <w:t>535,231,436</w:t>
            </w:r>
          </w:p>
        </w:tc>
        <w:tc>
          <w:tcPr>
            <w:tcW w:w="401" w:type="pct"/>
          </w:tcPr>
          <w:p w14:paraId="3C46E589" w14:textId="7129C264" w:rsidR="005A0828" w:rsidRDefault="000D67F4">
            <w:pPr>
              <w:jc w:val="right"/>
            </w:pPr>
            <w:r>
              <w:rPr>
                <w:rFonts w:hint="eastAsia"/>
              </w:rPr>
              <w:t>97.73</w:t>
            </w:r>
          </w:p>
        </w:tc>
        <w:tc>
          <w:tcPr>
            <w:tcW w:w="321" w:type="pct"/>
          </w:tcPr>
          <w:p w14:paraId="06E08E31" w14:textId="77777777" w:rsidR="005A0828" w:rsidRDefault="005A0828">
            <w:pPr>
              <w:jc w:val="right"/>
            </w:pPr>
          </w:p>
        </w:tc>
        <w:tc>
          <w:tcPr>
            <w:tcW w:w="322" w:type="pct"/>
          </w:tcPr>
          <w:p w14:paraId="6FBBA3F9" w14:textId="77777777" w:rsidR="005A0828" w:rsidRDefault="005A0828">
            <w:pPr>
              <w:jc w:val="right"/>
            </w:pPr>
          </w:p>
        </w:tc>
        <w:tc>
          <w:tcPr>
            <w:tcW w:w="240" w:type="pct"/>
          </w:tcPr>
          <w:p w14:paraId="0C8E6DD0" w14:textId="77777777" w:rsidR="005A0828" w:rsidRDefault="005A0828">
            <w:pPr>
              <w:jc w:val="right"/>
            </w:pPr>
          </w:p>
        </w:tc>
        <w:tc>
          <w:tcPr>
            <w:tcW w:w="724" w:type="pct"/>
          </w:tcPr>
          <w:p w14:paraId="4F177CD5" w14:textId="7691FCB3" w:rsidR="005A0828" w:rsidRDefault="000D67F4">
            <w:pPr>
              <w:jc w:val="right"/>
            </w:pPr>
            <w:r>
              <w:t>+7,034,552</w:t>
            </w:r>
          </w:p>
        </w:tc>
        <w:tc>
          <w:tcPr>
            <w:tcW w:w="722" w:type="pct"/>
          </w:tcPr>
          <w:p w14:paraId="531CE107" w14:textId="21E9C9A2" w:rsidR="005A0828" w:rsidRDefault="000D67F4">
            <w:pPr>
              <w:jc w:val="right"/>
            </w:pPr>
            <w:r>
              <w:t>+7,034,552</w:t>
            </w:r>
          </w:p>
        </w:tc>
        <w:tc>
          <w:tcPr>
            <w:tcW w:w="724" w:type="pct"/>
          </w:tcPr>
          <w:p w14:paraId="15F1A7BB" w14:textId="10EA1F98" w:rsidR="005A0828" w:rsidRDefault="000D67F4">
            <w:pPr>
              <w:jc w:val="right"/>
            </w:pPr>
            <w:r>
              <w:t>542,265,98</w:t>
            </w:r>
            <w:r w:rsidR="003465ED">
              <w:rPr>
                <w:rFonts w:hint="eastAsia"/>
              </w:rPr>
              <w:t>8</w:t>
            </w:r>
          </w:p>
        </w:tc>
        <w:tc>
          <w:tcPr>
            <w:tcW w:w="423" w:type="pct"/>
          </w:tcPr>
          <w:p w14:paraId="72BC70C5" w14:textId="31287BF9" w:rsidR="005A0828" w:rsidRDefault="000D67F4">
            <w:pPr>
              <w:jc w:val="right"/>
            </w:pPr>
            <w:r>
              <w:rPr>
                <w:rFonts w:hint="eastAsia"/>
              </w:rPr>
              <w:t>99.01</w:t>
            </w:r>
          </w:p>
        </w:tc>
      </w:tr>
      <w:tr w:rsidR="000D67F4" w14:paraId="5D1CBD5C" w14:textId="77777777" w:rsidTr="000D67F4">
        <w:tc>
          <w:tcPr>
            <w:tcW w:w="400" w:type="pct"/>
          </w:tcPr>
          <w:p w14:paraId="0C9A285A" w14:textId="77777777" w:rsidR="000D67F4" w:rsidRDefault="000D67F4" w:rsidP="000D67F4">
            <w:pPr>
              <w:rPr>
                <w:color w:val="000000" w:themeColor="text1"/>
              </w:rPr>
            </w:pPr>
            <w:r>
              <w:rPr>
                <w:color w:val="000000" w:themeColor="text1"/>
              </w:rPr>
              <w:t>1</w:t>
            </w:r>
            <w:r>
              <w:rPr>
                <w:color w:val="000000" w:themeColor="text1"/>
              </w:rPr>
              <w:t>、人民币普通股</w:t>
            </w:r>
          </w:p>
        </w:tc>
        <w:tc>
          <w:tcPr>
            <w:tcW w:w="723" w:type="pct"/>
          </w:tcPr>
          <w:p w14:paraId="110ACAFB" w14:textId="4A4AE33E" w:rsidR="000D67F4" w:rsidRDefault="000D67F4" w:rsidP="000D67F4">
            <w:pPr>
              <w:jc w:val="right"/>
            </w:pPr>
            <w:r>
              <w:t>435,231,436</w:t>
            </w:r>
          </w:p>
        </w:tc>
        <w:tc>
          <w:tcPr>
            <w:tcW w:w="401" w:type="pct"/>
          </w:tcPr>
          <w:p w14:paraId="6619C132" w14:textId="241188A6" w:rsidR="000D67F4" w:rsidRDefault="000D67F4" w:rsidP="000D67F4">
            <w:pPr>
              <w:jc w:val="right"/>
            </w:pPr>
            <w:r>
              <w:rPr>
                <w:rFonts w:hint="eastAsia"/>
              </w:rPr>
              <w:t>79.47</w:t>
            </w:r>
          </w:p>
        </w:tc>
        <w:tc>
          <w:tcPr>
            <w:tcW w:w="321" w:type="pct"/>
          </w:tcPr>
          <w:p w14:paraId="051575FB" w14:textId="77777777" w:rsidR="000D67F4" w:rsidRDefault="000D67F4" w:rsidP="000D67F4">
            <w:pPr>
              <w:jc w:val="right"/>
            </w:pPr>
          </w:p>
        </w:tc>
        <w:tc>
          <w:tcPr>
            <w:tcW w:w="322" w:type="pct"/>
          </w:tcPr>
          <w:p w14:paraId="235BD75B" w14:textId="77777777" w:rsidR="000D67F4" w:rsidRDefault="000D67F4" w:rsidP="000D67F4">
            <w:pPr>
              <w:jc w:val="right"/>
            </w:pPr>
          </w:p>
        </w:tc>
        <w:tc>
          <w:tcPr>
            <w:tcW w:w="240" w:type="pct"/>
          </w:tcPr>
          <w:p w14:paraId="1561883E" w14:textId="77777777" w:rsidR="000D67F4" w:rsidRDefault="000D67F4" w:rsidP="000D67F4">
            <w:pPr>
              <w:jc w:val="right"/>
            </w:pPr>
          </w:p>
        </w:tc>
        <w:tc>
          <w:tcPr>
            <w:tcW w:w="724" w:type="pct"/>
          </w:tcPr>
          <w:p w14:paraId="59B45F41" w14:textId="55BA102F" w:rsidR="000D67F4" w:rsidRDefault="000D67F4" w:rsidP="000D67F4">
            <w:pPr>
              <w:jc w:val="right"/>
            </w:pPr>
            <w:r>
              <w:t>+7,034,552</w:t>
            </w:r>
          </w:p>
        </w:tc>
        <w:tc>
          <w:tcPr>
            <w:tcW w:w="722" w:type="pct"/>
          </w:tcPr>
          <w:p w14:paraId="77B72B4F" w14:textId="5E0BB237" w:rsidR="000D67F4" w:rsidRDefault="000D67F4" w:rsidP="000D67F4">
            <w:pPr>
              <w:jc w:val="right"/>
            </w:pPr>
            <w:r>
              <w:t>+7,034,552</w:t>
            </w:r>
          </w:p>
        </w:tc>
        <w:tc>
          <w:tcPr>
            <w:tcW w:w="724" w:type="pct"/>
          </w:tcPr>
          <w:p w14:paraId="490568B7" w14:textId="448BC126" w:rsidR="000D67F4" w:rsidRDefault="000D67F4" w:rsidP="000D67F4">
            <w:pPr>
              <w:jc w:val="right"/>
            </w:pPr>
            <w:r>
              <w:t>442,265,98</w:t>
            </w:r>
            <w:r w:rsidR="003465ED">
              <w:rPr>
                <w:rFonts w:hint="eastAsia"/>
              </w:rPr>
              <w:t>8</w:t>
            </w:r>
          </w:p>
        </w:tc>
        <w:tc>
          <w:tcPr>
            <w:tcW w:w="423" w:type="pct"/>
          </w:tcPr>
          <w:p w14:paraId="6F8F076C" w14:textId="49B5DFD5" w:rsidR="000D67F4" w:rsidRDefault="000D67F4" w:rsidP="000D67F4">
            <w:pPr>
              <w:jc w:val="right"/>
            </w:pPr>
            <w:r>
              <w:rPr>
                <w:rFonts w:hint="eastAsia"/>
              </w:rPr>
              <w:t>80.75</w:t>
            </w:r>
          </w:p>
        </w:tc>
      </w:tr>
      <w:tr w:rsidR="000D67F4" w14:paraId="00D8EAEE" w14:textId="77777777" w:rsidTr="000D67F4">
        <w:tc>
          <w:tcPr>
            <w:tcW w:w="400" w:type="pct"/>
          </w:tcPr>
          <w:p w14:paraId="32994777" w14:textId="77777777" w:rsidR="005A0828" w:rsidRDefault="005A0828">
            <w:pPr>
              <w:rPr>
                <w:color w:val="000000" w:themeColor="text1"/>
              </w:rPr>
            </w:pPr>
            <w:r>
              <w:rPr>
                <w:color w:val="000000" w:themeColor="text1"/>
              </w:rPr>
              <w:t>2</w:t>
            </w:r>
            <w:r>
              <w:rPr>
                <w:color w:val="000000" w:themeColor="text1"/>
              </w:rPr>
              <w:t>、境内上市的外资股</w:t>
            </w:r>
          </w:p>
        </w:tc>
        <w:tc>
          <w:tcPr>
            <w:tcW w:w="723" w:type="pct"/>
          </w:tcPr>
          <w:p w14:paraId="3D57804A" w14:textId="77777777" w:rsidR="005A0828" w:rsidRDefault="005A0828">
            <w:pPr>
              <w:jc w:val="right"/>
            </w:pPr>
          </w:p>
        </w:tc>
        <w:tc>
          <w:tcPr>
            <w:tcW w:w="401" w:type="pct"/>
          </w:tcPr>
          <w:p w14:paraId="60E16B7A" w14:textId="77777777" w:rsidR="005A0828" w:rsidRDefault="005A0828">
            <w:pPr>
              <w:jc w:val="right"/>
            </w:pPr>
          </w:p>
        </w:tc>
        <w:tc>
          <w:tcPr>
            <w:tcW w:w="321" w:type="pct"/>
          </w:tcPr>
          <w:p w14:paraId="42E503EF" w14:textId="77777777" w:rsidR="005A0828" w:rsidRDefault="005A0828">
            <w:pPr>
              <w:jc w:val="right"/>
            </w:pPr>
          </w:p>
        </w:tc>
        <w:tc>
          <w:tcPr>
            <w:tcW w:w="322" w:type="pct"/>
          </w:tcPr>
          <w:p w14:paraId="66D4AEC7" w14:textId="77777777" w:rsidR="005A0828" w:rsidRDefault="005A0828">
            <w:pPr>
              <w:jc w:val="right"/>
            </w:pPr>
          </w:p>
        </w:tc>
        <w:tc>
          <w:tcPr>
            <w:tcW w:w="240" w:type="pct"/>
          </w:tcPr>
          <w:p w14:paraId="08420906" w14:textId="77777777" w:rsidR="005A0828" w:rsidRDefault="005A0828">
            <w:pPr>
              <w:jc w:val="right"/>
            </w:pPr>
          </w:p>
        </w:tc>
        <w:tc>
          <w:tcPr>
            <w:tcW w:w="724" w:type="pct"/>
          </w:tcPr>
          <w:p w14:paraId="6860E0E7" w14:textId="77777777" w:rsidR="005A0828" w:rsidRDefault="005A0828">
            <w:pPr>
              <w:jc w:val="right"/>
            </w:pPr>
          </w:p>
        </w:tc>
        <w:tc>
          <w:tcPr>
            <w:tcW w:w="722" w:type="pct"/>
          </w:tcPr>
          <w:p w14:paraId="67A0E0D2" w14:textId="77777777" w:rsidR="005A0828" w:rsidRDefault="005A0828">
            <w:pPr>
              <w:jc w:val="right"/>
            </w:pPr>
          </w:p>
        </w:tc>
        <w:tc>
          <w:tcPr>
            <w:tcW w:w="724" w:type="pct"/>
          </w:tcPr>
          <w:p w14:paraId="21DDCF81" w14:textId="77777777" w:rsidR="005A0828" w:rsidRDefault="005A0828">
            <w:pPr>
              <w:jc w:val="right"/>
            </w:pPr>
          </w:p>
        </w:tc>
        <w:tc>
          <w:tcPr>
            <w:tcW w:w="423" w:type="pct"/>
          </w:tcPr>
          <w:p w14:paraId="556E3AF7" w14:textId="77777777" w:rsidR="005A0828" w:rsidRDefault="005A0828">
            <w:pPr>
              <w:jc w:val="right"/>
            </w:pPr>
          </w:p>
        </w:tc>
      </w:tr>
      <w:tr w:rsidR="000D67F4" w14:paraId="5C2A7F02" w14:textId="77777777" w:rsidTr="000D67F4">
        <w:tc>
          <w:tcPr>
            <w:tcW w:w="400" w:type="pct"/>
          </w:tcPr>
          <w:p w14:paraId="1CB94DBB" w14:textId="77777777" w:rsidR="005A0828" w:rsidRDefault="005A0828">
            <w:pPr>
              <w:rPr>
                <w:color w:val="000000" w:themeColor="text1"/>
              </w:rPr>
            </w:pPr>
            <w:r>
              <w:rPr>
                <w:color w:val="000000" w:themeColor="text1"/>
              </w:rPr>
              <w:t>3</w:t>
            </w:r>
            <w:r>
              <w:rPr>
                <w:color w:val="000000" w:themeColor="text1"/>
              </w:rPr>
              <w:t>、境外上市的外资股</w:t>
            </w:r>
          </w:p>
        </w:tc>
        <w:tc>
          <w:tcPr>
            <w:tcW w:w="723" w:type="pct"/>
          </w:tcPr>
          <w:p w14:paraId="0BE7CB4A" w14:textId="29DBBA68" w:rsidR="005A0828" w:rsidRDefault="00252C0A">
            <w:pPr>
              <w:jc w:val="right"/>
            </w:pPr>
            <w:r>
              <w:rPr>
                <w:rFonts w:hint="eastAsia"/>
              </w:rPr>
              <w:t>100,000,000</w:t>
            </w:r>
          </w:p>
        </w:tc>
        <w:tc>
          <w:tcPr>
            <w:tcW w:w="401" w:type="pct"/>
          </w:tcPr>
          <w:p w14:paraId="566E9861" w14:textId="6B68EAB7" w:rsidR="005A0828" w:rsidRDefault="000D67F4">
            <w:pPr>
              <w:jc w:val="right"/>
            </w:pPr>
            <w:r>
              <w:rPr>
                <w:rFonts w:hint="eastAsia"/>
              </w:rPr>
              <w:t>18.26</w:t>
            </w:r>
          </w:p>
        </w:tc>
        <w:tc>
          <w:tcPr>
            <w:tcW w:w="321" w:type="pct"/>
          </w:tcPr>
          <w:p w14:paraId="6BD8B629" w14:textId="77777777" w:rsidR="005A0828" w:rsidRDefault="005A0828">
            <w:pPr>
              <w:jc w:val="right"/>
            </w:pPr>
          </w:p>
        </w:tc>
        <w:tc>
          <w:tcPr>
            <w:tcW w:w="322" w:type="pct"/>
          </w:tcPr>
          <w:p w14:paraId="73D14139" w14:textId="77777777" w:rsidR="005A0828" w:rsidRDefault="005A0828">
            <w:pPr>
              <w:jc w:val="right"/>
            </w:pPr>
          </w:p>
        </w:tc>
        <w:tc>
          <w:tcPr>
            <w:tcW w:w="240" w:type="pct"/>
          </w:tcPr>
          <w:p w14:paraId="3DC00B23" w14:textId="77777777" w:rsidR="005A0828" w:rsidRDefault="005A0828">
            <w:pPr>
              <w:jc w:val="right"/>
            </w:pPr>
          </w:p>
        </w:tc>
        <w:tc>
          <w:tcPr>
            <w:tcW w:w="724" w:type="pct"/>
          </w:tcPr>
          <w:p w14:paraId="0B78190E" w14:textId="77777777" w:rsidR="005A0828" w:rsidRDefault="005A0828">
            <w:pPr>
              <w:jc w:val="right"/>
            </w:pPr>
          </w:p>
        </w:tc>
        <w:tc>
          <w:tcPr>
            <w:tcW w:w="722" w:type="pct"/>
          </w:tcPr>
          <w:p w14:paraId="1965F1AD" w14:textId="77777777" w:rsidR="005A0828" w:rsidRDefault="005A0828">
            <w:pPr>
              <w:jc w:val="right"/>
            </w:pPr>
          </w:p>
        </w:tc>
        <w:tc>
          <w:tcPr>
            <w:tcW w:w="724" w:type="pct"/>
          </w:tcPr>
          <w:p w14:paraId="76F5272D" w14:textId="6D8AE0A6" w:rsidR="005A0828" w:rsidRDefault="00252C0A">
            <w:pPr>
              <w:jc w:val="right"/>
            </w:pPr>
            <w:r>
              <w:rPr>
                <w:rFonts w:hint="eastAsia"/>
              </w:rPr>
              <w:t>100,000,000</w:t>
            </w:r>
          </w:p>
        </w:tc>
        <w:tc>
          <w:tcPr>
            <w:tcW w:w="423" w:type="pct"/>
          </w:tcPr>
          <w:p w14:paraId="35ECE56E" w14:textId="52E73E01" w:rsidR="005A0828" w:rsidRDefault="000D67F4">
            <w:pPr>
              <w:jc w:val="right"/>
            </w:pPr>
            <w:r>
              <w:rPr>
                <w:rFonts w:hint="eastAsia"/>
              </w:rPr>
              <w:t>18.26</w:t>
            </w:r>
          </w:p>
        </w:tc>
      </w:tr>
      <w:tr w:rsidR="000D67F4" w14:paraId="7FBBACFB" w14:textId="77777777" w:rsidTr="000D67F4">
        <w:tc>
          <w:tcPr>
            <w:tcW w:w="400" w:type="pct"/>
          </w:tcPr>
          <w:p w14:paraId="65574598" w14:textId="77777777" w:rsidR="005A0828" w:rsidRDefault="005A0828">
            <w:pPr>
              <w:rPr>
                <w:color w:val="000000" w:themeColor="text1"/>
              </w:rPr>
            </w:pPr>
            <w:r>
              <w:rPr>
                <w:color w:val="000000" w:themeColor="text1"/>
              </w:rPr>
              <w:t>4</w:t>
            </w:r>
            <w:r>
              <w:rPr>
                <w:color w:val="000000" w:themeColor="text1"/>
              </w:rPr>
              <w:t>、其他</w:t>
            </w:r>
          </w:p>
        </w:tc>
        <w:tc>
          <w:tcPr>
            <w:tcW w:w="723" w:type="pct"/>
          </w:tcPr>
          <w:p w14:paraId="6015B833" w14:textId="77777777" w:rsidR="005A0828" w:rsidRDefault="005A0828">
            <w:pPr>
              <w:jc w:val="right"/>
            </w:pPr>
          </w:p>
        </w:tc>
        <w:tc>
          <w:tcPr>
            <w:tcW w:w="401" w:type="pct"/>
          </w:tcPr>
          <w:p w14:paraId="3C487084" w14:textId="77777777" w:rsidR="005A0828" w:rsidRDefault="005A0828">
            <w:pPr>
              <w:jc w:val="right"/>
            </w:pPr>
          </w:p>
        </w:tc>
        <w:tc>
          <w:tcPr>
            <w:tcW w:w="321" w:type="pct"/>
          </w:tcPr>
          <w:p w14:paraId="421158B0" w14:textId="77777777" w:rsidR="005A0828" w:rsidRDefault="005A0828">
            <w:pPr>
              <w:jc w:val="right"/>
            </w:pPr>
          </w:p>
        </w:tc>
        <w:tc>
          <w:tcPr>
            <w:tcW w:w="322" w:type="pct"/>
          </w:tcPr>
          <w:p w14:paraId="2E841E85" w14:textId="77777777" w:rsidR="005A0828" w:rsidRDefault="005A0828">
            <w:pPr>
              <w:jc w:val="right"/>
            </w:pPr>
          </w:p>
        </w:tc>
        <w:tc>
          <w:tcPr>
            <w:tcW w:w="240" w:type="pct"/>
          </w:tcPr>
          <w:p w14:paraId="1D93B234" w14:textId="77777777" w:rsidR="005A0828" w:rsidRDefault="005A0828">
            <w:pPr>
              <w:jc w:val="right"/>
            </w:pPr>
          </w:p>
        </w:tc>
        <w:tc>
          <w:tcPr>
            <w:tcW w:w="724" w:type="pct"/>
          </w:tcPr>
          <w:p w14:paraId="46283F38" w14:textId="77777777" w:rsidR="005A0828" w:rsidRDefault="005A0828">
            <w:pPr>
              <w:jc w:val="right"/>
            </w:pPr>
          </w:p>
        </w:tc>
        <w:tc>
          <w:tcPr>
            <w:tcW w:w="722" w:type="pct"/>
          </w:tcPr>
          <w:p w14:paraId="110E2861" w14:textId="77777777" w:rsidR="005A0828" w:rsidRDefault="005A0828">
            <w:pPr>
              <w:jc w:val="right"/>
            </w:pPr>
          </w:p>
        </w:tc>
        <w:tc>
          <w:tcPr>
            <w:tcW w:w="724" w:type="pct"/>
          </w:tcPr>
          <w:p w14:paraId="672FCD54" w14:textId="77777777" w:rsidR="005A0828" w:rsidRDefault="005A0828">
            <w:pPr>
              <w:jc w:val="right"/>
            </w:pPr>
          </w:p>
        </w:tc>
        <w:tc>
          <w:tcPr>
            <w:tcW w:w="423" w:type="pct"/>
          </w:tcPr>
          <w:p w14:paraId="2FE50348" w14:textId="77777777" w:rsidR="005A0828" w:rsidRDefault="005A0828">
            <w:pPr>
              <w:jc w:val="right"/>
            </w:pPr>
          </w:p>
        </w:tc>
      </w:tr>
      <w:tr w:rsidR="000D67F4" w14:paraId="1CBF54B9" w14:textId="77777777" w:rsidTr="000D67F4">
        <w:tc>
          <w:tcPr>
            <w:tcW w:w="400" w:type="pct"/>
          </w:tcPr>
          <w:p w14:paraId="5DE8127E" w14:textId="77777777" w:rsidR="005A0828" w:rsidRDefault="005A0828">
            <w:pPr>
              <w:rPr>
                <w:color w:val="000000" w:themeColor="text1"/>
              </w:rPr>
            </w:pPr>
            <w:r>
              <w:rPr>
                <w:color w:val="000000" w:themeColor="text1"/>
              </w:rPr>
              <w:t>三、股份总数</w:t>
            </w:r>
          </w:p>
        </w:tc>
        <w:tc>
          <w:tcPr>
            <w:tcW w:w="723" w:type="pct"/>
          </w:tcPr>
          <w:p w14:paraId="2B1A489C" w14:textId="6353A790" w:rsidR="005A0828" w:rsidRDefault="002E3A3F">
            <w:pPr>
              <w:jc w:val="right"/>
            </w:pPr>
            <w:r>
              <w:t>547,665,988</w:t>
            </w:r>
          </w:p>
        </w:tc>
        <w:tc>
          <w:tcPr>
            <w:tcW w:w="401" w:type="pct"/>
          </w:tcPr>
          <w:p w14:paraId="2A606489" w14:textId="683C112C" w:rsidR="005A0828" w:rsidRDefault="002E3A3F">
            <w:pPr>
              <w:jc w:val="right"/>
            </w:pPr>
            <w:r>
              <w:rPr>
                <w:rFonts w:hint="eastAsia"/>
              </w:rPr>
              <w:t>100.00</w:t>
            </w:r>
          </w:p>
        </w:tc>
        <w:tc>
          <w:tcPr>
            <w:tcW w:w="321" w:type="pct"/>
          </w:tcPr>
          <w:p w14:paraId="4EFDA9C5" w14:textId="77777777" w:rsidR="005A0828" w:rsidRDefault="005A0828">
            <w:pPr>
              <w:jc w:val="right"/>
            </w:pPr>
          </w:p>
        </w:tc>
        <w:tc>
          <w:tcPr>
            <w:tcW w:w="322" w:type="pct"/>
          </w:tcPr>
          <w:p w14:paraId="7466C7C6" w14:textId="77777777" w:rsidR="005A0828" w:rsidRDefault="005A0828">
            <w:pPr>
              <w:jc w:val="right"/>
            </w:pPr>
          </w:p>
        </w:tc>
        <w:tc>
          <w:tcPr>
            <w:tcW w:w="240" w:type="pct"/>
          </w:tcPr>
          <w:p w14:paraId="260AF5A3" w14:textId="77777777" w:rsidR="005A0828" w:rsidRDefault="005A0828">
            <w:pPr>
              <w:jc w:val="right"/>
            </w:pPr>
          </w:p>
        </w:tc>
        <w:tc>
          <w:tcPr>
            <w:tcW w:w="724" w:type="pct"/>
          </w:tcPr>
          <w:p w14:paraId="0D7E27B0" w14:textId="636BA2F1" w:rsidR="005A0828" w:rsidRDefault="002E3A3F">
            <w:pPr>
              <w:jc w:val="right"/>
            </w:pPr>
            <w:r>
              <w:rPr>
                <w:rFonts w:hint="eastAsia"/>
              </w:rPr>
              <w:t>0</w:t>
            </w:r>
          </w:p>
        </w:tc>
        <w:tc>
          <w:tcPr>
            <w:tcW w:w="722" w:type="pct"/>
          </w:tcPr>
          <w:p w14:paraId="3BC54AA1" w14:textId="3356EF36" w:rsidR="005A0828" w:rsidRDefault="002E3A3F">
            <w:pPr>
              <w:jc w:val="right"/>
            </w:pPr>
            <w:r>
              <w:rPr>
                <w:rFonts w:hint="eastAsia"/>
              </w:rPr>
              <w:t>0</w:t>
            </w:r>
          </w:p>
        </w:tc>
        <w:tc>
          <w:tcPr>
            <w:tcW w:w="724" w:type="pct"/>
          </w:tcPr>
          <w:p w14:paraId="1ACCC51A" w14:textId="5A3E0E2D" w:rsidR="005A0828" w:rsidRDefault="002E3A3F">
            <w:pPr>
              <w:jc w:val="right"/>
            </w:pPr>
            <w:r>
              <w:t>547,665,988</w:t>
            </w:r>
          </w:p>
        </w:tc>
        <w:tc>
          <w:tcPr>
            <w:tcW w:w="423" w:type="pct"/>
          </w:tcPr>
          <w:p w14:paraId="3CB23C47" w14:textId="0CA5787D" w:rsidR="005A0828" w:rsidRDefault="002E3A3F">
            <w:pPr>
              <w:jc w:val="right"/>
            </w:pPr>
            <w:r>
              <w:rPr>
                <w:rFonts w:hint="eastAsia"/>
              </w:rPr>
              <w:t>100.00</w:t>
            </w:r>
          </w:p>
        </w:tc>
      </w:tr>
      <w:bookmarkEnd w:id="111"/>
    </w:tbl>
    <w:p w14:paraId="73220A61" w14:textId="77777777" w:rsidR="005A0828" w:rsidRDefault="005A0828">
      <w:pPr>
        <w:rPr>
          <w:color w:val="000000" w:themeColor="text1"/>
        </w:rPr>
      </w:pPr>
    </w:p>
    <w:p w14:paraId="52980D08" w14:textId="1642228D" w:rsidR="00BF4CC1" w:rsidRDefault="004B1042">
      <w:pPr>
        <w:pStyle w:val="4"/>
        <w:numPr>
          <w:ilvl w:val="2"/>
          <w:numId w:val="12"/>
        </w:numPr>
        <w:rPr>
          <w:rFonts w:ascii="宋体" w:hAnsi="宋体"/>
          <w:color w:val="000000" w:themeColor="text1"/>
        </w:rPr>
      </w:pPr>
      <w:r>
        <w:rPr>
          <w:rFonts w:ascii="宋体" w:hAnsi="宋体" w:hint="eastAsia"/>
          <w:color w:val="000000" w:themeColor="text1"/>
        </w:rPr>
        <w:t>股份变动情况说明</w:t>
      </w:r>
    </w:p>
    <w:sdt>
      <w:sdtPr>
        <w:rPr>
          <w:color w:val="000000" w:themeColor="text1"/>
        </w:rPr>
        <w:alias w:val="是否适用：普通股股份变动情况说明[双击切换]"/>
        <w:tag w:val="_GBC_28994e6dc9c649e498c0ab9c340777bf"/>
        <w:id w:val="697357630"/>
        <w:placeholder>
          <w:docPart w:val="GBC22222222222222222222222222222"/>
        </w:placeholder>
      </w:sdtPr>
      <w:sdtContent>
        <w:p w14:paraId="54B07A62" w14:textId="40BF102D" w:rsidR="00BF4CC1" w:rsidRDefault="004B1042" w:rsidP="0024248B">
          <w:pPr>
            <w:rPr>
              <w:color w:val="000000" w:themeColor="text1"/>
            </w:rPr>
          </w:pPr>
          <w:r>
            <w:rPr>
              <w:rFonts w:ascii="宋体" w:hAnsi="宋体"/>
              <w:color w:val="000000" w:themeColor="text1"/>
            </w:rPr>
            <w:fldChar w:fldCharType="begin"/>
          </w:r>
          <w:r w:rsidR="00623E8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23E8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股份变动情况说明"/>
        <w:tag w:val="_GBC_370febd389f14759b2ed3f1114b289a6"/>
        <w:id w:val="166219202"/>
        <w:placeholder>
          <w:docPart w:val="706F152A49F841739F44943BAF7EFA9F"/>
        </w:placeholder>
      </w:sdtPr>
      <w:sdtContent>
        <w:p w14:paraId="1B5D7B45" w14:textId="45A1D106" w:rsidR="00623E87" w:rsidRPr="00623E87" w:rsidRDefault="00623E87" w:rsidP="00623E87">
          <w:pPr>
            <w:ind w:firstLineChars="200" w:firstLine="420"/>
            <w:rPr>
              <w:color w:val="000000" w:themeColor="text1"/>
            </w:rPr>
          </w:pPr>
          <w:r w:rsidRPr="00623E87">
            <w:rPr>
              <w:rFonts w:hint="eastAsia"/>
              <w:color w:val="000000" w:themeColor="text1"/>
            </w:rPr>
            <w:t>在公司发行股份及支付现金购买资产并募集配套资金项目中，发行股份及支付现金购买资产阶段新增有限售条件的</w:t>
          </w:r>
          <w:r w:rsidRPr="00623E87">
            <w:rPr>
              <w:rFonts w:hint="eastAsia"/>
              <w:color w:val="000000" w:themeColor="text1"/>
            </w:rPr>
            <w:t>46,481,314</w:t>
          </w:r>
          <w:r w:rsidRPr="00623E87">
            <w:rPr>
              <w:rFonts w:hint="eastAsia"/>
              <w:color w:val="000000" w:themeColor="text1"/>
            </w:rPr>
            <w:t>股</w:t>
          </w:r>
          <w:r w:rsidRPr="00623E87">
            <w:rPr>
              <w:rFonts w:hint="eastAsia"/>
              <w:color w:val="000000" w:themeColor="text1"/>
            </w:rPr>
            <w:t>A</w:t>
          </w:r>
          <w:r w:rsidRPr="00623E87">
            <w:rPr>
              <w:rFonts w:hint="eastAsia"/>
              <w:color w:val="000000" w:themeColor="text1"/>
            </w:rPr>
            <w:t>股，且其中</w:t>
          </w:r>
          <w:r>
            <w:rPr>
              <w:rFonts w:hint="eastAsia"/>
              <w:color w:val="000000" w:themeColor="text1"/>
            </w:rPr>
            <w:t>39,446,762</w:t>
          </w:r>
          <w:r w:rsidRPr="00623E87">
            <w:rPr>
              <w:rFonts w:hint="eastAsia"/>
              <w:color w:val="000000" w:themeColor="text1"/>
            </w:rPr>
            <w:t>股已</w:t>
          </w:r>
          <w:r>
            <w:rPr>
              <w:rFonts w:hint="eastAsia"/>
              <w:color w:val="000000" w:themeColor="text1"/>
            </w:rPr>
            <w:t>分别</w:t>
          </w:r>
          <w:r w:rsidRPr="00623E87">
            <w:rPr>
              <w:rFonts w:hint="eastAsia"/>
              <w:color w:val="000000" w:themeColor="text1"/>
            </w:rPr>
            <w:t>于</w:t>
          </w:r>
          <w:r w:rsidRPr="00623E87">
            <w:rPr>
              <w:rFonts w:hint="eastAsia"/>
              <w:color w:val="000000" w:themeColor="text1"/>
            </w:rPr>
            <w:t>2023</w:t>
          </w:r>
          <w:r w:rsidRPr="00623E87">
            <w:rPr>
              <w:rFonts w:hint="eastAsia"/>
              <w:color w:val="000000" w:themeColor="text1"/>
            </w:rPr>
            <w:t>年</w:t>
          </w:r>
          <w:r w:rsidRPr="00623E87">
            <w:rPr>
              <w:rFonts w:hint="eastAsia"/>
              <w:color w:val="000000" w:themeColor="text1"/>
            </w:rPr>
            <w:t>6</w:t>
          </w:r>
          <w:r w:rsidRPr="00623E87">
            <w:rPr>
              <w:rFonts w:hint="eastAsia"/>
              <w:color w:val="000000" w:themeColor="text1"/>
            </w:rPr>
            <w:t>月</w:t>
          </w:r>
          <w:r w:rsidRPr="00623E87">
            <w:rPr>
              <w:rFonts w:hint="eastAsia"/>
              <w:color w:val="000000" w:themeColor="text1"/>
            </w:rPr>
            <w:t>28</w:t>
          </w:r>
          <w:r w:rsidRPr="00623E87">
            <w:rPr>
              <w:rFonts w:hint="eastAsia"/>
              <w:color w:val="000000" w:themeColor="text1"/>
            </w:rPr>
            <w:t>日</w:t>
          </w:r>
          <w:r>
            <w:rPr>
              <w:rFonts w:hint="eastAsia"/>
              <w:color w:val="000000" w:themeColor="text1"/>
            </w:rPr>
            <w:t>及</w:t>
          </w:r>
          <w:r>
            <w:rPr>
              <w:rFonts w:hint="eastAsia"/>
              <w:color w:val="000000" w:themeColor="text1"/>
            </w:rPr>
            <w:t>2024</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25</w:t>
          </w:r>
          <w:r>
            <w:rPr>
              <w:rFonts w:hint="eastAsia"/>
              <w:color w:val="000000" w:themeColor="text1"/>
            </w:rPr>
            <w:t>日</w:t>
          </w:r>
          <w:r w:rsidRPr="00623E87">
            <w:rPr>
              <w:rFonts w:hint="eastAsia"/>
              <w:color w:val="000000" w:themeColor="text1"/>
            </w:rPr>
            <w:t>解除限售并上市流通，相关限售股剩余</w:t>
          </w:r>
          <w:r>
            <w:rPr>
              <w:rFonts w:hint="eastAsia"/>
              <w:color w:val="000000" w:themeColor="text1"/>
            </w:rPr>
            <w:t>7,034,552</w:t>
          </w:r>
          <w:r w:rsidRPr="00623E87">
            <w:rPr>
              <w:rFonts w:hint="eastAsia"/>
              <w:color w:val="000000" w:themeColor="text1"/>
            </w:rPr>
            <w:t>股。</w:t>
          </w:r>
        </w:p>
        <w:p w14:paraId="2A77CECE" w14:textId="6C1C9928" w:rsidR="00623E87" w:rsidRDefault="00623E87" w:rsidP="00623E87">
          <w:pPr>
            <w:ind w:firstLineChars="200" w:firstLine="420"/>
          </w:pPr>
          <w:r w:rsidRPr="00623E87">
            <w:rPr>
              <w:rFonts w:hint="eastAsia"/>
              <w:color w:val="000000" w:themeColor="text1"/>
            </w:rPr>
            <w:t>根据公司与发行对象签署的相关协议，剩余</w:t>
          </w:r>
          <w:r>
            <w:rPr>
              <w:rFonts w:hint="eastAsia"/>
              <w:color w:val="000000" w:themeColor="text1"/>
            </w:rPr>
            <w:t>所有</w:t>
          </w:r>
          <w:r w:rsidRPr="00623E87">
            <w:rPr>
              <w:rFonts w:hint="eastAsia"/>
              <w:color w:val="000000" w:themeColor="text1"/>
            </w:rPr>
            <w:t>相关限售股</w:t>
          </w:r>
          <w:r>
            <w:rPr>
              <w:rFonts w:hint="eastAsia"/>
              <w:color w:val="000000" w:themeColor="text1"/>
            </w:rPr>
            <w:t>（即</w:t>
          </w:r>
          <w:r>
            <w:rPr>
              <w:rFonts w:hint="eastAsia"/>
              <w:color w:val="000000" w:themeColor="text1"/>
            </w:rPr>
            <w:t>7,034,552</w:t>
          </w:r>
          <w:r>
            <w:rPr>
              <w:rFonts w:hint="eastAsia"/>
              <w:color w:val="000000" w:themeColor="text1"/>
            </w:rPr>
            <w:t>股）</w:t>
          </w:r>
          <w:r w:rsidRPr="00623E87">
            <w:rPr>
              <w:rFonts w:hint="eastAsia"/>
              <w:color w:val="000000" w:themeColor="text1"/>
            </w:rPr>
            <w:t>已于</w:t>
          </w:r>
          <w:r w:rsidRPr="00623E87">
            <w:rPr>
              <w:rFonts w:hint="eastAsia"/>
              <w:color w:val="000000" w:themeColor="text1"/>
            </w:rPr>
            <w:t>202</w:t>
          </w:r>
          <w:r w:rsidR="008D4101">
            <w:rPr>
              <w:rFonts w:hint="eastAsia"/>
              <w:color w:val="000000" w:themeColor="text1"/>
            </w:rPr>
            <w:t>5</w:t>
          </w:r>
          <w:r w:rsidRPr="00623E87">
            <w:rPr>
              <w:rFonts w:hint="eastAsia"/>
              <w:color w:val="000000" w:themeColor="text1"/>
            </w:rPr>
            <w:t>年</w:t>
          </w:r>
          <w:r w:rsidRPr="00623E87">
            <w:rPr>
              <w:rFonts w:hint="eastAsia"/>
              <w:color w:val="000000" w:themeColor="text1"/>
            </w:rPr>
            <w:t>6</w:t>
          </w:r>
          <w:r w:rsidRPr="00623E87">
            <w:rPr>
              <w:rFonts w:hint="eastAsia"/>
              <w:color w:val="000000" w:themeColor="text1"/>
            </w:rPr>
            <w:t>月</w:t>
          </w:r>
          <w:r w:rsidRPr="00623E87">
            <w:rPr>
              <w:rFonts w:hint="eastAsia"/>
              <w:color w:val="000000" w:themeColor="text1"/>
            </w:rPr>
            <w:t>2</w:t>
          </w:r>
          <w:r w:rsidR="008D4101">
            <w:rPr>
              <w:rFonts w:hint="eastAsia"/>
              <w:color w:val="000000" w:themeColor="text1"/>
            </w:rPr>
            <w:t>4</w:t>
          </w:r>
          <w:r w:rsidRPr="00623E87">
            <w:rPr>
              <w:rFonts w:hint="eastAsia"/>
              <w:color w:val="000000" w:themeColor="text1"/>
            </w:rPr>
            <w:t>日解除限售，并上市流通</w:t>
          </w:r>
          <w:r w:rsidR="008D4101">
            <w:rPr>
              <w:rFonts w:hint="eastAsia"/>
              <w:color w:val="000000" w:themeColor="text1"/>
            </w:rPr>
            <w:t>。</w:t>
          </w:r>
          <w:r w:rsidR="008D4101" w:rsidRPr="008D4101">
            <w:rPr>
              <w:color w:val="000000" w:themeColor="text1"/>
            </w:rPr>
            <w:t>详情请见公司在《上海证券报》、上海证券交易所网站</w:t>
          </w:r>
          <w:r w:rsidR="008D4101">
            <w:rPr>
              <w:rFonts w:hint="eastAsia"/>
              <w:color w:val="000000" w:themeColor="text1"/>
            </w:rPr>
            <w:t>（</w:t>
          </w:r>
          <w:r w:rsidR="008D4101">
            <w:rPr>
              <w:rFonts w:hint="eastAsia"/>
              <w:color w:val="000000" w:themeColor="text1"/>
            </w:rPr>
            <w:t>www.see.com.cn</w:t>
          </w:r>
          <w:r w:rsidR="008D4101">
            <w:rPr>
              <w:rFonts w:hint="eastAsia"/>
              <w:color w:val="000000" w:themeColor="text1"/>
            </w:rPr>
            <w:t>）</w:t>
          </w:r>
          <w:r w:rsidR="008D4101" w:rsidRPr="008D4101">
            <w:rPr>
              <w:color w:val="000000" w:themeColor="text1"/>
            </w:rPr>
            <w:t>及香港联合交易所有限公司披露易网站（</w:t>
          </w:r>
          <w:r w:rsidR="008D4101" w:rsidRPr="008D4101">
            <w:rPr>
              <w:color w:val="000000" w:themeColor="text1"/>
            </w:rPr>
            <w:t>www.hkexnews.hk</w:t>
          </w:r>
          <w:r w:rsidR="008D4101" w:rsidRPr="008D4101">
            <w:rPr>
              <w:color w:val="000000" w:themeColor="text1"/>
            </w:rPr>
            <w:t>）刊载的</w:t>
          </w:r>
          <w:r w:rsidR="008D4101" w:rsidRPr="008D4101">
            <w:rPr>
              <w:color w:val="000000" w:themeColor="text1"/>
            </w:rPr>
            <w:t>202</w:t>
          </w:r>
          <w:r w:rsidR="008D4101">
            <w:rPr>
              <w:rFonts w:hint="eastAsia"/>
              <w:color w:val="000000" w:themeColor="text1"/>
            </w:rPr>
            <w:t>5</w:t>
          </w:r>
          <w:r w:rsidR="008D4101" w:rsidRPr="008D4101">
            <w:rPr>
              <w:color w:val="000000" w:themeColor="text1"/>
            </w:rPr>
            <w:t>年</w:t>
          </w:r>
          <w:r w:rsidR="008D4101" w:rsidRPr="008D4101">
            <w:rPr>
              <w:color w:val="000000" w:themeColor="text1"/>
            </w:rPr>
            <w:t>6</w:t>
          </w:r>
          <w:r w:rsidR="008D4101" w:rsidRPr="008D4101">
            <w:rPr>
              <w:color w:val="000000" w:themeColor="text1"/>
            </w:rPr>
            <w:t>月</w:t>
          </w:r>
          <w:r w:rsidR="008D4101">
            <w:rPr>
              <w:rFonts w:hint="eastAsia"/>
              <w:color w:val="000000" w:themeColor="text1"/>
            </w:rPr>
            <w:t>17</w:t>
          </w:r>
          <w:r w:rsidR="008D4101" w:rsidRPr="008D4101">
            <w:rPr>
              <w:color w:val="000000" w:themeColor="text1"/>
            </w:rPr>
            <w:t>日《京城股份发行股份及支付现金购买资产并募集配套资金之部分限售股上市流通的公告》（公告编号：临</w:t>
          </w:r>
          <w:r w:rsidR="008D4101" w:rsidRPr="008D4101">
            <w:rPr>
              <w:color w:val="000000" w:themeColor="text1"/>
            </w:rPr>
            <w:t>202</w:t>
          </w:r>
          <w:r w:rsidR="008D4101">
            <w:rPr>
              <w:rFonts w:hint="eastAsia"/>
              <w:color w:val="000000" w:themeColor="text1"/>
            </w:rPr>
            <w:t>5</w:t>
          </w:r>
          <w:r w:rsidR="008D4101" w:rsidRPr="008D4101">
            <w:rPr>
              <w:color w:val="000000" w:themeColor="text1"/>
            </w:rPr>
            <w:t>-0</w:t>
          </w:r>
          <w:r w:rsidR="008D4101">
            <w:rPr>
              <w:rFonts w:hint="eastAsia"/>
              <w:color w:val="000000" w:themeColor="text1"/>
            </w:rPr>
            <w:t>28</w:t>
          </w:r>
          <w:r w:rsidR="008D4101" w:rsidRPr="008D4101">
            <w:rPr>
              <w:color w:val="000000" w:themeColor="text1"/>
            </w:rPr>
            <w:t>）</w:t>
          </w:r>
          <w:r w:rsidR="008D4101">
            <w:rPr>
              <w:rFonts w:hint="eastAsia"/>
              <w:color w:val="000000" w:themeColor="text1"/>
            </w:rPr>
            <w:t>。</w:t>
          </w:r>
        </w:p>
      </w:sdtContent>
    </w:sdt>
    <w:p w14:paraId="1153D6E0" w14:textId="77777777" w:rsidR="00BF4CC1" w:rsidRDefault="00BF4CC1">
      <w:pPr>
        <w:rPr>
          <w:color w:val="000000" w:themeColor="text1"/>
        </w:rPr>
      </w:pPr>
    </w:p>
    <w:p w14:paraId="5866F79C" w14:textId="77777777" w:rsidR="00BF4CC1" w:rsidRDefault="004B1042">
      <w:pPr>
        <w:pStyle w:val="4"/>
        <w:numPr>
          <w:ilvl w:val="2"/>
          <w:numId w:val="12"/>
        </w:numPr>
        <w:rPr>
          <w:rFonts w:ascii="宋体" w:hAnsi="宋体"/>
          <w:color w:val="000000" w:themeColor="text1"/>
        </w:rPr>
      </w:pPr>
      <w:r>
        <w:rPr>
          <w:rFonts w:ascii="宋体" w:hAnsi="宋体" w:hint="eastAsia"/>
          <w:color w:val="000000" w:themeColor="text1"/>
        </w:rPr>
        <w:t>报告期后到半年报披露日期间发生股份变动对每股收益、每股净资产等财务指标的影响（如有）</w:t>
      </w:r>
    </w:p>
    <w:sdt>
      <w:sdtPr>
        <w:rPr>
          <w:rFonts w:hint="eastAsia"/>
          <w:color w:val="000000" w:themeColor="text1"/>
        </w:rPr>
        <w:alias w:val="是否适用：普通股股份变动对最近一年和最近一期每股收益、每股净资产等财务指标的影响[双击切换]"/>
        <w:tag w:val="_GBC_bb0980f1589b4db8944ca5595f342bfe"/>
        <w:id w:val="1657034839"/>
        <w:placeholder>
          <w:docPart w:val="GBC22222222222222222222222222222"/>
        </w:placeholder>
      </w:sdtPr>
      <w:sdtContent>
        <w:p w14:paraId="1134B071" w14:textId="32CB3E30" w:rsidR="00BF4CC1" w:rsidRDefault="004B1042" w:rsidP="0024248B">
          <w:pPr>
            <w:rPr>
              <w:color w:val="000000" w:themeColor="text1"/>
            </w:rPr>
          </w:pPr>
          <w:r>
            <w:rPr>
              <w:rFonts w:ascii="宋体" w:hAnsi="宋体"/>
              <w:color w:val="000000" w:themeColor="text1"/>
            </w:rPr>
            <w:fldChar w:fldCharType="begin"/>
          </w:r>
          <w:r w:rsidR="0024248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4248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D619B72" w14:textId="77777777" w:rsidR="00BF4CC1" w:rsidRDefault="00BF4CC1">
      <w:pPr>
        <w:rPr>
          <w:color w:val="000000" w:themeColor="text1"/>
        </w:rPr>
      </w:pPr>
    </w:p>
    <w:p w14:paraId="149532D4" w14:textId="77777777" w:rsidR="00BF4CC1" w:rsidRDefault="004B1042">
      <w:pPr>
        <w:pStyle w:val="4"/>
        <w:numPr>
          <w:ilvl w:val="2"/>
          <w:numId w:val="12"/>
        </w:numPr>
        <w:rPr>
          <w:rFonts w:ascii="宋体" w:hAnsi="宋体"/>
          <w:color w:val="000000" w:themeColor="text1"/>
        </w:rPr>
      </w:pPr>
      <w:r>
        <w:rPr>
          <w:rFonts w:ascii="宋体" w:hAnsi="宋体" w:hint="eastAsia"/>
          <w:color w:val="000000" w:themeColor="text1"/>
        </w:rPr>
        <w:lastRenderedPageBreak/>
        <w:t>公司认为必要或证券监管机构要求披露的其他内容</w:t>
      </w:r>
    </w:p>
    <w:sdt>
      <w:sdtPr>
        <w:rPr>
          <w:color w:val="000000" w:themeColor="text1"/>
        </w:rPr>
        <w:alias w:val="是否适用：公司认为必要或证券监管机构要求披露的其他内容[双击切换]"/>
        <w:tag w:val="_GBC_7554eed1e25047d282437f24056d532b"/>
        <w:id w:val="1303513112"/>
        <w:placeholder>
          <w:docPart w:val="GBC22222222222222222222222222222"/>
        </w:placeholder>
      </w:sdtPr>
      <w:sdtContent>
        <w:p w14:paraId="34855695" w14:textId="200FD765" w:rsidR="00BF4CC1" w:rsidRDefault="004B1042" w:rsidP="0024248B">
          <w:pPr>
            <w:rPr>
              <w:color w:val="000000" w:themeColor="text1"/>
            </w:rPr>
          </w:pPr>
          <w:r>
            <w:rPr>
              <w:rFonts w:ascii="宋体" w:hAnsi="宋体"/>
              <w:color w:val="000000" w:themeColor="text1"/>
            </w:rPr>
            <w:fldChar w:fldCharType="begin"/>
          </w:r>
          <w:r w:rsidR="0014526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4526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股份变动公司认为必要或证券监管机构要求披露的其他内容"/>
        <w:tag w:val="_GBC_498688d3a046460faa5100f61cc25605"/>
        <w:id w:val="-1000118475"/>
        <w:placeholder>
          <w:docPart w:val="9CA1CF6DD4E84E7EAF8B30E86C35C55C"/>
        </w:placeholder>
      </w:sdtPr>
      <w:sdtContent>
        <w:p w14:paraId="2AA4E23A" w14:textId="100A95A0" w:rsidR="0014526D" w:rsidRPr="0014526D" w:rsidRDefault="0014526D" w:rsidP="0014526D">
          <w:pPr>
            <w:ind w:firstLineChars="200" w:firstLine="420"/>
            <w:rPr>
              <w:color w:val="000000" w:themeColor="text1"/>
            </w:rPr>
          </w:pPr>
          <w:r w:rsidRPr="0014526D">
            <w:rPr>
              <w:color w:val="000000" w:themeColor="text1"/>
            </w:rPr>
            <w:t>根据公司</w:t>
          </w:r>
          <w:r w:rsidRPr="0014526D">
            <w:rPr>
              <w:color w:val="000000" w:themeColor="text1"/>
            </w:rPr>
            <w:t>2023</w:t>
          </w:r>
          <w:r w:rsidRPr="0014526D">
            <w:rPr>
              <w:color w:val="000000" w:themeColor="text1"/>
            </w:rPr>
            <w:t>年第</w:t>
          </w:r>
          <w:r w:rsidRPr="0014526D">
            <w:rPr>
              <w:rFonts w:hint="eastAsia"/>
              <w:color w:val="000000" w:themeColor="text1"/>
            </w:rPr>
            <w:t>一</w:t>
          </w:r>
          <w:r w:rsidRPr="0014526D">
            <w:rPr>
              <w:color w:val="000000" w:themeColor="text1"/>
            </w:rPr>
            <w:t>次临时股东大会授权</w:t>
          </w:r>
          <w:r w:rsidRPr="0014526D">
            <w:rPr>
              <w:rFonts w:hint="eastAsia"/>
              <w:color w:val="000000" w:themeColor="text1"/>
            </w:rPr>
            <w:t>、</w:t>
          </w:r>
          <w:r w:rsidRPr="0014526D">
            <w:rPr>
              <w:color w:val="000000" w:themeColor="text1"/>
            </w:rPr>
            <w:t>2023</w:t>
          </w:r>
          <w:r w:rsidRPr="0014526D">
            <w:rPr>
              <w:color w:val="000000" w:themeColor="text1"/>
            </w:rPr>
            <w:t>年第一次</w:t>
          </w:r>
          <w:r w:rsidRPr="0014526D">
            <w:rPr>
              <w:color w:val="000000" w:themeColor="text1"/>
            </w:rPr>
            <w:t>A</w:t>
          </w:r>
          <w:r w:rsidRPr="0014526D">
            <w:rPr>
              <w:color w:val="000000" w:themeColor="text1"/>
            </w:rPr>
            <w:t>股类别股东大会及</w:t>
          </w:r>
          <w:r w:rsidRPr="0014526D">
            <w:rPr>
              <w:color w:val="000000" w:themeColor="text1"/>
            </w:rPr>
            <w:t>2023</w:t>
          </w:r>
          <w:r w:rsidRPr="0014526D">
            <w:rPr>
              <w:color w:val="000000" w:themeColor="text1"/>
            </w:rPr>
            <w:t>年第一次</w:t>
          </w:r>
          <w:r w:rsidRPr="0014526D">
            <w:rPr>
              <w:color w:val="000000" w:themeColor="text1"/>
            </w:rPr>
            <w:t>H</w:t>
          </w:r>
          <w:r w:rsidRPr="0014526D">
            <w:rPr>
              <w:color w:val="000000" w:themeColor="text1"/>
            </w:rPr>
            <w:t>股类别股东大会的授权，公司于</w:t>
          </w:r>
          <w:r w:rsidRPr="0014526D">
            <w:rPr>
              <w:color w:val="000000" w:themeColor="text1"/>
            </w:rPr>
            <w:t>2023</w:t>
          </w:r>
          <w:r w:rsidRPr="0014526D">
            <w:rPr>
              <w:color w:val="000000" w:themeColor="text1"/>
            </w:rPr>
            <w:t>年</w:t>
          </w:r>
          <w:r w:rsidRPr="0014526D">
            <w:rPr>
              <w:color w:val="000000" w:themeColor="text1"/>
            </w:rPr>
            <w:t>11</w:t>
          </w:r>
          <w:r w:rsidRPr="0014526D">
            <w:rPr>
              <w:color w:val="000000" w:themeColor="text1"/>
            </w:rPr>
            <w:t>月</w:t>
          </w:r>
          <w:r w:rsidRPr="0014526D">
            <w:rPr>
              <w:rFonts w:hint="eastAsia"/>
              <w:color w:val="000000" w:themeColor="text1"/>
            </w:rPr>
            <w:t>14</w:t>
          </w:r>
          <w:r w:rsidRPr="0014526D">
            <w:rPr>
              <w:color w:val="000000" w:themeColor="text1"/>
            </w:rPr>
            <w:t>日召开</w:t>
          </w:r>
          <w:r w:rsidRPr="0014526D">
            <w:rPr>
              <w:rFonts w:hint="eastAsia"/>
              <w:color w:val="000000" w:themeColor="text1"/>
            </w:rPr>
            <w:t>第十一届董事会第五次临时会议与第十一届监事会第七次会议，审议通过了《关于调整</w:t>
          </w:r>
          <w:r w:rsidRPr="0014526D">
            <w:rPr>
              <w:color w:val="000000" w:themeColor="text1"/>
            </w:rPr>
            <w:t>2023</w:t>
          </w:r>
          <w:r w:rsidRPr="0014526D">
            <w:rPr>
              <w:color w:val="000000" w:themeColor="text1"/>
            </w:rPr>
            <w:t>年限制性股票激励计划相关事项的议案》《关于向</w:t>
          </w:r>
          <w:r w:rsidRPr="0014526D">
            <w:rPr>
              <w:color w:val="000000" w:themeColor="text1"/>
            </w:rPr>
            <w:t>2023</w:t>
          </w:r>
          <w:r w:rsidRPr="0014526D">
            <w:rPr>
              <w:color w:val="000000" w:themeColor="text1"/>
            </w:rPr>
            <w:t>年限制性股票激励计划激励对象首次授予限制性股票的议案》。公司独立非执行董事对相关事项发表了独立意见，监事会对本次授予的激励对象名单进行了审核并发表了核查意见</w:t>
          </w:r>
          <w:r w:rsidRPr="0014526D">
            <w:rPr>
              <w:rFonts w:hint="eastAsia"/>
              <w:color w:val="000000" w:themeColor="text1"/>
            </w:rPr>
            <w:t>，</w:t>
          </w:r>
          <w:r w:rsidRPr="0014526D">
            <w:rPr>
              <w:color w:val="000000" w:themeColor="text1"/>
            </w:rPr>
            <w:t>律师发表了法律意见。根据</w:t>
          </w:r>
          <w:r w:rsidRPr="0014526D">
            <w:rPr>
              <w:rFonts w:hint="eastAsia"/>
              <w:color w:val="000000" w:themeColor="text1"/>
            </w:rPr>
            <w:t>中登上海分公司出具的</w:t>
          </w:r>
          <w:r w:rsidRPr="0014526D">
            <w:rPr>
              <w:color w:val="000000" w:themeColor="text1"/>
            </w:rPr>
            <w:t>《证券变更登记证明》，公司已</w:t>
          </w:r>
          <w:r w:rsidRPr="0014526D">
            <w:rPr>
              <w:rFonts w:hint="eastAsia"/>
              <w:color w:val="000000" w:themeColor="text1"/>
            </w:rPr>
            <w:t>于</w:t>
          </w:r>
          <w:r w:rsidRPr="0014526D">
            <w:rPr>
              <w:rFonts w:hint="eastAsia"/>
              <w:color w:val="000000" w:themeColor="text1"/>
            </w:rPr>
            <w:t>2</w:t>
          </w:r>
          <w:r w:rsidRPr="0014526D">
            <w:rPr>
              <w:color w:val="000000" w:themeColor="text1"/>
            </w:rPr>
            <w:t>023</w:t>
          </w:r>
          <w:r w:rsidRPr="0014526D">
            <w:rPr>
              <w:rFonts w:hint="eastAsia"/>
              <w:color w:val="000000" w:themeColor="text1"/>
            </w:rPr>
            <w:t>年</w:t>
          </w:r>
          <w:r w:rsidRPr="0014526D">
            <w:rPr>
              <w:rFonts w:hint="eastAsia"/>
              <w:color w:val="000000" w:themeColor="text1"/>
            </w:rPr>
            <w:t>1</w:t>
          </w:r>
          <w:r w:rsidRPr="0014526D">
            <w:rPr>
              <w:color w:val="000000" w:themeColor="text1"/>
            </w:rPr>
            <w:t>2</w:t>
          </w:r>
          <w:r w:rsidRPr="0014526D">
            <w:rPr>
              <w:rFonts w:hint="eastAsia"/>
              <w:color w:val="000000" w:themeColor="text1"/>
            </w:rPr>
            <w:t>月</w:t>
          </w:r>
          <w:r w:rsidRPr="0014526D">
            <w:rPr>
              <w:rFonts w:hint="eastAsia"/>
              <w:color w:val="000000" w:themeColor="text1"/>
            </w:rPr>
            <w:t>2</w:t>
          </w:r>
          <w:r w:rsidRPr="0014526D">
            <w:rPr>
              <w:color w:val="000000" w:themeColor="text1"/>
            </w:rPr>
            <w:t>8</w:t>
          </w:r>
          <w:r w:rsidRPr="0014526D">
            <w:rPr>
              <w:rFonts w:hint="eastAsia"/>
              <w:color w:val="000000" w:themeColor="text1"/>
            </w:rPr>
            <w:t>日</w:t>
          </w:r>
          <w:r w:rsidRPr="0014526D">
            <w:rPr>
              <w:color w:val="000000" w:themeColor="text1"/>
            </w:rPr>
            <w:t>完成了</w:t>
          </w:r>
          <w:r w:rsidRPr="0014526D">
            <w:rPr>
              <w:color w:val="000000" w:themeColor="text1"/>
            </w:rPr>
            <w:t>2023</w:t>
          </w:r>
          <w:r w:rsidRPr="0014526D">
            <w:rPr>
              <w:color w:val="000000" w:themeColor="text1"/>
            </w:rPr>
            <w:t>年限制性股票激励计划（以下简称</w:t>
          </w:r>
          <w:r w:rsidRPr="0014526D">
            <w:rPr>
              <w:color w:val="000000" w:themeColor="text1"/>
            </w:rPr>
            <w:t>“</w:t>
          </w:r>
          <w:r w:rsidRPr="0014526D">
            <w:rPr>
              <w:color w:val="000000" w:themeColor="text1"/>
            </w:rPr>
            <w:t>本激励计划</w:t>
          </w:r>
          <w:r w:rsidRPr="0014526D">
            <w:rPr>
              <w:color w:val="000000" w:themeColor="text1"/>
            </w:rPr>
            <w:t>”</w:t>
          </w:r>
          <w:r w:rsidRPr="0014526D">
            <w:rPr>
              <w:color w:val="000000" w:themeColor="text1"/>
            </w:rPr>
            <w:t>）限制性股票</w:t>
          </w:r>
          <w:r w:rsidRPr="0014526D">
            <w:rPr>
              <w:rFonts w:hint="eastAsia"/>
              <w:color w:val="000000" w:themeColor="text1"/>
            </w:rPr>
            <w:t>首次</w:t>
          </w:r>
          <w:r w:rsidRPr="0014526D">
            <w:rPr>
              <w:color w:val="000000" w:themeColor="text1"/>
            </w:rPr>
            <w:t>授予登记工作</w:t>
          </w:r>
          <w:r w:rsidRPr="0014526D">
            <w:rPr>
              <w:rFonts w:hint="eastAsia"/>
              <w:color w:val="000000" w:themeColor="text1"/>
            </w:rPr>
            <w:t>，本次新增限制性</w:t>
          </w:r>
          <w:r w:rsidRPr="0014526D">
            <w:rPr>
              <w:rFonts w:hint="eastAsia"/>
              <w:color w:val="000000" w:themeColor="text1"/>
            </w:rPr>
            <w:t>A</w:t>
          </w:r>
          <w:r w:rsidRPr="0014526D">
            <w:rPr>
              <w:rFonts w:hint="eastAsia"/>
              <w:color w:val="000000" w:themeColor="text1"/>
            </w:rPr>
            <w:t>股股票</w:t>
          </w:r>
          <w:r w:rsidRPr="0014526D">
            <w:rPr>
              <w:rFonts w:hint="eastAsia"/>
              <w:color w:val="000000" w:themeColor="text1"/>
            </w:rPr>
            <w:t>5</w:t>
          </w:r>
          <w:r w:rsidRPr="0014526D">
            <w:rPr>
              <w:color w:val="000000" w:themeColor="text1"/>
            </w:rPr>
            <w:t>,400,000</w:t>
          </w:r>
          <w:r w:rsidRPr="0014526D">
            <w:rPr>
              <w:rFonts w:hint="eastAsia"/>
              <w:color w:val="000000" w:themeColor="text1"/>
            </w:rPr>
            <w:t>股。详见公司于</w:t>
          </w:r>
          <w:r w:rsidRPr="0014526D">
            <w:rPr>
              <w:rFonts w:hint="eastAsia"/>
              <w:color w:val="000000" w:themeColor="text1"/>
            </w:rPr>
            <w:t>2</w:t>
          </w:r>
          <w:r w:rsidRPr="0014526D">
            <w:rPr>
              <w:color w:val="000000" w:themeColor="text1"/>
            </w:rPr>
            <w:t>023</w:t>
          </w:r>
          <w:r w:rsidRPr="0014526D">
            <w:rPr>
              <w:rFonts w:hint="eastAsia"/>
              <w:color w:val="000000" w:themeColor="text1"/>
            </w:rPr>
            <w:t>年</w:t>
          </w:r>
          <w:r w:rsidRPr="0014526D">
            <w:rPr>
              <w:color w:val="000000" w:themeColor="text1"/>
            </w:rPr>
            <w:t>12</w:t>
          </w:r>
          <w:r w:rsidRPr="0014526D">
            <w:rPr>
              <w:rFonts w:hint="eastAsia"/>
              <w:color w:val="000000" w:themeColor="text1"/>
            </w:rPr>
            <w:t>月</w:t>
          </w:r>
          <w:r w:rsidRPr="0014526D">
            <w:rPr>
              <w:color w:val="000000" w:themeColor="text1"/>
            </w:rPr>
            <w:t>29</w:t>
          </w:r>
          <w:r w:rsidRPr="0014526D">
            <w:rPr>
              <w:rFonts w:hint="eastAsia"/>
              <w:color w:val="000000" w:themeColor="text1"/>
            </w:rPr>
            <w:t>日披露的《</w:t>
          </w:r>
          <w:r w:rsidRPr="0014526D">
            <w:rPr>
              <w:color w:val="000000" w:themeColor="text1"/>
            </w:rPr>
            <w:t>2023</w:t>
          </w:r>
          <w:r w:rsidRPr="0014526D">
            <w:rPr>
              <w:color w:val="000000" w:themeColor="text1"/>
            </w:rPr>
            <w:t>年股权激励计划限制性股票首次授予结果公告</w:t>
          </w:r>
          <w:r w:rsidRPr="0014526D">
            <w:rPr>
              <w:rFonts w:hint="eastAsia"/>
              <w:color w:val="000000" w:themeColor="text1"/>
            </w:rPr>
            <w:t>》（公告编号：临</w:t>
          </w:r>
          <w:r w:rsidRPr="0014526D">
            <w:rPr>
              <w:rFonts w:hint="eastAsia"/>
              <w:color w:val="000000" w:themeColor="text1"/>
            </w:rPr>
            <w:t>2</w:t>
          </w:r>
          <w:r w:rsidRPr="0014526D">
            <w:rPr>
              <w:color w:val="000000" w:themeColor="text1"/>
            </w:rPr>
            <w:t>023</w:t>
          </w:r>
          <w:r w:rsidRPr="0014526D">
            <w:rPr>
              <w:rFonts w:hint="eastAsia"/>
              <w:color w:val="000000" w:themeColor="text1"/>
            </w:rPr>
            <w:t>-</w:t>
          </w:r>
          <w:r w:rsidRPr="0014526D">
            <w:rPr>
              <w:color w:val="000000" w:themeColor="text1"/>
            </w:rPr>
            <w:t>064</w:t>
          </w:r>
          <w:r w:rsidRPr="0014526D">
            <w:rPr>
              <w:rFonts w:hint="eastAsia"/>
              <w:color w:val="000000" w:themeColor="text1"/>
            </w:rPr>
            <w:t>）。根据相关协议约定，截止本报告期末，该次新增的限售股中未有股票解锁。</w:t>
          </w:r>
        </w:p>
      </w:sdtContent>
    </w:sdt>
    <w:p w14:paraId="7A5773FB" w14:textId="77777777" w:rsidR="00BF4CC1" w:rsidRDefault="00BF4CC1">
      <w:pPr>
        <w:rPr>
          <w:color w:val="000000" w:themeColor="text1"/>
        </w:rPr>
      </w:pPr>
    </w:p>
    <w:p w14:paraId="08096CEE" w14:textId="77777777" w:rsidR="00BF4CC1" w:rsidRDefault="004B1042">
      <w:pPr>
        <w:pStyle w:val="3"/>
        <w:numPr>
          <w:ilvl w:val="1"/>
          <w:numId w:val="11"/>
        </w:numPr>
        <w:rPr>
          <w:rFonts w:ascii="宋体" w:hAnsi="宋体"/>
          <w:color w:val="000000" w:themeColor="text1"/>
        </w:rPr>
      </w:pPr>
      <w:r>
        <w:rPr>
          <w:rFonts w:ascii="宋体" w:hAnsi="宋体" w:hint="eastAsia"/>
          <w:color w:val="000000" w:themeColor="text1"/>
        </w:rPr>
        <w:t>限售股份变动情况</w:t>
      </w:r>
    </w:p>
    <w:sdt>
      <w:sdtPr>
        <w:rPr>
          <w:color w:val="000000" w:themeColor="text1"/>
        </w:rPr>
        <w:alias w:val="是否适用：限售股份变动情况表[双击切换]"/>
        <w:tag w:val="_GBC_6f5978a50e224b6aa94189436cdee711"/>
        <w:id w:val="-981696339"/>
        <w:placeholder>
          <w:docPart w:val="GBC22222222222222222222222222222"/>
        </w:placeholder>
      </w:sdtPr>
      <w:sdtContent>
        <w:p w14:paraId="6CA4ACF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8C7D04" w14:textId="77777777" w:rsidR="00BF4CC1" w:rsidRDefault="004B1042">
      <w:pPr>
        <w:jc w:val="right"/>
        <w:rPr>
          <w:color w:val="000000" w:themeColor="text1"/>
        </w:rPr>
      </w:pPr>
      <w:r>
        <w:rPr>
          <w:rFonts w:hint="eastAsia"/>
          <w:color w:val="000000" w:themeColor="text1"/>
        </w:rPr>
        <w:t>单位：</w:t>
      </w:r>
      <w:r>
        <w:rPr>
          <w:rFonts w:hint="eastAsia"/>
          <w:color w:val="000000" w:themeColor="text1"/>
        </w:rPr>
        <w:t xml:space="preserve"> </w:t>
      </w:r>
      <w:sdt>
        <w:sdtPr>
          <w:rPr>
            <w:rFonts w:hint="eastAsia"/>
            <w:color w:val="000000" w:themeColor="text1"/>
          </w:rPr>
          <w:alias w:val="单位：限售股份变动情况表"/>
          <w:tag w:val="_GBC_bc29b2c9162c4de0949e481db63b6d68"/>
          <w:id w:val="-1059402901"/>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color w:val="000000" w:themeColor="text1"/>
            </w:rPr>
            <w:t>股</w:t>
          </w:r>
        </w:sdtContent>
      </w:sdt>
    </w:p>
    <w:tbl>
      <w:tblPr>
        <w:tblStyle w:val="a5"/>
        <w:tblW w:w="0" w:type="auto"/>
        <w:tblLook w:val="04A0" w:firstRow="1" w:lastRow="0" w:firstColumn="1" w:lastColumn="0" w:noHBand="0" w:noVBand="1"/>
      </w:tblPr>
      <w:tblGrid>
        <w:gridCol w:w="1259"/>
        <w:gridCol w:w="1260"/>
        <w:gridCol w:w="1260"/>
        <w:gridCol w:w="1261"/>
        <w:gridCol w:w="1261"/>
        <w:gridCol w:w="1261"/>
        <w:gridCol w:w="1261"/>
      </w:tblGrid>
      <w:tr w:rsidR="00BF4CC1" w14:paraId="11E9B6FD" w14:textId="77777777" w:rsidTr="0024248B">
        <w:sdt>
          <w:sdtPr>
            <w:tag w:val="_PLD_8d75aaa1e1a6469c8b8d62739512a0d7"/>
            <w:id w:val="665211496"/>
          </w:sdtPr>
          <w:sdtContent>
            <w:tc>
              <w:tcPr>
                <w:tcW w:w="1259" w:type="dxa"/>
                <w:vAlign w:val="center"/>
              </w:tcPr>
              <w:p w14:paraId="1CA4AA8B" w14:textId="77777777" w:rsidR="00BF4CC1" w:rsidRDefault="004B1042">
                <w:pPr>
                  <w:jc w:val="center"/>
                  <w:rPr>
                    <w:color w:val="000000" w:themeColor="text1"/>
                  </w:rPr>
                </w:pPr>
                <w:r>
                  <w:rPr>
                    <w:color w:val="000000" w:themeColor="text1"/>
                  </w:rPr>
                  <w:t>股东名称</w:t>
                </w:r>
              </w:p>
            </w:tc>
          </w:sdtContent>
        </w:sdt>
        <w:sdt>
          <w:sdtPr>
            <w:tag w:val="_PLD_3634bb194c734c2696ff13517825df21"/>
            <w:id w:val="-1415550289"/>
          </w:sdtPr>
          <w:sdtContent>
            <w:tc>
              <w:tcPr>
                <w:tcW w:w="1260" w:type="dxa"/>
                <w:vAlign w:val="center"/>
              </w:tcPr>
              <w:p w14:paraId="742F50CA" w14:textId="77777777" w:rsidR="00BF4CC1" w:rsidRDefault="004B1042">
                <w:pPr>
                  <w:jc w:val="center"/>
                  <w:rPr>
                    <w:color w:val="000000" w:themeColor="text1"/>
                  </w:rPr>
                </w:pPr>
                <w:r>
                  <w:rPr>
                    <w:color w:val="000000" w:themeColor="text1"/>
                  </w:rPr>
                  <w:t>期初限售股数</w:t>
                </w:r>
              </w:p>
            </w:tc>
          </w:sdtContent>
        </w:sdt>
        <w:sdt>
          <w:sdtPr>
            <w:tag w:val="_PLD_4755ca33c9824685a97cc3f88e193f67"/>
            <w:id w:val="628817348"/>
          </w:sdtPr>
          <w:sdtContent>
            <w:tc>
              <w:tcPr>
                <w:tcW w:w="1260" w:type="dxa"/>
                <w:vAlign w:val="center"/>
              </w:tcPr>
              <w:p w14:paraId="563B3B5C" w14:textId="77777777" w:rsidR="00BF4CC1" w:rsidRDefault="004B1042">
                <w:pPr>
                  <w:jc w:val="center"/>
                  <w:rPr>
                    <w:color w:val="000000" w:themeColor="text1"/>
                  </w:rPr>
                </w:pPr>
                <w:r>
                  <w:rPr>
                    <w:color w:val="000000" w:themeColor="text1"/>
                  </w:rPr>
                  <w:t>报告期解除限售股数</w:t>
                </w:r>
              </w:p>
            </w:tc>
          </w:sdtContent>
        </w:sdt>
        <w:sdt>
          <w:sdtPr>
            <w:tag w:val="_PLD_49473502339e4181be770f8a2d8de8a4"/>
            <w:id w:val="-949082490"/>
          </w:sdtPr>
          <w:sdtContent>
            <w:tc>
              <w:tcPr>
                <w:tcW w:w="1261" w:type="dxa"/>
                <w:vAlign w:val="center"/>
              </w:tcPr>
              <w:p w14:paraId="39611A81" w14:textId="77777777" w:rsidR="00BF4CC1" w:rsidRDefault="004B1042">
                <w:pPr>
                  <w:jc w:val="center"/>
                  <w:rPr>
                    <w:color w:val="000000" w:themeColor="text1"/>
                  </w:rPr>
                </w:pPr>
                <w:r>
                  <w:rPr>
                    <w:color w:val="000000" w:themeColor="text1"/>
                  </w:rPr>
                  <w:t>报告期增加限售股数</w:t>
                </w:r>
              </w:p>
            </w:tc>
          </w:sdtContent>
        </w:sdt>
        <w:sdt>
          <w:sdtPr>
            <w:tag w:val="_PLD_c697098ebce54cc48717d1ac0dbb84dd"/>
            <w:id w:val="1045947704"/>
          </w:sdtPr>
          <w:sdtContent>
            <w:tc>
              <w:tcPr>
                <w:tcW w:w="1261" w:type="dxa"/>
                <w:vAlign w:val="center"/>
              </w:tcPr>
              <w:p w14:paraId="5D4297C9" w14:textId="77777777" w:rsidR="00BF4CC1" w:rsidRDefault="004B1042">
                <w:pPr>
                  <w:jc w:val="center"/>
                  <w:rPr>
                    <w:color w:val="000000" w:themeColor="text1"/>
                  </w:rPr>
                </w:pPr>
                <w:r>
                  <w:rPr>
                    <w:color w:val="000000" w:themeColor="text1"/>
                  </w:rPr>
                  <w:t>报告期末限售股数</w:t>
                </w:r>
              </w:p>
            </w:tc>
          </w:sdtContent>
        </w:sdt>
        <w:sdt>
          <w:sdtPr>
            <w:tag w:val="_PLD_d0290f9781f3416fbffc73a7286c9b99"/>
            <w:id w:val="156347260"/>
          </w:sdtPr>
          <w:sdtContent>
            <w:tc>
              <w:tcPr>
                <w:tcW w:w="1261" w:type="dxa"/>
                <w:vAlign w:val="center"/>
              </w:tcPr>
              <w:p w14:paraId="5EC5DA73" w14:textId="77777777" w:rsidR="00BF4CC1" w:rsidRDefault="004B1042">
                <w:pPr>
                  <w:jc w:val="center"/>
                  <w:rPr>
                    <w:color w:val="000000" w:themeColor="text1"/>
                  </w:rPr>
                </w:pPr>
                <w:r>
                  <w:rPr>
                    <w:color w:val="000000" w:themeColor="text1"/>
                  </w:rPr>
                  <w:t>限售原因</w:t>
                </w:r>
              </w:p>
            </w:tc>
          </w:sdtContent>
        </w:sdt>
        <w:sdt>
          <w:sdtPr>
            <w:tag w:val="_PLD_a14912db8c344a3b8e5608678863e824"/>
            <w:id w:val="504094571"/>
          </w:sdtPr>
          <w:sdtContent>
            <w:tc>
              <w:tcPr>
                <w:tcW w:w="1261" w:type="dxa"/>
                <w:vAlign w:val="center"/>
              </w:tcPr>
              <w:p w14:paraId="675A6536" w14:textId="77777777" w:rsidR="00BF4CC1" w:rsidRDefault="004B1042">
                <w:pPr>
                  <w:jc w:val="center"/>
                  <w:rPr>
                    <w:color w:val="000000" w:themeColor="text1"/>
                  </w:rPr>
                </w:pPr>
                <w:r>
                  <w:rPr>
                    <w:color w:val="000000" w:themeColor="text1"/>
                  </w:rPr>
                  <w:t>解除限售日期</w:t>
                </w:r>
              </w:p>
            </w:tc>
          </w:sdtContent>
        </w:sdt>
      </w:tr>
      <w:tr w:rsidR="0024248B" w14:paraId="0C279C9D" w14:textId="77777777" w:rsidTr="0024248B">
        <w:tc>
          <w:tcPr>
            <w:tcW w:w="1259" w:type="dxa"/>
          </w:tcPr>
          <w:p w14:paraId="4E1DD0BD" w14:textId="2E07CA86" w:rsidR="0024248B" w:rsidRDefault="0024248B" w:rsidP="0024248B">
            <w:r w:rsidRPr="00986574">
              <w:rPr>
                <w:rFonts w:ascii="宋体" w:hAnsi="宋体" w:hint="eastAsia"/>
              </w:rPr>
              <w:t>李红</w:t>
            </w:r>
          </w:p>
        </w:tc>
        <w:tc>
          <w:tcPr>
            <w:tcW w:w="1260" w:type="dxa"/>
          </w:tcPr>
          <w:p w14:paraId="68DDD1C7" w14:textId="1C479301" w:rsidR="0024248B" w:rsidRDefault="0024248B" w:rsidP="0024248B">
            <w:pPr>
              <w:jc w:val="right"/>
            </w:pPr>
            <w:r w:rsidRPr="00986574">
              <w:rPr>
                <w:rFonts w:ascii="宋体" w:hAnsi="宋体" w:hint="eastAsia"/>
              </w:rPr>
              <w:t>3,819,913</w:t>
            </w:r>
          </w:p>
        </w:tc>
        <w:tc>
          <w:tcPr>
            <w:tcW w:w="1260" w:type="dxa"/>
          </w:tcPr>
          <w:p w14:paraId="20C5A772" w14:textId="222E5C74" w:rsidR="0024248B" w:rsidRDefault="0024248B" w:rsidP="0024248B">
            <w:pPr>
              <w:jc w:val="right"/>
            </w:pPr>
            <w:r w:rsidRPr="00986574">
              <w:rPr>
                <w:rFonts w:ascii="宋体" w:hAnsi="宋体" w:hint="eastAsia"/>
              </w:rPr>
              <w:t>3,819,913</w:t>
            </w:r>
          </w:p>
        </w:tc>
        <w:tc>
          <w:tcPr>
            <w:tcW w:w="1261" w:type="dxa"/>
          </w:tcPr>
          <w:p w14:paraId="59B58652" w14:textId="3AA59A81" w:rsidR="0024248B" w:rsidRDefault="0024248B" w:rsidP="0024248B">
            <w:pPr>
              <w:jc w:val="right"/>
            </w:pPr>
            <w:r>
              <w:rPr>
                <w:rFonts w:hint="eastAsia"/>
              </w:rPr>
              <w:t>0</w:t>
            </w:r>
          </w:p>
        </w:tc>
        <w:tc>
          <w:tcPr>
            <w:tcW w:w="1261" w:type="dxa"/>
          </w:tcPr>
          <w:p w14:paraId="23EEE3B0" w14:textId="74EBF2A3" w:rsidR="0024248B" w:rsidRDefault="0024248B" w:rsidP="0024248B">
            <w:pPr>
              <w:jc w:val="right"/>
            </w:pPr>
            <w:r>
              <w:rPr>
                <w:rFonts w:hint="eastAsia"/>
              </w:rPr>
              <w:t>0</w:t>
            </w:r>
          </w:p>
        </w:tc>
        <w:tc>
          <w:tcPr>
            <w:tcW w:w="1261" w:type="dxa"/>
          </w:tcPr>
          <w:p w14:paraId="1EA19FFF" w14:textId="03ABC70E" w:rsidR="0024248B" w:rsidRDefault="0024248B" w:rsidP="0024248B">
            <w:r w:rsidRPr="00986574">
              <w:rPr>
                <w:rFonts w:ascii="宋体" w:hAnsi="宋体" w:hint="eastAsia"/>
              </w:rPr>
              <w:t>并购重组限售</w:t>
            </w:r>
          </w:p>
        </w:tc>
        <w:tc>
          <w:tcPr>
            <w:tcW w:w="1261" w:type="dxa"/>
          </w:tcPr>
          <w:p w14:paraId="3983B0EF" w14:textId="16543BB0" w:rsidR="0024248B" w:rsidRDefault="0024248B" w:rsidP="0024248B">
            <w:r>
              <w:rPr>
                <w:rFonts w:hint="eastAsia"/>
              </w:rPr>
              <w:t>2025</w:t>
            </w:r>
            <w:r>
              <w:rPr>
                <w:rFonts w:hint="eastAsia"/>
              </w:rPr>
              <w:t>年</w:t>
            </w:r>
            <w:r>
              <w:rPr>
                <w:rFonts w:hint="eastAsia"/>
              </w:rPr>
              <w:t>6</w:t>
            </w:r>
            <w:r>
              <w:rPr>
                <w:rFonts w:hint="eastAsia"/>
              </w:rPr>
              <w:t>月</w:t>
            </w:r>
            <w:r>
              <w:rPr>
                <w:rFonts w:hint="eastAsia"/>
              </w:rPr>
              <w:t>24</w:t>
            </w:r>
            <w:r>
              <w:rPr>
                <w:rFonts w:hint="eastAsia"/>
              </w:rPr>
              <w:t>日</w:t>
            </w:r>
          </w:p>
        </w:tc>
      </w:tr>
      <w:tr w:rsidR="0024248B" w14:paraId="51FBD015" w14:textId="77777777" w:rsidTr="0024248B">
        <w:tc>
          <w:tcPr>
            <w:tcW w:w="1259" w:type="dxa"/>
          </w:tcPr>
          <w:p w14:paraId="66AFFA11" w14:textId="7BF13A90" w:rsidR="0024248B" w:rsidRDefault="0024248B" w:rsidP="0024248B">
            <w:r w:rsidRPr="00986574">
              <w:rPr>
                <w:rFonts w:ascii="宋体" w:hAnsi="宋体" w:hint="eastAsia"/>
              </w:rPr>
              <w:t>赵庆</w:t>
            </w:r>
          </w:p>
        </w:tc>
        <w:tc>
          <w:tcPr>
            <w:tcW w:w="1260" w:type="dxa"/>
          </w:tcPr>
          <w:p w14:paraId="08193F83" w14:textId="00DF57D9" w:rsidR="0024248B" w:rsidRDefault="0024248B" w:rsidP="0024248B">
            <w:pPr>
              <w:jc w:val="right"/>
            </w:pPr>
            <w:r w:rsidRPr="00986574">
              <w:rPr>
                <w:rFonts w:ascii="宋体" w:hAnsi="宋体" w:hint="eastAsia"/>
              </w:rPr>
              <w:t>1,308,157</w:t>
            </w:r>
          </w:p>
        </w:tc>
        <w:tc>
          <w:tcPr>
            <w:tcW w:w="1260" w:type="dxa"/>
          </w:tcPr>
          <w:p w14:paraId="4BA63631" w14:textId="253F657F" w:rsidR="0024248B" w:rsidRDefault="0024248B" w:rsidP="0024248B">
            <w:pPr>
              <w:jc w:val="right"/>
            </w:pPr>
            <w:r w:rsidRPr="00986574">
              <w:rPr>
                <w:rFonts w:ascii="宋体" w:hAnsi="宋体" w:hint="eastAsia"/>
              </w:rPr>
              <w:t>1,308,157</w:t>
            </w:r>
          </w:p>
        </w:tc>
        <w:tc>
          <w:tcPr>
            <w:tcW w:w="1261" w:type="dxa"/>
          </w:tcPr>
          <w:p w14:paraId="4279D915" w14:textId="7E2523D9" w:rsidR="0024248B" w:rsidRDefault="0024248B" w:rsidP="0024248B">
            <w:pPr>
              <w:jc w:val="right"/>
            </w:pPr>
            <w:r>
              <w:rPr>
                <w:rFonts w:hint="eastAsia"/>
              </w:rPr>
              <w:t>0</w:t>
            </w:r>
          </w:p>
        </w:tc>
        <w:tc>
          <w:tcPr>
            <w:tcW w:w="1261" w:type="dxa"/>
          </w:tcPr>
          <w:p w14:paraId="5789C7F4" w14:textId="1AC84CC8" w:rsidR="0024248B" w:rsidRDefault="0024248B" w:rsidP="0024248B">
            <w:pPr>
              <w:jc w:val="right"/>
            </w:pPr>
            <w:r>
              <w:rPr>
                <w:rFonts w:hint="eastAsia"/>
              </w:rPr>
              <w:t>0</w:t>
            </w:r>
          </w:p>
        </w:tc>
        <w:tc>
          <w:tcPr>
            <w:tcW w:w="1261" w:type="dxa"/>
          </w:tcPr>
          <w:p w14:paraId="5BC8C6DD" w14:textId="7000172F" w:rsidR="0024248B" w:rsidRDefault="0024248B" w:rsidP="0024248B">
            <w:r w:rsidRPr="00986574">
              <w:rPr>
                <w:rFonts w:ascii="宋体" w:hAnsi="宋体" w:hint="eastAsia"/>
              </w:rPr>
              <w:t>并购重组限售</w:t>
            </w:r>
          </w:p>
        </w:tc>
        <w:tc>
          <w:tcPr>
            <w:tcW w:w="1261" w:type="dxa"/>
          </w:tcPr>
          <w:p w14:paraId="4081E35A" w14:textId="62235B79" w:rsidR="0024248B" w:rsidRDefault="0024248B" w:rsidP="0024248B">
            <w:r w:rsidRPr="00A62BC1">
              <w:rPr>
                <w:rFonts w:hint="eastAsia"/>
              </w:rPr>
              <w:t>2025</w:t>
            </w:r>
            <w:r w:rsidRPr="00A62BC1">
              <w:rPr>
                <w:rFonts w:hint="eastAsia"/>
              </w:rPr>
              <w:t>年</w:t>
            </w:r>
            <w:r w:rsidRPr="00A62BC1">
              <w:rPr>
                <w:rFonts w:hint="eastAsia"/>
              </w:rPr>
              <w:t>6</w:t>
            </w:r>
            <w:r w:rsidRPr="00A62BC1">
              <w:rPr>
                <w:rFonts w:hint="eastAsia"/>
              </w:rPr>
              <w:t>月</w:t>
            </w:r>
            <w:r w:rsidRPr="00A62BC1">
              <w:rPr>
                <w:rFonts w:hint="eastAsia"/>
              </w:rPr>
              <w:t>24</w:t>
            </w:r>
            <w:r w:rsidRPr="00A62BC1">
              <w:rPr>
                <w:rFonts w:hint="eastAsia"/>
              </w:rPr>
              <w:t>日</w:t>
            </w:r>
          </w:p>
        </w:tc>
      </w:tr>
      <w:tr w:rsidR="0024248B" w14:paraId="15C418D9" w14:textId="77777777" w:rsidTr="0024248B">
        <w:tc>
          <w:tcPr>
            <w:tcW w:w="1259" w:type="dxa"/>
          </w:tcPr>
          <w:p w14:paraId="25E56992" w14:textId="706095E1" w:rsidR="0024248B" w:rsidRDefault="0024248B" w:rsidP="0024248B">
            <w:r w:rsidRPr="00986574">
              <w:rPr>
                <w:rFonts w:ascii="宋体" w:hAnsi="宋体" w:hint="eastAsia"/>
              </w:rPr>
              <w:t>青岛艾特诺经济信息咨询有限公司</w:t>
            </w:r>
          </w:p>
        </w:tc>
        <w:tc>
          <w:tcPr>
            <w:tcW w:w="1260" w:type="dxa"/>
          </w:tcPr>
          <w:p w14:paraId="6D0FD0E4" w14:textId="1339C214" w:rsidR="0024248B" w:rsidRDefault="0024248B" w:rsidP="0024248B">
            <w:pPr>
              <w:jc w:val="right"/>
            </w:pPr>
            <w:r w:rsidRPr="00986574">
              <w:rPr>
                <w:rFonts w:ascii="宋体" w:hAnsi="宋体" w:hint="eastAsia"/>
              </w:rPr>
              <w:t>937,392</w:t>
            </w:r>
          </w:p>
        </w:tc>
        <w:tc>
          <w:tcPr>
            <w:tcW w:w="1260" w:type="dxa"/>
          </w:tcPr>
          <w:p w14:paraId="12CDA647" w14:textId="168A6942" w:rsidR="0024248B" w:rsidRDefault="0024248B" w:rsidP="0024248B">
            <w:pPr>
              <w:jc w:val="right"/>
            </w:pPr>
            <w:r w:rsidRPr="00986574">
              <w:rPr>
                <w:rFonts w:ascii="宋体" w:hAnsi="宋体" w:hint="eastAsia"/>
              </w:rPr>
              <w:t>937,392</w:t>
            </w:r>
          </w:p>
        </w:tc>
        <w:tc>
          <w:tcPr>
            <w:tcW w:w="1261" w:type="dxa"/>
          </w:tcPr>
          <w:p w14:paraId="7670B78C" w14:textId="3D54A7B5" w:rsidR="0024248B" w:rsidRDefault="0024248B" w:rsidP="0024248B">
            <w:pPr>
              <w:jc w:val="right"/>
            </w:pPr>
            <w:r>
              <w:t>0</w:t>
            </w:r>
          </w:p>
        </w:tc>
        <w:tc>
          <w:tcPr>
            <w:tcW w:w="1261" w:type="dxa"/>
          </w:tcPr>
          <w:p w14:paraId="5D3E7A2E" w14:textId="0B8575CB" w:rsidR="0024248B" w:rsidRDefault="0024248B" w:rsidP="0024248B">
            <w:pPr>
              <w:jc w:val="right"/>
            </w:pPr>
            <w:r>
              <w:t>0</w:t>
            </w:r>
          </w:p>
        </w:tc>
        <w:tc>
          <w:tcPr>
            <w:tcW w:w="1261" w:type="dxa"/>
          </w:tcPr>
          <w:p w14:paraId="40E22E86" w14:textId="4E8661A1" w:rsidR="0024248B" w:rsidRDefault="0024248B" w:rsidP="0024248B">
            <w:r w:rsidRPr="00986574">
              <w:rPr>
                <w:rFonts w:ascii="宋体" w:hAnsi="宋体" w:hint="eastAsia"/>
              </w:rPr>
              <w:t>并购重组限售</w:t>
            </w:r>
          </w:p>
        </w:tc>
        <w:tc>
          <w:tcPr>
            <w:tcW w:w="1261" w:type="dxa"/>
          </w:tcPr>
          <w:p w14:paraId="401F8F2A" w14:textId="0179112B" w:rsidR="0024248B" w:rsidRDefault="0024248B" w:rsidP="0024248B">
            <w:r w:rsidRPr="00A62BC1">
              <w:rPr>
                <w:rFonts w:hint="eastAsia"/>
              </w:rPr>
              <w:t>2025</w:t>
            </w:r>
            <w:r w:rsidRPr="00A62BC1">
              <w:rPr>
                <w:rFonts w:hint="eastAsia"/>
              </w:rPr>
              <w:t>年</w:t>
            </w:r>
            <w:r w:rsidRPr="00A62BC1">
              <w:rPr>
                <w:rFonts w:hint="eastAsia"/>
              </w:rPr>
              <w:t>6</w:t>
            </w:r>
            <w:r w:rsidRPr="00A62BC1">
              <w:rPr>
                <w:rFonts w:hint="eastAsia"/>
              </w:rPr>
              <w:t>月</w:t>
            </w:r>
            <w:r w:rsidRPr="00A62BC1">
              <w:rPr>
                <w:rFonts w:hint="eastAsia"/>
              </w:rPr>
              <w:t>24</w:t>
            </w:r>
            <w:r w:rsidRPr="00A62BC1">
              <w:rPr>
                <w:rFonts w:hint="eastAsia"/>
              </w:rPr>
              <w:t>日</w:t>
            </w:r>
          </w:p>
        </w:tc>
      </w:tr>
      <w:tr w:rsidR="0024248B" w14:paraId="60B7437D" w14:textId="77777777" w:rsidTr="0024248B">
        <w:tc>
          <w:tcPr>
            <w:tcW w:w="1259" w:type="dxa"/>
          </w:tcPr>
          <w:p w14:paraId="0A7B4AA2" w14:textId="4462C469" w:rsidR="0024248B" w:rsidRDefault="0024248B" w:rsidP="0024248B">
            <w:r w:rsidRPr="00986574">
              <w:rPr>
                <w:rFonts w:ascii="宋体" w:hAnsi="宋体" w:hint="eastAsia"/>
              </w:rPr>
              <w:t>王晓晖</w:t>
            </w:r>
          </w:p>
        </w:tc>
        <w:tc>
          <w:tcPr>
            <w:tcW w:w="1260" w:type="dxa"/>
          </w:tcPr>
          <w:p w14:paraId="36EAD7FB" w14:textId="29D72D1E" w:rsidR="0024248B" w:rsidRDefault="0024248B" w:rsidP="0024248B">
            <w:pPr>
              <w:jc w:val="right"/>
            </w:pPr>
            <w:r w:rsidRPr="00986574">
              <w:rPr>
                <w:rFonts w:ascii="宋体" w:hAnsi="宋体" w:hint="eastAsia"/>
              </w:rPr>
              <w:t>807,881</w:t>
            </w:r>
          </w:p>
        </w:tc>
        <w:tc>
          <w:tcPr>
            <w:tcW w:w="1260" w:type="dxa"/>
          </w:tcPr>
          <w:p w14:paraId="6A6C9BB0" w14:textId="055346CD" w:rsidR="0024248B" w:rsidRDefault="0024248B" w:rsidP="0024248B">
            <w:pPr>
              <w:jc w:val="right"/>
            </w:pPr>
            <w:r w:rsidRPr="00986574">
              <w:rPr>
                <w:rFonts w:ascii="宋体" w:hAnsi="宋体" w:hint="eastAsia"/>
              </w:rPr>
              <w:t>807,881</w:t>
            </w:r>
          </w:p>
        </w:tc>
        <w:tc>
          <w:tcPr>
            <w:tcW w:w="1261" w:type="dxa"/>
          </w:tcPr>
          <w:p w14:paraId="639D912B" w14:textId="4A3D5097" w:rsidR="0024248B" w:rsidRDefault="0024248B" w:rsidP="0024248B">
            <w:pPr>
              <w:jc w:val="right"/>
            </w:pPr>
            <w:r>
              <w:t>0</w:t>
            </w:r>
          </w:p>
        </w:tc>
        <w:tc>
          <w:tcPr>
            <w:tcW w:w="1261" w:type="dxa"/>
          </w:tcPr>
          <w:p w14:paraId="2ED6FD7B" w14:textId="41E52EAB" w:rsidR="0024248B" w:rsidRDefault="0024248B" w:rsidP="0024248B">
            <w:pPr>
              <w:jc w:val="right"/>
            </w:pPr>
            <w:r>
              <w:t>0</w:t>
            </w:r>
          </w:p>
        </w:tc>
        <w:tc>
          <w:tcPr>
            <w:tcW w:w="1261" w:type="dxa"/>
          </w:tcPr>
          <w:p w14:paraId="08C72FE1" w14:textId="145C4B90" w:rsidR="0024248B" w:rsidRDefault="0024248B" w:rsidP="0024248B">
            <w:r w:rsidRPr="00986574">
              <w:rPr>
                <w:rFonts w:ascii="宋体" w:hAnsi="宋体" w:hint="eastAsia"/>
              </w:rPr>
              <w:t>并购重组限售</w:t>
            </w:r>
          </w:p>
        </w:tc>
        <w:tc>
          <w:tcPr>
            <w:tcW w:w="1261" w:type="dxa"/>
          </w:tcPr>
          <w:p w14:paraId="5C847632" w14:textId="1C945ACA" w:rsidR="0024248B" w:rsidRDefault="0024248B" w:rsidP="0024248B">
            <w:r w:rsidRPr="00A62BC1">
              <w:rPr>
                <w:rFonts w:hint="eastAsia"/>
              </w:rPr>
              <w:t>2025</w:t>
            </w:r>
            <w:r w:rsidRPr="00A62BC1">
              <w:rPr>
                <w:rFonts w:hint="eastAsia"/>
              </w:rPr>
              <w:t>年</w:t>
            </w:r>
            <w:r w:rsidRPr="00A62BC1">
              <w:rPr>
                <w:rFonts w:hint="eastAsia"/>
              </w:rPr>
              <w:t>6</w:t>
            </w:r>
            <w:r w:rsidRPr="00A62BC1">
              <w:rPr>
                <w:rFonts w:hint="eastAsia"/>
              </w:rPr>
              <w:t>月</w:t>
            </w:r>
            <w:r w:rsidRPr="00A62BC1">
              <w:rPr>
                <w:rFonts w:hint="eastAsia"/>
              </w:rPr>
              <w:t>24</w:t>
            </w:r>
            <w:r w:rsidRPr="00A62BC1">
              <w:rPr>
                <w:rFonts w:hint="eastAsia"/>
              </w:rPr>
              <w:t>日</w:t>
            </w:r>
          </w:p>
        </w:tc>
      </w:tr>
      <w:tr w:rsidR="0024248B" w14:paraId="520B2E96" w14:textId="77777777" w:rsidTr="0024248B">
        <w:tc>
          <w:tcPr>
            <w:tcW w:w="1259" w:type="dxa"/>
          </w:tcPr>
          <w:p w14:paraId="267C10E4" w14:textId="1C15CABC" w:rsidR="0024248B" w:rsidRDefault="0024248B" w:rsidP="0024248B">
            <w:r w:rsidRPr="00986574">
              <w:rPr>
                <w:rFonts w:ascii="宋体" w:hAnsi="宋体" w:hint="eastAsia"/>
              </w:rPr>
              <w:t>钱雨嫣</w:t>
            </w:r>
          </w:p>
        </w:tc>
        <w:tc>
          <w:tcPr>
            <w:tcW w:w="1260" w:type="dxa"/>
          </w:tcPr>
          <w:p w14:paraId="00A0D203" w14:textId="3EEAB18D" w:rsidR="0024248B" w:rsidRDefault="0024248B" w:rsidP="0024248B">
            <w:pPr>
              <w:jc w:val="right"/>
            </w:pPr>
            <w:r w:rsidRPr="00986574">
              <w:rPr>
                <w:rFonts w:ascii="宋体" w:hAnsi="宋体" w:hint="eastAsia"/>
              </w:rPr>
              <w:t>161,209</w:t>
            </w:r>
          </w:p>
        </w:tc>
        <w:tc>
          <w:tcPr>
            <w:tcW w:w="1260" w:type="dxa"/>
          </w:tcPr>
          <w:p w14:paraId="34A56A63" w14:textId="4DB29EEA" w:rsidR="0024248B" w:rsidRDefault="0024248B" w:rsidP="0024248B">
            <w:pPr>
              <w:jc w:val="right"/>
            </w:pPr>
            <w:r w:rsidRPr="00986574">
              <w:rPr>
                <w:rFonts w:ascii="宋体" w:hAnsi="宋体" w:hint="eastAsia"/>
              </w:rPr>
              <w:t>161,209</w:t>
            </w:r>
          </w:p>
        </w:tc>
        <w:tc>
          <w:tcPr>
            <w:tcW w:w="1261" w:type="dxa"/>
          </w:tcPr>
          <w:p w14:paraId="48EF1705" w14:textId="34D6C8E4" w:rsidR="0024248B" w:rsidRDefault="0024248B" w:rsidP="0024248B">
            <w:pPr>
              <w:jc w:val="right"/>
            </w:pPr>
            <w:r>
              <w:t>0</w:t>
            </w:r>
          </w:p>
        </w:tc>
        <w:tc>
          <w:tcPr>
            <w:tcW w:w="1261" w:type="dxa"/>
          </w:tcPr>
          <w:p w14:paraId="1752E73F" w14:textId="0F230637" w:rsidR="0024248B" w:rsidRDefault="0024248B" w:rsidP="0024248B">
            <w:pPr>
              <w:jc w:val="right"/>
            </w:pPr>
            <w:r>
              <w:t>0</w:t>
            </w:r>
          </w:p>
        </w:tc>
        <w:tc>
          <w:tcPr>
            <w:tcW w:w="1261" w:type="dxa"/>
          </w:tcPr>
          <w:p w14:paraId="627E19DA" w14:textId="33CB8045" w:rsidR="0024248B" w:rsidRDefault="0024248B" w:rsidP="0024248B">
            <w:r w:rsidRPr="00986574">
              <w:rPr>
                <w:rFonts w:ascii="宋体" w:hAnsi="宋体" w:hint="eastAsia"/>
              </w:rPr>
              <w:t>并购重组限售</w:t>
            </w:r>
          </w:p>
        </w:tc>
        <w:tc>
          <w:tcPr>
            <w:tcW w:w="1261" w:type="dxa"/>
          </w:tcPr>
          <w:p w14:paraId="1AB2A25B" w14:textId="026BCBC2" w:rsidR="0024248B" w:rsidRDefault="0024248B" w:rsidP="0024248B">
            <w:r w:rsidRPr="00A62BC1">
              <w:rPr>
                <w:rFonts w:hint="eastAsia"/>
              </w:rPr>
              <w:t>2025</w:t>
            </w:r>
            <w:r w:rsidRPr="00A62BC1">
              <w:rPr>
                <w:rFonts w:hint="eastAsia"/>
              </w:rPr>
              <w:t>年</w:t>
            </w:r>
            <w:r w:rsidRPr="00A62BC1">
              <w:rPr>
                <w:rFonts w:hint="eastAsia"/>
              </w:rPr>
              <w:t>6</w:t>
            </w:r>
            <w:r w:rsidRPr="00A62BC1">
              <w:rPr>
                <w:rFonts w:hint="eastAsia"/>
              </w:rPr>
              <w:t>月</w:t>
            </w:r>
            <w:r w:rsidRPr="00A62BC1">
              <w:rPr>
                <w:rFonts w:hint="eastAsia"/>
              </w:rPr>
              <w:t>24</w:t>
            </w:r>
            <w:r w:rsidRPr="00A62BC1">
              <w:rPr>
                <w:rFonts w:hint="eastAsia"/>
              </w:rPr>
              <w:t>日</w:t>
            </w:r>
          </w:p>
        </w:tc>
      </w:tr>
      <w:tr w:rsidR="0024248B" w14:paraId="3E1674EA" w14:textId="77777777" w:rsidTr="0024248B">
        <w:tc>
          <w:tcPr>
            <w:tcW w:w="1259" w:type="dxa"/>
          </w:tcPr>
          <w:p w14:paraId="446A8E0B" w14:textId="77777777" w:rsidR="0024248B" w:rsidRDefault="0024248B" w:rsidP="0024248B">
            <w:pPr>
              <w:rPr>
                <w:color w:val="000000" w:themeColor="text1"/>
              </w:rPr>
            </w:pPr>
            <w:r>
              <w:rPr>
                <w:color w:val="000000" w:themeColor="text1"/>
              </w:rPr>
              <w:t>合计</w:t>
            </w:r>
          </w:p>
        </w:tc>
        <w:tc>
          <w:tcPr>
            <w:tcW w:w="1260" w:type="dxa"/>
          </w:tcPr>
          <w:p w14:paraId="46D822B9" w14:textId="4CAA41A8" w:rsidR="0024248B" w:rsidRDefault="0024248B" w:rsidP="0024248B">
            <w:pPr>
              <w:jc w:val="right"/>
            </w:pPr>
            <w:r w:rsidRPr="00986574">
              <w:rPr>
                <w:rFonts w:ascii="宋体" w:hAnsi="宋体" w:hint="eastAsia"/>
              </w:rPr>
              <w:t>7,034,552</w:t>
            </w:r>
          </w:p>
        </w:tc>
        <w:tc>
          <w:tcPr>
            <w:tcW w:w="1260" w:type="dxa"/>
          </w:tcPr>
          <w:p w14:paraId="6CB8EE2B" w14:textId="5D997F72" w:rsidR="0024248B" w:rsidRDefault="0024248B" w:rsidP="0024248B">
            <w:pPr>
              <w:jc w:val="right"/>
            </w:pPr>
            <w:r w:rsidRPr="00986574">
              <w:rPr>
                <w:rFonts w:ascii="宋体" w:hAnsi="宋体" w:hint="eastAsia"/>
              </w:rPr>
              <w:t>7,034,552</w:t>
            </w:r>
          </w:p>
        </w:tc>
        <w:tc>
          <w:tcPr>
            <w:tcW w:w="1261" w:type="dxa"/>
          </w:tcPr>
          <w:p w14:paraId="0D95D518" w14:textId="2EE5AF5E" w:rsidR="0024248B" w:rsidRDefault="0024248B" w:rsidP="0024248B">
            <w:pPr>
              <w:jc w:val="right"/>
            </w:pPr>
            <w:r>
              <w:rPr>
                <w:rFonts w:hint="eastAsia"/>
              </w:rPr>
              <w:t>0</w:t>
            </w:r>
          </w:p>
        </w:tc>
        <w:tc>
          <w:tcPr>
            <w:tcW w:w="1261" w:type="dxa"/>
          </w:tcPr>
          <w:p w14:paraId="481CBBBB" w14:textId="4DB22467" w:rsidR="0024248B" w:rsidRDefault="0024248B" w:rsidP="0024248B">
            <w:pPr>
              <w:jc w:val="right"/>
            </w:pPr>
            <w:r>
              <w:rPr>
                <w:rFonts w:hint="eastAsia"/>
              </w:rPr>
              <w:t>0</w:t>
            </w:r>
          </w:p>
        </w:tc>
        <w:tc>
          <w:tcPr>
            <w:tcW w:w="1261" w:type="dxa"/>
          </w:tcPr>
          <w:p w14:paraId="115ACFC0" w14:textId="77777777" w:rsidR="0024248B" w:rsidRDefault="0024248B" w:rsidP="0024248B">
            <w:pPr>
              <w:jc w:val="center"/>
              <w:rPr>
                <w:color w:val="000000" w:themeColor="text1"/>
              </w:rPr>
            </w:pPr>
            <w:r>
              <w:rPr>
                <w:rFonts w:hint="eastAsia"/>
                <w:color w:val="000000" w:themeColor="text1"/>
              </w:rPr>
              <w:t>/</w:t>
            </w:r>
          </w:p>
        </w:tc>
        <w:tc>
          <w:tcPr>
            <w:tcW w:w="1261" w:type="dxa"/>
          </w:tcPr>
          <w:p w14:paraId="63E0B1EB" w14:textId="77777777" w:rsidR="0024248B" w:rsidRDefault="0024248B" w:rsidP="0024248B">
            <w:pPr>
              <w:jc w:val="center"/>
              <w:rPr>
                <w:color w:val="000000" w:themeColor="text1"/>
              </w:rPr>
            </w:pPr>
            <w:r>
              <w:rPr>
                <w:rFonts w:hint="eastAsia"/>
                <w:color w:val="000000" w:themeColor="text1"/>
              </w:rPr>
              <w:t>/</w:t>
            </w:r>
          </w:p>
        </w:tc>
      </w:tr>
    </w:tbl>
    <w:p w14:paraId="7E90081A" w14:textId="77777777" w:rsidR="00BF4CC1" w:rsidRDefault="00BF4CC1">
      <w:pPr>
        <w:rPr>
          <w:color w:val="000000" w:themeColor="text1"/>
        </w:rPr>
      </w:pPr>
    </w:p>
    <w:p w14:paraId="7693B824" w14:textId="77777777" w:rsidR="00BF4CC1" w:rsidRDefault="004B1042">
      <w:pPr>
        <w:pStyle w:val="2"/>
        <w:numPr>
          <w:ilvl w:val="0"/>
          <w:numId w:val="1"/>
        </w:numPr>
        <w:spacing w:line="360" w:lineRule="auto"/>
        <w:ind w:left="422" w:hanging="422"/>
        <w:rPr>
          <w:rFonts w:ascii="宋体" w:hAnsi="宋体"/>
          <w:color w:val="000000" w:themeColor="text1"/>
        </w:rPr>
      </w:pPr>
      <w:r>
        <w:rPr>
          <w:rFonts w:ascii="宋体" w:hAnsi="宋体"/>
          <w:color w:val="000000" w:themeColor="text1"/>
        </w:rPr>
        <w:t>股东情况</w:t>
      </w:r>
      <w:bookmarkEnd w:id="109"/>
      <w:bookmarkEnd w:id="110"/>
    </w:p>
    <w:p w14:paraId="1C0C3018" w14:textId="77777777" w:rsidR="00BF4CC1" w:rsidRDefault="004B1042">
      <w:pPr>
        <w:pStyle w:val="3"/>
        <w:numPr>
          <w:ilvl w:val="1"/>
          <w:numId w:val="13"/>
        </w:numPr>
        <w:rPr>
          <w:rFonts w:ascii="宋体" w:hAnsi="宋体"/>
          <w:color w:val="000000" w:themeColor="text1"/>
        </w:rPr>
      </w:pPr>
      <w:r>
        <w:rPr>
          <w:rFonts w:ascii="宋体" w:hAnsi="宋体"/>
          <w:color w:val="000000" w:themeColor="text1"/>
        </w:rPr>
        <w:t>股东总数：</w:t>
      </w:r>
    </w:p>
    <w:tbl>
      <w:tblPr>
        <w:tblStyle w:val="a5"/>
        <w:tblW w:w="0" w:type="auto"/>
        <w:tblLook w:val="04A0" w:firstRow="1" w:lastRow="0" w:firstColumn="1" w:lastColumn="0" w:noHBand="0" w:noVBand="1"/>
      </w:tblPr>
      <w:tblGrid>
        <w:gridCol w:w="4942"/>
        <w:gridCol w:w="3881"/>
      </w:tblGrid>
      <w:tr w:rsidR="00BF4CC1" w14:paraId="7E71F435" w14:textId="77777777">
        <w:sdt>
          <w:sdtPr>
            <w:tag w:val="_PLD_9206d6884981495295105158630a6172"/>
            <w:id w:val="1949048335"/>
          </w:sdtPr>
          <w:sdtContent>
            <w:tc>
              <w:tcPr>
                <w:tcW w:w="5070" w:type="dxa"/>
              </w:tcPr>
              <w:p w14:paraId="1A9DDBAB" w14:textId="77777777" w:rsidR="00BF4CC1" w:rsidRDefault="004B1042">
                <w:pPr>
                  <w:rPr>
                    <w:color w:val="000000" w:themeColor="text1"/>
                  </w:rPr>
                </w:pPr>
                <w:r>
                  <w:rPr>
                    <w:color w:val="000000" w:themeColor="text1"/>
                  </w:rPr>
                  <w:t>截至报告期末</w:t>
                </w:r>
                <w:r>
                  <w:rPr>
                    <w:rFonts w:hint="eastAsia"/>
                    <w:color w:val="000000" w:themeColor="text1"/>
                  </w:rPr>
                  <w:t>普通股</w:t>
                </w:r>
                <w:r>
                  <w:rPr>
                    <w:color w:val="000000" w:themeColor="text1"/>
                  </w:rPr>
                  <w:t>股东总数</w:t>
                </w:r>
                <w:r>
                  <w:rPr>
                    <w:color w:val="000000" w:themeColor="text1"/>
                  </w:rPr>
                  <w:t>(</w:t>
                </w:r>
                <w:r>
                  <w:rPr>
                    <w:color w:val="000000" w:themeColor="text1"/>
                  </w:rPr>
                  <w:t>户</w:t>
                </w:r>
                <w:r>
                  <w:rPr>
                    <w:color w:val="000000" w:themeColor="text1"/>
                  </w:rPr>
                  <w:t>)</w:t>
                </w:r>
              </w:p>
            </w:tc>
          </w:sdtContent>
        </w:sdt>
        <w:sdt>
          <w:sdtPr>
            <w:rPr>
              <w:color w:val="000000" w:themeColor="text1"/>
            </w:rPr>
            <w:alias w:val="报告期末股东总数"/>
            <w:tag w:val="_GBC_9fd402ec66014f4e9716c7fdb0286bd2"/>
            <w:id w:val="1684944847"/>
          </w:sdtPr>
          <w:sdtContent>
            <w:tc>
              <w:tcPr>
                <w:tcW w:w="3978" w:type="dxa"/>
              </w:tcPr>
              <w:p w14:paraId="3500E585" w14:textId="52CFDC68" w:rsidR="00BF4CC1" w:rsidRDefault="00DF1DB0">
                <w:pPr>
                  <w:jc w:val="right"/>
                  <w:rPr>
                    <w:color w:val="000000" w:themeColor="text1"/>
                  </w:rPr>
                </w:pPr>
                <w:r>
                  <w:rPr>
                    <w:color w:val="000000" w:themeColor="text1"/>
                  </w:rPr>
                  <w:t>44,</w:t>
                </w:r>
                <w:r w:rsidR="00071709">
                  <w:rPr>
                    <w:rFonts w:hint="eastAsia"/>
                    <w:color w:val="000000" w:themeColor="text1"/>
                  </w:rPr>
                  <w:t>83</w:t>
                </w:r>
                <w:r>
                  <w:rPr>
                    <w:color w:val="000000" w:themeColor="text1"/>
                  </w:rPr>
                  <w:t>7</w:t>
                </w:r>
              </w:p>
            </w:tc>
          </w:sdtContent>
        </w:sdt>
      </w:tr>
      <w:tr w:rsidR="00BF4CC1" w14:paraId="3B59AC13" w14:textId="77777777">
        <w:tc>
          <w:tcPr>
            <w:tcW w:w="5070" w:type="dxa"/>
          </w:tcPr>
          <w:p w14:paraId="74B28DBC" w14:textId="77777777" w:rsidR="00BF4CC1" w:rsidRDefault="004B1042">
            <w:pPr>
              <w:rPr>
                <w:color w:val="000000" w:themeColor="text1"/>
              </w:rPr>
            </w:pPr>
            <w:r>
              <w:rPr>
                <w:rFonts w:hint="eastAsia"/>
                <w:color w:val="000000" w:themeColor="text1"/>
              </w:rPr>
              <w:t>截至报告期末表决权恢复的优先股股东总数（户）</w:t>
            </w:r>
          </w:p>
        </w:tc>
        <w:tc>
          <w:tcPr>
            <w:tcW w:w="3978" w:type="dxa"/>
          </w:tcPr>
          <w:p w14:paraId="00F46880" w14:textId="433C4088" w:rsidR="00BF4CC1" w:rsidRDefault="00512CF1">
            <w:pPr>
              <w:jc w:val="right"/>
            </w:pPr>
            <w:r>
              <w:rPr>
                <w:rFonts w:hint="eastAsia"/>
              </w:rPr>
              <w:t>0</w:t>
            </w:r>
          </w:p>
        </w:tc>
      </w:tr>
    </w:tbl>
    <w:p w14:paraId="7A2B29DE" w14:textId="77777777" w:rsidR="00BF4CC1" w:rsidRDefault="00BF4CC1">
      <w:pPr>
        <w:rPr>
          <w:color w:val="000000" w:themeColor="text1"/>
        </w:rPr>
      </w:pPr>
    </w:p>
    <w:p w14:paraId="64F23490" w14:textId="77777777" w:rsidR="00BF4CC1" w:rsidRDefault="004B1042">
      <w:pPr>
        <w:pStyle w:val="3"/>
        <w:numPr>
          <w:ilvl w:val="1"/>
          <w:numId w:val="13"/>
        </w:numPr>
        <w:rPr>
          <w:rFonts w:ascii="宋体" w:hAnsi="宋体"/>
          <w:color w:val="000000" w:themeColor="text1"/>
        </w:rPr>
      </w:pPr>
      <w:r>
        <w:rPr>
          <w:rFonts w:ascii="宋体" w:hAnsi="宋体"/>
          <w:color w:val="000000" w:themeColor="text1"/>
        </w:rPr>
        <w:t>截至报告期末前十名股东、前十名流通股东（或无限售条件股东）持股情况表</w:t>
      </w:r>
    </w:p>
    <w:p w14:paraId="3AD76F86" w14:textId="77777777" w:rsidR="00BF4CC1" w:rsidRDefault="004B1042">
      <w:pPr>
        <w:jc w:val="right"/>
        <w:rPr>
          <w:color w:val="000000" w:themeColor="text1"/>
        </w:rPr>
      </w:pPr>
      <w:r>
        <w:rPr>
          <w:color w:val="000000" w:themeColor="text1"/>
        </w:rPr>
        <w:t>单位：</w:t>
      </w:r>
      <w:sdt>
        <w:sdtPr>
          <w:rPr>
            <w:bCs w:val="0"/>
            <w:color w:val="000000" w:themeColor="text1"/>
          </w:rPr>
          <w:alias w:val="单位：前十名股东持股情况"/>
          <w:tag w:val="_GBC_9d020b31dcb449c980ed0856cf6dae82"/>
          <w:id w:val="1586881667"/>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bCs w:val="0"/>
              <w:color w:val="000000" w:themeColor="text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236"/>
        <w:gridCol w:w="1680"/>
        <w:gridCol w:w="842"/>
        <w:gridCol w:w="889"/>
        <w:gridCol w:w="906"/>
        <w:gridCol w:w="560"/>
        <w:gridCol w:w="93"/>
        <w:gridCol w:w="1315"/>
      </w:tblGrid>
      <w:tr w:rsidR="00BF4CC1" w14:paraId="6A75FDA2" w14:textId="77777777">
        <w:trPr>
          <w:cantSplit/>
        </w:trPr>
        <w:sdt>
          <w:sdtPr>
            <w:tag w:val="_PLD_3038da138bad4905b589aeba821a8575"/>
            <w:id w:val="-668096999"/>
          </w:sdtPr>
          <w:sdtContent>
            <w:tc>
              <w:tcPr>
                <w:tcW w:w="0" w:type="auto"/>
                <w:gridSpan w:val="9"/>
                <w:vAlign w:val="center"/>
              </w:tcPr>
              <w:p w14:paraId="75DE4124" w14:textId="77777777" w:rsidR="00BF4CC1" w:rsidRDefault="004B1042">
                <w:pPr>
                  <w:pStyle w:val="a6"/>
                  <w:jc w:val="center"/>
                  <w:rPr>
                    <w:rFonts w:ascii="宋体" w:hAnsi="宋体"/>
                    <w:color w:val="000000" w:themeColor="text1"/>
                  </w:rPr>
                </w:pPr>
                <w:r>
                  <w:rPr>
                    <w:rFonts w:ascii="宋体" w:hAnsi="宋体"/>
                    <w:color w:val="000000" w:themeColor="text1"/>
                  </w:rPr>
                  <w:t>前十名股东持股情况</w:t>
                </w:r>
                <w:r>
                  <w:rPr>
                    <w:rFonts w:ascii="宋体" w:hAnsi="宋体" w:hint="eastAsia"/>
                    <w:color w:val="000000" w:themeColor="text1"/>
                  </w:rPr>
                  <w:t>（不含通过转融通出借股份）</w:t>
                </w:r>
              </w:p>
            </w:tc>
          </w:sdtContent>
        </w:sdt>
      </w:tr>
      <w:tr w:rsidR="00071709" w14:paraId="4A58AC6E" w14:textId="77777777" w:rsidTr="00762677">
        <w:trPr>
          <w:cantSplit/>
        </w:trPr>
        <w:sdt>
          <w:sdtPr>
            <w:tag w:val="_PLD_80eda5ca76254dc1b950ed7de7dc5885"/>
            <w:id w:val="1930687986"/>
          </w:sdtPr>
          <w:sdtContent>
            <w:tc>
              <w:tcPr>
                <w:tcW w:w="1302" w:type="dxa"/>
                <w:vMerge w:val="restart"/>
                <w:vAlign w:val="center"/>
              </w:tcPr>
              <w:p w14:paraId="4B901DEC" w14:textId="77777777" w:rsidR="00BF4CC1" w:rsidRDefault="004B1042">
                <w:pPr>
                  <w:jc w:val="center"/>
                  <w:rPr>
                    <w:color w:val="000000" w:themeColor="text1"/>
                  </w:rPr>
                </w:pPr>
                <w:r>
                  <w:rPr>
                    <w:color w:val="000000" w:themeColor="text1"/>
                  </w:rPr>
                  <w:t>股东名称</w:t>
                </w:r>
              </w:p>
              <w:p w14:paraId="72D8BA0D" w14:textId="77777777" w:rsidR="00BF4CC1" w:rsidRDefault="004B1042">
                <w:pPr>
                  <w:jc w:val="center"/>
                  <w:rPr>
                    <w:color w:val="000000" w:themeColor="text1"/>
                  </w:rPr>
                </w:pPr>
                <w:r>
                  <w:rPr>
                    <w:rFonts w:hint="eastAsia"/>
                    <w:color w:val="000000" w:themeColor="text1"/>
                  </w:rPr>
                  <w:t>（全称）</w:t>
                </w:r>
              </w:p>
            </w:tc>
          </w:sdtContent>
        </w:sdt>
        <w:sdt>
          <w:sdtPr>
            <w:tag w:val="_PLD_ca2ffd3fc186426e98aac562ecc1ba54"/>
            <w:id w:val="-1532183493"/>
          </w:sdtPr>
          <w:sdtContent>
            <w:tc>
              <w:tcPr>
                <w:tcW w:w="1236" w:type="dxa"/>
                <w:vMerge w:val="restart"/>
                <w:vAlign w:val="center"/>
              </w:tcPr>
              <w:p w14:paraId="7F668452" w14:textId="77777777" w:rsidR="00BF4CC1" w:rsidRDefault="004B1042">
                <w:pPr>
                  <w:jc w:val="center"/>
                  <w:rPr>
                    <w:color w:val="000000" w:themeColor="text1"/>
                  </w:rPr>
                </w:pPr>
                <w:r>
                  <w:rPr>
                    <w:color w:val="000000" w:themeColor="text1"/>
                  </w:rPr>
                  <w:t>报告期内增减</w:t>
                </w:r>
              </w:p>
            </w:tc>
          </w:sdtContent>
        </w:sdt>
        <w:sdt>
          <w:sdtPr>
            <w:tag w:val="_PLD_084006d53bec42bea9418fc4576a1210"/>
            <w:id w:val="1983958378"/>
          </w:sdtPr>
          <w:sdtContent>
            <w:tc>
              <w:tcPr>
                <w:tcW w:w="1680" w:type="dxa"/>
                <w:vMerge w:val="restart"/>
                <w:vAlign w:val="center"/>
              </w:tcPr>
              <w:p w14:paraId="1AEF4AE2" w14:textId="77777777" w:rsidR="00BF4CC1" w:rsidRDefault="004B1042">
                <w:pPr>
                  <w:jc w:val="center"/>
                  <w:rPr>
                    <w:color w:val="000000" w:themeColor="text1"/>
                  </w:rPr>
                </w:pPr>
                <w:r>
                  <w:rPr>
                    <w:color w:val="000000" w:themeColor="text1"/>
                  </w:rPr>
                  <w:t>期末持股数量</w:t>
                </w:r>
              </w:p>
            </w:tc>
          </w:sdtContent>
        </w:sdt>
        <w:sdt>
          <w:sdtPr>
            <w:tag w:val="_PLD_f27008de77ee4b27b35e2ae22d35699c"/>
            <w:id w:val="-789201363"/>
          </w:sdtPr>
          <w:sdtContent>
            <w:tc>
              <w:tcPr>
                <w:tcW w:w="842" w:type="dxa"/>
                <w:vMerge w:val="restart"/>
                <w:vAlign w:val="center"/>
              </w:tcPr>
              <w:p w14:paraId="691874C6" w14:textId="77777777" w:rsidR="00BF4CC1" w:rsidRDefault="004B1042">
                <w:pPr>
                  <w:jc w:val="center"/>
                  <w:rPr>
                    <w:color w:val="000000" w:themeColor="text1"/>
                  </w:rPr>
                </w:pPr>
                <w:r>
                  <w:rPr>
                    <w:color w:val="000000" w:themeColor="text1"/>
                  </w:rPr>
                  <w:t>比例</w:t>
                </w:r>
                <w:r>
                  <w:rPr>
                    <w:color w:val="000000" w:themeColor="text1"/>
                  </w:rPr>
                  <w:t>(%)</w:t>
                </w:r>
              </w:p>
            </w:tc>
          </w:sdtContent>
        </w:sdt>
        <w:sdt>
          <w:sdtPr>
            <w:tag w:val="_PLD_34fcc5fa9a414555bef1b48aa74c8135"/>
            <w:id w:val="603303132"/>
          </w:sdtPr>
          <w:sdtContent>
            <w:tc>
              <w:tcPr>
                <w:tcW w:w="889" w:type="dxa"/>
                <w:vMerge w:val="restart"/>
                <w:vAlign w:val="center"/>
              </w:tcPr>
              <w:p w14:paraId="6A44C45E" w14:textId="77777777" w:rsidR="00BF4CC1" w:rsidRDefault="004B1042">
                <w:pPr>
                  <w:pStyle w:val="af1"/>
                  <w:rPr>
                    <w:rFonts w:ascii="宋体" w:hAnsi="宋体"/>
                    <w:bCs w:val="0"/>
                    <w:color w:val="000000" w:themeColor="text1"/>
                  </w:rPr>
                </w:pPr>
                <w:r>
                  <w:rPr>
                    <w:rFonts w:ascii="宋体" w:hAnsi="宋体"/>
                    <w:color w:val="000000" w:themeColor="text1"/>
                  </w:rPr>
                  <w:t>持有有限售条件股份数量</w:t>
                </w:r>
              </w:p>
            </w:tc>
          </w:sdtContent>
        </w:sdt>
        <w:sdt>
          <w:sdtPr>
            <w:tag w:val="_PLD_94fbee67e09740e59eb90272af77b58a"/>
            <w:id w:val="-698778784"/>
          </w:sdtPr>
          <w:sdtContent>
            <w:tc>
              <w:tcPr>
                <w:tcW w:w="1466" w:type="dxa"/>
                <w:gridSpan w:val="2"/>
                <w:vAlign w:val="center"/>
              </w:tcPr>
              <w:p w14:paraId="6B2E2E53" w14:textId="77777777" w:rsidR="00BF4CC1" w:rsidRDefault="004B1042">
                <w:pPr>
                  <w:jc w:val="center"/>
                  <w:rPr>
                    <w:color w:val="000000" w:themeColor="text1"/>
                  </w:rPr>
                </w:pPr>
                <w:r>
                  <w:rPr>
                    <w:color w:val="000000" w:themeColor="text1"/>
                  </w:rPr>
                  <w:t>质押</w:t>
                </w:r>
                <w:r>
                  <w:rPr>
                    <w:rFonts w:hint="eastAsia"/>
                    <w:color w:val="000000" w:themeColor="text1"/>
                  </w:rPr>
                  <w:t>、标记</w:t>
                </w:r>
                <w:r>
                  <w:rPr>
                    <w:color w:val="000000" w:themeColor="text1"/>
                  </w:rPr>
                  <w:t>或冻结情况</w:t>
                </w:r>
              </w:p>
            </w:tc>
          </w:sdtContent>
        </w:sdt>
        <w:sdt>
          <w:sdtPr>
            <w:tag w:val="_PLD_2228ecf4db6a4362bff11fe1e2d3c903"/>
            <w:id w:val="2111696768"/>
          </w:sdtPr>
          <w:sdtContent>
            <w:tc>
              <w:tcPr>
                <w:tcW w:w="1408" w:type="dxa"/>
                <w:gridSpan w:val="2"/>
                <w:vMerge w:val="restart"/>
                <w:vAlign w:val="center"/>
              </w:tcPr>
              <w:p w14:paraId="65B420BC" w14:textId="77777777" w:rsidR="00BF4CC1" w:rsidRDefault="004B1042">
                <w:pPr>
                  <w:jc w:val="center"/>
                  <w:rPr>
                    <w:color w:val="000000" w:themeColor="text1"/>
                  </w:rPr>
                </w:pPr>
                <w:r>
                  <w:rPr>
                    <w:color w:val="000000" w:themeColor="text1"/>
                  </w:rPr>
                  <w:t>股东性质</w:t>
                </w:r>
              </w:p>
            </w:tc>
          </w:sdtContent>
        </w:sdt>
      </w:tr>
      <w:tr w:rsidR="00071709" w14:paraId="6AEC53B3" w14:textId="77777777" w:rsidTr="00762677">
        <w:trPr>
          <w:cantSplit/>
        </w:trPr>
        <w:tc>
          <w:tcPr>
            <w:tcW w:w="1302" w:type="dxa"/>
            <w:vMerge/>
            <w:tcBorders>
              <w:bottom w:val="single" w:sz="4" w:space="0" w:color="auto"/>
            </w:tcBorders>
            <w:vAlign w:val="center"/>
          </w:tcPr>
          <w:p w14:paraId="46DBD386" w14:textId="77777777" w:rsidR="00BF4CC1" w:rsidRDefault="00BF4CC1">
            <w:pPr>
              <w:jc w:val="center"/>
              <w:rPr>
                <w:color w:val="000000" w:themeColor="text1"/>
              </w:rPr>
            </w:pPr>
          </w:p>
        </w:tc>
        <w:tc>
          <w:tcPr>
            <w:tcW w:w="1236" w:type="dxa"/>
            <w:vMerge/>
            <w:tcBorders>
              <w:bottom w:val="single" w:sz="4" w:space="0" w:color="auto"/>
            </w:tcBorders>
            <w:vAlign w:val="center"/>
          </w:tcPr>
          <w:p w14:paraId="7A4E942B" w14:textId="77777777" w:rsidR="00BF4CC1" w:rsidRDefault="00BF4CC1">
            <w:pPr>
              <w:jc w:val="center"/>
              <w:rPr>
                <w:color w:val="000000" w:themeColor="text1"/>
              </w:rPr>
            </w:pPr>
          </w:p>
        </w:tc>
        <w:tc>
          <w:tcPr>
            <w:tcW w:w="1680" w:type="dxa"/>
            <w:vMerge/>
            <w:tcBorders>
              <w:bottom w:val="single" w:sz="4" w:space="0" w:color="auto"/>
            </w:tcBorders>
            <w:vAlign w:val="center"/>
          </w:tcPr>
          <w:p w14:paraId="33972351" w14:textId="77777777" w:rsidR="00BF4CC1" w:rsidRDefault="00BF4CC1">
            <w:pPr>
              <w:jc w:val="center"/>
              <w:rPr>
                <w:color w:val="000000" w:themeColor="text1"/>
              </w:rPr>
            </w:pPr>
          </w:p>
        </w:tc>
        <w:tc>
          <w:tcPr>
            <w:tcW w:w="842" w:type="dxa"/>
            <w:vMerge/>
            <w:tcBorders>
              <w:bottom w:val="single" w:sz="4" w:space="0" w:color="auto"/>
            </w:tcBorders>
            <w:vAlign w:val="center"/>
          </w:tcPr>
          <w:p w14:paraId="4832B144" w14:textId="77777777" w:rsidR="00BF4CC1" w:rsidRDefault="00BF4CC1">
            <w:pPr>
              <w:jc w:val="center"/>
              <w:rPr>
                <w:color w:val="000000" w:themeColor="text1"/>
              </w:rPr>
            </w:pPr>
          </w:p>
        </w:tc>
        <w:tc>
          <w:tcPr>
            <w:tcW w:w="889" w:type="dxa"/>
            <w:vMerge/>
            <w:tcBorders>
              <w:bottom w:val="single" w:sz="4" w:space="0" w:color="auto"/>
            </w:tcBorders>
            <w:vAlign w:val="center"/>
          </w:tcPr>
          <w:p w14:paraId="5BC76B8C" w14:textId="77777777" w:rsidR="00BF4CC1" w:rsidRDefault="00BF4CC1">
            <w:pPr>
              <w:jc w:val="center"/>
              <w:rPr>
                <w:color w:val="000000" w:themeColor="text1"/>
              </w:rPr>
            </w:pPr>
          </w:p>
        </w:tc>
        <w:sdt>
          <w:sdtPr>
            <w:tag w:val="_PLD_45bf36a531de47beb596ebacadac576a"/>
            <w:id w:val="1811740747"/>
          </w:sdtPr>
          <w:sdtContent>
            <w:tc>
              <w:tcPr>
                <w:tcW w:w="906" w:type="dxa"/>
                <w:tcBorders>
                  <w:bottom w:val="single" w:sz="4" w:space="0" w:color="auto"/>
                </w:tcBorders>
                <w:vAlign w:val="center"/>
              </w:tcPr>
              <w:p w14:paraId="0C75BEA4" w14:textId="77777777" w:rsidR="00BF4CC1" w:rsidRDefault="004B1042">
                <w:pPr>
                  <w:jc w:val="center"/>
                  <w:rPr>
                    <w:color w:val="000000" w:themeColor="text1"/>
                  </w:rPr>
                </w:pPr>
                <w:r>
                  <w:rPr>
                    <w:color w:val="000000" w:themeColor="text1"/>
                  </w:rPr>
                  <w:t>股份状态</w:t>
                </w:r>
              </w:p>
            </w:tc>
          </w:sdtContent>
        </w:sdt>
        <w:sdt>
          <w:sdtPr>
            <w:tag w:val="_PLD_bea7397233604f859f8d14f2ae0a0417"/>
            <w:id w:val="-1181360097"/>
          </w:sdtPr>
          <w:sdtContent>
            <w:tc>
              <w:tcPr>
                <w:tcW w:w="560" w:type="dxa"/>
                <w:tcBorders>
                  <w:bottom w:val="single" w:sz="4" w:space="0" w:color="auto"/>
                </w:tcBorders>
                <w:vAlign w:val="center"/>
              </w:tcPr>
              <w:p w14:paraId="1C1F58D2" w14:textId="77777777" w:rsidR="00BF4CC1" w:rsidRDefault="004B1042">
                <w:pPr>
                  <w:jc w:val="center"/>
                  <w:rPr>
                    <w:color w:val="000000" w:themeColor="text1"/>
                  </w:rPr>
                </w:pPr>
                <w:r>
                  <w:rPr>
                    <w:color w:val="000000" w:themeColor="text1"/>
                  </w:rPr>
                  <w:t>数量</w:t>
                </w:r>
              </w:p>
            </w:tc>
          </w:sdtContent>
        </w:sdt>
        <w:tc>
          <w:tcPr>
            <w:tcW w:w="1408" w:type="dxa"/>
            <w:gridSpan w:val="2"/>
            <w:vMerge/>
            <w:vAlign w:val="center"/>
          </w:tcPr>
          <w:p w14:paraId="799F2F73" w14:textId="77777777" w:rsidR="00BF4CC1" w:rsidRDefault="00BF4CC1">
            <w:pPr>
              <w:jc w:val="center"/>
              <w:rPr>
                <w:color w:val="000000" w:themeColor="text1"/>
              </w:rPr>
            </w:pPr>
          </w:p>
        </w:tc>
      </w:tr>
      <w:tr w:rsidR="004D29BB" w14:paraId="054FB7C8" w14:textId="77777777" w:rsidTr="00762677">
        <w:trPr>
          <w:cantSplit/>
        </w:trPr>
        <w:tc>
          <w:tcPr>
            <w:tcW w:w="1302" w:type="dxa"/>
          </w:tcPr>
          <w:p w14:paraId="0753DCDD" w14:textId="44104B79" w:rsidR="007559D2" w:rsidRDefault="007559D2" w:rsidP="007559D2">
            <w:r w:rsidRPr="00004B0C">
              <w:rPr>
                <w:rFonts w:hint="eastAsia"/>
              </w:rPr>
              <w:t>北京京城机电控股有限责任公司</w:t>
            </w:r>
          </w:p>
        </w:tc>
        <w:tc>
          <w:tcPr>
            <w:tcW w:w="1236" w:type="dxa"/>
            <w:vAlign w:val="center"/>
          </w:tcPr>
          <w:p w14:paraId="374CADE1" w14:textId="11544053" w:rsidR="007559D2" w:rsidRPr="007559D2" w:rsidRDefault="007559D2" w:rsidP="004D29BB">
            <w:pPr>
              <w:jc w:val="center"/>
            </w:pPr>
            <w:r>
              <w:rPr>
                <w:rFonts w:hint="eastAsia"/>
              </w:rPr>
              <w:t>0</w:t>
            </w:r>
          </w:p>
        </w:tc>
        <w:tc>
          <w:tcPr>
            <w:tcW w:w="1680" w:type="dxa"/>
            <w:vAlign w:val="center"/>
          </w:tcPr>
          <w:p w14:paraId="13B74EEF" w14:textId="6B4908A5" w:rsidR="007559D2" w:rsidRDefault="007559D2" w:rsidP="004D29BB">
            <w:pPr>
              <w:jc w:val="center"/>
            </w:pPr>
            <w:r w:rsidRPr="00AB304C">
              <w:t>245,735,052</w:t>
            </w:r>
          </w:p>
        </w:tc>
        <w:tc>
          <w:tcPr>
            <w:tcW w:w="842" w:type="dxa"/>
            <w:vAlign w:val="center"/>
          </w:tcPr>
          <w:p w14:paraId="7A5BD128" w14:textId="52EE1809" w:rsidR="007559D2" w:rsidRDefault="007559D2" w:rsidP="004D29BB">
            <w:pPr>
              <w:jc w:val="center"/>
            </w:pPr>
            <w:r w:rsidRPr="00A37D69">
              <w:t>44.87</w:t>
            </w:r>
          </w:p>
        </w:tc>
        <w:tc>
          <w:tcPr>
            <w:tcW w:w="889" w:type="dxa"/>
            <w:vAlign w:val="center"/>
          </w:tcPr>
          <w:p w14:paraId="2F73DD6C" w14:textId="4A38EB79" w:rsidR="007559D2" w:rsidRDefault="007559D2" w:rsidP="004D29BB">
            <w:pPr>
              <w:jc w:val="center"/>
            </w:pPr>
            <w:r>
              <w:rPr>
                <w:rFonts w:hint="eastAsia"/>
              </w:rPr>
              <w:t>0</w:t>
            </w:r>
          </w:p>
        </w:tc>
        <w:sdt>
          <w:sdtPr>
            <w:rPr>
              <w:color w:val="000000" w:themeColor="text1"/>
            </w:rPr>
            <w:alias w:val="前十名股东持有股份状态"/>
            <w:tag w:val="_GBC_d5194108b2a8481e94140819dbdc5afe"/>
            <w:id w:val="1714531314"/>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06" w:type="dxa"/>
                <w:vAlign w:val="center"/>
              </w:tcPr>
              <w:p w14:paraId="0B0255AC" w14:textId="1BE4119C" w:rsidR="007559D2" w:rsidRDefault="007559D2" w:rsidP="004D29BB">
                <w:pPr>
                  <w:jc w:val="center"/>
                  <w:rPr>
                    <w:color w:val="000000" w:themeColor="text1"/>
                  </w:rPr>
                </w:pPr>
                <w:r>
                  <w:rPr>
                    <w:color w:val="000000" w:themeColor="text1"/>
                  </w:rPr>
                  <w:t>无</w:t>
                </w:r>
              </w:p>
            </w:tc>
          </w:sdtContent>
        </w:sdt>
        <w:tc>
          <w:tcPr>
            <w:tcW w:w="560" w:type="dxa"/>
            <w:vAlign w:val="center"/>
          </w:tcPr>
          <w:p w14:paraId="739D6E5D" w14:textId="77777777" w:rsidR="007559D2" w:rsidRDefault="007559D2" w:rsidP="004D29BB">
            <w:pPr>
              <w:jc w:val="center"/>
            </w:pPr>
          </w:p>
        </w:tc>
        <w:sdt>
          <w:sdtPr>
            <w:rPr>
              <w:color w:val="000000" w:themeColor="text1"/>
            </w:rPr>
            <w:alias w:val="前十名股东的股东性质"/>
            <w:tag w:val="_GBC_71380bc899eb4b9781e95e37e7a1e221"/>
            <w:id w:val="-112130091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08" w:type="dxa"/>
                <w:gridSpan w:val="2"/>
                <w:vAlign w:val="center"/>
              </w:tcPr>
              <w:p w14:paraId="799FDF8A" w14:textId="4D157FA7" w:rsidR="007559D2" w:rsidRDefault="007559D2" w:rsidP="004D29BB">
                <w:pPr>
                  <w:jc w:val="center"/>
                  <w:rPr>
                    <w:color w:val="000000" w:themeColor="text1"/>
                  </w:rPr>
                </w:pPr>
                <w:r>
                  <w:rPr>
                    <w:color w:val="000000" w:themeColor="text1"/>
                  </w:rPr>
                  <w:t>国有法人</w:t>
                </w:r>
              </w:p>
            </w:tc>
          </w:sdtContent>
        </w:sdt>
      </w:tr>
      <w:tr w:rsidR="004D29BB" w14:paraId="0DFA4118" w14:textId="77777777" w:rsidTr="00762677">
        <w:trPr>
          <w:cantSplit/>
        </w:trPr>
        <w:tc>
          <w:tcPr>
            <w:tcW w:w="1302" w:type="dxa"/>
          </w:tcPr>
          <w:p w14:paraId="5E4A36DE" w14:textId="402C2F68" w:rsidR="007559D2" w:rsidRDefault="007559D2" w:rsidP="007559D2">
            <w:r w:rsidRPr="00004B0C">
              <w:lastRenderedPageBreak/>
              <w:t xml:space="preserve">HKSCC NOMINEES LIMITED             </w:t>
            </w:r>
          </w:p>
        </w:tc>
        <w:tc>
          <w:tcPr>
            <w:tcW w:w="1236" w:type="dxa"/>
            <w:vAlign w:val="center"/>
          </w:tcPr>
          <w:p w14:paraId="6027B9DD" w14:textId="3FEA6AC3" w:rsidR="007559D2" w:rsidRDefault="007559D2" w:rsidP="004D29BB">
            <w:pPr>
              <w:jc w:val="center"/>
            </w:pPr>
            <w:r w:rsidRPr="00AE62CD">
              <w:t>10,000</w:t>
            </w:r>
          </w:p>
        </w:tc>
        <w:tc>
          <w:tcPr>
            <w:tcW w:w="1680" w:type="dxa"/>
            <w:vAlign w:val="center"/>
          </w:tcPr>
          <w:p w14:paraId="6F123D9B" w14:textId="0A9089BC" w:rsidR="007559D2" w:rsidRDefault="007559D2" w:rsidP="004D29BB">
            <w:pPr>
              <w:jc w:val="center"/>
            </w:pPr>
            <w:r w:rsidRPr="00AB304C">
              <w:t>99,621,027</w:t>
            </w:r>
          </w:p>
        </w:tc>
        <w:tc>
          <w:tcPr>
            <w:tcW w:w="842" w:type="dxa"/>
            <w:vAlign w:val="center"/>
          </w:tcPr>
          <w:p w14:paraId="29D259D9" w14:textId="131CFB72" w:rsidR="007559D2" w:rsidRDefault="007559D2" w:rsidP="004D29BB">
            <w:pPr>
              <w:jc w:val="center"/>
            </w:pPr>
            <w:r w:rsidRPr="00A37D69">
              <w:t>18.19</w:t>
            </w:r>
          </w:p>
        </w:tc>
        <w:tc>
          <w:tcPr>
            <w:tcW w:w="889" w:type="dxa"/>
            <w:vAlign w:val="center"/>
          </w:tcPr>
          <w:p w14:paraId="05CD9B19" w14:textId="04AE64D7" w:rsidR="007559D2" w:rsidRDefault="007559D2" w:rsidP="004D29BB">
            <w:pPr>
              <w:jc w:val="center"/>
            </w:pPr>
            <w:r>
              <w:rPr>
                <w:rFonts w:hint="eastAsia"/>
              </w:rPr>
              <w:t>0</w:t>
            </w:r>
          </w:p>
        </w:tc>
        <w:tc>
          <w:tcPr>
            <w:tcW w:w="906" w:type="dxa"/>
            <w:vAlign w:val="center"/>
          </w:tcPr>
          <w:p w14:paraId="3BC3C993" w14:textId="504AA72B" w:rsidR="007559D2" w:rsidRDefault="007559D2" w:rsidP="004D29BB">
            <w:pPr>
              <w:jc w:val="center"/>
              <w:rPr>
                <w:color w:val="000000" w:themeColor="text1"/>
              </w:rPr>
            </w:pPr>
            <w:r>
              <w:rPr>
                <w:rFonts w:hint="eastAsia"/>
                <w:color w:val="000000" w:themeColor="text1"/>
              </w:rPr>
              <w:t>未知</w:t>
            </w:r>
          </w:p>
        </w:tc>
        <w:tc>
          <w:tcPr>
            <w:tcW w:w="560" w:type="dxa"/>
            <w:vAlign w:val="center"/>
          </w:tcPr>
          <w:p w14:paraId="6118EEC8" w14:textId="77777777" w:rsidR="007559D2" w:rsidRDefault="007559D2" w:rsidP="004D29BB">
            <w:pPr>
              <w:jc w:val="center"/>
            </w:pPr>
          </w:p>
        </w:tc>
        <w:tc>
          <w:tcPr>
            <w:tcW w:w="1408" w:type="dxa"/>
            <w:gridSpan w:val="2"/>
            <w:vAlign w:val="center"/>
          </w:tcPr>
          <w:p w14:paraId="148D5B75" w14:textId="6600AF43" w:rsidR="007559D2" w:rsidRDefault="007559D2" w:rsidP="004D29BB">
            <w:pPr>
              <w:jc w:val="center"/>
              <w:rPr>
                <w:color w:val="000000" w:themeColor="text1"/>
              </w:rPr>
            </w:pPr>
            <w:r>
              <w:rPr>
                <w:rFonts w:hint="eastAsia"/>
                <w:color w:val="000000" w:themeColor="text1"/>
              </w:rPr>
              <w:t>未知</w:t>
            </w:r>
          </w:p>
        </w:tc>
      </w:tr>
      <w:tr w:rsidR="004D29BB" w14:paraId="66D3F45E" w14:textId="77777777" w:rsidTr="00762677">
        <w:trPr>
          <w:cantSplit/>
        </w:trPr>
        <w:tc>
          <w:tcPr>
            <w:tcW w:w="1302" w:type="dxa"/>
          </w:tcPr>
          <w:p w14:paraId="549FE1ED" w14:textId="7A23896F" w:rsidR="007559D2" w:rsidRDefault="007559D2" w:rsidP="007559D2">
            <w:r w:rsidRPr="00004B0C">
              <w:rPr>
                <w:rFonts w:hint="eastAsia"/>
              </w:rPr>
              <w:t>李红</w:t>
            </w:r>
          </w:p>
        </w:tc>
        <w:tc>
          <w:tcPr>
            <w:tcW w:w="1236" w:type="dxa"/>
            <w:vAlign w:val="center"/>
          </w:tcPr>
          <w:p w14:paraId="14AB2162" w14:textId="02380308" w:rsidR="007559D2" w:rsidRDefault="007559D2" w:rsidP="004D29BB">
            <w:pPr>
              <w:jc w:val="center"/>
            </w:pPr>
            <w:r w:rsidRPr="00AE62CD">
              <w:t>-1,285,000</w:t>
            </w:r>
          </w:p>
        </w:tc>
        <w:tc>
          <w:tcPr>
            <w:tcW w:w="1680" w:type="dxa"/>
            <w:vAlign w:val="center"/>
          </w:tcPr>
          <w:p w14:paraId="042C6FBE" w14:textId="54DC4602" w:rsidR="007559D2" w:rsidRDefault="007559D2" w:rsidP="004D29BB">
            <w:pPr>
              <w:jc w:val="center"/>
            </w:pPr>
            <w:r w:rsidRPr="00AB304C">
              <w:t>3,819,913</w:t>
            </w:r>
          </w:p>
        </w:tc>
        <w:tc>
          <w:tcPr>
            <w:tcW w:w="842" w:type="dxa"/>
            <w:vAlign w:val="center"/>
          </w:tcPr>
          <w:p w14:paraId="37C775E9" w14:textId="59E706A6" w:rsidR="007559D2" w:rsidRDefault="007559D2" w:rsidP="004D29BB">
            <w:pPr>
              <w:jc w:val="center"/>
            </w:pPr>
            <w:r w:rsidRPr="00A37D69">
              <w:t>0.70</w:t>
            </w:r>
          </w:p>
        </w:tc>
        <w:tc>
          <w:tcPr>
            <w:tcW w:w="889" w:type="dxa"/>
            <w:vAlign w:val="center"/>
          </w:tcPr>
          <w:p w14:paraId="7A0333B9" w14:textId="315F4474" w:rsidR="007559D2" w:rsidRDefault="007559D2" w:rsidP="004D29BB">
            <w:pPr>
              <w:jc w:val="center"/>
            </w:pPr>
            <w:r>
              <w:rPr>
                <w:rFonts w:hint="eastAsia"/>
              </w:rPr>
              <w:t>0</w:t>
            </w:r>
          </w:p>
        </w:tc>
        <w:tc>
          <w:tcPr>
            <w:tcW w:w="906" w:type="dxa"/>
            <w:vAlign w:val="center"/>
          </w:tcPr>
          <w:p w14:paraId="67E4365E" w14:textId="21769637" w:rsidR="007559D2" w:rsidRDefault="007559D2" w:rsidP="004D29BB">
            <w:pPr>
              <w:jc w:val="center"/>
              <w:rPr>
                <w:color w:val="000000" w:themeColor="text1"/>
              </w:rPr>
            </w:pPr>
            <w:r>
              <w:rPr>
                <w:rFonts w:hint="eastAsia"/>
                <w:color w:val="000000" w:themeColor="text1"/>
              </w:rPr>
              <w:t>无</w:t>
            </w:r>
          </w:p>
        </w:tc>
        <w:tc>
          <w:tcPr>
            <w:tcW w:w="560" w:type="dxa"/>
            <w:vAlign w:val="center"/>
          </w:tcPr>
          <w:p w14:paraId="39069F39" w14:textId="77777777" w:rsidR="007559D2" w:rsidRDefault="007559D2" w:rsidP="004D29BB">
            <w:pPr>
              <w:jc w:val="center"/>
            </w:pPr>
          </w:p>
        </w:tc>
        <w:tc>
          <w:tcPr>
            <w:tcW w:w="1408" w:type="dxa"/>
            <w:gridSpan w:val="2"/>
            <w:vAlign w:val="center"/>
          </w:tcPr>
          <w:p w14:paraId="4E1716D6" w14:textId="2C962D90" w:rsidR="007559D2" w:rsidRDefault="007559D2" w:rsidP="004D29BB">
            <w:pPr>
              <w:jc w:val="center"/>
              <w:rPr>
                <w:color w:val="000000" w:themeColor="text1"/>
              </w:rPr>
            </w:pPr>
            <w:r>
              <w:rPr>
                <w:rFonts w:hint="eastAsia"/>
                <w:color w:val="000000" w:themeColor="text1"/>
              </w:rPr>
              <w:t>境内自然人</w:t>
            </w:r>
          </w:p>
        </w:tc>
      </w:tr>
      <w:tr w:rsidR="004D29BB" w14:paraId="1FB372D4" w14:textId="77777777" w:rsidTr="00762677">
        <w:trPr>
          <w:cantSplit/>
        </w:trPr>
        <w:tc>
          <w:tcPr>
            <w:tcW w:w="1302" w:type="dxa"/>
          </w:tcPr>
          <w:p w14:paraId="6C52B82D" w14:textId="405C73AA" w:rsidR="007559D2" w:rsidRDefault="007559D2" w:rsidP="007559D2">
            <w:r w:rsidRPr="00004B0C">
              <w:rPr>
                <w:rFonts w:hint="eastAsia"/>
              </w:rPr>
              <w:t>赵庆</w:t>
            </w:r>
          </w:p>
        </w:tc>
        <w:tc>
          <w:tcPr>
            <w:tcW w:w="1236" w:type="dxa"/>
            <w:vAlign w:val="center"/>
          </w:tcPr>
          <w:p w14:paraId="3C70841E" w14:textId="4EDA5951" w:rsidR="007559D2" w:rsidRDefault="007559D2" w:rsidP="004D29BB">
            <w:pPr>
              <w:jc w:val="center"/>
            </w:pPr>
            <w:r w:rsidRPr="00AE62CD">
              <w:t>34,827</w:t>
            </w:r>
          </w:p>
        </w:tc>
        <w:tc>
          <w:tcPr>
            <w:tcW w:w="1680" w:type="dxa"/>
            <w:vAlign w:val="center"/>
          </w:tcPr>
          <w:p w14:paraId="438950C9" w14:textId="2C5C7232" w:rsidR="007559D2" w:rsidRDefault="007559D2" w:rsidP="004D29BB">
            <w:pPr>
              <w:jc w:val="center"/>
            </w:pPr>
            <w:r w:rsidRPr="00AB304C">
              <w:t>3,277,384</w:t>
            </w:r>
          </w:p>
        </w:tc>
        <w:tc>
          <w:tcPr>
            <w:tcW w:w="842" w:type="dxa"/>
            <w:vAlign w:val="center"/>
          </w:tcPr>
          <w:p w14:paraId="05ECF95A" w14:textId="0EF6FE07" w:rsidR="007559D2" w:rsidRDefault="007559D2" w:rsidP="004D29BB">
            <w:pPr>
              <w:jc w:val="center"/>
            </w:pPr>
            <w:r w:rsidRPr="00A37D69">
              <w:t>0.60</w:t>
            </w:r>
          </w:p>
        </w:tc>
        <w:tc>
          <w:tcPr>
            <w:tcW w:w="889" w:type="dxa"/>
            <w:vAlign w:val="center"/>
          </w:tcPr>
          <w:p w14:paraId="6F26AC5D" w14:textId="2ED1E065" w:rsidR="007559D2" w:rsidRDefault="007559D2" w:rsidP="004D29BB">
            <w:pPr>
              <w:jc w:val="center"/>
            </w:pPr>
            <w:r>
              <w:rPr>
                <w:rFonts w:hint="eastAsia"/>
              </w:rPr>
              <w:t>0</w:t>
            </w:r>
          </w:p>
        </w:tc>
        <w:tc>
          <w:tcPr>
            <w:tcW w:w="906" w:type="dxa"/>
            <w:vAlign w:val="center"/>
          </w:tcPr>
          <w:p w14:paraId="39AF4E3E" w14:textId="7195BB2F" w:rsidR="007559D2" w:rsidRDefault="007559D2" w:rsidP="004D29BB">
            <w:pPr>
              <w:jc w:val="center"/>
              <w:rPr>
                <w:color w:val="000000" w:themeColor="text1"/>
              </w:rPr>
            </w:pPr>
            <w:r>
              <w:rPr>
                <w:rFonts w:hint="eastAsia"/>
                <w:color w:val="000000" w:themeColor="text1"/>
              </w:rPr>
              <w:t>无</w:t>
            </w:r>
          </w:p>
        </w:tc>
        <w:tc>
          <w:tcPr>
            <w:tcW w:w="560" w:type="dxa"/>
            <w:vAlign w:val="center"/>
          </w:tcPr>
          <w:p w14:paraId="15596E14" w14:textId="77777777" w:rsidR="007559D2" w:rsidRDefault="007559D2" w:rsidP="004D29BB">
            <w:pPr>
              <w:jc w:val="center"/>
            </w:pPr>
          </w:p>
        </w:tc>
        <w:tc>
          <w:tcPr>
            <w:tcW w:w="1408" w:type="dxa"/>
            <w:gridSpan w:val="2"/>
            <w:vAlign w:val="center"/>
          </w:tcPr>
          <w:p w14:paraId="22E0A8AB" w14:textId="185EC522" w:rsidR="007559D2" w:rsidRDefault="007559D2" w:rsidP="004D29BB">
            <w:pPr>
              <w:jc w:val="center"/>
              <w:rPr>
                <w:color w:val="000000" w:themeColor="text1"/>
              </w:rPr>
            </w:pPr>
            <w:r>
              <w:rPr>
                <w:rFonts w:hint="eastAsia"/>
                <w:color w:val="000000" w:themeColor="text1"/>
              </w:rPr>
              <w:t>境内自然人</w:t>
            </w:r>
          </w:p>
        </w:tc>
      </w:tr>
      <w:tr w:rsidR="004D29BB" w14:paraId="3973C80B" w14:textId="77777777" w:rsidTr="00762677">
        <w:trPr>
          <w:cantSplit/>
        </w:trPr>
        <w:tc>
          <w:tcPr>
            <w:tcW w:w="1302" w:type="dxa"/>
          </w:tcPr>
          <w:p w14:paraId="4248E62A" w14:textId="35CE22D7" w:rsidR="007559D2" w:rsidRDefault="007559D2" w:rsidP="007559D2">
            <w:r w:rsidRPr="00004B0C">
              <w:rPr>
                <w:rFonts w:hint="eastAsia"/>
              </w:rPr>
              <w:t>青岛艾特诺经济信息咨询有限公司</w:t>
            </w:r>
          </w:p>
        </w:tc>
        <w:tc>
          <w:tcPr>
            <w:tcW w:w="1236" w:type="dxa"/>
            <w:vAlign w:val="center"/>
          </w:tcPr>
          <w:p w14:paraId="01B2A71D" w14:textId="255BF8AF" w:rsidR="007559D2" w:rsidRDefault="007559D2" w:rsidP="004D29BB">
            <w:pPr>
              <w:jc w:val="center"/>
            </w:pPr>
            <w:r w:rsidRPr="00AE62CD">
              <w:t>-832,000</w:t>
            </w:r>
          </w:p>
        </w:tc>
        <w:tc>
          <w:tcPr>
            <w:tcW w:w="1680" w:type="dxa"/>
            <w:vAlign w:val="center"/>
          </w:tcPr>
          <w:p w14:paraId="3DC1AC72" w14:textId="085FF3D4" w:rsidR="007559D2" w:rsidRDefault="007559D2" w:rsidP="004D29BB">
            <w:pPr>
              <w:jc w:val="center"/>
            </w:pPr>
            <w:r w:rsidRPr="00AB304C">
              <w:t>2,804,760</w:t>
            </w:r>
          </w:p>
        </w:tc>
        <w:tc>
          <w:tcPr>
            <w:tcW w:w="842" w:type="dxa"/>
            <w:vAlign w:val="center"/>
          </w:tcPr>
          <w:p w14:paraId="4A017200" w14:textId="347BFF5A" w:rsidR="007559D2" w:rsidRDefault="007559D2" w:rsidP="004D29BB">
            <w:pPr>
              <w:jc w:val="center"/>
            </w:pPr>
            <w:r w:rsidRPr="00A37D69">
              <w:t>0.51</w:t>
            </w:r>
          </w:p>
        </w:tc>
        <w:tc>
          <w:tcPr>
            <w:tcW w:w="889" w:type="dxa"/>
            <w:vAlign w:val="center"/>
          </w:tcPr>
          <w:p w14:paraId="347F39A6" w14:textId="449A5CC1" w:rsidR="007559D2" w:rsidRDefault="007559D2" w:rsidP="004D29BB">
            <w:pPr>
              <w:jc w:val="center"/>
            </w:pPr>
            <w:r>
              <w:rPr>
                <w:rFonts w:hint="eastAsia"/>
              </w:rPr>
              <w:t>0</w:t>
            </w:r>
          </w:p>
        </w:tc>
        <w:tc>
          <w:tcPr>
            <w:tcW w:w="906" w:type="dxa"/>
            <w:vAlign w:val="center"/>
          </w:tcPr>
          <w:p w14:paraId="0FD3725E" w14:textId="6419D3A5" w:rsidR="007559D2" w:rsidRDefault="007559D2" w:rsidP="004D29BB">
            <w:pPr>
              <w:jc w:val="center"/>
              <w:rPr>
                <w:color w:val="000000" w:themeColor="text1"/>
              </w:rPr>
            </w:pPr>
            <w:r>
              <w:rPr>
                <w:rFonts w:hint="eastAsia"/>
                <w:color w:val="000000" w:themeColor="text1"/>
              </w:rPr>
              <w:t>无</w:t>
            </w:r>
          </w:p>
        </w:tc>
        <w:tc>
          <w:tcPr>
            <w:tcW w:w="560" w:type="dxa"/>
            <w:vAlign w:val="center"/>
          </w:tcPr>
          <w:p w14:paraId="3DD74A8D" w14:textId="77777777" w:rsidR="007559D2" w:rsidRDefault="007559D2" w:rsidP="004D29BB">
            <w:pPr>
              <w:jc w:val="center"/>
            </w:pPr>
          </w:p>
        </w:tc>
        <w:tc>
          <w:tcPr>
            <w:tcW w:w="1408" w:type="dxa"/>
            <w:gridSpan w:val="2"/>
            <w:vAlign w:val="center"/>
          </w:tcPr>
          <w:p w14:paraId="0753EB3A" w14:textId="06BD5856" w:rsidR="007559D2" w:rsidRDefault="007559D2" w:rsidP="004D29BB">
            <w:pPr>
              <w:jc w:val="center"/>
              <w:rPr>
                <w:color w:val="000000" w:themeColor="text1"/>
              </w:rPr>
            </w:pPr>
            <w:r>
              <w:rPr>
                <w:rFonts w:hint="eastAsia"/>
                <w:color w:val="000000" w:themeColor="text1"/>
              </w:rPr>
              <w:t>境内非国有法人</w:t>
            </w:r>
          </w:p>
        </w:tc>
      </w:tr>
      <w:tr w:rsidR="004D29BB" w14:paraId="5FE9F99C" w14:textId="77777777" w:rsidTr="00762677">
        <w:trPr>
          <w:cantSplit/>
        </w:trPr>
        <w:tc>
          <w:tcPr>
            <w:tcW w:w="1302" w:type="dxa"/>
          </w:tcPr>
          <w:p w14:paraId="29CE1BC6" w14:textId="401B6307" w:rsidR="007559D2" w:rsidRDefault="007559D2" w:rsidP="007559D2">
            <w:r w:rsidRPr="00004B0C">
              <w:rPr>
                <w:rFonts w:hint="eastAsia"/>
              </w:rPr>
              <w:t>香港中央结算有限公司</w:t>
            </w:r>
          </w:p>
        </w:tc>
        <w:tc>
          <w:tcPr>
            <w:tcW w:w="1236" w:type="dxa"/>
            <w:vAlign w:val="center"/>
          </w:tcPr>
          <w:p w14:paraId="630C433C" w14:textId="256B3165" w:rsidR="007559D2" w:rsidRDefault="007559D2" w:rsidP="004D29BB">
            <w:pPr>
              <w:jc w:val="center"/>
            </w:pPr>
            <w:r w:rsidRPr="00AE62CD">
              <w:t>1,079,836</w:t>
            </w:r>
          </w:p>
        </w:tc>
        <w:tc>
          <w:tcPr>
            <w:tcW w:w="1680" w:type="dxa"/>
            <w:vAlign w:val="center"/>
          </w:tcPr>
          <w:p w14:paraId="687C3980" w14:textId="2B27A4D4" w:rsidR="007559D2" w:rsidRDefault="007559D2" w:rsidP="004D29BB">
            <w:pPr>
              <w:jc w:val="center"/>
            </w:pPr>
            <w:r w:rsidRPr="00AB304C">
              <w:t>1,871,051</w:t>
            </w:r>
          </w:p>
        </w:tc>
        <w:tc>
          <w:tcPr>
            <w:tcW w:w="842" w:type="dxa"/>
            <w:vAlign w:val="center"/>
          </w:tcPr>
          <w:p w14:paraId="00B6C223" w14:textId="13FFEB00" w:rsidR="007559D2" w:rsidRDefault="007559D2" w:rsidP="004D29BB">
            <w:pPr>
              <w:jc w:val="center"/>
            </w:pPr>
            <w:r w:rsidRPr="00A37D69">
              <w:t>0.34</w:t>
            </w:r>
          </w:p>
        </w:tc>
        <w:tc>
          <w:tcPr>
            <w:tcW w:w="889" w:type="dxa"/>
            <w:vAlign w:val="center"/>
          </w:tcPr>
          <w:p w14:paraId="7E427BFF" w14:textId="70E53EB0" w:rsidR="007559D2" w:rsidRDefault="007559D2" w:rsidP="004D29BB">
            <w:pPr>
              <w:jc w:val="center"/>
            </w:pPr>
            <w:r>
              <w:rPr>
                <w:rFonts w:hint="eastAsia"/>
              </w:rPr>
              <w:t>0</w:t>
            </w:r>
          </w:p>
        </w:tc>
        <w:tc>
          <w:tcPr>
            <w:tcW w:w="906" w:type="dxa"/>
            <w:vAlign w:val="center"/>
          </w:tcPr>
          <w:p w14:paraId="579BEA2F" w14:textId="2D6329E3" w:rsidR="007559D2" w:rsidRDefault="00CC52AF" w:rsidP="004D29BB">
            <w:pPr>
              <w:jc w:val="center"/>
              <w:rPr>
                <w:color w:val="000000" w:themeColor="text1"/>
              </w:rPr>
            </w:pPr>
            <w:r>
              <w:rPr>
                <w:rFonts w:hint="eastAsia"/>
                <w:color w:val="000000" w:themeColor="text1"/>
              </w:rPr>
              <w:t>未知</w:t>
            </w:r>
          </w:p>
        </w:tc>
        <w:tc>
          <w:tcPr>
            <w:tcW w:w="560" w:type="dxa"/>
            <w:vAlign w:val="center"/>
          </w:tcPr>
          <w:p w14:paraId="1373FEE5" w14:textId="77777777" w:rsidR="007559D2" w:rsidRDefault="007559D2" w:rsidP="004D29BB">
            <w:pPr>
              <w:jc w:val="center"/>
            </w:pPr>
          </w:p>
        </w:tc>
        <w:tc>
          <w:tcPr>
            <w:tcW w:w="1408" w:type="dxa"/>
            <w:gridSpan w:val="2"/>
            <w:vAlign w:val="center"/>
          </w:tcPr>
          <w:p w14:paraId="6406474B" w14:textId="28F28A73" w:rsidR="007559D2" w:rsidRDefault="00CC52AF" w:rsidP="004D29BB">
            <w:pPr>
              <w:jc w:val="center"/>
              <w:rPr>
                <w:color w:val="000000" w:themeColor="text1"/>
              </w:rPr>
            </w:pPr>
            <w:r>
              <w:rPr>
                <w:rFonts w:hint="eastAsia"/>
                <w:color w:val="000000" w:themeColor="text1"/>
              </w:rPr>
              <w:t>未知</w:t>
            </w:r>
          </w:p>
        </w:tc>
      </w:tr>
      <w:tr w:rsidR="004D29BB" w14:paraId="78E00096" w14:textId="77777777" w:rsidTr="00762677">
        <w:trPr>
          <w:cantSplit/>
        </w:trPr>
        <w:tc>
          <w:tcPr>
            <w:tcW w:w="1302" w:type="dxa"/>
          </w:tcPr>
          <w:p w14:paraId="2E19CF0F" w14:textId="75B2E3F9" w:rsidR="007559D2" w:rsidRDefault="007559D2" w:rsidP="007559D2">
            <w:r w:rsidRPr="00004B0C">
              <w:rPr>
                <w:rFonts w:hint="eastAsia"/>
              </w:rPr>
              <w:t>何勇</w:t>
            </w:r>
          </w:p>
        </w:tc>
        <w:tc>
          <w:tcPr>
            <w:tcW w:w="1236" w:type="dxa"/>
            <w:vAlign w:val="center"/>
          </w:tcPr>
          <w:p w14:paraId="2F292FD1" w14:textId="1731051A" w:rsidR="007559D2" w:rsidRDefault="007559D2" w:rsidP="004D29BB">
            <w:pPr>
              <w:jc w:val="center"/>
            </w:pPr>
            <w:r w:rsidRPr="00AE62CD">
              <w:t>8,412</w:t>
            </w:r>
          </w:p>
        </w:tc>
        <w:tc>
          <w:tcPr>
            <w:tcW w:w="1680" w:type="dxa"/>
            <w:vAlign w:val="center"/>
          </w:tcPr>
          <w:p w14:paraId="5A1C35B2" w14:textId="0A39FA49" w:rsidR="007559D2" w:rsidRDefault="007559D2" w:rsidP="004D29BB">
            <w:pPr>
              <w:jc w:val="center"/>
            </w:pPr>
            <w:r w:rsidRPr="00AB304C">
              <w:t>1,859,116</w:t>
            </w:r>
          </w:p>
        </w:tc>
        <w:tc>
          <w:tcPr>
            <w:tcW w:w="842" w:type="dxa"/>
            <w:vAlign w:val="center"/>
          </w:tcPr>
          <w:p w14:paraId="0744E687" w14:textId="5BE72787" w:rsidR="007559D2" w:rsidRDefault="007559D2" w:rsidP="004D29BB">
            <w:pPr>
              <w:jc w:val="center"/>
            </w:pPr>
            <w:r w:rsidRPr="00A37D69">
              <w:t>0.34</w:t>
            </w:r>
          </w:p>
        </w:tc>
        <w:tc>
          <w:tcPr>
            <w:tcW w:w="889" w:type="dxa"/>
            <w:vAlign w:val="center"/>
          </w:tcPr>
          <w:p w14:paraId="794C7BFE" w14:textId="25A2D954" w:rsidR="007559D2" w:rsidRDefault="007559D2" w:rsidP="004D29BB">
            <w:pPr>
              <w:jc w:val="center"/>
            </w:pPr>
            <w:r>
              <w:rPr>
                <w:rFonts w:hint="eastAsia"/>
              </w:rPr>
              <w:t>0</w:t>
            </w:r>
          </w:p>
        </w:tc>
        <w:tc>
          <w:tcPr>
            <w:tcW w:w="906" w:type="dxa"/>
            <w:vAlign w:val="center"/>
          </w:tcPr>
          <w:p w14:paraId="063DACE6" w14:textId="6D438115" w:rsidR="007559D2" w:rsidRDefault="007559D2" w:rsidP="004D29BB">
            <w:pPr>
              <w:jc w:val="center"/>
              <w:rPr>
                <w:color w:val="000000" w:themeColor="text1"/>
              </w:rPr>
            </w:pPr>
            <w:r>
              <w:rPr>
                <w:rFonts w:hint="eastAsia"/>
                <w:color w:val="000000" w:themeColor="text1"/>
              </w:rPr>
              <w:t>无</w:t>
            </w:r>
          </w:p>
        </w:tc>
        <w:tc>
          <w:tcPr>
            <w:tcW w:w="560" w:type="dxa"/>
            <w:vAlign w:val="center"/>
          </w:tcPr>
          <w:p w14:paraId="071E9D25" w14:textId="77777777" w:rsidR="007559D2" w:rsidRDefault="007559D2" w:rsidP="004D29BB">
            <w:pPr>
              <w:jc w:val="center"/>
            </w:pPr>
          </w:p>
        </w:tc>
        <w:tc>
          <w:tcPr>
            <w:tcW w:w="1408" w:type="dxa"/>
            <w:gridSpan w:val="2"/>
            <w:vAlign w:val="center"/>
          </w:tcPr>
          <w:p w14:paraId="3C7F40A6" w14:textId="7BB621E2" w:rsidR="007559D2" w:rsidRDefault="007559D2" w:rsidP="004D29BB">
            <w:pPr>
              <w:jc w:val="center"/>
              <w:rPr>
                <w:color w:val="000000" w:themeColor="text1"/>
              </w:rPr>
            </w:pPr>
            <w:r>
              <w:rPr>
                <w:rFonts w:hint="eastAsia"/>
                <w:color w:val="000000" w:themeColor="text1"/>
              </w:rPr>
              <w:t>境内自然人</w:t>
            </w:r>
          </w:p>
        </w:tc>
      </w:tr>
      <w:tr w:rsidR="004D29BB" w14:paraId="59DAB1BC" w14:textId="77777777" w:rsidTr="00762677">
        <w:trPr>
          <w:cantSplit/>
        </w:trPr>
        <w:tc>
          <w:tcPr>
            <w:tcW w:w="1302" w:type="dxa"/>
          </w:tcPr>
          <w:p w14:paraId="448363FE" w14:textId="6AE0BEE4" w:rsidR="007559D2" w:rsidRDefault="007559D2" w:rsidP="007559D2">
            <w:r w:rsidRPr="00004B0C">
              <w:rPr>
                <w:rFonts w:hint="eastAsia"/>
              </w:rPr>
              <w:t>王巧云</w:t>
            </w:r>
          </w:p>
        </w:tc>
        <w:tc>
          <w:tcPr>
            <w:tcW w:w="1236" w:type="dxa"/>
            <w:vAlign w:val="center"/>
          </w:tcPr>
          <w:p w14:paraId="7F9FD785" w14:textId="32DFAD0F" w:rsidR="007559D2" w:rsidRDefault="007559D2" w:rsidP="004D29BB">
            <w:pPr>
              <w:jc w:val="center"/>
            </w:pPr>
            <w:r w:rsidRPr="00AE62CD">
              <w:t>1,477,500</w:t>
            </w:r>
          </w:p>
        </w:tc>
        <w:tc>
          <w:tcPr>
            <w:tcW w:w="1680" w:type="dxa"/>
            <w:vAlign w:val="center"/>
          </w:tcPr>
          <w:p w14:paraId="321BF7C3" w14:textId="51CA9346" w:rsidR="007559D2" w:rsidRDefault="007559D2" w:rsidP="004D29BB">
            <w:pPr>
              <w:jc w:val="center"/>
            </w:pPr>
            <w:r w:rsidRPr="00AB304C">
              <w:t>1,477,500</w:t>
            </w:r>
          </w:p>
        </w:tc>
        <w:tc>
          <w:tcPr>
            <w:tcW w:w="842" w:type="dxa"/>
            <w:vAlign w:val="center"/>
          </w:tcPr>
          <w:p w14:paraId="75FCC3C9" w14:textId="4DE45FA7" w:rsidR="007559D2" w:rsidRDefault="007559D2" w:rsidP="004D29BB">
            <w:pPr>
              <w:jc w:val="center"/>
            </w:pPr>
            <w:r w:rsidRPr="00A37D69">
              <w:t>0.27</w:t>
            </w:r>
          </w:p>
        </w:tc>
        <w:tc>
          <w:tcPr>
            <w:tcW w:w="889" w:type="dxa"/>
            <w:vAlign w:val="center"/>
          </w:tcPr>
          <w:p w14:paraId="7CEFEEF3" w14:textId="73783ADD" w:rsidR="007559D2" w:rsidRDefault="007559D2" w:rsidP="004D29BB">
            <w:pPr>
              <w:jc w:val="center"/>
            </w:pPr>
            <w:r>
              <w:rPr>
                <w:rFonts w:hint="eastAsia"/>
              </w:rPr>
              <w:t>0</w:t>
            </w:r>
          </w:p>
        </w:tc>
        <w:tc>
          <w:tcPr>
            <w:tcW w:w="906" w:type="dxa"/>
            <w:vAlign w:val="center"/>
          </w:tcPr>
          <w:p w14:paraId="1BAEE713" w14:textId="6380C4A3" w:rsidR="007559D2" w:rsidRDefault="007559D2" w:rsidP="004D29BB">
            <w:pPr>
              <w:jc w:val="center"/>
              <w:rPr>
                <w:color w:val="000000" w:themeColor="text1"/>
              </w:rPr>
            </w:pPr>
            <w:r>
              <w:rPr>
                <w:rFonts w:hint="eastAsia"/>
                <w:color w:val="000000" w:themeColor="text1"/>
              </w:rPr>
              <w:t>无</w:t>
            </w:r>
          </w:p>
        </w:tc>
        <w:tc>
          <w:tcPr>
            <w:tcW w:w="560" w:type="dxa"/>
            <w:vAlign w:val="center"/>
          </w:tcPr>
          <w:p w14:paraId="1FE3950D" w14:textId="77777777" w:rsidR="007559D2" w:rsidRDefault="007559D2" w:rsidP="004D29BB">
            <w:pPr>
              <w:jc w:val="center"/>
            </w:pPr>
          </w:p>
        </w:tc>
        <w:tc>
          <w:tcPr>
            <w:tcW w:w="1408" w:type="dxa"/>
            <w:gridSpan w:val="2"/>
            <w:vAlign w:val="center"/>
          </w:tcPr>
          <w:p w14:paraId="78D9E2B2" w14:textId="153EDF94" w:rsidR="007559D2" w:rsidRDefault="007559D2" w:rsidP="004D29BB">
            <w:pPr>
              <w:jc w:val="center"/>
              <w:rPr>
                <w:color w:val="000000" w:themeColor="text1"/>
              </w:rPr>
            </w:pPr>
            <w:r>
              <w:rPr>
                <w:rFonts w:hint="eastAsia"/>
                <w:color w:val="000000" w:themeColor="text1"/>
              </w:rPr>
              <w:t>境内自然人</w:t>
            </w:r>
          </w:p>
        </w:tc>
      </w:tr>
      <w:tr w:rsidR="004D29BB" w14:paraId="2C4CE6CF" w14:textId="77777777" w:rsidTr="00762677">
        <w:trPr>
          <w:cantSplit/>
        </w:trPr>
        <w:tc>
          <w:tcPr>
            <w:tcW w:w="1302" w:type="dxa"/>
          </w:tcPr>
          <w:p w14:paraId="35E168DE" w14:textId="4B081F59" w:rsidR="007559D2" w:rsidRDefault="007559D2" w:rsidP="007559D2">
            <w:r w:rsidRPr="00004B0C">
              <w:rPr>
                <w:rFonts w:hint="eastAsia"/>
              </w:rPr>
              <w:t>寿宁投资管理（上海）有限公司－寿宁至简一号私募证券投资基金</w:t>
            </w:r>
          </w:p>
        </w:tc>
        <w:tc>
          <w:tcPr>
            <w:tcW w:w="1236" w:type="dxa"/>
            <w:vAlign w:val="center"/>
          </w:tcPr>
          <w:p w14:paraId="2380D1E2" w14:textId="6E3F0AC1" w:rsidR="007559D2" w:rsidRDefault="007559D2" w:rsidP="004D29BB">
            <w:pPr>
              <w:jc w:val="center"/>
            </w:pPr>
            <w:r w:rsidRPr="00AE62CD">
              <w:t>1,191,100</w:t>
            </w:r>
          </w:p>
        </w:tc>
        <w:tc>
          <w:tcPr>
            <w:tcW w:w="1680" w:type="dxa"/>
            <w:vAlign w:val="center"/>
          </w:tcPr>
          <w:p w14:paraId="20009EA6" w14:textId="3F84EA78" w:rsidR="007559D2" w:rsidRDefault="007559D2" w:rsidP="004D29BB">
            <w:pPr>
              <w:jc w:val="center"/>
            </w:pPr>
            <w:r w:rsidRPr="00AB304C">
              <w:t>1,191,100</w:t>
            </w:r>
          </w:p>
        </w:tc>
        <w:tc>
          <w:tcPr>
            <w:tcW w:w="842" w:type="dxa"/>
            <w:vAlign w:val="center"/>
          </w:tcPr>
          <w:p w14:paraId="52D30E16" w14:textId="4D365BF0" w:rsidR="007559D2" w:rsidRDefault="007559D2" w:rsidP="004D29BB">
            <w:pPr>
              <w:jc w:val="center"/>
            </w:pPr>
            <w:r w:rsidRPr="00A37D69">
              <w:t>0.22</w:t>
            </w:r>
          </w:p>
        </w:tc>
        <w:tc>
          <w:tcPr>
            <w:tcW w:w="889" w:type="dxa"/>
            <w:vAlign w:val="center"/>
          </w:tcPr>
          <w:p w14:paraId="05D03C49" w14:textId="667717D6" w:rsidR="007559D2" w:rsidRDefault="007559D2" w:rsidP="004D29BB">
            <w:pPr>
              <w:jc w:val="center"/>
            </w:pPr>
            <w:r>
              <w:rPr>
                <w:rFonts w:hint="eastAsia"/>
              </w:rPr>
              <w:t>0</w:t>
            </w:r>
          </w:p>
        </w:tc>
        <w:tc>
          <w:tcPr>
            <w:tcW w:w="906" w:type="dxa"/>
            <w:vAlign w:val="center"/>
          </w:tcPr>
          <w:p w14:paraId="20A56B47" w14:textId="01044FAF" w:rsidR="007559D2" w:rsidRDefault="007559D2" w:rsidP="004D29BB">
            <w:pPr>
              <w:jc w:val="center"/>
              <w:rPr>
                <w:color w:val="000000" w:themeColor="text1"/>
              </w:rPr>
            </w:pPr>
            <w:r>
              <w:rPr>
                <w:rFonts w:hint="eastAsia"/>
                <w:color w:val="000000" w:themeColor="text1"/>
              </w:rPr>
              <w:t>未知</w:t>
            </w:r>
          </w:p>
        </w:tc>
        <w:tc>
          <w:tcPr>
            <w:tcW w:w="560" w:type="dxa"/>
            <w:vAlign w:val="center"/>
          </w:tcPr>
          <w:p w14:paraId="05114376" w14:textId="77777777" w:rsidR="007559D2" w:rsidRDefault="007559D2" w:rsidP="004D29BB">
            <w:pPr>
              <w:jc w:val="center"/>
            </w:pPr>
          </w:p>
        </w:tc>
        <w:tc>
          <w:tcPr>
            <w:tcW w:w="1408" w:type="dxa"/>
            <w:gridSpan w:val="2"/>
            <w:vAlign w:val="center"/>
          </w:tcPr>
          <w:p w14:paraId="0255AFFB" w14:textId="2813E9A3" w:rsidR="007559D2" w:rsidRDefault="00CC52AF" w:rsidP="004D29BB">
            <w:pPr>
              <w:jc w:val="center"/>
              <w:rPr>
                <w:color w:val="000000" w:themeColor="text1"/>
              </w:rPr>
            </w:pPr>
            <w:r>
              <w:rPr>
                <w:rFonts w:hint="eastAsia"/>
                <w:color w:val="000000" w:themeColor="text1"/>
              </w:rPr>
              <w:t>未知</w:t>
            </w:r>
          </w:p>
        </w:tc>
      </w:tr>
      <w:tr w:rsidR="004D29BB" w14:paraId="04B4C18F" w14:textId="77777777" w:rsidTr="00762677">
        <w:trPr>
          <w:cantSplit/>
        </w:trPr>
        <w:tc>
          <w:tcPr>
            <w:tcW w:w="1302" w:type="dxa"/>
          </w:tcPr>
          <w:p w14:paraId="1D3F56A4" w14:textId="11A7702D" w:rsidR="007559D2" w:rsidRDefault="007559D2" w:rsidP="007559D2">
            <w:r w:rsidRPr="00004B0C">
              <w:rPr>
                <w:rFonts w:hint="eastAsia"/>
              </w:rPr>
              <w:t>安徽博成医疗投资有限公司</w:t>
            </w:r>
          </w:p>
        </w:tc>
        <w:tc>
          <w:tcPr>
            <w:tcW w:w="1236" w:type="dxa"/>
            <w:vAlign w:val="center"/>
          </w:tcPr>
          <w:p w14:paraId="21EB87FA" w14:textId="2000E401" w:rsidR="007559D2" w:rsidRDefault="007559D2" w:rsidP="004D29BB">
            <w:pPr>
              <w:jc w:val="center"/>
            </w:pPr>
            <w:r w:rsidRPr="00AE62CD">
              <w:t>-569,000</w:t>
            </w:r>
          </w:p>
        </w:tc>
        <w:tc>
          <w:tcPr>
            <w:tcW w:w="1680" w:type="dxa"/>
            <w:vAlign w:val="center"/>
          </w:tcPr>
          <w:p w14:paraId="63CC56B6" w14:textId="4102CA01" w:rsidR="007559D2" w:rsidRDefault="007559D2" w:rsidP="004D29BB">
            <w:pPr>
              <w:jc w:val="center"/>
            </w:pPr>
            <w:r w:rsidRPr="00AB304C">
              <w:t>928,800</w:t>
            </w:r>
          </w:p>
        </w:tc>
        <w:tc>
          <w:tcPr>
            <w:tcW w:w="842" w:type="dxa"/>
            <w:vAlign w:val="center"/>
          </w:tcPr>
          <w:p w14:paraId="31277C9A" w14:textId="3971F0F6" w:rsidR="007559D2" w:rsidRDefault="007559D2" w:rsidP="004D29BB">
            <w:pPr>
              <w:jc w:val="center"/>
            </w:pPr>
            <w:r w:rsidRPr="00A37D69">
              <w:t>0.17</w:t>
            </w:r>
          </w:p>
        </w:tc>
        <w:tc>
          <w:tcPr>
            <w:tcW w:w="889" w:type="dxa"/>
            <w:vAlign w:val="center"/>
          </w:tcPr>
          <w:p w14:paraId="52E3FCC8" w14:textId="01DA47C9" w:rsidR="007559D2" w:rsidRDefault="007559D2" w:rsidP="004D29BB">
            <w:pPr>
              <w:jc w:val="center"/>
            </w:pPr>
            <w:r>
              <w:rPr>
                <w:rFonts w:hint="eastAsia"/>
              </w:rPr>
              <w:t>0</w:t>
            </w:r>
          </w:p>
        </w:tc>
        <w:tc>
          <w:tcPr>
            <w:tcW w:w="906" w:type="dxa"/>
            <w:vAlign w:val="center"/>
          </w:tcPr>
          <w:p w14:paraId="0F656086" w14:textId="1D71AF6A" w:rsidR="007559D2" w:rsidRDefault="007559D2" w:rsidP="004D29BB">
            <w:pPr>
              <w:jc w:val="center"/>
              <w:rPr>
                <w:color w:val="000000" w:themeColor="text1"/>
              </w:rPr>
            </w:pPr>
            <w:r>
              <w:rPr>
                <w:rFonts w:hint="eastAsia"/>
                <w:color w:val="000000" w:themeColor="text1"/>
              </w:rPr>
              <w:t>未知</w:t>
            </w:r>
          </w:p>
        </w:tc>
        <w:tc>
          <w:tcPr>
            <w:tcW w:w="560" w:type="dxa"/>
            <w:vAlign w:val="center"/>
          </w:tcPr>
          <w:p w14:paraId="3F349C51" w14:textId="77777777" w:rsidR="007559D2" w:rsidRDefault="007559D2" w:rsidP="004D29BB">
            <w:pPr>
              <w:jc w:val="center"/>
            </w:pPr>
          </w:p>
        </w:tc>
        <w:tc>
          <w:tcPr>
            <w:tcW w:w="1408" w:type="dxa"/>
            <w:gridSpan w:val="2"/>
            <w:vAlign w:val="center"/>
          </w:tcPr>
          <w:p w14:paraId="605DACA3" w14:textId="1EF6E6E3" w:rsidR="007559D2" w:rsidRDefault="007559D2" w:rsidP="004D29BB">
            <w:pPr>
              <w:jc w:val="center"/>
              <w:rPr>
                <w:color w:val="000000" w:themeColor="text1"/>
              </w:rPr>
            </w:pPr>
            <w:r>
              <w:rPr>
                <w:rFonts w:hint="eastAsia"/>
                <w:color w:val="000000" w:themeColor="text1"/>
              </w:rPr>
              <w:t>未知</w:t>
            </w:r>
          </w:p>
        </w:tc>
      </w:tr>
      <w:tr w:rsidR="00BF4CC1" w14:paraId="2BB4C30E" w14:textId="77777777">
        <w:trPr>
          <w:cantSplit/>
        </w:trPr>
        <w:sdt>
          <w:sdtPr>
            <w:tag w:val="_PLD_6f36efd0621247ffb7b2462dd9753e27"/>
            <w:id w:val="-1919093361"/>
          </w:sdtPr>
          <w:sdtContent>
            <w:tc>
              <w:tcPr>
                <w:tcW w:w="0" w:type="auto"/>
                <w:gridSpan w:val="9"/>
                <w:vAlign w:val="center"/>
              </w:tcPr>
              <w:p w14:paraId="25724459" w14:textId="77777777" w:rsidR="00BF4CC1" w:rsidRDefault="004B1042">
                <w:pPr>
                  <w:jc w:val="center"/>
                  <w:rPr>
                    <w:color w:val="000000" w:themeColor="text1"/>
                  </w:rPr>
                </w:pPr>
                <w:r>
                  <w:rPr>
                    <w:rFonts w:hint="eastAsia"/>
                    <w:color w:val="000000" w:themeColor="text1"/>
                  </w:rPr>
                  <w:t>前十名无限售条件股东持股情况（不含通过转融通出借股份）</w:t>
                </w:r>
              </w:p>
            </w:tc>
          </w:sdtContent>
        </w:sdt>
      </w:tr>
      <w:tr w:rsidR="00BF4CC1" w14:paraId="609C7186" w14:textId="77777777" w:rsidTr="00762677">
        <w:trPr>
          <w:cantSplit/>
        </w:trPr>
        <w:sdt>
          <w:sdtPr>
            <w:tag w:val="_PLD_6c8c7d50ba2b44858757eeaaa20b5499"/>
            <w:id w:val="-830371444"/>
          </w:sdtPr>
          <w:sdtContent>
            <w:tc>
              <w:tcPr>
                <w:tcW w:w="2538" w:type="dxa"/>
                <w:gridSpan w:val="2"/>
                <w:vMerge w:val="restart"/>
                <w:vAlign w:val="center"/>
              </w:tcPr>
              <w:p w14:paraId="50ABB6D1" w14:textId="77777777" w:rsidR="00BF4CC1" w:rsidRDefault="004B1042">
                <w:pPr>
                  <w:jc w:val="center"/>
                  <w:rPr>
                    <w:color w:val="000000" w:themeColor="text1"/>
                  </w:rPr>
                </w:pPr>
                <w:r>
                  <w:rPr>
                    <w:color w:val="000000" w:themeColor="text1"/>
                  </w:rPr>
                  <w:t>股东名称</w:t>
                </w:r>
              </w:p>
            </w:tc>
          </w:sdtContent>
        </w:sdt>
        <w:sdt>
          <w:sdtPr>
            <w:tag w:val="_PLD_e4987b1a07a6489c82ab5ef0aa3370ea"/>
            <w:id w:val="242304278"/>
          </w:sdtPr>
          <w:sdtContent>
            <w:tc>
              <w:tcPr>
                <w:tcW w:w="3411" w:type="dxa"/>
                <w:gridSpan w:val="3"/>
                <w:vMerge w:val="restart"/>
                <w:vAlign w:val="center"/>
              </w:tcPr>
              <w:p w14:paraId="66915BBF" w14:textId="77777777" w:rsidR="00BF4CC1" w:rsidRDefault="004B1042">
                <w:pPr>
                  <w:jc w:val="center"/>
                  <w:rPr>
                    <w:color w:val="000000" w:themeColor="text1"/>
                  </w:rPr>
                </w:pPr>
                <w:r>
                  <w:rPr>
                    <w:color w:val="000000" w:themeColor="text1"/>
                  </w:rPr>
                  <w:t>持有无限售条件流通股的数量</w:t>
                </w:r>
              </w:p>
            </w:tc>
          </w:sdtContent>
        </w:sdt>
        <w:sdt>
          <w:sdtPr>
            <w:tag w:val="_PLD_26ce78cac14a427ca05aa80b21b65936"/>
            <w:id w:val="-1366286726"/>
          </w:sdtPr>
          <w:sdtContent>
            <w:tc>
              <w:tcPr>
                <w:tcW w:w="2874" w:type="dxa"/>
                <w:gridSpan w:val="4"/>
                <w:tcBorders>
                  <w:bottom w:val="single" w:sz="4" w:space="0" w:color="auto"/>
                </w:tcBorders>
                <w:vAlign w:val="center"/>
              </w:tcPr>
              <w:p w14:paraId="717996D6" w14:textId="77777777" w:rsidR="00BF4CC1" w:rsidRDefault="004B1042">
                <w:pPr>
                  <w:jc w:val="center"/>
                  <w:rPr>
                    <w:color w:val="000000" w:themeColor="text1"/>
                  </w:rPr>
                </w:pPr>
                <w:r>
                  <w:rPr>
                    <w:color w:val="000000" w:themeColor="text1"/>
                  </w:rPr>
                  <w:t>股份种类</w:t>
                </w:r>
                <w:r>
                  <w:rPr>
                    <w:rFonts w:hint="eastAsia"/>
                    <w:color w:val="000000" w:themeColor="text1"/>
                  </w:rPr>
                  <w:t>及数量</w:t>
                </w:r>
              </w:p>
            </w:tc>
          </w:sdtContent>
        </w:sdt>
      </w:tr>
      <w:tr w:rsidR="00BF4CC1" w14:paraId="44F1C267" w14:textId="77777777" w:rsidTr="00762677">
        <w:trPr>
          <w:cantSplit/>
        </w:trPr>
        <w:tc>
          <w:tcPr>
            <w:tcW w:w="2538" w:type="dxa"/>
            <w:gridSpan w:val="2"/>
            <w:vMerge/>
            <w:vAlign w:val="center"/>
          </w:tcPr>
          <w:p w14:paraId="6CBBFD2A" w14:textId="77777777" w:rsidR="00BF4CC1" w:rsidRDefault="00BF4CC1">
            <w:pPr>
              <w:jc w:val="center"/>
              <w:rPr>
                <w:color w:val="000000" w:themeColor="text1"/>
              </w:rPr>
            </w:pPr>
          </w:p>
        </w:tc>
        <w:tc>
          <w:tcPr>
            <w:tcW w:w="3411" w:type="dxa"/>
            <w:gridSpan w:val="3"/>
            <w:vMerge/>
            <w:vAlign w:val="center"/>
          </w:tcPr>
          <w:p w14:paraId="02EC2C26" w14:textId="77777777" w:rsidR="00BF4CC1" w:rsidRDefault="00BF4CC1">
            <w:pPr>
              <w:jc w:val="center"/>
              <w:rPr>
                <w:color w:val="000000" w:themeColor="text1"/>
              </w:rPr>
            </w:pPr>
          </w:p>
        </w:tc>
        <w:sdt>
          <w:sdtPr>
            <w:tag w:val="_PLD_05580a00e3f942c0b2da618818a84669"/>
            <w:id w:val="-2015451351"/>
          </w:sdtPr>
          <w:sdtContent>
            <w:tc>
              <w:tcPr>
                <w:tcW w:w="1559" w:type="dxa"/>
                <w:gridSpan w:val="3"/>
                <w:vAlign w:val="center"/>
              </w:tcPr>
              <w:p w14:paraId="396652E5" w14:textId="77777777" w:rsidR="00BF4CC1" w:rsidRDefault="004B1042">
                <w:pPr>
                  <w:jc w:val="center"/>
                  <w:rPr>
                    <w:color w:val="000000" w:themeColor="text1"/>
                  </w:rPr>
                </w:pPr>
                <w:r>
                  <w:rPr>
                    <w:rFonts w:hint="eastAsia"/>
                    <w:color w:val="000000" w:themeColor="text1"/>
                  </w:rPr>
                  <w:t>种类</w:t>
                </w:r>
              </w:p>
            </w:tc>
          </w:sdtContent>
        </w:sdt>
        <w:sdt>
          <w:sdtPr>
            <w:tag w:val="_PLD_7f8ec6251e234192b411b34b07ccd732"/>
            <w:id w:val="609706986"/>
          </w:sdtPr>
          <w:sdtContent>
            <w:tc>
              <w:tcPr>
                <w:tcW w:w="1315" w:type="dxa"/>
                <w:vAlign w:val="center"/>
              </w:tcPr>
              <w:p w14:paraId="2586F1AA" w14:textId="77777777" w:rsidR="00BF4CC1" w:rsidRDefault="004B1042">
                <w:pPr>
                  <w:jc w:val="center"/>
                  <w:rPr>
                    <w:color w:val="000000" w:themeColor="text1"/>
                  </w:rPr>
                </w:pPr>
                <w:r>
                  <w:rPr>
                    <w:rFonts w:hint="eastAsia"/>
                    <w:color w:val="000000" w:themeColor="text1"/>
                  </w:rPr>
                  <w:t>数量</w:t>
                </w:r>
              </w:p>
            </w:tc>
          </w:sdtContent>
        </w:sdt>
      </w:tr>
      <w:tr w:rsidR="004D29BB" w14:paraId="5A3BF6D1" w14:textId="77777777" w:rsidTr="00762677">
        <w:trPr>
          <w:cantSplit/>
        </w:trPr>
        <w:tc>
          <w:tcPr>
            <w:tcW w:w="2538" w:type="dxa"/>
            <w:gridSpan w:val="2"/>
          </w:tcPr>
          <w:p w14:paraId="09BBB360" w14:textId="08142AF4" w:rsidR="004D29BB" w:rsidRDefault="004D29BB" w:rsidP="004D29BB">
            <w:r w:rsidRPr="00004B0C">
              <w:rPr>
                <w:rFonts w:hint="eastAsia"/>
              </w:rPr>
              <w:t>北京京城机电控股有限责任公司</w:t>
            </w:r>
          </w:p>
        </w:tc>
        <w:tc>
          <w:tcPr>
            <w:tcW w:w="3411" w:type="dxa"/>
            <w:gridSpan w:val="3"/>
            <w:vAlign w:val="center"/>
          </w:tcPr>
          <w:p w14:paraId="00DD2812" w14:textId="0EE5755B" w:rsidR="004D29BB" w:rsidRDefault="004D29BB" w:rsidP="004D29BB">
            <w:pPr>
              <w:jc w:val="center"/>
            </w:pPr>
            <w:r w:rsidRPr="00AB304C">
              <w:t>245,735,052</w:t>
            </w:r>
          </w:p>
        </w:tc>
        <w:sdt>
          <w:sdtPr>
            <w:rPr>
              <w:bCs w:val="0"/>
              <w:color w:val="000000" w:themeColor="text1"/>
            </w:rPr>
            <w:alias w:val="前十名无限售条件股东期末持有流通股的种类"/>
            <w:tag w:val="_GBC_5d0d3dfc3b8545ce906ab8a21728fb94"/>
            <w:id w:val="1823918699"/>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59" w:type="dxa"/>
                <w:gridSpan w:val="3"/>
                <w:vAlign w:val="center"/>
              </w:tcPr>
              <w:p w14:paraId="3F56E4E0" w14:textId="0A6ACAF1" w:rsidR="004D29BB" w:rsidRDefault="004D29BB" w:rsidP="004D29BB">
                <w:pPr>
                  <w:jc w:val="center"/>
                  <w:rPr>
                    <w:bCs w:val="0"/>
                    <w:color w:val="000000" w:themeColor="text1"/>
                  </w:rPr>
                </w:pPr>
                <w:r>
                  <w:rPr>
                    <w:bCs w:val="0"/>
                    <w:color w:val="000000" w:themeColor="text1"/>
                  </w:rPr>
                  <w:t>人民币普通股</w:t>
                </w:r>
              </w:p>
            </w:tc>
          </w:sdtContent>
        </w:sdt>
        <w:tc>
          <w:tcPr>
            <w:tcW w:w="1315" w:type="dxa"/>
            <w:vAlign w:val="center"/>
          </w:tcPr>
          <w:p w14:paraId="039730E8" w14:textId="176E048F" w:rsidR="004D29BB" w:rsidRDefault="004D29BB" w:rsidP="004D29BB">
            <w:pPr>
              <w:jc w:val="center"/>
            </w:pPr>
            <w:r w:rsidRPr="00AB304C">
              <w:t>245,735,052</w:t>
            </w:r>
          </w:p>
        </w:tc>
      </w:tr>
      <w:tr w:rsidR="004D29BB" w14:paraId="052A83CE" w14:textId="77777777" w:rsidTr="00762677">
        <w:trPr>
          <w:cantSplit/>
        </w:trPr>
        <w:tc>
          <w:tcPr>
            <w:tcW w:w="2538" w:type="dxa"/>
            <w:gridSpan w:val="2"/>
          </w:tcPr>
          <w:p w14:paraId="49789527" w14:textId="08C07A82" w:rsidR="004D29BB" w:rsidRDefault="004D29BB" w:rsidP="004D29BB">
            <w:r w:rsidRPr="00004B0C">
              <w:t xml:space="preserve">HKSCC NOMINEES LIMITED             </w:t>
            </w:r>
          </w:p>
        </w:tc>
        <w:tc>
          <w:tcPr>
            <w:tcW w:w="3411" w:type="dxa"/>
            <w:gridSpan w:val="3"/>
            <w:vAlign w:val="center"/>
          </w:tcPr>
          <w:p w14:paraId="31FEE238" w14:textId="13D3CE19" w:rsidR="004D29BB" w:rsidRDefault="004D29BB" w:rsidP="004D29BB">
            <w:pPr>
              <w:jc w:val="center"/>
            </w:pPr>
            <w:r w:rsidRPr="00AB304C">
              <w:t>99,621,027</w:t>
            </w:r>
          </w:p>
        </w:tc>
        <w:tc>
          <w:tcPr>
            <w:tcW w:w="1559" w:type="dxa"/>
            <w:gridSpan w:val="3"/>
            <w:vAlign w:val="center"/>
          </w:tcPr>
          <w:p w14:paraId="1A394B26" w14:textId="7BAF087F" w:rsidR="004D29BB" w:rsidRDefault="004D29BB" w:rsidP="004D29BB">
            <w:pPr>
              <w:jc w:val="center"/>
              <w:rPr>
                <w:bCs w:val="0"/>
                <w:color w:val="000000" w:themeColor="text1"/>
              </w:rPr>
            </w:pPr>
            <w:r>
              <w:rPr>
                <w:rFonts w:hint="eastAsia"/>
                <w:color w:val="000000" w:themeColor="text1"/>
              </w:rPr>
              <w:t>境外上市外资股</w:t>
            </w:r>
          </w:p>
        </w:tc>
        <w:tc>
          <w:tcPr>
            <w:tcW w:w="1315" w:type="dxa"/>
            <w:vAlign w:val="center"/>
          </w:tcPr>
          <w:p w14:paraId="2304AB40" w14:textId="72B19CEA" w:rsidR="004D29BB" w:rsidRDefault="004D29BB" w:rsidP="004D29BB">
            <w:pPr>
              <w:jc w:val="center"/>
            </w:pPr>
            <w:r w:rsidRPr="00AB304C">
              <w:t>99,621,027</w:t>
            </w:r>
          </w:p>
        </w:tc>
      </w:tr>
      <w:tr w:rsidR="004D29BB" w14:paraId="4CB361A4" w14:textId="77777777" w:rsidTr="00762677">
        <w:trPr>
          <w:cantSplit/>
        </w:trPr>
        <w:tc>
          <w:tcPr>
            <w:tcW w:w="2538" w:type="dxa"/>
            <w:gridSpan w:val="2"/>
          </w:tcPr>
          <w:p w14:paraId="4B0F293D" w14:textId="5B28729D" w:rsidR="004D29BB" w:rsidRDefault="004D29BB" w:rsidP="004D29BB">
            <w:r w:rsidRPr="00004B0C">
              <w:rPr>
                <w:rFonts w:hint="eastAsia"/>
              </w:rPr>
              <w:t>李红</w:t>
            </w:r>
          </w:p>
        </w:tc>
        <w:tc>
          <w:tcPr>
            <w:tcW w:w="3411" w:type="dxa"/>
            <w:gridSpan w:val="3"/>
            <w:vAlign w:val="center"/>
          </w:tcPr>
          <w:p w14:paraId="1FADD3DE" w14:textId="3F9644BD" w:rsidR="004D29BB" w:rsidRDefault="004D29BB" w:rsidP="004D29BB">
            <w:pPr>
              <w:jc w:val="center"/>
            </w:pPr>
            <w:r w:rsidRPr="00AB304C">
              <w:t>3,819,913</w:t>
            </w:r>
          </w:p>
        </w:tc>
        <w:tc>
          <w:tcPr>
            <w:tcW w:w="1559" w:type="dxa"/>
            <w:gridSpan w:val="3"/>
            <w:vAlign w:val="center"/>
          </w:tcPr>
          <w:p w14:paraId="6AA5A2CB" w14:textId="04E5E507" w:rsidR="004D29BB" w:rsidRDefault="004D29BB" w:rsidP="004D29BB">
            <w:pPr>
              <w:jc w:val="center"/>
              <w:rPr>
                <w:bCs w:val="0"/>
                <w:color w:val="000000" w:themeColor="text1"/>
              </w:rPr>
            </w:pPr>
            <w:r>
              <w:rPr>
                <w:rFonts w:hint="eastAsia"/>
                <w:color w:val="000000" w:themeColor="text1"/>
              </w:rPr>
              <w:t>人民币普通股</w:t>
            </w:r>
          </w:p>
        </w:tc>
        <w:tc>
          <w:tcPr>
            <w:tcW w:w="1315" w:type="dxa"/>
            <w:vAlign w:val="center"/>
          </w:tcPr>
          <w:p w14:paraId="6F6339F5" w14:textId="22DDBB57" w:rsidR="004D29BB" w:rsidRDefault="004D29BB" w:rsidP="004D29BB">
            <w:pPr>
              <w:jc w:val="center"/>
            </w:pPr>
            <w:r w:rsidRPr="00AB304C">
              <w:t>3,819,913</w:t>
            </w:r>
          </w:p>
        </w:tc>
      </w:tr>
      <w:tr w:rsidR="004D29BB" w14:paraId="50E2E300" w14:textId="77777777" w:rsidTr="00762677">
        <w:trPr>
          <w:cantSplit/>
        </w:trPr>
        <w:tc>
          <w:tcPr>
            <w:tcW w:w="2538" w:type="dxa"/>
            <w:gridSpan w:val="2"/>
          </w:tcPr>
          <w:p w14:paraId="18B5B150" w14:textId="39C1E360" w:rsidR="004D29BB" w:rsidRDefault="004D29BB" w:rsidP="004D29BB">
            <w:r w:rsidRPr="00004B0C">
              <w:rPr>
                <w:rFonts w:hint="eastAsia"/>
              </w:rPr>
              <w:t>赵庆</w:t>
            </w:r>
          </w:p>
        </w:tc>
        <w:tc>
          <w:tcPr>
            <w:tcW w:w="3411" w:type="dxa"/>
            <w:gridSpan w:val="3"/>
            <w:vAlign w:val="center"/>
          </w:tcPr>
          <w:p w14:paraId="0D6010A6" w14:textId="02D7CE39" w:rsidR="004D29BB" w:rsidRDefault="004D29BB" w:rsidP="004D29BB">
            <w:pPr>
              <w:jc w:val="center"/>
            </w:pPr>
            <w:r w:rsidRPr="00AB304C">
              <w:t>3,277,384</w:t>
            </w:r>
          </w:p>
        </w:tc>
        <w:tc>
          <w:tcPr>
            <w:tcW w:w="1559" w:type="dxa"/>
            <w:gridSpan w:val="3"/>
            <w:vAlign w:val="center"/>
          </w:tcPr>
          <w:p w14:paraId="396B67D4" w14:textId="4A529F6F" w:rsidR="004D29BB" w:rsidRDefault="004D29BB" w:rsidP="004D29BB">
            <w:pPr>
              <w:jc w:val="center"/>
              <w:rPr>
                <w:bCs w:val="0"/>
                <w:color w:val="000000" w:themeColor="text1"/>
              </w:rPr>
            </w:pPr>
            <w:r w:rsidRPr="00BF5324">
              <w:rPr>
                <w:rFonts w:hint="eastAsia"/>
              </w:rPr>
              <w:t>人民币普通股</w:t>
            </w:r>
          </w:p>
        </w:tc>
        <w:tc>
          <w:tcPr>
            <w:tcW w:w="1315" w:type="dxa"/>
            <w:vAlign w:val="center"/>
          </w:tcPr>
          <w:p w14:paraId="687AFA58" w14:textId="2F68B5AC" w:rsidR="004D29BB" w:rsidRDefault="004D29BB" w:rsidP="004D29BB">
            <w:pPr>
              <w:jc w:val="center"/>
            </w:pPr>
            <w:r w:rsidRPr="00AB304C">
              <w:t>3,277,384</w:t>
            </w:r>
          </w:p>
        </w:tc>
      </w:tr>
      <w:tr w:rsidR="004D29BB" w14:paraId="74D88EA8" w14:textId="77777777" w:rsidTr="00762677">
        <w:trPr>
          <w:cantSplit/>
        </w:trPr>
        <w:tc>
          <w:tcPr>
            <w:tcW w:w="2538" w:type="dxa"/>
            <w:gridSpan w:val="2"/>
          </w:tcPr>
          <w:p w14:paraId="2B2B5975" w14:textId="5E3CBAC1" w:rsidR="004D29BB" w:rsidRDefault="004D29BB" w:rsidP="004D29BB">
            <w:r w:rsidRPr="00004B0C">
              <w:rPr>
                <w:rFonts w:hint="eastAsia"/>
              </w:rPr>
              <w:t>青岛艾特诺经济信息咨询有限公司</w:t>
            </w:r>
          </w:p>
        </w:tc>
        <w:tc>
          <w:tcPr>
            <w:tcW w:w="3411" w:type="dxa"/>
            <w:gridSpan w:val="3"/>
            <w:vAlign w:val="center"/>
          </w:tcPr>
          <w:p w14:paraId="3913AAE8" w14:textId="2C0EFFBB" w:rsidR="004D29BB" w:rsidRDefault="004D29BB" w:rsidP="004D29BB">
            <w:pPr>
              <w:jc w:val="center"/>
            </w:pPr>
            <w:r w:rsidRPr="00AB304C">
              <w:t>2,804,760</w:t>
            </w:r>
          </w:p>
        </w:tc>
        <w:tc>
          <w:tcPr>
            <w:tcW w:w="1559" w:type="dxa"/>
            <w:gridSpan w:val="3"/>
            <w:vAlign w:val="center"/>
          </w:tcPr>
          <w:p w14:paraId="4290521C" w14:textId="51B4F172" w:rsidR="004D29BB" w:rsidRDefault="004D29BB" w:rsidP="004D29BB">
            <w:pPr>
              <w:jc w:val="center"/>
              <w:rPr>
                <w:bCs w:val="0"/>
                <w:color w:val="000000" w:themeColor="text1"/>
              </w:rPr>
            </w:pPr>
            <w:r w:rsidRPr="00BF5324">
              <w:rPr>
                <w:rFonts w:hint="eastAsia"/>
              </w:rPr>
              <w:t>人民币普通股</w:t>
            </w:r>
          </w:p>
        </w:tc>
        <w:tc>
          <w:tcPr>
            <w:tcW w:w="1315" w:type="dxa"/>
            <w:vAlign w:val="center"/>
          </w:tcPr>
          <w:p w14:paraId="35AACF1E" w14:textId="5F0E62BF" w:rsidR="004D29BB" w:rsidRDefault="004D29BB" w:rsidP="004D29BB">
            <w:pPr>
              <w:jc w:val="center"/>
            </w:pPr>
            <w:r w:rsidRPr="00AB304C">
              <w:t>2,804,760</w:t>
            </w:r>
          </w:p>
        </w:tc>
      </w:tr>
      <w:tr w:rsidR="004D29BB" w14:paraId="12CAA089" w14:textId="77777777" w:rsidTr="00762677">
        <w:trPr>
          <w:cantSplit/>
        </w:trPr>
        <w:tc>
          <w:tcPr>
            <w:tcW w:w="2538" w:type="dxa"/>
            <w:gridSpan w:val="2"/>
          </w:tcPr>
          <w:p w14:paraId="32E5BE4A" w14:textId="5AD578FF" w:rsidR="004D29BB" w:rsidRDefault="004D29BB" w:rsidP="004D29BB">
            <w:r w:rsidRPr="00004B0C">
              <w:rPr>
                <w:rFonts w:hint="eastAsia"/>
              </w:rPr>
              <w:t>香港中央结算有限公司</w:t>
            </w:r>
          </w:p>
        </w:tc>
        <w:tc>
          <w:tcPr>
            <w:tcW w:w="3411" w:type="dxa"/>
            <w:gridSpan w:val="3"/>
            <w:vAlign w:val="center"/>
          </w:tcPr>
          <w:p w14:paraId="32C1EF15" w14:textId="5675640E" w:rsidR="004D29BB" w:rsidRDefault="004D29BB" w:rsidP="004D29BB">
            <w:pPr>
              <w:jc w:val="center"/>
            </w:pPr>
            <w:r w:rsidRPr="00AB304C">
              <w:t>1,871,051</w:t>
            </w:r>
          </w:p>
        </w:tc>
        <w:tc>
          <w:tcPr>
            <w:tcW w:w="1559" w:type="dxa"/>
            <w:gridSpan w:val="3"/>
            <w:vAlign w:val="center"/>
          </w:tcPr>
          <w:p w14:paraId="54FDB612" w14:textId="722F5E21" w:rsidR="004D29BB" w:rsidRDefault="004D29BB" w:rsidP="004D29BB">
            <w:pPr>
              <w:jc w:val="center"/>
              <w:rPr>
                <w:bCs w:val="0"/>
                <w:color w:val="000000" w:themeColor="text1"/>
              </w:rPr>
            </w:pPr>
            <w:r w:rsidRPr="00BF5324">
              <w:rPr>
                <w:rFonts w:hint="eastAsia"/>
              </w:rPr>
              <w:t>人民币普通股</w:t>
            </w:r>
          </w:p>
        </w:tc>
        <w:tc>
          <w:tcPr>
            <w:tcW w:w="1315" w:type="dxa"/>
            <w:vAlign w:val="center"/>
          </w:tcPr>
          <w:p w14:paraId="243EA848" w14:textId="45EF1C5E" w:rsidR="004D29BB" w:rsidRDefault="004D29BB" w:rsidP="004D29BB">
            <w:pPr>
              <w:jc w:val="center"/>
            </w:pPr>
            <w:r w:rsidRPr="00AB304C">
              <w:t>1,871,051</w:t>
            </w:r>
          </w:p>
        </w:tc>
      </w:tr>
      <w:tr w:rsidR="004D29BB" w14:paraId="7DF2EFB0" w14:textId="77777777" w:rsidTr="00762677">
        <w:trPr>
          <w:cantSplit/>
        </w:trPr>
        <w:tc>
          <w:tcPr>
            <w:tcW w:w="2538" w:type="dxa"/>
            <w:gridSpan w:val="2"/>
          </w:tcPr>
          <w:p w14:paraId="027D5B19" w14:textId="4A8FA448" w:rsidR="004D29BB" w:rsidRDefault="004D29BB" w:rsidP="004D29BB">
            <w:r w:rsidRPr="00004B0C">
              <w:rPr>
                <w:rFonts w:hint="eastAsia"/>
              </w:rPr>
              <w:t>何勇</w:t>
            </w:r>
          </w:p>
        </w:tc>
        <w:tc>
          <w:tcPr>
            <w:tcW w:w="3411" w:type="dxa"/>
            <w:gridSpan w:val="3"/>
            <w:vAlign w:val="center"/>
          </w:tcPr>
          <w:p w14:paraId="1E1C91D2" w14:textId="708C43A0" w:rsidR="004D29BB" w:rsidRDefault="004D29BB" w:rsidP="004D29BB">
            <w:pPr>
              <w:jc w:val="center"/>
            </w:pPr>
            <w:r w:rsidRPr="00AB304C">
              <w:t>1,859,116</w:t>
            </w:r>
          </w:p>
        </w:tc>
        <w:tc>
          <w:tcPr>
            <w:tcW w:w="1559" w:type="dxa"/>
            <w:gridSpan w:val="3"/>
            <w:vAlign w:val="center"/>
          </w:tcPr>
          <w:p w14:paraId="4912E08F" w14:textId="58618C7C" w:rsidR="004D29BB" w:rsidRDefault="004D29BB" w:rsidP="004D29BB">
            <w:pPr>
              <w:jc w:val="center"/>
              <w:rPr>
                <w:bCs w:val="0"/>
                <w:color w:val="000000" w:themeColor="text1"/>
              </w:rPr>
            </w:pPr>
            <w:r w:rsidRPr="00BF5324">
              <w:rPr>
                <w:rFonts w:hint="eastAsia"/>
              </w:rPr>
              <w:t>人民币普通股</w:t>
            </w:r>
          </w:p>
        </w:tc>
        <w:tc>
          <w:tcPr>
            <w:tcW w:w="1315" w:type="dxa"/>
            <w:vAlign w:val="center"/>
          </w:tcPr>
          <w:p w14:paraId="743DB26D" w14:textId="012019F8" w:rsidR="004D29BB" w:rsidRDefault="004D29BB" w:rsidP="004D29BB">
            <w:pPr>
              <w:jc w:val="center"/>
            </w:pPr>
            <w:r w:rsidRPr="00AB304C">
              <w:t>1,859,116</w:t>
            </w:r>
          </w:p>
        </w:tc>
      </w:tr>
      <w:tr w:rsidR="004D29BB" w14:paraId="7933DAFF" w14:textId="77777777" w:rsidTr="00762677">
        <w:trPr>
          <w:cantSplit/>
        </w:trPr>
        <w:tc>
          <w:tcPr>
            <w:tcW w:w="2538" w:type="dxa"/>
            <w:gridSpan w:val="2"/>
          </w:tcPr>
          <w:p w14:paraId="6BE228F2" w14:textId="039E293D" w:rsidR="004D29BB" w:rsidRDefault="004D29BB" w:rsidP="004D29BB">
            <w:r w:rsidRPr="00004B0C">
              <w:rPr>
                <w:rFonts w:hint="eastAsia"/>
              </w:rPr>
              <w:t>王巧云</w:t>
            </w:r>
          </w:p>
        </w:tc>
        <w:tc>
          <w:tcPr>
            <w:tcW w:w="3411" w:type="dxa"/>
            <w:gridSpan w:val="3"/>
            <w:vAlign w:val="center"/>
          </w:tcPr>
          <w:p w14:paraId="5E49CF69" w14:textId="500B4976" w:rsidR="004D29BB" w:rsidRDefault="004D29BB" w:rsidP="004D29BB">
            <w:pPr>
              <w:jc w:val="center"/>
            </w:pPr>
            <w:r w:rsidRPr="00AB304C">
              <w:t>1,477,500</w:t>
            </w:r>
          </w:p>
        </w:tc>
        <w:tc>
          <w:tcPr>
            <w:tcW w:w="1559" w:type="dxa"/>
            <w:gridSpan w:val="3"/>
            <w:vAlign w:val="center"/>
          </w:tcPr>
          <w:p w14:paraId="50A6E6F4" w14:textId="7BEC6320" w:rsidR="004D29BB" w:rsidRDefault="004D29BB" w:rsidP="004D29BB">
            <w:pPr>
              <w:jc w:val="center"/>
              <w:rPr>
                <w:bCs w:val="0"/>
                <w:color w:val="000000" w:themeColor="text1"/>
              </w:rPr>
            </w:pPr>
            <w:r w:rsidRPr="00BF5324">
              <w:rPr>
                <w:rFonts w:hint="eastAsia"/>
              </w:rPr>
              <w:t>人民币普通股</w:t>
            </w:r>
          </w:p>
        </w:tc>
        <w:tc>
          <w:tcPr>
            <w:tcW w:w="1315" w:type="dxa"/>
            <w:vAlign w:val="center"/>
          </w:tcPr>
          <w:p w14:paraId="2DF7097D" w14:textId="4790EE13" w:rsidR="004D29BB" w:rsidRDefault="004D29BB" w:rsidP="004D29BB">
            <w:pPr>
              <w:jc w:val="center"/>
            </w:pPr>
            <w:r w:rsidRPr="00AB304C">
              <w:t>1,477,500</w:t>
            </w:r>
          </w:p>
        </w:tc>
      </w:tr>
      <w:tr w:rsidR="004D29BB" w14:paraId="12229F52" w14:textId="77777777" w:rsidTr="00762677">
        <w:trPr>
          <w:cantSplit/>
        </w:trPr>
        <w:tc>
          <w:tcPr>
            <w:tcW w:w="2538" w:type="dxa"/>
            <w:gridSpan w:val="2"/>
          </w:tcPr>
          <w:p w14:paraId="556559A1" w14:textId="65A0BCC9" w:rsidR="004D29BB" w:rsidRDefault="004D29BB" w:rsidP="004D29BB">
            <w:r w:rsidRPr="00004B0C">
              <w:rPr>
                <w:rFonts w:hint="eastAsia"/>
              </w:rPr>
              <w:t>寿宁投资管理（上海）有限公司－寿宁至简一号私募证券投资基金</w:t>
            </w:r>
          </w:p>
        </w:tc>
        <w:tc>
          <w:tcPr>
            <w:tcW w:w="3411" w:type="dxa"/>
            <w:gridSpan w:val="3"/>
            <w:vAlign w:val="center"/>
          </w:tcPr>
          <w:p w14:paraId="2C2C4C08" w14:textId="5C0E02EA" w:rsidR="004D29BB" w:rsidRDefault="004D29BB" w:rsidP="004D29BB">
            <w:pPr>
              <w:jc w:val="center"/>
            </w:pPr>
            <w:r w:rsidRPr="00AB304C">
              <w:t>1,191,100</w:t>
            </w:r>
          </w:p>
        </w:tc>
        <w:tc>
          <w:tcPr>
            <w:tcW w:w="1559" w:type="dxa"/>
            <w:gridSpan w:val="3"/>
            <w:vAlign w:val="center"/>
          </w:tcPr>
          <w:p w14:paraId="3A6DA0E1" w14:textId="442568CC" w:rsidR="004D29BB" w:rsidRDefault="004D29BB" w:rsidP="004D29BB">
            <w:pPr>
              <w:jc w:val="center"/>
              <w:rPr>
                <w:bCs w:val="0"/>
                <w:color w:val="000000" w:themeColor="text1"/>
              </w:rPr>
            </w:pPr>
            <w:r w:rsidRPr="00BF5324">
              <w:rPr>
                <w:rFonts w:hint="eastAsia"/>
              </w:rPr>
              <w:t>人民币普通股</w:t>
            </w:r>
          </w:p>
        </w:tc>
        <w:tc>
          <w:tcPr>
            <w:tcW w:w="1315" w:type="dxa"/>
            <w:vAlign w:val="center"/>
          </w:tcPr>
          <w:p w14:paraId="1AC1A6A4" w14:textId="1E0A2479" w:rsidR="004D29BB" w:rsidRDefault="004D29BB" w:rsidP="004D29BB">
            <w:pPr>
              <w:jc w:val="center"/>
            </w:pPr>
            <w:r w:rsidRPr="00AB304C">
              <w:t>1,191,100</w:t>
            </w:r>
          </w:p>
        </w:tc>
      </w:tr>
      <w:tr w:rsidR="004D29BB" w14:paraId="29140926" w14:textId="77777777" w:rsidTr="00762677">
        <w:trPr>
          <w:cantSplit/>
        </w:trPr>
        <w:tc>
          <w:tcPr>
            <w:tcW w:w="2538" w:type="dxa"/>
            <w:gridSpan w:val="2"/>
          </w:tcPr>
          <w:p w14:paraId="5546DA0A" w14:textId="62774AA0" w:rsidR="004D29BB" w:rsidRDefault="004D29BB" w:rsidP="004D29BB">
            <w:r w:rsidRPr="00004B0C">
              <w:rPr>
                <w:rFonts w:hint="eastAsia"/>
              </w:rPr>
              <w:t>安徽博成医疗投资有限公司</w:t>
            </w:r>
          </w:p>
        </w:tc>
        <w:tc>
          <w:tcPr>
            <w:tcW w:w="3411" w:type="dxa"/>
            <w:gridSpan w:val="3"/>
            <w:vAlign w:val="center"/>
          </w:tcPr>
          <w:p w14:paraId="1A2795E4" w14:textId="2092BD0D" w:rsidR="004D29BB" w:rsidRDefault="004D29BB" w:rsidP="004D29BB">
            <w:pPr>
              <w:jc w:val="center"/>
            </w:pPr>
            <w:r w:rsidRPr="00AB304C">
              <w:t>928,800</w:t>
            </w:r>
          </w:p>
        </w:tc>
        <w:tc>
          <w:tcPr>
            <w:tcW w:w="1559" w:type="dxa"/>
            <w:gridSpan w:val="3"/>
            <w:vAlign w:val="center"/>
          </w:tcPr>
          <w:p w14:paraId="7BAE00A6" w14:textId="2580C61D" w:rsidR="004D29BB" w:rsidRDefault="004D29BB" w:rsidP="004D29BB">
            <w:pPr>
              <w:jc w:val="center"/>
              <w:rPr>
                <w:bCs w:val="0"/>
                <w:color w:val="000000" w:themeColor="text1"/>
              </w:rPr>
            </w:pPr>
            <w:r w:rsidRPr="00BF5324">
              <w:rPr>
                <w:rFonts w:hint="eastAsia"/>
              </w:rPr>
              <w:t>人民币普通股</w:t>
            </w:r>
          </w:p>
        </w:tc>
        <w:tc>
          <w:tcPr>
            <w:tcW w:w="1315" w:type="dxa"/>
            <w:vAlign w:val="center"/>
          </w:tcPr>
          <w:p w14:paraId="5D5BE2AE" w14:textId="06260589" w:rsidR="004D29BB" w:rsidRDefault="004D29BB" w:rsidP="004D29BB">
            <w:pPr>
              <w:jc w:val="center"/>
            </w:pPr>
            <w:r w:rsidRPr="00AB304C">
              <w:t>928,800</w:t>
            </w:r>
          </w:p>
        </w:tc>
      </w:tr>
      <w:tr w:rsidR="00BF4CC1" w14:paraId="11234C89" w14:textId="77777777" w:rsidTr="004D29BB">
        <w:trPr>
          <w:cantSplit/>
        </w:trPr>
        <w:tc>
          <w:tcPr>
            <w:tcW w:w="2538" w:type="dxa"/>
            <w:gridSpan w:val="2"/>
            <w:vAlign w:val="center"/>
          </w:tcPr>
          <w:p w14:paraId="00AFCBC7" w14:textId="77777777" w:rsidR="00BF4CC1" w:rsidRDefault="004B1042">
            <w:pPr>
              <w:rPr>
                <w:color w:val="000000" w:themeColor="text1"/>
              </w:rPr>
            </w:pPr>
            <w:r>
              <w:rPr>
                <w:rFonts w:hint="eastAsia"/>
                <w:color w:val="000000" w:themeColor="text1"/>
              </w:rPr>
              <w:t>前十名股东中回购专户情况说明</w:t>
            </w:r>
          </w:p>
        </w:tc>
        <w:tc>
          <w:tcPr>
            <w:tcW w:w="6285" w:type="dxa"/>
            <w:gridSpan w:val="7"/>
            <w:vAlign w:val="center"/>
          </w:tcPr>
          <w:p w14:paraId="73294404" w14:textId="59C5500F" w:rsidR="00BF4CC1" w:rsidRDefault="004D29BB">
            <w:r>
              <w:rPr>
                <w:rFonts w:hint="eastAsia"/>
              </w:rPr>
              <w:t>不适用</w:t>
            </w:r>
          </w:p>
        </w:tc>
      </w:tr>
      <w:tr w:rsidR="00BF4CC1" w14:paraId="46E40000" w14:textId="77777777" w:rsidTr="004D29BB">
        <w:trPr>
          <w:cantSplit/>
        </w:trPr>
        <w:tc>
          <w:tcPr>
            <w:tcW w:w="2538" w:type="dxa"/>
            <w:gridSpan w:val="2"/>
            <w:vAlign w:val="center"/>
          </w:tcPr>
          <w:p w14:paraId="123BE52F" w14:textId="77777777" w:rsidR="00BF4CC1" w:rsidRDefault="004B1042">
            <w:pPr>
              <w:rPr>
                <w:color w:val="000000" w:themeColor="text1"/>
              </w:rPr>
            </w:pPr>
            <w:r>
              <w:rPr>
                <w:color w:val="000000" w:themeColor="text1"/>
              </w:rPr>
              <w:t>上述股东</w:t>
            </w:r>
            <w:r>
              <w:rPr>
                <w:rFonts w:hint="eastAsia"/>
                <w:color w:val="000000" w:themeColor="text1"/>
              </w:rPr>
              <w:t>委托表决权、受托表决权、放弃表决权</w:t>
            </w:r>
            <w:r>
              <w:rPr>
                <w:color w:val="000000" w:themeColor="text1"/>
              </w:rPr>
              <w:t>的说明</w:t>
            </w:r>
          </w:p>
        </w:tc>
        <w:tc>
          <w:tcPr>
            <w:tcW w:w="6285" w:type="dxa"/>
            <w:gridSpan w:val="7"/>
            <w:vAlign w:val="center"/>
          </w:tcPr>
          <w:p w14:paraId="1ED40582" w14:textId="019D3F65" w:rsidR="00BF4CC1" w:rsidRDefault="004D29BB">
            <w:r>
              <w:rPr>
                <w:rFonts w:hint="eastAsia"/>
              </w:rPr>
              <w:t>不适用</w:t>
            </w:r>
          </w:p>
        </w:tc>
      </w:tr>
      <w:tr w:rsidR="004D29BB" w14:paraId="16F31AEE" w14:textId="77777777" w:rsidTr="004D29BB">
        <w:trPr>
          <w:cantSplit/>
        </w:trPr>
        <w:tc>
          <w:tcPr>
            <w:tcW w:w="2538" w:type="dxa"/>
            <w:gridSpan w:val="2"/>
            <w:vAlign w:val="center"/>
          </w:tcPr>
          <w:p w14:paraId="33E0ED8C" w14:textId="77777777" w:rsidR="004D29BB" w:rsidRDefault="004D29BB" w:rsidP="004D29BB">
            <w:pPr>
              <w:rPr>
                <w:color w:val="000000" w:themeColor="text1"/>
              </w:rPr>
            </w:pPr>
            <w:r>
              <w:rPr>
                <w:color w:val="000000" w:themeColor="text1"/>
              </w:rPr>
              <w:t>上述股东关联关系或一致行动的说明</w:t>
            </w:r>
          </w:p>
        </w:tc>
        <w:tc>
          <w:tcPr>
            <w:tcW w:w="6285" w:type="dxa"/>
            <w:gridSpan w:val="7"/>
            <w:vAlign w:val="center"/>
          </w:tcPr>
          <w:p w14:paraId="5705DCC3" w14:textId="0B385764" w:rsidR="004D29BB" w:rsidRDefault="004D29BB" w:rsidP="004D29BB">
            <w:r w:rsidRPr="00BE0390">
              <w:rPr>
                <w:rFonts w:hint="eastAsia"/>
              </w:rPr>
              <w:t>本公司未知上述股东之间有无关联关系，也未知其是否属于《上市公司股东持股变动信息披露管理办法》规定的一致行动人。</w:t>
            </w:r>
          </w:p>
        </w:tc>
      </w:tr>
      <w:tr w:rsidR="004D29BB" w14:paraId="0CB04172" w14:textId="77777777" w:rsidTr="004D29BB">
        <w:trPr>
          <w:cantSplit/>
        </w:trPr>
        <w:tc>
          <w:tcPr>
            <w:tcW w:w="2538" w:type="dxa"/>
            <w:gridSpan w:val="2"/>
            <w:vAlign w:val="center"/>
          </w:tcPr>
          <w:p w14:paraId="075CDA21" w14:textId="77777777" w:rsidR="004D29BB" w:rsidRDefault="004D29BB" w:rsidP="004D29BB">
            <w:pPr>
              <w:rPr>
                <w:color w:val="000000" w:themeColor="text1"/>
              </w:rPr>
            </w:pPr>
            <w:r>
              <w:rPr>
                <w:rFonts w:hint="eastAsia"/>
                <w:color w:val="000000" w:themeColor="text1"/>
              </w:rPr>
              <w:t>表决权恢复的优先股股东及持股数量的说明</w:t>
            </w:r>
          </w:p>
        </w:tc>
        <w:tc>
          <w:tcPr>
            <w:tcW w:w="6285" w:type="dxa"/>
            <w:gridSpan w:val="7"/>
            <w:vAlign w:val="center"/>
          </w:tcPr>
          <w:p w14:paraId="1028EA46" w14:textId="0895C768" w:rsidR="004D29BB" w:rsidRDefault="004D29BB" w:rsidP="004D29BB">
            <w:r>
              <w:rPr>
                <w:rFonts w:hint="eastAsia"/>
              </w:rPr>
              <w:t>不适用</w:t>
            </w:r>
          </w:p>
        </w:tc>
      </w:tr>
    </w:tbl>
    <w:p w14:paraId="60CB66DD" w14:textId="77777777" w:rsidR="00BF4CC1" w:rsidRDefault="00BF4CC1">
      <w:pPr>
        <w:rPr>
          <w:color w:val="000000" w:themeColor="text1"/>
        </w:rPr>
      </w:pPr>
    </w:p>
    <w:p w14:paraId="76360BD1" w14:textId="77777777" w:rsidR="00BF4CC1" w:rsidRDefault="004B1042">
      <w:pPr>
        <w:rPr>
          <w:color w:val="000000" w:themeColor="text1"/>
        </w:rPr>
      </w:pPr>
      <w:bookmarkStart w:id="112" w:name="_Hlk155094173"/>
      <w:bookmarkStart w:id="113" w:name="_Hlk161154245"/>
      <w:bookmarkStart w:id="114" w:name="_Hlk161321917"/>
      <w:bookmarkStart w:id="115" w:name="_Hlk167799956"/>
      <w:bookmarkStart w:id="116" w:name="_Hlk169006123"/>
      <w:r>
        <w:rPr>
          <w:rFonts w:hint="eastAsia"/>
          <w:color w:val="000000" w:themeColor="text1"/>
        </w:rPr>
        <w:lastRenderedPageBreak/>
        <w:t>持股</w:t>
      </w:r>
      <w:r>
        <w:rPr>
          <w:color w:val="000000" w:themeColor="text1"/>
        </w:rPr>
        <w:t>5%</w:t>
      </w:r>
      <w:r>
        <w:rPr>
          <w:color w:val="000000" w:themeColor="text1"/>
        </w:rPr>
        <w:t>以上股东、前</w:t>
      </w:r>
      <w:r>
        <w:rPr>
          <w:rFonts w:hint="eastAsia"/>
          <w:color w:val="000000" w:themeColor="text1"/>
        </w:rPr>
        <w:t>十</w:t>
      </w:r>
      <w:r>
        <w:rPr>
          <w:color w:val="000000" w:themeColor="text1"/>
        </w:rPr>
        <w:t>名股东及前</w:t>
      </w:r>
      <w:r>
        <w:rPr>
          <w:rFonts w:hint="eastAsia"/>
          <w:color w:val="000000" w:themeColor="text1"/>
        </w:rPr>
        <w:t>十</w:t>
      </w:r>
      <w:r>
        <w:rPr>
          <w:color w:val="000000" w:themeColor="text1"/>
        </w:rPr>
        <w:t>名无限售流通股股东参与转融通业务出借股份情况</w:t>
      </w:r>
    </w:p>
    <w:sdt>
      <w:sdtPr>
        <w:rPr>
          <w:bCs w:val="0"/>
          <w:color w:val="000000" w:themeColor="text1"/>
        </w:rPr>
        <w:alias w:val="是否适用：前十名股东参与转融通业务出借股份情况[双击切换]"/>
        <w:tag w:val="_GBC_781f403c98a6480ab0058d21456ae70f"/>
        <w:id w:val="-929660890"/>
        <w:placeholder>
          <w:docPart w:val="GBC22222222222222222222222222222"/>
        </w:placeholder>
      </w:sdtPr>
      <w:sdtContent>
        <w:p w14:paraId="7F275677" w14:textId="72E112A2" w:rsidR="00BF4CC1" w:rsidRDefault="004B1042" w:rsidP="004D29BB">
          <w:pPr>
            <w:rPr>
              <w:bCs w:val="0"/>
              <w:color w:val="000000" w:themeColor="text1"/>
            </w:rPr>
          </w:pPr>
          <w:r>
            <w:rPr>
              <w:rFonts w:ascii="宋体" w:hAnsi="宋体"/>
              <w:bCs w:val="0"/>
              <w:color w:val="000000" w:themeColor="text1"/>
            </w:rPr>
            <w:fldChar w:fldCharType="begin"/>
          </w:r>
          <w:r w:rsidR="004D29BB">
            <w:rPr>
              <w:rFonts w:ascii="宋体" w:hAnsi="宋体"/>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sidR="004D29BB">
            <w:rPr>
              <w:rFonts w:ascii="宋体" w:hAnsi="宋体"/>
              <w:color w:val="000000" w:themeColor="text1"/>
            </w:rPr>
            <w:instrText xml:space="preserve"> MACROBUTTON  SnrToggleCheckbox √不适用 </w:instrText>
          </w:r>
          <w:r>
            <w:rPr>
              <w:rFonts w:ascii="宋体" w:hAnsi="宋体"/>
              <w:bCs w:val="0"/>
              <w:color w:val="000000" w:themeColor="text1"/>
            </w:rPr>
            <w:fldChar w:fldCharType="end"/>
          </w:r>
        </w:p>
      </w:sdtContent>
    </w:sdt>
    <w:p w14:paraId="786C18FD" w14:textId="77777777" w:rsidR="004D29BB" w:rsidRDefault="004D29BB" w:rsidP="004D29BB">
      <w:pPr>
        <w:rPr>
          <w:color w:val="000000" w:themeColor="text1"/>
        </w:rPr>
      </w:pPr>
    </w:p>
    <w:p w14:paraId="232D08B8" w14:textId="77777777" w:rsidR="00BF4CC1" w:rsidRDefault="004B1042">
      <w:pPr>
        <w:rPr>
          <w:color w:val="000000" w:themeColor="text1"/>
        </w:rPr>
      </w:pPr>
      <w:bookmarkStart w:id="117" w:name="_Hlk155094189"/>
      <w:bookmarkEnd w:id="112"/>
      <w:r>
        <w:rPr>
          <w:rFonts w:hint="eastAsia"/>
          <w:color w:val="000000" w:themeColor="text1"/>
        </w:rPr>
        <w:t>前十</w:t>
      </w:r>
      <w:r>
        <w:rPr>
          <w:color w:val="000000" w:themeColor="text1"/>
        </w:rPr>
        <w:t>名股东及前</w:t>
      </w:r>
      <w:r>
        <w:rPr>
          <w:rFonts w:hint="eastAsia"/>
          <w:color w:val="000000" w:themeColor="text1"/>
        </w:rPr>
        <w:t>十</w:t>
      </w:r>
      <w:r>
        <w:rPr>
          <w:color w:val="000000" w:themeColor="text1"/>
        </w:rPr>
        <w:t>名无限售流通股股东因转融通出借</w:t>
      </w:r>
      <w:r>
        <w:rPr>
          <w:color w:val="000000" w:themeColor="text1"/>
        </w:rPr>
        <w:t>/</w:t>
      </w:r>
      <w:r>
        <w:rPr>
          <w:color w:val="000000" w:themeColor="text1"/>
        </w:rPr>
        <w:t>归还原因导致较上期发生变化</w:t>
      </w:r>
    </w:p>
    <w:sdt>
      <w:sdtPr>
        <w:rPr>
          <w:rFonts w:hint="eastAsia"/>
          <w:color w:val="000000" w:themeColor="text1"/>
        </w:rPr>
        <w:alias w:val="是否适用：前十名股东较上期发生变化[双击切换]"/>
        <w:tag w:val="_GBC_892ba31f016544c894d3e29851e8125d"/>
        <w:id w:val="-1665162043"/>
        <w:placeholder>
          <w:docPart w:val="GBC22222222222222222222222222222"/>
        </w:placeholder>
      </w:sdtPr>
      <w:sdtContent>
        <w:p w14:paraId="5C1FE170" w14:textId="107B4389" w:rsidR="00BF4CC1" w:rsidRDefault="004B1042" w:rsidP="004D29BB">
          <w:pPr>
            <w:rPr>
              <w:color w:val="000000" w:themeColor="text1"/>
            </w:rPr>
          </w:pPr>
          <w:r>
            <w:rPr>
              <w:rFonts w:ascii="宋体" w:hAnsi="宋体"/>
              <w:color w:val="000000" w:themeColor="text1"/>
            </w:rPr>
            <w:fldChar w:fldCharType="begin"/>
          </w:r>
          <w:r w:rsidR="004D29B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D29B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BBA2B7" w14:textId="4F8DCBAF" w:rsidR="00BB007F" w:rsidRDefault="00BB007F" w:rsidP="004D29BB">
      <w:pPr>
        <w:rPr>
          <w:color w:val="000000" w:themeColor="text1"/>
        </w:rPr>
      </w:pPr>
    </w:p>
    <w:p w14:paraId="318FB36D" w14:textId="3E6909F4" w:rsidR="00BB007F" w:rsidRPr="00BB007F" w:rsidRDefault="00BB007F" w:rsidP="00BB007F">
      <w:pPr>
        <w:rPr>
          <w:color w:val="000000" w:themeColor="text1"/>
        </w:rPr>
      </w:pPr>
      <w:r w:rsidRPr="00BB007F">
        <w:rPr>
          <w:rFonts w:hint="eastAsia"/>
          <w:color w:val="000000" w:themeColor="text1"/>
        </w:rPr>
        <w:t>说明：</w:t>
      </w:r>
    </w:p>
    <w:p w14:paraId="70E325F3" w14:textId="374CA07A" w:rsidR="00BB007F" w:rsidRPr="00BB007F" w:rsidRDefault="00BB007F" w:rsidP="00BB007F">
      <w:pPr>
        <w:ind w:firstLineChars="200" w:firstLine="420"/>
        <w:rPr>
          <w:color w:val="000000" w:themeColor="text1"/>
        </w:rPr>
      </w:pPr>
      <w:r w:rsidRPr="00BB007F">
        <w:rPr>
          <w:rFonts w:hint="eastAsia"/>
          <w:color w:val="000000" w:themeColor="text1"/>
        </w:rPr>
        <w:t>(1)</w:t>
      </w:r>
      <w:r w:rsidR="00701C7B">
        <w:rPr>
          <w:rFonts w:hint="eastAsia"/>
          <w:color w:val="000000" w:themeColor="text1"/>
        </w:rPr>
        <w:t>北京</w:t>
      </w:r>
      <w:r w:rsidRPr="00BB007F">
        <w:rPr>
          <w:rFonts w:hint="eastAsia"/>
          <w:color w:val="000000" w:themeColor="text1"/>
        </w:rPr>
        <w:t>京城机电为本公司大股东，未有质押或冻结情况。</w:t>
      </w:r>
    </w:p>
    <w:p w14:paraId="5533D4CF" w14:textId="77777777" w:rsidR="00BB007F" w:rsidRPr="00BB007F" w:rsidRDefault="00BB007F" w:rsidP="00BB007F">
      <w:pPr>
        <w:rPr>
          <w:color w:val="000000" w:themeColor="text1"/>
        </w:rPr>
      </w:pPr>
    </w:p>
    <w:p w14:paraId="4077FB04" w14:textId="77777777" w:rsidR="00BB007F" w:rsidRPr="00BB007F" w:rsidRDefault="00BB007F" w:rsidP="00BB007F">
      <w:pPr>
        <w:ind w:firstLineChars="200" w:firstLine="420"/>
        <w:rPr>
          <w:color w:val="000000" w:themeColor="text1"/>
        </w:rPr>
      </w:pPr>
      <w:r w:rsidRPr="00BB007F">
        <w:rPr>
          <w:rFonts w:hint="eastAsia"/>
          <w:color w:val="000000" w:themeColor="text1"/>
        </w:rPr>
        <w:t>(2) HKSCC NOMINEES LIMITED</w:t>
      </w:r>
      <w:r w:rsidRPr="00BB007F">
        <w:rPr>
          <w:rFonts w:hint="eastAsia"/>
          <w:color w:val="000000" w:themeColor="text1"/>
        </w:rPr>
        <w:t>为香港中央结算（代理人）有限公司，所持股份是代理多个客户持股，本公司未接获香港中央结算（代理人）有限公司通知本公司任何单一</w:t>
      </w:r>
      <w:r w:rsidRPr="00BB007F">
        <w:rPr>
          <w:rFonts w:hint="eastAsia"/>
          <w:color w:val="000000" w:themeColor="text1"/>
        </w:rPr>
        <w:t>H</w:t>
      </w:r>
      <w:r w:rsidRPr="00BB007F">
        <w:rPr>
          <w:rFonts w:hint="eastAsia"/>
          <w:color w:val="000000" w:themeColor="text1"/>
        </w:rPr>
        <w:t>股股东持股数量有超过本公司总股本</w:t>
      </w:r>
      <w:r w:rsidRPr="00BB007F">
        <w:rPr>
          <w:rFonts w:hint="eastAsia"/>
          <w:color w:val="000000" w:themeColor="text1"/>
        </w:rPr>
        <w:t>5%</w:t>
      </w:r>
      <w:r w:rsidRPr="00BB007F">
        <w:rPr>
          <w:rFonts w:hint="eastAsia"/>
          <w:color w:val="000000" w:themeColor="text1"/>
        </w:rPr>
        <w:t>的情况。</w:t>
      </w:r>
    </w:p>
    <w:p w14:paraId="55E59EEB" w14:textId="77777777" w:rsidR="00BB007F" w:rsidRPr="00BB007F" w:rsidRDefault="00BB007F" w:rsidP="00BB007F">
      <w:pPr>
        <w:rPr>
          <w:color w:val="000000" w:themeColor="text1"/>
        </w:rPr>
      </w:pPr>
    </w:p>
    <w:p w14:paraId="650E8EBC" w14:textId="11B54216" w:rsidR="00BB007F" w:rsidRPr="00BB007F" w:rsidRDefault="00BB007F" w:rsidP="00BB007F">
      <w:pPr>
        <w:ind w:firstLineChars="200" w:firstLine="420"/>
        <w:rPr>
          <w:color w:val="000000" w:themeColor="text1"/>
        </w:rPr>
      </w:pPr>
      <w:r w:rsidRPr="00BB007F">
        <w:rPr>
          <w:rFonts w:hint="eastAsia"/>
          <w:color w:val="000000" w:themeColor="text1"/>
        </w:rPr>
        <w:t>(3)</w:t>
      </w:r>
      <w:r w:rsidRPr="00BB007F">
        <w:rPr>
          <w:rFonts w:hint="eastAsia"/>
          <w:color w:val="000000" w:themeColor="text1"/>
        </w:rPr>
        <w:t>截至</w:t>
      </w:r>
      <w:r w:rsidRPr="00BB007F">
        <w:rPr>
          <w:rFonts w:hint="eastAsia"/>
          <w:color w:val="000000" w:themeColor="text1"/>
        </w:rPr>
        <w:t>202</w:t>
      </w:r>
      <w:r>
        <w:rPr>
          <w:rFonts w:hint="eastAsia"/>
          <w:color w:val="000000" w:themeColor="text1"/>
        </w:rPr>
        <w:t>5</w:t>
      </w:r>
      <w:r w:rsidRPr="00BB007F">
        <w:rPr>
          <w:rFonts w:hint="eastAsia"/>
          <w:color w:val="000000" w:themeColor="text1"/>
        </w:rPr>
        <w:t>年</w:t>
      </w:r>
      <w:r w:rsidRPr="00BB007F">
        <w:rPr>
          <w:rFonts w:hint="eastAsia"/>
          <w:color w:val="000000" w:themeColor="text1"/>
        </w:rPr>
        <w:t>6</w:t>
      </w:r>
      <w:r w:rsidRPr="00BB007F">
        <w:rPr>
          <w:rFonts w:hint="eastAsia"/>
          <w:color w:val="000000" w:themeColor="text1"/>
        </w:rPr>
        <w:t>月</w:t>
      </w:r>
      <w:r w:rsidRPr="00BB007F">
        <w:rPr>
          <w:rFonts w:hint="eastAsia"/>
          <w:color w:val="000000" w:themeColor="text1"/>
        </w:rPr>
        <w:t>30</w:t>
      </w:r>
      <w:r w:rsidRPr="00BB007F">
        <w:rPr>
          <w:rFonts w:hint="eastAsia"/>
          <w:color w:val="000000" w:themeColor="text1"/>
        </w:rPr>
        <w:t>日，公司董事张继恒先生被授予</w:t>
      </w:r>
      <w:r w:rsidRPr="00BB007F">
        <w:rPr>
          <w:rFonts w:hint="eastAsia"/>
          <w:color w:val="000000" w:themeColor="text1"/>
        </w:rPr>
        <w:t>150,000</w:t>
      </w:r>
      <w:r w:rsidRPr="00BB007F">
        <w:rPr>
          <w:rFonts w:hint="eastAsia"/>
          <w:color w:val="000000" w:themeColor="text1"/>
        </w:rPr>
        <w:t>股限制性</w:t>
      </w:r>
      <w:r w:rsidRPr="00BB007F">
        <w:rPr>
          <w:rFonts w:hint="eastAsia"/>
          <w:color w:val="000000" w:themeColor="text1"/>
        </w:rPr>
        <w:t>A</w:t>
      </w:r>
      <w:r w:rsidRPr="00BB007F">
        <w:rPr>
          <w:rFonts w:hint="eastAsia"/>
          <w:color w:val="000000" w:themeColor="text1"/>
        </w:rPr>
        <w:t>股股票，高级管理人员冯永梅女士、石凤文先生、李铣哲先生及董事会秘书栾杰先生分别被授予</w:t>
      </w:r>
      <w:r w:rsidRPr="00BB007F">
        <w:rPr>
          <w:rFonts w:hint="eastAsia"/>
          <w:color w:val="000000" w:themeColor="text1"/>
        </w:rPr>
        <w:t>100,000</w:t>
      </w:r>
      <w:r w:rsidRPr="00BB007F">
        <w:rPr>
          <w:rFonts w:hint="eastAsia"/>
          <w:color w:val="000000" w:themeColor="text1"/>
        </w:rPr>
        <w:t>股限制性</w:t>
      </w:r>
      <w:r w:rsidRPr="00BB007F">
        <w:rPr>
          <w:rFonts w:hint="eastAsia"/>
          <w:color w:val="000000" w:themeColor="text1"/>
        </w:rPr>
        <w:t>A</w:t>
      </w:r>
      <w:r w:rsidRPr="00BB007F">
        <w:rPr>
          <w:rFonts w:hint="eastAsia"/>
          <w:color w:val="000000" w:themeColor="text1"/>
        </w:rPr>
        <w:t>股股票。除上述所披露者外，据董事所知，于</w:t>
      </w:r>
      <w:r w:rsidRPr="00BB007F">
        <w:rPr>
          <w:rFonts w:hint="eastAsia"/>
          <w:color w:val="000000" w:themeColor="text1"/>
        </w:rPr>
        <w:t>202</w:t>
      </w:r>
      <w:r>
        <w:rPr>
          <w:rFonts w:hint="eastAsia"/>
          <w:color w:val="000000" w:themeColor="text1"/>
        </w:rPr>
        <w:t>5</w:t>
      </w:r>
      <w:r w:rsidRPr="00BB007F">
        <w:rPr>
          <w:rFonts w:hint="eastAsia"/>
          <w:color w:val="000000" w:themeColor="text1"/>
        </w:rPr>
        <w:t>年</w:t>
      </w:r>
      <w:r w:rsidRPr="00BB007F">
        <w:rPr>
          <w:rFonts w:hint="eastAsia"/>
          <w:color w:val="000000" w:themeColor="text1"/>
        </w:rPr>
        <w:t>6</w:t>
      </w:r>
      <w:r w:rsidRPr="00BB007F">
        <w:rPr>
          <w:rFonts w:hint="eastAsia"/>
          <w:color w:val="000000" w:themeColor="text1"/>
        </w:rPr>
        <w:t>月</w:t>
      </w:r>
      <w:r w:rsidRPr="00BB007F">
        <w:rPr>
          <w:rFonts w:hint="eastAsia"/>
          <w:color w:val="000000" w:themeColor="text1"/>
        </w:rPr>
        <w:t>30</w:t>
      </w:r>
      <w:r w:rsidRPr="00BB007F">
        <w:rPr>
          <w:rFonts w:hint="eastAsia"/>
          <w:color w:val="000000" w:themeColor="text1"/>
        </w:rPr>
        <w:t>日，本公司董事、监事及主要行政人员或彼等各自的联系人概无于本公司或任何相联法团（定义见香港证券及期货条例（“证券及期货条例”）第</w:t>
      </w:r>
      <w:r w:rsidRPr="00BB007F">
        <w:rPr>
          <w:rFonts w:hint="eastAsia"/>
          <w:color w:val="000000" w:themeColor="text1"/>
        </w:rPr>
        <w:t>XV</w:t>
      </w:r>
      <w:r w:rsidRPr="00BB007F">
        <w:rPr>
          <w:rFonts w:hint="eastAsia"/>
          <w:color w:val="000000" w:themeColor="text1"/>
        </w:rPr>
        <w:t>部）的股份、相关股份或债权证中拥有任何根据证券及期货条例第</w:t>
      </w:r>
      <w:r w:rsidRPr="00BB007F">
        <w:rPr>
          <w:rFonts w:hint="eastAsia"/>
          <w:color w:val="000000" w:themeColor="text1"/>
        </w:rPr>
        <w:t>XV</w:t>
      </w:r>
      <w:r w:rsidRPr="00BB007F">
        <w:rPr>
          <w:rFonts w:hint="eastAsia"/>
          <w:color w:val="000000" w:themeColor="text1"/>
        </w:rPr>
        <w:t>部第</w:t>
      </w:r>
      <w:r w:rsidRPr="00BB007F">
        <w:rPr>
          <w:rFonts w:hint="eastAsia"/>
          <w:color w:val="000000" w:themeColor="text1"/>
        </w:rPr>
        <w:t>7</w:t>
      </w:r>
      <w:r w:rsidRPr="00BB007F">
        <w:rPr>
          <w:rFonts w:hint="eastAsia"/>
          <w:color w:val="000000" w:themeColor="text1"/>
        </w:rPr>
        <w:t>及</w:t>
      </w:r>
      <w:r w:rsidRPr="00BB007F">
        <w:rPr>
          <w:rFonts w:hint="eastAsia"/>
          <w:color w:val="000000" w:themeColor="text1"/>
        </w:rPr>
        <w:t>8</w:t>
      </w:r>
      <w:r w:rsidRPr="00BB007F">
        <w:rPr>
          <w:rFonts w:hint="eastAsia"/>
          <w:color w:val="000000" w:themeColor="text1"/>
        </w:rPr>
        <w:t>分部须知会本公司及联交所的权益或淡仓（包括根据证券及期货条例有关规定被当作或视为拥有的权益或淡仓），或根据证券及期货条例第</w:t>
      </w:r>
      <w:r w:rsidRPr="00BB007F">
        <w:rPr>
          <w:rFonts w:hint="eastAsia"/>
          <w:color w:val="000000" w:themeColor="text1"/>
        </w:rPr>
        <w:t>352</w:t>
      </w:r>
      <w:r w:rsidRPr="00BB007F">
        <w:rPr>
          <w:rFonts w:hint="eastAsia"/>
          <w:color w:val="000000" w:themeColor="text1"/>
        </w:rPr>
        <w:t>条所规定，须记录在该条例所指的本公司登记册内的权益或淡仓，或根据</w:t>
      </w:r>
      <w:r w:rsidR="003D3614">
        <w:rPr>
          <w:rFonts w:hint="eastAsia"/>
          <w:color w:val="000000" w:themeColor="text1"/>
        </w:rPr>
        <w:t>香港联合交易所</w:t>
      </w:r>
      <w:r w:rsidR="00701C7B">
        <w:rPr>
          <w:rFonts w:hint="eastAsia"/>
          <w:color w:val="000000" w:themeColor="text1"/>
        </w:rPr>
        <w:t>有限</w:t>
      </w:r>
      <w:r w:rsidR="003D3614">
        <w:rPr>
          <w:rFonts w:hint="eastAsia"/>
          <w:color w:val="000000" w:themeColor="text1"/>
        </w:rPr>
        <w:t>公司（“联交所”）</w:t>
      </w:r>
      <w:r w:rsidR="00F0257A">
        <w:rPr>
          <w:rFonts w:hint="eastAsia"/>
          <w:color w:val="000000" w:themeColor="text1"/>
        </w:rPr>
        <w:t>证券</w:t>
      </w:r>
      <w:r w:rsidRPr="00BB007F">
        <w:rPr>
          <w:rFonts w:hint="eastAsia"/>
          <w:color w:val="000000" w:themeColor="text1"/>
        </w:rPr>
        <w:t>上市规则《上市发行人董事进行证券交易的标准守则》（“《标准守则》”）所规定而须知会本公司及联交所的权益或淡仓。</w:t>
      </w:r>
    </w:p>
    <w:p w14:paraId="7A86BBAD" w14:textId="77777777" w:rsidR="00BB007F" w:rsidRPr="00BB007F" w:rsidRDefault="00BB007F" w:rsidP="00BB007F">
      <w:pPr>
        <w:rPr>
          <w:color w:val="000000" w:themeColor="text1"/>
        </w:rPr>
      </w:pPr>
    </w:p>
    <w:p w14:paraId="1DDAE5F1" w14:textId="71B510B1" w:rsidR="00BB007F" w:rsidRPr="00BB007F" w:rsidRDefault="00BB007F" w:rsidP="00BB007F">
      <w:pPr>
        <w:ind w:firstLineChars="200" w:firstLine="420"/>
        <w:rPr>
          <w:color w:val="000000" w:themeColor="text1"/>
        </w:rPr>
      </w:pPr>
      <w:r w:rsidRPr="00BB007F">
        <w:rPr>
          <w:rFonts w:hint="eastAsia"/>
          <w:color w:val="000000" w:themeColor="text1"/>
        </w:rPr>
        <w:t xml:space="preserve">(4) </w:t>
      </w:r>
      <w:r w:rsidRPr="00BB007F">
        <w:rPr>
          <w:rFonts w:hint="eastAsia"/>
          <w:color w:val="000000" w:themeColor="text1"/>
        </w:rPr>
        <w:t>除上文所披露者外，于</w:t>
      </w:r>
      <w:r w:rsidRPr="00BB007F">
        <w:rPr>
          <w:rFonts w:hint="eastAsia"/>
          <w:color w:val="000000" w:themeColor="text1"/>
        </w:rPr>
        <w:t>202</w:t>
      </w:r>
      <w:r>
        <w:rPr>
          <w:rFonts w:hint="eastAsia"/>
          <w:color w:val="000000" w:themeColor="text1"/>
        </w:rPr>
        <w:t>5</w:t>
      </w:r>
      <w:r w:rsidRPr="00BB007F">
        <w:rPr>
          <w:rFonts w:hint="eastAsia"/>
          <w:color w:val="000000" w:themeColor="text1"/>
        </w:rPr>
        <w:t>年</w:t>
      </w:r>
      <w:r w:rsidRPr="00BB007F">
        <w:rPr>
          <w:rFonts w:hint="eastAsia"/>
          <w:color w:val="000000" w:themeColor="text1"/>
        </w:rPr>
        <w:t>6</w:t>
      </w:r>
      <w:r w:rsidRPr="00BB007F">
        <w:rPr>
          <w:rFonts w:hint="eastAsia"/>
          <w:color w:val="000000" w:themeColor="text1"/>
        </w:rPr>
        <w:t>月</w:t>
      </w:r>
      <w:r w:rsidRPr="00BB007F">
        <w:rPr>
          <w:rFonts w:hint="eastAsia"/>
          <w:color w:val="000000" w:themeColor="text1"/>
        </w:rPr>
        <w:t>30</w:t>
      </w:r>
      <w:r w:rsidRPr="00BB007F">
        <w:rPr>
          <w:rFonts w:hint="eastAsia"/>
          <w:color w:val="000000" w:themeColor="text1"/>
        </w:rPr>
        <w:t>日董事并无获告知有任何人士（并非</w:t>
      </w:r>
      <w:r w:rsidR="00701C7B">
        <w:rPr>
          <w:rFonts w:hint="eastAsia"/>
          <w:color w:val="000000" w:themeColor="text1"/>
        </w:rPr>
        <w:t>本公司</w:t>
      </w:r>
      <w:r w:rsidRPr="00BB007F">
        <w:rPr>
          <w:rFonts w:hint="eastAsia"/>
          <w:color w:val="000000" w:themeColor="text1"/>
        </w:rPr>
        <w:t>董事、监事或主要行政人员）于本公司股份或相关股份拥有权益或持有淡仓而需遵照证券及期货条例第</w:t>
      </w:r>
      <w:r w:rsidRPr="00BB007F">
        <w:rPr>
          <w:rFonts w:hint="eastAsia"/>
          <w:color w:val="000000" w:themeColor="text1"/>
        </w:rPr>
        <w:t>XV</w:t>
      </w:r>
      <w:r w:rsidRPr="00BB007F">
        <w:rPr>
          <w:rFonts w:hint="eastAsia"/>
          <w:color w:val="000000" w:themeColor="text1"/>
        </w:rPr>
        <w:t>部第</w:t>
      </w:r>
      <w:r w:rsidRPr="00BB007F">
        <w:rPr>
          <w:rFonts w:hint="eastAsia"/>
          <w:color w:val="000000" w:themeColor="text1"/>
        </w:rPr>
        <w:t>2</w:t>
      </w:r>
      <w:r w:rsidRPr="00BB007F">
        <w:rPr>
          <w:rFonts w:hint="eastAsia"/>
          <w:color w:val="000000" w:themeColor="text1"/>
        </w:rPr>
        <w:t>及第</w:t>
      </w:r>
      <w:r w:rsidRPr="00BB007F">
        <w:rPr>
          <w:rFonts w:hint="eastAsia"/>
          <w:color w:val="000000" w:themeColor="text1"/>
        </w:rPr>
        <w:t>3</w:t>
      </w:r>
      <w:r w:rsidRPr="00BB007F">
        <w:rPr>
          <w:rFonts w:hint="eastAsia"/>
          <w:color w:val="000000" w:themeColor="text1"/>
        </w:rPr>
        <w:t>分部之规定向本公司做出披露，或根据证券及期货条例第</w:t>
      </w:r>
      <w:r w:rsidRPr="00BB007F">
        <w:rPr>
          <w:rFonts w:hint="eastAsia"/>
          <w:color w:val="000000" w:themeColor="text1"/>
        </w:rPr>
        <w:t>336</w:t>
      </w:r>
      <w:r w:rsidRPr="00BB007F">
        <w:rPr>
          <w:rFonts w:hint="eastAsia"/>
          <w:color w:val="000000" w:themeColor="text1"/>
        </w:rPr>
        <w:t>条规定，须列入所指定之登记册的权益或淡仓。</w:t>
      </w:r>
    </w:p>
    <w:p w14:paraId="71B41F65" w14:textId="77777777" w:rsidR="00BB007F" w:rsidRPr="00BB007F" w:rsidRDefault="00BB007F" w:rsidP="00BB007F">
      <w:pPr>
        <w:rPr>
          <w:color w:val="000000" w:themeColor="text1"/>
        </w:rPr>
      </w:pPr>
    </w:p>
    <w:p w14:paraId="26256585" w14:textId="77777777" w:rsidR="00BB007F" w:rsidRPr="00BB007F" w:rsidRDefault="00BB007F" w:rsidP="00BB007F">
      <w:pPr>
        <w:ind w:firstLineChars="200" w:firstLine="420"/>
        <w:rPr>
          <w:color w:val="000000" w:themeColor="text1"/>
        </w:rPr>
      </w:pPr>
      <w:r w:rsidRPr="00BB007F">
        <w:rPr>
          <w:rFonts w:hint="eastAsia"/>
          <w:color w:val="000000" w:themeColor="text1"/>
        </w:rPr>
        <w:t xml:space="preserve">(5) </w:t>
      </w:r>
      <w:r w:rsidRPr="00BB007F">
        <w:rPr>
          <w:rFonts w:hint="eastAsia"/>
          <w:color w:val="000000" w:themeColor="text1"/>
        </w:rPr>
        <w:t>根据中国有关法律及本公司之章程，并无优先购股权之条款。</w:t>
      </w:r>
    </w:p>
    <w:p w14:paraId="03B474AA" w14:textId="77777777" w:rsidR="00BB007F" w:rsidRPr="00BB007F" w:rsidRDefault="00BB007F" w:rsidP="00BB007F">
      <w:pPr>
        <w:rPr>
          <w:color w:val="000000" w:themeColor="text1"/>
        </w:rPr>
      </w:pPr>
    </w:p>
    <w:p w14:paraId="3CEC4CF7" w14:textId="6E5BC8DA" w:rsidR="00BB007F" w:rsidRPr="00BB007F" w:rsidRDefault="00BB007F" w:rsidP="00BB007F">
      <w:pPr>
        <w:ind w:firstLineChars="200" w:firstLine="420"/>
        <w:rPr>
          <w:color w:val="000000" w:themeColor="text1"/>
        </w:rPr>
      </w:pPr>
      <w:r w:rsidRPr="00BB007F">
        <w:rPr>
          <w:rFonts w:hint="eastAsia"/>
          <w:color w:val="000000" w:themeColor="text1"/>
        </w:rPr>
        <w:t xml:space="preserve">(6) </w:t>
      </w:r>
      <w:r w:rsidRPr="00BB007F">
        <w:rPr>
          <w:rFonts w:hint="eastAsia"/>
          <w:color w:val="000000" w:themeColor="text1"/>
        </w:rPr>
        <w:t>截至</w:t>
      </w:r>
      <w:r w:rsidRPr="00BB007F">
        <w:rPr>
          <w:rFonts w:hint="eastAsia"/>
          <w:color w:val="000000" w:themeColor="text1"/>
        </w:rPr>
        <w:t>202</w:t>
      </w:r>
      <w:r>
        <w:rPr>
          <w:rFonts w:hint="eastAsia"/>
          <w:color w:val="000000" w:themeColor="text1"/>
        </w:rPr>
        <w:t>5</w:t>
      </w:r>
      <w:r w:rsidRPr="00BB007F">
        <w:rPr>
          <w:rFonts w:hint="eastAsia"/>
          <w:color w:val="000000" w:themeColor="text1"/>
        </w:rPr>
        <w:t>年</w:t>
      </w:r>
      <w:r w:rsidRPr="00BB007F">
        <w:rPr>
          <w:rFonts w:hint="eastAsia"/>
          <w:color w:val="000000" w:themeColor="text1"/>
        </w:rPr>
        <w:t>6</w:t>
      </w:r>
      <w:r w:rsidRPr="00BB007F">
        <w:rPr>
          <w:rFonts w:hint="eastAsia"/>
          <w:color w:val="000000" w:themeColor="text1"/>
        </w:rPr>
        <w:t>月</w:t>
      </w:r>
      <w:r w:rsidRPr="00BB007F">
        <w:rPr>
          <w:rFonts w:hint="eastAsia"/>
          <w:color w:val="000000" w:themeColor="text1"/>
        </w:rPr>
        <w:t>30</w:t>
      </w:r>
      <w:r w:rsidRPr="00BB007F">
        <w:rPr>
          <w:rFonts w:hint="eastAsia"/>
          <w:color w:val="000000" w:themeColor="text1"/>
        </w:rPr>
        <w:t>日止，本公司并无发行任何可换股证券、购股权、认股证券或类似权利。</w:t>
      </w:r>
    </w:p>
    <w:p w14:paraId="1099F0ED" w14:textId="77777777" w:rsidR="00BB007F" w:rsidRDefault="00BB007F" w:rsidP="004D29BB">
      <w:pPr>
        <w:rPr>
          <w:color w:val="000000" w:themeColor="text1"/>
        </w:rPr>
      </w:pPr>
    </w:p>
    <w:bookmarkEnd w:id="113"/>
    <w:bookmarkEnd w:id="114"/>
    <w:bookmarkEnd w:id="115"/>
    <w:bookmarkEnd w:id="116"/>
    <w:bookmarkEnd w:id="117"/>
    <w:p w14:paraId="4E185A0E" w14:textId="77777777" w:rsidR="00BF4CC1" w:rsidRDefault="004B1042">
      <w:pPr>
        <w:rPr>
          <w:color w:val="000000" w:themeColor="text1"/>
        </w:rPr>
      </w:pPr>
      <w:r w:rsidRPr="00C61B7E">
        <w:rPr>
          <w:color w:val="000000" w:themeColor="text1"/>
        </w:rPr>
        <w:t>前十名有限售条件股东持股数量及限售条件</w:t>
      </w:r>
    </w:p>
    <w:sdt>
      <w:sdtPr>
        <w:rPr>
          <w:bCs w:val="0"/>
          <w:color w:val="000000" w:themeColor="text1"/>
        </w:rPr>
        <w:alias w:val="是否适用：前十名有限售条件股东持股数量及限售条件[双击切换]"/>
        <w:tag w:val="_GBC_681c25d581914cb19d4b007c00511b6a"/>
        <w:id w:val="1883440714"/>
        <w:placeholder>
          <w:docPart w:val="GBC22222222222222222222222222222"/>
        </w:placeholder>
      </w:sdtPr>
      <w:sdtContent>
        <w:p w14:paraId="1743B929" w14:textId="77777777" w:rsidR="00BF4CC1" w:rsidRDefault="004B1042">
          <w:pPr>
            <w:rPr>
              <w:bCs w:val="0"/>
              <w:color w:val="000000" w:themeColor="text1"/>
            </w:rPr>
          </w:pPr>
          <w:r>
            <w:rPr>
              <w:rFonts w:ascii="宋体" w:hAnsi="宋体"/>
              <w:bCs w:val="0"/>
              <w:color w:val="000000" w:themeColor="text1"/>
            </w:rPr>
            <w:fldChar w:fldCharType="begin"/>
          </w:r>
          <w:r>
            <w:rPr>
              <w:rFonts w:ascii="宋体" w:hAnsi="宋体"/>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Pr>
              <w:rFonts w:ascii="宋体" w:hAnsi="宋体"/>
              <w:color w:val="000000" w:themeColor="text1"/>
            </w:rPr>
            <w:instrText xml:space="preserve"> MACROBUTTON  SnrToggleCheckbox □不适用 </w:instrText>
          </w:r>
          <w:r>
            <w:rPr>
              <w:rFonts w:ascii="宋体" w:hAnsi="宋体"/>
              <w:bCs w:val="0"/>
              <w:color w:val="000000" w:themeColor="text1"/>
            </w:rPr>
            <w:fldChar w:fldCharType="end"/>
          </w:r>
        </w:p>
      </w:sdtContent>
    </w:sdt>
    <w:p w14:paraId="1C2306DB" w14:textId="77777777" w:rsidR="00BF4CC1" w:rsidRDefault="004B1042">
      <w:pPr>
        <w:jc w:val="right"/>
        <w:rPr>
          <w:color w:val="000000" w:themeColor="text1"/>
        </w:rPr>
      </w:pPr>
      <w:r>
        <w:rPr>
          <w:color w:val="000000" w:themeColor="text1"/>
        </w:rPr>
        <w:t>单位</w:t>
      </w:r>
      <w:r>
        <w:rPr>
          <w:rFonts w:hint="eastAsia"/>
          <w:color w:val="000000" w:themeColor="text1"/>
        </w:rPr>
        <w:t>：</w:t>
      </w:r>
      <w:sdt>
        <w:sdtPr>
          <w:rPr>
            <w:color w:val="000000" w:themeColor="text1"/>
          </w:rPr>
          <w:alias w:val="单位：前十名有限售条件股东持股数量及限售条件"/>
          <w:tag w:val="_GBC_e1f4dc77c6fe470d84a40ebf654565a1"/>
          <w:id w:val="-1724598393"/>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color w:val="000000" w:themeColor="text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195"/>
        <w:gridCol w:w="1276"/>
        <w:gridCol w:w="1983"/>
        <w:gridCol w:w="1560"/>
        <w:gridCol w:w="2024"/>
      </w:tblGrid>
      <w:tr w:rsidR="00BF4CC1" w14:paraId="386A3916" w14:textId="77777777" w:rsidTr="0014526D">
        <w:trPr>
          <w:cantSplit/>
        </w:trPr>
        <w:sdt>
          <w:sdtPr>
            <w:tag w:val="_PLD_c92f9760fb844bdcbf137801edfe1487"/>
            <w:id w:val="417995464"/>
          </w:sdtPr>
          <w:sdtContent>
            <w:tc>
              <w:tcPr>
                <w:tcW w:w="445" w:type="pct"/>
                <w:vMerge w:val="restart"/>
                <w:tcBorders>
                  <w:top w:val="single" w:sz="4" w:space="0" w:color="auto"/>
                  <w:left w:val="single" w:sz="4" w:space="0" w:color="auto"/>
                  <w:bottom w:val="single" w:sz="4" w:space="0" w:color="auto"/>
                  <w:right w:val="single" w:sz="4" w:space="0" w:color="auto"/>
                </w:tcBorders>
                <w:vAlign w:val="center"/>
              </w:tcPr>
              <w:p w14:paraId="06CAB270" w14:textId="77777777" w:rsidR="00BF4CC1" w:rsidRDefault="004B1042">
                <w:pPr>
                  <w:jc w:val="center"/>
                  <w:rPr>
                    <w:color w:val="000000" w:themeColor="text1"/>
                  </w:rPr>
                </w:pPr>
                <w:r>
                  <w:rPr>
                    <w:color w:val="000000" w:themeColor="text1"/>
                  </w:rPr>
                  <w:t>序号</w:t>
                </w:r>
              </w:p>
            </w:tc>
          </w:sdtContent>
        </w:sdt>
        <w:sdt>
          <w:sdtPr>
            <w:tag w:val="_PLD_f0351f96214540d48d3086df8f215bd8"/>
            <w:id w:val="-1051921771"/>
          </w:sdtPr>
          <w:sdtContent>
            <w:tc>
              <w:tcPr>
                <w:tcW w:w="677" w:type="pct"/>
                <w:vMerge w:val="restart"/>
                <w:tcBorders>
                  <w:top w:val="single" w:sz="4" w:space="0" w:color="auto"/>
                  <w:left w:val="single" w:sz="4" w:space="0" w:color="auto"/>
                  <w:bottom w:val="single" w:sz="4" w:space="0" w:color="auto"/>
                  <w:right w:val="single" w:sz="4" w:space="0" w:color="auto"/>
                </w:tcBorders>
                <w:vAlign w:val="center"/>
              </w:tcPr>
              <w:p w14:paraId="292C32FA" w14:textId="77777777" w:rsidR="00BF4CC1" w:rsidRDefault="004B1042">
                <w:pPr>
                  <w:jc w:val="center"/>
                  <w:rPr>
                    <w:color w:val="000000" w:themeColor="text1"/>
                  </w:rPr>
                </w:pPr>
                <w:r>
                  <w:rPr>
                    <w:color w:val="000000" w:themeColor="text1"/>
                  </w:rPr>
                  <w:t>有限售条件股东名称</w:t>
                </w:r>
              </w:p>
            </w:tc>
          </w:sdtContent>
        </w:sdt>
        <w:sdt>
          <w:sdtPr>
            <w:tag w:val="_PLD_0c27248bc4a349a5829f031d37409979"/>
            <w:id w:val="-1707169363"/>
          </w:sdtPr>
          <w:sdtContent>
            <w:tc>
              <w:tcPr>
                <w:tcW w:w="723" w:type="pct"/>
                <w:vMerge w:val="restart"/>
                <w:tcBorders>
                  <w:top w:val="single" w:sz="4" w:space="0" w:color="auto"/>
                  <w:left w:val="single" w:sz="4" w:space="0" w:color="auto"/>
                  <w:bottom w:val="single" w:sz="4" w:space="0" w:color="auto"/>
                  <w:right w:val="single" w:sz="4" w:space="0" w:color="auto"/>
                </w:tcBorders>
                <w:vAlign w:val="center"/>
              </w:tcPr>
              <w:p w14:paraId="1FAC74D1" w14:textId="77777777" w:rsidR="00BF4CC1" w:rsidRDefault="004B1042">
                <w:pPr>
                  <w:jc w:val="center"/>
                  <w:rPr>
                    <w:color w:val="000000" w:themeColor="text1"/>
                  </w:rPr>
                </w:pPr>
                <w:r>
                  <w:rPr>
                    <w:color w:val="000000" w:themeColor="text1"/>
                  </w:rPr>
                  <w:t>持有的有限售条件股份数量</w:t>
                </w:r>
              </w:p>
            </w:tc>
          </w:sdtContent>
        </w:sdt>
        <w:sdt>
          <w:sdtPr>
            <w:tag w:val="_PLD_587ec775b6a04dd5a88413426813db47"/>
            <w:id w:val="-991552409"/>
          </w:sdtPr>
          <w:sdtContent>
            <w:tc>
              <w:tcPr>
                <w:tcW w:w="2008" w:type="pct"/>
                <w:gridSpan w:val="2"/>
                <w:tcBorders>
                  <w:top w:val="single" w:sz="4" w:space="0" w:color="auto"/>
                  <w:left w:val="single" w:sz="4" w:space="0" w:color="auto"/>
                  <w:bottom w:val="single" w:sz="4" w:space="0" w:color="auto"/>
                  <w:right w:val="single" w:sz="4" w:space="0" w:color="auto"/>
                </w:tcBorders>
                <w:vAlign w:val="center"/>
              </w:tcPr>
              <w:p w14:paraId="360A4128" w14:textId="77777777" w:rsidR="00BF4CC1" w:rsidRDefault="004B1042">
                <w:pPr>
                  <w:jc w:val="center"/>
                  <w:rPr>
                    <w:color w:val="000000" w:themeColor="text1"/>
                  </w:rPr>
                </w:pPr>
                <w:r>
                  <w:rPr>
                    <w:color w:val="000000" w:themeColor="text1"/>
                  </w:rPr>
                  <w:t>有限售条件股份可上市交易情况</w:t>
                </w:r>
              </w:p>
            </w:tc>
          </w:sdtContent>
        </w:sdt>
        <w:sdt>
          <w:sdtPr>
            <w:tag w:val="_PLD_0d2174cf11f94614b4639460c051a27a"/>
            <w:id w:val="-375854296"/>
          </w:sdtPr>
          <w:sdtContent>
            <w:tc>
              <w:tcPr>
                <w:tcW w:w="1147" w:type="pct"/>
                <w:vMerge w:val="restart"/>
                <w:tcBorders>
                  <w:top w:val="single" w:sz="4" w:space="0" w:color="auto"/>
                  <w:left w:val="single" w:sz="4" w:space="0" w:color="auto"/>
                  <w:bottom w:val="single" w:sz="4" w:space="0" w:color="auto"/>
                  <w:right w:val="single" w:sz="4" w:space="0" w:color="auto"/>
                </w:tcBorders>
                <w:vAlign w:val="center"/>
              </w:tcPr>
              <w:p w14:paraId="42725D18" w14:textId="77777777" w:rsidR="00BF4CC1" w:rsidRDefault="004B1042">
                <w:pPr>
                  <w:jc w:val="center"/>
                  <w:rPr>
                    <w:color w:val="000000" w:themeColor="text1"/>
                  </w:rPr>
                </w:pPr>
                <w:r>
                  <w:rPr>
                    <w:color w:val="000000" w:themeColor="text1"/>
                  </w:rPr>
                  <w:t>限售条件</w:t>
                </w:r>
              </w:p>
            </w:tc>
          </w:sdtContent>
        </w:sdt>
      </w:tr>
      <w:tr w:rsidR="00BF4CC1" w14:paraId="4482E6AD" w14:textId="77777777" w:rsidTr="0014526D">
        <w:trPr>
          <w:cantSplit/>
        </w:trPr>
        <w:tc>
          <w:tcPr>
            <w:tcW w:w="445" w:type="pct"/>
            <w:vMerge/>
            <w:tcBorders>
              <w:top w:val="single" w:sz="4" w:space="0" w:color="auto"/>
              <w:left w:val="single" w:sz="4" w:space="0" w:color="auto"/>
              <w:bottom w:val="single" w:sz="4" w:space="0" w:color="auto"/>
              <w:right w:val="single" w:sz="4" w:space="0" w:color="auto"/>
            </w:tcBorders>
            <w:vAlign w:val="center"/>
          </w:tcPr>
          <w:p w14:paraId="5E1CD2E3" w14:textId="77777777" w:rsidR="00BF4CC1" w:rsidRDefault="00BF4CC1">
            <w:pPr>
              <w:jc w:val="center"/>
              <w:rPr>
                <w:color w:val="000000" w:themeColor="text1"/>
              </w:rPr>
            </w:pPr>
          </w:p>
        </w:tc>
        <w:tc>
          <w:tcPr>
            <w:tcW w:w="677" w:type="pct"/>
            <w:vMerge/>
            <w:tcBorders>
              <w:top w:val="single" w:sz="4" w:space="0" w:color="auto"/>
              <w:left w:val="single" w:sz="4" w:space="0" w:color="auto"/>
              <w:bottom w:val="single" w:sz="4" w:space="0" w:color="auto"/>
              <w:right w:val="single" w:sz="4" w:space="0" w:color="auto"/>
            </w:tcBorders>
            <w:vAlign w:val="center"/>
          </w:tcPr>
          <w:p w14:paraId="12D33CC3" w14:textId="77777777" w:rsidR="00BF4CC1" w:rsidRDefault="00BF4CC1">
            <w:pPr>
              <w:jc w:val="center"/>
              <w:rPr>
                <w:color w:val="000000" w:themeColor="text1"/>
              </w:rPr>
            </w:pPr>
          </w:p>
        </w:tc>
        <w:tc>
          <w:tcPr>
            <w:tcW w:w="723" w:type="pct"/>
            <w:vMerge/>
            <w:tcBorders>
              <w:top w:val="single" w:sz="4" w:space="0" w:color="auto"/>
              <w:left w:val="single" w:sz="4" w:space="0" w:color="auto"/>
              <w:bottom w:val="single" w:sz="4" w:space="0" w:color="auto"/>
              <w:right w:val="single" w:sz="4" w:space="0" w:color="auto"/>
            </w:tcBorders>
            <w:vAlign w:val="center"/>
          </w:tcPr>
          <w:p w14:paraId="4CCEC6B4" w14:textId="77777777" w:rsidR="00BF4CC1" w:rsidRDefault="00BF4CC1">
            <w:pPr>
              <w:jc w:val="center"/>
              <w:rPr>
                <w:color w:val="000000" w:themeColor="text1"/>
              </w:rPr>
            </w:pPr>
          </w:p>
        </w:tc>
        <w:sdt>
          <w:sdtPr>
            <w:tag w:val="_PLD_b302119e40884c6483e7fa11ca891aa5"/>
            <w:id w:val="-602107907"/>
          </w:sdtPr>
          <w:sdtContent>
            <w:tc>
              <w:tcPr>
                <w:tcW w:w="1124" w:type="pct"/>
                <w:tcBorders>
                  <w:top w:val="single" w:sz="4" w:space="0" w:color="auto"/>
                  <w:left w:val="single" w:sz="4" w:space="0" w:color="auto"/>
                  <w:bottom w:val="single" w:sz="4" w:space="0" w:color="auto"/>
                  <w:right w:val="single" w:sz="4" w:space="0" w:color="auto"/>
                </w:tcBorders>
                <w:vAlign w:val="center"/>
              </w:tcPr>
              <w:p w14:paraId="33A9B445" w14:textId="77777777" w:rsidR="00BF4CC1" w:rsidRDefault="004B1042">
                <w:pPr>
                  <w:jc w:val="center"/>
                  <w:rPr>
                    <w:color w:val="000000" w:themeColor="text1"/>
                  </w:rPr>
                </w:pPr>
                <w:r>
                  <w:rPr>
                    <w:color w:val="000000" w:themeColor="text1"/>
                  </w:rPr>
                  <w:t>可上市交易时间</w:t>
                </w:r>
              </w:p>
            </w:tc>
          </w:sdtContent>
        </w:sdt>
        <w:sdt>
          <w:sdtPr>
            <w:tag w:val="_PLD_91e34be7fab047108c36f6a6d8a5ce0d"/>
            <w:id w:val="912670086"/>
          </w:sdtPr>
          <w:sdtContent>
            <w:tc>
              <w:tcPr>
                <w:tcW w:w="884" w:type="pct"/>
                <w:tcBorders>
                  <w:top w:val="single" w:sz="4" w:space="0" w:color="auto"/>
                  <w:left w:val="single" w:sz="4" w:space="0" w:color="auto"/>
                  <w:bottom w:val="single" w:sz="4" w:space="0" w:color="auto"/>
                  <w:right w:val="single" w:sz="4" w:space="0" w:color="auto"/>
                </w:tcBorders>
                <w:vAlign w:val="center"/>
              </w:tcPr>
              <w:p w14:paraId="10757C7B" w14:textId="77777777" w:rsidR="00BF4CC1" w:rsidRDefault="004B1042">
                <w:pPr>
                  <w:jc w:val="center"/>
                  <w:rPr>
                    <w:color w:val="000000" w:themeColor="text1"/>
                  </w:rPr>
                </w:pPr>
                <w:r>
                  <w:rPr>
                    <w:color w:val="000000" w:themeColor="text1"/>
                  </w:rPr>
                  <w:t>新增可上市交易股份数量</w:t>
                </w:r>
              </w:p>
            </w:tc>
          </w:sdtContent>
        </w:sdt>
        <w:tc>
          <w:tcPr>
            <w:tcW w:w="1147" w:type="pct"/>
            <w:vMerge/>
            <w:tcBorders>
              <w:top w:val="single" w:sz="4" w:space="0" w:color="auto"/>
              <w:left w:val="single" w:sz="4" w:space="0" w:color="auto"/>
              <w:bottom w:val="single" w:sz="4" w:space="0" w:color="auto"/>
              <w:right w:val="single" w:sz="4" w:space="0" w:color="auto"/>
            </w:tcBorders>
            <w:vAlign w:val="center"/>
          </w:tcPr>
          <w:p w14:paraId="0635441E" w14:textId="77777777" w:rsidR="00BF4CC1" w:rsidRDefault="00BF4CC1">
            <w:pPr>
              <w:jc w:val="center"/>
              <w:rPr>
                <w:color w:val="000000" w:themeColor="text1"/>
              </w:rPr>
            </w:pPr>
          </w:p>
        </w:tc>
      </w:tr>
      <w:tr w:rsidR="0014526D" w14:paraId="20A43E7F" w14:textId="77777777" w:rsidTr="00C873EF">
        <w:trPr>
          <w:cantSplit/>
          <w:trHeight w:val="345"/>
        </w:trPr>
        <w:tc>
          <w:tcPr>
            <w:tcW w:w="445" w:type="pct"/>
            <w:tcBorders>
              <w:top w:val="single" w:sz="4" w:space="0" w:color="auto"/>
              <w:left w:val="single" w:sz="4" w:space="0" w:color="auto"/>
              <w:bottom w:val="single" w:sz="4" w:space="0" w:color="auto"/>
              <w:right w:val="single" w:sz="4" w:space="0" w:color="auto"/>
            </w:tcBorders>
            <w:vAlign w:val="center"/>
          </w:tcPr>
          <w:p w14:paraId="6CD84207" w14:textId="77777777" w:rsidR="0014526D" w:rsidRDefault="0014526D" w:rsidP="00A66593">
            <w:pPr>
              <w:pStyle w:val="a6"/>
              <w:rPr>
                <w:rFonts w:ascii="宋体" w:hAnsi="宋体"/>
                <w:color w:val="000000" w:themeColor="text1"/>
              </w:rPr>
            </w:pPr>
            <w:r>
              <w:rPr>
                <w:rFonts w:ascii="宋体" w:hAnsi="宋体"/>
                <w:color w:val="000000" w:themeColor="text1"/>
              </w:rPr>
              <w:t>1</w:t>
            </w:r>
          </w:p>
        </w:tc>
        <w:tc>
          <w:tcPr>
            <w:tcW w:w="677" w:type="pct"/>
            <w:vAlign w:val="center"/>
          </w:tcPr>
          <w:p w14:paraId="3F69F5D0" w14:textId="7D50AFCB" w:rsidR="0014526D" w:rsidRDefault="0014526D" w:rsidP="00C873EF">
            <w:pPr>
              <w:jc w:val="center"/>
            </w:pPr>
            <w:r w:rsidRPr="00053A52">
              <w:rPr>
                <w:rFonts w:hint="eastAsia"/>
              </w:rPr>
              <w:t>张继恒</w:t>
            </w:r>
          </w:p>
        </w:tc>
        <w:tc>
          <w:tcPr>
            <w:tcW w:w="723" w:type="pct"/>
            <w:vAlign w:val="center"/>
          </w:tcPr>
          <w:p w14:paraId="5F07FC5C" w14:textId="1B74E89F" w:rsidR="0014526D" w:rsidRDefault="0014526D" w:rsidP="00C873EF">
            <w:pPr>
              <w:jc w:val="center"/>
            </w:pPr>
            <w:r w:rsidRPr="00053A52">
              <w:t>150,000</w:t>
            </w:r>
          </w:p>
        </w:tc>
        <w:tc>
          <w:tcPr>
            <w:tcW w:w="1124" w:type="pct"/>
            <w:vAlign w:val="center"/>
          </w:tcPr>
          <w:p w14:paraId="5069406B" w14:textId="6F0CE890" w:rsidR="0014526D" w:rsidRDefault="0014526D" w:rsidP="00C873EF">
            <w:pPr>
              <w:jc w:val="center"/>
            </w:pPr>
            <w:r w:rsidRPr="00053A52">
              <w:t>2025</w:t>
            </w:r>
            <w:r w:rsidRPr="00053A52">
              <w:t>年</w:t>
            </w:r>
            <w:r w:rsidRPr="00053A52">
              <w:t>11</w:t>
            </w:r>
            <w:r w:rsidRPr="00053A52">
              <w:t>月</w:t>
            </w:r>
            <w:r w:rsidRPr="00053A52">
              <w:t>14</w:t>
            </w:r>
            <w:r w:rsidRPr="00053A52">
              <w:t>日</w:t>
            </w:r>
          </w:p>
        </w:tc>
        <w:tc>
          <w:tcPr>
            <w:tcW w:w="884" w:type="pct"/>
            <w:vAlign w:val="center"/>
          </w:tcPr>
          <w:p w14:paraId="70D93165" w14:textId="5D42BD1E" w:rsidR="0014526D" w:rsidRDefault="0014526D" w:rsidP="00C873EF">
            <w:pPr>
              <w:jc w:val="center"/>
            </w:pPr>
            <w:r w:rsidRPr="00053A52">
              <w:t>51,000</w:t>
            </w:r>
          </w:p>
        </w:tc>
        <w:tc>
          <w:tcPr>
            <w:tcW w:w="1147" w:type="pct"/>
            <w:vAlign w:val="center"/>
          </w:tcPr>
          <w:p w14:paraId="5748D871" w14:textId="645E1BD0" w:rsidR="0014526D" w:rsidRDefault="0014526D" w:rsidP="00A66593">
            <w:pPr>
              <w:jc w:val="both"/>
            </w:pPr>
            <w:r w:rsidRPr="00053A52">
              <w:t>限售期为</w:t>
            </w:r>
            <w:r w:rsidRPr="00053A52">
              <w:t>24</w:t>
            </w:r>
            <w:r w:rsidRPr="00053A52">
              <w:t>个月，股份分</w:t>
            </w:r>
            <w:r w:rsidRPr="00053A52">
              <w:t>3</w:t>
            </w:r>
            <w:r w:rsidRPr="00053A52">
              <w:t>期解锁，在其锁定期满的次一交易日可上市交易</w:t>
            </w:r>
          </w:p>
        </w:tc>
      </w:tr>
      <w:tr w:rsidR="0014526D" w14:paraId="4B7FFE50" w14:textId="77777777" w:rsidTr="00C873EF">
        <w:trPr>
          <w:cantSplit/>
          <w:trHeight w:val="345"/>
        </w:trPr>
        <w:tc>
          <w:tcPr>
            <w:tcW w:w="445" w:type="pct"/>
            <w:tcBorders>
              <w:top w:val="single" w:sz="4" w:space="0" w:color="auto"/>
              <w:left w:val="single" w:sz="4" w:space="0" w:color="auto"/>
              <w:bottom w:val="single" w:sz="4" w:space="0" w:color="auto"/>
              <w:right w:val="single" w:sz="4" w:space="0" w:color="auto"/>
            </w:tcBorders>
            <w:vAlign w:val="center"/>
          </w:tcPr>
          <w:p w14:paraId="57FE40A3" w14:textId="77777777" w:rsidR="0014526D" w:rsidRDefault="0014526D" w:rsidP="00A66593">
            <w:pPr>
              <w:pStyle w:val="a6"/>
              <w:rPr>
                <w:rFonts w:ascii="宋体" w:hAnsi="宋体"/>
                <w:color w:val="000000" w:themeColor="text1"/>
              </w:rPr>
            </w:pPr>
            <w:r>
              <w:rPr>
                <w:rFonts w:ascii="宋体" w:hAnsi="宋体"/>
                <w:color w:val="000000" w:themeColor="text1"/>
              </w:rPr>
              <w:t>2</w:t>
            </w:r>
          </w:p>
        </w:tc>
        <w:tc>
          <w:tcPr>
            <w:tcW w:w="677" w:type="pct"/>
            <w:vAlign w:val="center"/>
          </w:tcPr>
          <w:p w14:paraId="50029763" w14:textId="095DD455" w:rsidR="0014526D" w:rsidRDefault="0014526D" w:rsidP="00C873EF">
            <w:pPr>
              <w:jc w:val="center"/>
            </w:pPr>
            <w:r w:rsidRPr="00053A52">
              <w:rPr>
                <w:rFonts w:hint="eastAsia"/>
              </w:rPr>
              <w:t>石凤文</w:t>
            </w:r>
          </w:p>
        </w:tc>
        <w:tc>
          <w:tcPr>
            <w:tcW w:w="723" w:type="pct"/>
            <w:vAlign w:val="center"/>
          </w:tcPr>
          <w:p w14:paraId="0E769991" w14:textId="6FA76537" w:rsidR="0014526D" w:rsidRDefault="0014526D" w:rsidP="00C873EF">
            <w:pPr>
              <w:jc w:val="center"/>
            </w:pPr>
            <w:r w:rsidRPr="00053A52">
              <w:t>100,000</w:t>
            </w:r>
          </w:p>
        </w:tc>
        <w:tc>
          <w:tcPr>
            <w:tcW w:w="1124" w:type="pct"/>
            <w:vAlign w:val="center"/>
          </w:tcPr>
          <w:p w14:paraId="76EE1907" w14:textId="03E2F2DC" w:rsidR="0014526D" w:rsidRDefault="0014526D" w:rsidP="00C873EF">
            <w:pPr>
              <w:jc w:val="center"/>
            </w:pPr>
            <w:r w:rsidRPr="00053A52">
              <w:t>2025</w:t>
            </w:r>
            <w:r w:rsidRPr="00053A52">
              <w:t>年</w:t>
            </w:r>
            <w:r w:rsidRPr="00053A52">
              <w:t>11</w:t>
            </w:r>
            <w:r w:rsidRPr="00053A52">
              <w:t>月</w:t>
            </w:r>
            <w:r w:rsidRPr="00053A52">
              <w:t>14</w:t>
            </w:r>
            <w:r w:rsidRPr="00053A52">
              <w:t>日</w:t>
            </w:r>
          </w:p>
        </w:tc>
        <w:tc>
          <w:tcPr>
            <w:tcW w:w="884" w:type="pct"/>
            <w:vAlign w:val="center"/>
          </w:tcPr>
          <w:p w14:paraId="27431B14" w14:textId="348B8969" w:rsidR="0014526D" w:rsidRDefault="0014526D" w:rsidP="00C873EF">
            <w:pPr>
              <w:jc w:val="center"/>
            </w:pPr>
            <w:r w:rsidRPr="00053A52">
              <w:t>34,000</w:t>
            </w:r>
          </w:p>
        </w:tc>
        <w:tc>
          <w:tcPr>
            <w:tcW w:w="1147" w:type="pct"/>
            <w:vAlign w:val="center"/>
          </w:tcPr>
          <w:p w14:paraId="547299B8" w14:textId="6823506B" w:rsidR="0014526D" w:rsidRDefault="0014526D" w:rsidP="00A66593">
            <w:pPr>
              <w:jc w:val="both"/>
            </w:pPr>
            <w:r w:rsidRPr="00053A52">
              <w:t>限售期为</w:t>
            </w:r>
            <w:r w:rsidRPr="00053A52">
              <w:t>24</w:t>
            </w:r>
            <w:r w:rsidRPr="00053A52">
              <w:t>个月，股份分</w:t>
            </w:r>
            <w:r w:rsidRPr="00053A52">
              <w:t>3</w:t>
            </w:r>
            <w:r w:rsidRPr="00053A52">
              <w:t>期解锁，在其锁定期满的次一交易日可上市交易</w:t>
            </w:r>
          </w:p>
        </w:tc>
      </w:tr>
      <w:tr w:rsidR="0014526D" w14:paraId="38B3EC39" w14:textId="77777777" w:rsidTr="00C873EF">
        <w:trPr>
          <w:cantSplit/>
          <w:trHeight w:val="345"/>
        </w:trPr>
        <w:tc>
          <w:tcPr>
            <w:tcW w:w="445" w:type="pct"/>
            <w:tcBorders>
              <w:top w:val="single" w:sz="4" w:space="0" w:color="auto"/>
              <w:left w:val="single" w:sz="4" w:space="0" w:color="auto"/>
              <w:bottom w:val="single" w:sz="4" w:space="0" w:color="auto"/>
              <w:right w:val="single" w:sz="4" w:space="0" w:color="auto"/>
            </w:tcBorders>
            <w:vAlign w:val="center"/>
          </w:tcPr>
          <w:p w14:paraId="084C0E12" w14:textId="77777777" w:rsidR="0014526D" w:rsidRDefault="0014526D" w:rsidP="00A66593">
            <w:pPr>
              <w:pStyle w:val="a6"/>
              <w:rPr>
                <w:rFonts w:ascii="宋体" w:hAnsi="宋体"/>
                <w:color w:val="000000" w:themeColor="text1"/>
              </w:rPr>
            </w:pPr>
            <w:r>
              <w:rPr>
                <w:rFonts w:ascii="宋体" w:hAnsi="宋体"/>
                <w:color w:val="000000" w:themeColor="text1"/>
              </w:rPr>
              <w:lastRenderedPageBreak/>
              <w:t>3</w:t>
            </w:r>
          </w:p>
        </w:tc>
        <w:tc>
          <w:tcPr>
            <w:tcW w:w="677" w:type="pct"/>
            <w:vAlign w:val="center"/>
          </w:tcPr>
          <w:p w14:paraId="68C47532" w14:textId="2DD0F975" w:rsidR="0014526D" w:rsidRDefault="0014526D" w:rsidP="00C873EF">
            <w:pPr>
              <w:jc w:val="center"/>
            </w:pPr>
            <w:r w:rsidRPr="00053A52">
              <w:rPr>
                <w:rFonts w:hint="eastAsia"/>
              </w:rPr>
              <w:t>冯永梅</w:t>
            </w:r>
          </w:p>
        </w:tc>
        <w:tc>
          <w:tcPr>
            <w:tcW w:w="723" w:type="pct"/>
            <w:vAlign w:val="center"/>
          </w:tcPr>
          <w:p w14:paraId="53D0E2E5" w14:textId="44FEB626" w:rsidR="0014526D" w:rsidRDefault="0014526D" w:rsidP="00C873EF">
            <w:pPr>
              <w:jc w:val="center"/>
            </w:pPr>
            <w:r w:rsidRPr="00053A52">
              <w:t>100,000</w:t>
            </w:r>
          </w:p>
        </w:tc>
        <w:tc>
          <w:tcPr>
            <w:tcW w:w="1124" w:type="pct"/>
            <w:vAlign w:val="center"/>
          </w:tcPr>
          <w:p w14:paraId="0F9D3BF8" w14:textId="7A9EB5EE" w:rsidR="0014526D" w:rsidRDefault="0014526D" w:rsidP="00C873EF">
            <w:pPr>
              <w:jc w:val="center"/>
            </w:pPr>
            <w:r w:rsidRPr="00053A52">
              <w:t>2025</w:t>
            </w:r>
            <w:r w:rsidRPr="00053A52">
              <w:t>年</w:t>
            </w:r>
            <w:r w:rsidRPr="00053A52">
              <w:t>11</w:t>
            </w:r>
            <w:r w:rsidRPr="00053A52">
              <w:t>月</w:t>
            </w:r>
            <w:r w:rsidRPr="00053A52">
              <w:t>14</w:t>
            </w:r>
            <w:r w:rsidRPr="00053A52">
              <w:t>日</w:t>
            </w:r>
          </w:p>
        </w:tc>
        <w:tc>
          <w:tcPr>
            <w:tcW w:w="884" w:type="pct"/>
            <w:vAlign w:val="center"/>
          </w:tcPr>
          <w:p w14:paraId="1E12453B" w14:textId="35B65B68" w:rsidR="0014526D" w:rsidRDefault="0014526D" w:rsidP="00C873EF">
            <w:pPr>
              <w:jc w:val="center"/>
            </w:pPr>
            <w:r w:rsidRPr="00053A52">
              <w:t>34,000</w:t>
            </w:r>
          </w:p>
        </w:tc>
        <w:tc>
          <w:tcPr>
            <w:tcW w:w="1147" w:type="pct"/>
            <w:vAlign w:val="center"/>
          </w:tcPr>
          <w:p w14:paraId="3DF69B63" w14:textId="2FDD66A5" w:rsidR="0014526D" w:rsidRDefault="0014526D" w:rsidP="00A66593">
            <w:pPr>
              <w:jc w:val="both"/>
            </w:pPr>
            <w:r w:rsidRPr="00053A52">
              <w:t>限售期为</w:t>
            </w:r>
            <w:r w:rsidRPr="00053A52">
              <w:t>24</w:t>
            </w:r>
            <w:r w:rsidRPr="00053A52">
              <w:t>个月，股份分</w:t>
            </w:r>
            <w:r w:rsidRPr="00053A52">
              <w:t>3</w:t>
            </w:r>
            <w:r w:rsidRPr="00053A52">
              <w:t>期解锁，在其锁定期满的次一交易日可上市交易</w:t>
            </w:r>
          </w:p>
        </w:tc>
      </w:tr>
      <w:tr w:rsidR="0014526D" w14:paraId="3A2BE11E" w14:textId="77777777" w:rsidTr="00C873EF">
        <w:trPr>
          <w:cantSplit/>
          <w:trHeight w:val="345"/>
        </w:trPr>
        <w:tc>
          <w:tcPr>
            <w:tcW w:w="445" w:type="pct"/>
            <w:tcBorders>
              <w:top w:val="single" w:sz="4" w:space="0" w:color="auto"/>
              <w:left w:val="single" w:sz="4" w:space="0" w:color="auto"/>
              <w:bottom w:val="single" w:sz="4" w:space="0" w:color="auto"/>
              <w:right w:val="single" w:sz="4" w:space="0" w:color="auto"/>
            </w:tcBorders>
            <w:vAlign w:val="center"/>
          </w:tcPr>
          <w:p w14:paraId="697A1694" w14:textId="77777777" w:rsidR="0014526D" w:rsidRDefault="0014526D" w:rsidP="00A66593">
            <w:pPr>
              <w:pStyle w:val="a6"/>
              <w:rPr>
                <w:rFonts w:ascii="宋体" w:hAnsi="宋体"/>
                <w:color w:val="000000" w:themeColor="text1"/>
              </w:rPr>
            </w:pPr>
            <w:r>
              <w:rPr>
                <w:rFonts w:ascii="宋体" w:hAnsi="宋体"/>
                <w:color w:val="000000" w:themeColor="text1"/>
              </w:rPr>
              <w:t>4</w:t>
            </w:r>
          </w:p>
        </w:tc>
        <w:tc>
          <w:tcPr>
            <w:tcW w:w="677" w:type="pct"/>
            <w:vAlign w:val="center"/>
          </w:tcPr>
          <w:p w14:paraId="0BC11DBC" w14:textId="5BB794D1" w:rsidR="0014526D" w:rsidRDefault="0014526D" w:rsidP="00C873EF">
            <w:pPr>
              <w:jc w:val="center"/>
            </w:pPr>
            <w:r w:rsidRPr="00053A52">
              <w:rPr>
                <w:rFonts w:hint="eastAsia"/>
              </w:rPr>
              <w:t>李铣哲</w:t>
            </w:r>
          </w:p>
        </w:tc>
        <w:tc>
          <w:tcPr>
            <w:tcW w:w="723" w:type="pct"/>
            <w:vAlign w:val="center"/>
          </w:tcPr>
          <w:p w14:paraId="0A9E7357" w14:textId="2CD4FDB4" w:rsidR="0014526D" w:rsidRDefault="0014526D" w:rsidP="00C873EF">
            <w:pPr>
              <w:jc w:val="center"/>
            </w:pPr>
            <w:r w:rsidRPr="00053A52">
              <w:t>100,000</w:t>
            </w:r>
          </w:p>
        </w:tc>
        <w:tc>
          <w:tcPr>
            <w:tcW w:w="1124" w:type="pct"/>
            <w:vAlign w:val="center"/>
          </w:tcPr>
          <w:p w14:paraId="7BBB935D" w14:textId="0215ABD3" w:rsidR="0014526D" w:rsidRDefault="0014526D" w:rsidP="00C873EF">
            <w:pPr>
              <w:jc w:val="center"/>
            </w:pPr>
            <w:r w:rsidRPr="00053A52">
              <w:t>2025</w:t>
            </w:r>
            <w:r w:rsidRPr="00053A52">
              <w:t>年</w:t>
            </w:r>
            <w:r w:rsidRPr="00053A52">
              <w:t>11</w:t>
            </w:r>
            <w:r w:rsidRPr="00053A52">
              <w:t>月</w:t>
            </w:r>
            <w:r w:rsidRPr="00053A52">
              <w:t>14</w:t>
            </w:r>
            <w:r w:rsidRPr="00053A52">
              <w:t>日</w:t>
            </w:r>
          </w:p>
        </w:tc>
        <w:tc>
          <w:tcPr>
            <w:tcW w:w="884" w:type="pct"/>
            <w:vAlign w:val="center"/>
          </w:tcPr>
          <w:p w14:paraId="661150EB" w14:textId="146D716E" w:rsidR="0014526D" w:rsidRDefault="0014526D" w:rsidP="00C873EF">
            <w:pPr>
              <w:jc w:val="center"/>
            </w:pPr>
            <w:r w:rsidRPr="00053A52">
              <w:t>34,000</w:t>
            </w:r>
          </w:p>
        </w:tc>
        <w:tc>
          <w:tcPr>
            <w:tcW w:w="1147" w:type="pct"/>
            <w:vAlign w:val="center"/>
          </w:tcPr>
          <w:p w14:paraId="415A2435" w14:textId="45A55025" w:rsidR="0014526D" w:rsidRDefault="0014526D" w:rsidP="00A66593">
            <w:pPr>
              <w:jc w:val="both"/>
            </w:pPr>
            <w:r w:rsidRPr="00053A52">
              <w:t>限售期为</w:t>
            </w:r>
            <w:r w:rsidRPr="00053A52">
              <w:t>24</w:t>
            </w:r>
            <w:r w:rsidRPr="00053A52">
              <w:t>个月，股份分</w:t>
            </w:r>
            <w:r w:rsidRPr="00053A52">
              <w:t>3</w:t>
            </w:r>
            <w:r w:rsidRPr="00053A52">
              <w:t>期解锁，在其锁定期满的次一交易日可上市交易</w:t>
            </w:r>
          </w:p>
        </w:tc>
      </w:tr>
      <w:tr w:rsidR="0014526D" w14:paraId="7B556F7F" w14:textId="77777777" w:rsidTr="00C873EF">
        <w:trPr>
          <w:cantSplit/>
          <w:trHeight w:val="345"/>
        </w:trPr>
        <w:tc>
          <w:tcPr>
            <w:tcW w:w="445" w:type="pct"/>
            <w:tcBorders>
              <w:top w:val="single" w:sz="4" w:space="0" w:color="auto"/>
              <w:left w:val="single" w:sz="4" w:space="0" w:color="auto"/>
              <w:bottom w:val="single" w:sz="4" w:space="0" w:color="auto"/>
              <w:right w:val="single" w:sz="4" w:space="0" w:color="auto"/>
            </w:tcBorders>
            <w:vAlign w:val="center"/>
          </w:tcPr>
          <w:p w14:paraId="406809E6" w14:textId="77777777" w:rsidR="0014526D" w:rsidRDefault="0014526D" w:rsidP="00A66593">
            <w:pPr>
              <w:pStyle w:val="a6"/>
              <w:rPr>
                <w:rFonts w:ascii="宋体" w:hAnsi="宋体"/>
                <w:color w:val="000000" w:themeColor="text1"/>
              </w:rPr>
            </w:pPr>
            <w:r>
              <w:rPr>
                <w:rFonts w:ascii="宋体" w:hAnsi="宋体"/>
                <w:color w:val="000000" w:themeColor="text1"/>
              </w:rPr>
              <w:t>5</w:t>
            </w:r>
          </w:p>
        </w:tc>
        <w:tc>
          <w:tcPr>
            <w:tcW w:w="677" w:type="pct"/>
            <w:vAlign w:val="center"/>
          </w:tcPr>
          <w:p w14:paraId="725099C3" w14:textId="72007B59" w:rsidR="0014526D" w:rsidRDefault="0014526D" w:rsidP="00C873EF">
            <w:pPr>
              <w:jc w:val="center"/>
            </w:pPr>
            <w:r w:rsidRPr="00053A52">
              <w:rPr>
                <w:rFonts w:hint="eastAsia"/>
              </w:rPr>
              <w:t>栾杰</w:t>
            </w:r>
          </w:p>
        </w:tc>
        <w:tc>
          <w:tcPr>
            <w:tcW w:w="723" w:type="pct"/>
            <w:vAlign w:val="center"/>
          </w:tcPr>
          <w:p w14:paraId="1927CC8C" w14:textId="1788F25B" w:rsidR="0014526D" w:rsidRDefault="0014526D" w:rsidP="00C873EF">
            <w:pPr>
              <w:jc w:val="center"/>
            </w:pPr>
            <w:r w:rsidRPr="00053A52">
              <w:t>100,000</w:t>
            </w:r>
          </w:p>
        </w:tc>
        <w:tc>
          <w:tcPr>
            <w:tcW w:w="1124" w:type="pct"/>
            <w:vAlign w:val="center"/>
          </w:tcPr>
          <w:p w14:paraId="26DED055" w14:textId="7BC64B9F" w:rsidR="0014526D" w:rsidRDefault="0014526D" w:rsidP="00C873EF">
            <w:pPr>
              <w:jc w:val="center"/>
            </w:pPr>
            <w:r w:rsidRPr="00053A52">
              <w:t>2025</w:t>
            </w:r>
            <w:r w:rsidRPr="00053A52">
              <w:t>年</w:t>
            </w:r>
            <w:r w:rsidRPr="00053A52">
              <w:t>11</w:t>
            </w:r>
            <w:r w:rsidRPr="00053A52">
              <w:t>月</w:t>
            </w:r>
            <w:r w:rsidRPr="00053A52">
              <w:t>14</w:t>
            </w:r>
            <w:r w:rsidRPr="00053A52">
              <w:t>日</w:t>
            </w:r>
          </w:p>
        </w:tc>
        <w:tc>
          <w:tcPr>
            <w:tcW w:w="884" w:type="pct"/>
            <w:vAlign w:val="center"/>
          </w:tcPr>
          <w:p w14:paraId="4CEB0C91" w14:textId="0150064E" w:rsidR="0014526D" w:rsidRDefault="0014526D" w:rsidP="00C873EF">
            <w:pPr>
              <w:jc w:val="center"/>
            </w:pPr>
            <w:r w:rsidRPr="00053A52">
              <w:t>34,000</w:t>
            </w:r>
          </w:p>
        </w:tc>
        <w:tc>
          <w:tcPr>
            <w:tcW w:w="1147" w:type="pct"/>
            <w:vAlign w:val="center"/>
          </w:tcPr>
          <w:p w14:paraId="704DFFA6" w14:textId="760E9568" w:rsidR="0014526D" w:rsidRDefault="0014526D" w:rsidP="00A66593">
            <w:pPr>
              <w:jc w:val="both"/>
            </w:pPr>
            <w:r w:rsidRPr="00053A52">
              <w:t>限售期为</w:t>
            </w:r>
            <w:r w:rsidRPr="00053A52">
              <w:t>24</w:t>
            </w:r>
            <w:r w:rsidRPr="00053A52">
              <w:t>个月，股份分</w:t>
            </w:r>
            <w:r w:rsidRPr="00053A52">
              <w:t>3</w:t>
            </w:r>
            <w:r w:rsidRPr="00053A52">
              <w:t>期解锁，在其锁定期满的次一交易日可上市交易</w:t>
            </w:r>
          </w:p>
        </w:tc>
      </w:tr>
      <w:tr w:rsidR="00BF4CC1" w14:paraId="4C67EED8" w14:textId="77777777" w:rsidTr="0014526D">
        <w:trPr>
          <w:cantSplit/>
        </w:trPr>
        <w:tc>
          <w:tcPr>
            <w:tcW w:w="1122" w:type="pct"/>
            <w:gridSpan w:val="2"/>
            <w:tcBorders>
              <w:top w:val="single" w:sz="4" w:space="0" w:color="auto"/>
              <w:left w:val="single" w:sz="4" w:space="0" w:color="auto"/>
              <w:bottom w:val="single" w:sz="4" w:space="0" w:color="auto"/>
              <w:right w:val="single" w:sz="4" w:space="0" w:color="auto"/>
            </w:tcBorders>
            <w:vAlign w:val="center"/>
          </w:tcPr>
          <w:p w14:paraId="7BC725E4" w14:textId="77777777" w:rsidR="00BF4CC1" w:rsidRDefault="004B1042">
            <w:pPr>
              <w:ind w:rightChars="46" w:right="97"/>
              <w:rPr>
                <w:color w:val="000000" w:themeColor="text1"/>
              </w:rPr>
            </w:pPr>
            <w:r>
              <w:rPr>
                <w:rFonts w:hint="eastAsia"/>
                <w:color w:val="000000" w:themeColor="text1"/>
              </w:rPr>
              <w:t>上述股东关联关系或一致行动的说明</w:t>
            </w:r>
          </w:p>
        </w:tc>
        <w:tc>
          <w:tcPr>
            <w:tcW w:w="3878" w:type="pct"/>
            <w:gridSpan w:val="4"/>
            <w:tcBorders>
              <w:top w:val="single" w:sz="4" w:space="0" w:color="auto"/>
              <w:left w:val="single" w:sz="4" w:space="0" w:color="auto"/>
              <w:bottom w:val="single" w:sz="4" w:space="0" w:color="auto"/>
              <w:right w:val="single" w:sz="4" w:space="0" w:color="auto"/>
            </w:tcBorders>
            <w:vAlign w:val="center"/>
          </w:tcPr>
          <w:p w14:paraId="22059D15" w14:textId="386FE71B" w:rsidR="00BF4CC1" w:rsidRDefault="00C61B7E">
            <w:pPr>
              <w:ind w:rightChars="46" w:right="97"/>
              <w:rPr>
                <w:rFonts w:cs="Arial"/>
              </w:rPr>
            </w:pPr>
            <w:r>
              <w:rPr>
                <w:rFonts w:cs="Arial" w:hint="eastAsia"/>
              </w:rPr>
              <w:t>无</w:t>
            </w:r>
          </w:p>
        </w:tc>
      </w:tr>
    </w:tbl>
    <w:p w14:paraId="4A42A17F" w14:textId="411271C1" w:rsidR="00BF4CC1" w:rsidRDefault="00BF4CC1">
      <w:pPr>
        <w:rPr>
          <w:color w:val="000000" w:themeColor="text1"/>
        </w:rPr>
      </w:pPr>
    </w:p>
    <w:p w14:paraId="322A394E" w14:textId="6CB0044F" w:rsidR="00450C8E" w:rsidRDefault="00450C8E">
      <w:pPr>
        <w:rPr>
          <w:color w:val="000000" w:themeColor="text1"/>
        </w:rPr>
      </w:pPr>
      <w:r>
        <w:rPr>
          <w:rFonts w:hint="eastAsia"/>
          <w:color w:val="000000" w:themeColor="text1"/>
        </w:rPr>
        <w:t>其他情况说明：</w:t>
      </w:r>
    </w:p>
    <w:p w14:paraId="6FAA328E" w14:textId="2A8DB6CD" w:rsidR="00450C8E" w:rsidRDefault="00450C8E" w:rsidP="00450C8E">
      <w:pPr>
        <w:ind w:firstLineChars="200" w:firstLine="420"/>
        <w:rPr>
          <w:color w:val="000000" w:themeColor="text1"/>
        </w:rPr>
      </w:pPr>
      <w:r w:rsidRPr="00450C8E">
        <w:rPr>
          <w:rFonts w:hint="eastAsia"/>
          <w:color w:val="000000" w:themeColor="text1"/>
        </w:rPr>
        <w:t>除上</w:t>
      </w:r>
      <w:r>
        <w:rPr>
          <w:rFonts w:hint="eastAsia"/>
          <w:color w:val="000000" w:themeColor="text1"/>
        </w:rPr>
        <w:t>表中所列</w:t>
      </w:r>
      <w:r w:rsidRPr="00450C8E">
        <w:rPr>
          <w:rFonts w:hint="eastAsia"/>
          <w:color w:val="000000" w:themeColor="text1"/>
        </w:rPr>
        <w:t>人员外，其余持有公司有限售条件股份的股东均为公司</w:t>
      </w:r>
      <w:r w:rsidRPr="00450C8E">
        <w:rPr>
          <w:rFonts w:hint="eastAsia"/>
          <w:color w:val="000000" w:themeColor="text1"/>
        </w:rPr>
        <w:t>2023</w:t>
      </w:r>
      <w:r w:rsidRPr="00450C8E">
        <w:rPr>
          <w:rFonts w:hint="eastAsia"/>
          <w:color w:val="000000" w:themeColor="text1"/>
        </w:rPr>
        <w:t>年限制性股票激励计划中的激励对象。</w:t>
      </w:r>
    </w:p>
    <w:p w14:paraId="2A8B7BD5" w14:textId="77777777" w:rsidR="00450C8E" w:rsidRDefault="00450C8E">
      <w:pPr>
        <w:rPr>
          <w:color w:val="000000" w:themeColor="text1"/>
        </w:rPr>
      </w:pPr>
    </w:p>
    <w:p w14:paraId="793A547C" w14:textId="77777777" w:rsidR="00BF4CC1" w:rsidRDefault="004B1042">
      <w:pPr>
        <w:pStyle w:val="3"/>
        <w:numPr>
          <w:ilvl w:val="1"/>
          <w:numId w:val="13"/>
        </w:numPr>
        <w:rPr>
          <w:rFonts w:ascii="宋体" w:hAnsi="宋体"/>
          <w:color w:val="000000" w:themeColor="text1"/>
        </w:rPr>
      </w:pPr>
      <w:bookmarkStart w:id="118" w:name="_Hlk167800260"/>
      <w:bookmarkStart w:id="119" w:name="_Toc342059487"/>
      <w:bookmarkStart w:id="120" w:name="_Toc342566000"/>
      <w:bookmarkEnd w:id="118"/>
      <w:r>
        <w:rPr>
          <w:rFonts w:ascii="宋体" w:hAnsi="宋体"/>
          <w:color w:val="000000" w:themeColor="text1"/>
        </w:rPr>
        <w:t>战略投资者或一般法人因配售新股成为前十名股东</w:t>
      </w:r>
    </w:p>
    <w:sdt>
      <w:sdtPr>
        <w:rPr>
          <w:color w:val="000000" w:themeColor="text1"/>
        </w:rPr>
        <w:alias w:val="是否适用：战略投资者或一般法人因配售新股成为前10名股东[双击切换]"/>
        <w:tag w:val="_GBC_fe7bdc72bd78490fb48d0f3eaca6248e"/>
        <w:id w:val="-2044898848"/>
        <w:placeholder>
          <w:docPart w:val="GBC22222222222222222222222222222"/>
        </w:placeholder>
      </w:sdtPr>
      <w:sdtContent>
        <w:p w14:paraId="4D5C7E69" w14:textId="7FFC24C1" w:rsidR="00BF4CC1" w:rsidRDefault="004B1042" w:rsidP="0014526D">
          <w:pPr>
            <w:rPr>
              <w:color w:val="000000" w:themeColor="text1"/>
            </w:rPr>
          </w:pPr>
          <w:r>
            <w:rPr>
              <w:rFonts w:ascii="宋体" w:hAnsi="宋体"/>
              <w:color w:val="000000" w:themeColor="text1"/>
            </w:rPr>
            <w:fldChar w:fldCharType="begin"/>
          </w:r>
          <w:r w:rsidR="0014526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4526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9DDF0F" w14:textId="77777777" w:rsidR="0014526D" w:rsidRDefault="0014526D" w:rsidP="0014526D">
      <w:pPr>
        <w:rPr>
          <w:color w:val="000000" w:themeColor="text1"/>
        </w:rPr>
      </w:pPr>
    </w:p>
    <w:p w14:paraId="706A69EB" w14:textId="77777777" w:rsidR="00BF4CC1" w:rsidRDefault="004B1042">
      <w:pPr>
        <w:pStyle w:val="2"/>
        <w:numPr>
          <w:ilvl w:val="0"/>
          <w:numId w:val="1"/>
        </w:numPr>
        <w:spacing w:line="360" w:lineRule="auto"/>
        <w:ind w:left="422" w:hanging="422"/>
        <w:rPr>
          <w:rFonts w:ascii="宋体" w:hAnsi="宋体"/>
          <w:color w:val="000000" w:themeColor="text1"/>
        </w:rPr>
      </w:pPr>
      <w:bookmarkStart w:id="121" w:name="_Toc342566004"/>
      <w:bookmarkStart w:id="122" w:name="_Toc342057944"/>
      <w:r>
        <w:rPr>
          <w:rFonts w:ascii="宋体" w:hAnsi="宋体"/>
          <w:color w:val="000000" w:themeColor="text1"/>
        </w:rPr>
        <w:t>董事</w:t>
      </w:r>
      <w:sdt>
        <w:sdtPr>
          <w:tag w:val="_PLD_9d2c0b803c8340e89586e10920d012bd"/>
          <w:id w:val="1635992376"/>
        </w:sdtPr>
        <w:sdtContent>
          <w:r>
            <w:rPr>
              <w:rFonts w:ascii="宋体" w:hAnsi="宋体"/>
              <w:color w:val="000000" w:themeColor="text1"/>
            </w:rPr>
            <w:t>、监事</w:t>
          </w:r>
        </w:sdtContent>
      </w:sdt>
      <w:r>
        <w:rPr>
          <w:rFonts w:ascii="宋体" w:hAnsi="宋体"/>
          <w:color w:val="000000" w:themeColor="text1"/>
        </w:rPr>
        <w:t>和高级管理人员情况</w:t>
      </w:r>
    </w:p>
    <w:p w14:paraId="3D6E4C2A" w14:textId="77777777" w:rsidR="00BF4CC1" w:rsidRDefault="004B1042">
      <w:pPr>
        <w:pStyle w:val="3"/>
        <w:numPr>
          <w:ilvl w:val="2"/>
          <w:numId w:val="14"/>
        </w:numPr>
        <w:rPr>
          <w:rFonts w:ascii="宋体" w:hAnsi="宋体"/>
          <w:color w:val="000000" w:themeColor="text1"/>
        </w:rPr>
      </w:pPr>
      <w:r>
        <w:rPr>
          <w:rFonts w:ascii="宋体" w:hAnsi="宋体"/>
          <w:color w:val="000000" w:themeColor="text1"/>
        </w:rPr>
        <w:t>现任及报告期内离任董事</w:t>
      </w:r>
      <w:sdt>
        <w:sdtPr>
          <w:tag w:val="_PLD_1ff8c390f3134ec1834631fe7f4c5106"/>
          <w:id w:val="162826687"/>
        </w:sdtPr>
        <w:sdtContent>
          <w:r>
            <w:rPr>
              <w:rFonts w:ascii="宋体" w:hAnsi="宋体"/>
              <w:color w:val="000000" w:themeColor="text1"/>
            </w:rPr>
            <w:t>、监事</w:t>
          </w:r>
        </w:sdtContent>
      </w:sdt>
      <w:r>
        <w:rPr>
          <w:rFonts w:ascii="宋体" w:hAnsi="宋体"/>
          <w:color w:val="000000" w:themeColor="text1"/>
        </w:rPr>
        <w:t>和高级管理人员持股变动情况</w:t>
      </w:r>
    </w:p>
    <w:sdt>
      <w:sdtPr>
        <w:rPr>
          <w:color w:val="000000" w:themeColor="text1"/>
        </w:rPr>
        <w:alias w:val="是否适用：董事、监事和高级管理人员持股变动[双击切换]"/>
        <w:tag w:val="_GBC_e4aa9f89c24b4cbb80c479762adcf568"/>
        <w:id w:val="-1163398955"/>
        <w:placeholder>
          <w:docPart w:val="GBC22222222222222222222222222222"/>
        </w:placeholder>
      </w:sdtPr>
      <w:sdtContent>
        <w:p w14:paraId="4C29F9F6" w14:textId="321412AD" w:rsidR="00BF4CC1" w:rsidRDefault="004B1042" w:rsidP="00BB007F">
          <w:pPr>
            <w:rPr>
              <w:color w:val="000000" w:themeColor="text1"/>
            </w:rPr>
          </w:pPr>
          <w:r>
            <w:rPr>
              <w:rFonts w:ascii="宋体" w:hAnsi="宋体"/>
              <w:color w:val="000000" w:themeColor="text1"/>
            </w:rPr>
            <w:fldChar w:fldCharType="begin"/>
          </w:r>
          <w:r w:rsidR="00BB007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B007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F1340B9" w14:textId="77777777" w:rsidR="00BB007F" w:rsidRDefault="00BB007F" w:rsidP="00BB007F">
      <w:pPr>
        <w:rPr>
          <w:color w:val="000000" w:themeColor="text1"/>
        </w:rPr>
      </w:pPr>
    </w:p>
    <w:p w14:paraId="01673B6C" w14:textId="77777777" w:rsidR="00BF4CC1" w:rsidRDefault="004B1042">
      <w:pPr>
        <w:rPr>
          <w:color w:val="000000" w:themeColor="text1"/>
        </w:rPr>
      </w:pPr>
      <w:r>
        <w:rPr>
          <w:color w:val="000000" w:themeColor="text1"/>
        </w:rPr>
        <w:t>其它情况说明</w:t>
      </w:r>
    </w:p>
    <w:sdt>
      <w:sdtPr>
        <w:rPr>
          <w:color w:val="000000" w:themeColor="text1"/>
        </w:rPr>
        <w:alias w:val="是否适用：董事、监事 和高级管理人员持股变动及报酬情况其他情况说明[双击切换]"/>
        <w:tag w:val="_GBC_6604d619d6f94a81b12f8155637bb211"/>
        <w:id w:val="-2060621137"/>
        <w:placeholder>
          <w:docPart w:val="GBC22222222222222222222222222222"/>
        </w:placeholder>
      </w:sdtPr>
      <w:sdtContent>
        <w:p w14:paraId="11DA5B4C" w14:textId="0E97A678" w:rsidR="00BF4CC1" w:rsidRDefault="004B1042" w:rsidP="00402AF9">
          <w:pPr>
            <w:rPr>
              <w:color w:val="000000" w:themeColor="text1"/>
            </w:rPr>
          </w:pPr>
          <w:r>
            <w:rPr>
              <w:rFonts w:ascii="宋体" w:hAnsi="宋体"/>
              <w:color w:val="000000" w:themeColor="text1"/>
            </w:rPr>
            <w:fldChar w:fldCharType="begin"/>
          </w:r>
          <w:r w:rsidR="00402AF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02AF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ED2557" w14:textId="77777777" w:rsidR="00BF4CC1" w:rsidRDefault="00BF4CC1">
      <w:pPr>
        <w:rPr>
          <w:color w:val="000000" w:themeColor="text1"/>
        </w:rPr>
      </w:pPr>
    </w:p>
    <w:p w14:paraId="24BE2CF6" w14:textId="77777777" w:rsidR="00BF4CC1" w:rsidRDefault="004B1042">
      <w:pPr>
        <w:pStyle w:val="3"/>
        <w:numPr>
          <w:ilvl w:val="2"/>
          <w:numId w:val="14"/>
        </w:numPr>
        <w:rPr>
          <w:rFonts w:ascii="宋体" w:hAnsi="宋体"/>
          <w:color w:val="000000" w:themeColor="text1"/>
        </w:rPr>
      </w:pPr>
      <w:bookmarkStart w:id="123" w:name="_Toc342057945"/>
      <w:bookmarkStart w:id="124" w:name="_Toc342566005"/>
      <w:bookmarkEnd w:id="121"/>
      <w:bookmarkEnd w:id="122"/>
      <w:r>
        <w:rPr>
          <w:rFonts w:ascii="宋体" w:hAnsi="宋体"/>
          <w:color w:val="000000" w:themeColor="text1"/>
        </w:rPr>
        <w:t>董事</w:t>
      </w:r>
      <w:sdt>
        <w:sdtPr>
          <w:tag w:val="_PLD_d53045f6bb004480a3f318a5ce5ef801"/>
          <w:id w:val="228892827"/>
        </w:sdtPr>
        <w:sdtContent>
          <w:r>
            <w:rPr>
              <w:rFonts w:ascii="宋体" w:hAnsi="宋体"/>
              <w:color w:val="000000" w:themeColor="text1"/>
            </w:rPr>
            <w:t>、监事</w:t>
          </w:r>
        </w:sdtContent>
      </w:sdt>
      <w:r>
        <w:rPr>
          <w:rFonts w:ascii="宋体" w:hAnsi="宋体"/>
          <w:color w:val="000000" w:themeColor="text1"/>
        </w:rPr>
        <w:t>、高级管理人员报告期内被授予的股权激励情况</w:t>
      </w:r>
      <w:bookmarkEnd w:id="123"/>
      <w:bookmarkEnd w:id="124"/>
    </w:p>
    <w:p w14:paraId="1D034B2B" w14:textId="66E6D8E1" w:rsidR="00BF4CC1" w:rsidRDefault="00000000" w:rsidP="00BB007F">
      <w:pPr>
        <w:kinsoku w:val="0"/>
        <w:overflowPunct w:val="0"/>
        <w:autoSpaceDE w:val="0"/>
        <w:autoSpaceDN w:val="0"/>
        <w:adjustRightInd w:val="0"/>
        <w:snapToGrid w:val="0"/>
        <w:rPr>
          <w:color w:val="000000" w:themeColor="text1"/>
        </w:rPr>
      </w:pPr>
      <w:sdt>
        <w:sdtPr>
          <w:rPr>
            <w:rFonts w:hint="eastAsia"/>
            <w:color w:val="000000" w:themeColor="text1"/>
          </w:rPr>
          <w:alias w:val="是否适用：董事、监事、高级管理人员报告期内被授予的股权激励情况[双击切换]"/>
          <w:tag w:val="_GBC_3c204ebee7cf4fc2a7c4a3ad63ffe1c4"/>
          <w:id w:val="-1403133966"/>
          <w:placeholder>
            <w:docPart w:val="GBC22222222222222222222222222222"/>
          </w:placeholder>
        </w:sdtPr>
        <w:sdtContent>
          <w:r w:rsidR="004B1042">
            <w:rPr>
              <w:rFonts w:ascii="宋体" w:hAnsi="宋体"/>
              <w:color w:val="000000" w:themeColor="text1"/>
            </w:rPr>
            <w:fldChar w:fldCharType="begin"/>
          </w:r>
          <w:r w:rsidR="00BB007F">
            <w:rPr>
              <w:rFonts w:ascii="宋体" w:hAnsi="宋体"/>
              <w:color w:val="000000" w:themeColor="text1"/>
            </w:rPr>
            <w:instrText xml:space="preserve"> 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BB007F">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49DD2FCD" w14:textId="77777777" w:rsidR="00BB007F" w:rsidRDefault="00BB007F" w:rsidP="00BB007F">
      <w:pPr>
        <w:kinsoku w:val="0"/>
        <w:overflowPunct w:val="0"/>
        <w:autoSpaceDE w:val="0"/>
        <w:autoSpaceDN w:val="0"/>
        <w:adjustRightInd w:val="0"/>
        <w:snapToGrid w:val="0"/>
        <w:rPr>
          <w:color w:val="000000" w:themeColor="text1"/>
        </w:rPr>
      </w:pPr>
    </w:p>
    <w:sdt>
      <w:sdtPr>
        <w:rPr>
          <w:rFonts w:hint="eastAsia"/>
          <w:color w:val="000000" w:themeColor="text1"/>
        </w:rPr>
        <w:alias w:val="是否适用：董事、监事、高级管理人员报告期内被授予的限制性股票激励情况[双击切换]"/>
        <w:tag w:val="_GBC_52038769d27b4379944f3c75f1cecf6b"/>
        <w:id w:val="-1578980541"/>
        <w:placeholder>
          <w:docPart w:val="GBC22222222222222222222222222222"/>
        </w:placeholder>
      </w:sdtPr>
      <w:sdtContent>
        <w:p w14:paraId="22677A5A" w14:textId="77777777" w:rsidR="00BF4CC1" w:rsidRDefault="004B1042">
          <w:pPr>
            <w:kinsoku w:val="0"/>
            <w:overflowPunct w:val="0"/>
            <w:autoSpaceDE w:val="0"/>
            <w:autoSpaceDN w:val="0"/>
            <w:adjustRightInd w:val="0"/>
            <w:snapToGrid w:val="0"/>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CD9E57" w14:textId="77777777" w:rsidR="00BF4CC1" w:rsidRDefault="004B1042">
      <w:pPr>
        <w:kinsoku w:val="0"/>
        <w:overflowPunct w:val="0"/>
        <w:autoSpaceDE w:val="0"/>
        <w:autoSpaceDN w:val="0"/>
        <w:adjustRightInd w:val="0"/>
        <w:snapToGrid w:val="0"/>
        <w:jc w:val="right"/>
        <w:rPr>
          <w:color w:val="000000" w:themeColor="text1"/>
        </w:rPr>
      </w:pPr>
      <w:r>
        <w:rPr>
          <w:rFonts w:hint="eastAsia"/>
          <w:color w:val="000000" w:themeColor="text1"/>
        </w:rPr>
        <w:t>单位：</w:t>
      </w:r>
      <w:sdt>
        <w:sdtPr>
          <w:rPr>
            <w:rFonts w:hint="eastAsia"/>
            <w:color w:val="000000" w:themeColor="text1"/>
          </w:rPr>
          <w:alias w:val="单位：董事、监事、高级管理人员报告期内被授予的股权激励情况"/>
          <w:tag w:val="_GBC_ffc7e29281e742a7828cbfbfd4c9bffa"/>
          <w:id w:val="-1818099401"/>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color w:val="000000" w:themeColor="text1"/>
            </w:rPr>
            <w:t>股</w:t>
          </w:r>
        </w:sdtContent>
      </w:sdt>
    </w:p>
    <w:tbl>
      <w:tblPr>
        <w:tblStyle w:val="a5"/>
        <w:tblW w:w="5000" w:type="pct"/>
        <w:tblLook w:val="04A0" w:firstRow="1" w:lastRow="0" w:firstColumn="1" w:lastColumn="0" w:noHBand="0" w:noVBand="1"/>
      </w:tblPr>
      <w:tblGrid>
        <w:gridCol w:w="1405"/>
        <w:gridCol w:w="1235"/>
        <w:gridCol w:w="1235"/>
        <w:gridCol w:w="1237"/>
        <w:gridCol w:w="1237"/>
        <w:gridCol w:w="1237"/>
        <w:gridCol w:w="1237"/>
      </w:tblGrid>
      <w:tr w:rsidR="00BF4CC1" w14:paraId="5F05C663" w14:textId="77777777">
        <w:sdt>
          <w:sdtPr>
            <w:tag w:val="_PLD_5eb0dd83ba944b4fb78b28c9aff9f2be"/>
            <w:id w:val="-699780182"/>
          </w:sdtPr>
          <w:sdtContent>
            <w:tc>
              <w:tcPr>
                <w:tcW w:w="796" w:type="pct"/>
                <w:vAlign w:val="center"/>
              </w:tcPr>
              <w:p w14:paraId="49407308" w14:textId="77777777" w:rsidR="00BF4CC1" w:rsidRDefault="004B1042">
                <w:pPr>
                  <w:kinsoku w:val="0"/>
                  <w:overflowPunct w:val="0"/>
                  <w:autoSpaceDE w:val="0"/>
                  <w:autoSpaceDN w:val="0"/>
                  <w:adjustRightInd w:val="0"/>
                  <w:snapToGrid w:val="0"/>
                  <w:jc w:val="center"/>
                  <w:rPr>
                    <w:color w:val="000000" w:themeColor="text1"/>
                  </w:rPr>
                </w:pPr>
                <w:r>
                  <w:rPr>
                    <w:rFonts w:hint="eastAsia"/>
                    <w:color w:val="000000" w:themeColor="text1"/>
                  </w:rPr>
                  <w:t>姓名</w:t>
                </w:r>
              </w:p>
            </w:tc>
          </w:sdtContent>
        </w:sdt>
        <w:sdt>
          <w:sdtPr>
            <w:tag w:val="_PLD_e73cfe3bf876432eb5c177269bc18a94"/>
            <w:id w:val="1173770111"/>
          </w:sdtPr>
          <w:sdtContent>
            <w:tc>
              <w:tcPr>
                <w:tcW w:w="700" w:type="pct"/>
                <w:vAlign w:val="center"/>
              </w:tcPr>
              <w:p w14:paraId="4889C476" w14:textId="77777777" w:rsidR="00BF4CC1" w:rsidRDefault="004B1042">
                <w:pPr>
                  <w:kinsoku w:val="0"/>
                  <w:overflowPunct w:val="0"/>
                  <w:autoSpaceDE w:val="0"/>
                  <w:autoSpaceDN w:val="0"/>
                  <w:adjustRightInd w:val="0"/>
                  <w:snapToGrid w:val="0"/>
                  <w:jc w:val="center"/>
                  <w:rPr>
                    <w:color w:val="000000" w:themeColor="text1"/>
                  </w:rPr>
                </w:pPr>
                <w:r>
                  <w:rPr>
                    <w:rFonts w:hint="eastAsia"/>
                    <w:color w:val="000000" w:themeColor="text1"/>
                  </w:rPr>
                  <w:t>职务</w:t>
                </w:r>
              </w:p>
            </w:tc>
          </w:sdtContent>
        </w:sdt>
        <w:sdt>
          <w:sdtPr>
            <w:tag w:val="_PLD_4f4e0b6290c045f585b760c0a7feaaa3"/>
            <w:id w:val="455137900"/>
          </w:sdtPr>
          <w:sdtContent>
            <w:tc>
              <w:tcPr>
                <w:tcW w:w="700" w:type="pct"/>
                <w:vAlign w:val="center"/>
              </w:tcPr>
              <w:p w14:paraId="6842B270"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期初持有限制性股票数量</w:t>
                </w:r>
              </w:p>
            </w:tc>
          </w:sdtContent>
        </w:sdt>
        <w:sdt>
          <w:sdtPr>
            <w:tag w:val="_PLD_7e51f9b6b9f649c5a3557a8f304cf9e3"/>
            <w:id w:val="-1149906615"/>
          </w:sdtPr>
          <w:sdtContent>
            <w:tc>
              <w:tcPr>
                <w:tcW w:w="701" w:type="pct"/>
                <w:vAlign w:val="center"/>
              </w:tcPr>
              <w:p w14:paraId="61C46F24"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报告期新授予限制性股票数量</w:t>
                </w:r>
              </w:p>
            </w:tc>
          </w:sdtContent>
        </w:sdt>
        <w:sdt>
          <w:sdtPr>
            <w:tag w:val="_PLD_61732133fb22409bb53b2b59064ff65c"/>
            <w:id w:val="871272218"/>
          </w:sdtPr>
          <w:sdtContent>
            <w:tc>
              <w:tcPr>
                <w:tcW w:w="701" w:type="pct"/>
                <w:vAlign w:val="center"/>
              </w:tcPr>
              <w:p w14:paraId="47E8ACF7"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已解锁股份</w:t>
                </w:r>
              </w:p>
            </w:tc>
          </w:sdtContent>
        </w:sdt>
        <w:sdt>
          <w:sdtPr>
            <w:tag w:val="_PLD_0af488d1104747029eebb44d627d652e"/>
            <w:id w:val="1202601902"/>
          </w:sdtPr>
          <w:sdtContent>
            <w:tc>
              <w:tcPr>
                <w:tcW w:w="701" w:type="pct"/>
                <w:vAlign w:val="center"/>
              </w:tcPr>
              <w:p w14:paraId="4440675B"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未解锁股份</w:t>
                </w:r>
              </w:p>
            </w:tc>
          </w:sdtContent>
        </w:sdt>
        <w:sdt>
          <w:sdtPr>
            <w:tag w:val="_PLD_b9d1f123743a4d9298560735aa199c9c"/>
            <w:id w:val="1462310043"/>
          </w:sdtPr>
          <w:sdtContent>
            <w:tc>
              <w:tcPr>
                <w:tcW w:w="701" w:type="pct"/>
                <w:vAlign w:val="center"/>
              </w:tcPr>
              <w:p w14:paraId="75C9EFE9" w14:textId="77777777" w:rsidR="00BF4CC1" w:rsidRDefault="004B1042">
                <w:pPr>
                  <w:kinsoku w:val="0"/>
                  <w:overflowPunct w:val="0"/>
                  <w:autoSpaceDE w:val="0"/>
                  <w:autoSpaceDN w:val="0"/>
                  <w:adjustRightInd w:val="0"/>
                  <w:snapToGrid w:val="0"/>
                  <w:jc w:val="center"/>
                  <w:rPr>
                    <w:color w:val="000000" w:themeColor="text1"/>
                  </w:rPr>
                </w:pPr>
                <w:r>
                  <w:rPr>
                    <w:color w:val="000000" w:themeColor="text1"/>
                  </w:rPr>
                  <w:t>期末持有限制性股票数量</w:t>
                </w:r>
              </w:p>
            </w:tc>
          </w:sdtContent>
        </w:sdt>
      </w:tr>
      <w:tr w:rsidR="00A66593" w14:paraId="62FE8D88" w14:textId="77777777" w:rsidTr="00A66593">
        <w:tc>
          <w:tcPr>
            <w:tcW w:w="796" w:type="pct"/>
            <w:vAlign w:val="center"/>
          </w:tcPr>
          <w:p w14:paraId="7B98B0D5" w14:textId="5227384E" w:rsidR="00A66593" w:rsidRDefault="00A66593" w:rsidP="00A66593">
            <w:pPr>
              <w:kinsoku w:val="0"/>
              <w:overflowPunct w:val="0"/>
              <w:autoSpaceDE w:val="0"/>
              <w:autoSpaceDN w:val="0"/>
              <w:adjustRightInd w:val="0"/>
              <w:snapToGrid w:val="0"/>
              <w:jc w:val="center"/>
              <w:rPr>
                <w:rFonts w:ascii="宋体" w:hAnsi="宋体"/>
              </w:rPr>
            </w:pPr>
            <w:r w:rsidRPr="00053A52">
              <w:rPr>
                <w:rFonts w:hint="eastAsia"/>
              </w:rPr>
              <w:t>张继恒</w:t>
            </w:r>
          </w:p>
        </w:tc>
        <w:sdt>
          <w:sdtPr>
            <w:rPr>
              <w:color w:val="000000" w:themeColor="text1"/>
            </w:rPr>
            <w:alias w:val="董事、监事、高级管理人员被授予限制性股票情况明细-职务"/>
            <w:tag w:val="_GBC_3fb6ad4d2cb4467881009c3195fc47a1"/>
            <w:id w:val="-1167790852"/>
            <w:comboBox>
              <w:listItem w:displayText="董事" w:value="董事"/>
              <w:listItem w:displayText="独立董事" w:value="独立董事"/>
              <w:listItem w:displayText="监事" w:value="监事"/>
              <w:listItem w:displayText="高管" w:value="高管"/>
            </w:comboBox>
          </w:sdtPr>
          <w:sdtContent>
            <w:tc>
              <w:tcPr>
                <w:tcW w:w="700" w:type="pct"/>
                <w:vAlign w:val="center"/>
              </w:tcPr>
              <w:p w14:paraId="2BC4D8A9" w14:textId="1A89987A" w:rsidR="00A66593" w:rsidRDefault="00A66593" w:rsidP="00A66593">
                <w:pPr>
                  <w:kinsoku w:val="0"/>
                  <w:overflowPunct w:val="0"/>
                  <w:autoSpaceDE w:val="0"/>
                  <w:autoSpaceDN w:val="0"/>
                  <w:adjustRightInd w:val="0"/>
                  <w:snapToGrid w:val="0"/>
                  <w:jc w:val="center"/>
                  <w:rPr>
                    <w:color w:val="000000" w:themeColor="text1"/>
                  </w:rPr>
                </w:pPr>
                <w:r>
                  <w:rPr>
                    <w:color w:val="000000" w:themeColor="text1"/>
                  </w:rPr>
                  <w:t>董事</w:t>
                </w:r>
              </w:p>
            </w:tc>
          </w:sdtContent>
        </w:sdt>
        <w:tc>
          <w:tcPr>
            <w:tcW w:w="700" w:type="pct"/>
            <w:vAlign w:val="center"/>
          </w:tcPr>
          <w:p w14:paraId="39B899D8" w14:textId="4321BBCC" w:rsidR="00A66593" w:rsidRDefault="00A66593" w:rsidP="00A66593">
            <w:pPr>
              <w:kinsoku w:val="0"/>
              <w:overflowPunct w:val="0"/>
              <w:autoSpaceDE w:val="0"/>
              <w:autoSpaceDN w:val="0"/>
              <w:adjustRightInd w:val="0"/>
              <w:snapToGrid w:val="0"/>
              <w:jc w:val="center"/>
            </w:pPr>
            <w:r>
              <w:t>150,000</w:t>
            </w:r>
          </w:p>
        </w:tc>
        <w:tc>
          <w:tcPr>
            <w:tcW w:w="701" w:type="pct"/>
            <w:vAlign w:val="center"/>
          </w:tcPr>
          <w:p w14:paraId="79F2D41F" w14:textId="12B7796E" w:rsidR="00A66593" w:rsidRDefault="00A66593" w:rsidP="00A66593">
            <w:pPr>
              <w:kinsoku w:val="0"/>
              <w:overflowPunct w:val="0"/>
              <w:autoSpaceDE w:val="0"/>
              <w:autoSpaceDN w:val="0"/>
              <w:adjustRightInd w:val="0"/>
              <w:snapToGrid w:val="0"/>
              <w:jc w:val="center"/>
            </w:pPr>
            <w:r>
              <w:rPr>
                <w:rFonts w:hint="eastAsia"/>
              </w:rPr>
              <w:t>0</w:t>
            </w:r>
          </w:p>
        </w:tc>
        <w:tc>
          <w:tcPr>
            <w:tcW w:w="701" w:type="pct"/>
            <w:vAlign w:val="center"/>
          </w:tcPr>
          <w:p w14:paraId="73C0B599" w14:textId="01A925B4" w:rsidR="00A66593" w:rsidRDefault="00A66593" w:rsidP="00A66593">
            <w:pPr>
              <w:kinsoku w:val="0"/>
              <w:overflowPunct w:val="0"/>
              <w:autoSpaceDE w:val="0"/>
              <w:autoSpaceDN w:val="0"/>
              <w:adjustRightInd w:val="0"/>
              <w:snapToGrid w:val="0"/>
              <w:jc w:val="center"/>
            </w:pPr>
            <w:r>
              <w:rPr>
                <w:rFonts w:hint="eastAsia"/>
              </w:rPr>
              <w:t>0</w:t>
            </w:r>
          </w:p>
        </w:tc>
        <w:tc>
          <w:tcPr>
            <w:tcW w:w="701" w:type="pct"/>
            <w:vAlign w:val="center"/>
          </w:tcPr>
          <w:p w14:paraId="4303B707" w14:textId="0C200829" w:rsidR="00A66593" w:rsidRDefault="00A66593" w:rsidP="00A66593">
            <w:pPr>
              <w:kinsoku w:val="0"/>
              <w:overflowPunct w:val="0"/>
              <w:autoSpaceDE w:val="0"/>
              <w:autoSpaceDN w:val="0"/>
              <w:adjustRightInd w:val="0"/>
              <w:snapToGrid w:val="0"/>
              <w:jc w:val="center"/>
            </w:pPr>
            <w:r>
              <w:t>150,000</w:t>
            </w:r>
          </w:p>
        </w:tc>
        <w:tc>
          <w:tcPr>
            <w:tcW w:w="701" w:type="pct"/>
            <w:vAlign w:val="center"/>
          </w:tcPr>
          <w:p w14:paraId="0091588B" w14:textId="16BD0B52" w:rsidR="00A66593" w:rsidRDefault="00A66593" w:rsidP="00A66593">
            <w:pPr>
              <w:kinsoku w:val="0"/>
              <w:overflowPunct w:val="0"/>
              <w:autoSpaceDE w:val="0"/>
              <w:autoSpaceDN w:val="0"/>
              <w:adjustRightInd w:val="0"/>
              <w:snapToGrid w:val="0"/>
              <w:jc w:val="center"/>
            </w:pPr>
            <w:r>
              <w:t>150,000</w:t>
            </w:r>
          </w:p>
        </w:tc>
      </w:tr>
      <w:tr w:rsidR="00A66593" w14:paraId="59B9A910" w14:textId="77777777" w:rsidTr="00A66593">
        <w:tc>
          <w:tcPr>
            <w:tcW w:w="796" w:type="pct"/>
            <w:vAlign w:val="center"/>
          </w:tcPr>
          <w:p w14:paraId="5A888DB9" w14:textId="45A7F402" w:rsidR="00A66593" w:rsidRDefault="00A66593" w:rsidP="00A66593">
            <w:pPr>
              <w:kinsoku w:val="0"/>
              <w:overflowPunct w:val="0"/>
              <w:autoSpaceDE w:val="0"/>
              <w:autoSpaceDN w:val="0"/>
              <w:adjustRightInd w:val="0"/>
              <w:snapToGrid w:val="0"/>
              <w:jc w:val="center"/>
              <w:rPr>
                <w:rFonts w:ascii="宋体" w:hAnsi="宋体"/>
              </w:rPr>
            </w:pPr>
            <w:r w:rsidRPr="00053A52">
              <w:rPr>
                <w:rFonts w:hint="eastAsia"/>
              </w:rPr>
              <w:t>石凤文</w:t>
            </w:r>
          </w:p>
        </w:tc>
        <w:tc>
          <w:tcPr>
            <w:tcW w:w="700" w:type="pct"/>
            <w:vAlign w:val="center"/>
          </w:tcPr>
          <w:p w14:paraId="43B1C60D" w14:textId="7A0AC8A9" w:rsidR="00A66593" w:rsidRDefault="00A66593" w:rsidP="00A66593">
            <w:pPr>
              <w:kinsoku w:val="0"/>
              <w:overflowPunct w:val="0"/>
              <w:autoSpaceDE w:val="0"/>
              <w:autoSpaceDN w:val="0"/>
              <w:adjustRightInd w:val="0"/>
              <w:snapToGrid w:val="0"/>
              <w:jc w:val="center"/>
              <w:rPr>
                <w:color w:val="000000" w:themeColor="text1"/>
              </w:rPr>
            </w:pPr>
            <w:r>
              <w:rPr>
                <w:rFonts w:hint="eastAsia"/>
                <w:color w:val="000000" w:themeColor="text1"/>
              </w:rPr>
              <w:t>高管</w:t>
            </w:r>
          </w:p>
        </w:tc>
        <w:tc>
          <w:tcPr>
            <w:tcW w:w="700" w:type="pct"/>
            <w:vAlign w:val="center"/>
          </w:tcPr>
          <w:p w14:paraId="1607C461" w14:textId="6E5CCBD5" w:rsidR="00A66593" w:rsidRDefault="00A66593" w:rsidP="00A66593">
            <w:pPr>
              <w:kinsoku w:val="0"/>
              <w:overflowPunct w:val="0"/>
              <w:autoSpaceDE w:val="0"/>
              <w:autoSpaceDN w:val="0"/>
              <w:adjustRightInd w:val="0"/>
              <w:snapToGrid w:val="0"/>
              <w:jc w:val="center"/>
            </w:pPr>
            <w:r>
              <w:t>100,000</w:t>
            </w:r>
          </w:p>
        </w:tc>
        <w:tc>
          <w:tcPr>
            <w:tcW w:w="701" w:type="pct"/>
            <w:vAlign w:val="center"/>
          </w:tcPr>
          <w:p w14:paraId="4305870B" w14:textId="23BA34D9" w:rsidR="00A66593" w:rsidRDefault="00A66593" w:rsidP="00A66593">
            <w:pPr>
              <w:kinsoku w:val="0"/>
              <w:overflowPunct w:val="0"/>
              <w:autoSpaceDE w:val="0"/>
              <w:autoSpaceDN w:val="0"/>
              <w:adjustRightInd w:val="0"/>
              <w:snapToGrid w:val="0"/>
              <w:jc w:val="center"/>
            </w:pPr>
            <w:r>
              <w:rPr>
                <w:rFonts w:hint="eastAsia"/>
              </w:rPr>
              <w:t>0</w:t>
            </w:r>
          </w:p>
        </w:tc>
        <w:tc>
          <w:tcPr>
            <w:tcW w:w="701" w:type="pct"/>
            <w:vAlign w:val="center"/>
          </w:tcPr>
          <w:p w14:paraId="461A879D" w14:textId="51181BFE" w:rsidR="00A66593" w:rsidRDefault="00A66593" w:rsidP="00A66593">
            <w:pPr>
              <w:kinsoku w:val="0"/>
              <w:overflowPunct w:val="0"/>
              <w:autoSpaceDE w:val="0"/>
              <w:autoSpaceDN w:val="0"/>
              <w:adjustRightInd w:val="0"/>
              <w:snapToGrid w:val="0"/>
              <w:jc w:val="center"/>
            </w:pPr>
            <w:r>
              <w:rPr>
                <w:rFonts w:hint="eastAsia"/>
              </w:rPr>
              <w:t>0</w:t>
            </w:r>
          </w:p>
        </w:tc>
        <w:tc>
          <w:tcPr>
            <w:tcW w:w="701" w:type="pct"/>
            <w:vAlign w:val="center"/>
          </w:tcPr>
          <w:p w14:paraId="02D16AFB" w14:textId="43E5BB46" w:rsidR="00A66593" w:rsidRDefault="00A66593" w:rsidP="00A66593">
            <w:pPr>
              <w:kinsoku w:val="0"/>
              <w:overflowPunct w:val="0"/>
              <w:autoSpaceDE w:val="0"/>
              <w:autoSpaceDN w:val="0"/>
              <w:adjustRightInd w:val="0"/>
              <w:snapToGrid w:val="0"/>
              <w:jc w:val="center"/>
            </w:pPr>
            <w:r>
              <w:t>100,000</w:t>
            </w:r>
          </w:p>
        </w:tc>
        <w:tc>
          <w:tcPr>
            <w:tcW w:w="701" w:type="pct"/>
            <w:vAlign w:val="center"/>
          </w:tcPr>
          <w:p w14:paraId="3701C39A" w14:textId="6D67F704" w:rsidR="00A66593" w:rsidRDefault="00A66593" w:rsidP="00A66593">
            <w:pPr>
              <w:kinsoku w:val="0"/>
              <w:overflowPunct w:val="0"/>
              <w:autoSpaceDE w:val="0"/>
              <w:autoSpaceDN w:val="0"/>
              <w:adjustRightInd w:val="0"/>
              <w:snapToGrid w:val="0"/>
              <w:jc w:val="center"/>
            </w:pPr>
            <w:r>
              <w:t>100,000</w:t>
            </w:r>
          </w:p>
        </w:tc>
      </w:tr>
      <w:tr w:rsidR="00A66593" w14:paraId="4B85353E" w14:textId="77777777" w:rsidTr="00A66593">
        <w:tc>
          <w:tcPr>
            <w:tcW w:w="796" w:type="pct"/>
            <w:vAlign w:val="center"/>
          </w:tcPr>
          <w:p w14:paraId="20AA048F" w14:textId="5748CB3D" w:rsidR="00A66593" w:rsidRDefault="00A66593" w:rsidP="00A66593">
            <w:pPr>
              <w:kinsoku w:val="0"/>
              <w:overflowPunct w:val="0"/>
              <w:autoSpaceDE w:val="0"/>
              <w:autoSpaceDN w:val="0"/>
              <w:adjustRightInd w:val="0"/>
              <w:snapToGrid w:val="0"/>
              <w:jc w:val="center"/>
              <w:rPr>
                <w:rFonts w:ascii="宋体" w:hAnsi="宋体"/>
              </w:rPr>
            </w:pPr>
            <w:r w:rsidRPr="00053A52">
              <w:rPr>
                <w:rFonts w:hint="eastAsia"/>
              </w:rPr>
              <w:t>冯永梅</w:t>
            </w:r>
          </w:p>
        </w:tc>
        <w:tc>
          <w:tcPr>
            <w:tcW w:w="700" w:type="pct"/>
            <w:vAlign w:val="center"/>
          </w:tcPr>
          <w:p w14:paraId="357DB712" w14:textId="61DACBAF" w:rsidR="00A66593" w:rsidRDefault="00A66593" w:rsidP="00A66593">
            <w:pPr>
              <w:kinsoku w:val="0"/>
              <w:overflowPunct w:val="0"/>
              <w:autoSpaceDE w:val="0"/>
              <w:autoSpaceDN w:val="0"/>
              <w:adjustRightInd w:val="0"/>
              <w:snapToGrid w:val="0"/>
              <w:jc w:val="center"/>
              <w:rPr>
                <w:color w:val="000000" w:themeColor="text1"/>
              </w:rPr>
            </w:pPr>
            <w:r>
              <w:rPr>
                <w:rFonts w:hint="eastAsia"/>
                <w:color w:val="000000" w:themeColor="text1"/>
              </w:rPr>
              <w:t>高管</w:t>
            </w:r>
          </w:p>
        </w:tc>
        <w:tc>
          <w:tcPr>
            <w:tcW w:w="700" w:type="pct"/>
            <w:vAlign w:val="center"/>
          </w:tcPr>
          <w:p w14:paraId="32E4EE34" w14:textId="124E81EA" w:rsidR="00A66593" w:rsidRDefault="00A66593" w:rsidP="00A66593">
            <w:pPr>
              <w:kinsoku w:val="0"/>
              <w:overflowPunct w:val="0"/>
              <w:autoSpaceDE w:val="0"/>
              <w:autoSpaceDN w:val="0"/>
              <w:adjustRightInd w:val="0"/>
              <w:snapToGrid w:val="0"/>
              <w:jc w:val="center"/>
            </w:pPr>
            <w:r>
              <w:t>100,000</w:t>
            </w:r>
          </w:p>
        </w:tc>
        <w:tc>
          <w:tcPr>
            <w:tcW w:w="701" w:type="pct"/>
            <w:vAlign w:val="center"/>
          </w:tcPr>
          <w:p w14:paraId="1393115E" w14:textId="0FE00E32" w:rsidR="00A66593" w:rsidRDefault="00A66593" w:rsidP="00A66593">
            <w:pPr>
              <w:kinsoku w:val="0"/>
              <w:overflowPunct w:val="0"/>
              <w:autoSpaceDE w:val="0"/>
              <w:autoSpaceDN w:val="0"/>
              <w:adjustRightInd w:val="0"/>
              <w:snapToGrid w:val="0"/>
              <w:jc w:val="center"/>
            </w:pPr>
            <w:r>
              <w:t>0</w:t>
            </w:r>
          </w:p>
        </w:tc>
        <w:tc>
          <w:tcPr>
            <w:tcW w:w="701" w:type="pct"/>
            <w:vAlign w:val="center"/>
          </w:tcPr>
          <w:p w14:paraId="0C0DF9C6" w14:textId="78393814" w:rsidR="00A66593" w:rsidRDefault="00A66593" w:rsidP="00A66593">
            <w:pPr>
              <w:kinsoku w:val="0"/>
              <w:overflowPunct w:val="0"/>
              <w:autoSpaceDE w:val="0"/>
              <w:autoSpaceDN w:val="0"/>
              <w:adjustRightInd w:val="0"/>
              <w:snapToGrid w:val="0"/>
              <w:jc w:val="center"/>
            </w:pPr>
            <w:r>
              <w:t>0</w:t>
            </w:r>
          </w:p>
        </w:tc>
        <w:tc>
          <w:tcPr>
            <w:tcW w:w="701" w:type="pct"/>
            <w:vAlign w:val="center"/>
          </w:tcPr>
          <w:p w14:paraId="0F33E45E" w14:textId="5F4E56FA" w:rsidR="00A66593" w:rsidRDefault="00A66593" w:rsidP="00A66593">
            <w:pPr>
              <w:kinsoku w:val="0"/>
              <w:overflowPunct w:val="0"/>
              <w:autoSpaceDE w:val="0"/>
              <w:autoSpaceDN w:val="0"/>
              <w:adjustRightInd w:val="0"/>
              <w:snapToGrid w:val="0"/>
              <w:jc w:val="center"/>
            </w:pPr>
            <w:r>
              <w:t>100,000</w:t>
            </w:r>
          </w:p>
        </w:tc>
        <w:tc>
          <w:tcPr>
            <w:tcW w:w="701" w:type="pct"/>
            <w:vAlign w:val="center"/>
          </w:tcPr>
          <w:p w14:paraId="54CCAFE8" w14:textId="487C576D" w:rsidR="00A66593" w:rsidRDefault="00A66593" w:rsidP="00A66593">
            <w:pPr>
              <w:kinsoku w:val="0"/>
              <w:overflowPunct w:val="0"/>
              <w:autoSpaceDE w:val="0"/>
              <w:autoSpaceDN w:val="0"/>
              <w:adjustRightInd w:val="0"/>
              <w:snapToGrid w:val="0"/>
              <w:jc w:val="center"/>
            </w:pPr>
            <w:r>
              <w:t>100,000</w:t>
            </w:r>
          </w:p>
        </w:tc>
      </w:tr>
      <w:tr w:rsidR="00A66593" w14:paraId="4198D6FA" w14:textId="77777777" w:rsidTr="00A66593">
        <w:tc>
          <w:tcPr>
            <w:tcW w:w="796" w:type="pct"/>
            <w:vAlign w:val="center"/>
          </w:tcPr>
          <w:p w14:paraId="643F2602" w14:textId="1EA9CD30" w:rsidR="00A66593" w:rsidRDefault="00A66593" w:rsidP="00A66593">
            <w:pPr>
              <w:kinsoku w:val="0"/>
              <w:overflowPunct w:val="0"/>
              <w:autoSpaceDE w:val="0"/>
              <w:autoSpaceDN w:val="0"/>
              <w:adjustRightInd w:val="0"/>
              <w:snapToGrid w:val="0"/>
              <w:jc w:val="center"/>
              <w:rPr>
                <w:rFonts w:ascii="宋体" w:hAnsi="宋体"/>
              </w:rPr>
            </w:pPr>
            <w:r w:rsidRPr="00053A52">
              <w:rPr>
                <w:rFonts w:hint="eastAsia"/>
              </w:rPr>
              <w:t>李铣哲</w:t>
            </w:r>
          </w:p>
        </w:tc>
        <w:tc>
          <w:tcPr>
            <w:tcW w:w="700" w:type="pct"/>
            <w:vAlign w:val="center"/>
          </w:tcPr>
          <w:p w14:paraId="65A2025A" w14:textId="21C4EED0" w:rsidR="00A66593" w:rsidRDefault="00A66593" w:rsidP="00A66593">
            <w:pPr>
              <w:kinsoku w:val="0"/>
              <w:overflowPunct w:val="0"/>
              <w:autoSpaceDE w:val="0"/>
              <w:autoSpaceDN w:val="0"/>
              <w:adjustRightInd w:val="0"/>
              <w:snapToGrid w:val="0"/>
              <w:jc w:val="center"/>
              <w:rPr>
                <w:color w:val="000000" w:themeColor="text1"/>
              </w:rPr>
            </w:pPr>
            <w:r>
              <w:rPr>
                <w:rFonts w:hint="eastAsia"/>
                <w:color w:val="000000" w:themeColor="text1"/>
              </w:rPr>
              <w:t>高管</w:t>
            </w:r>
          </w:p>
        </w:tc>
        <w:tc>
          <w:tcPr>
            <w:tcW w:w="700" w:type="pct"/>
            <w:vAlign w:val="center"/>
          </w:tcPr>
          <w:p w14:paraId="1341188E" w14:textId="673F7B52" w:rsidR="00A66593" w:rsidRDefault="00A66593" w:rsidP="00A66593">
            <w:pPr>
              <w:kinsoku w:val="0"/>
              <w:overflowPunct w:val="0"/>
              <w:autoSpaceDE w:val="0"/>
              <w:autoSpaceDN w:val="0"/>
              <w:adjustRightInd w:val="0"/>
              <w:snapToGrid w:val="0"/>
              <w:jc w:val="center"/>
            </w:pPr>
            <w:r>
              <w:t>100,000</w:t>
            </w:r>
          </w:p>
        </w:tc>
        <w:tc>
          <w:tcPr>
            <w:tcW w:w="701" w:type="pct"/>
            <w:vAlign w:val="center"/>
          </w:tcPr>
          <w:p w14:paraId="4357BB9B" w14:textId="2B3093F7" w:rsidR="00A66593" w:rsidRDefault="00A66593" w:rsidP="00A66593">
            <w:pPr>
              <w:kinsoku w:val="0"/>
              <w:overflowPunct w:val="0"/>
              <w:autoSpaceDE w:val="0"/>
              <w:autoSpaceDN w:val="0"/>
              <w:adjustRightInd w:val="0"/>
              <w:snapToGrid w:val="0"/>
              <w:jc w:val="center"/>
            </w:pPr>
            <w:r>
              <w:t>0</w:t>
            </w:r>
          </w:p>
        </w:tc>
        <w:tc>
          <w:tcPr>
            <w:tcW w:w="701" w:type="pct"/>
            <w:vAlign w:val="center"/>
          </w:tcPr>
          <w:p w14:paraId="17C4EFBE" w14:textId="0CE52665" w:rsidR="00A66593" w:rsidRDefault="00A66593" w:rsidP="00A66593">
            <w:pPr>
              <w:kinsoku w:val="0"/>
              <w:overflowPunct w:val="0"/>
              <w:autoSpaceDE w:val="0"/>
              <w:autoSpaceDN w:val="0"/>
              <w:adjustRightInd w:val="0"/>
              <w:snapToGrid w:val="0"/>
              <w:jc w:val="center"/>
            </w:pPr>
            <w:r>
              <w:t>0</w:t>
            </w:r>
          </w:p>
        </w:tc>
        <w:tc>
          <w:tcPr>
            <w:tcW w:w="701" w:type="pct"/>
            <w:vAlign w:val="center"/>
          </w:tcPr>
          <w:p w14:paraId="792E1BF8" w14:textId="5B6B99E6" w:rsidR="00A66593" w:rsidRDefault="00A66593" w:rsidP="00A66593">
            <w:pPr>
              <w:kinsoku w:val="0"/>
              <w:overflowPunct w:val="0"/>
              <w:autoSpaceDE w:val="0"/>
              <w:autoSpaceDN w:val="0"/>
              <w:adjustRightInd w:val="0"/>
              <w:snapToGrid w:val="0"/>
              <w:jc w:val="center"/>
            </w:pPr>
            <w:r>
              <w:t>100,000</w:t>
            </w:r>
          </w:p>
        </w:tc>
        <w:tc>
          <w:tcPr>
            <w:tcW w:w="701" w:type="pct"/>
            <w:vAlign w:val="center"/>
          </w:tcPr>
          <w:p w14:paraId="78F3F206" w14:textId="4B91238C" w:rsidR="00A66593" w:rsidRDefault="00A66593" w:rsidP="00A66593">
            <w:pPr>
              <w:kinsoku w:val="0"/>
              <w:overflowPunct w:val="0"/>
              <w:autoSpaceDE w:val="0"/>
              <w:autoSpaceDN w:val="0"/>
              <w:adjustRightInd w:val="0"/>
              <w:snapToGrid w:val="0"/>
              <w:jc w:val="center"/>
            </w:pPr>
            <w:r>
              <w:t>100,000</w:t>
            </w:r>
          </w:p>
        </w:tc>
      </w:tr>
      <w:tr w:rsidR="00A66593" w14:paraId="7311E96F" w14:textId="77777777" w:rsidTr="00A66593">
        <w:tc>
          <w:tcPr>
            <w:tcW w:w="796" w:type="pct"/>
            <w:vAlign w:val="center"/>
          </w:tcPr>
          <w:p w14:paraId="14CFF770" w14:textId="73315EBC" w:rsidR="00A66593" w:rsidRDefault="00A66593" w:rsidP="00A66593">
            <w:pPr>
              <w:kinsoku w:val="0"/>
              <w:overflowPunct w:val="0"/>
              <w:autoSpaceDE w:val="0"/>
              <w:autoSpaceDN w:val="0"/>
              <w:adjustRightInd w:val="0"/>
              <w:snapToGrid w:val="0"/>
              <w:jc w:val="center"/>
              <w:rPr>
                <w:rFonts w:ascii="宋体" w:hAnsi="宋体"/>
              </w:rPr>
            </w:pPr>
            <w:r w:rsidRPr="00053A52">
              <w:rPr>
                <w:rFonts w:hint="eastAsia"/>
              </w:rPr>
              <w:t>栾杰</w:t>
            </w:r>
          </w:p>
        </w:tc>
        <w:tc>
          <w:tcPr>
            <w:tcW w:w="700" w:type="pct"/>
            <w:vAlign w:val="center"/>
          </w:tcPr>
          <w:p w14:paraId="0954360B" w14:textId="1B0A6D2B" w:rsidR="00A66593" w:rsidRDefault="00A66593" w:rsidP="00A66593">
            <w:pPr>
              <w:kinsoku w:val="0"/>
              <w:overflowPunct w:val="0"/>
              <w:autoSpaceDE w:val="0"/>
              <w:autoSpaceDN w:val="0"/>
              <w:adjustRightInd w:val="0"/>
              <w:snapToGrid w:val="0"/>
              <w:jc w:val="center"/>
              <w:rPr>
                <w:color w:val="000000" w:themeColor="text1"/>
              </w:rPr>
            </w:pPr>
            <w:r>
              <w:rPr>
                <w:rFonts w:hint="eastAsia"/>
                <w:color w:val="000000" w:themeColor="text1"/>
              </w:rPr>
              <w:t>高管</w:t>
            </w:r>
          </w:p>
        </w:tc>
        <w:tc>
          <w:tcPr>
            <w:tcW w:w="700" w:type="pct"/>
            <w:vAlign w:val="center"/>
          </w:tcPr>
          <w:p w14:paraId="7EA9F9DE" w14:textId="44A1EABF" w:rsidR="00A66593" w:rsidRDefault="00A66593" w:rsidP="00A66593">
            <w:pPr>
              <w:kinsoku w:val="0"/>
              <w:overflowPunct w:val="0"/>
              <w:autoSpaceDE w:val="0"/>
              <w:autoSpaceDN w:val="0"/>
              <w:adjustRightInd w:val="0"/>
              <w:snapToGrid w:val="0"/>
              <w:jc w:val="center"/>
            </w:pPr>
            <w:r>
              <w:t>100,000</w:t>
            </w:r>
          </w:p>
        </w:tc>
        <w:tc>
          <w:tcPr>
            <w:tcW w:w="701" w:type="pct"/>
            <w:vAlign w:val="center"/>
          </w:tcPr>
          <w:p w14:paraId="59E3AA7D" w14:textId="17DCA8C1" w:rsidR="00A66593" w:rsidRDefault="00A66593" w:rsidP="00A66593">
            <w:pPr>
              <w:kinsoku w:val="0"/>
              <w:overflowPunct w:val="0"/>
              <w:autoSpaceDE w:val="0"/>
              <w:autoSpaceDN w:val="0"/>
              <w:adjustRightInd w:val="0"/>
              <w:snapToGrid w:val="0"/>
              <w:jc w:val="center"/>
            </w:pPr>
            <w:r>
              <w:rPr>
                <w:rFonts w:hint="eastAsia"/>
              </w:rPr>
              <w:t>0</w:t>
            </w:r>
          </w:p>
        </w:tc>
        <w:tc>
          <w:tcPr>
            <w:tcW w:w="701" w:type="pct"/>
            <w:vAlign w:val="center"/>
          </w:tcPr>
          <w:p w14:paraId="0E106C88" w14:textId="1832F2CC" w:rsidR="00A66593" w:rsidRDefault="00A66593" w:rsidP="00A66593">
            <w:pPr>
              <w:kinsoku w:val="0"/>
              <w:overflowPunct w:val="0"/>
              <w:autoSpaceDE w:val="0"/>
              <w:autoSpaceDN w:val="0"/>
              <w:adjustRightInd w:val="0"/>
              <w:snapToGrid w:val="0"/>
              <w:jc w:val="center"/>
            </w:pPr>
            <w:r>
              <w:t>0</w:t>
            </w:r>
          </w:p>
        </w:tc>
        <w:tc>
          <w:tcPr>
            <w:tcW w:w="701" w:type="pct"/>
            <w:vAlign w:val="center"/>
          </w:tcPr>
          <w:p w14:paraId="27205F32" w14:textId="49FBE7AB" w:rsidR="00A66593" w:rsidRDefault="00A66593" w:rsidP="00A66593">
            <w:pPr>
              <w:kinsoku w:val="0"/>
              <w:overflowPunct w:val="0"/>
              <w:autoSpaceDE w:val="0"/>
              <w:autoSpaceDN w:val="0"/>
              <w:adjustRightInd w:val="0"/>
              <w:snapToGrid w:val="0"/>
              <w:jc w:val="center"/>
            </w:pPr>
            <w:r>
              <w:t>100,000</w:t>
            </w:r>
          </w:p>
        </w:tc>
        <w:tc>
          <w:tcPr>
            <w:tcW w:w="701" w:type="pct"/>
            <w:vAlign w:val="center"/>
          </w:tcPr>
          <w:p w14:paraId="1FF0C713" w14:textId="6B785ABB" w:rsidR="00A66593" w:rsidRDefault="00A66593" w:rsidP="00A66593">
            <w:pPr>
              <w:kinsoku w:val="0"/>
              <w:overflowPunct w:val="0"/>
              <w:autoSpaceDE w:val="0"/>
              <w:autoSpaceDN w:val="0"/>
              <w:adjustRightInd w:val="0"/>
              <w:snapToGrid w:val="0"/>
              <w:jc w:val="center"/>
            </w:pPr>
            <w:r>
              <w:t>100,000</w:t>
            </w:r>
          </w:p>
        </w:tc>
      </w:tr>
      <w:tr w:rsidR="00A66593" w14:paraId="28581CC6" w14:textId="77777777" w:rsidTr="00A66593">
        <w:tc>
          <w:tcPr>
            <w:tcW w:w="796" w:type="pct"/>
            <w:vAlign w:val="center"/>
          </w:tcPr>
          <w:p w14:paraId="4297AB8C" w14:textId="77777777" w:rsidR="00A66593" w:rsidRDefault="00A66593" w:rsidP="00A66593">
            <w:pPr>
              <w:kinsoku w:val="0"/>
              <w:overflowPunct w:val="0"/>
              <w:autoSpaceDE w:val="0"/>
              <w:autoSpaceDN w:val="0"/>
              <w:adjustRightInd w:val="0"/>
              <w:snapToGrid w:val="0"/>
              <w:jc w:val="center"/>
              <w:rPr>
                <w:color w:val="000000" w:themeColor="text1"/>
              </w:rPr>
            </w:pPr>
            <w:r>
              <w:rPr>
                <w:color w:val="000000" w:themeColor="text1"/>
              </w:rPr>
              <w:t>合计</w:t>
            </w:r>
          </w:p>
        </w:tc>
        <w:tc>
          <w:tcPr>
            <w:tcW w:w="700" w:type="pct"/>
            <w:vAlign w:val="center"/>
          </w:tcPr>
          <w:p w14:paraId="4F9CE071" w14:textId="77777777" w:rsidR="00A66593" w:rsidRDefault="00A66593" w:rsidP="00A66593">
            <w:pPr>
              <w:kinsoku w:val="0"/>
              <w:overflowPunct w:val="0"/>
              <w:autoSpaceDE w:val="0"/>
              <w:autoSpaceDN w:val="0"/>
              <w:adjustRightInd w:val="0"/>
              <w:snapToGrid w:val="0"/>
              <w:jc w:val="center"/>
              <w:rPr>
                <w:color w:val="000000" w:themeColor="text1"/>
              </w:rPr>
            </w:pPr>
            <w:r>
              <w:rPr>
                <w:rFonts w:hint="eastAsia"/>
                <w:color w:val="000000" w:themeColor="text1"/>
              </w:rPr>
              <w:t>/</w:t>
            </w:r>
          </w:p>
        </w:tc>
        <w:tc>
          <w:tcPr>
            <w:tcW w:w="700" w:type="pct"/>
            <w:vAlign w:val="center"/>
          </w:tcPr>
          <w:p w14:paraId="505B2CEF" w14:textId="4C6D8A2C" w:rsidR="00A66593" w:rsidRDefault="00A66593" w:rsidP="00A66593">
            <w:pPr>
              <w:kinsoku w:val="0"/>
              <w:overflowPunct w:val="0"/>
              <w:autoSpaceDE w:val="0"/>
              <w:autoSpaceDN w:val="0"/>
              <w:adjustRightInd w:val="0"/>
              <w:snapToGrid w:val="0"/>
              <w:jc w:val="center"/>
            </w:pPr>
            <w:r>
              <w:t>550,000</w:t>
            </w:r>
          </w:p>
        </w:tc>
        <w:tc>
          <w:tcPr>
            <w:tcW w:w="701" w:type="pct"/>
            <w:vAlign w:val="center"/>
          </w:tcPr>
          <w:p w14:paraId="54D7BD84" w14:textId="6FFFB11E" w:rsidR="00A66593" w:rsidRDefault="00A66593" w:rsidP="00A66593">
            <w:pPr>
              <w:kinsoku w:val="0"/>
              <w:overflowPunct w:val="0"/>
              <w:autoSpaceDE w:val="0"/>
              <w:autoSpaceDN w:val="0"/>
              <w:adjustRightInd w:val="0"/>
              <w:snapToGrid w:val="0"/>
              <w:jc w:val="center"/>
            </w:pPr>
            <w:r>
              <w:t>0</w:t>
            </w:r>
          </w:p>
        </w:tc>
        <w:tc>
          <w:tcPr>
            <w:tcW w:w="701" w:type="pct"/>
            <w:vAlign w:val="center"/>
          </w:tcPr>
          <w:p w14:paraId="738E51FC" w14:textId="75992DB5" w:rsidR="00A66593" w:rsidRDefault="00A66593" w:rsidP="00A66593">
            <w:pPr>
              <w:kinsoku w:val="0"/>
              <w:overflowPunct w:val="0"/>
              <w:autoSpaceDE w:val="0"/>
              <w:autoSpaceDN w:val="0"/>
              <w:adjustRightInd w:val="0"/>
              <w:snapToGrid w:val="0"/>
              <w:jc w:val="center"/>
            </w:pPr>
            <w:r>
              <w:rPr>
                <w:rFonts w:hint="eastAsia"/>
              </w:rPr>
              <w:t>0</w:t>
            </w:r>
          </w:p>
        </w:tc>
        <w:tc>
          <w:tcPr>
            <w:tcW w:w="701" w:type="pct"/>
            <w:vAlign w:val="center"/>
          </w:tcPr>
          <w:p w14:paraId="35EC1301" w14:textId="5FF3602A" w:rsidR="00A66593" w:rsidRDefault="00A66593" w:rsidP="00A66593">
            <w:pPr>
              <w:kinsoku w:val="0"/>
              <w:overflowPunct w:val="0"/>
              <w:autoSpaceDE w:val="0"/>
              <w:autoSpaceDN w:val="0"/>
              <w:adjustRightInd w:val="0"/>
              <w:snapToGrid w:val="0"/>
              <w:jc w:val="center"/>
            </w:pPr>
            <w:r>
              <w:t>550,000</w:t>
            </w:r>
          </w:p>
        </w:tc>
        <w:tc>
          <w:tcPr>
            <w:tcW w:w="701" w:type="pct"/>
            <w:vAlign w:val="center"/>
          </w:tcPr>
          <w:p w14:paraId="3CA1DAEA" w14:textId="033DBA63" w:rsidR="00A66593" w:rsidRDefault="00A66593" w:rsidP="00A66593">
            <w:pPr>
              <w:kinsoku w:val="0"/>
              <w:overflowPunct w:val="0"/>
              <w:autoSpaceDE w:val="0"/>
              <w:autoSpaceDN w:val="0"/>
              <w:adjustRightInd w:val="0"/>
              <w:snapToGrid w:val="0"/>
              <w:jc w:val="center"/>
            </w:pPr>
            <w:r>
              <w:t>550,000</w:t>
            </w:r>
          </w:p>
        </w:tc>
      </w:tr>
    </w:tbl>
    <w:p w14:paraId="5754A2A2" w14:textId="77777777" w:rsidR="00BF4CC1" w:rsidRDefault="00BF4CC1">
      <w:pPr>
        <w:rPr>
          <w:color w:val="000000" w:themeColor="text1"/>
        </w:rPr>
      </w:pPr>
    </w:p>
    <w:p w14:paraId="64EFFE5C" w14:textId="77777777" w:rsidR="00BF4CC1" w:rsidRDefault="004B1042">
      <w:pPr>
        <w:pStyle w:val="3"/>
        <w:numPr>
          <w:ilvl w:val="2"/>
          <w:numId w:val="14"/>
        </w:numPr>
        <w:rPr>
          <w:rFonts w:ascii="宋体" w:hAnsi="宋体"/>
          <w:color w:val="000000" w:themeColor="text1"/>
        </w:rPr>
      </w:pPr>
      <w:r>
        <w:rPr>
          <w:rFonts w:ascii="宋体" w:hAnsi="宋体"/>
          <w:color w:val="000000" w:themeColor="text1"/>
        </w:rPr>
        <w:t>其他说明</w:t>
      </w:r>
    </w:p>
    <w:sdt>
      <w:sdtPr>
        <w:rPr>
          <w:color w:val="000000" w:themeColor="text1"/>
        </w:rPr>
        <w:alias w:val="是否适用：其他董事、监事、高级管理人员情况说明[双击切换]"/>
        <w:tag w:val="_GBC_8e7eb434c4c34c1b86cdb9f39b70c323"/>
        <w:id w:val="-505902761"/>
        <w:placeholder>
          <w:docPart w:val="GBC22222222222222222222222222222"/>
        </w:placeholder>
      </w:sdtPr>
      <w:sdtContent>
        <w:p w14:paraId="5CDE537D" w14:textId="72A507FD" w:rsidR="00BF4CC1" w:rsidRDefault="004B1042" w:rsidP="00BB007F">
          <w:pPr>
            <w:rPr>
              <w:color w:val="000000" w:themeColor="text1"/>
            </w:rPr>
          </w:pPr>
          <w:r>
            <w:rPr>
              <w:rFonts w:ascii="宋体" w:hAnsi="宋体"/>
              <w:color w:val="000000" w:themeColor="text1"/>
            </w:rPr>
            <w:fldChar w:fldCharType="begin"/>
          </w:r>
          <w:r w:rsidR="00BB007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B007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835C2FE" w14:textId="77777777" w:rsidR="00BF4CC1" w:rsidRDefault="00BF4CC1">
      <w:pPr>
        <w:rPr>
          <w:color w:val="000000" w:themeColor="text1"/>
        </w:rPr>
      </w:pPr>
    </w:p>
    <w:bookmarkEnd w:id="119"/>
    <w:bookmarkEnd w:id="120"/>
    <w:p w14:paraId="21866949" w14:textId="77777777" w:rsidR="00BF4CC1" w:rsidRDefault="004B1042">
      <w:pPr>
        <w:pStyle w:val="2"/>
        <w:numPr>
          <w:ilvl w:val="0"/>
          <w:numId w:val="1"/>
        </w:numPr>
        <w:spacing w:line="360" w:lineRule="auto"/>
        <w:ind w:left="422" w:hanging="422"/>
        <w:rPr>
          <w:rFonts w:ascii="宋体" w:hAnsi="宋体"/>
          <w:color w:val="000000" w:themeColor="text1"/>
        </w:rPr>
      </w:pPr>
      <w:r>
        <w:rPr>
          <w:rFonts w:ascii="宋体" w:hAnsi="宋体"/>
          <w:color w:val="000000" w:themeColor="text1"/>
        </w:rPr>
        <w:t>控股股东或实际控制人变更情况</w:t>
      </w:r>
    </w:p>
    <w:sdt>
      <w:sdtPr>
        <w:rPr>
          <w:color w:val="000000" w:themeColor="text1"/>
        </w:rPr>
        <w:alias w:val="是否适用：控股股东及实际控制人变更情况[双击切换]"/>
        <w:tag w:val="_GBC_84ff369a3f714dbbbec5a13460906f4b"/>
        <w:id w:val="436564180"/>
        <w:placeholder>
          <w:docPart w:val="GBC22222222222222222222222222222"/>
        </w:placeholder>
      </w:sdtPr>
      <w:sdtContent>
        <w:p w14:paraId="496CEE5A" w14:textId="4D445B40" w:rsidR="00BF4CC1" w:rsidRDefault="004B1042" w:rsidP="005625B7">
          <w:pPr>
            <w:rPr>
              <w:color w:val="000000" w:themeColor="text1"/>
            </w:rPr>
          </w:pPr>
          <w:r>
            <w:rPr>
              <w:rFonts w:ascii="宋体" w:hAnsi="宋体"/>
              <w:color w:val="000000" w:themeColor="text1"/>
            </w:rPr>
            <w:fldChar w:fldCharType="begin"/>
          </w:r>
          <w:r w:rsidR="00562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62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FC34DE9" w14:textId="77777777" w:rsidR="005625B7" w:rsidRDefault="005625B7" w:rsidP="005625B7">
      <w:pPr>
        <w:rPr>
          <w:color w:val="000000" w:themeColor="text1"/>
        </w:rPr>
      </w:pPr>
    </w:p>
    <w:p w14:paraId="7300CF3B" w14:textId="77777777" w:rsidR="00BF4CC1" w:rsidRDefault="004B1042">
      <w:pPr>
        <w:pStyle w:val="2"/>
        <w:numPr>
          <w:ilvl w:val="0"/>
          <w:numId w:val="1"/>
        </w:numPr>
        <w:spacing w:line="360" w:lineRule="auto"/>
        <w:ind w:left="422" w:hanging="422"/>
        <w:rPr>
          <w:rFonts w:ascii="宋体" w:hAnsi="宋体"/>
          <w:color w:val="000000" w:themeColor="text1"/>
        </w:rPr>
      </w:pPr>
      <w:bookmarkStart w:id="125" w:name="_Toc392233017"/>
      <w:bookmarkStart w:id="126" w:name="_Toc76114279"/>
      <w:r>
        <w:rPr>
          <w:rFonts w:ascii="宋体" w:hAnsi="宋体"/>
          <w:color w:val="000000" w:themeColor="text1"/>
        </w:rPr>
        <w:t>优先股相关情况</w:t>
      </w:r>
    </w:p>
    <w:bookmarkEnd w:id="126" w:displacedByCustomXml="next"/>
    <w:bookmarkEnd w:id="125" w:displacedByCustomXml="next"/>
    <w:sdt>
      <w:sdtPr>
        <w:rPr>
          <w:color w:val="000000" w:themeColor="text1"/>
        </w:rPr>
        <w:alias w:val="是否适用：优先股相关情况[双击切换]"/>
        <w:tag w:val="_GBC_2113adbee8464e1c828b3d6d35c60abf"/>
        <w:id w:val="-912859097"/>
        <w:placeholder>
          <w:docPart w:val="GBC22222222222222222222222222222"/>
        </w:placeholder>
      </w:sdtPr>
      <w:sdtContent>
        <w:p w14:paraId="011AF0CA" w14:textId="02BCFA2F" w:rsidR="005625B7" w:rsidRDefault="004B1042" w:rsidP="005625B7">
          <w:pPr>
            <w:rPr>
              <w:color w:val="000000" w:themeColor="text1"/>
            </w:rPr>
          </w:pPr>
          <w:r>
            <w:rPr>
              <w:rFonts w:ascii="宋体" w:hAnsi="宋体"/>
              <w:color w:val="000000" w:themeColor="text1"/>
            </w:rPr>
            <w:fldChar w:fldCharType="begin"/>
          </w:r>
          <w:r w:rsidR="00562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62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62E8A5" w14:textId="75375031" w:rsidR="00BF4CC1" w:rsidRDefault="00BF4CC1">
      <w:pPr>
        <w:rPr>
          <w:color w:val="000000" w:themeColor="text1"/>
        </w:rPr>
      </w:pPr>
    </w:p>
    <w:p w14:paraId="0683E6CC" w14:textId="77777777" w:rsidR="00BF4CC1" w:rsidRDefault="00BF4CC1">
      <w:pPr>
        <w:rPr>
          <w:color w:val="000000" w:themeColor="text1"/>
        </w:rPr>
      </w:pPr>
    </w:p>
    <w:p w14:paraId="0D39E678" w14:textId="77777777" w:rsidR="00BF4CC1" w:rsidRDefault="00BF4CC1">
      <w:pPr>
        <w:rPr>
          <w:color w:val="000000" w:themeColor="text1"/>
        </w:rPr>
        <w:sectPr w:rsidR="00BF4CC1">
          <w:pgSz w:w="11906" w:h="16838"/>
          <w:pgMar w:top="1525" w:right="1276" w:bottom="1440" w:left="1797" w:header="851" w:footer="992" w:gutter="0"/>
          <w:cols w:space="425"/>
          <w:docGrid w:linePitch="312"/>
        </w:sectPr>
      </w:pPr>
    </w:p>
    <w:p w14:paraId="014B5294" w14:textId="77777777" w:rsidR="00BF4CC1" w:rsidRDefault="004B1042">
      <w:pPr>
        <w:pStyle w:val="10"/>
        <w:numPr>
          <w:ilvl w:val="0"/>
          <w:numId w:val="3"/>
        </w:numPr>
        <w:rPr>
          <w:rFonts w:ascii="黑体" w:hAnsi="黑体"/>
          <w:color w:val="000000" w:themeColor="text1"/>
        </w:rPr>
      </w:pPr>
      <w:bookmarkStart w:id="127" w:name="_Toc437440717"/>
      <w:bookmarkStart w:id="128" w:name="_Toc438111012"/>
      <w:bookmarkStart w:id="129" w:name="_Toc76114280"/>
      <w:bookmarkStart w:id="130" w:name="_Toc200030545"/>
      <w:r>
        <w:rPr>
          <w:rFonts w:ascii="黑体" w:hAnsi="黑体" w:hint="eastAsia"/>
          <w:color w:val="000000" w:themeColor="text1"/>
        </w:rPr>
        <w:lastRenderedPageBreak/>
        <w:t>债券相关情况</w:t>
      </w:r>
    </w:p>
    <w:bookmarkEnd w:id="127"/>
    <w:bookmarkEnd w:id="128"/>
    <w:bookmarkEnd w:id="129"/>
    <w:bookmarkEnd w:id="130"/>
    <w:p w14:paraId="41ABA818" w14:textId="77777777" w:rsidR="00BF4CC1" w:rsidRDefault="004B1042" w:rsidP="009E5041">
      <w:pPr>
        <w:pStyle w:val="2"/>
        <w:numPr>
          <w:ilvl w:val="0"/>
          <w:numId w:val="85"/>
        </w:numPr>
        <w:rPr>
          <w:rFonts w:ascii="宋体" w:hAnsi="宋体"/>
          <w:color w:val="000000" w:themeColor="text1"/>
        </w:rPr>
      </w:pPr>
      <w:r>
        <w:rPr>
          <w:rFonts w:ascii="宋体" w:hAnsi="宋体" w:hint="eastAsia"/>
          <w:color w:val="000000" w:themeColor="text1"/>
        </w:rPr>
        <w:t>公司债券（含企业债券）和非金融企业债务融资工具</w:t>
      </w:r>
    </w:p>
    <w:bookmarkStart w:id="131" w:name="_Hlk73352152" w:displacedByCustomXml="next"/>
    <w:sdt>
      <w:sdtPr>
        <w:rPr>
          <w:color w:val="000000" w:themeColor="text1"/>
        </w:rPr>
        <w:alias w:val="是否适用：债券相关情况[双击切换]"/>
        <w:tag w:val="_GBC_8e6b9cf2d8c24a6faf41199f98e408b3"/>
        <w:id w:val="-1770913510"/>
        <w:placeholder>
          <w:docPart w:val="GBC22222222222222222222222222222"/>
        </w:placeholder>
      </w:sdtPr>
      <w:sdtContent>
        <w:p w14:paraId="40936D3B" w14:textId="6DD06D89" w:rsidR="00BF4CC1" w:rsidRDefault="004B1042" w:rsidP="00A66593">
          <w:pPr>
            <w:rPr>
              <w:color w:val="000000" w:themeColor="text1"/>
            </w:rPr>
          </w:pPr>
          <w:r>
            <w:rPr>
              <w:rFonts w:ascii="宋体" w:hAnsi="宋体"/>
              <w:color w:val="000000" w:themeColor="text1"/>
            </w:rPr>
            <w:fldChar w:fldCharType="begin"/>
          </w:r>
          <w:r w:rsidR="00A6659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6659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31" w:displacedByCustomXml="prev"/>
    <w:p w14:paraId="5AC296A3" w14:textId="77777777" w:rsidR="00A66593" w:rsidRDefault="00A66593" w:rsidP="00A66593">
      <w:pPr>
        <w:rPr>
          <w:color w:val="000000" w:themeColor="text1"/>
        </w:rPr>
      </w:pPr>
    </w:p>
    <w:p w14:paraId="72D23ECF" w14:textId="77777777" w:rsidR="00BF4CC1" w:rsidRDefault="004B1042" w:rsidP="009E5041">
      <w:pPr>
        <w:pStyle w:val="2"/>
        <w:numPr>
          <w:ilvl w:val="0"/>
          <w:numId w:val="85"/>
        </w:numPr>
        <w:rPr>
          <w:rFonts w:ascii="宋体" w:hAnsi="宋体"/>
          <w:color w:val="000000" w:themeColor="text1"/>
        </w:rPr>
      </w:pPr>
      <w:r>
        <w:rPr>
          <w:rFonts w:ascii="宋体" w:hAnsi="宋体" w:hint="eastAsia"/>
          <w:color w:val="000000" w:themeColor="text1"/>
        </w:rPr>
        <w:t>可转换公司债券情况</w:t>
      </w:r>
    </w:p>
    <w:sdt>
      <w:sdtPr>
        <w:rPr>
          <w:color w:val="000000" w:themeColor="text1"/>
        </w:rPr>
        <w:alias w:val="是否适用：可转换公司债券情况[双击切换]"/>
        <w:tag w:val="_GBC_6a49e99841294af3b87ba6216b1997d9"/>
        <w:id w:val="-1716735715"/>
        <w:placeholder>
          <w:docPart w:val="GBC22222222222222222222222222222"/>
        </w:placeholder>
      </w:sdtPr>
      <w:sdtContent>
        <w:p w14:paraId="06C07BE5" w14:textId="7F06F0E1" w:rsidR="00A66593" w:rsidRDefault="004B1042" w:rsidP="00A66593">
          <w:pPr>
            <w:rPr>
              <w:color w:val="000000" w:themeColor="text1"/>
            </w:rPr>
          </w:pPr>
          <w:r>
            <w:rPr>
              <w:rFonts w:ascii="宋体" w:hAnsi="宋体"/>
              <w:color w:val="000000" w:themeColor="text1"/>
            </w:rPr>
            <w:fldChar w:fldCharType="begin"/>
          </w:r>
          <w:r w:rsidR="00A6659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6659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61CC6F" w14:textId="596209C3" w:rsidR="00BF4CC1" w:rsidRDefault="00BF4CC1">
      <w:pPr>
        <w:rPr>
          <w:color w:val="000000" w:themeColor="text1"/>
        </w:rPr>
      </w:pPr>
    </w:p>
    <w:p w14:paraId="34EC6D88" w14:textId="77777777" w:rsidR="00BF4CC1" w:rsidRDefault="00BF4CC1">
      <w:pPr>
        <w:rPr>
          <w:color w:val="000000" w:themeColor="text1"/>
        </w:rPr>
      </w:pPr>
    </w:p>
    <w:p w14:paraId="6D32D584" w14:textId="77777777" w:rsidR="00BF4CC1" w:rsidRDefault="00BF4CC1">
      <w:pPr>
        <w:rPr>
          <w:color w:val="000000" w:themeColor="text1"/>
        </w:rPr>
        <w:sectPr w:rsidR="00BF4CC1">
          <w:pgSz w:w="11906" w:h="16838"/>
          <w:pgMar w:top="1525" w:right="1276" w:bottom="1440" w:left="1797" w:header="851" w:footer="992" w:gutter="0"/>
          <w:cols w:space="425"/>
          <w:docGrid w:linePitch="312"/>
        </w:sectPr>
      </w:pPr>
    </w:p>
    <w:p w14:paraId="5236245C" w14:textId="77777777" w:rsidR="00BF4CC1" w:rsidRDefault="004B1042">
      <w:pPr>
        <w:pStyle w:val="10"/>
        <w:numPr>
          <w:ilvl w:val="0"/>
          <w:numId w:val="3"/>
        </w:numPr>
        <w:rPr>
          <w:rFonts w:ascii="黑体" w:hAnsi="黑体"/>
          <w:color w:val="000000" w:themeColor="text1"/>
        </w:rPr>
      </w:pPr>
      <w:bookmarkStart w:id="132" w:name="_Toc76114281"/>
      <w:bookmarkStart w:id="133" w:name="_Toc200030546"/>
      <w:r>
        <w:rPr>
          <w:rFonts w:ascii="黑体" w:hAnsi="黑体" w:hint="eastAsia"/>
          <w:color w:val="000000" w:themeColor="text1"/>
        </w:rPr>
        <w:lastRenderedPageBreak/>
        <w:t>财务报告</w:t>
      </w:r>
    </w:p>
    <w:bookmarkEnd w:id="132"/>
    <w:bookmarkEnd w:id="133"/>
    <w:p w14:paraId="021DBD8F"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审计报告</w:t>
      </w:r>
    </w:p>
    <w:p w14:paraId="49FDCC26" w14:textId="73F376F0" w:rsidR="00A12E55" w:rsidRDefault="00000000" w:rsidP="001F7027">
      <w:pPr>
        <w:tabs>
          <w:tab w:val="left" w:pos="2490"/>
        </w:tabs>
        <w:rPr>
          <w:color w:val="000000" w:themeColor="text1"/>
        </w:rPr>
      </w:pPr>
      <w:sdt>
        <w:sdtPr>
          <w:rPr>
            <w:color w:val="000000" w:themeColor="text1"/>
          </w:rPr>
          <w:alias w:val="是否适用：审计报告[双击切换]"/>
          <w:tag w:val="_GBC_33dac3baf6634fba91e3026ebaaad280"/>
          <w:id w:val="430551631"/>
          <w:placeholder>
            <w:docPart w:val="GBC22222222222222222222222222222"/>
          </w:placeholder>
        </w:sdtPr>
        <w:sdtContent>
          <w:r w:rsidR="004B1042">
            <w:rPr>
              <w:rFonts w:ascii="宋体" w:hAnsi="宋体"/>
              <w:color w:val="000000" w:themeColor="text1"/>
            </w:rPr>
            <w:fldChar w:fldCharType="begin"/>
          </w:r>
          <w:r w:rsidR="004B1042">
            <w:rPr>
              <w:rFonts w:ascii="宋体" w:hAnsi="宋体" w:hint="eastAsia"/>
              <w:color w:val="000000" w:themeColor="text1"/>
            </w:rPr>
            <w:instrText xml:space="preserve"> 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hint="eastAsia"/>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288DA64D" w14:textId="1064B032" w:rsidR="00BF4CC1" w:rsidRDefault="00BF4CC1">
      <w:pPr>
        <w:rPr>
          <w:color w:val="000000" w:themeColor="text1"/>
        </w:rPr>
      </w:pPr>
    </w:p>
    <w:p w14:paraId="5D318FF1" w14:textId="77777777" w:rsidR="00BF4CC1" w:rsidRDefault="00BF4CC1">
      <w:pPr>
        <w:rPr>
          <w:color w:val="000000" w:themeColor="text1"/>
        </w:rPr>
      </w:pPr>
    </w:p>
    <w:p w14:paraId="516C04B0"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财务报表</w:t>
      </w:r>
    </w:p>
    <w:p w14:paraId="37FCC29B" w14:textId="77777777" w:rsidR="00BF4CC1" w:rsidRDefault="004B1042">
      <w:pPr>
        <w:pStyle w:val="af8"/>
        <w:jc w:val="center"/>
        <w:rPr>
          <w:rFonts w:ascii="宋体" w:hAnsi="宋体"/>
          <w:color w:val="000000" w:themeColor="text1"/>
        </w:rPr>
      </w:pPr>
      <w:bookmarkStart w:id="134" w:name="_Hlk10208794"/>
      <w:r>
        <w:rPr>
          <w:rFonts w:ascii="宋体" w:hAnsi="宋体" w:hint="eastAsia"/>
          <w:color w:val="000000" w:themeColor="text1"/>
        </w:rPr>
        <w:t>合并资产负债表</w:t>
      </w:r>
    </w:p>
    <w:p w14:paraId="76C29902" w14:textId="77777777" w:rsidR="00BF4CC1" w:rsidRDefault="004B1042">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2274E6BA" w14:textId="77777777" w:rsidR="00BF4CC1" w:rsidRDefault="004B1042">
      <w:pPr>
        <w:rPr>
          <w:color w:val="000000" w:themeColor="text1"/>
        </w:rPr>
      </w:pPr>
      <w:r>
        <w:rPr>
          <w:color w:val="000000" w:themeColor="text1"/>
        </w:rPr>
        <w:t>编制单位：</w:t>
      </w:r>
      <w:r>
        <w:rPr>
          <w:color w:val="000000" w:themeColor="text1"/>
        </w:rPr>
        <w:t xml:space="preserve"> </w:t>
      </w:r>
      <w:sdt>
        <w:sdtPr>
          <w:rPr>
            <w:color w:val="000000" w:themeColor="text1"/>
          </w:rPr>
          <w:alias w:val="公司法定中文名称"/>
          <w:tag w:val="_GBC_76dae7aa62d842859c05c05e750163c2"/>
          <w:id w:val="-275186360"/>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北京京城机电股份有限公司</w:t>
          </w:r>
        </w:sdtContent>
      </w:sdt>
    </w:p>
    <w:p w14:paraId="79C430ED" w14:textId="77777777" w:rsidR="00BF4CC1" w:rsidRDefault="004B1042">
      <w:pPr>
        <w:jc w:val="right"/>
        <w:rPr>
          <w:color w:val="000000" w:themeColor="text1"/>
        </w:rPr>
      </w:pPr>
      <w:r>
        <w:rPr>
          <w:color w:val="000000" w:themeColor="text1"/>
        </w:rPr>
        <w:t>单位：</w:t>
      </w:r>
      <w:sdt>
        <w:sdtPr>
          <w:rPr>
            <w:color w:val="000000" w:themeColor="text1"/>
          </w:rPr>
          <w:alias w:val="单位：合并资产负债表"/>
          <w:tag w:val="_GBC_710dced47e5943589779e071c78c5512"/>
          <w:id w:val="8778235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资产负债表"/>
          <w:tag w:val="_GBC_7e2679155b104d33ba04158c7414bcff"/>
          <w:id w:val="20548032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BF4CC1" w:rsidRPr="001F7027" w14:paraId="0BECAF86" w14:textId="77777777">
        <w:bookmarkStart w:id="135" w:name="_Hlk137046697" w:displacedByCustomXml="next"/>
        <w:sdt>
          <w:sdtPr>
            <w:rPr>
              <w:rFonts w:asciiTheme="minorEastAsia" w:eastAsiaTheme="minorEastAsia" w:hAnsiTheme="minorEastAsia"/>
            </w:rPr>
            <w:tag w:val="_PLD_1d3f74748a444e6ea0d191e81e54edca"/>
            <w:id w:val="-182982075"/>
          </w:sdtPr>
          <w:sdtContent>
            <w:tc>
              <w:tcPr>
                <w:tcW w:w="1629" w:type="pct"/>
                <w:tcBorders>
                  <w:top w:val="outset" w:sz="6" w:space="0" w:color="auto"/>
                  <w:left w:val="outset" w:sz="6" w:space="0" w:color="auto"/>
                  <w:bottom w:val="outset" w:sz="6" w:space="0" w:color="auto"/>
                  <w:right w:val="outset" w:sz="6" w:space="0" w:color="auto"/>
                </w:tcBorders>
                <w:vAlign w:val="center"/>
              </w:tcPr>
              <w:p w14:paraId="7695FF9C" w14:textId="77777777" w:rsidR="00BF4CC1" w:rsidRPr="001F7027" w:rsidRDefault="004B1042">
                <w:pPr>
                  <w:jc w:val="center"/>
                  <w:rPr>
                    <w:rFonts w:asciiTheme="minorEastAsia" w:eastAsiaTheme="minorEastAsia" w:hAnsiTheme="minorEastAsia"/>
                    <w:b/>
                    <w:color w:val="000000" w:themeColor="text1"/>
                  </w:rPr>
                </w:pPr>
                <w:r w:rsidRPr="001F7027">
                  <w:rPr>
                    <w:rFonts w:asciiTheme="minorEastAsia" w:eastAsiaTheme="minorEastAsia" w:hAnsiTheme="minorEastAsia"/>
                    <w:b/>
                    <w:color w:val="000000" w:themeColor="text1"/>
                  </w:rPr>
                  <w:t>项目</w:t>
                </w:r>
              </w:p>
            </w:tc>
          </w:sdtContent>
        </w:sdt>
        <w:sdt>
          <w:sdtPr>
            <w:rPr>
              <w:rFonts w:asciiTheme="minorEastAsia" w:eastAsiaTheme="minorEastAsia" w:hAnsiTheme="minorEastAsia"/>
            </w:rPr>
            <w:tag w:val="_PLD_da216b439a53487e85f12225916c5563"/>
            <w:id w:val="-885491578"/>
          </w:sdtPr>
          <w:sdtContent>
            <w:tc>
              <w:tcPr>
                <w:tcW w:w="627" w:type="pct"/>
                <w:tcBorders>
                  <w:top w:val="outset" w:sz="6" w:space="0" w:color="auto"/>
                  <w:left w:val="outset" w:sz="6" w:space="0" w:color="auto"/>
                  <w:bottom w:val="outset" w:sz="6" w:space="0" w:color="auto"/>
                  <w:right w:val="outset" w:sz="6" w:space="0" w:color="auto"/>
                </w:tcBorders>
                <w:vAlign w:val="center"/>
              </w:tcPr>
              <w:p w14:paraId="737C0C43" w14:textId="77777777" w:rsidR="00BF4CC1" w:rsidRPr="001F7027" w:rsidRDefault="004B1042">
                <w:pPr>
                  <w:jc w:val="center"/>
                  <w:rPr>
                    <w:rFonts w:asciiTheme="minorEastAsia" w:eastAsiaTheme="minorEastAsia" w:hAnsiTheme="minorEastAsia"/>
                    <w:b/>
                    <w:color w:val="000000" w:themeColor="text1"/>
                  </w:rPr>
                </w:pPr>
                <w:r w:rsidRPr="001F7027">
                  <w:rPr>
                    <w:rFonts w:asciiTheme="minorEastAsia" w:eastAsiaTheme="minorEastAsia" w:hAnsiTheme="minorEastAsia" w:hint="eastAsia"/>
                    <w:b/>
                    <w:color w:val="000000" w:themeColor="text1"/>
                  </w:rPr>
                  <w:t>附注</w:t>
                </w:r>
              </w:p>
            </w:tc>
          </w:sdtContent>
        </w:sdt>
        <w:sdt>
          <w:sdtPr>
            <w:rPr>
              <w:rFonts w:asciiTheme="minorEastAsia" w:eastAsiaTheme="minorEastAsia" w:hAnsiTheme="minorEastAsia"/>
            </w:rPr>
            <w:tag w:val="_PLD_21df1d74f3114abf83688ef31bc4d9a7"/>
            <w:id w:val="219026404"/>
          </w:sdtPr>
          <w:sdtContent>
            <w:tc>
              <w:tcPr>
                <w:tcW w:w="1411" w:type="pct"/>
                <w:tcBorders>
                  <w:top w:val="outset" w:sz="6" w:space="0" w:color="auto"/>
                  <w:left w:val="outset" w:sz="6" w:space="0" w:color="auto"/>
                  <w:bottom w:val="outset" w:sz="6" w:space="0" w:color="auto"/>
                  <w:right w:val="outset" w:sz="6" w:space="0" w:color="auto"/>
                </w:tcBorders>
                <w:vAlign w:val="center"/>
              </w:tcPr>
              <w:p w14:paraId="78EF6BA2" w14:textId="77777777" w:rsidR="00BF4CC1" w:rsidRPr="001F7027" w:rsidRDefault="004B1042">
                <w:pPr>
                  <w:jc w:val="center"/>
                  <w:rPr>
                    <w:rFonts w:asciiTheme="minorEastAsia" w:eastAsiaTheme="minorEastAsia" w:hAnsiTheme="minorEastAsia"/>
                    <w:b/>
                    <w:color w:val="000000" w:themeColor="text1"/>
                  </w:rPr>
                </w:pPr>
                <w:r w:rsidRPr="001F7027">
                  <w:rPr>
                    <w:rFonts w:asciiTheme="minorEastAsia" w:eastAsiaTheme="minorEastAsia" w:hAnsiTheme="minorEastAsia" w:hint="eastAsia"/>
                    <w:b/>
                    <w:color w:val="000000" w:themeColor="text1"/>
                  </w:rPr>
                  <w:t>2025年6月</w:t>
                </w:r>
                <w:r w:rsidRPr="001F7027">
                  <w:rPr>
                    <w:rFonts w:asciiTheme="minorEastAsia" w:eastAsiaTheme="minorEastAsia" w:hAnsiTheme="minorEastAsia"/>
                    <w:b/>
                    <w:color w:val="000000" w:themeColor="text1"/>
                  </w:rPr>
                  <w:t>3</w:t>
                </w:r>
                <w:r w:rsidRPr="001F7027">
                  <w:rPr>
                    <w:rFonts w:asciiTheme="minorEastAsia" w:eastAsiaTheme="minorEastAsia" w:hAnsiTheme="minorEastAsia" w:hint="eastAsia"/>
                    <w:b/>
                    <w:color w:val="000000" w:themeColor="text1"/>
                  </w:rPr>
                  <w:t>0日</w:t>
                </w:r>
              </w:p>
            </w:tc>
          </w:sdtContent>
        </w:sdt>
        <w:sdt>
          <w:sdtPr>
            <w:rPr>
              <w:rFonts w:asciiTheme="minorEastAsia" w:eastAsiaTheme="minorEastAsia" w:hAnsiTheme="minorEastAsia"/>
            </w:rPr>
            <w:tag w:val="_PLD_d92c936206d34a64b4b2139999e7311b"/>
            <w:id w:val="1353389617"/>
          </w:sdtPr>
          <w:sdtContent>
            <w:tc>
              <w:tcPr>
                <w:tcW w:w="1333" w:type="pct"/>
                <w:tcBorders>
                  <w:top w:val="outset" w:sz="6" w:space="0" w:color="auto"/>
                  <w:left w:val="outset" w:sz="6" w:space="0" w:color="auto"/>
                  <w:bottom w:val="outset" w:sz="6" w:space="0" w:color="auto"/>
                  <w:right w:val="outset" w:sz="6" w:space="0" w:color="auto"/>
                </w:tcBorders>
                <w:vAlign w:val="center"/>
              </w:tcPr>
              <w:p w14:paraId="14012B74" w14:textId="77777777" w:rsidR="00BF4CC1" w:rsidRPr="001F7027" w:rsidRDefault="004B1042">
                <w:pPr>
                  <w:jc w:val="center"/>
                  <w:rPr>
                    <w:rFonts w:asciiTheme="minorEastAsia" w:eastAsiaTheme="minorEastAsia" w:hAnsiTheme="minorEastAsia"/>
                    <w:b/>
                    <w:color w:val="000000" w:themeColor="text1"/>
                  </w:rPr>
                </w:pPr>
                <w:r w:rsidRPr="001F7027">
                  <w:rPr>
                    <w:rFonts w:asciiTheme="minorEastAsia" w:eastAsiaTheme="minorEastAsia" w:hAnsiTheme="minorEastAsia"/>
                    <w:b/>
                    <w:color w:val="000000" w:themeColor="text1"/>
                  </w:rPr>
                  <w:t>2024年12月31日</w:t>
                </w:r>
              </w:p>
            </w:tc>
          </w:sdtContent>
        </w:sdt>
      </w:tr>
      <w:tr w:rsidR="00BF4CC1" w:rsidRPr="001F7027" w14:paraId="0134E25E" w14:textId="77777777">
        <w:sdt>
          <w:sdtPr>
            <w:rPr>
              <w:rFonts w:asciiTheme="minorEastAsia" w:eastAsiaTheme="minorEastAsia" w:hAnsiTheme="minorEastAsia"/>
            </w:rPr>
            <w:tag w:val="_PLD_c47a329e79ad491ca413bdaf35b1f19b"/>
            <w:id w:val="-1454791232"/>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2166BDE" w14:textId="77777777" w:rsidR="00BF4CC1" w:rsidRPr="001F7027" w:rsidRDefault="004B1042">
                <w:pPr>
                  <w:rPr>
                    <w:rFonts w:asciiTheme="minorEastAsia" w:eastAsiaTheme="minorEastAsia" w:hAnsiTheme="minorEastAsia"/>
                    <w:b/>
                    <w:color w:val="000000" w:themeColor="text1"/>
                  </w:rPr>
                </w:pPr>
                <w:r w:rsidRPr="001F7027">
                  <w:rPr>
                    <w:rFonts w:asciiTheme="minorEastAsia" w:eastAsiaTheme="minorEastAsia" w:hAnsiTheme="minorEastAsia" w:hint="eastAsia"/>
                    <w:b/>
                    <w:color w:val="000000" w:themeColor="text1"/>
                  </w:rPr>
                  <w:t>流动资产：</w:t>
                </w:r>
              </w:p>
            </w:tc>
          </w:sdtContent>
        </w:sdt>
      </w:tr>
      <w:tr w:rsidR="00E07AE1" w:rsidRPr="001F7027" w14:paraId="75031ADD" w14:textId="77777777">
        <w:tc>
          <w:tcPr>
            <w:tcW w:w="1629" w:type="pct"/>
            <w:tcBorders>
              <w:top w:val="outset" w:sz="6" w:space="0" w:color="auto"/>
              <w:left w:val="outset" w:sz="6" w:space="0" w:color="auto"/>
              <w:bottom w:val="outset" w:sz="6" w:space="0" w:color="auto"/>
              <w:right w:val="outset" w:sz="6" w:space="0" w:color="auto"/>
            </w:tcBorders>
            <w:vAlign w:val="center"/>
          </w:tcPr>
          <w:p w14:paraId="64DCE4E5"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vAlign w:val="center"/>
          </w:tcPr>
          <w:p w14:paraId="0946209A" w14:textId="00E0A9C6" w:rsidR="00A12E55" w:rsidRPr="001F7027" w:rsidRDefault="004B1042" w:rsidP="00E07AE1">
            <w:pPr>
              <w:rPr>
                <w:rFonts w:asciiTheme="minorEastAsia" w:eastAsiaTheme="minorEastAsia" w:hAnsiTheme="minorEastAsia"/>
              </w:rPr>
            </w:pPr>
            <w:r>
              <w:t>七、</w:t>
            </w:r>
            <w:r>
              <w:t>1</w:t>
            </w:r>
          </w:p>
        </w:tc>
        <w:tc>
          <w:tcPr>
            <w:tcW w:w="1411" w:type="pct"/>
            <w:tcBorders>
              <w:top w:val="outset" w:sz="6" w:space="0" w:color="auto"/>
              <w:left w:val="outset" w:sz="6" w:space="0" w:color="auto"/>
              <w:bottom w:val="outset" w:sz="6" w:space="0" w:color="auto"/>
              <w:right w:val="outset" w:sz="6" w:space="0" w:color="auto"/>
            </w:tcBorders>
            <w:vAlign w:val="center"/>
          </w:tcPr>
          <w:p w14:paraId="625D791A" w14:textId="449A003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391,628,678.92</w:t>
            </w:r>
          </w:p>
        </w:tc>
        <w:tc>
          <w:tcPr>
            <w:tcW w:w="1333" w:type="pct"/>
            <w:tcBorders>
              <w:top w:val="outset" w:sz="6" w:space="0" w:color="auto"/>
              <w:left w:val="outset" w:sz="6" w:space="0" w:color="auto"/>
              <w:bottom w:val="outset" w:sz="6" w:space="0" w:color="auto"/>
              <w:right w:val="outset" w:sz="6" w:space="0" w:color="auto"/>
            </w:tcBorders>
            <w:vAlign w:val="center"/>
          </w:tcPr>
          <w:p w14:paraId="36FBCD63" w14:textId="63076E96"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482,988,509.97</w:t>
            </w:r>
          </w:p>
        </w:tc>
      </w:tr>
      <w:tr w:rsidR="00E07AE1" w:rsidRPr="001F7027" w14:paraId="72F76731" w14:textId="77777777">
        <w:tc>
          <w:tcPr>
            <w:tcW w:w="1629" w:type="pct"/>
            <w:tcBorders>
              <w:top w:val="outset" w:sz="6" w:space="0" w:color="auto"/>
              <w:left w:val="outset" w:sz="6" w:space="0" w:color="auto"/>
              <w:bottom w:val="outset" w:sz="6" w:space="0" w:color="auto"/>
              <w:right w:val="outset" w:sz="6" w:space="0" w:color="auto"/>
            </w:tcBorders>
            <w:vAlign w:val="center"/>
          </w:tcPr>
          <w:p w14:paraId="132A9091"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结算备付金</w:t>
            </w:r>
          </w:p>
        </w:tc>
        <w:tc>
          <w:tcPr>
            <w:tcW w:w="627" w:type="pct"/>
            <w:tcBorders>
              <w:top w:val="outset" w:sz="6" w:space="0" w:color="auto"/>
              <w:left w:val="outset" w:sz="6" w:space="0" w:color="auto"/>
              <w:bottom w:val="outset" w:sz="6" w:space="0" w:color="auto"/>
              <w:right w:val="outset" w:sz="6" w:space="0" w:color="auto"/>
            </w:tcBorders>
            <w:vAlign w:val="center"/>
          </w:tcPr>
          <w:p w14:paraId="62F8BCF3"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B75B1E8"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6D37063E" w14:textId="77777777" w:rsidR="00A12E55" w:rsidRPr="001F7027" w:rsidRDefault="00A12E55" w:rsidP="00E07AE1">
            <w:pPr>
              <w:jc w:val="right"/>
              <w:rPr>
                <w:rFonts w:asciiTheme="minorEastAsia" w:eastAsiaTheme="minorEastAsia" w:hAnsiTheme="minorEastAsia"/>
              </w:rPr>
            </w:pPr>
          </w:p>
        </w:tc>
      </w:tr>
      <w:tr w:rsidR="00E07AE1" w:rsidRPr="001F7027" w14:paraId="2DFF50AA" w14:textId="77777777">
        <w:tc>
          <w:tcPr>
            <w:tcW w:w="1629" w:type="pct"/>
            <w:tcBorders>
              <w:top w:val="outset" w:sz="6" w:space="0" w:color="auto"/>
              <w:left w:val="outset" w:sz="6" w:space="0" w:color="auto"/>
              <w:bottom w:val="outset" w:sz="6" w:space="0" w:color="auto"/>
              <w:right w:val="outset" w:sz="6" w:space="0" w:color="auto"/>
            </w:tcBorders>
            <w:vAlign w:val="center"/>
          </w:tcPr>
          <w:p w14:paraId="183EA795"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拆出资金</w:t>
            </w:r>
          </w:p>
        </w:tc>
        <w:tc>
          <w:tcPr>
            <w:tcW w:w="627" w:type="pct"/>
            <w:tcBorders>
              <w:top w:val="outset" w:sz="6" w:space="0" w:color="auto"/>
              <w:left w:val="outset" w:sz="6" w:space="0" w:color="auto"/>
              <w:bottom w:val="outset" w:sz="6" w:space="0" w:color="auto"/>
              <w:right w:val="outset" w:sz="6" w:space="0" w:color="auto"/>
            </w:tcBorders>
            <w:vAlign w:val="center"/>
          </w:tcPr>
          <w:p w14:paraId="36AFBE72"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F29E18D"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4BE924C" w14:textId="77777777" w:rsidR="00A12E55" w:rsidRPr="001F7027" w:rsidRDefault="00A12E55" w:rsidP="00E07AE1">
            <w:pPr>
              <w:jc w:val="right"/>
              <w:rPr>
                <w:rFonts w:asciiTheme="minorEastAsia" w:eastAsiaTheme="minorEastAsia" w:hAnsiTheme="minorEastAsia"/>
              </w:rPr>
            </w:pPr>
          </w:p>
        </w:tc>
      </w:tr>
      <w:tr w:rsidR="00E07AE1" w:rsidRPr="001F7027" w14:paraId="777893D4" w14:textId="77777777">
        <w:tc>
          <w:tcPr>
            <w:tcW w:w="1629" w:type="pct"/>
            <w:tcBorders>
              <w:top w:val="outset" w:sz="6" w:space="0" w:color="auto"/>
              <w:left w:val="outset" w:sz="6" w:space="0" w:color="auto"/>
              <w:bottom w:val="outset" w:sz="6" w:space="0" w:color="auto"/>
              <w:right w:val="outset" w:sz="6" w:space="0" w:color="auto"/>
            </w:tcBorders>
            <w:vAlign w:val="center"/>
          </w:tcPr>
          <w:p w14:paraId="36C6688B"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74A56DB7"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96F01CA"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2A4630D" w14:textId="77777777" w:rsidR="00A12E55" w:rsidRPr="001F7027" w:rsidRDefault="00A12E55" w:rsidP="00E07AE1">
            <w:pPr>
              <w:jc w:val="right"/>
              <w:rPr>
                <w:rFonts w:asciiTheme="minorEastAsia" w:eastAsiaTheme="minorEastAsia" w:hAnsiTheme="minorEastAsia"/>
              </w:rPr>
            </w:pPr>
          </w:p>
        </w:tc>
      </w:tr>
      <w:tr w:rsidR="00E07AE1" w:rsidRPr="001F7027" w14:paraId="71B67429" w14:textId="77777777">
        <w:tc>
          <w:tcPr>
            <w:tcW w:w="1629" w:type="pct"/>
            <w:tcBorders>
              <w:top w:val="outset" w:sz="6" w:space="0" w:color="auto"/>
              <w:left w:val="outset" w:sz="6" w:space="0" w:color="auto"/>
              <w:bottom w:val="outset" w:sz="6" w:space="0" w:color="auto"/>
              <w:right w:val="outset" w:sz="6" w:space="0" w:color="auto"/>
            </w:tcBorders>
            <w:vAlign w:val="center"/>
          </w:tcPr>
          <w:p w14:paraId="67CC2F5D"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1F420397"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290748C"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AD3FDA5" w14:textId="77777777" w:rsidR="00A12E55" w:rsidRPr="001F7027" w:rsidRDefault="00A12E55" w:rsidP="00E07AE1">
            <w:pPr>
              <w:jc w:val="right"/>
              <w:rPr>
                <w:rFonts w:asciiTheme="minorEastAsia" w:eastAsiaTheme="minorEastAsia" w:hAnsiTheme="minorEastAsia"/>
              </w:rPr>
            </w:pPr>
          </w:p>
        </w:tc>
      </w:tr>
      <w:tr w:rsidR="00E07AE1" w:rsidRPr="001F7027" w14:paraId="2A830604" w14:textId="77777777">
        <w:tc>
          <w:tcPr>
            <w:tcW w:w="1629" w:type="pct"/>
            <w:tcBorders>
              <w:top w:val="outset" w:sz="6" w:space="0" w:color="auto"/>
              <w:left w:val="outset" w:sz="6" w:space="0" w:color="auto"/>
              <w:bottom w:val="outset" w:sz="6" w:space="0" w:color="auto"/>
              <w:right w:val="outset" w:sz="6" w:space="0" w:color="auto"/>
            </w:tcBorders>
            <w:vAlign w:val="center"/>
          </w:tcPr>
          <w:p w14:paraId="7F934532"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vAlign w:val="center"/>
          </w:tcPr>
          <w:p w14:paraId="4FD29C8E" w14:textId="45DDBF76" w:rsidR="00A12E55" w:rsidRPr="001F7027" w:rsidRDefault="004B1042" w:rsidP="00E07AE1">
            <w:pPr>
              <w:rPr>
                <w:rFonts w:asciiTheme="minorEastAsia" w:eastAsiaTheme="minorEastAsia" w:hAnsiTheme="minorEastAsia"/>
              </w:rPr>
            </w:pPr>
            <w:r>
              <w:t>七、</w:t>
            </w:r>
            <w:r>
              <w:t>4</w:t>
            </w:r>
          </w:p>
        </w:tc>
        <w:tc>
          <w:tcPr>
            <w:tcW w:w="1411" w:type="pct"/>
            <w:tcBorders>
              <w:top w:val="outset" w:sz="6" w:space="0" w:color="auto"/>
              <w:left w:val="outset" w:sz="6" w:space="0" w:color="auto"/>
              <w:bottom w:val="outset" w:sz="6" w:space="0" w:color="auto"/>
              <w:right w:val="outset" w:sz="6" w:space="0" w:color="auto"/>
            </w:tcBorders>
            <w:vAlign w:val="center"/>
          </w:tcPr>
          <w:p w14:paraId="5DCCC422" w14:textId="353B13C2"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7,155,593.33</w:t>
            </w:r>
          </w:p>
        </w:tc>
        <w:tc>
          <w:tcPr>
            <w:tcW w:w="1333" w:type="pct"/>
            <w:tcBorders>
              <w:top w:val="outset" w:sz="6" w:space="0" w:color="auto"/>
              <w:left w:val="outset" w:sz="6" w:space="0" w:color="auto"/>
              <w:bottom w:val="outset" w:sz="6" w:space="0" w:color="auto"/>
              <w:right w:val="outset" w:sz="6" w:space="0" w:color="auto"/>
            </w:tcBorders>
            <w:vAlign w:val="center"/>
          </w:tcPr>
          <w:p w14:paraId="138D304F" w14:textId="3671CC93"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14,048,892.34</w:t>
            </w:r>
          </w:p>
        </w:tc>
      </w:tr>
      <w:tr w:rsidR="00E07AE1" w:rsidRPr="001F7027" w14:paraId="7D505D3C" w14:textId="77777777">
        <w:tc>
          <w:tcPr>
            <w:tcW w:w="1629" w:type="pct"/>
            <w:tcBorders>
              <w:top w:val="outset" w:sz="6" w:space="0" w:color="auto"/>
              <w:left w:val="outset" w:sz="6" w:space="0" w:color="auto"/>
              <w:bottom w:val="outset" w:sz="6" w:space="0" w:color="auto"/>
              <w:right w:val="outset" w:sz="6" w:space="0" w:color="auto"/>
            </w:tcBorders>
            <w:vAlign w:val="center"/>
          </w:tcPr>
          <w:p w14:paraId="7F8A8D95"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14:paraId="01668DEF" w14:textId="6706E3FD" w:rsidR="00A12E55" w:rsidRPr="001F7027" w:rsidRDefault="004B1042" w:rsidP="00E07AE1">
            <w:pPr>
              <w:rPr>
                <w:rFonts w:asciiTheme="minorEastAsia" w:eastAsiaTheme="minorEastAsia" w:hAnsiTheme="minorEastAsia"/>
              </w:rPr>
            </w:pPr>
            <w:r>
              <w:t>七、</w:t>
            </w:r>
            <w:r>
              <w:t>5</w:t>
            </w:r>
          </w:p>
        </w:tc>
        <w:tc>
          <w:tcPr>
            <w:tcW w:w="1411" w:type="pct"/>
            <w:tcBorders>
              <w:top w:val="outset" w:sz="6" w:space="0" w:color="auto"/>
              <w:left w:val="outset" w:sz="6" w:space="0" w:color="auto"/>
              <w:bottom w:val="outset" w:sz="6" w:space="0" w:color="auto"/>
              <w:right w:val="outset" w:sz="6" w:space="0" w:color="auto"/>
            </w:tcBorders>
            <w:vAlign w:val="center"/>
          </w:tcPr>
          <w:p w14:paraId="565FC697" w14:textId="46C1E7BD"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568,022,476.07</w:t>
            </w:r>
          </w:p>
        </w:tc>
        <w:tc>
          <w:tcPr>
            <w:tcW w:w="1333" w:type="pct"/>
            <w:tcBorders>
              <w:top w:val="outset" w:sz="6" w:space="0" w:color="auto"/>
              <w:left w:val="outset" w:sz="6" w:space="0" w:color="auto"/>
              <w:bottom w:val="outset" w:sz="6" w:space="0" w:color="auto"/>
              <w:right w:val="outset" w:sz="6" w:space="0" w:color="auto"/>
            </w:tcBorders>
            <w:vAlign w:val="center"/>
          </w:tcPr>
          <w:p w14:paraId="3352749C" w14:textId="17E40A51"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499,865,493.32</w:t>
            </w:r>
          </w:p>
        </w:tc>
      </w:tr>
      <w:tr w:rsidR="00E07AE1" w:rsidRPr="001F7027" w14:paraId="1AB78714" w14:textId="77777777">
        <w:tc>
          <w:tcPr>
            <w:tcW w:w="1629" w:type="pct"/>
            <w:tcBorders>
              <w:top w:val="outset" w:sz="6" w:space="0" w:color="auto"/>
              <w:left w:val="outset" w:sz="6" w:space="0" w:color="auto"/>
              <w:bottom w:val="outset" w:sz="6" w:space="0" w:color="auto"/>
              <w:right w:val="outset" w:sz="6" w:space="0" w:color="auto"/>
            </w:tcBorders>
            <w:vAlign w:val="center"/>
          </w:tcPr>
          <w:p w14:paraId="0F15BB77"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14:paraId="4FC570AA" w14:textId="0E654937" w:rsidR="00A12E55" w:rsidRPr="001F7027" w:rsidRDefault="004B1042" w:rsidP="00E07AE1">
            <w:pPr>
              <w:rPr>
                <w:rFonts w:asciiTheme="minorEastAsia" w:eastAsiaTheme="minorEastAsia" w:hAnsiTheme="minorEastAsia"/>
              </w:rPr>
            </w:pPr>
            <w:r>
              <w:t>七、</w:t>
            </w:r>
            <w:r>
              <w:t>7</w:t>
            </w:r>
          </w:p>
        </w:tc>
        <w:tc>
          <w:tcPr>
            <w:tcW w:w="1411" w:type="pct"/>
            <w:tcBorders>
              <w:top w:val="outset" w:sz="6" w:space="0" w:color="auto"/>
              <w:left w:val="outset" w:sz="6" w:space="0" w:color="auto"/>
              <w:bottom w:val="outset" w:sz="6" w:space="0" w:color="auto"/>
              <w:right w:val="outset" w:sz="6" w:space="0" w:color="auto"/>
            </w:tcBorders>
            <w:vAlign w:val="center"/>
          </w:tcPr>
          <w:p w14:paraId="647FF895" w14:textId="226C71EF"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13,934,852.68</w:t>
            </w:r>
          </w:p>
        </w:tc>
        <w:tc>
          <w:tcPr>
            <w:tcW w:w="1333" w:type="pct"/>
            <w:tcBorders>
              <w:top w:val="outset" w:sz="6" w:space="0" w:color="auto"/>
              <w:left w:val="outset" w:sz="6" w:space="0" w:color="auto"/>
              <w:bottom w:val="outset" w:sz="6" w:space="0" w:color="auto"/>
              <w:right w:val="outset" w:sz="6" w:space="0" w:color="auto"/>
            </w:tcBorders>
            <w:vAlign w:val="center"/>
          </w:tcPr>
          <w:p w14:paraId="1C704944" w14:textId="355BB39E"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17,738,416.42</w:t>
            </w:r>
          </w:p>
        </w:tc>
      </w:tr>
      <w:tr w:rsidR="00E07AE1" w:rsidRPr="001F7027" w14:paraId="4D0F4421" w14:textId="77777777">
        <w:tc>
          <w:tcPr>
            <w:tcW w:w="1629" w:type="pct"/>
            <w:tcBorders>
              <w:top w:val="outset" w:sz="6" w:space="0" w:color="auto"/>
              <w:left w:val="outset" w:sz="6" w:space="0" w:color="auto"/>
              <w:bottom w:val="outset" w:sz="6" w:space="0" w:color="auto"/>
              <w:right w:val="outset" w:sz="6" w:space="0" w:color="auto"/>
            </w:tcBorders>
            <w:vAlign w:val="center"/>
          </w:tcPr>
          <w:p w14:paraId="0DC5C7C9"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14:paraId="778E225D" w14:textId="5EB67076" w:rsidR="00A12E55" w:rsidRPr="001F7027" w:rsidRDefault="004B1042" w:rsidP="00E07AE1">
            <w:pPr>
              <w:rPr>
                <w:rFonts w:asciiTheme="minorEastAsia" w:eastAsiaTheme="minorEastAsia" w:hAnsiTheme="minorEastAsia"/>
              </w:rPr>
            </w:pPr>
            <w:r>
              <w:t>七、</w:t>
            </w:r>
            <w:r>
              <w:t>8</w:t>
            </w:r>
          </w:p>
        </w:tc>
        <w:tc>
          <w:tcPr>
            <w:tcW w:w="1411" w:type="pct"/>
            <w:tcBorders>
              <w:top w:val="outset" w:sz="6" w:space="0" w:color="auto"/>
              <w:left w:val="outset" w:sz="6" w:space="0" w:color="auto"/>
              <w:bottom w:val="outset" w:sz="6" w:space="0" w:color="auto"/>
              <w:right w:val="outset" w:sz="6" w:space="0" w:color="auto"/>
            </w:tcBorders>
            <w:vAlign w:val="center"/>
          </w:tcPr>
          <w:p w14:paraId="22C93A68" w14:textId="1A068D6A"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35,277,600.61</w:t>
            </w:r>
          </w:p>
        </w:tc>
        <w:tc>
          <w:tcPr>
            <w:tcW w:w="1333" w:type="pct"/>
            <w:tcBorders>
              <w:top w:val="outset" w:sz="6" w:space="0" w:color="auto"/>
              <w:left w:val="outset" w:sz="6" w:space="0" w:color="auto"/>
              <w:bottom w:val="outset" w:sz="6" w:space="0" w:color="auto"/>
              <w:right w:val="outset" w:sz="6" w:space="0" w:color="auto"/>
            </w:tcBorders>
            <w:vAlign w:val="center"/>
          </w:tcPr>
          <w:p w14:paraId="1CD25B8F" w14:textId="086BED42"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44,784,447.17</w:t>
            </w:r>
          </w:p>
        </w:tc>
      </w:tr>
      <w:tr w:rsidR="00E07AE1" w:rsidRPr="001F7027" w14:paraId="5420924F" w14:textId="77777777">
        <w:tc>
          <w:tcPr>
            <w:tcW w:w="1629" w:type="pct"/>
            <w:tcBorders>
              <w:top w:val="outset" w:sz="6" w:space="0" w:color="auto"/>
              <w:left w:val="outset" w:sz="6" w:space="0" w:color="auto"/>
              <w:bottom w:val="outset" w:sz="6" w:space="0" w:color="auto"/>
              <w:right w:val="outset" w:sz="6" w:space="0" w:color="auto"/>
            </w:tcBorders>
            <w:vAlign w:val="center"/>
          </w:tcPr>
          <w:p w14:paraId="5DB59541"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应收保费</w:t>
            </w:r>
          </w:p>
        </w:tc>
        <w:tc>
          <w:tcPr>
            <w:tcW w:w="627" w:type="pct"/>
            <w:tcBorders>
              <w:top w:val="outset" w:sz="6" w:space="0" w:color="auto"/>
              <w:left w:val="outset" w:sz="6" w:space="0" w:color="auto"/>
              <w:bottom w:val="outset" w:sz="6" w:space="0" w:color="auto"/>
              <w:right w:val="outset" w:sz="6" w:space="0" w:color="auto"/>
            </w:tcBorders>
            <w:vAlign w:val="center"/>
          </w:tcPr>
          <w:p w14:paraId="1A2BD4B4"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E8BBB0F"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193F4BB" w14:textId="77777777" w:rsidR="00A12E55" w:rsidRPr="001F7027" w:rsidRDefault="00A12E55" w:rsidP="00E07AE1">
            <w:pPr>
              <w:jc w:val="right"/>
              <w:rPr>
                <w:rFonts w:asciiTheme="minorEastAsia" w:eastAsiaTheme="minorEastAsia" w:hAnsiTheme="minorEastAsia"/>
              </w:rPr>
            </w:pPr>
          </w:p>
        </w:tc>
      </w:tr>
      <w:tr w:rsidR="00E07AE1" w:rsidRPr="001F7027" w14:paraId="5CA822AD" w14:textId="77777777">
        <w:tc>
          <w:tcPr>
            <w:tcW w:w="1629" w:type="pct"/>
            <w:tcBorders>
              <w:top w:val="outset" w:sz="6" w:space="0" w:color="auto"/>
              <w:left w:val="outset" w:sz="6" w:space="0" w:color="auto"/>
              <w:bottom w:val="outset" w:sz="6" w:space="0" w:color="auto"/>
              <w:right w:val="outset" w:sz="6" w:space="0" w:color="auto"/>
            </w:tcBorders>
            <w:vAlign w:val="center"/>
          </w:tcPr>
          <w:p w14:paraId="0099BB97"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应收分保账款</w:t>
            </w:r>
          </w:p>
        </w:tc>
        <w:tc>
          <w:tcPr>
            <w:tcW w:w="627" w:type="pct"/>
            <w:tcBorders>
              <w:top w:val="outset" w:sz="6" w:space="0" w:color="auto"/>
              <w:left w:val="outset" w:sz="6" w:space="0" w:color="auto"/>
              <w:bottom w:val="outset" w:sz="6" w:space="0" w:color="auto"/>
              <w:right w:val="outset" w:sz="6" w:space="0" w:color="auto"/>
            </w:tcBorders>
            <w:vAlign w:val="center"/>
          </w:tcPr>
          <w:p w14:paraId="24BE4FFF"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40FAFB2"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8D41EA2" w14:textId="77777777" w:rsidR="00A12E55" w:rsidRPr="001F7027" w:rsidRDefault="00A12E55" w:rsidP="00E07AE1">
            <w:pPr>
              <w:jc w:val="right"/>
              <w:rPr>
                <w:rFonts w:asciiTheme="minorEastAsia" w:eastAsiaTheme="minorEastAsia" w:hAnsiTheme="minorEastAsia"/>
              </w:rPr>
            </w:pPr>
          </w:p>
        </w:tc>
      </w:tr>
      <w:tr w:rsidR="00E07AE1" w:rsidRPr="001F7027" w14:paraId="2BA52C1C" w14:textId="77777777">
        <w:tc>
          <w:tcPr>
            <w:tcW w:w="1629" w:type="pct"/>
            <w:tcBorders>
              <w:top w:val="outset" w:sz="6" w:space="0" w:color="auto"/>
              <w:left w:val="outset" w:sz="6" w:space="0" w:color="auto"/>
              <w:bottom w:val="outset" w:sz="6" w:space="0" w:color="auto"/>
              <w:right w:val="outset" w:sz="6" w:space="0" w:color="auto"/>
            </w:tcBorders>
            <w:vAlign w:val="center"/>
          </w:tcPr>
          <w:p w14:paraId="394725B5"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应收分保合同准备金</w:t>
            </w:r>
          </w:p>
        </w:tc>
        <w:tc>
          <w:tcPr>
            <w:tcW w:w="627" w:type="pct"/>
            <w:tcBorders>
              <w:top w:val="outset" w:sz="6" w:space="0" w:color="auto"/>
              <w:left w:val="outset" w:sz="6" w:space="0" w:color="auto"/>
              <w:bottom w:val="outset" w:sz="6" w:space="0" w:color="auto"/>
              <w:right w:val="outset" w:sz="6" w:space="0" w:color="auto"/>
            </w:tcBorders>
            <w:vAlign w:val="center"/>
          </w:tcPr>
          <w:p w14:paraId="797E68F1"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18CDDBD"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4235CA0" w14:textId="77777777" w:rsidR="00A12E55" w:rsidRPr="001F7027" w:rsidRDefault="00A12E55" w:rsidP="00E07AE1">
            <w:pPr>
              <w:jc w:val="right"/>
              <w:rPr>
                <w:rFonts w:asciiTheme="minorEastAsia" w:eastAsiaTheme="minorEastAsia" w:hAnsiTheme="minorEastAsia"/>
              </w:rPr>
            </w:pPr>
          </w:p>
        </w:tc>
      </w:tr>
      <w:tr w:rsidR="00E07AE1" w:rsidRPr="001F7027" w14:paraId="0FECBD8F" w14:textId="77777777">
        <w:tc>
          <w:tcPr>
            <w:tcW w:w="1629" w:type="pct"/>
            <w:tcBorders>
              <w:top w:val="outset" w:sz="6" w:space="0" w:color="auto"/>
              <w:left w:val="outset" w:sz="6" w:space="0" w:color="auto"/>
              <w:bottom w:val="outset" w:sz="6" w:space="0" w:color="auto"/>
              <w:right w:val="outset" w:sz="6" w:space="0" w:color="auto"/>
            </w:tcBorders>
            <w:vAlign w:val="center"/>
          </w:tcPr>
          <w:p w14:paraId="7A9A062C"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14:paraId="01EBBFEF" w14:textId="18054286" w:rsidR="00A12E55" w:rsidRPr="001F7027" w:rsidRDefault="004B1042" w:rsidP="00E07AE1">
            <w:pPr>
              <w:rPr>
                <w:rFonts w:asciiTheme="minorEastAsia" w:eastAsiaTheme="minorEastAsia" w:hAnsiTheme="minorEastAsia"/>
              </w:rPr>
            </w:pPr>
            <w:r>
              <w:t>七、</w:t>
            </w:r>
            <w:r>
              <w:t>9</w:t>
            </w:r>
          </w:p>
        </w:tc>
        <w:tc>
          <w:tcPr>
            <w:tcW w:w="1411" w:type="pct"/>
            <w:tcBorders>
              <w:top w:val="outset" w:sz="6" w:space="0" w:color="auto"/>
              <w:left w:val="outset" w:sz="6" w:space="0" w:color="auto"/>
              <w:bottom w:val="outset" w:sz="6" w:space="0" w:color="auto"/>
              <w:right w:val="outset" w:sz="6" w:space="0" w:color="auto"/>
            </w:tcBorders>
            <w:vAlign w:val="center"/>
          </w:tcPr>
          <w:p w14:paraId="4C2EEBF2" w14:textId="4A3E6EFF"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9,497,909.48</w:t>
            </w:r>
          </w:p>
        </w:tc>
        <w:tc>
          <w:tcPr>
            <w:tcW w:w="1333" w:type="pct"/>
            <w:tcBorders>
              <w:top w:val="outset" w:sz="6" w:space="0" w:color="auto"/>
              <w:left w:val="outset" w:sz="6" w:space="0" w:color="auto"/>
              <w:bottom w:val="outset" w:sz="6" w:space="0" w:color="auto"/>
              <w:right w:val="outset" w:sz="6" w:space="0" w:color="auto"/>
            </w:tcBorders>
            <w:vAlign w:val="center"/>
          </w:tcPr>
          <w:p w14:paraId="3F1E7EA1" w14:textId="583500C8"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3,253,586.63</w:t>
            </w:r>
          </w:p>
        </w:tc>
      </w:tr>
      <w:tr w:rsidR="00E07AE1" w:rsidRPr="001F7027" w14:paraId="0F18073C" w14:textId="77777777">
        <w:tc>
          <w:tcPr>
            <w:tcW w:w="1629" w:type="pct"/>
            <w:tcBorders>
              <w:top w:val="outset" w:sz="6" w:space="0" w:color="auto"/>
              <w:left w:val="outset" w:sz="6" w:space="0" w:color="auto"/>
              <w:bottom w:val="outset" w:sz="6" w:space="0" w:color="auto"/>
              <w:right w:val="outset" w:sz="6" w:space="0" w:color="auto"/>
            </w:tcBorders>
            <w:vAlign w:val="center"/>
          </w:tcPr>
          <w:p w14:paraId="0830CCFA"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14:paraId="533444DF"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74305BE"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13FFEA1" w14:textId="77777777" w:rsidR="00A12E55" w:rsidRPr="001F7027" w:rsidRDefault="00A12E55" w:rsidP="00E07AE1">
            <w:pPr>
              <w:jc w:val="right"/>
              <w:rPr>
                <w:rFonts w:asciiTheme="minorEastAsia" w:eastAsiaTheme="minorEastAsia" w:hAnsiTheme="minorEastAsia"/>
              </w:rPr>
            </w:pPr>
          </w:p>
        </w:tc>
      </w:tr>
      <w:tr w:rsidR="00E07AE1" w:rsidRPr="001F7027" w14:paraId="6D05931F" w14:textId="77777777">
        <w:tc>
          <w:tcPr>
            <w:tcW w:w="1629" w:type="pct"/>
            <w:tcBorders>
              <w:top w:val="outset" w:sz="6" w:space="0" w:color="auto"/>
              <w:left w:val="outset" w:sz="6" w:space="0" w:color="auto"/>
              <w:bottom w:val="outset" w:sz="6" w:space="0" w:color="auto"/>
              <w:right w:val="outset" w:sz="6" w:space="0" w:color="auto"/>
            </w:tcBorders>
            <w:vAlign w:val="center"/>
          </w:tcPr>
          <w:p w14:paraId="27DA4ABD" w14:textId="77777777" w:rsidR="00A12E55" w:rsidRPr="001F7027" w:rsidRDefault="004B1042" w:rsidP="00E07AE1">
            <w:pPr>
              <w:ind w:firstLineChars="400" w:firstLine="84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14:paraId="7C71EDA4"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9B69EE2"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DFA0E5B" w14:textId="77777777" w:rsidR="00A12E55" w:rsidRPr="001F7027" w:rsidRDefault="00A12E55" w:rsidP="00E07AE1">
            <w:pPr>
              <w:jc w:val="right"/>
              <w:rPr>
                <w:rFonts w:asciiTheme="minorEastAsia" w:eastAsiaTheme="minorEastAsia" w:hAnsiTheme="minorEastAsia"/>
              </w:rPr>
            </w:pPr>
          </w:p>
        </w:tc>
      </w:tr>
      <w:tr w:rsidR="00E07AE1" w:rsidRPr="001F7027" w14:paraId="7E38F4DA" w14:textId="77777777">
        <w:tc>
          <w:tcPr>
            <w:tcW w:w="1629" w:type="pct"/>
            <w:tcBorders>
              <w:top w:val="outset" w:sz="6" w:space="0" w:color="auto"/>
              <w:left w:val="outset" w:sz="6" w:space="0" w:color="auto"/>
              <w:bottom w:val="outset" w:sz="6" w:space="0" w:color="auto"/>
              <w:right w:val="outset" w:sz="6" w:space="0" w:color="auto"/>
            </w:tcBorders>
            <w:vAlign w:val="center"/>
          </w:tcPr>
          <w:p w14:paraId="09E9F2D8"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买入返售金融资产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6F15EF34"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7869A92"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41E4B678" w14:textId="77777777" w:rsidR="00A12E55" w:rsidRPr="001F7027" w:rsidRDefault="00A12E55" w:rsidP="00E07AE1">
            <w:pPr>
              <w:jc w:val="right"/>
              <w:rPr>
                <w:rFonts w:asciiTheme="minorEastAsia" w:eastAsiaTheme="minorEastAsia" w:hAnsiTheme="minorEastAsia"/>
              </w:rPr>
            </w:pPr>
          </w:p>
        </w:tc>
      </w:tr>
      <w:tr w:rsidR="00E07AE1" w:rsidRPr="001F7027" w14:paraId="12301E32" w14:textId="77777777">
        <w:tc>
          <w:tcPr>
            <w:tcW w:w="1629" w:type="pct"/>
            <w:tcBorders>
              <w:top w:val="outset" w:sz="6" w:space="0" w:color="auto"/>
              <w:left w:val="outset" w:sz="6" w:space="0" w:color="auto"/>
              <w:bottom w:val="outset" w:sz="6" w:space="0" w:color="auto"/>
              <w:right w:val="outset" w:sz="6" w:space="0" w:color="auto"/>
            </w:tcBorders>
            <w:vAlign w:val="center"/>
          </w:tcPr>
          <w:p w14:paraId="6A165889"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vAlign w:val="center"/>
          </w:tcPr>
          <w:p w14:paraId="764F7E05" w14:textId="1CD5D87D" w:rsidR="00A12E55" w:rsidRPr="001F7027" w:rsidRDefault="004B1042" w:rsidP="00E07AE1">
            <w:pPr>
              <w:rPr>
                <w:rFonts w:asciiTheme="minorEastAsia" w:eastAsiaTheme="minorEastAsia" w:hAnsiTheme="minorEastAsia"/>
              </w:rPr>
            </w:pPr>
            <w:r>
              <w:t>七、</w:t>
            </w:r>
            <w:r>
              <w:t>10</w:t>
            </w:r>
          </w:p>
        </w:tc>
        <w:tc>
          <w:tcPr>
            <w:tcW w:w="1411" w:type="pct"/>
            <w:tcBorders>
              <w:top w:val="outset" w:sz="6" w:space="0" w:color="auto"/>
              <w:left w:val="outset" w:sz="6" w:space="0" w:color="auto"/>
              <w:bottom w:val="outset" w:sz="6" w:space="0" w:color="auto"/>
              <w:right w:val="outset" w:sz="6" w:space="0" w:color="auto"/>
            </w:tcBorders>
            <w:vAlign w:val="center"/>
          </w:tcPr>
          <w:p w14:paraId="62A2887D" w14:textId="4FA7226C"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332,517,440.35</w:t>
            </w:r>
          </w:p>
        </w:tc>
        <w:tc>
          <w:tcPr>
            <w:tcW w:w="1333" w:type="pct"/>
            <w:tcBorders>
              <w:top w:val="outset" w:sz="6" w:space="0" w:color="auto"/>
              <w:left w:val="outset" w:sz="6" w:space="0" w:color="auto"/>
              <w:bottom w:val="outset" w:sz="6" w:space="0" w:color="auto"/>
              <w:right w:val="outset" w:sz="6" w:space="0" w:color="auto"/>
            </w:tcBorders>
            <w:vAlign w:val="center"/>
          </w:tcPr>
          <w:p w14:paraId="105B1B39" w14:textId="59E06326"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322,798,726.80</w:t>
            </w:r>
          </w:p>
        </w:tc>
      </w:tr>
      <w:tr w:rsidR="00E07AE1" w:rsidRPr="001F7027" w14:paraId="15260148" w14:textId="77777777">
        <w:tc>
          <w:tcPr>
            <w:tcW w:w="1629" w:type="pct"/>
            <w:tcBorders>
              <w:top w:val="outset" w:sz="6" w:space="0" w:color="auto"/>
              <w:left w:val="outset" w:sz="6" w:space="0" w:color="auto"/>
              <w:bottom w:val="outset" w:sz="6" w:space="0" w:color="auto"/>
              <w:right w:val="outset" w:sz="6" w:space="0" w:color="auto"/>
            </w:tcBorders>
            <w:vAlign w:val="center"/>
          </w:tcPr>
          <w:p w14:paraId="5B031863"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20CB7EF5"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9D2538C" w14:textId="21B4CF3B"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4DBF3D4" w14:textId="04AAA627" w:rsidR="00A12E55" w:rsidRPr="001F7027" w:rsidRDefault="00A12E55" w:rsidP="00E07AE1">
            <w:pPr>
              <w:jc w:val="right"/>
              <w:rPr>
                <w:rFonts w:asciiTheme="minorEastAsia" w:eastAsiaTheme="minorEastAsia" w:hAnsiTheme="minorEastAsia"/>
              </w:rPr>
            </w:pPr>
          </w:p>
        </w:tc>
      </w:tr>
      <w:tr w:rsidR="00E07AE1" w:rsidRPr="001F7027" w14:paraId="0C92A667" w14:textId="77777777">
        <w:tc>
          <w:tcPr>
            <w:tcW w:w="1629" w:type="pct"/>
            <w:tcBorders>
              <w:top w:val="outset" w:sz="6" w:space="0" w:color="auto"/>
              <w:left w:val="outset" w:sz="6" w:space="0" w:color="auto"/>
              <w:bottom w:val="outset" w:sz="6" w:space="0" w:color="auto"/>
              <w:right w:val="outset" w:sz="6" w:space="0" w:color="auto"/>
            </w:tcBorders>
            <w:vAlign w:val="center"/>
          </w:tcPr>
          <w:p w14:paraId="6E0BE4E5"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14:paraId="595918CE"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A197B2A" w14:textId="7FDDA585"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13,173,281.68</w:t>
            </w:r>
          </w:p>
        </w:tc>
        <w:tc>
          <w:tcPr>
            <w:tcW w:w="1333" w:type="pct"/>
            <w:tcBorders>
              <w:top w:val="outset" w:sz="6" w:space="0" w:color="auto"/>
              <w:left w:val="outset" w:sz="6" w:space="0" w:color="auto"/>
              <w:bottom w:val="outset" w:sz="6" w:space="0" w:color="auto"/>
              <w:right w:val="outset" w:sz="6" w:space="0" w:color="auto"/>
            </w:tcBorders>
            <w:vAlign w:val="center"/>
          </w:tcPr>
          <w:p w14:paraId="4E96DC6A" w14:textId="7523D51A"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17,727,137.20</w:t>
            </w:r>
          </w:p>
        </w:tc>
      </w:tr>
      <w:tr w:rsidR="00E07AE1" w:rsidRPr="001F7027" w14:paraId="4E24C9B9" w14:textId="77777777">
        <w:tc>
          <w:tcPr>
            <w:tcW w:w="1629" w:type="pct"/>
            <w:tcBorders>
              <w:top w:val="outset" w:sz="6" w:space="0" w:color="auto"/>
              <w:left w:val="outset" w:sz="6" w:space="0" w:color="auto"/>
              <w:bottom w:val="outset" w:sz="6" w:space="0" w:color="auto"/>
              <w:right w:val="outset" w:sz="6" w:space="0" w:color="auto"/>
            </w:tcBorders>
            <w:vAlign w:val="center"/>
          </w:tcPr>
          <w:p w14:paraId="7106735D"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14:paraId="1F84AE99"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02AE824"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49188EA2" w14:textId="77777777" w:rsidR="00A12E55" w:rsidRPr="001F7027" w:rsidRDefault="00A12E55" w:rsidP="00E07AE1">
            <w:pPr>
              <w:jc w:val="right"/>
              <w:rPr>
                <w:rFonts w:asciiTheme="minorEastAsia" w:eastAsiaTheme="minorEastAsia" w:hAnsiTheme="minorEastAsia"/>
              </w:rPr>
            </w:pPr>
          </w:p>
        </w:tc>
      </w:tr>
      <w:tr w:rsidR="00E07AE1" w:rsidRPr="001F7027" w14:paraId="0C90BEDE" w14:textId="77777777">
        <w:tc>
          <w:tcPr>
            <w:tcW w:w="1629" w:type="pct"/>
            <w:tcBorders>
              <w:top w:val="outset" w:sz="6" w:space="0" w:color="auto"/>
              <w:left w:val="outset" w:sz="6" w:space="0" w:color="auto"/>
              <w:bottom w:val="outset" w:sz="6" w:space="0" w:color="auto"/>
              <w:right w:val="outset" w:sz="6" w:space="0" w:color="auto"/>
            </w:tcBorders>
            <w:vAlign w:val="center"/>
          </w:tcPr>
          <w:p w14:paraId="745B951F"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7874BB12"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139A8A3"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C073BE0" w14:textId="77777777" w:rsidR="00A12E55" w:rsidRPr="001F7027" w:rsidRDefault="00A12E55" w:rsidP="00E07AE1">
            <w:pPr>
              <w:jc w:val="right"/>
              <w:rPr>
                <w:rFonts w:asciiTheme="minorEastAsia" w:eastAsiaTheme="minorEastAsia" w:hAnsiTheme="minorEastAsia"/>
              </w:rPr>
            </w:pPr>
          </w:p>
        </w:tc>
      </w:tr>
      <w:tr w:rsidR="00E07AE1" w:rsidRPr="001F7027" w14:paraId="6E4AF938" w14:textId="77777777">
        <w:tc>
          <w:tcPr>
            <w:tcW w:w="1629" w:type="pct"/>
            <w:tcBorders>
              <w:top w:val="outset" w:sz="6" w:space="0" w:color="auto"/>
              <w:left w:val="outset" w:sz="6" w:space="0" w:color="auto"/>
              <w:bottom w:val="outset" w:sz="6" w:space="0" w:color="auto"/>
              <w:right w:val="outset" w:sz="6" w:space="0" w:color="auto"/>
            </w:tcBorders>
            <w:vAlign w:val="center"/>
          </w:tcPr>
          <w:p w14:paraId="27F710DC"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4C4E82F7" w14:textId="52DEE3AA" w:rsidR="00A12E55" w:rsidRPr="001F7027" w:rsidRDefault="004B1042" w:rsidP="00E07AE1">
            <w:pPr>
              <w:rPr>
                <w:rFonts w:asciiTheme="minorEastAsia" w:eastAsiaTheme="minorEastAsia" w:hAnsiTheme="minorEastAsia"/>
              </w:rPr>
            </w:pPr>
            <w:r>
              <w:t>七、</w:t>
            </w:r>
            <w:r>
              <w:t>13</w:t>
            </w:r>
          </w:p>
        </w:tc>
        <w:tc>
          <w:tcPr>
            <w:tcW w:w="1411" w:type="pct"/>
            <w:tcBorders>
              <w:top w:val="outset" w:sz="6" w:space="0" w:color="auto"/>
              <w:left w:val="outset" w:sz="6" w:space="0" w:color="auto"/>
              <w:bottom w:val="outset" w:sz="6" w:space="0" w:color="auto"/>
              <w:right w:val="outset" w:sz="6" w:space="0" w:color="auto"/>
            </w:tcBorders>
            <w:vAlign w:val="center"/>
          </w:tcPr>
          <w:p w14:paraId="7B031CA9" w14:textId="7DDA8680"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34,763,229.24</w:t>
            </w:r>
          </w:p>
        </w:tc>
        <w:tc>
          <w:tcPr>
            <w:tcW w:w="1333" w:type="pct"/>
            <w:tcBorders>
              <w:top w:val="outset" w:sz="6" w:space="0" w:color="auto"/>
              <w:left w:val="outset" w:sz="6" w:space="0" w:color="auto"/>
              <w:bottom w:val="outset" w:sz="6" w:space="0" w:color="auto"/>
              <w:right w:val="outset" w:sz="6" w:space="0" w:color="auto"/>
            </w:tcBorders>
            <w:vAlign w:val="center"/>
          </w:tcPr>
          <w:p w14:paraId="416F84EB" w14:textId="4366D07D"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66,859,038.79</w:t>
            </w:r>
          </w:p>
        </w:tc>
      </w:tr>
      <w:tr w:rsidR="00E07AE1" w:rsidRPr="001F7027" w14:paraId="18063F60" w14:textId="77777777">
        <w:tc>
          <w:tcPr>
            <w:tcW w:w="1629" w:type="pct"/>
            <w:tcBorders>
              <w:top w:val="outset" w:sz="6" w:space="0" w:color="auto"/>
              <w:left w:val="outset" w:sz="6" w:space="0" w:color="auto"/>
              <w:bottom w:val="outset" w:sz="6" w:space="0" w:color="auto"/>
              <w:right w:val="outset" w:sz="6" w:space="0" w:color="auto"/>
            </w:tcBorders>
            <w:vAlign w:val="center"/>
          </w:tcPr>
          <w:p w14:paraId="4D47CEFB" w14:textId="77777777" w:rsidR="00A12E55" w:rsidRPr="001F7027" w:rsidRDefault="004B1042" w:rsidP="00E07AE1">
            <w:pPr>
              <w:ind w:firstLineChars="200" w:firstLine="42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56DC53EA"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D8C24F4" w14:textId="5A592C24"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1,405,971,062.36</w:t>
            </w:r>
          </w:p>
        </w:tc>
        <w:tc>
          <w:tcPr>
            <w:tcW w:w="1333" w:type="pct"/>
            <w:tcBorders>
              <w:top w:val="outset" w:sz="6" w:space="0" w:color="auto"/>
              <w:left w:val="outset" w:sz="6" w:space="0" w:color="auto"/>
              <w:bottom w:val="outset" w:sz="6" w:space="0" w:color="auto"/>
              <w:right w:val="outset" w:sz="6" w:space="0" w:color="auto"/>
            </w:tcBorders>
            <w:vAlign w:val="center"/>
          </w:tcPr>
          <w:p w14:paraId="64728286" w14:textId="29FF4E07"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1,470,064,248.64</w:t>
            </w:r>
          </w:p>
        </w:tc>
      </w:tr>
      <w:tr w:rsidR="00E07AE1" w:rsidRPr="001F7027" w14:paraId="74B3B6F3" w14:textId="77777777">
        <w:sdt>
          <w:sdtPr>
            <w:rPr>
              <w:rFonts w:asciiTheme="minorEastAsia" w:eastAsiaTheme="minorEastAsia" w:hAnsiTheme="minorEastAsia"/>
            </w:rPr>
            <w:tag w:val="_PLD_66ac6acc14e74939b5cc43190a3afd2b"/>
            <w:id w:val="556198963"/>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2BA008B" w14:textId="77777777" w:rsidR="00A12E55" w:rsidRPr="001F7027" w:rsidRDefault="004B1042" w:rsidP="00E07AE1">
                <w:pPr>
                  <w:rPr>
                    <w:rFonts w:asciiTheme="minorEastAsia" w:eastAsiaTheme="minorEastAsia" w:hAnsiTheme="minorEastAsia"/>
                    <w:color w:val="000000" w:themeColor="text1"/>
                  </w:rPr>
                </w:pPr>
                <w:r w:rsidRPr="001F7027">
                  <w:rPr>
                    <w:rFonts w:asciiTheme="minorEastAsia" w:eastAsiaTheme="minorEastAsia" w:hAnsiTheme="minorEastAsia" w:hint="eastAsia"/>
                    <w:b/>
                    <w:color w:val="000000" w:themeColor="text1"/>
                  </w:rPr>
                  <w:t>非流动资产：</w:t>
                </w:r>
              </w:p>
            </w:tc>
          </w:sdtContent>
        </w:sdt>
      </w:tr>
      <w:tr w:rsidR="00E07AE1" w:rsidRPr="001F7027" w14:paraId="396BE111" w14:textId="77777777">
        <w:tc>
          <w:tcPr>
            <w:tcW w:w="1629" w:type="pct"/>
            <w:tcBorders>
              <w:top w:val="outset" w:sz="6" w:space="0" w:color="auto"/>
              <w:left w:val="outset" w:sz="6" w:space="0" w:color="auto"/>
              <w:bottom w:val="outset" w:sz="6" w:space="0" w:color="auto"/>
              <w:right w:val="outset" w:sz="6" w:space="0" w:color="auto"/>
            </w:tcBorders>
            <w:vAlign w:val="center"/>
          </w:tcPr>
          <w:p w14:paraId="2D7E7C0B"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发放贷款和垫款</w:t>
            </w:r>
          </w:p>
        </w:tc>
        <w:tc>
          <w:tcPr>
            <w:tcW w:w="627" w:type="pct"/>
            <w:tcBorders>
              <w:top w:val="outset" w:sz="6" w:space="0" w:color="auto"/>
              <w:left w:val="outset" w:sz="6" w:space="0" w:color="auto"/>
              <w:bottom w:val="outset" w:sz="6" w:space="0" w:color="auto"/>
              <w:right w:val="outset" w:sz="6" w:space="0" w:color="auto"/>
            </w:tcBorders>
            <w:vAlign w:val="center"/>
          </w:tcPr>
          <w:p w14:paraId="68697DE5"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20FBA78"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071663C" w14:textId="77777777" w:rsidR="00A12E55" w:rsidRPr="001F7027" w:rsidRDefault="00A12E55" w:rsidP="00E07AE1">
            <w:pPr>
              <w:jc w:val="right"/>
              <w:rPr>
                <w:rFonts w:asciiTheme="minorEastAsia" w:eastAsiaTheme="minorEastAsia" w:hAnsiTheme="minorEastAsia"/>
              </w:rPr>
            </w:pPr>
          </w:p>
        </w:tc>
      </w:tr>
      <w:tr w:rsidR="00E07AE1" w:rsidRPr="001F7027" w14:paraId="7A4F4F9C" w14:textId="77777777">
        <w:tc>
          <w:tcPr>
            <w:tcW w:w="1629" w:type="pct"/>
            <w:tcBorders>
              <w:top w:val="outset" w:sz="6" w:space="0" w:color="auto"/>
              <w:left w:val="outset" w:sz="6" w:space="0" w:color="auto"/>
              <w:bottom w:val="outset" w:sz="6" w:space="0" w:color="auto"/>
              <w:right w:val="outset" w:sz="6" w:space="0" w:color="auto"/>
            </w:tcBorders>
            <w:vAlign w:val="center"/>
          </w:tcPr>
          <w:p w14:paraId="7AA617C6"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50EAF586"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0D9F36A"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45C0C44" w14:textId="77777777" w:rsidR="00A12E55" w:rsidRPr="001F7027" w:rsidRDefault="00A12E55" w:rsidP="00E07AE1">
            <w:pPr>
              <w:jc w:val="right"/>
              <w:rPr>
                <w:rFonts w:asciiTheme="minorEastAsia" w:eastAsiaTheme="minorEastAsia" w:hAnsiTheme="minorEastAsia"/>
              </w:rPr>
            </w:pPr>
          </w:p>
        </w:tc>
      </w:tr>
      <w:tr w:rsidR="00E07AE1" w:rsidRPr="001F7027" w14:paraId="5B69FE51" w14:textId="77777777">
        <w:tc>
          <w:tcPr>
            <w:tcW w:w="1629" w:type="pct"/>
            <w:tcBorders>
              <w:top w:val="outset" w:sz="6" w:space="0" w:color="auto"/>
              <w:left w:val="outset" w:sz="6" w:space="0" w:color="auto"/>
              <w:bottom w:val="outset" w:sz="6" w:space="0" w:color="auto"/>
              <w:right w:val="outset" w:sz="6" w:space="0" w:color="auto"/>
            </w:tcBorders>
            <w:vAlign w:val="center"/>
          </w:tcPr>
          <w:p w14:paraId="4FAE1BBE"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656B1C77"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92FF644"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0078445" w14:textId="77777777" w:rsidR="00A12E55" w:rsidRPr="001F7027" w:rsidRDefault="00A12E55" w:rsidP="00E07AE1">
            <w:pPr>
              <w:jc w:val="right"/>
              <w:rPr>
                <w:rFonts w:asciiTheme="minorEastAsia" w:eastAsiaTheme="minorEastAsia" w:hAnsiTheme="minorEastAsia"/>
              </w:rPr>
            </w:pPr>
          </w:p>
        </w:tc>
      </w:tr>
      <w:tr w:rsidR="00E07AE1" w:rsidRPr="001F7027" w14:paraId="49B1E6F8" w14:textId="77777777">
        <w:tc>
          <w:tcPr>
            <w:tcW w:w="1629" w:type="pct"/>
            <w:tcBorders>
              <w:top w:val="outset" w:sz="6" w:space="0" w:color="auto"/>
              <w:left w:val="outset" w:sz="6" w:space="0" w:color="auto"/>
              <w:bottom w:val="outset" w:sz="6" w:space="0" w:color="auto"/>
              <w:right w:val="outset" w:sz="6" w:space="0" w:color="auto"/>
            </w:tcBorders>
            <w:vAlign w:val="center"/>
          </w:tcPr>
          <w:p w14:paraId="0C4E4C8F"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vAlign w:val="center"/>
          </w:tcPr>
          <w:p w14:paraId="32DBC957"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4C7DBB5"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2448512" w14:textId="77777777" w:rsidR="00A12E55" w:rsidRPr="001F7027" w:rsidRDefault="00A12E55" w:rsidP="00E07AE1">
            <w:pPr>
              <w:jc w:val="right"/>
              <w:rPr>
                <w:rFonts w:asciiTheme="minorEastAsia" w:eastAsiaTheme="minorEastAsia" w:hAnsiTheme="minorEastAsia"/>
              </w:rPr>
            </w:pPr>
          </w:p>
        </w:tc>
      </w:tr>
      <w:tr w:rsidR="00E07AE1" w:rsidRPr="001F7027" w14:paraId="08496F34" w14:textId="77777777">
        <w:tc>
          <w:tcPr>
            <w:tcW w:w="1629" w:type="pct"/>
            <w:tcBorders>
              <w:top w:val="outset" w:sz="6" w:space="0" w:color="auto"/>
              <w:left w:val="outset" w:sz="6" w:space="0" w:color="auto"/>
              <w:bottom w:val="outset" w:sz="6" w:space="0" w:color="auto"/>
              <w:right w:val="outset" w:sz="6" w:space="0" w:color="auto"/>
            </w:tcBorders>
            <w:vAlign w:val="center"/>
          </w:tcPr>
          <w:p w14:paraId="48F6936E"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14:paraId="3682CCE9" w14:textId="101B586A" w:rsidR="00A12E55" w:rsidRPr="001F7027" w:rsidRDefault="004B1042" w:rsidP="00E07AE1">
            <w:pPr>
              <w:rPr>
                <w:rFonts w:asciiTheme="minorEastAsia" w:eastAsiaTheme="minorEastAsia" w:hAnsiTheme="minorEastAsia"/>
              </w:rPr>
            </w:pPr>
            <w:r>
              <w:t>七、</w:t>
            </w:r>
            <w:r>
              <w:t>17</w:t>
            </w:r>
          </w:p>
        </w:tc>
        <w:tc>
          <w:tcPr>
            <w:tcW w:w="1411" w:type="pct"/>
            <w:tcBorders>
              <w:top w:val="outset" w:sz="6" w:space="0" w:color="auto"/>
              <w:left w:val="outset" w:sz="6" w:space="0" w:color="auto"/>
              <w:bottom w:val="outset" w:sz="6" w:space="0" w:color="auto"/>
              <w:right w:val="outset" w:sz="6" w:space="0" w:color="auto"/>
            </w:tcBorders>
            <w:vAlign w:val="center"/>
          </w:tcPr>
          <w:p w14:paraId="52FBDA57" w14:textId="69BF6E7E"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112,173,215.27</w:t>
            </w:r>
          </w:p>
        </w:tc>
        <w:tc>
          <w:tcPr>
            <w:tcW w:w="1333" w:type="pct"/>
            <w:tcBorders>
              <w:top w:val="outset" w:sz="6" w:space="0" w:color="auto"/>
              <w:left w:val="outset" w:sz="6" w:space="0" w:color="auto"/>
              <w:bottom w:val="outset" w:sz="6" w:space="0" w:color="auto"/>
              <w:right w:val="outset" w:sz="6" w:space="0" w:color="auto"/>
            </w:tcBorders>
            <w:vAlign w:val="center"/>
          </w:tcPr>
          <w:p w14:paraId="22F41153" w14:textId="6FFED547"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113,338,773.49</w:t>
            </w:r>
          </w:p>
        </w:tc>
      </w:tr>
      <w:tr w:rsidR="00E07AE1" w:rsidRPr="001F7027" w14:paraId="71DA77E1" w14:textId="77777777">
        <w:tc>
          <w:tcPr>
            <w:tcW w:w="1629" w:type="pct"/>
            <w:tcBorders>
              <w:top w:val="outset" w:sz="6" w:space="0" w:color="auto"/>
              <w:left w:val="outset" w:sz="6" w:space="0" w:color="auto"/>
              <w:bottom w:val="outset" w:sz="6" w:space="0" w:color="auto"/>
              <w:right w:val="outset" w:sz="6" w:space="0" w:color="auto"/>
            </w:tcBorders>
            <w:vAlign w:val="center"/>
          </w:tcPr>
          <w:p w14:paraId="043BCD66"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14:paraId="05437BAE"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8EC697A"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09727B0" w14:textId="77777777" w:rsidR="00A12E55" w:rsidRPr="001F7027" w:rsidRDefault="00A12E55" w:rsidP="00E07AE1">
            <w:pPr>
              <w:jc w:val="right"/>
              <w:rPr>
                <w:rFonts w:asciiTheme="minorEastAsia" w:eastAsiaTheme="minorEastAsia" w:hAnsiTheme="minorEastAsia"/>
              </w:rPr>
            </w:pPr>
          </w:p>
        </w:tc>
      </w:tr>
      <w:tr w:rsidR="00E07AE1" w:rsidRPr="001F7027" w14:paraId="5B3A0951" w14:textId="77777777">
        <w:tc>
          <w:tcPr>
            <w:tcW w:w="1629" w:type="pct"/>
            <w:tcBorders>
              <w:top w:val="outset" w:sz="6" w:space="0" w:color="auto"/>
              <w:left w:val="outset" w:sz="6" w:space="0" w:color="auto"/>
              <w:bottom w:val="outset" w:sz="6" w:space="0" w:color="auto"/>
              <w:right w:val="outset" w:sz="6" w:space="0" w:color="auto"/>
            </w:tcBorders>
            <w:vAlign w:val="center"/>
          </w:tcPr>
          <w:p w14:paraId="6535F722"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6256D20E"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7C542D8"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5A2378E" w14:textId="77777777" w:rsidR="00A12E55" w:rsidRPr="001F7027" w:rsidRDefault="00A12E55" w:rsidP="00E07AE1">
            <w:pPr>
              <w:jc w:val="right"/>
              <w:rPr>
                <w:rFonts w:asciiTheme="minorEastAsia" w:eastAsiaTheme="minorEastAsia" w:hAnsiTheme="minorEastAsia"/>
              </w:rPr>
            </w:pPr>
          </w:p>
        </w:tc>
      </w:tr>
      <w:tr w:rsidR="00E07AE1" w:rsidRPr="001F7027" w14:paraId="6041ACC5" w14:textId="77777777">
        <w:tc>
          <w:tcPr>
            <w:tcW w:w="1629" w:type="pct"/>
            <w:tcBorders>
              <w:top w:val="outset" w:sz="6" w:space="0" w:color="auto"/>
              <w:left w:val="outset" w:sz="6" w:space="0" w:color="auto"/>
              <w:bottom w:val="outset" w:sz="6" w:space="0" w:color="auto"/>
              <w:right w:val="outset" w:sz="6" w:space="0" w:color="auto"/>
            </w:tcBorders>
            <w:vAlign w:val="center"/>
          </w:tcPr>
          <w:p w14:paraId="5C84543F"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14:paraId="5BA0DD56"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5580E06"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E1ED797" w14:textId="77777777" w:rsidR="00A12E55" w:rsidRPr="001F7027" w:rsidRDefault="00A12E55" w:rsidP="00E07AE1">
            <w:pPr>
              <w:jc w:val="right"/>
              <w:rPr>
                <w:rFonts w:asciiTheme="minorEastAsia" w:eastAsiaTheme="minorEastAsia" w:hAnsiTheme="minorEastAsia"/>
              </w:rPr>
            </w:pPr>
          </w:p>
        </w:tc>
      </w:tr>
      <w:tr w:rsidR="00E07AE1" w:rsidRPr="001F7027" w14:paraId="3006C1FB" w14:textId="77777777">
        <w:tc>
          <w:tcPr>
            <w:tcW w:w="1629" w:type="pct"/>
            <w:tcBorders>
              <w:top w:val="outset" w:sz="6" w:space="0" w:color="auto"/>
              <w:left w:val="outset" w:sz="6" w:space="0" w:color="auto"/>
              <w:bottom w:val="outset" w:sz="6" w:space="0" w:color="auto"/>
              <w:right w:val="outset" w:sz="6" w:space="0" w:color="auto"/>
            </w:tcBorders>
            <w:vAlign w:val="center"/>
          </w:tcPr>
          <w:p w14:paraId="528DF781"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14:paraId="2B5CE5F5" w14:textId="041BA597" w:rsidR="00A12E55" w:rsidRPr="001F7027" w:rsidRDefault="004B1042" w:rsidP="00E07AE1">
            <w:pPr>
              <w:rPr>
                <w:rFonts w:asciiTheme="minorEastAsia" w:eastAsiaTheme="minorEastAsia" w:hAnsiTheme="minorEastAsia"/>
              </w:rPr>
            </w:pPr>
            <w:r>
              <w:t>七、</w:t>
            </w:r>
            <w:r>
              <w:t>21</w:t>
            </w:r>
          </w:p>
        </w:tc>
        <w:tc>
          <w:tcPr>
            <w:tcW w:w="1411" w:type="pct"/>
            <w:tcBorders>
              <w:top w:val="outset" w:sz="6" w:space="0" w:color="auto"/>
              <w:left w:val="outset" w:sz="6" w:space="0" w:color="auto"/>
              <w:bottom w:val="outset" w:sz="6" w:space="0" w:color="auto"/>
              <w:right w:val="outset" w:sz="6" w:space="0" w:color="auto"/>
            </w:tcBorders>
            <w:vAlign w:val="center"/>
          </w:tcPr>
          <w:p w14:paraId="25EEB688" w14:textId="2AA42F27"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852,600,450.84</w:t>
            </w:r>
          </w:p>
        </w:tc>
        <w:tc>
          <w:tcPr>
            <w:tcW w:w="1333" w:type="pct"/>
            <w:tcBorders>
              <w:top w:val="outset" w:sz="6" w:space="0" w:color="auto"/>
              <w:left w:val="outset" w:sz="6" w:space="0" w:color="auto"/>
              <w:bottom w:val="outset" w:sz="6" w:space="0" w:color="auto"/>
              <w:right w:val="outset" w:sz="6" w:space="0" w:color="auto"/>
            </w:tcBorders>
            <w:vAlign w:val="center"/>
          </w:tcPr>
          <w:p w14:paraId="51DD40AB" w14:textId="77B1C7DA"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603,611,099.03</w:t>
            </w:r>
          </w:p>
        </w:tc>
      </w:tr>
      <w:tr w:rsidR="00E07AE1" w:rsidRPr="001F7027" w14:paraId="6218BCBC" w14:textId="77777777">
        <w:tc>
          <w:tcPr>
            <w:tcW w:w="1629" w:type="pct"/>
            <w:tcBorders>
              <w:top w:val="outset" w:sz="6" w:space="0" w:color="auto"/>
              <w:left w:val="outset" w:sz="6" w:space="0" w:color="auto"/>
              <w:bottom w:val="outset" w:sz="6" w:space="0" w:color="auto"/>
              <w:right w:val="outset" w:sz="6" w:space="0" w:color="auto"/>
            </w:tcBorders>
            <w:vAlign w:val="center"/>
          </w:tcPr>
          <w:p w14:paraId="0E4C7634"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14:paraId="265F6F53" w14:textId="33AC457B" w:rsidR="00A12E55" w:rsidRPr="001F7027" w:rsidRDefault="004B1042" w:rsidP="00E07AE1">
            <w:pPr>
              <w:rPr>
                <w:rFonts w:asciiTheme="minorEastAsia" w:eastAsiaTheme="minorEastAsia" w:hAnsiTheme="minorEastAsia"/>
              </w:rPr>
            </w:pPr>
            <w:r>
              <w:t>七、</w:t>
            </w:r>
            <w:r>
              <w:t>22</w:t>
            </w:r>
          </w:p>
        </w:tc>
        <w:tc>
          <w:tcPr>
            <w:tcW w:w="1411" w:type="pct"/>
            <w:tcBorders>
              <w:top w:val="outset" w:sz="6" w:space="0" w:color="auto"/>
              <w:left w:val="outset" w:sz="6" w:space="0" w:color="auto"/>
              <w:bottom w:val="outset" w:sz="6" w:space="0" w:color="auto"/>
              <w:right w:val="outset" w:sz="6" w:space="0" w:color="auto"/>
            </w:tcBorders>
            <w:vAlign w:val="center"/>
          </w:tcPr>
          <w:p w14:paraId="363E931A" w14:textId="7A4CEA7B"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43,685,953.48</w:t>
            </w:r>
          </w:p>
        </w:tc>
        <w:tc>
          <w:tcPr>
            <w:tcW w:w="1333" w:type="pct"/>
            <w:tcBorders>
              <w:top w:val="outset" w:sz="6" w:space="0" w:color="auto"/>
              <w:left w:val="outset" w:sz="6" w:space="0" w:color="auto"/>
              <w:bottom w:val="outset" w:sz="6" w:space="0" w:color="auto"/>
              <w:right w:val="outset" w:sz="6" w:space="0" w:color="auto"/>
            </w:tcBorders>
            <w:vAlign w:val="center"/>
          </w:tcPr>
          <w:p w14:paraId="199E1F05" w14:textId="73CC6D4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280,234,944.36</w:t>
            </w:r>
          </w:p>
        </w:tc>
      </w:tr>
      <w:tr w:rsidR="00E07AE1" w:rsidRPr="001F7027" w14:paraId="18704678" w14:textId="77777777">
        <w:tc>
          <w:tcPr>
            <w:tcW w:w="1629" w:type="pct"/>
            <w:tcBorders>
              <w:top w:val="outset" w:sz="6" w:space="0" w:color="auto"/>
              <w:left w:val="outset" w:sz="6" w:space="0" w:color="auto"/>
              <w:bottom w:val="outset" w:sz="6" w:space="0" w:color="auto"/>
              <w:right w:val="outset" w:sz="6" w:space="0" w:color="auto"/>
            </w:tcBorders>
            <w:vAlign w:val="center"/>
          </w:tcPr>
          <w:p w14:paraId="6A0D61CB"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lastRenderedPageBreak/>
              <w:t>生产性生物资产</w:t>
            </w:r>
          </w:p>
        </w:tc>
        <w:tc>
          <w:tcPr>
            <w:tcW w:w="627" w:type="pct"/>
            <w:tcBorders>
              <w:top w:val="outset" w:sz="6" w:space="0" w:color="auto"/>
              <w:left w:val="outset" w:sz="6" w:space="0" w:color="auto"/>
              <w:bottom w:val="outset" w:sz="6" w:space="0" w:color="auto"/>
              <w:right w:val="outset" w:sz="6" w:space="0" w:color="auto"/>
            </w:tcBorders>
            <w:vAlign w:val="center"/>
          </w:tcPr>
          <w:p w14:paraId="1E6D9F5C"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E875480"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8C1A8A9" w14:textId="77777777" w:rsidR="00A12E55" w:rsidRPr="001F7027" w:rsidRDefault="00A12E55" w:rsidP="00E07AE1">
            <w:pPr>
              <w:jc w:val="right"/>
              <w:rPr>
                <w:rFonts w:asciiTheme="minorEastAsia" w:eastAsiaTheme="minorEastAsia" w:hAnsiTheme="minorEastAsia"/>
              </w:rPr>
            </w:pPr>
          </w:p>
        </w:tc>
      </w:tr>
      <w:tr w:rsidR="00E07AE1" w:rsidRPr="001F7027" w14:paraId="5AFD6A08" w14:textId="77777777">
        <w:tc>
          <w:tcPr>
            <w:tcW w:w="1629" w:type="pct"/>
            <w:tcBorders>
              <w:top w:val="outset" w:sz="6" w:space="0" w:color="auto"/>
              <w:left w:val="outset" w:sz="6" w:space="0" w:color="auto"/>
              <w:bottom w:val="outset" w:sz="6" w:space="0" w:color="auto"/>
              <w:right w:val="outset" w:sz="6" w:space="0" w:color="auto"/>
            </w:tcBorders>
            <w:vAlign w:val="center"/>
          </w:tcPr>
          <w:p w14:paraId="264C32BA"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vAlign w:val="center"/>
          </w:tcPr>
          <w:p w14:paraId="5442C7D6"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0F93469"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35C678E" w14:textId="77777777" w:rsidR="00A12E55" w:rsidRPr="001F7027" w:rsidRDefault="00A12E55" w:rsidP="00E07AE1">
            <w:pPr>
              <w:jc w:val="right"/>
              <w:rPr>
                <w:rFonts w:asciiTheme="minorEastAsia" w:eastAsiaTheme="minorEastAsia" w:hAnsiTheme="minorEastAsia"/>
              </w:rPr>
            </w:pPr>
          </w:p>
        </w:tc>
      </w:tr>
      <w:tr w:rsidR="00E07AE1" w:rsidRPr="001F7027" w14:paraId="1CF30BDC" w14:textId="77777777">
        <w:tc>
          <w:tcPr>
            <w:tcW w:w="1629" w:type="pct"/>
            <w:tcBorders>
              <w:top w:val="outset" w:sz="6" w:space="0" w:color="auto"/>
              <w:left w:val="outset" w:sz="6" w:space="0" w:color="auto"/>
              <w:bottom w:val="outset" w:sz="6" w:space="0" w:color="auto"/>
              <w:right w:val="outset" w:sz="6" w:space="0" w:color="auto"/>
            </w:tcBorders>
            <w:vAlign w:val="center"/>
          </w:tcPr>
          <w:p w14:paraId="46D99EA1"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vAlign w:val="center"/>
          </w:tcPr>
          <w:p w14:paraId="25A76BA5" w14:textId="72F25F4A" w:rsidR="00A12E55" w:rsidRPr="001F7027" w:rsidRDefault="004B1042" w:rsidP="00E07AE1">
            <w:pPr>
              <w:rPr>
                <w:rFonts w:asciiTheme="minorEastAsia" w:eastAsiaTheme="minorEastAsia" w:hAnsiTheme="minorEastAsia"/>
              </w:rPr>
            </w:pPr>
            <w:r>
              <w:t>七、</w:t>
            </w:r>
            <w:r>
              <w:t>25</w:t>
            </w:r>
          </w:p>
        </w:tc>
        <w:tc>
          <w:tcPr>
            <w:tcW w:w="1411" w:type="pct"/>
            <w:tcBorders>
              <w:top w:val="outset" w:sz="6" w:space="0" w:color="auto"/>
              <w:left w:val="outset" w:sz="6" w:space="0" w:color="auto"/>
              <w:bottom w:val="outset" w:sz="6" w:space="0" w:color="auto"/>
              <w:right w:val="outset" w:sz="6" w:space="0" w:color="auto"/>
            </w:tcBorders>
            <w:vAlign w:val="center"/>
          </w:tcPr>
          <w:p w14:paraId="22D954A9" w14:textId="543402DD"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176,008,799.38</w:t>
            </w:r>
          </w:p>
        </w:tc>
        <w:tc>
          <w:tcPr>
            <w:tcW w:w="1333" w:type="pct"/>
            <w:tcBorders>
              <w:top w:val="outset" w:sz="6" w:space="0" w:color="auto"/>
              <w:left w:val="outset" w:sz="6" w:space="0" w:color="auto"/>
              <w:bottom w:val="outset" w:sz="6" w:space="0" w:color="auto"/>
              <w:right w:val="outset" w:sz="6" w:space="0" w:color="auto"/>
            </w:tcBorders>
            <w:vAlign w:val="center"/>
          </w:tcPr>
          <w:p w14:paraId="0691A852" w14:textId="6A5EB857"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184,732,895.25</w:t>
            </w:r>
          </w:p>
        </w:tc>
      </w:tr>
      <w:tr w:rsidR="00E07AE1" w:rsidRPr="001F7027" w14:paraId="5D94C4CC" w14:textId="77777777">
        <w:tc>
          <w:tcPr>
            <w:tcW w:w="1629" w:type="pct"/>
            <w:tcBorders>
              <w:top w:val="outset" w:sz="6" w:space="0" w:color="auto"/>
              <w:left w:val="outset" w:sz="6" w:space="0" w:color="auto"/>
              <w:bottom w:val="outset" w:sz="6" w:space="0" w:color="auto"/>
              <w:right w:val="outset" w:sz="6" w:space="0" w:color="auto"/>
            </w:tcBorders>
            <w:vAlign w:val="center"/>
          </w:tcPr>
          <w:p w14:paraId="331AC7FF"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14:paraId="257749A5" w14:textId="573E9164" w:rsidR="00A12E55" w:rsidRPr="001F7027" w:rsidRDefault="004B1042" w:rsidP="00E07AE1">
            <w:pPr>
              <w:rPr>
                <w:rFonts w:asciiTheme="minorEastAsia" w:eastAsiaTheme="minorEastAsia" w:hAnsiTheme="minorEastAsia"/>
              </w:rPr>
            </w:pPr>
            <w:r>
              <w:t>七、</w:t>
            </w:r>
            <w:r>
              <w:t>26</w:t>
            </w:r>
          </w:p>
        </w:tc>
        <w:tc>
          <w:tcPr>
            <w:tcW w:w="1411" w:type="pct"/>
            <w:tcBorders>
              <w:top w:val="outset" w:sz="6" w:space="0" w:color="auto"/>
              <w:left w:val="outset" w:sz="6" w:space="0" w:color="auto"/>
              <w:bottom w:val="outset" w:sz="6" w:space="0" w:color="auto"/>
              <w:right w:val="outset" w:sz="6" w:space="0" w:color="auto"/>
            </w:tcBorders>
            <w:vAlign w:val="center"/>
          </w:tcPr>
          <w:p w14:paraId="6C5107C5" w14:textId="4ED2DC90"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168,050,588.11</w:t>
            </w:r>
          </w:p>
        </w:tc>
        <w:tc>
          <w:tcPr>
            <w:tcW w:w="1333" w:type="pct"/>
            <w:tcBorders>
              <w:top w:val="outset" w:sz="6" w:space="0" w:color="auto"/>
              <w:left w:val="outset" w:sz="6" w:space="0" w:color="auto"/>
              <w:bottom w:val="outset" w:sz="6" w:space="0" w:color="auto"/>
              <w:right w:val="outset" w:sz="6" w:space="0" w:color="auto"/>
            </w:tcBorders>
            <w:vAlign w:val="center"/>
          </w:tcPr>
          <w:p w14:paraId="7BA3FFAF" w14:textId="0A645CED"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173,323,950.09</w:t>
            </w:r>
          </w:p>
        </w:tc>
      </w:tr>
      <w:tr w:rsidR="00E07AE1" w:rsidRPr="001F7027" w14:paraId="6F609269" w14:textId="77777777">
        <w:tc>
          <w:tcPr>
            <w:tcW w:w="1629" w:type="pct"/>
            <w:tcBorders>
              <w:top w:val="outset" w:sz="6" w:space="0" w:color="auto"/>
              <w:left w:val="outset" w:sz="6" w:space="0" w:color="auto"/>
              <w:bottom w:val="outset" w:sz="6" w:space="0" w:color="auto"/>
              <w:right w:val="outset" w:sz="6" w:space="0" w:color="auto"/>
            </w:tcBorders>
            <w:vAlign w:val="center"/>
          </w:tcPr>
          <w:p w14:paraId="2F4EB96D"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7A2C52FA"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1782C7F"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4A4FB85D" w14:textId="77777777" w:rsidR="00A12E55" w:rsidRPr="001F7027" w:rsidRDefault="00A12E55" w:rsidP="00E07AE1">
            <w:pPr>
              <w:jc w:val="right"/>
              <w:rPr>
                <w:rFonts w:asciiTheme="minorEastAsia" w:eastAsiaTheme="minorEastAsia" w:hAnsiTheme="minorEastAsia"/>
              </w:rPr>
            </w:pPr>
          </w:p>
        </w:tc>
      </w:tr>
      <w:tr w:rsidR="00E07AE1" w:rsidRPr="001F7027" w14:paraId="05785854" w14:textId="77777777">
        <w:tc>
          <w:tcPr>
            <w:tcW w:w="1629" w:type="pct"/>
            <w:tcBorders>
              <w:top w:val="outset" w:sz="6" w:space="0" w:color="auto"/>
              <w:left w:val="outset" w:sz="6" w:space="0" w:color="auto"/>
              <w:bottom w:val="outset" w:sz="6" w:space="0" w:color="auto"/>
              <w:right w:val="outset" w:sz="6" w:space="0" w:color="auto"/>
            </w:tcBorders>
            <w:vAlign w:val="center"/>
          </w:tcPr>
          <w:p w14:paraId="66DDC30C"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14:paraId="64909BC4"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AB4AA70"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FFB444F" w14:textId="77777777" w:rsidR="00A12E55" w:rsidRPr="001F7027" w:rsidRDefault="00A12E55" w:rsidP="00E07AE1">
            <w:pPr>
              <w:jc w:val="right"/>
              <w:rPr>
                <w:rFonts w:asciiTheme="minorEastAsia" w:eastAsiaTheme="minorEastAsia" w:hAnsiTheme="minorEastAsia"/>
              </w:rPr>
            </w:pPr>
          </w:p>
        </w:tc>
      </w:tr>
      <w:tr w:rsidR="00E07AE1" w:rsidRPr="001F7027" w14:paraId="7AE2B1CB" w14:textId="77777777">
        <w:tc>
          <w:tcPr>
            <w:tcW w:w="1629" w:type="pct"/>
            <w:tcBorders>
              <w:top w:val="outset" w:sz="6" w:space="0" w:color="auto"/>
              <w:left w:val="outset" w:sz="6" w:space="0" w:color="auto"/>
              <w:bottom w:val="outset" w:sz="6" w:space="0" w:color="auto"/>
              <w:right w:val="outset" w:sz="6" w:space="0" w:color="auto"/>
            </w:tcBorders>
            <w:vAlign w:val="center"/>
          </w:tcPr>
          <w:p w14:paraId="74E148E2"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01B5F30D"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C39F165"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5EE87F6" w14:textId="77777777" w:rsidR="00A12E55" w:rsidRPr="001F7027" w:rsidRDefault="00A12E55" w:rsidP="00E07AE1">
            <w:pPr>
              <w:jc w:val="right"/>
              <w:rPr>
                <w:rFonts w:asciiTheme="minorEastAsia" w:eastAsiaTheme="minorEastAsia" w:hAnsiTheme="minorEastAsia"/>
              </w:rPr>
            </w:pPr>
          </w:p>
        </w:tc>
      </w:tr>
      <w:tr w:rsidR="00E07AE1" w:rsidRPr="001F7027" w14:paraId="30BFBFC4" w14:textId="77777777">
        <w:tc>
          <w:tcPr>
            <w:tcW w:w="1629" w:type="pct"/>
            <w:tcBorders>
              <w:top w:val="outset" w:sz="6" w:space="0" w:color="auto"/>
              <w:left w:val="outset" w:sz="6" w:space="0" w:color="auto"/>
              <w:bottom w:val="outset" w:sz="6" w:space="0" w:color="auto"/>
              <w:right w:val="outset" w:sz="6" w:space="0" w:color="auto"/>
            </w:tcBorders>
            <w:vAlign w:val="center"/>
          </w:tcPr>
          <w:p w14:paraId="65CBB93F"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vAlign w:val="center"/>
          </w:tcPr>
          <w:p w14:paraId="538E9382" w14:textId="165C9EBE" w:rsidR="00A12E55" w:rsidRPr="001F7027" w:rsidRDefault="004B1042" w:rsidP="00E07AE1">
            <w:pPr>
              <w:rPr>
                <w:rFonts w:asciiTheme="minorEastAsia" w:eastAsiaTheme="minorEastAsia" w:hAnsiTheme="minorEastAsia"/>
              </w:rPr>
            </w:pPr>
            <w:r>
              <w:t>七、</w:t>
            </w:r>
            <w:r>
              <w:t>27</w:t>
            </w:r>
          </w:p>
        </w:tc>
        <w:tc>
          <w:tcPr>
            <w:tcW w:w="1411" w:type="pct"/>
            <w:tcBorders>
              <w:top w:val="outset" w:sz="6" w:space="0" w:color="auto"/>
              <w:left w:val="outset" w:sz="6" w:space="0" w:color="auto"/>
              <w:bottom w:val="outset" w:sz="6" w:space="0" w:color="auto"/>
              <w:right w:val="outset" w:sz="6" w:space="0" w:color="auto"/>
            </w:tcBorders>
            <w:vAlign w:val="center"/>
          </w:tcPr>
          <w:p w14:paraId="1FBDB21A" w14:textId="4773E982"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168,996,039.10</w:t>
            </w:r>
          </w:p>
        </w:tc>
        <w:tc>
          <w:tcPr>
            <w:tcW w:w="1333" w:type="pct"/>
            <w:tcBorders>
              <w:top w:val="outset" w:sz="6" w:space="0" w:color="auto"/>
              <w:left w:val="outset" w:sz="6" w:space="0" w:color="auto"/>
              <w:bottom w:val="outset" w:sz="6" w:space="0" w:color="auto"/>
              <w:right w:val="outset" w:sz="6" w:space="0" w:color="auto"/>
            </w:tcBorders>
            <w:vAlign w:val="center"/>
          </w:tcPr>
          <w:p w14:paraId="4B665B0C" w14:textId="44D1F0A0"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168,996,039.10</w:t>
            </w:r>
          </w:p>
        </w:tc>
      </w:tr>
      <w:tr w:rsidR="00E07AE1" w:rsidRPr="001F7027" w14:paraId="43E50307" w14:textId="77777777">
        <w:tc>
          <w:tcPr>
            <w:tcW w:w="1629" w:type="pct"/>
            <w:tcBorders>
              <w:top w:val="outset" w:sz="6" w:space="0" w:color="auto"/>
              <w:left w:val="outset" w:sz="6" w:space="0" w:color="auto"/>
              <w:bottom w:val="outset" w:sz="6" w:space="0" w:color="auto"/>
              <w:right w:val="outset" w:sz="6" w:space="0" w:color="auto"/>
            </w:tcBorders>
            <w:vAlign w:val="center"/>
          </w:tcPr>
          <w:p w14:paraId="472C84F7"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vAlign w:val="center"/>
          </w:tcPr>
          <w:p w14:paraId="11F5CB81" w14:textId="7A42AAB3" w:rsidR="00A12E55" w:rsidRPr="001F7027" w:rsidRDefault="004B1042" w:rsidP="00E07AE1">
            <w:pPr>
              <w:rPr>
                <w:rFonts w:asciiTheme="minorEastAsia" w:eastAsiaTheme="minorEastAsia" w:hAnsiTheme="minorEastAsia"/>
              </w:rPr>
            </w:pPr>
            <w:r>
              <w:t>七、</w:t>
            </w:r>
            <w:r>
              <w:t>28</w:t>
            </w:r>
          </w:p>
        </w:tc>
        <w:tc>
          <w:tcPr>
            <w:tcW w:w="1411" w:type="pct"/>
            <w:tcBorders>
              <w:top w:val="outset" w:sz="6" w:space="0" w:color="auto"/>
              <w:left w:val="outset" w:sz="6" w:space="0" w:color="auto"/>
              <w:bottom w:val="outset" w:sz="6" w:space="0" w:color="auto"/>
              <w:right w:val="outset" w:sz="6" w:space="0" w:color="auto"/>
            </w:tcBorders>
            <w:vAlign w:val="center"/>
          </w:tcPr>
          <w:p w14:paraId="1D8CCA30" w14:textId="45090025"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13,773,075.23</w:t>
            </w:r>
          </w:p>
        </w:tc>
        <w:tc>
          <w:tcPr>
            <w:tcW w:w="1333" w:type="pct"/>
            <w:tcBorders>
              <w:top w:val="outset" w:sz="6" w:space="0" w:color="auto"/>
              <w:left w:val="outset" w:sz="6" w:space="0" w:color="auto"/>
              <w:bottom w:val="outset" w:sz="6" w:space="0" w:color="auto"/>
              <w:right w:val="outset" w:sz="6" w:space="0" w:color="auto"/>
            </w:tcBorders>
            <w:vAlign w:val="center"/>
          </w:tcPr>
          <w:p w14:paraId="3D35615D" w14:textId="05575300"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11,538,542.98</w:t>
            </w:r>
          </w:p>
        </w:tc>
      </w:tr>
      <w:tr w:rsidR="00E07AE1" w:rsidRPr="001F7027" w14:paraId="76D40BB1" w14:textId="77777777">
        <w:tc>
          <w:tcPr>
            <w:tcW w:w="1629" w:type="pct"/>
            <w:tcBorders>
              <w:top w:val="outset" w:sz="6" w:space="0" w:color="auto"/>
              <w:left w:val="outset" w:sz="6" w:space="0" w:color="auto"/>
              <w:bottom w:val="outset" w:sz="6" w:space="0" w:color="auto"/>
              <w:right w:val="outset" w:sz="6" w:space="0" w:color="auto"/>
            </w:tcBorders>
            <w:vAlign w:val="center"/>
          </w:tcPr>
          <w:p w14:paraId="43B20001"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14:paraId="1EB705C0" w14:textId="6A9B8066" w:rsidR="00A12E55" w:rsidRPr="001F7027" w:rsidRDefault="004B1042" w:rsidP="00E07AE1">
            <w:pPr>
              <w:rPr>
                <w:rFonts w:asciiTheme="minorEastAsia" w:eastAsiaTheme="minorEastAsia" w:hAnsiTheme="minorEastAsia"/>
              </w:rPr>
            </w:pPr>
            <w:r>
              <w:t>七、</w:t>
            </w:r>
            <w:r>
              <w:t>29</w:t>
            </w:r>
          </w:p>
        </w:tc>
        <w:tc>
          <w:tcPr>
            <w:tcW w:w="1411" w:type="pct"/>
            <w:tcBorders>
              <w:top w:val="outset" w:sz="6" w:space="0" w:color="auto"/>
              <w:left w:val="outset" w:sz="6" w:space="0" w:color="auto"/>
              <w:bottom w:val="outset" w:sz="6" w:space="0" w:color="auto"/>
              <w:right w:val="outset" w:sz="6" w:space="0" w:color="auto"/>
            </w:tcBorders>
            <w:vAlign w:val="center"/>
          </w:tcPr>
          <w:p w14:paraId="6E6452FD" w14:textId="0217EC63"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61,441,114.88</w:t>
            </w:r>
          </w:p>
        </w:tc>
        <w:tc>
          <w:tcPr>
            <w:tcW w:w="1333" w:type="pct"/>
            <w:tcBorders>
              <w:top w:val="outset" w:sz="6" w:space="0" w:color="auto"/>
              <w:left w:val="outset" w:sz="6" w:space="0" w:color="auto"/>
              <w:bottom w:val="outset" w:sz="6" w:space="0" w:color="auto"/>
              <w:right w:val="outset" w:sz="6" w:space="0" w:color="auto"/>
            </w:tcBorders>
            <w:vAlign w:val="center"/>
          </w:tcPr>
          <w:p w14:paraId="19D0B59D" w14:textId="6AD44D15"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62,473,777.37</w:t>
            </w:r>
          </w:p>
        </w:tc>
      </w:tr>
      <w:tr w:rsidR="00E07AE1" w:rsidRPr="001F7027" w14:paraId="5F3B158D" w14:textId="77777777">
        <w:tc>
          <w:tcPr>
            <w:tcW w:w="1629" w:type="pct"/>
            <w:tcBorders>
              <w:top w:val="outset" w:sz="6" w:space="0" w:color="auto"/>
              <w:left w:val="outset" w:sz="6" w:space="0" w:color="auto"/>
              <w:bottom w:val="outset" w:sz="6" w:space="0" w:color="auto"/>
              <w:right w:val="outset" w:sz="6" w:space="0" w:color="auto"/>
            </w:tcBorders>
            <w:vAlign w:val="center"/>
          </w:tcPr>
          <w:p w14:paraId="3FD18654"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641B1643" w14:textId="6A99AE21" w:rsidR="00A12E55" w:rsidRPr="001F7027" w:rsidRDefault="004B1042" w:rsidP="00E07AE1">
            <w:pPr>
              <w:rPr>
                <w:rFonts w:asciiTheme="minorEastAsia" w:eastAsiaTheme="minorEastAsia" w:hAnsiTheme="minorEastAsia"/>
              </w:rPr>
            </w:pPr>
            <w:r>
              <w:t>七、</w:t>
            </w:r>
            <w:r>
              <w:t>30</w:t>
            </w:r>
          </w:p>
        </w:tc>
        <w:tc>
          <w:tcPr>
            <w:tcW w:w="1411" w:type="pct"/>
            <w:tcBorders>
              <w:top w:val="outset" w:sz="6" w:space="0" w:color="auto"/>
              <w:left w:val="outset" w:sz="6" w:space="0" w:color="auto"/>
              <w:bottom w:val="outset" w:sz="6" w:space="0" w:color="auto"/>
              <w:right w:val="outset" w:sz="6" w:space="0" w:color="auto"/>
            </w:tcBorders>
            <w:vAlign w:val="center"/>
          </w:tcPr>
          <w:p w14:paraId="7E31E8B2" w14:textId="6D9E0488"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3,675,982.21</w:t>
            </w:r>
          </w:p>
        </w:tc>
        <w:tc>
          <w:tcPr>
            <w:tcW w:w="1333" w:type="pct"/>
            <w:tcBorders>
              <w:top w:val="outset" w:sz="6" w:space="0" w:color="auto"/>
              <w:left w:val="outset" w:sz="6" w:space="0" w:color="auto"/>
              <w:bottom w:val="outset" w:sz="6" w:space="0" w:color="auto"/>
              <w:right w:val="outset" w:sz="6" w:space="0" w:color="auto"/>
            </w:tcBorders>
            <w:vAlign w:val="center"/>
          </w:tcPr>
          <w:p w14:paraId="5BB8E521" w14:textId="6220C785"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18,299,049.58</w:t>
            </w:r>
          </w:p>
        </w:tc>
      </w:tr>
      <w:tr w:rsidR="00E07AE1" w:rsidRPr="001F7027" w14:paraId="46D45E49" w14:textId="77777777">
        <w:tc>
          <w:tcPr>
            <w:tcW w:w="1629" w:type="pct"/>
            <w:tcBorders>
              <w:top w:val="outset" w:sz="6" w:space="0" w:color="auto"/>
              <w:left w:val="outset" w:sz="6" w:space="0" w:color="auto"/>
              <w:bottom w:val="outset" w:sz="6" w:space="0" w:color="auto"/>
              <w:right w:val="outset" w:sz="6" w:space="0" w:color="auto"/>
            </w:tcBorders>
            <w:vAlign w:val="center"/>
          </w:tcPr>
          <w:p w14:paraId="78B6B802" w14:textId="77777777" w:rsidR="00A12E55" w:rsidRPr="001F7027" w:rsidRDefault="004B1042" w:rsidP="00E07AE1">
            <w:pPr>
              <w:ind w:firstLineChars="200" w:firstLine="42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14BE1340"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AF52EBA" w14:textId="1E932BBC"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1,600,405,218.50</w:t>
            </w:r>
          </w:p>
        </w:tc>
        <w:tc>
          <w:tcPr>
            <w:tcW w:w="1333" w:type="pct"/>
            <w:tcBorders>
              <w:top w:val="outset" w:sz="6" w:space="0" w:color="auto"/>
              <w:left w:val="outset" w:sz="6" w:space="0" w:color="auto"/>
              <w:bottom w:val="outset" w:sz="6" w:space="0" w:color="auto"/>
              <w:right w:val="outset" w:sz="6" w:space="0" w:color="auto"/>
            </w:tcBorders>
            <w:vAlign w:val="center"/>
          </w:tcPr>
          <w:p w14:paraId="0B0E836B" w14:textId="0F018CCA"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1,616,549,071.25</w:t>
            </w:r>
          </w:p>
        </w:tc>
      </w:tr>
      <w:tr w:rsidR="00E07AE1" w:rsidRPr="001F7027" w14:paraId="66F2A2BD" w14:textId="77777777">
        <w:tc>
          <w:tcPr>
            <w:tcW w:w="1629" w:type="pct"/>
            <w:tcBorders>
              <w:top w:val="outset" w:sz="6" w:space="0" w:color="auto"/>
              <w:left w:val="outset" w:sz="6" w:space="0" w:color="auto"/>
              <w:bottom w:val="outset" w:sz="6" w:space="0" w:color="auto"/>
              <w:right w:val="outset" w:sz="6" w:space="0" w:color="auto"/>
            </w:tcBorders>
            <w:vAlign w:val="center"/>
          </w:tcPr>
          <w:p w14:paraId="5C31FC1F" w14:textId="77777777" w:rsidR="00A12E55" w:rsidRPr="001F7027" w:rsidRDefault="004B1042" w:rsidP="00E07AE1">
            <w:pPr>
              <w:ind w:firstLineChars="300" w:firstLine="63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vAlign w:val="center"/>
          </w:tcPr>
          <w:p w14:paraId="04A216CB"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95121F1" w14:textId="4982CB6B"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3,006,376,280.86</w:t>
            </w:r>
          </w:p>
        </w:tc>
        <w:tc>
          <w:tcPr>
            <w:tcW w:w="1333" w:type="pct"/>
            <w:tcBorders>
              <w:top w:val="outset" w:sz="6" w:space="0" w:color="auto"/>
              <w:left w:val="outset" w:sz="6" w:space="0" w:color="auto"/>
              <w:bottom w:val="outset" w:sz="6" w:space="0" w:color="auto"/>
              <w:right w:val="outset" w:sz="6" w:space="0" w:color="auto"/>
            </w:tcBorders>
            <w:vAlign w:val="center"/>
          </w:tcPr>
          <w:p w14:paraId="188FFD3C" w14:textId="39C29DE4"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3,086,613,319.89</w:t>
            </w:r>
          </w:p>
        </w:tc>
      </w:tr>
      <w:tr w:rsidR="00E07AE1" w:rsidRPr="001F7027" w14:paraId="6B84197A" w14:textId="77777777">
        <w:sdt>
          <w:sdtPr>
            <w:rPr>
              <w:rFonts w:asciiTheme="minorEastAsia" w:eastAsiaTheme="minorEastAsia" w:hAnsiTheme="minorEastAsia"/>
            </w:rPr>
            <w:tag w:val="_PLD_9375d0f637964c329fb26d2b4f648745"/>
            <w:id w:val="-1109967194"/>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55A127E" w14:textId="77777777" w:rsidR="00A12E55" w:rsidRPr="001F7027" w:rsidRDefault="004B1042" w:rsidP="00E07AE1">
                <w:pPr>
                  <w:rPr>
                    <w:rFonts w:asciiTheme="minorEastAsia" w:eastAsiaTheme="minorEastAsia" w:hAnsiTheme="minorEastAsia"/>
                    <w:color w:val="000000" w:themeColor="text1"/>
                  </w:rPr>
                </w:pPr>
                <w:r w:rsidRPr="001F7027">
                  <w:rPr>
                    <w:rFonts w:asciiTheme="minorEastAsia" w:eastAsiaTheme="minorEastAsia" w:hAnsiTheme="minorEastAsia" w:hint="eastAsia"/>
                    <w:b/>
                    <w:color w:val="000000" w:themeColor="text1"/>
                  </w:rPr>
                  <w:t>流动负债：</w:t>
                </w:r>
              </w:p>
            </w:tc>
          </w:sdtContent>
        </w:sdt>
      </w:tr>
      <w:tr w:rsidR="00E07AE1" w:rsidRPr="001F7027" w14:paraId="27AA13BD" w14:textId="77777777">
        <w:tc>
          <w:tcPr>
            <w:tcW w:w="1629" w:type="pct"/>
            <w:tcBorders>
              <w:top w:val="outset" w:sz="6" w:space="0" w:color="auto"/>
              <w:left w:val="outset" w:sz="6" w:space="0" w:color="auto"/>
              <w:bottom w:val="outset" w:sz="6" w:space="0" w:color="auto"/>
              <w:right w:val="outset" w:sz="6" w:space="0" w:color="auto"/>
            </w:tcBorders>
            <w:vAlign w:val="center"/>
          </w:tcPr>
          <w:p w14:paraId="45D255E1"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14:paraId="31357C9E" w14:textId="23D9EC4D" w:rsidR="00A12E55" w:rsidRPr="001F7027" w:rsidRDefault="004B1042" w:rsidP="00E07AE1">
            <w:pPr>
              <w:rPr>
                <w:rFonts w:asciiTheme="minorEastAsia" w:eastAsiaTheme="minorEastAsia" w:hAnsiTheme="minorEastAsia"/>
              </w:rPr>
            </w:pPr>
            <w:r>
              <w:t>七、</w:t>
            </w:r>
            <w:r>
              <w:t>32</w:t>
            </w:r>
          </w:p>
        </w:tc>
        <w:tc>
          <w:tcPr>
            <w:tcW w:w="1411" w:type="pct"/>
            <w:tcBorders>
              <w:top w:val="outset" w:sz="6" w:space="0" w:color="auto"/>
              <w:left w:val="outset" w:sz="6" w:space="0" w:color="auto"/>
              <w:bottom w:val="outset" w:sz="6" w:space="0" w:color="auto"/>
              <w:right w:val="outset" w:sz="6" w:space="0" w:color="auto"/>
            </w:tcBorders>
            <w:vAlign w:val="center"/>
          </w:tcPr>
          <w:p w14:paraId="6BFA981B" w14:textId="10638AEF"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249,500,000.00</w:t>
            </w:r>
          </w:p>
        </w:tc>
        <w:tc>
          <w:tcPr>
            <w:tcW w:w="1333" w:type="pct"/>
            <w:tcBorders>
              <w:top w:val="outset" w:sz="6" w:space="0" w:color="auto"/>
              <w:left w:val="outset" w:sz="6" w:space="0" w:color="auto"/>
              <w:bottom w:val="outset" w:sz="6" w:space="0" w:color="auto"/>
              <w:right w:val="outset" w:sz="6" w:space="0" w:color="auto"/>
            </w:tcBorders>
            <w:vAlign w:val="center"/>
          </w:tcPr>
          <w:p w14:paraId="07AA346E" w14:textId="55D5AAB8"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230,000,000.00</w:t>
            </w:r>
          </w:p>
        </w:tc>
      </w:tr>
      <w:tr w:rsidR="00E07AE1" w:rsidRPr="001F7027" w14:paraId="43CF3F51" w14:textId="77777777">
        <w:tc>
          <w:tcPr>
            <w:tcW w:w="1629" w:type="pct"/>
            <w:tcBorders>
              <w:top w:val="outset" w:sz="6" w:space="0" w:color="auto"/>
              <w:left w:val="outset" w:sz="6" w:space="0" w:color="auto"/>
              <w:bottom w:val="outset" w:sz="6" w:space="0" w:color="auto"/>
              <w:right w:val="outset" w:sz="6" w:space="0" w:color="auto"/>
            </w:tcBorders>
            <w:vAlign w:val="center"/>
          </w:tcPr>
          <w:p w14:paraId="42C400D8"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向中央银行借款</w:t>
            </w:r>
          </w:p>
        </w:tc>
        <w:tc>
          <w:tcPr>
            <w:tcW w:w="627" w:type="pct"/>
            <w:tcBorders>
              <w:top w:val="outset" w:sz="6" w:space="0" w:color="auto"/>
              <w:left w:val="outset" w:sz="6" w:space="0" w:color="auto"/>
              <w:bottom w:val="outset" w:sz="6" w:space="0" w:color="auto"/>
              <w:right w:val="outset" w:sz="6" w:space="0" w:color="auto"/>
            </w:tcBorders>
            <w:vAlign w:val="center"/>
          </w:tcPr>
          <w:p w14:paraId="7461275F"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E305D99"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0839A9D" w14:textId="77777777" w:rsidR="00A12E55" w:rsidRPr="001F7027" w:rsidRDefault="00A12E55" w:rsidP="00E07AE1">
            <w:pPr>
              <w:jc w:val="right"/>
              <w:rPr>
                <w:rFonts w:asciiTheme="minorEastAsia" w:eastAsiaTheme="minorEastAsia" w:hAnsiTheme="minorEastAsia"/>
              </w:rPr>
            </w:pPr>
          </w:p>
        </w:tc>
      </w:tr>
      <w:tr w:rsidR="00E07AE1" w:rsidRPr="001F7027" w14:paraId="4AE383C1" w14:textId="77777777">
        <w:tc>
          <w:tcPr>
            <w:tcW w:w="1629" w:type="pct"/>
            <w:tcBorders>
              <w:top w:val="outset" w:sz="6" w:space="0" w:color="auto"/>
              <w:left w:val="outset" w:sz="6" w:space="0" w:color="auto"/>
              <w:bottom w:val="outset" w:sz="6" w:space="0" w:color="auto"/>
              <w:right w:val="outset" w:sz="6" w:space="0" w:color="auto"/>
            </w:tcBorders>
            <w:vAlign w:val="center"/>
          </w:tcPr>
          <w:p w14:paraId="00BCEECE"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拆入资金</w:t>
            </w:r>
          </w:p>
        </w:tc>
        <w:tc>
          <w:tcPr>
            <w:tcW w:w="627" w:type="pct"/>
            <w:tcBorders>
              <w:top w:val="outset" w:sz="6" w:space="0" w:color="auto"/>
              <w:left w:val="outset" w:sz="6" w:space="0" w:color="auto"/>
              <w:bottom w:val="outset" w:sz="6" w:space="0" w:color="auto"/>
              <w:right w:val="outset" w:sz="6" w:space="0" w:color="auto"/>
            </w:tcBorders>
            <w:vAlign w:val="center"/>
          </w:tcPr>
          <w:p w14:paraId="6B220949"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3CB150F"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0F38FE0" w14:textId="77777777" w:rsidR="00A12E55" w:rsidRPr="001F7027" w:rsidRDefault="00A12E55" w:rsidP="00E07AE1">
            <w:pPr>
              <w:jc w:val="right"/>
              <w:rPr>
                <w:rFonts w:asciiTheme="minorEastAsia" w:eastAsiaTheme="minorEastAsia" w:hAnsiTheme="minorEastAsia"/>
              </w:rPr>
            </w:pPr>
          </w:p>
        </w:tc>
      </w:tr>
      <w:tr w:rsidR="00E07AE1" w:rsidRPr="001F7027" w14:paraId="5B8D820C" w14:textId="77777777">
        <w:tc>
          <w:tcPr>
            <w:tcW w:w="1629" w:type="pct"/>
            <w:tcBorders>
              <w:top w:val="outset" w:sz="6" w:space="0" w:color="auto"/>
              <w:left w:val="outset" w:sz="6" w:space="0" w:color="auto"/>
              <w:bottom w:val="outset" w:sz="6" w:space="0" w:color="auto"/>
              <w:right w:val="outset" w:sz="6" w:space="0" w:color="auto"/>
            </w:tcBorders>
            <w:vAlign w:val="center"/>
          </w:tcPr>
          <w:p w14:paraId="154254DD"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2CBE5C48"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DE70043"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4201D678" w14:textId="77777777" w:rsidR="00A12E55" w:rsidRPr="001F7027" w:rsidRDefault="00A12E55" w:rsidP="00E07AE1">
            <w:pPr>
              <w:jc w:val="right"/>
              <w:rPr>
                <w:rFonts w:asciiTheme="minorEastAsia" w:eastAsiaTheme="minorEastAsia" w:hAnsiTheme="minorEastAsia"/>
              </w:rPr>
            </w:pPr>
          </w:p>
        </w:tc>
      </w:tr>
      <w:tr w:rsidR="00E07AE1" w:rsidRPr="001F7027" w14:paraId="5F78548C" w14:textId="77777777">
        <w:tc>
          <w:tcPr>
            <w:tcW w:w="1629" w:type="pct"/>
            <w:tcBorders>
              <w:top w:val="outset" w:sz="6" w:space="0" w:color="auto"/>
              <w:left w:val="outset" w:sz="6" w:space="0" w:color="auto"/>
              <w:bottom w:val="outset" w:sz="6" w:space="0" w:color="auto"/>
              <w:right w:val="outset" w:sz="6" w:space="0" w:color="auto"/>
            </w:tcBorders>
            <w:vAlign w:val="center"/>
          </w:tcPr>
          <w:p w14:paraId="5EC2F900"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78D74B64"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67425B9"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60D827B6" w14:textId="77777777" w:rsidR="00A12E55" w:rsidRPr="001F7027" w:rsidRDefault="00A12E55" w:rsidP="00E07AE1">
            <w:pPr>
              <w:jc w:val="right"/>
              <w:rPr>
                <w:rFonts w:asciiTheme="minorEastAsia" w:eastAsiaTheme="minorEastAsia" w:hAnsiTheme="minorEastAsia"/>
              </w:rPr>
            </w:pPr>
          </w:p>
        </w:tc>
      </w:tr>
      <w:tr w:rsidR="00E07AE1" w:rsidRPr="001F7027" w14:paraId="716CB9D8" w14:textId="77777777">
        <w:tc>
          <w:tcPr>
            <w:tcW w:w="1629" w:type="pct"/>
            <w:tcBorders>
              <w:top w:val="outset" w:sz="6" w:space="0" w:color="auto"/>
              <w:left w:val="outset" w:sz="6" w:space="0" w:color="auto"/>
              <w:bottom w:val="outset" w:sz="6" w:space="0" w:color="auto"/>
              <w:right w:val="outset" w:sz="6" w:space="0" w:color="auto"/>
            </w:tcBorders>
            <w:vAlign w:val="center"/>
          </w:tcPr>
          <w:p w14:paraId="26505A20"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14:paraId="739E3A3D" w14:textId="7A4B0BBA" w:rsidR="00A12E55" w:rsidRPr="001F7027" w:rsidRDefault="004B1042" w:rsidP="00E07AE1">
            <w:pPr>
              <w:rPr>
                <w:rFonts w:asciiTheme="minorEastAsia" w:eastAsiaTheme="minorEastAsia" w:hAnsiTheme="minorEastAsia"/>
              </w:rPr>
            </w:pPr>
            <w:r>
              <w:t>七、</w:t>
            </w:r>
            <w:r>
              <w:t>35</w:t>
            </w:r>
          </w:p>
        </w:tc>
        <w:tc>
          <w:tcPr>
            <w:tcW w:w="1411" w:type="pct"/>
            <w:tcBorders>
              <w:top w:val="outset" w:sz="6" w:space="0" w:color="auto"/>
              <w:left w:val="outset" w:sz="6" w:space="0" w:color="auto"/>
              <w:bottom w:val="outset" w:sz="6" w:space="0" w:color="auto"/>
              <w:right w:val="outset" w:sz="6" w:space="0" w:color="auto"/>
            </w:tcBorders>
            <w:vAlign w:val="center"/>
          </w:tcPr>
          <w:p w14:paraId="182D3458" w14:textId="5A9F2D63"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118,627,164.14</w:t>
            </w:r>
          </w:p>
        </w:tc>
        <w:tc>
          <w:tcPr>
            <w:tcW w:w="1333" w:type="pct"/>
            <w:tcBorders>
              <w:top w:val="outset" w:sz="6" w:space="0" w:color="auto"/>
              <w:left w:val="outset" w:sz="6" w:space="0" w:color="auto"/>
              <w:bottom w:val="outset" w:sz="6" w:space="0" w:color="auto"/>
              <w:right w:val="outset" w:sz="6" w:space="0" w:color="auto"/>
            </w:tcBorders>
            <w:vAlign w:val="center"/>
          </w:tcPr>
          <w:p w14:paraId="193DC2F4" w14:textId="279D1DC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116,344,018.02</w:t>
            </w:r>
          </w:p>
        </w:tc>
      </w:tr>
      <w:tr w:rsidR="00E07AE1" w:rsidRPr="001F7027" w14:paraId="63D7D334" w14:textId="77777777">
        <w:tc>
          <w:tcPr>
            <w:tcW w:w="1629" w:type="pct"/>
            <w:tcBorders>
              <w:top w:val="outset" w:sz="6" w:space="0" w:color="auto"/>
              <w:left w:val="outset" w:sz="6" w:space="0" w:color="auto"/>
              <w:bottom w:val="outset" w:sz="6" w:space="0" w:color="auto"/>
              <w:right w:val="outset" w:sz="6" w:space="0" w:color="auto"/>
            </w:tcBorders>
            <w:vAlign w:val="center"/>
          </w:tcPr>
          <w:p w14:paraId="73227DF0"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14:paraId="0D4664BD" w14:textId="2C0DE2E5" w:rsidR="00A12E55" w:rsidRPr="001F7027" w:rsidRDefault="004B1042" w:rsidP="00E07AE1">
            <w:pPr>
              <w:rPr>
                <w:rFonts w:asciiTheme="minorEastAsia" w:eastAsiaTheme="minorEastAsia" w:hAnsiTheme="minorEastAsia"/>
              </w:rPr>
            </w:pPr>
            <w:r>
              <w:t>七、</w:t>
            </w:r>
            <w:r>
              <w:t>36</w:t>
            </w:r>
          </w:p>
        </w:tc>
        <w:tc>
          <w:tcPr>
            <w:tcW w:w="1411" w:type="pct"/>
            <w:tcBorders>
              <w:top w:val="outset" w:sz="6" w:space="0" w:color="auto"/>
              <w:left w:val="outset" w:sz="6" w:space="0" w:color="auto"/>
              <w:bottom w:val="outset" w:sz="6" w:space="0" w:color="auto"/>
              <w:right w:val="outset" w:sz="6" w:space="0" w:color="auto"/>
            </w:tcBorders>
            <w:vAlign w:val="center"/>
          </w:tcPr>
          <w:p w14:paraId="60936693" w14:textId="518C744C"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351,574,143.11</w:t>
            </w:r>
          </w:p>
        </w:tc>
        <w:tc>
          <w:tcPr>
            <w:tcW w:w="1333" w:type="pct"/>
            <w:tcBorders>
              <w:top w:val="outset" w:sz="6" w:space="0" w:color="auto"/>
              <w:left w:val="outset" w:sz="6" w:space="0" w:color="auto"/>
              <w:bottom w:val="outset" w:sz="6" w:space="0" w:color="auto"/>
              <w:right w:val="outset" w:sz="6" w:space="0" w:color="auto"/>
            </w:tcBorders>
            <w:vAlign w:val="center"/>
          </w:tcPr>
          <w:p w14:paraId="11D2ECEC" w14:textId="14565E01"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395,135,400.60</w:t>
            </w:r>
          </w:p>
        </w:tc>
      </w:tr>
      <w:tr w:rsidR="00E07AE1" w:rsidRPr="001F7027" w14:paraId="17818084" w14:textId="77777777">
        <w:tc>
          <w:tcPr>
            <w:tcW w:w="1629" w:type="pct"/>
            <w:tcBorders>
              <w:top w:val="outset" w:sz="6" w:space="0" w:color="auto"/>
              <w:left w:val="outset" w:sz="6" w:space="0" w:color="auto"/>
              <w:bottom w:val="outset" w:sz="6" w:space="0" w:color="auto"/>
              <w:right w:val="outset" w:sz="6" w:space="0" w:color="auto"/>
            </w:tcBorders>
            <w:vAlign w:val="center"/>
          </w:tcPr>
          <w:p w14:paraId="69CE57F1"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14:paraId="2C10A187"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5117DE1"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B16DF4D" w14:textId="77777777" w:rsidR="00A12E55" w:rsidRPr="001F7027" w:rsidRDefault="00A12E55" w:rsidP="00E07AE1">
            <w:pPr>
              <w:jc w:val="right"/>
              <w:rPr>
                <w:rFonts w:asciiTheme="minorEastAsia" w:eastAsiaTheme="minorEastAsia" w:hAnsiTheme="minorEastAsia"/>
              </w:rPr>
            </w:pPr>
          </w:p>
        </w:tc>
      </w:tr>
      <w:tr w:rsidR="00E07AE1" w:rsidRPr="001F7027" w14:paraId="5A0C887A" w14:textId="77777777">
        <w:tc>
          <w:tcPr>
            <w:tcW w:w="1629" w:type="pct"/>
            <w:tcBorders>
              <w:top w:val="outset" w:sz="6" w:space="0" w:color="auto"/>
              <w:left w:val="outset" w:sz="6" w:space="0" w:color="auto"/>
              <w:bottom w:val="outset" w:sz="6" w:space="0" w:color="auto"/>
              <w:right w:val="outset" w:sz="6" w:space="0" w:color="auto"/>
            </w:tcBorders>
            <w:vAlign w:val="center"/>
          </w:tcPr>
          <w:p w14:paraId="5E2BFEE0"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14:paraId="58DDB6AF" w14:textId="2BC63CA4" w:rsidR="00A12E55" w:rsidRPr="001F7027" w:rsidRDefault="004B1042" w:rsidP="00E07AE1">
            <w:pPr>
              <w:rPr>
                <w:rFonts w:asciiTheme="minorEastAsia" w:eastAsiaTheme="minorEastAsia" w:hAnsiTheme="minorEastAsia"/>
              </w:rPr>
            </w:pPr>
            <w:r>
              <w:t>七、</w:t>
            </w:r>
            <w:r>
              <w:t>38</w:t>
            </w:r>
          </w:p>
        </w:tc>
        <w:tc>
          <w:tcPr>
            <w:tcW w:w="1411" w:type="pct"/>
            <w:tcBorders>
              <w:top w:val="outset" w:sz="6" w:space="0" w:color="auto"/>
              <w:left w:val="outset" w:sz="6" w:space="0" w:color="auto"/>
              <w:bottom w:val="outset" w:sz="6" w:space="0" w:color="auto"/>
              <w:right w:val="outset" w:sz="6" w:space="0" w:color="auto"/>
            </w:tcBorders>
            <w:vAlign w:val="center"/>
          </w:tcPr>
          <w:p w14:paraId="4CB63336" w14:textId="4100C90A"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55,298,852.47</w:t>
            </w:r>
          </w:p>
        </w:tc>
        <w:tc>
          <w:tcPr>
            <w:tcW w:w="1333" w:type="pct"/>
            <w:tcBorders>
              <w:top w:val="outset" w:sz="6" w:space="0" w:color="auto"/>
              <w:left w:val="outset" w:sz="6" w:space="0" w:color="auto"/>
              <w:bottom w:val="outset" w:sz="6" w:space="0" w:color="auto"/>
              <w:right w:val="outset" w:sz="6" w:space="0" w:color="auto"/>
            </w:tcBorders>
            <w:vAlign w:val="center"/>
          </w:tcPr>
          <w:p w14:paraId="04D77E14" w14:textId="562D654A"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65,835,225.59</w:t>
            </w:r>
          </w:p>
        </w:tc>
      </w:tr>
      <w:tr w:rsidR="00E07AE1" w:rsidRPr="001F7027" w14:paraId="169A35B8" w14:textId="77777777">
        <w:tc>
          <w:tcPr>
            <w:tcW w:w="1629" w:type="pct"/>
            <w:tcBorders>
              <w:top w:val="outset" w:sz="6" w:space="0" w:color="auto"/>
              <w:left w:val="outset" w:sz="6" w:space="0" w:color="auto"/>
              <w:bottom w:val="outset" w:sz="6" w:space="0" w:color="auto"/>
              <w:right w:val="outset" w:sz="6" w:space="0" w:color="auto"/>
            </w:tcBorders>
            <w:vAlign w:val="center"/>
          </w:tcPr>
          <w:p w14:paraId="2DDC878A"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卖出回购金融资产款</w:t>
            </w:r>
          </w:p>
        </w:tc>
        <w:tc>
          <w:tcPr>
            <w:tcW w:w="627" w:type="pct"/>
            <w:tcBorders>
              <w:top w:val="outset" w:sz="6" w:space="0" w:color="auto"/>
              <w:left w:val="outset" w:sz="6" w:space="0" w:color="auto"/>
              <w:bottom w:val="outset" w:sz="6" w:space="0" w:color="auto"/>
              <w:right w:val="outset" w:sz="6" w:space="0" w:color="auto"/>
            </w:tcBorders>
            <w:vAlign w:val="center"/>
          </w:tcPr>
          <w:p w14:paraId="00487D19"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7F3D1E4"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FC7FF4E" w14:textId="77777777" w:rsidR="00A12E55" w:rsidRPr="001F7027" w:rsidRDefault="00A12E55" w:rsidP="00E07AE1">
            <w:pPr>
              <w:jc w:val="right"/>
              <w:rPr>
                <w:rFonts w:asciiTheme="minorEastAsia" w:eastAsiaTheme="minorEastAsia" w:hAnsiTheme="minorEastAsia"/>
              </w:rPr>
            </w:pPr>
          </w:p>
        </w:tc>
      </w:tr>
      <w:tr w:rsidR="00E07AE1" w:rsidRPr="001F7027" w14:paraId="62649EFF" w14:textId="77777777">
        <w:tc>
          <w:tcPr>
            <w:tcW w:w="1629" w:type="pct"/>
            <w:tcBorders>
              <w:top w:val="outset" w:sz="6" w:space="0" w:color="auto"/>
              <w:left w:val="outset" w:sz="6" w:space="0" w:color="auto"/>
              <w:bottom w:val="outset" w:sz="6" w:space="0" w:color="auto"/>
              <w:right w:val="outset" w:sz="6" w:space="0" w:color="auto"/>
            </w:tcBorders>
            <w:vAlign w:val="center"/>
          </w:tcPr>
          <w:p w14:paraId="350B9A47"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吸收存款及同业存放</w:t>
            </w:r>
          </w:p>
        </w:tc>
        <w:tc>
          <w:tcPr>
            <w:tcW w:w="627" w:type="pct"/>
            <w:tcBorders>
              <w:top w:val="outset" w:sz="6" w:space="0" w:color="auto"/>
              <w:left w:val="outset" w:sz="6" w:space="0" w:color="auto"/>
              <w:bottom w:val="outset" w:sz="6" w:space="0" w:color="auto"/>
              <w:right w:val="outset" w:sz="6" w:space="0" w:color="auto"/>
            </w:tcBorders>
            <w:vAlign w:val="center"/>
          </w:tcPr>
          <w:p w14:paraId="192A65BF"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A8DFC99"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4203381" w14:textId="77777777" w:rsidR="00A12E55" w:rsidRPr="001F7027" w:rsidRDefault="00A12E55" w:rsidP="00E07AE1">
            <w:pPr>
              <w:jc w:val="right"/>
              <w:rPr>
                <w:rFonts w:asciiTheme="minorEastAsia" w:eastAsiaTheme="minorEastAsia" w:hAnsiTheme="minorEastAsia"/>
              </w:rPr>
            </w:pPr>
          </w:p>
        </w:tc>
      </w:tr>
      <w:tr w:rsidR="00E07AE1" w:rsidRPr="001F7027" w14:paraId="6D573775" w14:textId="77777777">
        <w:tc>
          <w:tcPr>
            <w:tcW w:w="1629" w:type="pct"/>
            <w:tcBorders>
              <w:top w:val="outset" w:sz="6" w:space="0" w:color="auto"/>
              <w:left w:val="outset" w:sz="6" w:space="0" w:color="auto"/>
              <w:bottom w:val="outset" w:sz="6" w:space="0" w:color="auto"/>
              <w:right w:val="outset" w:sz="6" w:space="0" w:color="auto"/>
            </w:tcBorders>
            <w:vAlign w:val="center"/>
          </w:tcPr>
          <w:p w14:paraId="4934933F"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代理买卖证券款</w:t>
            </w:r>
          </w:p>
        </w:tc>
        <w:tc>
          <w:tcPr>
            <w:tcW w:w="627" w:type="pct"/>
            <w:tcBorders>
              <w:top w:val="outset" w:sz="6" w:space="0" w:color="auto"/>
              <w:left w:val="outset" w:sz="6" w:space="0" w:color="auto"/>
              <w:bottom w:val="outset" w:sz="6" w:space="0" w:color="auto"/>
              <w:right w:val="outset" w:sz="6" w:space="0" w:color="auto"/>
            </w:tcBorders>
            <w:vAlign w:val="center"/>
          </w:tcPr>
          <w:p w14:paraId="0101C656"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C227AAE"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1C929D9" w14:textId="77777777" w:rsidR="00A12E55" w:rsidRPr="001F7027" w:rsidRDefault="00A12E55" w:rsidP="00E07AE1">
            <w:pPr>
              <w:jc w:val="right"/>
              <w:rPr>
                <w:rFonts w:asciiTheme="minorEastAsia" w:eastAsiaTheme="minorEastAsia" w:hAnsiTheme="minorEastAsia"/>
              </w:rPr>
            </w:pPr>
          </w:p>
        </w:tc>
      </w:tr>
      <w:tr w:rsidR="00E07AE1" w:rsidRPr="001F7027" w14:paraId="41EFA1B1" w14:textId="77777777">
        <w:tc>
          <w:tcPr>
            <w:tcW w:w="1629" w:type="pct"/>
            <w:tcBorders>
              <w:top w:val="outset" w:sz="6" w:space="0" w:color="auto"/>
              <w:left w:val="outset" w:sz="6" w:space="0" w:color="auto"/>
              <w:bottom w:val="outset" w:sz="6" w:space="0" w:color="auto"/>
              <w:right w:val="outset" w:sz="6" w:space="0" w:color="auto"/>
            </w:tcBorders>
            <w:vAlign w:val="center"/>
          </w:tcPr>
          <w:p w14:paraId="45F7643C"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代理承销证券款</w:t>
            </w:r>
          </w:p>
        </w:tc>
        <w:tc>
          <w:tcPr>
            <w:tcW w:w="627" w:type="pct"/>
            <w:tcBorders>
              <w:top w:val="outset" w:sz="6" w:space="0" w:color="auto"/>
              <w:left w:val="outset" w:sz="6" w:space="0" w:color="auto"/>
              <w:bottom w:val="outset" w:sz="6" w:space="0" w:color="auto"/>
              <w:right w:val="outset" w:sz="6" w:space="0" w:color="auto"/>
            </w:tcBorders>
            <w:vAlign w:val="center"/>
          </w:tcPr>
          <w:p w14:paraId="3ECD3ED1"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2EFBCC7"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22A0ADE" w14:textId="77777777" w:rsidR="00A12E55" w:rsidRPr="001F7027" w:rsidRDefault="00A12E55" w:rsidP="00E07AE1">
            <w:pPr>
              <w:jc w:val="right"/>
              <w:rPr>
                <w:rFonts w:asciiTheme="minorEastAsia" w:eastAsiaTheme="minorEastAsia" w:hAnsiTheme="minorEastAsia"/>
              </w:rPr>
            </w:pPr>
          </w:p>
        </w:tc>
      </w:tr>
      <w:tr w:rsidR="00E07AE1" w:rsidRPr="001F7027" w14:paraId="4F758A2E" w14:textId="77777777">
        <w:tc>
          <w:tcPr>
            <w:tcW w:w="1629" w:type="pct"/>
            <w:tcBorders>
              <w:top w:val="outset" w:sz="6" w:space="0" w:color="auto"/>
              <w:left w:val="outset" w:sz="6" w:space="0" w:color="auto"/>
              <w:bottom w:val="outset" w:sz="6" w:space="0" w:color="auto"/>
              <w:right w:val="outset" w:sz="6" w:space="0" w:color="auto"/>
            </w:tcBorders>
            <w:vAlign w:val="center"/>
          </w:tcPr>
          <w:p w14:paraId="211AE23D"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1F65F6F5" w14:textId="6F11240F" w:rsidR="00A12E55" w:rsidRPr="001F7027" w:rsidRDefault="004B1042" w:rsidP="00E07AE1">
            <w:pPr>
              <w:rPr>
                <w:rFonts w:asciiTheme="minorEastAsia" w:eastAsiaTheme="minorEastAsia" w:hAnsiTheme="minorEastAsia"/>
              </w:rPr>
            </w:pPr>
            <w:r>
              <w:t>七、</w:t>
            </w:r>
            <w:r>
              <w:t>39</w:t>
            </w:r>
          </w:p>
        </w:tc>
        <w:tc>
          <w:tcPr>
            <w:tcW w:w="1411" w:type="pct"/>
            <w:tcBorders>
              <w:top w:val="outset" w:sz="6" w:space="0" w:color="auto"/>
              <w:left w:val="outset" w:sz="6" w:space="0" w:color="auto"/>
              <w:bottom w:val="outset" w:sz="6" w:space="0" w:color="auto"/>
              <w:right w:val="outset" w:sz="6" w:space="0" w:color="auto"/>
            </w:tcBorders>
            <w:vAlign w:val="center"/>
          </w:tcPr>
          <w:p w14:paraId="25BFE2B5" w14:textId="1C96B2AD"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25,540,187.01</w:t>
            </w:r>
          </w:p>
        </w:tc>
        <w:tc>
          <w:tcPr>
            <w:tcW w:w="1333" w:type="pct"/>
            <w:tcBorders>
              <w:top w:val="outset" w:sz="6" w:space="0" w:color="auto"/>
              <w:left w:val="outset" w:sz="6" w:space="0" w:color="auto"/>
              <w:bottom w:val="outset" w:sz="6" w:space="0" w:color="auto"/>
              <w:right w:val="outset" w:sz="6" w:space="0" w:color="auto"/>
            </w:tcBorders>
            <w:vAlign w:val="center"/>
          </w:tcPr>
          <w:p w14:paraId="4D68FB17" w14:textId="5C5167FE"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37,221,250.27</w:t>
            </w:r>
          </w:p>
        </w:tc>
      </w:tr>
      <w:tr w:rsidR="00E07AE1" w:rsidRPr="001F7027" w14:paraId="1FBE77DC" w14:textId="77777777">
        <w:tc>
          <w:tcPr>
            <w:tcW w:w="1629" w:type="pct"/>
            <w:tcBorders>
              <w:top w:val="outset" w:sz="6" w:space="0" w:color="auto"/>
              <w:left w:val="outset" w:sz="6" w:space="0" w:color="auto"/>
              <w:bottom w:val="outset" w:sz="6" w:space="0" w:color="auto"/>
              <w:right w:val="outset" w:sz="6" w:space="0" w:color="auto"/>
            </w:tcBorders>
            <w:vAlign w:val="center"/>
          </w:tcPr>
          <w:p w14:paraId="6B42E4F8"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14:paraId="0056EB45" w14:textId="7FA15466" w:rsidR="00A12E55" w:rsidRPr="001F7027" w:rsidRDefault="004B1042" w:rsidP="00E07AE1">
            <w:pPr>
              <w:rPr>
                <w:rFonts w:asciiTheme="minorEastAsia" w:eastAsiaTheme="minorEastAsia" w:hAnsiTheme="minorEastAsia"/>
              </w:rPr>
            </w:pPr>
            <w:r>
              <w:t>七、</w:t>
            </w:r>
            <w:r>
              <w:t>40</w:t>
            </w:r>
          </w:p>
        </w:tc>
        <w:tc>
          <w:tcPr>
            <w:tcW w:w="1411" w:type="pct"/>
            <w:tcBorders>
              <w:top w:val="outset" w:sz="6" w:space="0" w:color="auto"/>
              <w:left w:val="outset" w:sz="6" w:space="0" w:color="auto"/>
              <w:bottom w:val="outset" w:sz="6" w:space="0" w:color="auto"/>
              <w:right w:val="outset" w:sz="6" w:space="0" w:color="auto"/>
            </w:tcBorders>
            <w:vAlign w:val="center"/>
          </w:tcPr>
          <w:p w14:paraId="218C5C35" w14:textId="3A0F709D"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5,547,882.90</w:t>
            </w:r>
          </w:p>
        </w:tc>
        <w:tc>
          <w:tcPr>
            <w:tcW w:w="1333" w:type="pct"/>
            <w:tcBorders>
              <w:top w:val="outset" w:sz="6" w:space="0" w:color="auto"/>
              <w:left w:val="outset" w:sz="6" w:space="0" w:color="auto"/>
              <w:bottom w:val="outset" w:sz="6" w:space="0" w:color="auto"/>
              <w:right w:val="outset" w:sz="6" w:space="0" w:color="auto"/>
            </w:tcBorders>
            <w:vAlign w:val="center"/>
          </w:tcPr>
          <w:p w14:paraId="20BA2231" w14:textId="7D5FFBBE"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17,922,431.27</w:t>
            </w:r>
          </w:p>
        </w:tc>
      </w:tr>
      <w:tr w:rsidR="00E07AE1" w:rsidRPr="001F7027" w14:paraId="1352AC89" w14:textId="77777777">
        <w:tc>
          <w:tcPr>
            <w:tcW w:w="1629" w:type="pct"/>
            <w:tcBorders>
              <w:top w:val="outset" w:sz="6" w:space="0" w:color="auto"/>
              <w:left w:val="outset" w:sz="6" w:space="0" w:color="auto"/>
              <w:bottom w:val="outset" w:sz="6" w:space="0" w:color="auto"/>
              <w:right w:val="outset" w:sz="6" w:space="0" w:color="auto"/>
            </w:tcBorders>
            <w:vAlign w:val="center"/>
          </w:tcPr>
          <w:p w14:paraId="69090664"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14:paraId="1A471182" w14:textId="6B2FBE1F" w:rsidR="00A12E55" w:rsidRPr="001F7027" w:rsidRDefault="004B1042" w:rsidP="00E07AE1">
            <w:pPr>
              <w:rPr>
                <w:rFonts w:asciiTheme="minorEastAsia" w:eastAsiaTheme="minorEastAsia" w:hAnsiTheme="minorEastAsia"/>
              </w:rPr>
            </w:pPr>
            <w:r>
              <w:t>七、</w:t>
            </w:r>
            <w:r>
              <w:t>41</w:t>
            </w:r>
          </w:p>
        </w:tc>
        <w:tc>
          <w:tcPr>
            <w:tcW w:w="1411" w:type="pct"/>
            <w:tcBorders>
              <w:top w:val="outset" w:sz="6" w:space="0" w:color="auto"/>
              <w:left w:val="outset" w:sz="6" w:space="0" w:color="auto"/>
              <w:bottom w:val="outset" w:sz="6" w:space="0" w:color="auto"/>
              <w:right w:val="outset" w:sz="6" w:space="0" w:color="auto"/>
            </w:tcBorders>
            <w:vAlign w:val="center"/>
          </w:tcPr>
          <w:p w14:paraId="33776046" w14:textId="66499784"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42,989,758.33</w:t>
            </w:r>
          </w:p>
        </w:tc>
        <w:tc>
          <w:tcPr>
            <w:tcW w:w="1333" w:type="pct"/>
            <w:tcBorders>
              <w:top w:val="outset" w:sz="6" w:space="0" w:color="auto"/>
              <w:left w:val="outset" w:sz="6" w:space="0" w:color="auto"/>
              <w:bottom w:val="outset" w:sz="6" w:space="0" w:color="auto"/>
              <w:right w:val="outset" w:sz="6" w:space="0" w:color="auto"/>
            </w:tcBorders>
            <w:vAlign w:val="center"/>
          </w:tcPr>
          <w:p w14:paraId="05B5322D" w14:textId="30468795"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69,177,703.97</w:t>
            </w:r>
          </w:p>
        </w:tc>
      </w:tr>
      <w:tr w:rsidR="00E07AE1" w:rsidRPr="001F7027" w14:paraId="78C6536C" w14:textId="77777777">
        <w:tc>
          <w:tcPr>
            <w:tcW w:w="1629" w:type="pct"/>
            <w:tcBorders>
              <w:top w:val="outset" w:sz="6" w:space="0" w:color="auto"/>
              <w:left w:val="outset" w:sz="6" w:space="0" w:color="auto"/>
              <w:bottom w:val="outset" w:sz="6" w:space="0" w:color="auto"/>
              <w:right w:val="outset" w:sz="6" w:space="0" w:color="auto"/>
            </w:tcBorders>
            <w:vAlign w:val="center"/>
          </w:tcPr>
          <w:p w14:paraId="65B1C27C"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14:paraId="6F7EEA28"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2E9FBEF"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5730653" w14:textId="77777777" w:rsidR="00A12E55" w:rsidRPr="001F7027" w:rsidRDefault="00A12E55" w:rsidP="00E07AE1">
            <w:pPr>
              <w:jc w:val="right"/>
              <w:rPr>
                <w:rFonts w:asciiTheme="minorEastAsia" w:eastAsiaTheme="minorEastAsia" w:hAnsiTheme="minorEastAsia"/>
              </w:rPr>
            </w:pPr>
          </w:p>
        </w:tc>
      </w:tr>
      <w:tr w:rsidR="00E07AE1" w:rsidRPr="001F7027" w14:paraId="6BCDF2F9" w14:textId="77777777">
        <w:tc>
          <w:tcPr>
            <w:tcW w:w="1629" w:type="pct"/>
            <w:tcBorders>
              <w:top w:val="outset" w:sz="6" w:space="0" w:color="auto"/>
              <w:left w:val="outset" w:sz="6" w:space="0" w:color="auto"/>
              <w:bottom w:val="outset" w:sz="6" w:space="0" w:color="auto"/>
              <w:right w:val="outset" w:sz="6" w:space="0" w:color="auto"/>
            </w:tcBorders>
            <w:vAlign w:val="center"/>
          </w:tcPr>
          <w:p w14:paraId="6B7B5C0E" w14:textId="77777777" w:rsidR="00A12E55" w:rsidRPr="001F7027" w:rsidRDefault="004B1042" w:rsidP="00E07AE1">
            <w:pPr>
              <w:ind w:firstLineChars="400" w:firstLine="84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14:paraId="76876ECF"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4B2E06D"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D589EB9" w14:textId="77777777" w:rsidR="00A12E55" w:rsidRPr="001F7027" w:rsidRDefault="00A12E55" w:rsidP="00E07AE1">
            <w:pPr>
              <w:jc w:val="right"/>
              <w:rPr>
                <w:rFonts w:asciiTheme="minorEastAsia" w:eastAsiaTheme="minorEastAsia" w:hAnsiTheme="minorEastAsia"/>
              </w:rPr>
            </w:pPr>
          </w:p>
        </w:tc>
      </w:tr>
      <w:tr w:rsidR="00E07AE1" w:rsidRPr="001F7027" w14:paraId="5B0979E5" w14:textId="77777777">
        <w:tc>
          <w:tcPr>
            <w:tcW w:w="1629" w:type="pct"/>
            <w:tcBorders>
              <w:top w:val="outset" w:sz="6" w:space="0" w:color="auto"/>
              <w:left w:val="outset" w:sz="6" w:space="0" w:color="auto"/>
              <w:bottom w:val="outset" w:sz="6" w:space="0" w:color="auto"/>
              <w:right w:val="outset" w:sz="6" w:space="0" w:color="auto"/>
            </w:tcBorders>
            <w:vAlign w:val="center"/>
          </w:tcPr>
          <w:p w14:paraId="56EF3D81"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应付手续费及佣金</w:t>
            </w:r>
          </w:p>
        </w:tc>
        <w:tc>
          <w:tcPr>
            <w:tcW w:w="627" w:type="pct"/>
            <w:tcBorders>
              <w:top w:val="outset" w:sz="6" w:space="0" w:color="auto"/>
              <w:left w:val="outset" w:sz="6" w:space="0" w:color="auto"/>
              <w:bottom w:val="outset" w:sz="6" w:space="0" w:color="auto"/>
              <w:right w:val="outset" w:sz="6" w:space="0" w:color="auto"/>
            </w:tcBorders>
            <w:vAlign w:val="center"/>
          </w:tcPr>
          <w:p w14:paraId="3317723A"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585F848"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F92BA80" w14:textId="77777777" w:rsidR="00A12E55" w:rsidRPr="001F7027" w:rsidRDefault="00A12E55" w:rsidP="00E07AE1">
            <w:pPr>
              <w:jc w:val="right"/>
              <w:rPr>
                <w:rFonts w:asciiTheme="minorEastAsia" w:eastAsiaTheme="minorEastAsia" w:hAnsiTheme="minorEastAsia"/>
              </w:rPr>
            </w:pPr>
          </w:p>
        </w:tc>
      </w:tr>
      <w:tr w:rsidR="00E07AE1" w:rsidRPr="001F7027" w14:paraId="3BC2910F" w14:textId="77777777">
        <w:tc>
          <w:tcPr>
            <w:tcW w:w="1629" w:type="pct"/>
            <w:tcBorders>
              <w:top w:val="outset" w:sz="6" w:space="0" w:color="auto"/>
              <w:left w:val="outset" w:sz="6" w:space="0" w:color="auto"/>
              <w:bottom w:val="outset" w:sz="6" w:space="0" w:color="auto"/>
              <w:right w:val="outset" w:sz="6" w:space="0" w:color="auto"/>
            </w:tcBorders>
            <w:vAlign w:val="center"/>
          </w:tcPr>
          <w:p w14:paraId="15962547"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应付分保账款</w:t>
            </w:r>
          </w:p>
        </w:tc>
        <w:tc>
          <w:tcPr>
            <w:tcW w:w="627" w:type="pct"/>
            <w:tcBorders>
              <w:top w:val="outset" w:sz="6" w:space="0" w:color="auto"/>
              <w:left w:val="outset" w:sz="6" w:space="0" w:color="auto"/>
              <w:bottom w:val="outset" w:sz="6" w:space="0" w:color="auto"/>
              <w:right w:val="outset" w:sz="6" w:space="0" w:color="auto"/>
            </w:tcBorders>
            <w:vAlign w:val="center"/>
          </w:tcPr>
          <w:p w14:paraId="3C20DB87"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3928F80"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89809F3" w14:textId="77777777" w:rsidR="00A12E55" w:rsidRPr="001F7027" w:rsidRDefault="00A12E55" w:rsidP="00E07AE1">
            <w:pPr>
              <w:jc w:val="right"/>
              <w:rPr>
                <w:rFonts w:asciiTheme="minorEastAsia" w:eastAsiaTheme="minorEastAsia" w:hAnsiTheme="minorEastAsia"/>
              </w:rPr>
            </w:pPr>
          </w:p>
        </w:tc>
      </w:tr>
      <w:tr w:rsidR="00E07AE1" w:rsidRPr="001F7027" w14:paraId="57E8619A" w14:textId="77777777">
        <w:tc>
          <w:tcPr>
            <w:tcW w:w="1629" w:type="pct"/>
            <w:tcBorders>
              <w:top w:val="outset" w:sz="6" w:space="0" w:color="auto"/>
              <w:left w:val="outset" w:sz="6" w:space="0" w:color="auto"/>
              <w:bottom w:val="outset" w:sz="6" w:space="0" w:color="auto"/>
              <w:right w:val="outset" w:sz="6" w:space="0" w:color="auto"/>
            </w:tcBorders>
            <w:vAlign w:val="center"/>
          </w:tcPr>
          <w:p w14:paraId="3243C7DD"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14:paraId="6D5733D6"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56C8EAE"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0AA7F73" w14:textId="77777777" w:rsidR="00A12E55" w:rsidRPr="001F7027" w:rsidRDefault="00A12E55" w:rsidP="00E07AE1">
            <w:pPr>
              <w:jc w:val="right"/>
              <w:rPr>
                <w:rFonts w:asciiTheme="minorEastAsia" w:eastAsiaTheme="minorEastAsia" w:hAnsiTheme="minorEastAsia"/>
              </w:rPr>
            </w:pPr>
          </w:p>
        </w:tc>
      </w:tr>
      <w:tr w:rsidR="00E07AE1" w:rsidRPr="001F7027" w14:paraId="22130BD7" w14:textId="77777777">
        <w:tc>
          <w:tcPr>
            <w:tcW w:w="1629" w:type="pct"/>
            <w:tcBorders>
              <w:top w:val="outset" w:sz="6" w:space="0" w:color="auto"/>
              <w:left w:val="outset" w:sz="6" w:space="0" w:color="auto"/>
              <w:bottom w:val="outset" w:sz="6" w:space="0" w:color="auto"/>
              <w:right w:val="outset" w:sz="6" w:space="0" w:color="auto"/>
            </w:tcBorders>
            <w:vAlign w:val="center"/>
          </w:tcPr>
          <w:p w14:paraId="08F5307C"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4151A8DD" w14:textId="219D88D9" w:rsidR="00A12E55" w:rsidRPr="001F7027" w:rsidRDefault="004B1042" w:rsidP="00E07AE1">
            <w:pPr>
              <w:rPr>
                <w:rFonts w:asciiTheme="minorEastAsia" w:eastAsiaTheme="minorEastAsia" w:hAnsiTheme="minorEastAsia"/>
              </w:rPr>
            </w:pPr>
            <w:r>
              <w:t>七、</w:t>
            </w:r>
            <w:r>
              <w:t>43</w:t>
            </w:r>
          </w:p>
        </w:tc>
        <w:tc>
          <w:tcPr>
            <w:tcW w:w="1411" w:type="pct"/>
            <w:tcBorders>
              <w:top w:val="outset" w:sz="6" w:space="0" w:color="auto"/>
              <w:left w:val="outset" w:sz="6" w:space="0" w:color="auto"/>
              <w:bottom w:val="outset" w:sz="6" w:space="0" w:color="auto"/>
              <w:right w:val="outset" w:sz="6" w:space="0" w:color="auto"/>
            </w:tcBorders>
            <w:vAlign w:val="center"/>
          </w:tcPr>
          <w:p w14:paraId="74C7F961" w14:textId="4D39D30A"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16,640,182.34</w:t>
            </w:r>
          </w:p>
        </w:tc>
        <w:tc>
          <w:tcPr>
            <w:tcW w:w="1333" w:type="pct"/>
            <w:tcBorders>
              <w:top w:val="outset" w:sz="6" w:space="0" w:color="auto"/>
              <w:left w:val="outset" w:sz="6" w:space="0" w:color="auto"/>
              <w:bottom w:val="outset" w:sz="6" w:space="0" w:color="auto"/>
              <w:right w:val="outset" w:sz="6" w:space="0" w:color="auto"/>
            </w:tcBorders>
            <w:vAlign w:val="center"/>
          </w:tcPr>
          <w:p w14:paraId="36B6E8F0" w14:textId="3E620438"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15,578,997.72</w:t>
            </w:r>
          </w:p>
        </w:tc>
      </w:tr>
      <w:tr w:rsidR="00E07AE1" w:rsidRPr="001F7027" w14:paraId="72DF44F3" w14:textId="77777777">
        <w:tc>
          <w:tcPr>
            <w:tcW w:w="1629" w:type="pct"/>
            <w:tcBorders>
              <w:top w:val="outset" w:sz="6" w:space="0" w:color="auto"/>
              <w:left w:val="outset" w:sz="6" w:space="0" w:color="auto"/>
              <w:bottom w:val="outset" w:sz="6" w:space="0" w:color="auto"/>
              <w:right w:val="outset" w:sz="6" w:space="0" w:color="auto"/>
            </w:tcBorders>
            <w:vAlign w:val="center"/>
          </w:tcPr>
          <w:p w14:paraId="4FBA09FA"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2F1D919D" w14:textId="3397C1BA" w:rsidR="00A12E55" w:rsidRPr="001F7027" w:rsidRDefault="004B1042" w:rsidP="00E07AE1">
            <w:pPr>
              <w:rPr>
                <w:rFonts w:asciiTheme="minorEastAsia" w:eastAsiaTheme="minorEastAsia" w:hAnsiTheme="minorEastAsia"/>
              </w:rPr>
            </w:pPr>
            <w:r>
              <w:t>七、</w:t>
            </w:r>
            <w:r>
              <w:t>44</w:t>
            </w:r>
          </w:p>
        </w:tc>
        <w:tc>
          <w:tcPr>
            <w:tcW w:w="1411" w:type="pct"/>
            <w:tcBorders>
              <w:top w:val="outset" w:sz="6" w:space="0" w:color="auto"/>
              <w:left w:val="outset" w:sz="6" w:space="0" w:color="auto"/>
              <w:bottom w:val="outset" w:sz="6" w:space="0" w:color="auto"/>
              <w:right w:val="outset" w:sz="6" w:space="0" w:color="auto"/>
            </w:tcBorders>
            <w:vAlign w:val="center"/>
          </w:tcPr>
          <w:p w14:paraId="1C680D0D" w14:textId="5148AD2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15,699,926.75</w:t>
            </w:r>
          </w:p>
        </w:tc>
        <w:tc>
          <w:tcPr>
            <w:tcW w:w="1333" w:type="pct"/>
            <w:tcBorders>
              <w:top w:val="outset" w:sz="6" w:space="0" w:color="auto"/>
              <w:left w:val="outset" w:sz="6" w:space="0" w:color="auto"/>
              <w:bottom w:val="outset" w:sz="6" w:space="0" w:color="auto"/>
              <w:right w:val="outset" w:sz="6" w:space="0" w:color="auto"/>
            </w:tcBorders>
            <w:vAlign w:val="center"/>
          </w:tcPr>
          <w:p w14:paraId="5EC97D78" w14:textId="6C27EF6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14,537,663.61</w:t>
            </w:r>
          </w:p>
        </w:tc>
      </w:tr>
      <w:tr w:rsidR="00E07AE1" w:rsidRPr="001F7027" w14:paraId="52A7BCB8" w14:textId="77777777">
        <w:tc>
          <w:tcPr>
            <w:tcW w:w="1629" w:type="pct"/>
            <w:tcBorders>
              <w:top w:val="outset" w:sz="6" w:space="0" w:color="auto"/>
              <w:left w:val="outset" w:sz="6" w:space="0" w:color="auto"/>
              <w:bottom w:val="outset" w:sz="6" w:space="0" w:color="auto"/>
              <w:right w:val="outset" w:sz="6" w:space="0" w:color="auto"/>
            </w:tcBorders>
            <w:vAlign w:val="center"/>
          </w:tcPr>
          <w:p w14:paraId="7A650EBE" w14:textId="77777777" w:rsidR="00A12E55" w:rsidRPr="001F7027" w:rsidRDefault="004B1042" w:rsidP="00E07AE1">
            <w:pPr>
              <w:ind w:firstLineChars="200" w:firstLine="42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11F38198"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5BF4D5B" w14:textId="5318701A"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881,418,097.05</w:t>
            </w:r>
          </w:p>
        </w:tc>
        <w:tc>
          <w:tcPr>
            <w:tcW w:w="1333" w:type="pct"/>
            <w:tcBorders>
              <w:top w:val="outset" w:sz="6" w:space="0" w:color="auto"/>
              <w:left w:val="outset" w:sz="6" w:space="0" w:color="auto"/>
              <w:bottom w:val="outset" w:sz="6" w:space="0" w:color="auto"/>
              <w:right w:val="outset" w:sz="6" w:space="0" w:color="auto"/>
            </w:tcBorders>
            <w:vAlign w:val="center"/>
          </w:tcPr>
          <w:p w14:paraId="57076B2F" w14:textId="6B917115"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961,752,691.05</w:t>
            </w:r>
          </w:p>
        </w:tc>
      </w:tr>
      <w:tr w:rsidR="00E07AE1" w:rsidRPr="001F7027" w14:paraId="7A5F6C18" w14:textId="77777777">
        <w:sdt>
          <w:sdtPr>
            <w:rPr>
              <w:rFonts w:asciiTheme="minorEastAsia" w:eastAsiaTheme="minorEastAsia" w:hAnsiTheme="minorEastAsia"/>
            </w:rPr>
            <w:tag w:val="_PLD_e92d79badc1945afbed8782cdacf599f"/>
            <w:id w:val="-923496647"/>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7FFC619" w14:textId="77777777" w:rsidR="00A12E55" w:rsidRPr="001F7027" w:rsidRDefault="004B1042" w:rsidP="00E07AE1">
                <w:pPr>
                  <w:rPr>
                    <w:rFonts w:asciiTheme="minorEastAsia" w:eastAsiaTheme="minorEastAsia" w:hAnsiTheme="minorEastAsia"/>
                    <w:color w:val="000000" w:themeColor="text1"/>
                  </w:rPr>
                </w:pPr>
                <w:r w:rsidRPr="001F7027">
                  <w:rPr>
                    <w:rFonts w:asciiTheme="minorEastAsia" w:eastAsiaTheme="minorEastAsia" w:hAnsiTheme="minorEastAsia" w:hint="eastAsia"/>
                    <w:b/>
                    <w:color w:val="000000" w:themeColor="text1"/>
                  </w:rPr>
                  <w:t>非流动负债：</w:t>
                </w:r>
              </w:p>
            </w:tc>
          </w:sdtContent>
        </w:sdt>
      </w:tr>
      <w:tr w:rsidR="00E07AE1" w:rsidRPr="001F7027" w14:paraId="3047A87C" w14:textId="77777777">
        <w:tc>
          <w:tcPr>
            <w:tcW w:w="1629" w:type="pct"/>
            <w:tcBorders>
              <w:top w:val="outset" w:sz="6" w:space="0" w:color="auto"/>
              <w:left w:val="outset" w:sz="6" w:space="0" w:color="auto"/>
              <w:bottom w:val="outset" w:sz="6" w:space="0" w:color="auto"/>
              <w:right w:val="outset" w:sz="6" w:space="0" w:color="auto"/>
            </w:tcBorders>
            <w:vAlign w:val="center"/>
          </w:tcPr>
          <w:p w14:paraId="39C2CBB5"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保险合同准备金</w:t>
            </w:r>
          </w:p>
        </w:tc>
        <w:tc>
          <w:tcPr>
            <w:tcW w:w="627" w:type="pct"/>
            <w:tcBorders>
              <w:top w:val="outset" w:sz="6" w:space="0" w:color="auto"/>
              <w:left w:val="outset" w:sz="6" w:space="0" w:color="auto"/>
              <w:bottom w:val="outset" w:sz="6" w:space="0" w:color="auto"/>
              <w:right w:val="outset" w:sz="6" w:space="0" w:color="auto"/>
            </w:tcBorders>
            <w:vAlign w:val="center"/>
          </w:tcPr>
          <w:p w14:paraId="010DA351"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33F15A0"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62D3B46" w14:textId="77777777" w:rsidR="00A12E55" w:rsidRPr="001F7027" w:rsidRDefault="00A12E55" w:rsidP="00E07AE1">
            <w:pPr>
              <w:jc w:val="right"/>
              <w:rPr>
                <w:rFonts w:asciiTheme="minorEastAsia" w:eastAsiaTheme="minorEastAsia" w:hAnsiTheme="minorEastAsia"/>
              </w:rPr>
            </w:pPr>
          </w:p>
        </w:tc>
      </w:tr>
      <w:tr w:rsidR="00E07AE1" w:rsidRPr="001F7027" w14:paraId="66C73A3C" w14:textId="77777777">
        <w:tc>
          <w:tcPr>
            <w:tcW w:w="1629" w:type="pct"/>
            <w:tcBorders>
              <w:top w:val="outset" w:sz="6" w:space="0" w:color="auto"/>
              <w:left w:val="outset" w:sz="6" w:space="0" w:color="auto"/>
              <w:bottom w:val="outset" w:sz="6" w:space="0" w:color="auto"/>
              <w:right w:val="outset" w:sz="6" w:space="0" w:color="auto"/>
            </w:tcBorders>
            <w:vAlign w:val="center"/>
          </w:tcPr>
          <w:p w14:paraId="48176324"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14:paraId="44434637" w14:textId="092D50DB" w:rsidR="00A12E55" w:rsidRPr="001F7027" w:rsidRDefault="004B1042" w:rsidP="00E07AE1">
            <w:pPr>
              <w:rPr>
                <w:rFonts w:asciiTheme="minorEastAsia" w:eastAsiaTheme="minorEastAsia" w:hAnsiTheme="minorEastAsia"/>
              </w:rPr>
            </w:pPr>
            <w:r>
              <w:t>七、</w:t>
            </w:r>
            <w:r>
              <w:t>45</w:t>
            </w:r>
          </w:p>
        </w:tc>
        <w:tc>
          <w:tcPr>
            <w:tcW w:w="1411" w:type="pct"/>
            <w:tcBorders>
              <w:top w:val="outset" w:sz="6" w:space="0" w:color="auto"/>
              <w:left w:val="outset" w:sz="6" w:space="0" w:color="auto"/>
              <w:bottom w:val="outset" w:sz="6" w:space="0" w:color="auto"/>
              <w:right w:val="outset" w:sz="6" w:space="0" w:color="auto"/>
            </w:tcBorders>
            <w:vAlign w:val="center"/>
          </w:tcPr>
          <w:p w14:paraId="63E97DF3" w14:textId="194E30E0"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144,507,500.00</w:t>
            </w:r>
          </w:p>
        </w:tc>
        <w:tc>
          <w:tcPr>
            <w:tcW w:w="1333" w:type="pct"/>
            <w:tcBorders>
              <w:top w:val="outset" w:sz="6" w:space="0" w:color="auto"/>
              <w:left w:val="outset" w:sz="6" w:space="0" w:color="auto"/>
              <w:bottom w:val="outset" w:sz="6" w:space="0" w:color="auto"/>
              <w:right w:val="outset" w:sz="6" w:space="0" w:color="auto"/>
            </w:tcBorders>
            <w:vAlign w:val="center"/>
          </w:tcPr>
          <w:p w14:paraId="0F91C88B" w14:textId="67B5B6B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133,350,000.00</w:t>
            </w:r>
          </w:p>
        </w:tc>
      </w:tr>
      <w:tr w:rsidR="00E07AE1" w:rsidRPr="001F7027" w14:paraId="5DF608B4" w14:textId="77777777">
        <w:tc>
          <w:tcPr>
            <w:tcW w:w="1629" w:type="pct"/>
            <w:tcBorders>
              <w:top w:val="outset" w:sz="6" w:space="0" w:color="auto"/>
              <w:left w:val="outset" w:sz="6" w:space="0" w:color="auto"/>
              <w:bottom w:val="outset" w:sz="6" w:space="0" w:color="auto"/>
              <w:right w:val="outset" w:sz="6" w:space="0" w:color="auto"/>
            </w:tcBorders>
            <w:vAlign w:val="center"/>
          </w:tcPr>
          <w:p w14:paraId="0412036A"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14:paraId="4219B766"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F9D9F3D"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CF2E98A" w14:textId="77777777" w:rsidR="00A12E55" w:rsidRPr="001F7027" w:rsidRDefault="00A12E55" w:rsidP="00E07AE1">
            <w:pPr>
              <w:jc w:val="right"/>
              <w:rPr>
                <w:rFonts w:asciiTheme="minorEastAsia" w:eastAsiaTheme="minorEastAsia" w:hAnsiTheme="minorEastAsia"/>
              </w:rPr>
            </w:pPr>
          </w:p>
        </w:tc>
      </w:tr>
      <w:tr w:rsidR="00E07AE1" w:rsidRPr="001F7027" w14:paraId="0C31F4D0" w14:textId="77777777">
        <w:tc>
          <w:tcPr>
            <w:tcW w:w="1629" w:type="pct"/>
            <w:tcBorders>
              <w:top w:val="outset" w:sz="6" w:space="0" w:color="auto"/>
              <w:left w:val="outset" w:sz="6" w:space="0" w:color="auto"/>
              <w:bottom w:val="outset" w:sz="6" w:space="0" w:color="auto"/>
              <w:right w:val="outset" w:sz="6" w:space="0" w:color="auto"/>
            </w:tcBorders>
            <w:vAlign w:val="center"/>
          </w:tcPr>
          <w:p w14:paraId="42B8DCB9"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48F87E4C"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0120254"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4DF00663" w14:textId="77777777" w:rsidR="00A12E55" w:rsidRPr="001F7027" w:rsidRDefault="00A12E55" w:rsidP="00E07AE1">
            <w:pPr>
              <w:jc w:val="right"/>
              <w:rPr>
                <w:rFonts w:asciiTheme="minorEastAsia" w:eastAsiaTheme="minorEastAsia" w:hAnsiTheme="minorEastAsia"/>
              </w:rPr>
            </w:pPr>
          </w:p>
        </w:tc>
      </w:tr>
      <w:tr w:rsidR="00E07AE1" w:rsidRPr="001F7027" w14:paraId="3BF8A1CD" w14:textId="77777777">
        <w:tc>
          <w:tcPr>
            <w:tcW w:w="1629" w:type="pct"/>
            <w:tcBorders>
              <w:top w:val="outset" w:sz="6" w:space="0" w:color="auto"/>
              <w:left w:val="outset" w:sz="6" w:space="0" w:color="auto"/>
              <w:bottom w:val="outset" w:sz="6" w:space="0" w:color="auto"/>
              <w:right w:val="outset" w:sz="6" w:space="0" w:color="auto"/>
            </w:tcBorders>
            <w:vAlign w:val="center"/>
          </w:tcPr>
          <w:p w14:paraId="73897F70" w14:textId="77777777" w:rsidR="00A12E55" w:rsidRPr="001F7027" w:rsidRDefault="004B1042" w:rsidP="00E07AE1">
            <w:pPr>
              <w:ind w:firstLineChars="400" w:firstLine="84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7CEAEE82"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BCCF71F"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613150E1" w14:textId="77777777" w:rsidR="00A12E55" w:rsidRPr="001F7027" w:rsidRDefault="00A12E55" w:rsidP="00E07AE1">
            <w:pPr>
              <w:jc w:val="right"/>
              <w:rPr>
                <w:rFonts w:asciiTheme="minorEastAsia" w:eastAsiaTheme="minorEastAsia" w:hAnsiTheme="minorEastAsia"/>
              </w:rPr>
            </w:pPr>
          </w:p>
        </w:tc>
      </w:tr>
      <w:tr w:rsidR="00E07AE1" w:rsidRPr="001F7027" w14:paraId="38FD03BE" w14:textId="77777777">
        <w:tc>
          <w:tcPr>
            <w:tcW w:w="1629" w:type="pct"/>
            <w:tcBorders>
              <w:top w:val="outset" w:sz="6" w:space="0" w:color="auto"/>
              <w:left w:val="outset" w:sz="6" w:space="0" w:color="auto"/>
              <w:bottom w:val="outset" w:sz="6" w:space="0" w:color="auto"/>
              <w:right w:val="outset" w:sz="6" w:space="0" w:color="auto"/>
            </w:tcBorders>
            <w:vAlign w:val="center"/>
          </w:tcPr>
          <w:p w14:paraId="4C641C0D"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vAlign w:val="center"/>
          </w:tcPr>
          <w:p w14:paraId="3794EBC0" w14:textId="2A83A84B" w:rsidR="00A12E55" w:rsidRPr="001F7027" w:rsidRDefault="004B1042" w:rsidP="00E07AE1">
            <w:pPr>
              <w:rPr>
                <w:rFonts w:asciiTheme="minorEastAsia" w:eastAsiaTheme="minorEastAsia" w:hAnsiTheme="minorEastAsia"/>
              </w:rPr>
            </w:pPr>
            <w:r>
              <w:t>七、</w:t>
            </w:r>
            <w:r>
              <w:t>47</w:t>
            </w:r>
          </w:p>
        </w:tc>
        <w:tc>
          <w:tcPr>
            <w:tcW w:w="1411" w:type="pct"/>
            <w:tcBorders>
              <w:top w:val="outset" w:sz="6" w:space="0" w:color="auto"/>
              <w:left w:val="outset" w:sz="6" w:space="0" w:color="auto"/>
              <w:bottom w:val="outset" w:sz="6" w:space="0" w:color="auto"/>
              <w:right w:val="outset" w:sz="6" w:space="0" w:color="auto"/>
            </w:tcBorders>
            <w:vAlign w:val="center"/>
          </w:tcPr>
          <w:p w14:paraId="6724F419" w14:textId="22866BCD"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212,901,686.66</w:t>
            </w:r>
          </w:p>
        </w:tc>
        <w:tc>
          <w:tcPr>
            <w:tcW w:w="1333" w:type="pct"/>
            <w:tcBorders>
              <w:top w:val="outset" w:sz="6" w:space="0" w:color="auto"/>
              <w:left w:val="outset" w:sz="6" w:space="0" w:color="auto"/>
              <w:bottom w:val="outset" w:sz="6" w:space="0" w:color="auto"/>
              <w:right w:val="outset" w:sz="6" w:space="0" w:color="auto"/>
            </w:tcBorders>
            <w:vAlign w:val="center"/>
          </w:tcPr>
          <w:p w14:paraId="0FB54AA3" w14:textId="19E260FB"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220,087,249.70</w:t>
            </w:r>
          </w:p>
        </w:tc>
      </w:tr>
      <w:tr w:rsidR="00E07AE1" w:rsidRPr="001F7027" w14:paraId="2877178F" w14:textId="77777777">
        <w:tc>
          <w:tcPr>
            <w:tcW w:w="1629" w:type="pct"/>
            <w:tcBorders>
              <w:top w:val="outset" w:sz="6" w:space="0" w:color="auto"/>
              <w:left w:val="outset" w:sz="6" w:space="0" w:color="auto"/>
              <w:bottom w:val="outset" w:sz="6" w:space="0" w:color="auto"/>
              <w:right w:val="outset" w:sz="6" w:space="0" w:color="auto"/>
            </w:tcBorders>
            <w:vAlign w:val="center"/>
          </w:tcPr>
          <w:p w14:paraId="5D855029"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vAlign w:val="center"/>
          </w:tcPr>
          <w:p w14:paraId="5E612150" w14:textId="17DC0AB5" w:rsidR="00A12E55" w:rsidRPr="001F7027" w:rsidRDefault="004B1042" w:rsidP="00E07AE1">
            <w:pPr>
              <w:rPr>
                <w:rFonts w:asciiTheme="minorEastAsia" w:eastAsiaTheme="minorEastAsia" w:hAnsiTheme="minorEastAsia"/>
              </w:rPr>
            </w:pPr>
            <w:r>
              <w:t>七、</w:t>
            </w:r>
            <w:r>
              <w:t>48</w:t>
            </w:r>
          </w:p>
        </w:tc>
        <w:tc>
          <w:tcPr>
            <w:tcW w:w="1411" w:type="pct"/>
            <w:tcBorders>
              <w:top w:val="outset" w:sz="6" w:space="0" w:color="auto"/>
              <w:left w:val="outset" w:sz="6" w:space="0" w:color="auto"/>
              <w:bottom w:val="outset" w:sz="6" w:space="0" w:color="auto"/>
              <w:right w:val="outset" w:sz="6" w:space="0" w:color="auto"/>
            </w:tcBorders>
            <w:vAlign w:val="center"/>
          </w:tcPr>
          <w:p w14:paraId="4F47F3E5" w14:textId="1CAF37EE"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253,207,700.00</w:t>
            </w:r>
          </w:p>
        </w:tc>
        <w:tc>
          <w:tcPr>
            <w:tcW w:w="1333" w:type="pct"/>
            <w:tcBorders>
              <w:top w:val="outset" w:sz="6" w:space="0" w:color="auto"/>
              <w:left w:val="outset" w:sz="6" w:space="0" w:color="auto"/>
              <w:bottom w:val="outset" w:sz="6" w:space="0" w:color="auto"/>
              <w:right w:val="outset" w:sz="6" w:space="0" w:color="auto"/>
            </w:tcBorders>
            <w:vAlign w:val="center"/>
          </w:tcPr>
          <w:p w14:paraId="16647F5F" w14:textId="09016887"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253,207,700.00</w:t>
            </w:r>
          </w:p>
        </w:tc>
      </w:tr>
      <w:tr w:rsidR="00E07AE1" w:rsidRPr="001F7027" w14:paraId="076B1A75" w14:textId="77777777">
        <w:tc>
          <w:tcPr>
            <w:tcW w:w="1629" w:type="pct"/>
            <w:tcBorders>
              <w:top w:val="outset" w:sz="6" w:space="0" w:color="auto"/>
              <w:left w:val="outset" w:sz="6" w:space="0" w:color="auto"/>
              <w:bottom w:val="outset" w:sz="6" w:space="0" w:color="auto"/>
              <w:right w:val="outset" w:sz="6" w:space="0" w:color="auto"/>
            </w:tcBorders>
            <w:vAlign w:val="center"/>
          </w:tcPr>
          <w:p w14:paraId="7BCF9DB1"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66E179D9" w14:textId="6F9383D7" w:rsidR="00A12E55" w:rsidRPr="001F7027" w:rsidRDefault="004B1042" w:rsidP="00E07AE1">
            <w:pPr>
              <w:rPr>
                <w:rFonts w:asciiTheme="minorEastAsia" w:eastAsiaTheme="minorEastAsia" w:hAnsiTheme="minorEastAsia"/>
              </w:rPr>
            </w:pPr>
            <w:r>
              <w:t>七、</w:t>
            </w:r>
            <w:r>
              <w:t>49</w:t>
            </w:r>
          </w:p>
        </w:tc>
        <w:tc>
          <w:tcPr>
            <w:tcW w:w="1411" w:type="pct"/>
            <w:tcBorders>
              <w:top w:val="outset" w:sz="6" w:space="0" w:color="auto"/>
              <w:left w:val="outset" w:sz="6" w:space="0" w:color="auto"/>
              <w:bottom w:val="outset" w:sz="6" w:space="0" w:color="auto"/>
              <w:right w:val="outset" w:sz="6" w:space="0" w:color="auto"/>
            </w:tcBorders>
            <w:vAlign w:val="center"/>
          </w:tcPr>
          <w:p w14:paraId="730C5F0F" w14:textId="2D49A7E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34,224,144.01</w:t>
            </w:r>
          </w:p>
        </w:tc>
        <w:tc>
          <w:tcPr>
            <w:tcW w:w="1333" w:type="pct"/>
            <w:tcBorders>
              <w:top w:val="outset" w:sz="6" w:space="0" w:color="auto"/>
              <w:left w:val="outset" w:sz="6" w:space="0" w:color="auto"/>
              <w:bottom w:val="outset" w:sz="6" w:space="0" w:color="auto"/>
              <w:right w:val="outset" w:sz="6" w:space="0" w:color="auto"/>
            </w:tcBorders>
            <w:vAlign w:val="center"/>
          </w:tcPr>
          <w:p w14:paraId="3CA7AB80" w14:textId="7DBB514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33,131,627.97</w:t>
            </w:r>
          </w:p>
        </w:tc>
      </w:tr>
      <w:tr w:rsidR="00E07AE1" w:rsidRPr="001F7027" w14:paraId="1BE050B8" w14:textId="77777777">
        <w:tc>
          <w:tcPr>
            <w:tcW w:w="1629" w:type="pct"/>
            <w:tcBorders>
              <w:top w:val="outset" w:sz="6" w:space="0" w:color="auto"/>
              <w:left w:val="outset" w:sz="6" w:space="0" w:color="auto"/>
              <w:bottom w:val="outset" w:sz="6" w:space="0" w:color="auto"/>
              <w:right w:val="outset" w:sz="6" w:space="0" w:color="auto"/>
            </w:tcBorders>
            <w:vAlign w:val="center"/>
          </w:tcPr>
          <w:p w14:paraId="32E29C86"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14:paraId="3A9B85FD" w14:textId="0935B0E4" w:rsidR="00A12E55" w:rsidRPr="001F7027" w:rsidRDefault="004B1042" w:rsidP="00E07AE1">
            <w:pPr>
              <w:rPr>
                <w:rFonts w:asciiTheme="minorEastAsia" w:eastAsiaTheme="minorEastAsia" w:hAnsiTheme="minorEastAsia"/>
              </w:rPr>
            </w:pPr>
            <w:r>
              <w:t>七、</w:t>
            </w:r>
            <w:r>
              <w:t>50</w:t>
            </w:r>
          </w:p>
        </w:tc>
        <w:tc>
          <w:tcPr>
            <w:tcW w:w="1411" w:type="pct"/>
            <w:tcBorders>
              <w:top w:val="outset" w:sz="6" w:space="0" w:color="auto"/>
              <w:left w:val="outset" w:sz="6" w:space="0" w:color="auto"/>
              <w:bottom w:val="outset" w:sz="6" w:space="0" w:color="auto"/>
              <w:right w:val="outset" w:sz="6" w:space="0" w:color="auto"/>
            </w:tcBorders>
            <w:vAlign w:val="center"/>
          </w:tcPr>
          <w:p w14:paraId="7B70156C" w14:textId="162A4DD7"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9,111,689.70</w:t>
            </w:r>
          </w:p>
        </w:tc>
        <w:tc>
          <w:tcPr>
            <w:tcW w:w="1333" w:type="pct"/>
            <w:tcBorders>
              <w:top w:val="outset" w:sz="6" w:space="0" w:color="auto"/>
              <w:left w:val="outset" w:sz="6" w:space="0" w:color="auto"/>
              <w:bottom w:val="outset" w:sz="6" w:space="0" w:color="auto"/>
              <w:right w:val="outset" w:sz="6" w:space="0" w:color="auto"/>
            </w:tcBorders>
            <w:vAlign w:val="center"/>
          </w:tcPr>
          <w:p w14:paraId="15F2BA43" w14:textId="6FF8EF5E"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7,986,099.32</w:t>
            </w:r>
          </w:p>
        </w:tc>
      </w:tr>
      <w:tr w:rsidR="00E07AE1" w:rsidRPr="001F7027" w14:paraId="1C7C785F" w14:textId="77777777">
        <w:tc>
          <w:tcPr>
            <w:tcW w:w="1629" w:type="pct"/>
            <w:tcBorders>
              <w:top w:val="outset" w:sz="6" w:space="0" w:color="auto"/>
              <w:left w:val="outset" w:sz="6" w:space="0" w:color="auto"/>
              <w:bottom w:val="outset" w:sz="6" w:space="0" w:color="auto"/>
              <w:right w:val="outset" w:sz="6" w:space="0" w:color="auto"/>
            </w:tcBorders>
            <w:vAlign w:val="center"/>
          </w:tcPr>
          <w:p w14:paraId="0785550D"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lastRenderedPageBreak/>
              <w:t>递延收益</w:t>
            </w:r>
          </w:p>
        </w:tc>
        <w:tc>
          <w:tcPr>
            <w:tcW w:w="627" w:type="pct"/>
            <w:tcBorders>
              <w:top w:val="outset" w:sz="6" w:space="0" w:color="auto"/>
              <w:left w:val="outset" w:sz="6" w:space="0" w:color="auto"/>
              <w:bottom w:val="outset" w:sz="6" w:space="0" w:color="auto"/>
              <w:right w:val="outset" w:sz="6" w:space="0" w:color="auto"/>
            </w:tcBorders>
            <w:vAlign w:val="center"/>
          </w:tcPr>
          <w:p w14:paraId="211C7BA9" w14:textId="6BCFCFF3" w:rsidR="00A12E55" w:rsidRPr="001F7027" w:rsidRDefault="004B1042" w:rsidP="00E07AE1">
            <w:pPr>
              <w:rPr>
                <w:rFonts w:asciiTheme="minorEastAsia" w:eastAsiaTheme="minorEastAsia" w:hAnsiTheme="minorEastAsia"/>
              </w:rPr>
            </w:pPr>
            <w:r>
              <w:t>七、</w:t>
            </w:r>
            <w:r>
              <w:t>51</w:t>
            </w:r>
          </w:p>
        </w:tc>
        <w:tc>
          <w:tcPr>
            <w:tcW w:w="1411" w:type="pct"/>
            <w:tcBorders>
              <w:top w:val="outset" w:sz="6" w:space="0" w:color="auto"/>
              <w:left w:val="outset" w:sz="6" w:space="0" w:color="auto"/>
              <w:bottom w:val="outset" w:sz="6" w:space="0" w:color="auto"/>
              <w:right w:val="outset" w:sz="6" w:space="0" w:color="auto"/>
            </w:tcBorders>
            <w:vAlign w:val="center"/>
          </w:tcPr>
          <w:p w14:paraId="5CC0D51D" w14:textId="6B674B1E"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17,348,098.27</w:t>
            </w:r>
          </w:p>
        </w:tc>
        <w:tc>
          <w:tcPr>
            <w:tcW w:w="1333" w:type="pct"/>
            <w:tcBorders>
              <w:top w:val="outset" w:sz="6" w:space="0" w:color="auto"/>
              <w:left w:val="outset" w:sz="6" w:space="0" w:color="auto"/>
              <w:bottom w:val="outset" w:sz="6" w:space="0" w:color="auto"/>
              <w:right w:val="outset" w:sz="6" w:space="0" w:color="auto"/>
            </w:tcBorders>
            <w:vAlign w:val="center"/>
          </w:tcPr>
          <w:p w14:paraId="6CBCA7C1" w14:textId="74B9A692"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13,453,008.53</w:t>
            </w:r>
          </w:p>
        </w:tc>
      </w:tr>
      <w:tr w:rsidR="00E07AE1" w:rsidRPr="001F7027" w14:paraId="42B61927" w14:textId="77777777">
        <w:tc>
          <w:tcPr>
            <w:tcW w:w="1629" w:type="pct"/>
            <w:tcBorders>
              <w:top w:val="outset" w:sz="6" w:space="0" w:color="auto"/>
              <w:left w:val="outset" w:sz="6" w:space="0" w:color="auto"/>
              <w:bottom w:val="outset" w:sz="6" w:space="0" w:color="auto"/>
              <w:right w:val="outset" w:sz="6" w:space="0" w:color="auto"/>
            </w:tcBorders>
            <w:vAlign w:val="center"/>
          </w:tcPr>
          <w:p w14:paraId="6E22A5A8"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14:paraId="423A135F"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905E85F" w14:textId="113825CE"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48,907,932.38</w:t>
            </w:r>
          </w:p>
        </w:tc>
        <w:tc>
          <w:tcPr>
            <w:tcW w:w="1333" w:type="pct"/>
            <w:tcBorders>
              <w:top w:val="outset" w:sz="6" w:space="0" w:color="auto"/>
              <w:left w:val="outset" w:sz="6" w:space="0" w:color="auto"/>
              <w:bottom w:val="outset" w:sz="6" w:space="0" w:color="auto"/>
              <w:right w:val="outset" w:sz="6" w:space="0" w:color="auto"/>
            </w:tcBorders>
            <w:vAlign w:val="center"/>
          </w:tcPr>
          <w:p w14:paraId="02B05B95" w14:textId="320EFF91"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51,487,703.77</w:t>
            </w:r>
          </w:p>
        </w:tc>
      </w:tr>
      <w:tr w:rsidR="00E07AE1" w:rsidRPr="001F7027" w14:paraId="22FBC792" w14:textId="77777777">
        <w:tc>
          <w:tcPr>
            <w:tcW w:w="1629" w:type="pct"/>
            <w:tcBorders>
              <w:top w:val="outset" w:sz="6" w:space="0" w:color="auto"/>
              <w:left w:val="outset" w:sz="6" w:space="0" w:color="auto"/>
              <w:bottom w:val="outset" w:sz="6" w:space="0" w:color="auto"/>
              <w:right w:val="outset" w:sz="6" w:space="0" w:color="auto"/>
            </w:tcBorders>
            <w:vAlign w:val="center"/>
          </w:tcPr>
          <w:p w14:paraId="5EEFC596"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2F7BE2DC"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EBAE3D2"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2C2B739" w14:textId="77777777" w:rsidR="00A12E55" w:rsidRPr="001F7027" w:rsidRDefault="00A12E55" w:rsidP="00E07AE1">
            <w:pPr>
              <w:jc w:val="right"/>
              <w:rPr>
                <w:rFonts w:asciiTheme="minorEastAsia" w:eastAsiaTheme="minorEastAsia" w:hAnsiTheme="minorEastAsia"/>
              </w:rPr>
            </w:pPr>
          </w:p>
        </w:tc>
      </w:tr>
      <w:tr w:rsidR="00E07AE1" w:rsidRPr="001F7027" w14:paraId="360917A1" w14:textId="77777777">
        <w:tc>
          <w:tcPr>
            <w:tcW w:w="1629" w:type="pct"/>
            <w:tcBorders>
              <w:top w:val="outset" w:sz="6" w:space="0" w:color="auto"/>
              <w:left w:val="outset" w:sz="6" w:space="0" w:color="auto"/>
              <w:bottom w:val="outset" w:sz="6" w:space="0" w:color="auto"/>
              <w:right w:val="outset" w:sz="6" w:space="0" w:color="auto"/>
            </w:tcBorders>
            <w:vAlign w:val="center"/>
          </w:tcPr>
          <w:p w14:paraId="3023F8EB" w14:textId="77777777" w:rsidR="00A12E55" w:rsidRPr="001F7027" w:rsidRDefault="004B1042" w:rsidP="00E07AE1">
            <w:pPr>
              <w:ind w:firstLineChars="200" w:firstLine="42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6F1110C8"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CBDB872" w14:textId="11ECB396"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720,208,751.02</w:t>
            </w:r>
          </w:p>
        </w:tc>
        <w:tc>
          <w:tcPr>
            <w:tcW w:w="1333" w:type="pct"/>
            <w:tcBorders>
              <w:top w:val="outset" w:sz="6" w:space="0" w:color="auto"/>
              <w:left w:val="outset" w:sz="6" w:space="0" w:color="auto"/>
              <w:bottom w:val="outset" w:sz="6" w:space="0" w:color="auto"/>
              <w:right w:val="outset" w:sz="6" w:space="0" w:color="auto"/>
            </w:tcBorders>
            <w:vAlign w:val="center"/>
          </w:tcPr>
          <w:p w14:paraId="1559EDEB" w14:textId="40B2392A"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712,703,389.29</w:t>
            </w:r>
          </w:p>
        </w:tc>
      </w:tr>
      <w:tr w:rsidR="00E07AE1" w:rsidRPr="001F7027" w14:paraId="627AE033" w14:textId="77777777">
        <w:tc>
          <w:tcPr>
            <w:tcW w:w="1629" w:type="pct"/>
            <w:tcBorders>
              <w:top w:val="outset" w:sz="6" w:space="0" w:color="auto"/>
              <w:left w:val="outset" w:sz="6" w:space="0" w:color="auto"/>
              <w:bottom w:val="outset" w:sz="6" w:space="0" w:color="auto"/>
              <w:right w:val="outset" w:sz="6" w:space="0" w:color="auto"/>
            </w:tcBorders>
            <w:vAlign w:val="center"/>
          </w:tcPr>
          <w:p w14:paraId="15DC4B5D" w14:textId="77777777" w:rsidR="00A12E55" w:rsidRPr="001F7027" w:rsidRDefault="004B1042" w:rsidP="00E07AE1">
            <w:pPr>
              <w:ind w:firstLineChars="300" w:firstLine="63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3F43FA63"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DE98C5F" w14:textId="1047D887"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1,601,626,848.07</w:t>
            </w:r>
          </w:p>
        </w:tc>
        <w:tc>
          <w:tcPr>
            <w:tcW w:w="1333" w:type="pct"/>
            <w:tcBorders>
              <w:top w:val="outset" w:sz="6" w:space="0" w:color="auto"/>
              <w:left w:val="outset" w:sz="6" w:space="0" w:color="auto"/>
              <w:bottom w:val="outset" w:sz="6" w:space="0" w:color="auto"/>
              <w:right w:val="outset" w:sz="6" w:space="0" w:color="auto"/>
            </w:tcBorders>
            <w:vAlign w:val="center"/>
          </w:tcPr>
          <w:p w14:paraId="73BADB45" w14:textId="2F4A657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1,674,456,080.34</w:t>
            </w:r>
          </w:p>
        </w:tc>
      </w:tr>
      <w:tr w:rsidR="00E07AE1" w:rsidRPr="001F7027" w14:paraId="268D88A6" w14:textId="77777777">
        <w:sdt>
          <w:sdtPr>
            <w:rPr>
              <w:rFonts w:asciiTheme="minorEastAsia" w:eastAsiaTheme="minorEastAsia" w:hAnsiTheme="minorEastAsia"/>
            </w:rPr>
            <w:tag w:val="_PLD_4fe68479676b4c8c840de2211f0c67b8"/>
            <w:id w:val="-78680577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EF7E15E" w14:textId="77777777" w:rsidR="00A12E55" w:rsidRPr="001F7027" w:rsidRDefault="004B1042" w:rsidP="00E07AE1">
                <w:pPr>
                  <w:rPr>
                    <w:rFonts w:asciiTheme="minorEastAsia" w:eastAsiaTheme="minorEastAsia" w:hAnsiTheme="minorEastAsia"/>
                    <w:color w:val="000000" w:themeColor="text1"/>
                  </w:rPr>
                </w:pPr>
                <w:r w:rsidRPr="001F7027">
                  <w:rPr>
                    <w:rFonts w:asciiTheme="minorEastAsia" w:eastAsiaTheme="minorEastAsia" w:hAnsiTheme="minorEastAsia" w:hint="eastAsia"/>
                    <w:b/>
                    <w:color w:val="000000" w:themeColor="text1"/>
                  </w:rPr>
                  <w:t>所有者权益（或股东权益）：</w:t>
                </w:r>
              </w:p>
            </w:tc>
          </w:sdtContent>
        </w:sdt>
      </w:tr>
      <w:tr w:rsidR="00E07AE1" w:rsidRPr="001F7027" w14:paraId="40C825C1" w14:textId="77777777">
        <w:tc>
          <w:tcPr>
            <w:tcW w:w="1629" w:type="pct"/>
            <w:tcBorders>
              <w:top w:val="outset" w:sz="6" w:space="0" w:color="auto"/>
              <w:left w:val="outset" w:sz="6" w:space="0" w:color="auto"/>
              <w:bottom w:val="outset" w:sz="6" w:space="0" w:color="auto"/>
              <w:right w:val="outset" w:sz="6" w:space="0" w:color="auto"/>
            </w:tcBorders>
            <w:vAlign w:val="center"/>
          </w:tcPr>
          <w:p w14:paraId="1EC0164F"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14:paraId="4A248B8C" w14:textId="394D7819" w:rsidR="00A12E55" w:rsidRPr="001F7027" w:rsidRDefault="004B1042" w:rsidP="00E07AE1">
            <w:pPr>
              <w:rPr>
                <w:rFonts w:asciiTheme="minorEastAsia" w:eastAsiaTheme="minorEastAsia" w:hAnsiTheme="minorEastAsia"/>
              </w:rPr>
            </w:pPr>
            <w:r>
              <w:t>七、</w:t>
            </w:r>
            <w:r>
              <w:t>53</w:t>
            </w:r>
          </w:p>
        </w:tc>
        <w:tc>
          <w:tcPr>
            <w:tcW w:w="1411" w:type="pct"/>
            <w:tcBorders>
              <w:top w:val="outset" w:sz="6" w:space="0" w:color="auto"/>
              <w:left w:val="outset" w:sz="6" w:space="0" w:color="auto"/>
              <w:bottom w:val="outset" w:sz="6" w:space="0" w:color="auto"/>
              <w:right w:val="outset" w:sz="6" w:space="0" w:color="auto"/>
            </w:tcBorders>
            <w:vAlign w:val="center"/>
          </w:tcPr>
          <w:p w14:paraId="770A5232" w14:textId="4DFE8A4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547,485,988.00</w:t>
            </w:r>
          </w:p>
        </w:tc>
        <w:tc>
          <w:tcPr>
            <w:tcW w:w="1333" w:type="pct"/>
            <w:tcBorders>
              <w:top w:val="outset" w:sz="6" w:space="0" w:color="auto"/>
              <w:left w:val="outset" w:sz="6" w:space="0" w:color="auto"/>
              <w:bottom w:val="outset" w:sz="6" w:space="0" w:color="auto"/>
              <w:right w:val="outset" w:sz="6" w:space="0" w:color="auto"/>
            </w:tcBorders>
            <w:vAlign w:val="center"/>
          </w:tcPr>
          <w:p w14:paraId="62004E49" w14:textId="390BF9D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547,665,988.00</w:t>
            </w:r>
          </w:p>
        </w:tc>
      </w:tr>
      <w:tr w:rsidR="00E07AE1" w:rsidRPr="001F7027" w14:paraId="05B04B72" w14:textId="77777777">
        <w:tc>
          <w:tcPr>
            <w:tcW w:w="1629" w:type="pct"/>
            <w:tcBorders>
              <w:top w:val="outset" w:sz="6" w:space="0" w:color="auto"/>
              <w:left w:val="outset" w:sz="6" w:space="0" w:color="auto"/>
              <w:bottom w:val="outset" w:sz="6" w:space="0" w:color="auto"/>
              <w:right w:val="outset" w:sz="6" w:space="0" w:color="auto"/>
            </w:tcBorders>
            <w:vAlign w:val="center"/>
          </w:tcPr>
          <w:p w14:paraId="595D31C8"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14:paraId="674BA93C"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CA84BFF"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F785060" w14:textId="77777777" w:rsidR="00A12E55" w:rsidRPr="001F7027" w:rsidRDefault="00A12E55" w:rsidP="00E07AE1">
            <w:pPr>
              <w:jc w:val="right"/>
              <w:rPr>
                <w:rFonts w:asciiTheme="minorEastAsia" w:eastAsiaTheme="minorEastAsia" w:hAnsiTheme="minorEastAsia"/>
              </w:rPr>
            </w:pPr>
          </w:p>
        </w:tc>
      </w:tr>
      <w:tr w:rsidR="00E07AE1" w:rsidRPr="001F7027" w14:paraId="6683CCE2" w14:textId="77777777">
        <w:tc>
          <w:tcPr>
            <w:tcW w:w="1629" w:type="pct"/>
            <w:tcBorders>
              <w:top w:val="outset" w:sz="6" w:space="0" w:color="auto"/>
              <w:left w:val="outset" w:sz="6" w:space="0" w:color="auto"/>
              <w:bottom w:val="outset" w:sz="6" w:space="0" w:color="auto"/>
              <w:right w:val="outset" w:sz="6" w:space="0" w:color="auto"/>
            </w:tcBorders>
            <w:vAlign w:val="center"/>
          </w:tcPr>
          <w:p w14:paraId="574AFC5A"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72BFDB6A"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5515FBA"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DD243E7" w14:textId="77777777" w:rsidR="00A12E55" w:rsidRPr="001F7027" w:rsidRDefault="00A12E55" w:rsidP="00E07AE1">
            <w:pPr>
              <w:jc w:val="right"/>
              <w:rPr>
                <w:rFonts w:asciiTheme="minorEastAsia" w:eastAsiaTheme="minorEastAsia" w:hAnsiTheme="minorEastAsia"/>
              </w:rPr>
            </w:pPr>
          </w:p>
        </w:tc>
      </w:tr>
      <w:tr w:rsidR="00E07AE1" w:rsidRPr="001F7027" w14:paraId="491B2DE4" w14:textId="77777777">
        <w:tc>
          <w:tcPr>
            <w:tcW w:w="1629" w:type="pct"/>
            <w:tcBorders>
              <w:top w:val="outset" w:sz="6" w:space="0" w:color="auto"/>
              <w:left w:val="outset" w:sz="6" w:space="0" w:color="auto"/>
              <w:bottom w:val="outset" w:sz="6" w:space="0" w:color="auto"/>
              <w:right w:val="outset" w:sz="6" w:space="0" w:color="auto"/>
            </w:tcBorders>
            <w:vAlign w:val="center"/>
          </w:tcPr>
          <w:p w14:paraId="6957DD61" w14:textId="77777777" w:rsidR="00A12E55" w:rsidRPr="001F7027" w:rsidRDefault="004B1042" w:rsidP="00E07AE1">
            <w:pPr>
              <w:ind w:firstLineChars="400" w:firstLine="84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6AD4C5ED"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FBA0051"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DAB20EF" w14:textId="77777777" w:rsidR="00A12E55" w:rsidRPr="001F7027" w:rsidRDefault="00A12E55" w:rsidP="00E07AE1">
            <w:pPr>
              <w:jc w:val="right"/>
              <w:rPr>
                <w:rFonts w:asciiTheme="minorEastAsia" w:eastAsiaTheme="minorEastAsia" w:hAnsiTheme="minorEastAsia"/>
              </w:rPr>
            </w:pPr>
          </w:p>
        </w:tc>
      </w:tr>
      <w:tr w:rsidR="00E07AE1" w:rsidRPr="001F7027" w14:paraId="669C9050" w14:textId="77777777">
        <w:tc>
          <w:tcPr>
            <w:tcW w:w="1629" w:type="pct"/>
            <w:tcBorders>
              <w:top w:val="outset" w:sz="6" w:space="0" w:color="auto"/>
              <w:left w:val="outset" w:sz="6" w:space="0" w:color="auto"/>
              <w:bottom w:val="outset" w:sz="6" w:space="0" w:color="auto"/>
              <w:right w:val="outset" w:sz="6" w:space="0" w:color="auto"/>
            </w:tcBorders>
            <w:vAlign w:val="center"/>
          </w:tcPr>
          <w:p w14:paraId="32BC5F18"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14:paraId="7F98D855" w14:textId="6C0525C1" w:rsidR="00A12E55" w:rsidRPr="001F7027" w:rsidRDefault="004B1042" w:rsidP="00E07AE1">
            <w:pPr>
              <w:rPr>
                <w:rFonts w:asciiTheme="minorEastAsia" w:eastAsiaTheme="minorEastAsia" w:hAnsiTheme="minorEastAsia"/>
              </w:rPr>
            </w:pPr>
            <w:r>
              <w:t>七、</w:t>
            </w:r>
            <w:r>
              <w:t>55</w:t>
            </w:r>
          </w:p>
        </w:tc>
        <w:tc>
          <w:tcPr>
            <w:tcW w:w="1411" w:type="pct"/>
            <w:tcBorders>
              <w:top w:val="outset" w:sz="6" w:space="0" w:color="auto"/>
              <w:left w:val="outset" w:sz="6" w:space="0" w:color="auto"/>
              <w:bottom w:val="outset" w:sz="6" w:space="0" w:color="auto"/>
              <w:right w:val="outset" w:sz="6" w:space="0" w:color="auto"/>
            </w:tcBorders>
            <w:vAlign w:val="center"/>
          </w:tcPr>
          <w:p w14:paraId="25B0330F" w14:textId="08D12AD1"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1,197,835,132.21</w:t>
            </w:r>
          </w:p>
        </w:tc>
        <w:tc>
          <w:tcPr>
            <w:tcW w:w="1333" w:type="pct"/>
            <w:tcBorders>
              <w:top w:val="outset" w:sz="6" w:space="0" w:color="auto"/>
              <w:left w:val="outset" w:sz="6" w:space="0" w:color="auto"/>
              <w:bottom w:val="outset" w:sz="6" w:space="0" w:color="auto"/>
              <w:right w:val="outset" w:sz="6" w:space="0" w:color="auto"/>
            </w:tcBorders>
            <w:vAlign w:val="center"/>
          </w:tcPr>
          <w:p w14:paraId="73A39BCA" w14:textId="5B644D3F"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1,195,306,532.75</w:t>
            </w:r>
          </w:p>
        </w:tc>
      </w:tr>
      <w:tr w:rsidR="00E07AE1" w:rsidRPr="001F7027" w14:paraId="5BE074F1" w14:textId="77777777">
        <w:tc>
          <w:tcPr>
            <w:tcW w:w="1629" w:type="pct"/>
            <w:tcBorders>
              <w:top w:val="outset" w:sz="6" w:space="0" w:color="auto"/>
              <w:left w:val="outset" w:sz="6" w:space="0" w:color="auto"/>
              <w:bottom w:val="outset" w:sz="6" w:space="0" w:color="auto"/>
              <w:right w:val="outset" w:sz="6" w:space="0" w:color="auto"/>
            </w:tcBorders>
            <w:vAlign w:val="center"/>
          </w:tcPr>
          <w:p w14:paraId="1F5937B0"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14:paraId="3CBA209F"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B824AC1"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607AA388" w14:textId="77777777" w:rsidR="00A12E55" w:rsidRPr="001F7027" w:rsidRDefault="00A12E55" w:rsidP="00E07AE1">
            <w:pPr>
              <w:jc w:val="right"/>
              <w:rPr>
                <w:rFonts w:asciiTheme="minorEastAsia" w:eastAsiaTheme="minorEastAsia" w:hAnsiTheme="minorEastAsia"/>
              </w:rPr>
            </w:pPr>
          </w:p>
        </w:tc>
      </w:tr>
      <w:tr w:rsidR="00E07AE1" w:rsidRPr="001F7027" w14:paraId="143F65F7" w14:textId="77777777">
        <w:tc>
          <w:tcPr>
            <w:tcW w:w="1629" w:type="pct"/>
            <w:tcBorders>
              <w:top w:val="outset" w:sz="6" w:space="0" w:color="auto"/>
              <w:left w:val="outset" w:sz="6" w:space="0" w:color="auto"/>
              <w:bottom w:val="outset" w:sz="6" w:space="0" w:color="auto"/>
              <w:right w:val="outset" w:sz="6" w:space="0" w:color="auto"/>
            </w:tcBorders>
            <w:vAlign w:val="center"/>
          </w:tcPr>
          <w:p w14:paraId="4CF327E7"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14:paraId="274EA768" w14:textId="1C8652AE" w:rsidR="00A12E55" w:rsidRPr="001F7027" w:rsidRDefault="004B1042" w:rsidP="00E07AE1">
            <w:pPr>
              <w:rPr>
                <w:rFonts w:asciiTheme="minorEastAsia" w:eastAsiaTheme="minorEastAsia" w:hAnsiTheme="minorEastAsia"/>
              </w:rPr>
            </w:pPr>
            <w:r>
              <w:t>七、</w:t>
            </w:r>
            <w:r>
              <w:t>57</w:t>
            </w:r>
          </w:p>
        </w:tc>
        <w:tc>
          <w:tcPr>
            <w:tcW w:w="1411" w:type="pct"/>
            <w:tcBorders>
              <w:top w:val="outset" w:sz="6" w:space="0" w:color="auto"/>
              <w:left w:val="outset" w:sz="6" w:space="0" w:color="auto"/>
              <w:bottom w:val="outset" w:sz="6" w:space="0" w:color="auto"/>
              <w:right w:val="outset" w:sz="6" w:space="0" w:color="auto"/>
            </w:tcBorders>
            <w:vAlign w:val="center"/>
          </w:tcPr>
          <w:p w14:paraId="0F78F622" w14:textId="4F534C76"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3,891,438.93</w:t>
            </w:r>
          </w:p>
        </w:tc>
        <w:tc>
          <w:tcPr>
            <w:tcW w:w="1333" w:type="pct"/>
            <w:tcBorders>
              <w:top w:val="outset" w:sz="6" w:space="0" w:color="auto"/>
              <w:left w:val="outset" w:sz="6" w:space="0" w:color="auto"/>
              <w:bottom w:val="outset" w:sz="6" w:space="0" w:color="auto"/>
              <w:right w:val="outset" w:sz="6" w:space="0" w:color="auto"/>
            </w:tcBorders>
            <w:vAlign w:val="center"/>
          </w:tcPr>
          <w:p w14:paraId="2E87366B" w14:textId="49A93497"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4,172,992.51</w:t>
            </w:r>
          </w:p>
        </w:tc>
      </w:tr>
      <w:tr w:rsidR="00E07AE1" w:rsidRPr="001F7027" w14:paraId="79C757C4" w14:textId="77777777">
        <w:tc>
          <w:tcPr>
            <w:tcW w:w="1629" w:type="pct"/>
            <w:tcBorders>
              <w:top w:val="outset" w:sz="6" w:space="0" w:color="auto"/>
              <w:left w:val="outset" w:sz="6" w:space="0" w:color="auto"/>
              <w:bottom w:val="outset" w:sz="6" w:space="0" w:color="auto"/>
              <w:right w:val="outset" w:sz="6" w:space="0" w:color="auto"/>
            </w:tcBorders>
            <w:vAlign w:val="center"/>
          </w:tcPr>
          <w:p w14:paraId="5F3765F5"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14:paraId="6B4F4ECE" w14:textId="681E9089" w:rsidR="00A12E55" w:rsidRPr="001F7027" w:rsidRDefault="004B1042" w:rsidP="00E07AE1">
            <w:pPr>
              <w:rPr>
                <w:rFonts w:asciiTheme="minorEastAsia" w:eastAsiaTheme="minorEastAsia" w:hAnsiTheme="minorEastAsia"/>
              </w:rPr>
            </w:pPr>
            <w:r>
              <w:t>七、</w:t>
            </w:r>
            <w:r>
              <w:t>58</w:t>
            </w:r>
          </w:p>
        </w:tc>
        <w:tc>
          <w:tcPr>
            <w:tcW w:w="1411" w:type="pct"/>
            <w:tcBorders>
              <w:top w:val="outset" w:sz="6" w:space="0" w:color="auto"/>
              <w:left w:val="outset" w:sz="6" w:space="0" w:color="auto"/>
              <w:bottom w:val="outset" w:sz="6" w:space="0" w:color="auto"/>
              <w:right w:val="outset" w:sz="6" w:space="0" w:color="auto"/>
            </w:tcBorders>
            <w:vAlign w:val="center"/>
          </w:tcPr>
          <w:p w14:paraId="5C8F16C4" w14:textId="556DCDDF"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2,570,890.35</w:t>
            </w:r>
          </w:p>
        </w:tc>
        <w:tc>
          <w:tcPr>
            <w:tcW w:w="1333" w:type="pct"/>
            <w:tcBorders>
              <w:top w:val="outset" w:sz="6" w:space="0" w:color="auto"/>
              <w:left w:val="outset" w:sz="6" w:space="0" w:color="auto"/>
              <w:bottom w:val="outset" w:sz="6" w:space="0" w:color="auto"/>
              <w:right w:val="outset" w:sz="6" w:space="0" w:color="auto"/>
            </w:tcBorders>
            <w:vAlign w:val="center"/>
          </w:tcPr>
          <w:p w14:paraId="786946A0" w14:textId="707FC1F8"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1,222,044.23</w:t>
            </w:r>
          </w:p>
        </w:tc>
      </w:tr>
      <w:tr w:rsidR="00E07AE1" w:rsidRPr="001F7027" w14:paraId="473CC139" w14:textId="77777777">
        <w:tc>
          <w:tcPr>
            <w:tcW w:w="1629" w:type="pct"/>
            <w:tcBorders>
              <w:top w:val="outset" w:sz="6" w:space="0" w:color="auto"/>
              <w:left w:val="outset" w:sz="6" w:space="0" w:color="auto"/>
              <w:bottom w:val="outset" w:sz="6" w:space="0" w:color="auto"/>
              <w:right w:val="outset" w:sz="6" w:space="0" w:color="auto"/>
            </w:tcBorders>
            <w:vAlign w:val="center"/>
          </w:tcPr>
          <w:p w14:paraId="6F7EECEA"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14:paraId="7353D0CE" w14:textId="779BC1DD" w:rsidR="00A12E55" w:rsidRPr="001F7027" w:rsidRDefault="004B1042" w:rsidP="00E07AE1">
            <w:pPr>
              <w:rPr>
                <w:rFonts w:asciiTheme="minorEastAsia" w:eastAsiaTheme="minorEastAsia" w:hAnsiTheme="minorEastAsia"/>
              </w:rPr>
            </w:pPr>
            <w:r>
              <w:t>七、</w:t>
            </w:r>
            <w:r>
              <w:t>59</w:t>
            </w:r>
          </w:p>
        </w:tc>
        <w:tc>
          <w:tcPr>
            <w:tcW w:w="1411" w:type="pct"/>
            <w:tcBorders>
              <w:top w:val="outset" w:sz="6" w:space="0" w:color="auto"/>
              <w:left w:val="outset" w:sz="6" w:space="0" w:color="auto"/>
              <w:bottom w:val="outset" w:sz="6" w:space="0" w:color="auto"/>
              <w:right w:val="outset" w:sz="6" w:space="0" w:color="auto"/>
            </w:tcBorders>
            <w:vAlign w:val="center"/>
          </w:tcPr>
          <w:p w14:paraId="717E5C27" w14:textId="2C1A06AF"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45,665,647.68</w:t>
            </w:r>
          </w:p>
        </w:tc>
        <w:tc>
          <w:tcPr>
            <w:tcW w:w="1333" w:type="pct"/>
            <w:tcBorders>
              <w:top w:val="outset" w:sz="6" w:space="0" w:color="auto"/>
              <w:left w:val="outset" w:sz="6" w:space="0" w:color="auto"/>
              <w:bottom w:val="outset" w:sz="6" w:space="0" w:color="auto"/>
              <w:right w:val="outset" w:sz="6" w:space="0" w:color="auto"/>
            </w:tcBorders>
            <w:vAlign w:val="center"/>
          </w:tcPr>
          <w:p w14:paraId="17A244F9" w14:textId="7D7F418F"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45,665,647.68</w:t>
            </w:r>
          </w:p>
        </w:tc>
      </w:tr>
      <w:tr w:rsidR="00E07AE1" w:rsidRPr="001F7027" w14:paraId="2E57F5E1" w14:textId="77777777">
        <w:tc>
          <w:tcPr>
            <w:tcW w:w="1629" w:type="pct"/>
            <w:tcBorders>
              <w:top w:val="outset" w:sz="6" w:space="0" w:color="auto"/>
              <w:left w:val="outset" w:sz="6" w:space="0" w:color="auto"/>
              <w:bottom w:val="outset" w:sz="6" w:space="0" w:color="auto"/>
              <w:right w:val="outset" w:sz="6" w:space="0" w:color="auto"/>
            </w:tcBorders>
            <w:vAlign w:val="center"/>
          </w:tcPr>
          <w:p w14:paraId="00CD8D77"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一般风险准备</w:t>
            </w:r>
          </w:p>
        </w:tc>
        <w:tc>
          <w:tcPr>
            <w:tcW w:w="627" w:type="pct"/>
            <w:tcBorders>
              <w:top w:val="outset" w:sz="6" w:space="0" w:color="auto"/>
              <w:left w:val="outset" w:sz="6" w:space="0" w:color="auto"/>
              <w:bottom w:val="outset" w:sz="6" w:space="0" w:color="auto"/>
              <w:right w:val="outset" w:sz="6" w:space="0" w:color="auto"/>
            </w:tcBorders>
            <w:vAlign w:val="center"/>
          </w:tcPr>
          <w:p w14:paraId="68B8B4F7"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103646A" w14:textId="77777777" w:rsidR="00A12E55" w:rsidRPr="001F7027"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4A2FFF0A" w14:textId="77777777" w:rsidR="00A12E55" w:rsidRPr="001F7027" w:rsidRDefault="00A12E55" w:rsidP="00E07AE1">
            <w:pPr>
              <w:jc w:val="right"/>
              <w:rPr>
                <w:rFonts w:asciiTheme="minorEastAsia" w:eastAsiaTheme="minorEastAsia" w:hAnsiTheme="minorEastAsia"/>
              </w:rPr>
            </w:pPr>
          </w:p>
        </w:tc>
      </w:tr>
      <w:tr w:rsidR="00E07AE1" w:rsidRPr="001F7027" w14:paraId="409702A6" w14:textId="77777777">
        <w:tc>
          <w:tcPr>
            <w:tcW w:w="1629" w:type="pct"/>
            <w:tcBorders>
              <w:top w:val="outset" w:sz="6" w:space="0" w:color="auto"/>
              <w:left w:val="outset" w:sz="6" w:space="0" w:color="auto"/>
              <w:bottom w:val="outset" w:sz="6" w:space="0" w:color="auto"/>
              <w:right w:val="outset" w:sz="6" w:space="0" w:color="auto"/>
            </w:tcBorders>
            <w:vAlign w:val="center"/>
          </w:tcPr>
          <w:p w14:paraId="7F808B02"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14:paraId="0161B681" w14:textId="2D694348" w:rsidR="00A12E55" w:rsidRPr="001F7027" w:rsidRDefault="004B1042" w:rsidP="00E07AE1">
            <w:pPr>
              <w:rPr>
                <w:rFonts w:asciiTheme="minorEastAsia" w:eastAsiaTheme="minorEastAsia" w:hAnsiTheme="minorEastAsia"/>
              </w:rPr>
            </w:pPr>
            <w:r>
              <w:t>七、</w:t>
            </w:r>
            <w:r>
              <w:t>60</w:t>
            </w:r>
          </w:p>
        </w:tc>
        <w:tc>
          <w:tcPr>
            <w:tcW w:w="1411" w:type="pct"/>
            <w:tcBorders>
              <w:top w:val="outset" w:sz="6" w:space="0" w:color="auto"/>
              <w:left w:val="outset" w:sz="6" w:space="0" w:color="auto"/>
              <w:bottom w:val="outset" w:sz="6" w:space="0" w:color="auto"/>
              <w:right w:val="outset" w:sz="6" w:space="0" w:color="auto"/>
            </w:tcBorders>
            <w:vAlign w:val="center"/>
          </w:tcPr>
          <w:p w14:paraId="1CA32033" w14:textId="50FE7507"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-725,632,283.52</w:t>
            </w:r>
          </w:p>
        </w:tc>
        <w:tc>
          <w:tcPr>
            <w:tcW w:w="1333" w:type="pct"/>
            <w:tcBorders>
              <w:top w:val="outset" w:sz="6" w:space="0" w:color="auto"/>
              <w:left w:val="outset" w:sz="6" w:space="0" w:color="auto"/>
              <w:bottom w:val="outset" w:sz="6" w:space="0" w:color="auto"/>
              <w:right w:val="outset" w:sz="6" w:space="0" w:color="auto"/>
            </w:tcBorders>
            <w:vAlign w:val="center"/>
          </w:tcPr>
          <w:p w14:paraId="3916F3E2" w14:textId="4CDC759E"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-709,876,579.95</w:t>
            </w:r>
          </w:p>
        </w:tc>
      </w:tr>
      <w:tr w:rsidR="00E07AE1" w:rsidRPr="001F7027" w14:paraId="7689BB8F" w14:textId="77777777">
        <w:tc>
          <w:tcPr>
            <w:tcW w:w="1629" w:type="pct"/>
            <w:tcBorders>
              <w:top w:val="outset" w:sz="6" w:space="0" w:color="auto"/>
              <w:left w:val="outset" w:sz="6" w:space="0" w:color="auto"/>
              <w:bottom w:val="outset" w:sz="6" w:space="0" w:color="auto"/>
              <w:right w:val="outset" w:sz="6" w:space="0" w:color="auto"/>
            </w:tcBorders>
            <w:vAlign w:val="center"/>
          </w:tcPr>
          <w:p w14:paraId="7C4D7EDB"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44088E9F"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754355E" w14:textId="409913B4"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1,071,816,813.65</w:t>
            </w:r>
          </w:p>
        </w:tc>
        <w:tc>
          <w:tcPr>
            <w:tcW w:w="1333" w:type="pct"/>
            <w:tcBorders>
              <w:top w:val="outset" w:sz="6" w:space="0" w:color="auto"/>
              <w:left w:val="outset" w:sz="6" w:space="0" w:color="auto"/>
              <w:bottom w:val="outset" w:sz="6" w:space="0" w:color="auto"/>
              <w:right w:val="outset" w:sz="6" w:space="0" w:color="auto"/>
            </w:tcBorders>
            <w:vAlign w:val="center"/>
          </w:tcPr>
          <w:p w14:paraId="14901531" w14:textId="4B95AA0B"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1,084,156,625.22</w:t>
            </w:r>
          </w:p>
        </w:tc>
      </w:tr>
      <w:tr w:rsidR="00E07AE1" w:rsidRPr="001F7027" w14:paraId="0CAC880F" w14:textId="77777777">
        <w:tc>
          <w:tcPr>
            <w:tcW w:w="1629" w:type="pct"/>
            <w:tcBorders>
              <w:top w:val="outset" w:sz="6" w:space="0" w:color="auto"/>
              <w:left w:val="outset" w:sz="6" w:space="0" w:color="auto"/>
              <w:bottom w:val="outset" w:sz="6" w:space="0" w:color="auto"/>
              <w:right w:val="outset" w:sz="6" w:space="0" w:color="auto"/>
            </w:tcBorders>
            <w:vAlign w:val="center"/>
          </w:tcPr>
          <w:p w14:paraId="1CED5716" w14:textId="77777777" w:rsidR="00A12E55" w:rsidRPr="001F7027" w:rsidRDefault="004B1042" w:rsidP="00E07AE1">
            <w:pPr>
              <w:ind w:firstLineChars="100" w:firstLine="21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少数股东权益</w:t>
            </w:r>
          </w:p>
        </w:tc>
        <w:tc>
          <w:tcPr>
            <w:tcW w:w="627" w:type="pct"/>
            <w:tcBorders>
              <w:top w:val="outset" w:sz="6" w:space="0" w:color="auto"/>
              <w:left w:val="outset" w:sz="6" w:space="0" w:color="auto"/>
              <w:bottom w:val="outset" w:sz="6" w:space="0" w:color="auto"/>
              <w:right w:val="outset" w:sz="6" w:space="0" w:color="auto"/>
            </w:tcBorders>
            <w:vAlign w:val="center"/>
          </w:tcPr>
          <w:p w14:paraId="58329D77"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8CFBA18" w14:textId="47A9570A"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332,932,619.14</w:t>
            </w:r>
          </w:p>
        </w:tc>
        <w:tc>
          <w:tcPr>
            <w:tcW w:w="1333" w:type="pct"/>
            <w:tcBorders>
              <w:top w:val="outset" w:sz="6" w:space="0" w:color="auto"/>
              <w:left w:val="outset" w:sz="6" w:space="0" w:color="auto"/>
              <w:bottom w:val="outset" w:sz="6" w:space="0" w:color="auto"/>
              <w:right w:val="outset" w:sz="6" w:space="0" w:color="auto"/>
            </w:tcBorders>
            <w:vAlign w:val="center"/>
          </w:tcPr>
          <w:p w14:paraId="4422F8B8" w14:textId="467CFBD1"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328,000,614.33</w:t>
            </w:r>
          </w:p>
        </w:tc>
      </w:tr>
      <w:tr w:rsidR="00E07AE1" w:rsidRPr="001F7027" w14:paraId="2271F1AE" w14:textId="77777777">
        <w:tc>
          <w:tcPr>
            <w:tcW w:w="1629" w:type="pct"/>
            <w:tcBorders>
              <w:top w:val="outset" w:sz="6" w:space="0" w:color="auto"/>
              <w:left w:val="outset" w:sz="6" w:space="0" w:color="auto"/>
              <w:bottom w:val="outset" w:sz="6" w:space="0" w:color="auto"/>
              <w:right w:val="outset" w:sz="6" w:space="0" w:color="auto"/>
            </w:tcBorders>
            <w:vAlign w:val="center"/>
          </w:tcPr>
          <w:p w14:paraId="51EC596D" w14:textId="77777777" w:rsidR="00A12E55" w:rsidRPr="001F7027" w:rsidRDefault="004B1042" w:rsidP="00E07AE1">
            <w:pPr>
              <w:ind w:firstLineChars="200" w:firstLine="42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732F8A5A"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1DBA426" w14:textId="43D54AF4"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1,404,749,432.79</w:t>
            </w:r>
          </w:p>
        </w:tc>
        <w:tc>
          <w:tcPr>
            <w:tcW w:w="1333" w:type="pct"/>
            <w:tcBorders>
              <w:top w:val="outset" w:sz="6" w:space="0" w:color="auto"/>
              <w:left w:val="outset" w:sz="6" w:space="0" w:color="auto"/>
              <w:bottom w:val="outset" w:sz="6" w:space="0" w:color="auto"/>
              <w:right w:val="outset" w:sz="6" w:space="0" w:color="auto"/>
            </w:tcBorders>
            <w:vAlign w:val="center"/>
          </w:tcPr>
          <w:p w14:paraId="6234E63F" w14:textId="68A95E29"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1,412,157,239.55</w:t>
            </w:r>
          </w:p>
        </w:tc>
      </w:tr>
      <w:tr w:rsidR="00E07AE1" w:rsidRPr="001F7027" w14:paraId="043D7F55" w14:textId="77777777">
        <w:tc>
          <w:tcPr>
            <w:tcW w:w="1629" w:type="pct"/>
            <w:tcBorders>
              <w:top w:val="outset" w:sz="6" w:space="0" w:color="auto"/>
              <w:left w:val="outset" w:sz="6" w:space="0" w:color="auto"/>
              <w:bottom w:val="outset" w:sz="6" w:space="0" w:color="auto"/>
              <w:right w:val="outset" w:sz="6" w:space="0" w:color="auto"/>
            </w:tcBorders>
            <w:vAlign w:val="center"/>
          </w:tcPr>
          <w:p w14:paraId="0851752F" w14:textId="77777777" w:rsidR="00A12E55" w:rsidRPr="001F7027" w:rsidRDefault="004B1042" w:rsidP="00E07AE1">
            <w:pPr>
              <w:ind w:firstLineChars="300" w:firstLine="630"/>
              <w:rPr>
                <w:rFonts w:asciiTheme="minorEastAsia" w:eastAsiaTheme="minorEastAsia" w:hAnsiTheme="minorEastAsia"/>
                <w:color w:val="000000" w:themeColor="text1"/>
              </w:rPr>
            </w:pPr>
            <w:r w:rsidRPr="001F7027">
              <w:rPr>
                <w:rFonts w:asciiTheme="minorEastAsia" w:eastAsiaTheme="minorEastAsia" w:hAnsiTheme="minorEastAsia"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14:paraId="38093ECD" w14:textId="77777777" w:rsidR="00A12E55" w:rsidRPr="001F7027"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5BB1730" w14:textId="448E3DD6"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3,006,376,280.86</w:t>
            </w:r>
          </w:p>
        </w:tc>
        <w:tc>
          <w:tcPr>
            <w:tcW w:w="1333" w:type="pct"/>
            <w:tcBorders>
              <w:top w:val="outset" w:sz="6" w:space="0" w:color="auto"/>
              <w:left w:val="outset" w:sz="6" w:space="0" w:color="auto"/>
              <w:bottom w:val="outset" w:sz="6" w:space="0" w:color="auto"/>
              <w:right w:val="outset" w:sz="6" w:space="0" w:color="auto"/>
            </w:tcBorders>
            <w:vAlign w:val="center"/>
          </w:tcPr>
          <w:p w14:paraId="057568AE" w14:textId="1FE706A6" w:rsidR="00A12E55" w:rsidRPr="001F7027" w:rsidRDefault="004B1042" w:rsidP="00E07AE1">
            <w:pPr>
              <w:jc w:val="right"/>
              <w:rPr>
                <w:rFonts w:asciiTheme="minorEastAsia" w:eastAsiaTheme="minorEastAsia" w:hAnsiTheme="minorEastAsia"/>
              </w:rPr>
            </w:pPr>
            <w:r w:rsidRPr="001F7027">
              <w:rPr>
                <w:rFonts w:asciiTheme="minorEastAsia" w:eastAsiaTheme="minorEastAsia" w:hAnsiTheme="minorEastAsia"/>
              </w:rPr>
              <w:t>3,086,613,319.89</w:t>
            </w:r>
          </w:p>
        </w:tc>
      </w:tr>
      <w:bookmarkEnd w:id="135"/>
    </w:tbl>
    <w:p w14:paraId="464A821F" w14:textId="77777777" w:rsidR="00BF4CC1" w:rsidRDefault="00BF4CC1">
      <w:pPr>
        <w:rPr>
          <w:color w:val="000000" w:themeColor="text1"/>
        </w:rPr>
      </w:pPr>
    </w:p>
    <w:p w14:paraId="336EB97A" w14:textId="31B4C79F" w:rsidR="00BF4CC1" w:rsidRDefault="004B1042">
      <w:pPr>
        <w:ind w:rightChars="-73" w:right="-153"/>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2350876809b4479afe9f3c55db147dd"/>
          <w:id w:val="983426495"/>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caf2fff268b41a7b3fe74fc4a3d6533"/>
          <w:id w:val="714395084"/>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cacbe4a6fcc41699e67ce809516ec50"/>
          <w:id w:val="-2101471907"/>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杨月先生</w:t>
          </w:r>
        </w:sdtContent>
      </w:sdt>
    </w:p>
    <w:p w14:paraId="39CE4B79" w14:textId="77777777" w:rsidR="00BF4CC1" w:rsidRDefault="00BF4CC1">
      <w:pPr>
        <w:ind w:rightChars="-73" w:right="-153"/>
        <w:rPr>
          <w:b/>
          <w:color w:val="000000" w:themeColor="text1"/>
          <w:u w:val="single"/>
        </w:rPr>
      </w:pPr>
    </w:p>
    <w:p w14:paraId="3A3225BE" w14:textId="77777777" w:rsidR="00BF4CC1" w:rsidRDefault="00BF4CC1">
      <w:pPr>
        <w:snapToGrid w:val="0"/>
        <w:spacing w:line="240" w:lineRule="atLeast"/>
        <w:ind w:rightChars="-759" w:right="-1594"/>
        <w:rPr>
          <w:color w:val="000000" w:themeColor="text1"/>
        </w:rPr>
      </w:pPr>
    </w:p>
    <w:p w14:paraId="30DEBA1F" w14:textId="77777777" w:rsidR="00BF4CC1" w:rsidRDefault="004B1042">
      <w:pPr>
        <w:pStyle w:val="af8"/>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资产负债表</w:t>
      </w:r>
    </w:p>
    <w:p w14:paraId="6B9717C4" w14:textId="77777777" w:rsidR="00BF4CC1" w:rsidRDefault="004B1042">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1E77B89C" w14:textId="77777777" w:rsidR="00BF4CC1" w:rsidRDefault="004B1042">
      <w:pPr>
        <w:rPr>
          <w:color w:val="000000" w:themeColor="text1"/>
        </w:rPr>
      </w:pPr>
      <w:r>
        <w:rPr>
          <w:color w:val="000000" w:themeColor="text1"/>
        </w:rPr>
        <w:t>编制单位：</w:t>
      </w:r>
      <w:sdt>
        <w:sdtPr>
          <w:rPr>
            <w:color w:val="000000" w:themeColor="text1"/>
          </w:rPr>
          <w:alias w:val="公司法定中文名称"/>
          <w:tag w:val="_GBC_824a3e7402834e78aa66a9ee77d287bc"/>
          <w:id w:val="-837230969"/>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北京京城机电股份有限公司</w:t>
          </w:r>
        </w:sdtContent>
      </w:sdt>
      <w:r>
        <w:rPr>
          <w:color w:val="000000" w:themeColor="text1"/>
        </w:rPr>
        <w:t> </w:t>
      </w:r>
    </w:p>
    <w:p w14:paraId="71F1FCA1" w14:textId="77777777" w:rsidR="00BF4CC1" w:rsidRDefault="004B1042">
      <w:pPr>
        <w:jc w:val="right"/>
        <w:rPr>
          <w:color w:val="000000" w:themeColor="text1"/>
        </w:rPr>
      </w:pPr>
      <w:r>
        <w:rPr>
          <w:color w:val="000000" w:themeColor="text1"/>
        </w:rPr>
        <w:t>单位：</w:t>
      </w:r>
      <w:sdt>
        <w:sdtPr>
          <w:rPr>
            <w:color w:val="000000" w:themeColor="text1"/>
          </w:rPr>
          <w:alias w:val="单位：母公司资产负债表"/>
          <w:tag w:val="_GBC_7be010b1a07f4048a3805d40208ccda4"/>
          <w:id w:val="9791173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资产负债表"/>
          <w:tag w:val="_GBC_ecd35f8ce6f84d6f8ad30e1e244c15ff"/>
          <w:id w:val="-8265157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BF4CC1" w:rsidRPr="009677BC" w14:paraId="585405E5" w14:textId="77777777">
        <w:bookmarkStart w:id="136" w:name="_Hlk105686791" w:displacedByCustomXml="next"/>
        <w:sdt>
          <w:sdtPr>
            <w:rPr>
              <w:rFonts w:asciiTheme="minorEastAsia" w:eastAsiaTheme="minorEastAsia" w:hAnsiTheme="minorEastAsia"/>
            </w:rPr>
            <w:tag w:val="_PLD_7b231a79acb54050b640bf23dd34ab8c"/>
            <w:id w:val="-554229136"/>
          </w:sdtPr>
          <w:sdtContent>
            <w:tc>
              <w:tcPr>
                <w:tcW w:w="1629" w:type="pct"/>
                <w:tcBorders>
                  <w:top w:val="outset" w:sz="6" w:space="0" w:color="auto"/>
                  <w:left w:val="outset" w:sz="6" w:space="0" w:color="auto"/>
                  <w:bottom w:val="outset" w:sz="6" w:space="0" w:color="auto"/>
                  <w:right w:val="outset" w:sz="6" w:space="0" w:color="auto"/>
                </w:tcBorders>
                <w:vAlign w:val="center"/>
              </w:tcPr>
              <w:p w14:paraId="6B75A306" w14:textId="77777777" w:rsidR="00BF4CC1" w:rsidRPr="009677BC" w:rsidRDefault="004B1042">
                <w:pPr>
                  <w:jc w:val="center"/>
                  <w:rPr>
                    <w:rFonts w:asciiTheme="minorEastAsia" w:eastAsiaTheme="minorEastAsia" w:hAnsiTheme="minorEastAsia"/>
                    <w:b/>
                    <w:color w:val="000000" w:themeColor="text1"/>
                  </w:rPr>
                </w:pPr>
                <w:r w:rsidRPr="009677BC">
                  <w:rPr>
                    <w:rFonts w:asciiTheme="minorEastAsia" w:eastAsiaTheme="minorEastAsia" w:hAnsiTheme="minorEastAsia"/>
                    <w:b/>
                    <w:color w:val="000000" w:themeColor="text1"/>
                  </w:rPr>
                  <w:t>项目</w:t>
                </w:r>
              </w:p>
            </w:tc>
          </w:sdtContent>
        </w:sdt>
        <w:sdt>
          <w:sdtPr>
            <w:rPr>
              <w:rFonts w:asciiTheme="minorEastAsia" w:eastAsiaTheme="minorEastAsia" w:hAnsiTheme="minorEastAsia"/>
            </w:rPr>
            <w:tag w:val="_PLD_5e370aa08a144a709185abd9b2f11c20"/>
            <w:id w:val="2072997506"/>
          </w:sdtPr>
          <w:sdtContent>
            <w:tc>
              <w:tcPr>
                <w:tcW w:w="627" w:type="pct"/>
                <w:tcBorders>
                  <w:top w:val="outset" w:sz="6" w:space="0" w:color="auto"/>
                  <w:left w:val="outset" w:sz="6" w:space="0" w:color="auto"/>
                  <w:bottom w:val="outset" w:sz="6" w:space="0" w:color="auto"/>
                  <w:right w:val="outset" w:sz="6" w:space="0" w:color="auto"/>
                </w:tcBorders>
                <w:vAlign w:val="center"/>
              </w:tcPr>
              <w:p w14:paraId="1AFC04CF" w14:textId="77777777" w:rsidR="00BF4CC1" w:rsidRPr="009677BC" w:rsidRDefault="004B1042">
                <w:pPr>
                  <w:jc w:val="center"/>
                  <w:rPr>
                    <w:rFonts w:asciiTheme="minorEastAsia" w:eastAsiaTheme="minorEastAsia" w:hAnsiTheme="minorEastAsia"/>
                    <w:b/>
                    <w:color w:val="000000" w:themeColor="text1"/>
                  </w:rPr>
                </w:pPr>
                <w:r w:rsidRPr="009677BC">
                  <w:rPr>
                    <w:rFonts w:asciiTheme="minorEastAsia" w:eastAsiaTheme="minorEastAsia" w:hAnsiTheme="minorEastAsia" w:hint="eastAsia"/>
                    <w:b/>
                    <w:color w:val="000000" w:themeColor="text1"/>
                  </w:rPr>
                  <w:t>附注</w:t>
                </w:r>
              </w:p>
            </w:tc>
          </w:sdtContent>
        </w:sdt>
        <w:sdt>
          <w:sdtPr>
            <w:rPr>
              <w:rFonts w:asciiTheme="minorEastAsia" w:eastAsiaTheme="minorEastAsia" w:hAnsiTheme="minorEastAsia"/>
            </w:rPr>
            <w:tag w:val="_PLD_0aa0a7a0cd4c45afa7cfb1bcfbba36c3"/>
            <w:id w:val="-904536088"/>
          </w:sdtPr>
          <w:sdtContent>
            <w:tc>
              <w:tcPr>
                <w:tcW w:w="1411" w:type="pct"/>
                <w:tcBorders>
                  <w:top w:val="outset" w:sz="6" w:space="0" w:color="auto"/>
                  <w:left w:val="outset" w:sz="6" w:space="0" w:color="auto"/>
                  <w:bottom w:val="outset" w:sz="6" w:space="0" w:color="auto"/>
                  <w:right w:val="outset" w:sz="6" w:space="0" w:color="auto"/>
                </w:tcBorders>
                <w:vAlign w:val="center"/>
              </w:tcPr>
              <w:p w14:paraId="515134C4" w14:textId="77777777" w:rsidR="00BF4CC1" w:rsidRPr="009677BC" w:rsidRDefault="004B1042">
                <w:pPr>
                  <w:jc w:val="center"/>
                  <w:rPr>
                    <w:rFonts w:asciiTheme="minorEastAsia" w:eastAsiaTheme="minorEastAsia" w:hAnsiTheme="minorEastAsia"/>
                    <w:b/>
                    <w:color w:val="000000" w:themeColor="text1"/>
                  </w:rPr>
                </w:pPr>
                <w:r w:rsidRPr="009677BC">
                  <w:rPr>
                    <w:rFonts w:asciiTheme="minorEastAsia" w:eastAsiaTheme="minorEastAsia" w:hAnsiTheme="minorEastAsia" w:hint="eastAsia"/>
                    <w:b/>
                    <w:color w:val="000000" w:themeColor="text1"/>
                  </w:rPr>
                  <w:t>2025年6月</w:t>
                </w:r>
                <w:r w:rsidRPr="009677BC">
                  <w:rPr>
                    <w:rFonts w:asciiTheme="minorEastAsia" w:eastAsiaTheme="minorEastAsia" w:hAnsiTheme="minorEastAsia"/>
                    <w:b/>
                    <w:color w:val="000000" w:themeColor="text1"/>
                  </w:rPr>
                  <w:t>3</w:t>
                </w:r>
                <w:r w:rsidRPr="009677BC">
                  <w:rPr>
                    <w:rFonts w:asciiTheme="minorEastAsia" w:eastAsiaTheme="minorEastAsia" w:hAnsiTheme="minorEastAsia" w:hint="eastAsia"/>
                    <w:b/>
                    <w:color w:val="000000" w:themeColor="text1"/>
                  </w:rPr>
                  <w:t>0日</w:t>
                </w:r>
              </w:p>
            </w:tc>
          </w:sdtContent>
        </w:sdt>
        <w:sdt>
          <w:sdtPr>
            <w:rPr>
              <w:rFonts w:asciiTheme="minorEastAsia" w:eastAsiaTheme="minorEastAsia" w:hAnsiTheme="minorEastAsia"/>
            </w:rPr>
            <w:tag w:val="_PLD_e986dda0dbc74346a9296e5a4646b696"/>
            <w:id w:val="604691724"/>
          </w:sdtPr>
          <w:sdtContent>
            <w:tc>
              <w:tcPr>
                <w:tcW w:w="1333" w:type="pct"/>
                <w:tcBorders>
                  <w:top w:val="outset" w:sz="6" w:space="0" w:color="auto"/>
                  <w:left w:val="outset" w:sz="6" w:space="0" w:color="auto"/>
                  <w:bottom w:val="outset" w:sz="6" w:space="0" w:color="auto"/>
                  <w:right w:val="outset" w:sz="6" w:space="0" w:color="auto"/>
                </w:tcBorders>
                <w:vAlign w:val="center"/>
              </w:tcPr>
              <w:p w14:paraId="33622C8E" w14:textId="77777777" w:rsidR="00BF4CC1" w:rsidRPr="009677BC" w:rsidRDefault="004B1042">
                <w:pPr>
                  <w:jc w:val="center"/>
                  <w:rPr>
                    <w:rFonts w:asciiTheme="minorEastAsia" w:eastAsiaTheme="minorEastAsia" w:hAnsiTheme="minorEastAsia"/>
                    <w:b/>
                    <w:color w:val="000000" w:themeColor="text1"/>
                  </w:rPr>
                </w:pPr>
                <w:r w:rsidRPr="009677BC">
                  <w:rPr>
                    <w:rFonts w:asciiTheme="minorEastAsia" w:eastAsiaTheme="minorEastAsia" w:hAnsiTheme="minorEastAsia"/>
                    <w:b/>
                    <w:color w:val="000000" w:themeColor="text1"/>
                  </w:rPr>
                  <w:t>2024年12月31日</w:t>
                </w:r>
              </w:p>
            </w:tc>
          </w:sdtContent>
        </w:sdt>
      </w:tr>
      <w:tr w:rsidR="00BF4CC1" w:rsidRPr="009677BC" w14:paraId="1C8E3ECA" w14:textId="77777777">
        <w:sdt>
          <w:sdtPr>
            <w:rPr>
              <w:rFonts w:asciiTheme="minorEastAsia" w:eastAsiaTheme="minorEastAsia" w:hAnsiTheme="minorEastAsia"/>
            </w:rPr>
            <w:tag w:val="_PLD_64ae72669eea4837a1a220d585585bdf"/>
            <w:id w:val="1850147644"/>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A7318E1" w14:textId="77777777" w:rsidR="00BF4CC1" w:rsidRPr="009677BC" w:rsidRDefault="004B1042">
                <w:pPr>
                  <w:rPr>
                    <w:rFonts w:asciiTheme="minorEastAsia" w:eastAsiaTheme="minorEastAsia" w:hAnsiTheme="minorEastAsia"/>
                    <w:b/>
                    <w:color w:val="000000" w:themeColor="text1"/>
                  </w:rPr>
                </w:pPr>
                <w:r w:rsidRPr="009677BC">
                  <w:rPr>
                    <w:rFonts w:asciiTheme="minorEastAsia" w:eastAsiaTheme="minorEastAsia" w:hAnsiTheme="minorEastAsia" w:hint="eastAsia"/>
                    <w:b/>
                    <w:color w:val="000000" w:themeColor="text1"/>
                  </w:rPr>
                  <w:t>流动资产：</w:t>
                </w:r>
              </w:p>
            </w:tc>
          </w:sdtContent>
        </w:sdt>
      </w:tr>
      <w:tr w:rsidR="009677BC" w:rsidRPr="009677BC" w14:paraId="2831207F" w14:textId="77777777">
        <w:tc>
          <w:tcPr>
            <w:tcW w:w="1629" w:type="pct"/>
            <w:tcBorders>
              <w:top w:val="outset" w:sz="6" w:space="0" w:color="auto"/>
              <w:left w:val="outset" w:sz="6" w:space="0" w:color="auto"/>
              <w:bottom w:val="outset" w:sz="6" w:space="0" w:color="auto"/>
              <w:right w:val="outset" w:sz="6" w:space="0" w:color="auto"/>
            </w:tcBorders>
            <w:vAlign w:val="center"/>
          </w:tcPr>
          <w:p w14:paraId="180B9710" w14:textId="77777777" w:rsidR="00A12E55" w:rsidRPr="009677BC" w:rsidRDefault="004B1042" w:rsidP="009677BC">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vAlign w:val="center"/>
          </w:tcPr>
          <w:p w14:paraId="0FAF05D3" w14:textId="77777777" w:rsidR="00A12E55" w:rsidRPr="009677BC" w:rsidRDefault="00A12E55" w:rsidP="009677BC">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87F2E4B" w14:textId="3C0F33B8" w:rsidR="00A12E55" w:rsidRPr="009677BC" w:rsidRDefault="004B1042" w:rsidP="009677BC">
            <w:pPr>
              <w:jc w:val="right"/>
              <w:rPr>
                <w:rFonts w:asciiTheme="minorEastAsia" w:eastAsiaTheme="minorEastAsia" w:hAnsiTheme="minorEastAsia"/>
              </w:rPr>
            </w:pPr>
            <w:r w:rsidRPr="009677BC">
              <w:rPr>
                <w:rFonts w:asciiTheme="minorEastAsia" w:eastAsiaTheme="minorEastAsia" w:hAnsiTheme="minorEastAsia"/>
              </w:rPr>
              <w:t>45,493,424.50</w:t>
            </w:r>
          </w:p>
        </w:tc>
        <w:tc>
          <w:tcPr>
            <w:tcW w:w="1333" w:type="pct"/>
            <w:tcBorders>
              <w:top w:val="outset" w:sz="6" w:space="0" w:color="auto"/>
              <w:left w:val="outset" w:sz="6" w:space="0" w:color="auto"/>
              <w:bottom w:val="outset" w:sz="6" w:space="0" w:color="auto"/>
              <w:right w:val="outset" w:sz="6" w:space="0" w:color="auto"/>
            </w:tcBorders>
            <w:vAlign w:val="center"/>
          </w:tcPr>
          <w:p w14:paraId="521FC764" w14:textId="2E3FDFD4" w:rsidR="00A12E55" w:rsidRPr="009677BC" w:rsidRDefault="004B1042" w:rsidP="009677BC">
            <w:pPr>
              <w:jc w:val="right"/>
              <w:rPr>
                <w:rFonts w:asciiTheme="minorEastAsia" w:eastAsiaTheme="minorEastAsia" w:hAnsiTheme="minorEastAsia"/>
              </w:rPr>
            </w:pPr>
            <w:r w:rsidRPr="009677BC">
              <w:rPr>
                <w:rFonts w:asciiTheme="minorEastAsia" w:eastAsiaTheme="minorEastAsia" w:hAnsiTheme="minorEastAsia"/>
              </w:rPr>
              <w:t>60,762,474.36</w:t>
            </w:r>
          </w:p>
        </w:tc>
      </w:tr>
      <w:tr w:rsidR="009677BC" w:rsidRPr="009677BC" w14:paraId="11D4E3A9" w14:textId="77777777">
        <w:tc>
          <w:tcPr>
            <w:tcW w:w="1629" w:type="pct"/>
            <w:tcBorders>
              <w:top w:val="outset" w:sz="6" w:space="0" w:color="auto"/>
              <w:left w:val="outset" w:sz="6" w:space="0" w:color="auto"/>
              <w:bottom w:val="outset" w:sz="6" w:space="0" w:color="auto"/>
              <w:right w:val="outset" w:sz="6" w:space="0" w:color="auto"/>
            </w:tcBorders>
            <w:vAlign w:val="center"/>
          </w:tcPr>
          <w:p w14:paraId="7FB86174" w14:textId="77777777" w:rsidR="00A12E55" w:rsidRPr="009677BC" w:rsidRDefault="004B1042" w:rsidP="009677BC">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5F7F9D9E" w14:textId="77777777" w:rsidR="00A12E55" w:rsidRPr="009677BC" w:rsidRDefault="00A12E55" w:rsidP="009677BC">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DCEA79E" w14:textId="77777777" w:rsidR="00A12E55" w:rsidRPr="009677BC" w:rsidRDefault="00A12E55" w:rsidP="009677BC">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C011D7C" w14:textId="77777777" w:rsidR="00A12E55" w:rsidRPr="009677BC" w:rsidRDefault="00A12E55" w:rsidP="009677BC">
            <w:pPr>
              <w:jc w:val="right"/>
              <w:rPr>
                <w:rFonts w:asciiTheme="minorEastAsia" w:eastAsiaTheme="minorEastAsia" w:hAnsiTheme="minorEastAsia"/>
              </w:rPr>
            </w:pPr>
          </w:p>
        </w:tc>
      </w:tr>
      <w:tr w:rsidR="009677BC" w:rsidRPr="009677BC" w14:paraId="08FF956C" w14:textId="77777777">
        <w:tc>
          <w:tcPr>
            <w:tcW w:w="1629" w:type="pct"/>
            <w:tcBorders>
              <w:top w:val="outset" w:sz="6" w:space="0" w:color="auto"/>
              <w:left w:val="outset" w:sz="6" w:space="0" w:color="auto"/>
              <w:bottom w:val="outset" w:sz="6" w:space="0" w:color="auto"/>
              <w:right w:val="outset" w:sz="6" w:space="0" w:color="auto"/>
            </w:tcBorders>
            <w:vAlign w:val="center"/>
          </w:tcPr>
          <w:p w14:paraId="2F2E740E" w14:textId="77777777" w:rsidR="00A12E55" w:rsidRPr="009677BC" w:rsidRDefault="004B1042" w:rsidP="009677BC">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242716A1" w14:textId="77777777" w:rsidR="00A12E55" w:rsidRPr="009677BC" w:rsidRDefault="00A12E55" w:rsidP="009677BC">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A9BD44A" w14:textId="77777777" w:rsidR="00A12E55" w:rsidRPr="009677BC" w:rsidRDefault="00A12E55" w:rsidP="009677BC">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72BDE65" w14:textId="77777777" w:rsidR="00A12E55" w:rsidRPr="009677BC" w:rsidRDefault="00A12E55" w:rsidP="009677BC">
            <w:pPr>
              <w:jc w:val="right"/>
              <w:rPr>
                <w:rFonts w:asciiTheme="minorEastAsia" w:eastAsiaTheme="minorEastAsia" w:hAnsiTheme="minorEastAsia"/>
              </w:rPr>
            </w:pPr>
          </w:p>
        </w:tc>
      </w:tr>
      <w:tr w:rsidR="009677BC" w:rsidRPr="009677BC" w14:paraId="6FE99048" w14:textId="77777777">
        <w:tc>
          <w:tcPr>
            <w:tcW w:w="1629" w:type="pct"/>
            <w:tcBorders>
              <w:top w:val="outset" w:sz="6" w:space="0" w:color="auto"/>
              <w:left w:val="outset" w:sz="6" w:space="0" w:color="auto"/>
              <w:bottom w:val="outset" w:sz="6" w:space="0" w:color="auto"/>
              <w:right w:val="outset" w:sz="6" w:space="0" w:color="auto"/>
            </w:tcBorders>
            <w:vAlign w:val="center"/>
          </w:tcPr>
          <w:p w14:paraId="501403B6" w14:textId="77777777" w:rsidR="00A12E55" w:rsidRPr="009677BC" w:rsidRDefault="004B1042" w:rsidP="009677BC">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vAlign w:val="center"/>
          </w:tcPr>
          <w:p w14:paraId="2ADF2ECA" w14:textId="77777777" w:rsidR="00A12E55" w:rsidRPr="009677BC" w:rsidRDefault="00A12E55" w:rsidP="009677BC">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F12D4C6" w14:textId="77777777" w:rsidR="00A12E55" w:rsidRPr="009677BC" w:rsidRDefault="00A12E55" w:rsidP="009677BC">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0797E28" w14:textId="77777777" w:rsidR="00A12E55" w:rsidRPr="009677BC" w:rsidRDefault="00A12E55" w:rsidP="009677BC">
            <w:pPr>
              <w:jc w:val="right"/>
              <w:rPr>
                <w:rFonts w:asciiTheme="minorEastAsia" w:eastAsiaTheme="minorEastAsia" w:hAnsiTheme="minorEastAsia"/>
              </w:rPr>
            </w:pPr>
          </w:p>
        </w:tc>
      </w:tr>
      <w:tr w:rsidR="00E07AE1" w:rsidRPr="009677BC" w14:paraId="16493ED8" w14:textId="77777777">
        <w:tc>
          <w:tcPr>
            <w:tcW w:w="1629" w:type="pct"/>
            <w:tcBorders>
              <w:top w:val="outset" w:sz="6" w:space="0" w:color="auto"/>
              <w:left w:val="outset" w:sz="6" w:space="0" w:color="auto"/>
              <w:bottom w:val="outset" w:sz="6" w:space="0" w:color="auto"/>
              <w:right w:val="outset" w:sz="6" w:space="0" w:color="auto"/>
            </w:tcBorders>
            <w:vAlign w:val="center"/>
          </w:tcPr>
          <w:p w14:paraId="6E510C7F"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14:paraId="3659452B" w14:textId="38849270" w:rsidR="00A12E55" w:rsidRPr="009677BC" w:rsidRDefault="004B1042" w:rsidP="00E07AE1">
            <w:pPr>
              <w:rPr>
                <w:rFonts w:asciiTheme="minorEastAsia" w:eastAsiaTheme="minorEastAsia" w:hAnsiTheme="minorEastAsia"/>
              </w:rPr>
            </w:pPr>
            <w:r>
              <w:t>十九、</w:t>
            </w:r>
            <w:r>
              <w:t>1</w:t>
            </w:r>
          </w:p>
        </w:tc>
        <w:tc>
          <w:tcPr>
            <w:tcW w:w="1411" w:type="pct"/>
            <w:tcBorders>
              <w:top w:val="outset" w:sz="6" w:space="0" w:color="auto"/>
              <w:left w:val="outset" w:sz="6" w:space="0" w:color="auto"/>
              <w:bottom w:val="outset" w:sz="6" w:space="0" w:color="auto"/>
              <w:right w:val="outset" w:sz="6" w:space="0" w:color="auto"/>
            </w:tcBorders>
            <w:vAlign w:val="center"/>
          </w:tcPr>
          <w:p w14:paraId="19BF6528" w14:textId="6143C17E"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62,310,773.68</w:t>
            </w:r>
          </w:p>
        </w:tc>
        <w:tc>
          <w:tcPr>
            <w:tcW w:w="1333" w:type="pct"/>
            <w:tcBorders>
              <w:top w:val="outset" w:sz="6" w:space="0" w:color="auto"/>
              <w:left w:val="outset" w:sz="6" w:space="0" w:color="auto"/>
              <w:bottom w:val="outset" w:sz="6" w:space="0" w:color="auto"/>
              <w:right w:val="outset" w:sz="6" w:space="0" w:color="auto"/>
            </w:tcBorders>
            <w:vAlign w:val="center"/>
          </w:tcPr>
          <w:p w14:paraId="5E985D89" w14:textId="7F62F71B"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37,794,280.34</w:t>
            </w:r>
          </w:p>
        </w:tc>
      </w:tr>
      <w:tr w:rsidR="00E07AE1" w:rsidRPr="009677BC" w14:paraId="284B47E9" w14:textId="77777777">
        <w:tc>
          <w:tcPr>
            <w:tcW w:w="1629" w:type="pct"/>
            <w:tcBorders>
              <w:top w:val="outset" w:sz="6" w:space="0" w:color="auto"/>
              <w:left w:val="outset" w:sz="6" w:space="0" w:color="auto"/>
              <w:bottom w:val="outset" w:sz="6" w:space="0" w:color="auto"/>
              <w:right w:val="outset" w:sz="6" w:space="0" w:color="auto"/>
            </w:tcBorders>
            <w:vAlign w:val="center"/>
          </w:tcPr>
          <w:p w14:paraId="12FC916E"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14:paraId="7E63DBD5"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7F58765"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15801D7" w14:textId="77777777" w:rsidR="00A12E55" w:rsidRPr="009677BC" w:rsidRDefault="00A12E55" w:rsidP="00E07AE1">
            <w:pPr>
              <w:jc w:val="right"/>
              <w:rPr>
                <w:rFonts w:asciiTheme="minorEastAsia" w:eastAsiaTheme="minorEastAsia" w:hAnsiTheme="minorEastAsia"/>
              </w:rPr>
            </w:pPr>
          </w:p>
        </w:tc>
      </w:tr>
      <w:tr w:rsidR="00E07AE1" w:rsidRPr="009677BC" w14:paraId="046E84DD" w14:textId="77777777">
        <w:tc>
          <w:tcPr>
            <w:tcW w:w="1629" w:type="pct"/>
            <w:tcBorders>
              <w:top w:val="outset" w:sz="6" w:space="0" w:color="auto"/>
              <w:left w:val="outset" w:sz="6" w:space="0" w:color="auto"/>
              <w:bottom w:val="outset" w:sz="6" w:space="0" w:color="auto"/>
              <w:right w:val="outset" w:sz="6" w:space="0" w:color="auto"/>
            </w:tcBorders>
            <w:vAlign w:val="center"/>
          </w:tcPr>
          <w:p w14:paraId="6B126EF7"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14:paraId="3D37DD59"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33378E0" w14:textId="64FDB2E8"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622,929.49</w:t>
            </w:r>
          </w:p>
        </w:tc>
        <w:tc>
          <w:tcPr>
            <w:tcW w:w="1333" w:type="pct"/>
            <w:tcBorders>
              <w:top w:val="outset" w:sz="6" w:space="0" w:color="auto"/>
              <w:left w:val="outset" w:sz="6" w:space="0" w:color="auto"/>
              <w:bottom w:val="outset" w:sz="6" w:space="0" w:color="auto"/>
              <w:right w:val="outset" w:sz="6" w:space="0" w:color="auto"/>
            </w:tcBorders>
            <w:vAlign w:val="center"/>
          </w:tcPr>
          <w:p w14:paraId="08B0DF2D" w14:textId="77777777" w:rsidR="00A12E55" w:rsidRPr="009677BC" w:rsidRDefault="00A12E55" w:rsidP="00E07AE1">
            <w:pPr>
              <w:jc w:val="right"/>
              <w:rPr>
                <w:rFonts w:asciiTheme="minorEastAsia" w:eastAsiaTheme="minorEastAsia" w:hAnsiTheme="minorEastAsia"/>
              </w:rPr>
            </w:pPr>
          </w:p>
        </w:tc>
      </w:tr>
      <w:tr w:rsidR="00E07AE1" w:rsidRPr="009677BC" w14:paraId="154EFE53" w14:textId="77777777">
        <w:tc>
          <w:tcPr>
            <w:tcW w:w="1629" w:type="pct"/>
            <w:tcBorders>
              <w:top w:val="outset" w:sz="6" w:space="0" w:color="auto"/>
              <w:left w:val="outset" w:sz="6" w:space="0" w:color="auto"/>
              <w:bottom w:val="outset" w:sz="6" w:space="0" w:color="auto"/>
              <w:right w:val="outset" w:sz="6" w:space="0" w:color="auto"/>
            </w:tcBorders>
            <w:vAlign w:val="center"/>
          </w:tcPr>
          <w:p w14:paraId="1EEBB8A7"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14:paraId="54179225" w14:textId="50F2A149" w:rsidR="00A12E55" w:rsidRPr="009677BC" w:rsidRDefault="004B1042" w:rsidP="00E07AE1">
            <w:pPr>
              <w:rPr>
                <w:rFonts w:asciiTheme="minorEastAsia" w:eastAsiaTheme="minorEastAsia" w:hAnsiTheme="minorEastAsia"/>
              </w:rPr>
            </w:pPr>
            <w:r>
              <w:t>十九、</w:t>
            </w:r>
            <w:r>
              <w:t>2</w:t>
            </w:r>
          </w:p>
        </w:tc>
        <w:tc>
          <w:tcPr>
            <w:tcW w:w="1411" w:type="pct"/>
            <w:tcBorders>
              <w:top w:val="outset" w:sz="6" w:space="0" w:color="auto"/>
              <w:left w:val="outset" w:sz="6" w:space="0" w:color="auto"/>
              <w:bottom w:val="outset" w:sz="6" w:space="0" w:color="auto"/>
              <w:right w:val="outset" w:sz="6" w:space="0" w:color="auto"/>
            </w:tcBorders>
            <w:vAlign w:val="center"/>
          </w:tcPr>
          <w:p w14:paraId="274E671D" w14:textId="73C56D5B"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424,032,145.57</w:t>
            </w:r>
          </w:p>
        </w:tc>
        <w:tc>
          <w:tcPr>
            <w:tcW w:w="1333" w:type="pct"/>
            <w:tcBorders>
              <w:top w:val="outset" w:sz="6" w:space="0" w:color="auto"/>
              <w:left w:val="outset" w:sz="6" w:space="0" w:color="auto"/>
              <w:bottom w:val="outset" w:sz="6" w:space="0" w:color="auto"/>
              <w:right w:val="outset" w:sz="6" w:space="0" w:color="auto"/>
            </w:tcBorders>
            <w:vAlign w:val="center"/>
          </w:tcPr>
          <w:p w14:paraId="05D69CEE" w14:textId="78013EA8"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416,581,646.88</w:t>
            </w:r>
          </w:p>
        </w:tc>
      </w:tr>
      <w:tr w:rsidR="00E07AE1" w:rsidRPr="009677BC" w14:paraId="7E09E5B1" w14:textId="77777777">
        <w:tc>
          <w:tcPr>
            <w:tcW w:w="1629" w:type="pct"/>
            <w:tcBorders>
              <w:top w:val="outset" w:sz="6" w:space="0" w:color="auto"/>
              <w:left w:val="outset" w:sz="6" w:space="0" w:color="auto"/>
              <w:bottom w:val="outset" w:sz="6" w:space="0" w:color="auto"/>
              <w:right w:val="outset" w:sz="6" w:space="0" w:color="auto"/>
            </w:tcBorders>
            <w:vAlign w:val="center"/>
          </w:tcPr>
          <w:p w14:paraId="127F81E8"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14:paraId="40A76D42"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2175DDB" w14:textId="4BF70B32"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50,035,916.19</w:t>
            </w:r>
          </w:p>
        </w:tc>
        <w:tc>
          <w:tcPr>
            <w:tcW w:w="1333" w:type="pct"/>
            <w:tcBorders>
              <w:top w:val="outset" w:sz="6" w:space="0" w:color="auto"/>
              <w:left w:val="outset" w:sz="6" w:space="0" w:color="auto"/>
              <w:bottom w:val="outset" w:sz="6" w:space="0" w:color="auto"/>
              <w:right w:val="outset" w:sz="6" w:space="0" w:color="auto"/>
            </w:tcBorders>
            <w:vAlign w:val="center"/>
          </w:tcPr>
          <w:p w14:paraId="05789572" w14:textId="5F7555A7"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47,413,555.08</w:t>
            </w:r>
          </w:p>
        </w:tc>
      </w:tr>
      <w:tr w:rsidR="00E07AE1" w:rsidRPr="009677BC" w14:paraId="6184AA78" w14:textId="77777777">
        <w:tc>
          <w:tcPr>
            <w:tcW w:w="1629" w:type="pct"/>
            <w:tcBorders>
              <w:top w:val="outset" w:sz="6" w:space="0" w:color="auto"/>
              <w:left w:val="outset" w:sz="6" w:space="0" w:color="auto"/>
              <w:bottom w:val="outset" w:sz="6" w:space="0" w:color="auto"/>
              <w:right w:val="outset" w:sz="6" w:space="0" w:color="auto"/>
            </w:tcBorders>
            <w:vAlign w:val="center"/>
          </w:tcPr>
          <w:p w14:paraId="5CBDA8BE" w14:textId="77777777" w:rsidR="00A12E55" w:rsidRPr="009677BC" w:rsidRDefault="004B1042" w:rsidP="00E07AE1">
            <w:pPr>
              <w:ind w:firstLineChars="400" w:firstLine="84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14:paraId="72FF5B29"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9592171"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B64B51A" w14:textId="77777777" w:rsidR="00A12E55" w:rsidRPr="009677BC" w:rsidRDefault="00A12E55" w:rsidP="00E07AE1">
            <w:pPr>
              <w:jc w:val="right"/>
              <w:rPr>
                <w:rFonts w:asciiTheme="minorEastAsia" w:eastAsiaTheme="minorEastAsia" w:hAnsiTheme="minorEastAsia"/>
              </w:rPr>
            </w:pPr>
          </w:p>
        </w:tc>
      </w:tr>
      <w:tr w:rsidR="00E07AE1" w:rsidRPr="009677BC" w14:paraId="740127A6" w14:textId="77777777">
        <w:tc>
          <w:tcPr>
            <w:tcW w:w="1629" w:type="pct"/>
            <w:tcBorders>
              <w:top w:val="outset" w:sz="6" w:space="0" w:color="auto"/>
              <w:left w:val="outset" w:sz="6" w:space="0" w:color="auto"/>
              <w:bottom w:val="outset" w:sz="6" w:space="0" w:color="auto"/>
              <w:right w:val="outset" w:sz="6" w:space="0" w:color="auto"/>
            </w:tcBorders>
            <w:vAlign w:val="center"/>
          </w:tcPr>
          <w:p w14:paraId="398C9988"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vAlign w:val="center"/>
          </w:tcPr>
          <w:p w14:paraId="61EACB60"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788FAF8"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D10AE72" w14:textId="77777777" w:rsidR="00A12E55" w:rsidRPr="009677BC" w:rsidRDefault="00A12E55" w:rsidP="00E07AE1">
            <w:pPr>
              <w:jc w:val="right"/>
              <w:rPr>
                <w:rFonts w:asciiTheme="minorEastAsia" w:eastAsiaTheme="minorEastAsia" w:hAnsiTheme="minorEastAsia"/>
              </w:rPr>
            </w:pPr>
          </w:p>
        </w:tc>
      </w:tr>
      <w:tr w:rsidR="00E07AE1" w:rsidRPr="009677BC" w14:paraId="6E9C957B" w14:textId="77777777">
        <w:tc>
          <w:tcPr>
            <w:tcW w:w="1629" w:type="pct"/>
            <w:tcBorders>
              <w:top w:val="outset" w:sz="6" w:space="0" w:color="auto"/>
              <w:left w:val="outset" w:sz="6" w:space="0" w:color="auto"/>
              <w:bottom w:val="outset" w:sz="6" w:space="0" w:color="auto"/>
              <w:right w:val="outset" w:sz="6" w:space="0" w:color="auto"/>
            </w:tcBorders>
            <w:vAlign w:val="center"/>
          </w:tcPr>
          <w:p w14:paraId="6B5AFC25"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1C880690"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970842D"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C8B7F39" w14:textId="77777777" w:rsidR="00A12E55" w:rsidRPr="009677BC" w:rsidRDefault="00A12E55" w:rsidP="00E07AE1">
            <w:pPr>
              <w:jc w:val="right"/>
              <w:rPr>
                <w:rFonts w:asciiTheme="minorEastAsia" w:eastAsiaTheme="minorEastAsia" w:hAnsiTheme="minorEastAsia"/>
              </w:rPr>
            </w:pPr>
          </w:p>
        </w:tc>
      </w:tr>
      <w:tr w:rsidR="00E07AE1" w:rsidRPr="009677BC" w14:paraId="7F44DE49" w14:textId="77777777">
        <w:tc>
          <w:tcPr>
            <w:tcW w:w="1629" w:type="pct"/>
            <w:tcBorders>
              <w:top w:val="outset" w:sz="6" w:space="0" w:color="auto"/>
              <w:left w:val="outset" w:sz="6" w:space="0" w:color="auto"/>
              <w:bottom w:val="outset" w:sz="6" w:space="0" w:color="auto"/>
              <w:right w:val="outset" w:sz="6" w:space="0" w:color="auto"/>
            </w:tcBorders>
            <w:vAlign w:val="center"/>
          </w:tcPr>
          <w:p w14:paraId="081F7F7B"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14:paraId="3B6A4576"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6F7870C" w14:textId="6F523B92"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8,059,568.32</w:t>
            </w:r>
          </w:p>
        </w:tc>
        <w:tc>
          <w:tcPr>
            <w:tcW w:w="1333" w:type="pct"/>
            <w:tcBorders>
              <w:top w:val="outset" w:sz="6" w:space="0" w:color="auto"/>
              <w:left w:val="outset" w:sz="6" w:space="0" w:color="auto"/>
              <w:bottom w:val="outset" w:sz="6" w:space="0" w:color="auto"/>
              <w:right w:val="outset" w:sz="6" w:space="0" w:color="auto"/>
            </w:tcBorders>
            <w:vAlign w:val="center"/>
          </w:tcPr>
          <w:p w14:paraId="1104C6A2" w14:textId="40C4321F"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12,005,026.15</w:t>
            </w:r>
          </w:p>
        </w:tc>
      </w:tr>
      <w:tr w:rsidR="00E07AE1" w:rsidRPr="009677BC" w14:paraId="2255B54F" w14:textId="77777777">
        <w:tc>
          <w:tcPr>
            <w:tcW w:w="1629" w:type="pct"/>
            <w:tcBorders>
              <w:top w:val="outset" w:sz="6" w:space="0" w:color="auto"/>
              <w:left w:val="outset" w:sz="6" w:space="0" w:color="auto"/>
              <w:bottom w:val="outset" w:sz="6" w:space="0" w:color="auto"/>
              <w:right w:val="outset" w:sz="6" w:space="0" w:color="auto"/>
            </w:tcBorders>
            <w:vAlign w:val="center"/>
          </w:tcPr>
          <w:p w14:paraId="10108185"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14:paraId="64458D7A"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B516A12"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D5F0BD4" w14:textId="77777777" w:rsidR="00A12E55" w:rsidRPr="009677BC" w:rsidRDefault="00A12E55" w:rsidP="00E07AE1">
            <w:pPr>
              <w:jc w:val="right"/>
              <w:rPr>
                <w:rFonts w:asciiTheme="minorEastAsia" w:eastAsiaTheme="minorEastAsia" w:hAnsiTheme="minorEastAsia"/>
              </w:rPr>
            </w:pPr>
          </w:p>
        </w:tc>
      </w:tr>
      <w:tr w:rsidR="00E07AE1" w:rsidRPr="009677BC" w14:paraId="716DBA77" w14:textId="77777777">
        <w:tc>
          <w:tcPr>
            <w:tcW w:w="1629" w:type="pct"/>
            <w:tcBorders>
              <w:top w:val="outset" w:sz="6" w:space="0" w:color="auto"/>
              <w:left w:val="outset" w:sz="6" w:space="0" w:color="auto"/>
              <w:bottom w:val="outset" w:sz="6" w:space="0" w:color="auto"/>
              <w:right w:val="outset" w:sz="6" w:space="0" w:color="auto"/>
            </w:tcBorders>
            <w:vAlign w:val="center"/>
          </w:tcPr>
          <w:p w14:paraId="4D1963C0"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lastRenderedPageBreak/>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6214A499"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CFB7858"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66449DFC" w14:textId="77777777" w:rsidR="00A12E55" w:rsidRPr="009677BC" w:rsidRDefault="00A12E55" w:rsidP="00E07AE1">
            <w:pPr>
              <w:jc w:val="right"/>
              <w:rPr>
                <w:rFonts w:asciiTheme="minorEastAsia" w:eastAsiaTheme="minorEastAsia" w:hAnsiTheme="minorEastAsia"/>
              </w:rPr>
            </w:pPr>
          </w:p>
        </w:tc>
      </w:tr>
      <w:tr w:rsidR="00E07AE1" w:rsidRPr="009677BC" w14:paraId="72005E10" w14:textId="77777777">
        <w:tc>
          <w:tcPr>
            <w:tcW w:w="1629" w:type="pct"/>
            <w:tcBorders>
              <w:top w:val="outset" w:sz="6" w:space="0" w:color="auto"/>
              <w:left w:val="outset" w:sz="6" w:space="0" w:color="auto"/>
              <w:bottom w:val="outset" w:sz="6" w:space="0" w:color="auto"/>
              <w:right w:val="outset" w:sz="6" w:space="0" w:color="auto"/>
            </w:tcBorders>
            <w:vAlign w:val="center"/>
          </w:tcPr>
          <w:p w14:paraId="199752FB"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5D572273"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2D1899D" w14:textId="4BFCC6F1"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3,300,323.94</w:t>
            </w:r>
          </w:p>
        </w:tc>
        <w:tc>
          <w:tcPr>
            <w:tcW w:w="1333" w:type="pct"/>
            <w:tcBorders>
              <w:top w:val="outset" w:sz="6" w:space="0" w:color="auto"/>
              <w:left w:val="outset" w:sz="6" w:space="0" w:color="auto"/>
              <w:bottom w:val="outset" w:sz="6" w:space="0" w:color="auto"/>
              <w:right w:val="outset" w:sz="6" w:space="0" w:color="auto"/>
            </w:tcBorders>
            <w:vAlign w:val="center"/>
          </w:tcPr>
          <w:p w14:paraId="6B994531" w14:textId="77777777" w:rsidR="00A12E55" w:rsidRPr="009677BC" w:rsidRDefault="00A12E55" w:rsidP="00E07AE1">
            <w:pPr>
              <w:jc w:val="right"/>
              <w:rPr>
                <w:rFonts w:asciiTheme="minorEastAsia" w:eastAsiaTheme="minorEastAsia" w:hAnsiTheme="minorEastAsia"/>
              </w:rPr>
            </w:pPr>
          </w:p>
        </w:tc>
      </w:tr>
      <w:tr w:rsidR="00E07AE1" w:rsidRPr="009677BC" w14:paraId="1422E62A" w14:textId="77777777">
        <w:tc>
          <w:tcPr>
            <w:tcW w:w="1629" w:type="pct"/>
            <w:tcBorders>
              <w:top w:val="outset" w:sz="6" w:space="0" w:color="auto"/>
              <w:left w:val="outset" w:sz="6" w:space="0" w:color="auto"/>
              <w:bottom w:val="outset" w:sz="6" w:space="0" w:color="auto"/>
              <w:right w:val="outset" w:sz="6" w:space="0" w:color="auto"/>
            </w:tcBorders>
            <w:vAlign w:val="center"/>
          </w:tcPr>
          <w:p w14:paraId="13256FFF" w14:textId="77777777" w:rsidR="00A12E55" w:rsidRPr="009677BC" w:rsidRDefault="004B1042" w:rsidP="00E07AE1">
            <w:pPr>
              <w:ind w:firstLineChars="200" w:firstLine="42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1E463792"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6CE9CC8" w14:textId="3B68E2FE"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543,819,165.50</w:t>
            </w:r>
          </w:p>
        </w:tc>
        <w:tc>
          <w:tcPr>
            <w:tcW w:w="1333" w:type="pct"/>
            <w:tcBorders>
              <w:top w:val="outset" w:sz="6" w:space="0" w:color="auto"/>
              <w:left w:val="outset" w:sz="6" w:space="0" w:color="auto"/>
              <w:bottom w:val="outset" w:sz="6" w:space="0" w:color="auto"/>
              <w:right w:val="outset" w:sz="6" w:space="0" w:color="auto"/>
            </w:tcBorders>
            <w:vAlign w:val="center"/>
          </w:tcPr>
          <w:p w14:paraId="3F6155BC" w14:textId="41D90323"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527,143,427.73</w:t>
            </w:r>
          </w:p>
        </w:tc>
      </w:tr>
      <w:tr w:rsidR="00E07AE1" w:rsidRPr="009677BC" w14:paraId="726A7DC6" w14:textId="77777777">
        <w:sdt>
          <w:sdtPr>
            <w:rPr>
              <w:rFonts w:asciiTheme="minorEastAsia" w:eastAsiaTheme="minorEastAsia" w:hAnsiTheme="minorEastAsia"/>
            </w:rPr>
            <w:tag w:val="_PLD_71f45ac7535d4ffeaa6273d6527bae0d"/>
            <w:id w:val="1495224365"/>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9E49D12" w14:textId="77777777" w:rsidR="00A12E55" w:rsidRPr="009677BC" w:rsidRDefault="004B1042" w:rsidP="00E07AE1">
                <w:pPr>
                  <w:rPr>
                    <w:rFonts w:asciiTheme="minorEastAsia" w:eastAsiaTheme="minorEastAsia" w:hAnsiTheme="minorEastAsia"/>
                    <w:color w:val="000000" w:themeColor="text1"/>
                  </w:rPr>
                </w:pPr>
                <w:r w:rsidRPr="009677BC">
                  <w:rPr>
                    <w:rFonts w:asciiTheme="minorEastAsia" w:eastAsiaTheme="minorEastAsia" w:hAnsiTheme="minorEastAsia" w:hint="eastAsia"/>
                    <w:b/>
                    <w:color w:val="000000" w:themeColor="text1"/>
                  </w:rPr>
                  <w:t>非流动资产：</w:t>
                </w:r>
              </w:p>
            </w:tc>
          </w:sdtContent>
        </w:sdt>
      </w:tr>
      <w:tr w:rsidR="00E07AE1" w:rsidRPr="009677BC" w14:paraId="1467E286" w14:textId="77777777">
        <w:tc>
          <w:tcPr>
            <w:tcW w:w="1629" w:type="pct"/>
            <w:tcBorders>
              <w:top w:val="outset" w:sz="6" w:space="0" w:color="auto"/>
              <w:left w:val="outset" w:sz="6" w:space="0" w:color="auto"/>
              <w:bottom w:val="outset" w:sz="6" w:space="0" w:color="auto"/>
              <w:right w:val="outset" w:sz="6" w:space="0" w:color="auto"/>
            </w:tcBorders>
            <w:vAlign w:val="center"/>
          </w:tcPr>
          <w:p w14:paraId="7A6804A5"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0387278E"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3051E91"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672926B" w14:textId="77777777" w:rsidR="00A12E55" w:rsidRPr="009677BC" w:rsidRDefault="00A12E55" w:rsidP="00E07AE1">
            <w:pPr>
              <w:jc w:val="right"/>
              <w:rPr>
                <w:rFonts w:asciiTheme="minorEastAsia" w:eastAsiaTheme="minorEastAsia" w:hAnsiTheme="minorEastAsia"/>
              </w:rPr>
            </w:pPr>
          </w:p>
        </w:tc>
      </w:tr>
      <w:tr w:rsidR="00E07AE1" w:rsidRPr="009677BC" w14:paraId="250EA01D" w14:textId="77777777">
        <w:tc>
          <w:tcPr>
            <w:tcW w:w="1629" w:type="pct"/>
            <w:tcBorders>
              <w:top w:val="outset" w:sz="6" w:space="0" w:color="auto"/>
              <w:left w:val="outset" w:sz="6" w:space="0" w:color="auto"/>
              <w:bottom w:val="outset" w:sz="6" w:space="0" w:color="auto"/>
              <w:right w:val="outset" w:sz="6" w:space="0" w:color="auto"/>
            </w:tcBorders>
            <w:vAlign w:val="center"/>
          </w:tcPr>
          <w:p w14:paraId="7069E560"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299184A5"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E9A6FA7"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5BA3EF9" w14:textId="77777777" w:rsidR="00A12E55" w:rsidRPr="009677BC" w:rsidRDefault="00A12E55" w:rsidP="00E07AE1">
            <w:pPr>
              <w:jc w:val="right"/>
              <w:rPr>
                <w:rFonts w:asciiTheme="minorEastAsia" w:eastAsiaTheme="minorEastAsia" w:hAnsiTheme="minorEastAsia"/>
              </w:rPr>
            </w:pPr>
          </w:p>
        </w:tc>
      </w:tr>
      <w:tr w:rsidR="00E07AE1" w:rsidRPr="009677BC" w14:paraId="7ECC8792" w14:textId="77777777">
        <w:tc>
          <w:tcPr>
            <w:tcW w:w="1629" w:type="pct"/>
            <w:tcBorders>
              <w:top w:val="outset" w:sz="6" w:space="0" w:color="auto"/>
              <w:left w:val="outset" w:sz="6" w:space="0" w:color="auto"/>
              <w:bottom w:val="outset" w:sz="6" w:space="0" w:color="auto"/>
              <w:right w:val="outset" w:sz="6" w:space="0" w:color="auto"/>
            </w:tcBorders>
            <w:vAlign w:val="center"/>
          </w:tcPr>
          <w:p w14:paraId="3D214137"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vAlign w:val="center"/>
          </w:tcPr>
          <w:p w14:paraId="3FCFBC2A"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F72614A"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20B190C" w14:textId="77777777" w:rsidR="00A12E55" w:rsidRPr="009677BC" w:rsidRDefault="00A12E55" w:rsidP="00E07AE1">
            <w:pPr>
              <w:jc w:val="right"/>
              <w:rPr>
                <w:rFonts w:asciiTheme="minorEastAsia" w:eastAsiaTheme="minorEastAsia" w:hAnsiTheme="minorEastAsia"/>
              </w:rPr>
            </w:pPr>
          </w:p>
        </w:tc>
      </w:tr>
      <w:tr w:rsidR="00E07AE1" w:rsidRPr="009677BC" w14:paraId="6352D2EE" w14:textId="77777777">
        <w:tc>
          <w:tcPr>
            <w:tcW w:w="1629" w:type="pct"/>
            <w:tcBorders>
              <w:top w:val="outset" w:sz="6" w:space="0" w:color="auto"/>
              <w:left w:val="outset" w:sz="6" w:space="0" w:color="auto"/>
              <w:bottom w:val="outset" w:sz="6" w:space="0" w:color="auto"/>
              <w:right w:val="outset" w:sz="6" w:space="0" w:color="auto"/>
            </w:tcBorders>
            <w:vAlign w:val="center"/>
          </w:tcPr>
          <w:p w14:paraId="0779DE50"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14:paraId="69524740" w14:textId="703D9330" w:rsidR="00A12E55" w:rsidRPr="009677BC" w:rsidRDefault="004B1042" w:rsidP="00E07AE1">
            <w:pPr>
              <w:rPr>
                <w:rFonts w:asciiTheme="minorEastAsia" w:eastAsiaTheme="minorEastAsia" w:hAnsiTheme="minorEastAsia"/>
              </w:rPr>
            </w:pPr>
            <w:r w:rsidRPr="00E07AE1">
              <w:rPr>
                <w:rFonts w:asciiTheme="minorEastAsia" w:eastAsiaTheme="minorEastAsia" w:hAnsiTheme="minorEastAsia" w:hint="eastAsia"/>
              </w:rPr>
              <w:t>十九、3</w:t>
            </w:r>
          </w:p>
        </w:tc>
        <w:tc>
          <w:tcPr>
            <w:tcW w:w="1411" w:type="pct"/>
            <w:tcBorders>
              <w:top w:val="outset" w:sz="6" w:space="0" w:color="auto"/>
              <w:left w:val="outset" w:sz="6" w:space="0" w:color="auto"/>
              <w:bottom w:val="outset" w:sz="6" w:space="0" w:color="auto"/>
              <w:right w:val="outset" w:sz="6" w:space="0" w:color="auto"/>
            </w:tcBorders>
            <w:vAlign w:val="center"/>
          </w:tcPr>
          <w:p w14:paraId="14845831" w14:textId="11E81BEA"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1,599,609,640.36</w:t>
            </w:r>
          </w:p>
        </w:tc>
        <w:tc>
          <w:tcPr>
            <w:tcW w:w="1333" w:type="pct"/>
            <w:tcBorders>
              <w:top w:val="outset" w:sz="6" w:space="0" w:color="auto"/>
              <w:left w:val="outset" w:sz="6" w:space="0" w:color="auto"/>
              <w:bottom w:val="outset" w:sz="6" w:space="0" w:color="auto"/>
              <w:right w:val="outset" w:sz="6" w:space="0" w:color="auto"/>
            </w:tcBorders>
            <w:vAlign w:val="center"/>
          </w:tcPr>
          <w:p w14:paraId="3437FF88" w14:textId="1083A0F9"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1,600,273,940.36</w:t>
            </w:r>
          </w:p>
        </w:tc>
      </w:tr>
      <w:tr w:rsidR="00E07AE1" w:rsidRPr="009677BC" w14:paraId="625761BD" w14:textId="77777777">
        <w:tc>
          <w:tcPr>
            <w:tcW w:w="1629" w:type="pct"/>
            <w:tcBorders>
              <w:top w:val="outset" w:sz="6" w:space="0" w:color="auto"/>
              <w:left w:val="outset" w:sz="6" w:space="0" w:color="auto"/>
              <w:bottom w:val="outset" w:sz="6" w:space="0" w:color="auto"/>
              <w:right w:val="outset" w:sz="6" w:space="0" w:color="auto"/>
            </w:tcBorders>
            <w:vAlign w:val="center"/>
          </w:tcPr>
          <w:p w14:paraId="7B72DC15"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14:paraId="007219DA"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34567C5D"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4EDD027" w14:textId="77777777" w:rsidR="00A12E55" w:rsidRPr="009677BC" w:rsidRDefault="00A12E55" w:rsidP="00E07AE1">
            <w:pPr>
              <w:jc w:val="right"/>
              <w:rPr>
                <w:rFonts w:asciiTheme="minorEastAsia" w:eastAsiaTheme="minorEastAsia" w:hAnsiTheme="minorEastAsia"/>
              </w:rPr>
            </w:pPr>
          </w:p>
        </w:tc>
      </w:tr>
      <w:tr w:rsidR="00E07AE1" w:rsidRPr="009677BC" w14:paraId="2B167ACA" w14:textId="77777777">
        <w:tc>
          <w:tcPr>
            <w:tcW w:w="1629" w:type="pct"/>
            <w:tcBorders>
              <w:top w:val="outset" w:sz="6" w:space="0" w:color="auto"/>
              <w:left w:val="outset" w:sz="6" w:space="0" w:color="auto"/>
              <w:bottom w:val="outset" w:sz="6" w:space="0" w:color="auto"/>
              <w:right w:val="outset" w:sz="6" w:space="0" w:color="auto"/>
            </w:tcBorders>
            <w:vAlign w:val="center"/>
          </w:tcPr>
          <w:p w14:paraId="4D4D71BE"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2F1156F3"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7416259"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266C168" w14:textId="77777777" w:rsidR="00A12E55" w:rsidRPr="009677BC" w:rsidRDefault="00A12E55" w:rsidP="00E07AE1">
            <w:pPr>
              <w:jc w:val="right"/>
              <w:rPr>
                <w:rFonts w:asciiTheme="minorEastAsia" w:eastAsiaTheme="minorEastAsia" w:hAnsiTheme="minorEastAsia"/>
              </w:rPr>
            </w:pPr>
          </w:p>
        </w:tc>
      </w:tr>
      <w:tr w:rsidR="00E07AE1" w:rsidRPr="009677BC" w14:paraId="7480B478" w14:textId="77777777">
        <w:tc>
          <w:tcPr>
            <w:tcW w:w="1629" w:type="pct"/>
            <w:tcBorders>
              <w:top w:val="outset" w:sz="6" w:space="0" w:color="auto"/>
              <w:left w:val="outset" w:sz="6" w:space="0" w:color="auto"/>
              <w:bottom w:val="outset" w:sz="6" w:space="0" w:color="auto"/>
              <w:right w:val="outset" w:sz="6" w:space="0" w:color="auto"/>
            </w:tcBorders>
            <w:vAlign w:val="center"/>
          </w:tcPr>
          <w:p w14:paraId="18716037"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14:paraId="5084E6BC"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594A273"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228DBB1" w14:textId="77777777" w:rsidR="00A12E55" w:rsidRPr="009677BC" w:rsidRDefault="00A12E55" w:rsidP="00E07AE1">
            <w:pPr>
              <w:jc w:val="right"/>
              <w:rPr>
                <w:rFonts w:asciiTheme="minorEastAsia" w:eastAsiaTheme="minorEastAsia" w:hAnsiTheme="minorEastAsia"/>
              </w:rPr>
            </w:pPr>
          </w:p>
        </w:tc>
      </w:tr>
      <w:tr w:rsidR="00E07AE1" w:rsidRPr="009677BC" w14:paraId="1A8D53D7" w14:textId="77777777">
        <w:tc>
          <w:tcPr>
            <w:tcW w:w="1629" w:type="pct"/>
            <w:tcBorders>
              <w:top w:val="outset" w:sz="6" w:space="0" w:color="auto"/>
              <w:left w:val="outset" w:sz="6" w:space="0" w:color="auto"/>
              <w:bottom w:val="outset" w:sz="6" w:space="0" w:color="auto"/>
              <w:right w:val="outset" w:sz="6" w:space="0" w:color="auto"/>
            </w:tcBorders>
            <w:vAlign w:val="center"/>
          </w:tcPr>
          <w:p w14:paraId="08984F05"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14:paraId="561C1AC1"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F3B30D6" w14:textId="66E7FC2F"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73,069.21</w:t>
            </w:r>
          </w:p>
        </w:tc>
        <w:tc>
          <w:tcPr>
            <w:tcW w:w="1333" w:type="pct"/>
            <w:tcBorders>
              <w:top w:val="outset" w:sz="6" w:space="0" w:color="auto"/>
              <w:left w:val="outset" w:sz="6" w:space="0" w:color="auto"/>
              <w:bottom w:val="outset" w:sz="6" w:space="0" w:color="auto"/>
              <w:right w:val="outset" w:sz="6" w:space="0" w:color="auto"/>
            </w:tcBorders>
            <w:vAlign w:val="center"/>
          </w:tcPr>
          <w:p w14:paraId="6CCD4999" w14:textId="6CC27EC6"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85,551.91</w:t>
            </w:r>
          </w:p>
        </w:tc>
      </w:tr>
      <w:tr w:rsidR="00E07AE1" w:rsidRPr="009677BC" w14:paraId="20809378" w14:textId="77777777">
        <w:tc>
          <w:tcPr>
            <w:tcW w:w="1629" w:type="pct"/>
            <w:tcBorders>
              <w:top w:val="outset" w:sz="6" w:space="0" w:color="auto"/>
              <w:left w:val="outset" w:sz="6" w:space="0" w:color="auto"/>
              <w:bottom w:val="outset" w:sz="6" w:space="0" w:color="auto"/>
              <w:right w:val="outset" w:sz="6" w:space="0" w:color="auto"/>
            </w:tcBorders>
            <w:vAlign w:val="center"/>
          </w:tcPr>
          <w:p w14:paraId="3AD63041"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14:paraId="4605FC96"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EB7F190"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1BB10CF" w14:textId="77777777" w:rsidR="00A12E55" w:rsidRPr="009677BC" w:rsidRDefault="00A12E55" w:rsidP="00E07AE1">
            <w:pPr>
              <w:jc w:val="right"/>
              <w:rPr>
                <w:rFonts w:asciiTheme="minorEastAsia" w:eastAsiaTheme="minorEastAsia" w:hAnsiTheme="minorEastAsia"/>
              </w:rPr>
            </w:pPr>
          </w:p>
        </w:tc>
      </w:tr>
      <w:tr w:rsidR="00E07AE1" w:rsidRPr="009677BC" w14:paraId="531B9595" w14:textId="77777777">
        <w:tc>
          <w:tcPr>
            <w:tcW w:w="1629" w:type="pct"/>
            <w:tcBorders>
              <w:top w:val="outset" w:sz="6" w:space="0" w:color="auto"/>
              <w:left w:val="outset" w:sz="6" w:space="0" w:color="auto"/>
              <w:bottom w:val="outset" w:sz="6" w:space="0" w:color="auto"/>
              <w:right w:val="outset" w:sz="6" w:space="0" w:color="auto"/>
            </w:tcBorders>
            <w:vAlign w:val="center"/>
          </w:tcPr>
          <w:p w14:paraId="7FA613E5"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vAlign w:val="center"/>
          </w:tcPr>
          <w:p w14:paraId="215625F7"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0FB2C42"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EDD83F1" w14:textId="77777777" w:rsidR="00A12E55" w:rsidRPr="009677BC" w:rsidRDefault="00A12E55" w:rsidP="00E07AE1">
            <w:pPr>
              <w:jc w:val="right"/>
              <w:rPr>
                <w:rFonts w:asciiTheme="minorEastAsia" w:eastAsiaTheme="minorEastAsia" w:hAnsiTheme="minorEastAsia"/>
              </w:rPr>
            </w:pPr>
          </w:p>
        </w:tc>
      </w:tr>
      <w:tr w:rsidR="00E07AE1" w:rsidRPr="009677BC" w14:paraId="52E4E5ED" w14:textId="77777777">
        <w:tc>
          <w:tcPr>
            <w:tcW w:w="1629" w:type="pct"/>
            <w:tcBorders>
              <w:top w:val="outset" w:sz="6" w:space="0" w:color="auto"/>
              <w:left w:val="outset" w:sz="6" w:space="0" w:color="auto"/>
              <w:bottom w:val="outset" w:sz="6" w:space="0" w:color="auto"/>
              <w:right w:val="outset" w:sz="6" w:space="0" w:color="auto"/>
            </w:tcBorders>
            <w:vAlign w:val="center"/>
          </w:tcPr>
          <w:p w14:paraId="6446630C"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vAlign w:val="center"/>
          </w:tcPr>
          <w:p w14:paraId="7B52AF1A"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E14804B"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638A7CDC" w14:textId="77777777" w:rsidR="00A12E55" w:rsidRPr="009677BC" w:rsidRDefault="00A12E55" w:rsidP="00E07AE1">
            <w:pPr>
              <w:jc w:val="right"/>
              <w:rPr>
                <w:rFonts w:asciiTheme="minorEastAsia" w:eastAsiaTheme="minorEastAsia" w:hAnsiTheme="minorEastAsia"/>
              </w:rPr>
            </w:pPr>
          </w:p>
        </w:tc>
      </w:tr>
      <w:tr w:rsidR="00E07AE1" w:rsidRPr="009677BC" w14:paraId="3F2CF356" w14:textId="77777777">
        <w:tc>
          <w:tcPr>
            <w:tcW w:w="1629" w:type="pct"/>
            <w:tcBorders>
              <w:top w:val="outset" w:sz="6" w:space="0" w:color="auto"/>
              <w:left w:val="outset" w:sz="6" w:space="0" w:color="auto"/>
              <w:bottom w:val="outset" w:sz="6" w:space="0" w:color="auto"/>
              <w:right w:val="outset" w:sz="6" w:space="0" w:color="auto"/>
            </w:tcBorders>
            <w:vAlign w:val="center"/>
          </w:tcPr>
          <w:p w14:paraId="3255A56B"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vAlign w:val="center"/>
          </w:tcPr>
          <w:p w14:paraId="1AB7B810"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51D0E83"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6C2831F" w14:textId="3E568DFE"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302,780.98</w:t>
            </w:r>
          </w:p>
        </w:tc>
      </w:tr>
      <w:tr w:rsidR="00E07AE1" w:rsidRPr="009677BC" w14:paraId="5CA73E7C" w14:textId="77777777">
        <w:tc>
          <w:tcPr>
            <w:tcW w:w="1629" w:type="pct"/>
            <w:tcBorders>
              <w:top w:val="outset" w:sz="6" w:space="0" w:color="auto"/>
              <w:left w:val="outset" w:sz="6" w:space="0" w:color="auto"/>
              <w:bottom w:val="outset" w:sz="6" w:space="0" w:color="auto"/>
              <w:right w:val="outset" w:sz="6" w:space="0" w:color="auto"/>
            </w:tcBorders>
            <w:vAlign w:val="center"/>
          </w:tcPr>
          <w:p w14:paraId="3A7FF120"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14:paraId="59522C05"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06F9C06"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4C174B7" w14:textId="77777777" w:rsidR="00A12E55" w:rsidRPr="009677BC" w:rsidRDefault="00A12E55" w:rsidP="00E07AE1">
            <w:pPr>
              <w:jc w:val="right"/>
              <w:rPr>
                <w:rFonts w:asciiTheme="minorEastAsia" w:eastAsiaTheme="minorEastAsia" w:hAnsiTheme="minorEastAsia"/>
              </w:rPr>
            </w:pPr>
          </w:p>
        </w:tc>
      </w:tr>
      <w:tr w:rsidR="00E07AE1" w:rsidRPr="009677BC" w14:paraId="3A7AB6A7" w14:textId="77777777">
        <w:tc>
          <w:tcPr>
            <w:tcW w:w="1629" w:type="pct"/>
            <w:tcBorders>
              <w:top w:val="outset" w:sz="6" w:space="0" w:color="auto"/>
              <w:left w:val="outset" w:sz="6" w:space="0" w:color="auto"/>
              <w:bottom w:val="outset" w:sz="6" w:space="0" w:color="auto"/>
              <w:right w:val="outset" w:sz="6" w:space="0" w:color="auto"/>
            </w:tcBorders>
            <w:vAlign w:val="center"/>
          </w:tcPr>
          <w:p w14:paraId="1715091F"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1D0B9739"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0B51895"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E7CF2C8" w14:textId="77777777" w:rsidR="00A12E55" w:rsidRPr="009677BC" w:rsidRDefault="00A12E55" w:rsidP="00E07AE1">
            <w:pPr>
              <w:jc w:val="right"/>
              <w:rPr>
                <w:rFonts w:asciiTheme="minorEastAsia" w:eastAsiaTheme="minorEastAsia" w:hAnsiTheme="minorEastAsia"/>
              </w:rPr>
            </w:pPr>
          </w:p>
        </w:tc>
      </w:tr>
      <w:tr w:rsidR="00E07AE1" w:rsidRPr="009677BC" w14:paraId="719357E0" w14:textId="77777777">
        <w:tc>
          <w:tcPr>
            <w:tcW w:w="1629" w:type="pct"/>
            <w:tcBorders>
              <w:top w:val="outset" w:sz="6" w:space="0" w:color="auto"/>
              <w:left w:val="outset" w:sz="6" w:space="0" w:color="auto"/>
              <w:bottom w:val="outset" w:sz="6" w:space="0" w:color="auto"/>
              <w:right w:val="outset" w:sz="6" w:space="0" w:color="auto"/>
            </w:tcBorders>
            <w:vAlign w:val="center"/>
          </w:tcPr>
          <w:p w14:paraId="10BDEFE6"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14:paraId="61A90C1D"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D42B244"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2BDAC99" w14:textId="77777777" w:rsidR="00A12E55" w:rsidRPr="009677BC" w:rsidRDefault="00A12E55" w:rsidP="00E07AE1">
            <w:pPr>
              <w:jc w:val="right"/>
              <w:rPr>
                <w:rFonts w:asciiTheme="minorEastAsia" w:eastAsiaTheme="minorEastAsia" w:hAnsiTheme="minorEastAsia"/>
              </w:rPr>
            </w:pPr>
          </w:p>
        </w:tc>
      </w:tr>
      <w:tr w:rsidR="00E07AE1" w:rsidRPr="009677BC" w14:paraId="1FF659A7" w14:textId="77777777">
        <w:tc>
          <w:tcPr>
            <w:tcW w:w="1629" w:type="pct"/>
            <w:tcBorders>
              <w:top w:val="outset" w:sz="6" w:space="0" w:color="auto"/>
              <w:left w:val="outset" w:sz="6" w:space="0" w:color="auto"/>
              <w:bottom w:val="outset" w:sz="6" w:space="0" w:color="auto"/>
              <w:right w:val="outset" w:sz="6" w:space="0" w:color="auto"/>
            </w:tcBorders>
            <w:vAlign w:val="center"/>
          </w:tcPr>
          <w:p w14:paraId="3C9F149A"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3DE624E6"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12253F0"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CFAE37F" w14:textId="77777777" w:rsidR="00A12E55" w:rsidRPr="009677BC" w:rsidRDefault="00A12E55" w:rsidP="00E07AE1">
            <w:pPr>
              <w:jc w:val="right"/>
              <w:rPr>
                <w:rFonts w:asciiTheme="minorEastAsia" w:eastAsiaTheme="minorEastAsia" w:hAnsiTheme="minorEastAsia"/>
              </w:rPr>
            </w:pPr>
          </w:p>
        </w:tc>
      </w:tr>
      <w:tr w:rsidR="00E07AE1" w:rsidRPr="009677BC" w14:paraId="5D4B267A" w14:textId="77777777">
        <w:tc>
          <w:tcPr>
            <w:tcW w:w="1629" w:type="pct"/>
            <w:tcBorders>
              <w:top w:val="outset" w:sz="6" w:space="0" w:color="auto"/>
              <w:left w:val="outset" w:sz="6" w:space="0" w:color="auto"/>
              <w:bottom w:val="outset" w:sz="6" w:space="0" w:color="auto"/>
              <w:right w:val="outset" w:sz="6" w:space="0" w:color="auto"/>
            </w:tcBorders>
            <w:vAlign w:val="center"/>
          </w:tcPr>
          <w:p w14:paraId="48DA1F54"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vAlign w:val="center"/>
          </w:tcPr>
          <w:p w14:paraId="72F0B42D"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73D1A50"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E271B33" w14:textId="77777777" w:rsidR="00A12E55" w:rsidRPr="009677BC" w:rsidRDefault="00A12E55" w:rsidP="00E07AE1">
            <w:pPr>
              <w:jc w:val="right"/>
              <w:rPr>
                <w:rFonts w:asciiTheme="minorEastAsia" w:eastAsiaTheme="minorEastAsia" w:hAnsiTheme="minorEastAsia"/>
              </w:rPr>
            </w:pPr>
          </w:p>
        </w:tc>
      </w:tr>
      <w:tr w:rsidR="00E07AE1" w:rsidRPr="009677BC" w14:paraId="3575F896" w14:textId="77777777">
        <w:tc>
          <w:tcPr>
            <w:tcW w:w="1629" w:type="pct"/>
            <w:tcBorders>
              <w:top w:val="outset" w:sz="6" w:space="0" w:color="auto"/>
              <w:left w:val="outset" w:sz="6" w:space="0" w:color="auto"/>
              <w:bottom w:val="outset" w:sz="6" w:space="0" w:color="auto"/>
              <w:right w:val="outset" w:sz="6" w:space="0" w:color="auto"/>
            </w:tcBorders>
            <w:vAlign w:val="center"/>
          </w:tcPr>
          <w:p w14:paraId="271003F1"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vAlign w:val="center"/>
          </w:tcPr>
          <w:p w14:paraId="2C74046D"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9DA9532"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19AA9EE" w14:textId="650AB672"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177,274.57</w:t>
            </w:r>
          </w:p>
        </w:tc>
      </w:tr>
      <w:tr w:rsidR="00E07AE1" w:rsidRPr="009677BC" w14:paraId="43ACCE34" w14:textId="77777777">
        <w:tc>
          <w:tcPr>
            <w:tcW w:w="1629" w:type="pct"/>
            <w:tcBorders>
              <w:top w:val="outset" w:sz="6" w:space="0" w:color="auto"/>
              <w:left w:val="outset" w:sz="6" w:space="0" w:color="auto"/>
              <w:bottom w:val="outset" w:sz="6" w:space="0" w:color="auto"/>
              <w:right w:val="outset" w:sz="6" w:space="0" w:color="auto"/>
            </w:tcBorders>
            <w:vAlign w:val="center"/>
          </w:tcPr>
          <w:p w14:paraId="09CE6644"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14:paraId="4E35F507"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705DB79" w14:textId="670632A4"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587,793.10</w:t>
            </w:r>
          </w:p>
        </w:tc>
        <w:tc>
          <w:tcPr>
            <w:tcW w:w="1333" w:type="pct"/>
            <w:tcBorders>
              <w:top w:val="outset" w:sz="6" w:space="0" w:color="auto"/>
              <w:left w:val="outset" w:sz="6" w:space="0" w:color="auto"/>
              <w:bottom w:val="outset" w:sz="6" w:space="0" w:color="auto"/>
              <w:right w:val="outset" w:sz="6" w:space="0" w:color="auto"/>
            </w:tcBorders>
            <w:vAlign w:val="center"/>
          </w:tcPr>
          <w:p w14:paraId="06C160D7" w14:textId="73D1A7C0"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633,358.37</w:t>
            </w:r>
          </w:p>
        </w:tc>
      </w:tr>
      <w:tr w:rsidR="00E07AE1" w:rsidRPr="009677BC" w14:paraId="0419DF8C" w14:textId="77777777">
        <w:tc>
          <w:tcPr>
            <w:tcW w:w="1629" w:type="pct"/>
            <w:tcBorders>
              <w:top w:val="outset" w:sz="6" w:space="0" w:color="auto"/>
              <w:left w:val="outset" w:sz="6" w:space="0" w:color="auto"/>
              <w:bottom w:val="outset" w:sz="6" w:space="0" w:color="auto"/>
              <w:right w:val="outset" w:sz="6" w:space="0" w:color="auto"/>
            </w:tcBorders>
            <w:vAlign w:val="center"/>
          </w:tcPr>
          <w:p w14:paraId="576F8046"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6B98E008"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2D7949B"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36CE856" w14:textId="77777777" w:rsidR="00A12E55" w:rsidRPr="009677BC" w:rsidRDefault="00A12E55" w:rsidP="00E07AE1">
            <w:pPr>
              <w:jc w:val="right"/>
              <w:rPr>
                <w:rFonts w:asciiTheme="minorEastAsia" w:eastAsiaTheme="minorEastAsia" w:hAnsiTheme="minorEastAsia"/>
              </w:rPr>
            </w:pPr>
          </w:p>
        </w:tc>
      </w:tr>
      <w:tr w:rsidR="00E07AE1" w:rsidRPr="009677BC" w14:paraId="5E532578" w14:textId="77777777">
        <w:tc>
          <w:tcPr>
            <w:tcW w:w="1629" w:type="pct"/>
            <w:tcBorders>
              <w:top w:val="outset" w:sz="6" w:space="0" w:color="auto"/>
              <w:left w:val="outset" w:sz="6" w:space="0" w:color="auto"/>
              <w:bottom w:val="outset" w:sz="6" w:space="0" w:color="auto"/>
              <w:right w:val="outset" w:sz="6" w:space="0" w:color="auto"/>
            </w:tcBorders>
            <w:vAlign w:val="center"/>
          </w:tcPr>
          <w:p w14:paraId="6FA1A917" w14:textId="77777777" w:rsidR="00A12E55" w:rsidRPr="009677BC" w:rsidRDefault="004B1042" w:rsidP="00E07AE1">
            <w:pPr>
              <w:ind w:firstLineChars="200" w:firstLine="42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27E0D024"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69DC76C" w14:textId="018DD54A"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1,600,270,502.67</w:t>
            </w:r>
          </w:p>
        </w:tc>
        <w:tc>
          <w:tcPr>
            <w:tcW w:w="1333" w:type="pct"/>
            <w:tcBorders>
              <w:top w:val="outset" w:sz="6" w:space="0" w:color="auto"/>
              <w:left w:val="outset" w:sz="6" w:space="0" w:color="auto"/>
              <w:bottom w:val="outset" w:sz="6" w:space="0" w:color="auto"/>
              <w:right w:val="outset" w:sz="6" w:space="0" w:color="auto"/>
            </w:tcBorders>
            <w:vAlign w:val="center"/>
          </w:tcPr>
          <w:p w14:paraId="1DF86BFA" w14:textId="393C36C0"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1,601,472,906.19</w:t>
            </w:r>
          </w:p>
        </w:tc>
      </w:tr>
      <w:tr w:rsidR="00E07AE1" w:rsidRPr="009677BC" w14:paraId="1EE9A530" w14:textId="77777777">
        <w:tc>
          <w:tcPr>
            <w:tcW w:w="1629" w:type="pct"/>
            <w:tcBorders>
              <w:top w:val="outset" w:sz="6" w:space="0" w:color="auto"/>
              <w:left w:val="outset" w:sz="6" w:space="0" w:color="auto"/>
              <w:bottom w:val="outset" w:sz="6" w:space="0" w:color="auto"/>
              <w:right w:val="outset" w:sz="6" w:space="0" w:color="auto"/>
            </w:tcBorders>
            <w:vAlign w:val="center"/>
          </w:tcPr>
          <w:p w14:paraId="36D149A8" w14:textId="77777777" w:rsidR="00A12E55" w:rsidRPr="009677BC" w:rsidRDefault="004B1042" w:rsidP="00E07AE1">
            <w:pPr>
              <w:ind w:firstLineChars="300" w:firstLine="63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vAlign w:val="center"/>
          </w:tcPr>
          <w:p w14:paraId="16037C70"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EC99654" w14:textId="560D2670"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2,144,089,668.17</w:t>
            </w:r>
          </w:p>
        </w:tc>
        <w:tc>
          <w:tcPr>
            <w:tcW w:w="1333" w:type="pct"/>
            <w:tcBorders>
              <w:top w:val="outset" w:sz="6" w:space="0" w:color="auto"/>
              <w:left w:val="outset" w:sz="6" w:space="0" w:color="auto"/>
              <w:bottom w:val="outset" w:sz="6" w:space="0" w:color="auto"/>
              <w:right w:val="outset" w:sz="6" w:space="0" w:color="auto"/>
            </w:tcBorders>
            <w:vAlign w:val="center"/>
          </w:tcPr>
          <w:p w14:paraId="3698CC7D" w14:textId="51886EF4"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2,128,616,333.92</w:t>
            </w:r>
          </w:p>
        </w:tc>
      </w:tr>
      <w:tr w:rsidR="00E07AE1" w:rsidRPr="009677BC" w14:paraId="47A45FBA" w14:textId="77777777">
        <w:sdt>
          <w:sdtPr>
            <w:rPr>
              <w:rFonts w:asciiTheme="minorEastAsia" w:eastAsiaTheme="minorEastAsia" w:hAnsiTheme="minorEastAsia"/>
            </w:rPr>
            <w:tag w:val="_PLD_380943e088034c15ad8af33927d58d1b"/>
            <w:id w:val="522219337"/>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472EABF" w14:textId="77777777" w:rsidR="00A12E55" w:rsidRPr="009677BC" w:rsidRDefault="004B1042" w:rsidP="00E07AE1">
                <w:pPr>
                  <w:rPr>
                    <w:rFonts w:asciiTheme="minorEastAsia" w:eastAsiaTheme="minorEastAsia" w:hAnsiTheme="minorEastAsia"/>
                    <w:color w:val="000000" w:themeColor="text1"/>
                  </w:rPr>
                </w:pPr>
                <w:r w:rsidRPr="009677BC">
                  <w:rPr>
                    <w:rFonts w:asciiTheme="minorEastAsia" w:eastAsiaTheme="minorEastAsia" w:hAnsiTheme="minorEastAsia" w:hint="eastAsia"/>
                    <w:b/>
                    <w:color w:val="000000" w:themeColor="text1"/>
                  </w:rPr>
                  <w:t>流动负债：</w:t>
                </w:r>
              </w:p>
            </w:tc>
          </w:sdtContent>
        </w:sdt>
      </w:tr>
      <w:tr w:rsidR="00E07AE1" w:rsidRPr="009677BC" w14:paraId="2BF2C56D" w14:textId="77777777">
        <w:tc>
          <w:tcPr>
            <w:tcW w:w="1629" w:type="pct"/>
            <w:tcBorders>
              <w:top w:val="outset" w:sz="6" w:space="0" w:color="auto"/>
              <w:left w:val="outset" w:sz="6" w:space="0" w:color="auto"/>
              <w:bottom w:val="outset" w:sz="6" w:space="0" w:color="auto"/>
              <w:right w:val="outset" w:sz="6" w:space="0" w:color="auto"/>
            </w:tcBorders>
            <w:vAlign w:val="center"/>
          </w:tcPr>
          <w:p w14:paraId="07F94135"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14:paraId="0047518B"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B0FF951"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EDC7EA1" w14:textId="77777777" w:rsidR="00A12E55" w:rsidRPr="009677BC" w:rsidRDefault="00A12E55" w:rsidP="00E07AE1">
            <w:pPr>
              <w:jc w:val="right"/>
              <w:rPr>
                <w:rFonts w:asciiTheme="minorEastAsia" w:eastAsiaTheme="minorEastAsia" w:hAnsiTheme="minorEastAsia"/>
              </w:rPr>
            </w:pPr>
          </w:p>
        </w:tc>
      </w:tr>
      <w:tr w:rsidR="00E07AE1" w:rsidRPr="009677BC" w14:paraId="1A977869" w14:textId="77777777">
        <w:tc>
          <w:tcPr>
            <w:tcW w:w="1629" w:type="pct"/>
            <w:tcBorders>
              <w:top w:val="outset" w:sz="6" w:space="0" w:color="auto"/>
              <w:left w:val="outset" w:sz="6" w:space="0" w:color="auto"/>
              <w:bottom w:val="outset" w:sz="6" w:space="0" w:color="auto"/>
              <w:right w:val="outset" w:sz="6" w:space="0" w:color="auto"/>
            </w:tcBorders>
            <w:vAlign w:val="center"/>
          </w:tcPr>
          <w:p w14:paraId="1B8C9F65"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7CCBB363"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DADEB08"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41E545F" w14:textId="77777777" w:rsidR="00A12E55" w:rsidRPr="009677BC" w:rsidRDefault="00A12E55" w:rsidP="00E07AE1">
            <w:pPr>
              <w:jc w:val="right"/>
              <w:rPr>
                <w:rFonts w:asciiTheme="minorEastAsia" w:eastAsiaTheme="minorEastAsia" w:hAnsiTheme="minorEastAsia"/>
              </w:rPr>
            </w:pPr>
          </w:p>
        </w:tc>
      </w:tr>
      <w:tr w:rsidR="00E07AE1" w:rsidRPr="009677BC" w14:paraId="774A6D93" w14:textId="77777777">
        <w:tc>
          <w:tcPr>
            <w:tcW w:w="1629" w:type="pct"/>
            <w:tcBorders>
              <w:top w:val="outset" w:sz="6" w:space="0" w:color="auto"/>
              <w:left w:val="outset" w:sz="6" w:space="0" w:color="auto"/>
              <w:bottom w:val="outset" w:sz="6" w:space="0" w:color="auto"/>
              <w:right w:val="outset" w:sz="6" w:space="0" w:color="auto"/>
            </w:tcBorders>
            <w:vAlign w:val="center"/>
          </w:tcPr>
          <w:p w14:paraId="3FF31AF4"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6C5DCF11"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5DDA381"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2D66E19" w14:textId="77777777" w:rsidR="00A12E55" w:rsidRPr="009677BC" w:rsidRDefault="00A12E55" w:rsidP="00E07AE1">
            <w:pPr>
              <w:jc w:val="right"/>
              <w:rPr>
                <w:rFonts w:asciiTheme="minorEastAsia" w:eastAsiaTheme="minorEastAsia" w:hAnsiTheme="minorEastAsia"/>
              </w:rPr>
            </w:pPr>
          </w:p>
        </w:tc>
      </w:tr>
      <w:tr w:rsidR="00E07AE1" w:rsidRPr="009677BC" w14:paraId="27C7E044" w14:textId="77777777">
        <w:tc>
          <w:tcPr>
            <w:tcW w:w="1629" w:type="pct"/>
            <w:tcBorders>
              <w:top w:val="outset" w:sz="6" w:space="0" w:color="auto"/>
              <w:left w:val="outset" w:sz="6" w:space="0" w:color="auto"/>
              <w:bottom w:val="outset" w:sz="6" w:space="0" w:color="auto"/>
              <w:right w:val="outset" w:sz="6" w:space="0" w:color="auto"/>
            </w:tcBorders>
            <w:vAlign w:val="center"/>
          </w:tcPr>
          <w:p w14:paraId="7D5A9EF5"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14:paraId="189105D5"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E99745B"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0116E79" w14:textId="77777777" w:rsidR="00A12E55" w:rsidRPr="009677BC" w:rsidRDefault="00A12E55" w:rsidP="00E07AE1">
            <w:pPr>
              <w:jc w:val="right"/>
              <w:rPr>
                <w:rFonts w:asciiTheme="minorEastAsia" w:eastAsiaTheme="minorEastAsia" w:hAnsiTheme="minorEastAsia"/>
              </w:rPr>
            </w:pPr>
          </w:p>
        </w:tc>
      </w:tr>
      <w:tr w:rsidR="00E07AE1" w:rsidRPr="009677BC" w14:paraId="7E3776C1" w14:textId="77777777">
        <w:tc>
          <w:tcPr>
            <w:tcW w:w="1629" w:type="pct"/>
            <w:tcBorders>
              <w:top w:val="outset" w:sz="6" w:space="0" w:color="auto"/>
              <w:left w:val="outset" w:sz="6" w:space="0" w:color="auto"/>
              <w:bottom w:val="outset" w:sz="6" w:space="0" w:color="auto"/>
              <w:right w:val="outset" w:sz="6" w:space="0" w:color="auto"/>
            </w:tcBorders>
            <w:vAlign w:val="center"/>
          </w:tcPr>
          <w:p w14:paraId="39F34F0B"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14:paraId="462C37A1"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95F0524" w14:textId="39EC8F73"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84,208,865.40</w:t>
            </w:r>
          </w:p>
        </w:tc>
        <w:tc>
          <w:tcPr>
            <w:tcW w:w="1333" w:type="pct"/>
            <w:tcBorders>
              <w:top w:val="outset" w:sz="6" w:space="0" w:color="auto"/>
              <w:left w:val="outset" w:sz="6" w:space="0" w:color="auto"/>
              <w:bottom w:val="outset" w:sz="6" w:space="0" w:color="auto"/>
              <w:right w:val="outset" w:sz="6" w:space="0" w:color="auto"/>
            </w:tcBorders>
            <w:vAlign w:val="center"/>
          </w:tcPr>
          <w:p w14:paraId="3D54EDE6" w14:textId="4347F6DC"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52,141,318.82</w:t>
            </w:r>
          </w:p>
        </w:tc>
      </w:tr>
      <w:tr w:rsidR="00E07AE1" w:rsidRPr="009677BC" w14:paraId="0BA71047" w14:textId="77777777">
        <w:tc>
          <w:tcPr>
            <w:tcW w:w="1629" w:type="pct"/>
            <w:tcBorders>
              <w:top w:val="outset" w:sz="6" w:space="0" w:color="auto"/>
              <w:left w:val="outset" w:sz="6" w:space="0" w:color="auto"/>
              <w:bottom w:val="outset" w:sz="6" w:space="0" w:color="auto"/>
              <w:right w:val="outset" w:sz="6" w:space="0" w:color="auto"/>
            </w:tcBorders>
            <w:vAlign w:val="center"/>
          </w:tcPr>
          <w:p w14:paraId="30D3C107"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14:paraId="46A0E735"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5D2C8E7"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27207EF" w14:textId="77777777" w:rsidR="00A12E55" w:rsidRPr="009677BC" w:rsidRDefault="00A12E55" w:rsidP="00E07AE1">
            <w:pPr>
              <w:jc w:val="right"/>
              <w:rPr>
                <w:rFonts w:asciiTheme="minorEastAsia" w:eastAsiaTheme="minorEastAsia" w:hAnsiTheme="minorEastAsia"/>
              </w:rPr>
            </w:pPr>
          </w:p>
        </w:tc>
      </w:tr>
      <w:tr w:rsidR="00E07AE1" w:rsidRPr="009677BC" w14:paraId="76C91112" w14:textId="77777777">
        <w:tc>
          <w:tcPr>
            <w:tcW w:w="1629" w:type="pct"/>
            <w:tcBorders>
              <w:top w:val="outset" w:sz="6" w:space="0" w:color="auto"/>
              <w:left w:val="outset" w:sz="6" w:space="0" w:color="auto"/>
              <w:bottom w:val="outset" w:sz="6" w:space="0" w:color="auto"/>
              <w:right w:val="outset" w:sz="6" w:space="0" w:color="auto"/>
            </w:tcBorders>
            <w:vAlign w:val="center"/>
          </w:tcPr>
          <w:p w14:paraId="23282CF7"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14:paraId="5751C9E9"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7BBC2BD"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92AB75B" w14:textId="77777777" w:rsidR="00A12E55" w:rsidRPr="009677BC" w:rsidRDefault="00A12E55" w:rsidP="00E07AE1">
            <w:pPr>
              <w:jc w:val="right"/>
              <w:rPr>
                <w:rFonts w:asciiTheme="minorEastAsia" w:eastAsiaTheme="minorEastAsia" w:hAnsiTheme="minorEastAsia"/>
              </w:rPr>
            </w:pPr>
          </w:p>
        </w:tc>
      </w:tr>
      <w:tr w:rsidR="00E07AE1" w:rsidRPr="009677BC" w14:paraId="5FEF5512" w14:textId="77777777">
        <w:tc>
          <w:tcPr>
            <w:tcW w:w="1629" w:type="pct"/>
            <w:tcBorders>
              <w:top w:val="outset" w:sz="6" w:space="0" w:color="auto"/>
              <w:left w:val="outset" w:sz="6" w:space="0" w:color="auto"/>
              <w:bottom w:val="outset" w:sz="6" w:space="0" w:color="auto"/>
              <w:right w:val="outset" w:sz="6" w:space="0" w:color="auto"/>
            </w:tcBorders>
            <w:vAlign w:val="center"/>
          </w:tcPr>
          <w:p w14:paraId="1AA0D8DA"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27ABD9AC"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6CA50FD" w14:textId="57F73303"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5,904,488.85</w:t>
            </w:r>
          </w:p>
        </w:tc>
        <w:tc>
          <w:tcPr>
            <w:tcW w:w="1333" w:type="pct"/>
            <w:tcBorders>
              <w:top w:val="outset" w:sz="6" w:space="0" w:color="auto"/>
              <w:left w:val="outset" w:sz="6" w:space="0" w:color="auto"/>
              <w:bottom w:val="outset" w:sz="6" w:space="0" w:color="auto"/>
              <w:right w:val="outset" w:sz="6" w:space="0" w:color="auto"/>
            </w:tcBorders>
            <w:vAlign w:val="center"/>
          </w:tcPr>
          <w:p w14:paraId="1A91A18D" w14:textId="416CD235"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6,915,363.05</w:t>
            </w:r>
          </w:p>
        </w:tc>
      </w:tr>
      <w:tr w:rsidR="00E07AE1" w:rsidRPr="009677BC" w14:paraId="7F1AA270" w14:textId="77777777">
        <w:tc>
          <w:tcPr>
            <w:tcW w:w="1629" w:type="pct"/>
            <w:tcBorders>
              <w:top w:val="outset" w:sz="6" w:space="0" w:color="auto"/>
              <w:left w:val="outset" w:sz="6" w:space="0" w:color="auto"/>
              <w:bottom w:val="outset" w:sz="6" w:space="0" w:color="auto"/>
              <w:right w:val="outset" w:sz="6" w:space="0" w:color="auto"/>
            </w:tcBorders>
            <w:vAlign w:val="center"/>
          </w:tcPr>
          <w:p w14:paraId="7B9F6BE0"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14:paraId="2DFA7680"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CA0C55E" w14:textId="06C9061C"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528,262.79</w:t>
            </w:r>
          </w:p>
        </w:tc>
        <w:tc>
          <w:tcPr>
            <w:tcW w:w="1333" w:type="pct"/>
            <w:tcBorders>
              <w:top w:val="outset" w:sz="6" w:space="0" w:color="auto"/>
              <w:left w:val="outset" w:sz="6" w:space="0" w:color="auto"/>
              <w:bottom w:val="outset" w:sz="6" w:space="0" w:color="auto"/>
              <w:right w:val="outset" w:sz="6" w:space="0" w:color="auto"/>
            </w:tcBorders>
            <w:vAlign w:val="center"/>
          </w:tcPr>
          <w:p w14:paraId="3EC0A22E" w14:textId="68FC2541"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408,739.18</w:t>
            </w:r>
          </w:p>
        </w:tc>
      </w:tr>
      <w:tr w:rsidR="00E07AE1" w:rsidRPr="009677BC" w14:paraId="692BDB98" w14:textId="77777777">
        <w:tc>
          <w:tcPr>
            <w:tcW w:w="1629" w:type="pct"/>
            <w:tcBorders>
              <w:top w:val="outset" w:sz="6" w:space="0" w:color="auto"/>
              <w:left w:val="outset" w:sz="6" w:space="0" w:color="auto"/>
              <w:bottom w:val="outset" w:sz="6" w:space="0" w:color="auto"/>
              <w:right w:val="outset" w:sz="6" w:space="0" w:color="auto"/>
            </w:tcBorders>
            <w:vAlign w:val="center"/>
          </w:tcPr>
          <w:p w14:paraId="3BD699D3"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14:paraId="32D8064D"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47678DD" w14:textId="2C2E1A96"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8,047,666.04</w:t>
            </w:r>
          </w:p>
        </w:tc>
        <w:tc>
          <w:tcPr>
            <w:tcW w:w="1333" w:type="pct"/>
            <w:tcBorders>
              <w:top w:val="outset" w:sz="6" w:space="0" w:color="auto"/>
              <w:left w:val="outset" w:sz="6" w:space="0" w:color="auto"/>
              <w:bottom w:val="outset" w:sz="6" w:space="0" w:color="auto"/>
              <w:right w:val="outset" w:sz="6" w:space="0" w:color="auto"/>
            </w:tcBorders>
            <w:vAlign w:val="center"/>
          </w:tcPr>
          <w:p w14:paraId="7007754C" w14:textId="7FBEBC83"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23,603,043.73</w:t>
            </w:r>
          </w:p>
        </w:tc>
      </w:tr>
      <w:tr w:rsidR="00E07AE1" w:rsidRPr="009677BC" w14:paraId="03456414" w14:textId="77777777">
        <w:tc>
          <w:tcPr>
            <w:tcW w:w="1629" w:type="pct"/>
            <w:tcBorders>
              <w:top w:val="outset" w:sz="6" w:space="0" w:color="auto"/>
              <w:left w:val="outset" w:sz="6" w:space="0" w:color="auto"/>
              <w:bottom w:val="outset" w:sz="6" w:space="0" w:color="auto"/>
              <w:right w:val="outset" w:sz="6" w:space="0" w:color="auto"/>
            </w:tcBorders>
            <w:vAlign w:val="center"/>
          </w:tcPr>
          <w:p w14:paraId="52944124"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14:paraId="1C93E3A3"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090AAB8"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8F2521F" w14:textId="77777777" w:rsidR="00A12E55" w:rsidRPr="009677BC" w:rsidRDefault="00A12E55" w:rsidP="00E07AE1">
            <w:pPr>
              <w:jc w:val="right"/>
              <w:rPr>
                <w:rFonts w:asciiTheme="minorEastAsia" w:eastAsiaTheme="minorEastAsia" w:hAnsiTheme="minorEastAsia"/>
              </w:rPr>
            </w:pPr>
          </w:p>
        </w:tc>
      </w:tr>
      <w:tr w:rsidR="00E07AE1" w:rsidRPr="009677BC" w14:paraId="24BBA433" w14:textId="77777777">
        <w:tc>
          <w:tcPr>
            <w:tcW w:w="1629" w:type="pct"/>
            <w:tcBorders>
              <w:top w:val="outset" w:sz="6" w:space="0" w:color="auto"/>
              <w:left w:val="outset" w:sz="6" w:space="0" w:color="auto"/>
              <w:bottom w:val="outset" w:sz="6" w:space="0" w:color="auto"/>
              <w:right w:val="outset" w:sz="6" w:space="0" w:color="auto"/>
            </w:tcBorders>
            <w:vAlign w:val="center"/>
          </w:tcPr>
          <w:p w14:paraId="181D0DA3" w14:textId="77777777" w:rsidR="00A12E55" w:rsidRPr="009677BC" w:rsidRDefault="004B1042" w:rsidP="00E07AE1">
            <w:pPr>
              <w:ind w:firstLineChars="400" w:firstLine="84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14:paraId="2DA0ECCD"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1A94300"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57C1844" w14:textId="77777777" w:rsidR="00A12E55" w:rsidRPr="009677BC" w:rsidRDefault="00A12E55" w:rsidP="00E07AE1">
            <w:pPr>
              <w:jc w:val="right"/>
              <w:rPr>
                <w:rFonts w:asciiTheme="minorEastAsia" w:eastAsiaTheme="minorEastAsia" w:hAnsiTheme="minorEastAsia"/>
              </w:rPr>
            </w:pPr>
          </w:p>
        </w:tc>
      </w:tr>
      <w:tr w:rsidR="00E07AE1" w:rsidRPr="009677BC" w14:paraId="3DBF4A95" w14:textId="77777777">
        <w:tc>
          <w:tcPr>
            <w:tcW w:w="1629" w:type="pct"/>
            <w:tcBorders>
              <w:top w:val="outset" w:sz="6" w:space="0" w:color="auto"/>
              <w:left w:val="outset" w:sz="6" w:space="0" w:color="auto"/>
              <w:bottom w:val="outset" w:sz="6" w:space="0" w:color="auto"/>
              <w:right w:val="outset" w:sz="6" w:space="0" w:color="auto"/>
            </w:tcBorders>
            <w:vAlign w:val="center"/>
          </w:tcPr>
          <w:p w14:paraId="4D96F48B"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14:paraId="3330654B"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2AABE31"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4B4F56BC" w14:textId="77777777" w:rsidR="00A12E55" w:rsidRPr="009677BC" w:rsidRDefault="00A12E55" w:rsidP="00E07AE1">
            <w:pPr>
              <w:jc w:val="right"/>
              <w:rPr>
                <w:rFonts w:asciiTheme="minorEastAsia" w:eastAsiaTheme="minorEastAsia" w:hAnsiTheme="minorEastAsia"/>
              </w:rPr>
            </w:pPr>
          </w:p>
        </w:tc>
      </w:tr>
      <w:tr w:rsidR="00E07AE1" w:rsidRPr="009677BC" w14:paraId="70E2A140" w14:textId="77777777">
        <w:tc>
          <w:tcPr>
            <w:tcW w:w="1629" w:type="pct"/>
            <w:tcBorders>
              <w:top w:val="outset" w:sz="6" w:space="0" w:color="auto"/>
              <w:left w:val="outset" w:sz="6" w:space="0" w:color="auto"/>
              <w:bottom w:val="outset" w:sz="6" w:space="0" w:color="auto"/>
              <w:right w:val="outset" w:sz="6" w:space="0" w:color="auto"/>
            </w:tcBorders>
            <w:vAlign w:val="center"/>
          </w:tcPr>
          <w:p w14:paraId="6E9CF943"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171375F4"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0A0D9CB"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15D03DE1" w14:textId="77777777" w:rsidR="00A12E55" w:rsidRPr="009677BC" w:rsidRDefault="00A12E55" w:rsidP="00E07AE1">
            <w:pPr>
              <w:jc w:val="right"/>
              <w:rPr>
                <w:rFonts w:asciiTheme="minorEastAsia" w:eastAsiaTheme="minorEastAsia" w:hAnsiTheme="minorEastAsia"/>
              </w:rPr>
            </w:pPr>
          </w:p>
        </w:tc>
      </w:tr>
      <w:tr w:rsidR="00E07AE1" w:rsidRPr="009677BC" w14:paraId="2DDB09A5" w14:textId="77777777">
        <w:tc>
          <w:tcPr>
            <w:tcW w:w="1629" w:type="pct"/>
            <w:tcBorders>
              <w:top w:val="outset" w:sz="6" w:space="0" w:color="auto"/>
              <w:left w:val="outset" w:sz="6" w:space="0" w:color="auto"/>
              <w:bottom w:val="outset" w:sz="6" w:space="0" w:color="auto"/>
              <w:right w:val="outset" w:sz="6" w:space="0" w:color="auto"/>
            </w:tcBorders>
            <w:vAlign w:val="center"/>
          </w:tcPr>
          <w:p w14:paraId="4150FD26"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5B0C8008"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9989BF6" w14:textId="7351BF31"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318,246.85</w:t>
            </w:r>
          </w:p>
        </w:tc>
        <w:tc>
          <w:tcPr>
            <w:tcW w:w="1333" w:type="pct"/>
            <w:tcBorders>
              <w:top w:val="outset" w:sz="6" w:space="0" w:color="auto"/>
              <w:left w:val="outset" w:sz="6" w:space="0" w:color="auto"/>
              <w:bottom w:val="outset" w:sz="6" w:space="0" w:color="auto"/>
              <w:right w:val="outset" w:sz="6" w:space="0" w:color="auto"/>
            </w:tcBorders>
            <w:vAlign w:val="center"/>
          </w:tcPr>
          <w:p w14:paraId="3EA3D2CE" w14:textId="77777777" w:rsidR="00A12E55" w:rsidRPr="009677BC" w:rsidRDefault="00A12E55" w:rsidP="00E07AE1">
            <w:pPr>
              <w:jc w:val="right"/>
              <w:rPr>
                <w:rFonts w:asciiTheme="minorEastAsia" w:eastAsiaTheme="minorEastAsia" w:hAnsiTheme="minorEastAsia"/>
              </w:rPr>
            </w:pPr>
          </w:p>
        </w:tc>
      </w:tr>
      <w:tr w:rsidR="00E07AE1" w:rsidRPr="009677BC" w14:paraId="32D3A956" w14:textId="77777777">
        <w:tc>
          <w:tcPr>
            <w:tcW w:w="1629" w:type="pct"/>
            <w:tcBorders>
              <w:top w:val="outset" w:sz="6" w:space="0" w:color="auto"/>
              <w:left w:val="outset" w:sz="6" w:space="0" w:color="auto"/>
              <w:bottom w:val="outset" w:sz="6" w:space="0" w:color="auto"/>
              <w:right w:val="outset" w:sz="6" w:space="0" w:color="auto"/>
            </w:tcBorders>
            <w:vAlign w:val="center"/>
          </w:tcPr>
          <w:p w14:paraId="470DCC7E" w14:textId="77777777" w:rsidR="00A12E55" w:rsidRPr="009677BC" w:rsidRDefault="004B1042" w:rsidP="00E07AE1">
            <w:pPr>
              <w:ind w:firstLineChars="200" w:firstLine="42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776AD789"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8DB93D6" w14:textId="2220B250"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99,007,529.93</w:t>
            </w:r>
          </w:p>
        </w:tc>
        <w:tc>
          <w:tcPr>
            <w:tcW w:w="1333" w:type="pct"/>
            <w:tcBorders>
              <w:top w:val="outset" w:sz="6" w:space="0" w:color="auto"/>
              <w:left w:val="outset" w:sz="6" w:space="0" w:color="auto"/>
              <w:bottom w:val="outset" w:sz="6" w:space="0" w:color="auto"/>
              <w:right w:val="outset" w:sz="6" w:space="0" w:color="auto"/>
            </w:tcBorders>
            <w:vAlign w:val="center"/>
          </w:tcPr>
          <w:p w14:paraId="7AC35653" w14:textId="5B65761C"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83,068,464.78</w:t>
            </w:r>
          </w:p>
        </w:tc>
      </w:tr>
      <w:tr w:rsidR="00E07AE1" w:rsidRPr="009677BC" w14:paraId="0638EAA7" w14:textId="77777777">
        <w:sdt>
          <w:sdtPr>
            <w:rPr>
              <w:rFonts w:asciiTheme="minorEastAsia" w:eastAsiaTheme="minorEastAsia" w:hAnsiTheme="minorEastAsia"/>
            </w:rPr>
            <w:tag w:val="_PLD_e62929b21cd4456494013c9cb0dc5b16"/>
            <w:id w:val="-1698535849"/>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D141364" w14:textId="77777777" w:rsidR="00A12E55" w:rsidRPr="009677BC" w:rsidRDefault="004B1042" w:rsidP="00E07AE1">
                <w:pPr>
                  <w:rPr>
                    <w:rFonts w:asciiTheme="minorEastAsia" w:eastAsiaTheme="minorEastAsia" w:hAnsiTheme="minorEastAsia"/>
                    <w:color w:val="000000" w:themeColor="text1"/>
                  </w:rPr>
                </w:pPr>
                <w:r w:rsidRPr="009677BC">
                  <w:rPr>
                    <w:rFonts w:asciiTheme="minorEastAsia" w:eastAsiaTheme="minorEastAsia" w:hAnsiTheme="minorEastAsia" w:hint="eastAsia"/>
                    <w:b/>
                    <w:color w:val="000000" w:themeColor="text1"/>
                  </w:rPr>
                  <w:t>非流动负债：</w:t>
                </w:r>
              </w:p>
            </w:tc>
          </w:sdtContent>
        </w:sdt>
      </w:tr>
      <w:tr w:rsidR="00E07AE1" w:rsidRPr="009677BC" w14:paraId="00C2FCC4" w14:textId="77777777">
        <w:tc>
          <w:tcPr>
            <w:tcW w:w="1629" w:type="pct"/>
            <w:tcBorders>
              <w:top w:val="outset" w:sz="6" w:space="0" w:color="auto"/>
              <w:left w:val="outset" w:sz="6" w:space="0" w:color="auto"/>
              <w:bottom w:val="outset" w:sz="6" w:space="0" w:color="auto"/>
              <w:right w:val="outset" w:sz="6" w:space="0" w:color="auto"/>
            </w:tcBorders>
            <w:vAlign w:val="center"/>
          </w:tcPr>
          <w:p w14:paraId="508EBDF1"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14:paraId="0F19A603"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602844C"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99A5531" w14:textId="77777777" w:rsidR="00A12E55" w:rsidRPr="009677BC" w:rsidRDefault="00A12E55" w:rsidP="00E07AE1">
            <w:pPr>
              <w:jc w:val="right"/>
              <w:rPr>
                <w:rFonts w:asciiTheme="minorEastAsia" w:eastAsiaTheme="minorEastAsia" w:hAnsiTheme="minorEastAsia"/>
              </w:rPr>
            </w:pPr>
          </w:p>
        </w:tc>
      </w:tr>
      <w:tr w:rsidR="00E07AE1" w:rsidRPr="009677BC" w14:paraId="768D9F6C" w14:textId="77777777">
        <w:tc>
          <w:tcPr>
            <w:tcW w:w="1629" w:type="pct"/>
            <w:tcBorders>
              <w:top w:val="outset" w:sz="6" w:space="0" w:color="auto"/>
              <w:left w:val="outset" w:sz="6" w:space="0" w:color="auto"/>
              <w:bottom w:val="outset" w:sz="6" w:space="0" w:color="auto"/>
              <w:right w:val="outset" w:sz="6" w:space="0" w:color="auto"/>
            </w:tcBorders>
            <w:vAlign w:val="center"/>
          </w:tcPr>
          <w:p w14:paraId="53679503"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14:paraId="47CC7B91"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AAD4910"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4D8A70E" w14:textId="77777777" w:rsidR="00A12E55" w:rsidRPr="009677BC" w:rsidRDefault="00A12E55" w:rsidP="00E07AE1">
            <w:pPr>
              <w:jc w:val="right"/>
              <w:rPr>
                <w:rFonts w:asciiTheme="minorEastAsia" w:eastAsiaTheme="minorEastAsia" w:hAnsiTheme="minorEastAsia"/>
              </w:rPr>
            </w:pPr>
          </w:p>
        </w:tc>
      </w:tr>
      <w:tr w:rsidR="00E07AE1" w:rsidRPr="009677BC" w14:paraId="511D0FF3" w14:textId="77777777">
        <w:tc>
          <w:tcPr>
            <w:tcW w:w="1629" w:type="pct"/>
            <w:tcBorders>
              <w:top w:val="outset" w:sz="6" w:space="0" w:color="auto"/>
              <w:left w:val="outset" w:sz="6" w:space="0" w:color="auto"/>
              <w:bottom w:val="outset" w:sz="6" w:space="0" w:color="auto"/>
              <w:right w:val="outset" w:sz="6" w:space="0" w:color="auto"/>
            </w:tcBorders>
            <w:vAlign w:val="center"/>
          </w:tcPr>
          <w:p w14:paraId="3229DC2F"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0AF0CAEC"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2A57D06"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1BA3F59" w14:textId="77777777" w:rsidR="00A12E55" w:rsidRPr="009677BC" w:rsidRDefault="00A12E55" w:rsidP="00E07AE1">
            <w:pPr>
              <w:jc w:val="right"/>
              <w:rPr>
                <w:rFonts w:asciiTheme="minorEastAsia" w:eastAsiaTheme="minorEastAsia" w:hAnsiTheme="minorEastAsia"/>
              </w:rPr>
            </w:pPr>
          </w:p>
        </w:tc>
      </w:tr>
      <w:tr w:rsidR="00E07AE1" w:rsidRPr="009677BC" w14:paraId="5A15C7C3" w14:textId="77777777">
        <w:tc>
          <w:tcPr>
            <w:tcW w:w="1629" w:type="pct"/>
            <w:tcBorders>
              <w:top w:val="outset" w:sz="6" w:space="0" w:color="auto"/>
              <w:left w:val="outset" w:sz="6" w:space="0" w:color="auto"/>
              <w:bottom w:val="outset" w:sz="6" w:space="0" w:color="auto"/>
              <w:right w:val="outset" w:sz="6" w:space="0" w:color="auto"/>
            </w:tcBorders>
            <w:vAlign w:val="center"/>
          </w:tcPr>
          <w:p w14:paraId="62F9B637" w14:textId="77777777" w:rsidR="00A12E55" w:rsidRPr="009677BC" w:rsidRDefault="004B1042" w:rsidP="00E07AE1">
            <w:pPr>
              <w:ind w:firstLineChars="400" w:firstLine="84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20D04D20"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22B82BD"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A437CC2" w14:textId="77777777" w:rsidR="00A12E55" w:rsidRPr="009677BC" w:rsidRDefault="00A12E55" w:rsidP="00E07AE1">
            <w:pPr>
              <w:jc w:val="right"/>
              <w:rPr>
                <w:rFonts w:asciiTheme="minorEastAsia" w:eastAsiaTheme="minorEastAsia" w:hAnsiTheme="minorEastAsia"/>
              </w:rPr>
            </w:pPr>
          </w:p>
        </w:tc>
      </w:tr>
      <w:tr w:rsidR="00E07AE1" w:rsidRPr="009677BC" w14:paraId="7B430414" w14:textId="77777777">
        <w:tc>
          <w:tcPr>
            <w:tcW w:w="1629" w:type="pct"/>
            <w:tcBorders>
              <w:top w:val="outset" w:sz="6" w:space="0" w:color="auto"/>
              <w:left w:val="outset" w:sz="6" w:space="0" w:color="auto"/>
              <w:bottom w:val="outset" w:sz="6" w:space="0" w:color="auto"/>
              <w:right w:val="outset" w:sz="6" w:space="0" w:color="auto"/>
            </w:tcBorders>
            <w:vAlign w:val="center"/>
          </w:tcPr>
          <w:p w14:paraId="109D60E7"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lastRenderedPageBreak/>
              <w:t>租赁负债</w:t>
            </w:r>
          </w:p>
        </w:tc>
        <w:tc>
          <w:tcPr>
            <w:tcW w:w="627" w:type="pct"/>
            <w:tcBorders>
              <w:top w:val="outset" w:sz="6" w:space="0" w:color="auto"/>
              <w:left w:val="outset" w:sz="6" w:space="0" w:color="auto"/>
              <w:bottom w:val="outset" w:sz="6" w:space="0" w:color="auto"/>
              <w:right w:val="outset" w:sz="6" w:space="0" w:color="auto"/>
            </w:tcBorders>
            <w:vAlign w:val="center"/>
          </w:tcPr>
          <w:p w14:paraId="009B4853"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03259CA"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6AB78B9" w14:textId="77777777" w:rsidR="00A12E55" w:rsidRPr="009677BC" w:rsidRDefault="00A12E55" w:rsidP="00E07AE1">
            <w:pPr>
              <w:jc w:val="right"/>
              <w:rPr>
                <w:rFonts w:asciiTheme="minorEastAsia" w:eastAsiaTheme="minorEastAsia" w:hAnsiTheme="minorEastAsia"/>
              </w:rPr>
            </w:pPr>
          </w:p>
        </w:tc>
      </w:tr>
      <w:tr w:rsidR="00E07AE1" w:rsidRPr="009677BC" w14:paraId="1330582C" w14:textId="77777777">
        <w:tc>
          <w:tcPr>
            <w:tcW w:w="1629" w:type="pct"/>
            <w:tcBorders>
              <w:top w:val="outset" w:sz="6" w:space="0" w:color="auto"/>
              <w:left w:val="outset" w:sz="6" w:space="0" w:color="auto"/>
              <w:bottom w:val="outset" w:sz="6" w:space="0" w:color="auto"/>
              <w:right w:val="outset" w:sz="6" w:space="0" w:color="auto"/>
            </w:tcBorders>
            <w:vAlign w:val="center"/>
          </w:tcPr>
          <w:p w14:paraId="55008048"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vAlign w:val="center"/>
          </w:tcPr>
          <w:p w14:paraId="0F461E4E"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0054924" w14:textId="06DE442A"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200,000,000.00</w:t>
            </w:r>
          </w:p>
        </w:tc>
        <w:tc>
          <w:tcPr>
            <w:tcW w:w="1333" w:type="pct"/>
            <w:tcBorders>
              <w:top w:val="outset" w:sz="6" w:space="0" w:color="auto"/>
              <w:left w:val="outset" w:sz="6" w:space="0" w:color="auto"/>
              <w:bottom w:val="outset" w:sz="6" w:space="0" w:color="auto"/>
              <w:right w:val="outset" w:sz="6" w:space="0" w:color="auto"/>
            </w:tcBorders>
            <w:vAlign w:val="center"/>
          </w:tcPr>
          <w:p w14:paraId="35D3A366" w14:textId="17E9C2EC"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200,000,000.00</w:t>
            </w:r>
          </w:p>
        </w:tc>
      </w:tr>
      <w:tr w:rsidR="00E07AE1" w:rsidRPr="009677BC" w14:paraId="60995729" w14:textId="77777777">
        <w:tc>
          <w:tcPr>
            <w:tcW w:w="1629" w:type="pct"/>
            <w:tcBorders>
              <w:top w:val="outset" w:sz="6" w:space="0" w:color="auto"/>
              <w:left w:val="outset" w:sz="6" w:space="0" w:color="auto"/>
              <w:bottom w:val="outset" w:sz="6" w:space="0" w:color="auto"/>
              <w:right w:val="outset" w:sz="6" w:space="0" w:color="auto"/>
            </w:tcBorders>
            <w:vAlign w:val="center"/>
          </w:tcPr>
          <w:p w14:paraId="40B35AD7"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3BB0AF31"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43DB06A"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4DA57C2B" w14:textId="77777777" w:rsidR="00A12E55" w:rsidRPr="009677BC" w:rsidRDefault="00A12E55" w:rsidP="00E07AE1">
            <w:pPr>
              <w:jc w:val="right"/>
              <w:rPr>
                <w:rFonts w:asciiTheme="minorEastAsia" w:eastAsiaTheme="minorEastAsia" w:hAnsiTheme="minorEastAsia"/>
              </w:rPr>
            </w:pPr>
          </w:p>
        </w:tc>
      </w:tr>
      <w:tr w:rsidR="00E07AE1" w:rsidRPr="009677BC" w14:paraId="1C6DF384" w14:textId="77777777">
        <w:tc>
          <w:tcPr>
            <w:tcW w:w="1629" w:type="pct"/>
            <w:tcBorders>
              <w:top w:val="outset" w:sz="6" w:space="0" w:color="auto"/>
              <w:left w:val="outset" w:sz="6" w:space="0" w:color="auto"/>
              <w:bottom w:val="outset" w:sz="6" w:space="0" w:color="auto"/>
              <w:right w:val="outset" w:sz="6" w:space="0" w:color="auto"/>
            </w:tcBorders>
            <w:vAlign w:val="center"/>
          </w:tcPr>
          <w:p w14:paraId="75B19C0E"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14:paraId="39BCAEF6"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690E02C"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4EF4B26E" w14:textId="77777777" w:rsidR="00A12E55" w:rsidRPr="009677BC" w:rsidRDefault="00A12E55" w:rsidP="00E07AE1">
            <w:pPr>
              <w:jc w:val="right"/>
              <w:rPr>
                <w:rFonts w:asciiTheme="minorEastAsia" w:eastAsiaTheme="minorEastAsia" w:hAnsiTheme="minorEastAsia"/>
              </w:rPr>
            </w:pPr>
          </w:p>
        </w:tc>
      </w:tr>
      <w:tr w:rsidR="00E07AE1" w:rsidRPr="009677BC" w14:paraId="7FDF7521" w14:textId="77777777">
        <w:tc>
          <w:tcPr>
            <w:tcW w:w="1629" w:type="pct"/>
            <w:tcBorders>
              <w:top w:val="outset" w:sz="6" w:space="0" w:color="auto"/>
              <w:left w:val="outset" w:sz="6" w:space="0" w:color="auto"/>
              <w:bottom w:val="outset" w:sz="6" w:space="0" w:color="auto"/>
              <w:right w:val="outset" w:sz="6" w:space="0" w:color="auto"/>
            </w:tcBorders>
            <w:vAlign w:val="center"/>
          </w:tcPr>
          <w:p w14:paraId="4123C25B"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14:paraId="13E3E7C4"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93F015A"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123A78B" w14:textId="77777777" w:rsidR="00A12E55" w:rsidRPr="009677BC" w:rsidRDefault="00A12E55" w:rsidP="00E07AE1">
            <w:pPr>
              <w:jc w:val="right"/>
              <w:rPr>
                <w:rFonts w:asciiTheme="minorEastAsia" w:eastAsiaTheme="minorEastAsia" w:hAnsiTheme="minorEastAsia"/>
              </w:rPr>
            </w:pPr>
          </w:p>
        </w:tc>
      </w:tr>
      <w:tr w:rsidR="00E07AE1" w:rsidRPr="009677BC" w14:paraId="4FF1C6DA" w14:textId="77777777">
        <w:tc>
          <w:tcPr>
            <w:tcW w:w="1629" w:type="pct"/>
            <w:tcBorders>
              <w:top w:val="outset" w:sz="6" w:space="0" w:color="auto"/>
              <w:left w:val="outset" w:sz="6" w:space="0" w:color="auto"/>
              <w:bottom w:val="outset" w:sz="6" w:space="0" w:color="auto"/>
              <w:right w:val="outset" w:sz="6" w:space="0" w:color="auto"/>
            </w:tcBorders>
            <w:vAlign w:val="center"/>
          </w:tcPr>
          <w:p w14:paraId="3A9D7A16"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14:paraId="466164A6"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15F1929"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855001A" w14:textId="655DDA56"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75,695.24</w:t>
            </w:r>
          </w:p>
        </w:tc>
      </w:tr>
      <w:tr w:rsidR="00E07AE1" w:rsidRPr="009677BC" w14:paraId="059A0D24" w14:textId="77777777">
        <w:tc>
          <w:tcPr>
            <w:tcW w:w="1629" w:type="pct"/>
            <w:tcBorders>
              <w:top w:val="outset" w:sz="6" w:space="0" w:color="auto"/>
              <w:left w:val="outset" w:sz="6" w:space="0" w:color="auto"/>
              <w:bottom w:val="outset" w:sz="6" w:space="0" w:color="auto"/>
              <w:right w:val="outset" w:sz="6" w:space="0" w:color="auto"/>
            </w:tcBorders>
            <w:vAlign w:val="center"/>
          </w:tcPr>
          <w:p w14:paraId="09667822"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3B1B6926"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59DA482" w14:textId="3DACEC91"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2BBCD091" w14:textId="6CB6D8ED" w:rsidR="00A12E55" w:rsidRPr="009677BC" w:rsidRDefault="00A12E55" w:rsidP="00E07AE1">
            <w:pPr>
              <w:jc w:val="right"/>
              <w:rPr>
                <w:rFonts w:asciiTheme="minorEastAsia" w:eastAsiaTheme="minorEastAsia" w:hAnsiTheme="minorEastAsia"/>
              </w:rPr>
            </w:pPr>
          </w:p>
        </w:tc>
      </w:tr>
      <w:tr w:rsidR="00E07AE1" w:rsidRPr="009677BC" w14:paraId="5C6C8091" w14:textId="77777777">
        <w:tc>
          <w:tcPr>
            <w:tcW w:w="1629" w:type="pct"/>
            <w:tcBorders>
              <w:top w:val="outset" w:sz="6" w:space="0" w:color="auto"/>
              <w:left w:val="outset" w:sz="6" w:space="0" w:color="auto"/>
              <w:bottom w:val="outset" w:sz="6" w:space="0" w:color="auto"/>
              <w:right w:val="outset" w:sz="6" w:space="0" w:color="auto"/>
            </w:tcBorders>
            <w:vAlign w:val="center"/>
          </w:tcPr>
          <w:p w14:paraId="01F6D5FB" w14:textId="77777777" w:rsidR="00A12E55" w:rsidRPr="009677BC" w:rsidRDefault="004B1042" w:rsidP="00E07AE1">
            <w:pPr>
              <w:ind w:firstLineChars="200" w:firstLine="42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757B9EA0"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28152EB" w14:textId="261ECBB6"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200,000,000.00</w:t>
            </w:r>
          </w:p>
        </w:tc>
        <w:tc>
          <w:tcPr>
            <w:tcW w:w="1333" w:type="pct"/>
            <w:tcBorders>
              <w:top w:val="outset" w:sz="6" w:space="0" w:color="auto"/>
              <w:left w:val="outset" w:sz="6" w:space="0" w:color="auto"/>
              <w:bottom w:val="outset" w:sz="6" w:space="0" w:color="auto"/>
              <w:right w:val="outset" w:sz="6" w:space="0" w:color="auto"/>
            </w:tcBorders>
            <w:vAlign w:val="center"/>
          </w:tcPr>
          <w:p w14:paraId="5656D66A" w14:textId="0679DAEA"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200,075,695.24</w:t>
            </w:r>
          </w:p>
        </w:tc>
      </w:tr>
      <w:tr w:rsidR="00E07AE1" w:rsidRPr="009677BC" w14:paraId="524846C8" w14:textId="77777777">
        <w:tc>
          <w:tcPr>
            <w:tcW w:w="1629" w:type="pct"/>
            <w:tcBorders>
              <w:top w:val="outset" w:sz="6" w:space="0" w:color="auto"/>
              <w:left w:val="outset" w:sz="6" w:space="0" w:color="auto"/>
              <w:bottom w:val="outset" w:sz="6" w:space="0" w:color="auto"/>
              <w:right w:val="outset" w:sz="6" w:space="0" w:color="auto"/>
            </w:tcBorders>
            <w:vAlign w:val="center"/>
          </w:tcPr>
          <w:p w14:paraId="498D0F45" w14:textId="77777777" w:rsidR="00A12E55" w:rsidRPr="009677BC" w:rsidRDefault="004B1042" w:rsidP="00E07AE1">
            <w:pPr>
              <w:ind w:firstLineChars="300" w:firstLine="63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438FA6AE"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8FA282A" w14:textId="0BCFF5AA"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299,007,529.93</w:t>
            </w:r>
          </w:p>
        </w:tc>
        <w:tc>
          <w:tcPr>
            <w:tcW w:w="1333" w:type="pct"/>
            <w:tcBorders>
              <w:top w:val="outset" w:sz="6" w:space="0" w:color="auto"/>
              <w:left w:val="outset" w:sz="6" w:space="0" w:color="auto"/>
              <w:bottom w:val="outset" w:sz="6" w:space="0" w:color="auto"/>
              <w:right w:val="outset" w:sz="6" w:space="0" w:color="auto"/>
            </w:tcBorders>
            <w:vAlign w:val="center"/>
          </w:tcPr>
          <w:p w14:paraId="2FE3D3FC" w14:textId="44102624"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283,144,160.02</w:t>
            </w:r>
          </w:p>
        </w:tc>
      </w:tr>
      <w:tr w:rsidR="00E07AE1" w:rsidRPr="009677BC" w14:paraId="08B9921C" w14:textId="77777777">
        <w:sdt>
          <w:sdtPr>
            <w:rPr>
              <w:rFonts w:asciiTheme="minorEastAsia" w:eastAsiaTheme="minorEastAsia" w:hAnsiTheme="minorEastAsia"/>
            </w:rPr>
            <w:tag w:val="_PLD_b3c95ee428314f8b8091bd15dff2a83d"/>
            <w:id w:val="1634054941"/>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9D05780" w14:textId="77777777" w:rsidR="00A12E55" w:rsidRPr="009677BC" w:rsidRDefault="004B1042" w:rsidP="00E07AE1">
                <w:pPr>
                  <w:rPr>
                    <w:rFonts w:asciiTheme="minorEastAsia" w:eastAsiaTheme="minorEastAsia" w:hAnsiTheme="minorEastAsia"/>
                    <w:color w:val="000000" w:themeColor="text1"/>
                  </w:rPr>
                </w:pPr>
                <w:r w:rsidRPr="009677BC">
                  <w:rPr>
                    <w:rFonts w:asciiTheme="minorEastAsia" w:eastAsiaTheme="minorEastAsia" w:hAnsiTheme="minorEastAsia" w:hint="eastAsia"/>
                    <w:b/>
                    <w:color w:val="000000" w:themeColor="text1"/>
                  </w:rPr>
                  <w:t>所有者权益（或股东权益）：</w:t>
                </w:r>
              </w:p>
            </w:tc>
          </w:sdtContent>
        </w:sdt>
      </w:tr>
      <w:tr w:rsidR="00E07AE1" w:rsidRPr="009677BC" w14:paraId="556DF411" w14:textId="77777777">
        <w:tc>
          <w:tcPr>
            <w:tcW w:w="1629" w:type="pct"/>
            <w:tcBorders>
              <w:top w:val="outset" w:sz="6" w:space="0" w:color="auto"/>
              <w:left w:val="outset" w:sz="6" w:space="0" w:color="auto"/>
              <w:bottom w:val="outset" w:sz="6" w:space="0" w:color="auto"/>
              <w:right w:val="outset" w:sz="6" w:space="0" w:color="auto"/>
            </w:tcBorders>
            <w:vAlign w:val="center"/>
          </w:tcPr>
          <w:p w14:paraId="5226F005"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14:paraId="3AD2E455"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78E55AA" w14:textId="43CFD43B"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547,485,988.00</w:t>
            </w:r>
          </w:p>
        </w:tc>
        <w:tc>
          <w:tcPr>
            <w:tcW w:w="1333" w:type="pct"/>
            <w:tcBorders>
              <w:top w:val="outset" w:sz="6" w:space="0" w:color="auto"/>
              <w:left w:val="outset" w:sz="6" w:space="0" w:color="auto"/>
              <w:bottom w:val="outset" w:sz="6" w:space="0" w:color="auto"/>
              <w:right w:val="outset" w:sz="6" w:space="0" w:color="auto"/>
            </w:tcBorders>
            <w:vAlign w:val="center"/>
          </w:tcPr>
          <w:p w14:paraId="3A792ADB" w14:textId="170DC59C"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547,665,988.00</w:t>
            </w:r>
          </w:p>
        </w:tc>
      </w:tr>
      <w:tr w:rsidR="00E07AE1" w:rsidRPr="009677BC" w14:paraId="77E5BB09" w14:textId="77777777">
        <w:tc>
          <w:tcPr>
            <w:tcW w:w="1629" w:type="pct"/>
            <w:tcBorders>
              <w:top w:val="outset" w:sz="6" w:space="0" w:color="auto"/>
              <w:left w:val="outset" w:sz="6" w:space="0" w:color="auto"/>
              <w:bottom w:val="outset" w:sz="6" w:space="0" w:color="auto"/>
              <w:right w:val="outset" w:sz="6" w:space="0" w:color="auto"/>
            </w:tcBorders>
            <w:vAlign w:val="center"/>
          </w:tcPr>
          <w:p w14:paraId="76390837"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14:paraId="04FD103C"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B6470C9"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5747C88D" w14:textId="77777777" w:rsidR="00A12E55" w:rsidRPr="009677BC" w:rsidRDefault="00A12E55" w:rsidP="00E07AE1">
            <w:pPr>
              <w:jc w:val="right"/>
              <w:rPr>
                <w:rFonts w:asciiTheme="minorEastAsia" w:eastAsiaTheme="minorEastAsia" w:hAnsiTheme="minorEastAsia"/>
              </w:rPr>
            </w:pPr>
          </w:p>
        </w:tc>
      </w:tr>
      <w:tr w:rsidR="00E07AE1" w:rsidRPr="009677BC" w14:paraId="6BFFED48" w14:textId="77777777">
        <w:tc>
          <w:tcPr>
            <w:tcW w:w="1629" w:type="pct"/>
            <w:tcBorders>
              <w:top w:val="outset" w:sz="6" w:space="0" w:color="auto"/>
              <w:left w:val="outset" w:sz="6" w:space="0" w:color="auto"/>
              <w:bottom w:val="outset" w:sz="6" w:space="0" w:color="auto"/>
              <w:right w:val="outset" w:sz="6" w:space="0" w:color="auto"/>
            </w:tcBorders>
            <w:vAlign w:val="center"/>
          </w:tcPr>
          <w:p w14:paraId="4345451A"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5378C199"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AA7EB8A"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703E89E" w14:textId="77777777" w:rsidR="00A12E55" w:rsidRPr="009677BC" w:rsidRDefault="00A12E55" w:rsidP="00E07AE1">
            <w:pPr>
              <w:jc w:val="right"/>
              <w:rPr>
                <w:rFonts w:asciiTheme="minorEastAsia" w:eastAsiaTheme="minorEastAsia" w:hAnsiTheme="minorEastAsia"/>
              </w:rPr>
            </w:pPr>
          </w:p>
        </w:tc>
      </w:tr>
      <w:tr w:rsidR="00E07AE1" w:rsidRPr="009677BC" w14:paraId="7950BA29" w14:textId="77777777">
        <w:tc>
          <w:tcPr>
            <w:tcW w:w="1629" w:type="pct"/>
            <w:tcBorders>
              <w:top w:val="outset" w:sz="6" w:space="0" w:color="auto"/>
              <w:left w:val="outset" w:sz="6" w:space="0" w:color="auto"/>
              <w:bottom w:val="outset" w:sz="6" w:space="0" w:color="auto"/>
              <w:right w:val="outset" w:sz="6" w:space="0" w:color="auto"/>
            </w:tcBorders>
            <w:vAlign w:val="center"/>
          </w:tcPr>
          <w:p w14:paraId="543ED4F9" w14:textId="77777777" w:rsidR="00A12E55" w:rsidRPr="009677BC" w:rsidRDefault="004B1042" w:rsidP="00E07AE1">
            <w:pPr>
              <w:ind w:firstLineChars="400" w:firstLine="84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097D2B01"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1E770F9"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46E5CF5B" w14:textId="77777777" w:rsidR="00A12E55" w:rsidRPr="009677BC" w:rsidRDefault="00A12E55" w:rsidP="00E07AE1">
            <w:pPr>
              <w:jc w:val="right"/>
              <w:rPr>
                <w:rFonts w:asciiTheme="minorEastAsia" w:eastAsiaTheme="minorEastAsia" w:hAnsiTheme="minorEastAsia"/>
              </w:rPr>
            </w:pPr>
          </w:p>
        </w:tc>
      </w:tr>
      <w:tr w:rsidR="00E07AE1" w:rsidRPr="009677BC" w14:paraId="2495D352" w14:textId="77777777">
        <w:tc>
          <w:tcPr>
            <w:tcW w:w="1629" w:type="pct"/>
            <w:tcBorders>
              <w:top w:val="outset" w:sz="6" w:space="0" w:color="auto"/>
              <w:left w:val="outset" w:sz="6" w:space="0" w:color="auto"/>
              <w:bottom w:val="outset" w:sz="6" w:space="0" w:color="auto"/>
              <w:right w:val="outset" w:sz="6" w:space="0" w:color="auto"/>
            </w:tcBorders>
            <w:vAlign w:val="center"/>
          </w:tcPr>
          <w:p w14:paraId="2902AA83"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14:paraId="6654218E"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449826BE" w14:textId="1C6E7557"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1,319,670,796.01</w:t>
            </w:r>
          </w:p>
        </w:tc>
        <w:tc>
          <w:tcPr>
            <w:tcW w:w="1333" w:type="pct"/>
            <w:tcBorders>
              <w:top w:val="outset" w:sz="6" w:space="0" w:color="auto"/>
              <w:left w:val="outset" w:sz="6" w:space="0" w:color="auto"/>
              <w:bottom w:val="outset" w:sz="6" w:space="0" w:color="auto"/>
              <w:right w:val="outset" w:sz="6" w:space="0" w:color="auto"/>
            </w:tcBorders>
            <w:vAlign w:val="center"/>
          </w:tcPr>
          <w:p w14:paraId="1C131EEB" w14:textId="54984A85"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1,320,831,896.72</w:t>
            </w:r>
          </w:p>
        </w:tc>
      </w:tr>
      <w:tr w:rsidR="00E07AE1" w:rsidRPr="009677BC" w14:paraId="231D29AF" w14:textId="77777777">
        <w:tc>
          <w:tcPr>
            <w:tcW w:w="1629" w:type="pct"/>
            <w:tcBorders>
              <w:top w:val="outset" w:sz="6" w:space="0" w:color="auto"/>
              <w:left w:val="outset" w:sz="6" w:space="0" w:color="auto"/>
              <w:bottom w:val="outset" w:sz="6" w:space="0" w:color="auto"/>
              <w:right w:val="outset" w:sz="6" w:space="0" w:color="auto"/>
            </w:tcBorders>
            <w:vAlign w:val="center"/>
          </w:tcPr>
          <w:p w14:paraId="22D8C23D"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14:paraId="70A062A4"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53F52E87"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0006E21D" w14:textId="77777777" w:rsidR="00A12E55" w:rsidRPr="009677BC" w:rsidRDefault="00A12E55" w:rsidP="00E07AE1">
            <w:pPr>
              <w:jc w:val="right"/>
              <w:rPr>
                <w:rFonts w:asciiTheme="minorEastAsia" w:eastAsiaTheme="minorEastAsia" w:hAnsiTheme="minorEastAsia"/>
              </w:rPr>
            </w:pPr>
          </w:p>
        </w:tc>
      </w:tr>
      <w:tr w:rsidR="00E07AE1" w:rsidRPr="009677BC" w14:paraId="14230CFA" w14:textId="77777777">
        <w:tc>
          <w:tcPr>
            <w:tcW w:w="1629" w:type="pct"/>
            <w:tcBorders>
              <w:top w:val="outset" w:sz="6" w:space="0" w:color="auto"/>
              <w:left w:val="outset" w:sz="6" w:space="0" w:color="auto"/>
              <w:bottom w:val="outset" w:sz="6" w:space="0" w:color="auto"/>
              <w:right w:val="outset" w:sz="6" w:space="0" w:color="auto"/>
            </w:tcBorders>
            <w:vAlign w:val="center"/>
          </w:tcPr>
          <w:p w14:paraId="30D4EC6D"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14:paraId="737EEE82"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790D40E"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A240D67" w14:textId="77777777" w:rsidR="00A12E55" w:rsidRPr="009677BC" w:rsidRDefault="00A12E55" w:rsidP="00E07AE1">
            <w:pPr>
              <w:jc w:val="right"/>
              <w:rPr>
                <w:rFonts w:asciiTheme="minorEastAsia" w:eastAsiaTheme="minorEastAsia" w:hAnsiTheme="minorEastAsia"/>
              </w:rPr>
            </w:pPr>
          </w:p>
        </w:tc>
      </w:tr>
      <w:tr w:rsidR="00E07AE1" w:rsidRPr="009677BC" w14:paraId="7368E3B9" w14:textId="77777777">
        <w:tc>
          <w:tcPr>
            <w:tcW w:w="1629" w:type="pct"/>
            <w:tcBorders>
              <w:top w:val="outset" w:sz="6" w:space="0" w:color="auto"/>
              <w:left w:val="outset" w:sz="6" w:space="0" w:color="auto"/>
              <w:bottom w:val="outset" w:sz="6" w:space="0" w:color="auto"/>
              <w:right w:val="outset" w:sz="6" w:space="0" w:color="auto"/>
            </w:tcBorders>
            <w:vAlign w:val="center"/>
          </w:tcPr>
          <w:p w14:paraId="1FB57D28"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14:paraId="108F3310"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0A6A3E2" w14:textId="77777777" w:rsidR="00A12E55" w:rsidRPr="009677BC" w:rsidRDefault="00A12E55" w:rsidP="00E07AE1">
            <w:pPr>
              <w:jc w:val="right"/>
              <w:rPr>
                <w:rFonts w:asciiTheme="minorEastAsia" w:eastAsiaTheme="minorEastAsia" w:hAnsiTheme="minor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73EA0258" w14:textId="77777777" w:rsidR="00A12E55" w:rsidRPr="009677BC" w:rsidRDefault="00A12E55" w:rsidP="00E07AE1">
            <w:pPr>
              <w:jc w:val="right"/>
              <w:rPr>
                <w:rFonts w:asciiTheme="minorEastAsia" w:eastAsiaTheme="minorEastAsia" w:hAnsiTheme="minorEastAsia"/>
              </w:rPr>
            </w:pPr>
          </w:p>
        </w:tc>
      </w:tr>
      <w:tr w:rsidR="00E07AE1" w:rsidRPr="009677BC" w14:paraId="4EEFBD6E" w14:textId="77777777">
        <w:tc>
          <w:tcPr>
            <w:tcW w:w="1629" w:type="pct"/>
            <w:tcBorders>
              <w:top w:val="outset" w:sz="6" w:space="0" w:color="auto"/>
              <w:left w:val="outset" w:sz="6" w:space="0" w:color="auto"/>
              <w:bottom w:val="outset" w:sz="6" w:space="0" w:color="auto"/>
              <w:right w:val="outset" w:sz="6" w:space="0" w:color="auto"/>
            </w:tcBorders>
            <w:vAlign w:val="center"/>
          </w:tcPr>
          <w:p w14:paraId="19F536DB"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14:paraId="6F4632C4"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31686C8" w14:textId="04808C8C"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38,071,282.24</w:t>
            </w:r>
          </w:p>
        </w:tc>
        <w:tc>
          <w:tcPr>
            <w:tcW w:w="1333" w:type="pct"/>
            <w:tcBorders>
              <w:top w:val="outset" w:sz="6" w:space="0" w:color="auto"/>
              <w:left w:val="outset" w:sz="6" w:space="0" w:color="auto"/>
              <w:bottom w:val="outset" w:sz="6" w:space="0" w:color="auto"/>
              <w:right w:val="outset" w:sz="6" w:space="0" w:color="auto"/>
            </w:tcBorders>
            <w:vAlign w:val="center"/>
          </w:tcPr>
          <w:p w14:paraId="423D90FB" w14:textId="529C7BA6"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38,071,282.24</w:t>
            </w:r>
          </w:p>
        </w:tc>
      </w:tr>
      <w:tr w:rsidR="00E07AE1" w:rsidRPr="009677BC" w14:paraId="2072298A" w14:textId="77777777">
        <w:tc>
          <w:tcPr>
            <w:tcW w:w="1629" w:type="pct"/>
            <w:tcBorders>
              <w:top w:val="outset" w:sz="6" w:space="0" w:color="auto"/>
              <w:left w:val="outset" w:sz="6" w:space="0" w:color="auto"/>
              <w:bottom w:val="outset" w:sz="6" w:space="0" w:color="auto"/>
              <w:right w:val="outset" w:sz="6" w:space="0" w:color="auto"/>
            </w:tcBorders>
            <w:vAlign w:val="center"/>
          </w:tcPr>
          <w:p w14:paraId="5E431367" w14:textId="77777777" w:rsidR="00A12E55" w:rsidRPr="009677BC" w:rsidRDefault="004B1042" w:rsidP="00E07AE1">
            <w:pPr>
              <w:ind w:firstLineChars="100" w:firstLine="21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14:paraId="4E4C4C94"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6022B4C3" w14:textId="58407043"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-60,145,928.01</w:t>
            </w:r>
          </w:p>
        </w:tc>
        <w:tc>
          <w:tcPr>
            <w:tcW w:w="1333" w:type="pct"/>
            <w:tcBorders>
              <w:top w:val="outset" w:sz="6" w:space="0" w:color="auto"/>
              <w:left w:val="outset" w:sz="6" w:space="0" w:color="auto"/>
              <w:bottom w:val="outset" w:sz="6" w:space="0" w:color="auto"/>
              <w:right w:val="outset" w:sz="6" w:space="0" w:color="auto"/>
            </w:tcBorders>
            <w:vAlign w:val="center"/>
          </w:tcPr>
          <w:p w14:paraId="2E7D855E" w14:textId="3B1F95D4"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-61,096,993.06</w:t>
            </w:r>
          </w:p>
        </w:tc>
      </w:tr>
      <w:tr w:rsidR="00E07AE1" w:rsidRPr="009677BC" w14:paraId="32CA1D83" w14:textId="77777777">
        <w:tc>
          <w:tcPr>
            <w:tcW w:w="1629" w:type="pct"/>
            <w:tcBorders>
              <w:top w:val="outset" w:sz="6" w:space="0" w:color="auto"/>
              <w:left w:val="outset" w:sz="6" w:space="0" w:color="auto"/>
              <w:bottom w:val="outset" w:sz="6" w:space="0" w:color="auto"/>
              <w:right w:val="outset" w:sz="6" w:space="0" w:color="auto"/>
            </w:tcBorders>
            <w:vAlign w:val="center"/>
          </w:tcPr>
          <w:p w14:paraId="56B0440F" w14:textId="77777777" w:rsidR="00A12E55" w:rsidRPr="009677BC" w:rsidRDefault="004B1042" w:rsidP="00E07AE1">
            <w:pPr>
              <w:ind w:firstLineChars="200" w:firstLine="42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432FE4BE"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1F671914" w14:textId="45C3B78A"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1,845,082,138.24</w:t>
            </w:r>
          </w:p>
        </w:tc>
        <w:tc>
          <w:tcPr>
            <w:tcW w:w="1333" w:type="pct"/>
            <w:tcBorders>
              <w:top w:val="outset" w:sz="6" w:space="0" w:color="auto"/>
              <w:left w:val="outset" w:sz="6" w:space="0" w:color="auto"/>
              <w:bottom w:val="outset" w:sz="6" w:space="0" w:color="auto"/>
              <w:right w:val="outset" w:sz="6" w:space="0" w:color="auto"/>
            </w:tcBorders>
            <w:vAlign w:val="center"/>
          </w:tcPr>
          <w:p w14:paraId="5139D5C1" w14:textId="0064F497"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1,845,472,173.90</w:t>
            </w:r>
          </w:p>
        </w:tc>
      </w:tr>
      <w:tr w:rsidR="00E07AE1" w:rsidRPr="009677BC" w14:paraId="22A05DB0" w14:textId="77777777">
        <w:tc>
          <w:tcPr>
            <w:tcW w:w="1629" w:type="pct"/>
            <w:tcBorders>
              <w:top w:val="outset" w:sz="6" w:space="0" w:color="auto"/>
              <w:left w:val="outset" w:sz="6" w:space="0" w:color="auto"/>
              <w:bottom w:val="outset" w:sz="6" w:space="0" w:color="auto"/>
              <w:right w:val="outset" w:sz="6" w:space="0" w:color="auto"/>
            </w:tcBorders>
            <w:vAlign w:val="center"/>
          </w:tcPr>
          <w:p w14:paraId="0EDB009C" w14:textId="77777777" w:rsidR="00A12E55" w:rsidRPr="009677BC" w:rsidRDefault="004B1042" w:rsidP="00E07AE1">
            <w:pPr>
              <w:ind w:firstLineChars="300" w:firstLine="630"/>
              <w:rPr>
                <w:rFonts w:asciiTheme="minorEastAsia" w:eastAsiaTheme="minorEastAsia" w:hAnsiTheme="minorEastAsia"/>
                <w:color w:val="000000" w:themeColor="text1"/>
              </w:rPr>
            </w:pPr>
            <w:r w:rsidRPr="009677BC">
              <w:rPr>
                <w:rFonts w:asciiTheme="minorEastAsia" w:eastAsiaTheme="minorEastAsia" w:hAnsiTheme="minorEastAsia"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14:paraId="02B3283C" w14:textId="77777777" w:rsidR="00A12E55" w:rsidRPr="009677BC" w:rsidRDefault="00A12E55" w:rsidP="00E07AE1">
            <w:pPr>
              <w:rPr>
                <w:rFonts w:asciiTheme="minorEastAsia" w:eastAsiaTheme="minorEastAsia" w:hAnsiTheme="minor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2E1B24D2" w14:textId="3C07F4F6"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2,144,089,668.17</w:t>
            </w:r>
          </w:p>
        </w:tc>
        <w:tc>
          <w:tcPr>
            <w:tcW w:w="1333" w:type="pct"/>
            <w:tcBorders>
              <w:top w:val="outset" w:sz="6" w:space="0" w:color="auto"/>
              <w:left w:val="outset" w:sz="6" w:space="0" w:color="auto"/>
              <w:bottom w:val="outset" w:sz="6" w:space="0" w:color="auto"/>
              <w:right w:val="outset" w:sz="6" w:space="0" w:color="auto"/>
            </w:tcBorders>
            <w:vAlign w:val="center"/>
          </w:tcPr>
          <w:p w14:paraId="62604768" w14:textId="184D4C60" w:rsidR="00A12E55" w:rsidRPr="009677BC" w:rsidRDefault="004B1042" w:rsidP="00E07AE1">
            <w:pPr>
              <w:jc w:val="right"/>
              <w:rPr>
                <w:rFonts w:asciiTheme="minorEastAsia" w:eastAsiaTheme="minorEastAsia" w:hAnsiTheme="minorEastAsia"/>
              </w:rPr>
            </w:pPr>
            <w:r w:rsidRPr="009677BC">
              <w:rPr>
                <w:rFonts w:asciiTheme="minorEastAsia" w:eastAsiaTheme="minorEastAsia" w:hAnsiTheme="minorEastAsia"/>
              </w:rPr>
              <w:t>2,128,616,333.92</w:t>
            </w:r>
          </w:p>
        </w:tc>
      </w:tr>
    </w:tbl>
    <w:bookmarkEnd w:id="136"/>
    <w:p w14:paraId="7D36FAE8" w14:textId="47B5D174" w:rsidR="00BF4CC1" w:rsidRDefault="004B1042">
      <w:pPr>
        <w:ind w:rightChars="-73" w:right="-153"/>
        <w:rPr>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f43f422c96ec4e009c3976ce8e58b778"/>
          <w:id w:val="-1211645572"/>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ac751c8378d4424bbdf4c74057683d9"/>
          <w:id w:val="715236270"/>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182ff185180a4ea4b9c93bbd4b01de2c"/>
          <w:id w:val="-1490703620"/>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杨月先生</w:t>
          </w:r>
        </w:sdtContent>
      </w:sdt>
    </w:p>
    <w:p w14:paraId="41448B8B" w14:textId="77777777" w:rsidR="00BF4CC1" w:rsidRDefault="00BF4CC1">
      <w:pPr>
        <w:snapToGrid w:val="0"/>
        <w:rPr>
          <w:color w:val="000000" w:themeColor="text1"/>
        </w:rPr>
      </w:pPr>
    </w:p>
    <w:p w14:paraId="7DAA37AC" w14:textId="77777777" w:rsidR="00BF4CC1" w:rsidRDefault="00BF4CC1">
      <w:pPr>
        <w:ind w:rightChars="-73" w:right="-153"/>
        <w:rPr>
          <w:b/>
          <w:color w:val="000000" w:themeColor="text1"/>
          <w:u w:val="single"/>
        </w:rPr>
      </w:pPr>
      <w:bookmarkStart w:id="137" w:name="_Hlk10210632"/>
      <w:bookmarkEnd w:id="134"/>
      <w:bookmarkEnd w:id="137"/>
    </w:p>
    <w:p w14:paraId="0626BC12" w14:textId="77777777" w:rsidR="00BF4CC1" w:rsidRDefault="00BF4CC1">
      <w:pPr>
        <w:jc w:val="center"/>
        <w:rPr>
          <w:b/>
          <w:color w:val="000000" w:themeColor="text1"/>
        </w:rPr>
      </w:pPr>
      <w:bookmarkStart w:id="138" w:name="_Hlk10210822"/>
    </w:p>
    <w:p w14:paraId="1709B850" w14:textId="77777777" w:rsidR="00BF4CC1" w:rsidRDefault="004B1042">
      <w:pPr>
        <w:pStyle w:val="af8"/>
        <w:jc w:val="center"/>
        <w:rPr>
          <w:rFonts w:ascii="宋体" w:hAnsi="宋体"/>
          <w:color w:val="000000" w:themeColor="text1"/>
        </w:rPr>
      </w:pPr>
      <w:r>
        <w:rPr>
          <w:rFonts w:ascii="宋体" w:hAnsi="宋体" w:hint="eastAsia"/>
          <w:color w:val="000000" w:themeColor="text1"/>
        </w:rPr>
        <w:t>合并</w:t>
      </w:r>
      <w:r>
        <w:rPr>
          <w:rFonts w:ascii="宋体" w:hAnsi="宋体"/>
          <w:color w:val="000000" w:themeColor="text1"/>
        </w:rPr>
        <w:t>利润表</w:t>
      </w:r>
    </w:p>
    <w:p w14:paraId="6AF08A42" w14:textId="77777777" w:rsidR="00BF4CC1" w:rsidRDefault="004B1042">
      <w:pPr>
        <w:jc w:val="center"/>
        <w:rPr>
          <w:b/>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28F504D5" w14:textId="77777777" w:rsidR="00BF4CC1" w:rsidRDefault="004B1042">
      <w:pPr>
        <w:jc w:val="right"/>
        <w:rPr>
          <w:color w:val="000000" w:themeColor="text1"/>
        </w:rPr>
      </w:pPr>
      <w:r>
        <w:rPr>
          <w:color w:val="000000" w:themeColor="text1"/>
        </w:rPr>
        <w:t>单位：</w:t>
      </w:r>
      <w:sdt>
        <w:sdtPr>
          <w:rPr>
            <w:color w:val="000000" w:themeColor="text1"/>
          </w:rPr>
          <w:alias w:val="单位：合并利润表"/>
          <w:tag w:val="_GBC_4fec24feb4834b768c484fe556046382"/>
          <w:id w:val="-6338718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利润表"/>
          <w:tag w:val="_GBC_ae5c0d79e5694eb28ba1b8160e27a464"/>
          <w:id w:val="8583285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BF4CC1" w:rsidRPr="00E3117D" w14:paraId="097098A6" w14:textId="77777777">
        <w:bookmarkStart w:id="139" w:name="_Hlk137050130" w:displacedByCustomXml="next"/>
        <w:sdt>
          <w:sdtPr>
            <w:rPr>
              <w:rFonts w:asciiTheme="minorEastAsia" w:eastAsiaTheme="minorEastAsia" w:hAnsiTheme="minorEastAsia"/>
            </w:rPr>
            <w:tag w:val="_PLD_ea01e0b0c9224fe59426c375515c2359"/>
            <w:id w:val="1696498153"/>
          </w:sdtPr>
          <w:sdtContent>
            <w:tc>
              <w:tcPr>
                <w:tcW w:w="1938" w:type="pct"/>
                <w:tcBorders>
                  <w:top w:val="outset" w:sz="4" w:space="0" w:color="auto"/>
                  <w:left w:val="outset" w:sz="4" w:space="0" w:color="auto"/>
                  <w:bottom w:val="outset" w:sz="4" w:space="0" w:color="auto"/>
                  <w:right w:val="outset" w:sz="4" w:space="0" w:color="auto"/>
                </w:tcBorders>
                <w:vAlign w:val="center"/>
              </w:tcPr>
              <w:p w14:paraId="5AC726C9" w14:textId="77777777" w:rsidR="00BF4CC1" w:rsidRPr="00E3117D" w:rsidRDefault="004B1042">
                <w:pPr>
                  <w:ind w:left="40" w:hangingChars="19" w:hanging="40"/>
                  <w:jc w:val="center"/>
                  <w:rPr>
                    <w:rFonts w:asciiTheme="minorEastAsia" w:eastAsiaTheme="minorEastAsia" w:hAnsiTheme="minorEastAsia"/>
                    <w:b/>
                    <w:color w:val="000000" w:themeColor="text1"/>
                  </w:rPr>
                </w:pPr>
                <w:r w:rsidRPr="00E3117D">
                  <w:rPr>
                    <w:rFonts w:asciiTheme="minorEastAsia" w:eastAsiaTheme="minorEastAsia" w:hAnsiTheme="minorEastAsia"/>
                    <w:b/>
                    <w:color w:val="000000" w:themeColor="text1"/>
                  </w:rPr>
                  <w:t>项目</w:t>
                </w:r>
              </w:p>
            </w:tc>
          </w:sdtContent>
        </w:sdt>
        <w:sdt>
          <w:sdtPr>
            <w:rPr>
              <w:rFonts w:asciiTheme="minorEastAsia" w:eastAsiaTheme="minorEastAsia" w:hAnsiTheme="minorEastAsia"/>
            </w:rPr>
            <w:tag w:val="_PLD_e4f45f42e79e4a4aba892e3a7a7b123d"/>
            <w:id w:val="791020833"/>
          </w:sdtPr>
          <w:sdtContent>
            <w:tc>
              <w:tcPr>
                <w:tcW w:w="838" w:type="pct"/>
                <w:tcBorders>
                  <w:top w:val="outset" w:sz="4" w:space="0" w:color="auto"/>
                  <w:left w:val="outset" w:sz="4" w:space="0" w:color="auto"/>
                  <w:bottom w:val="outset" w:sz="4" w:space="0" w:color="auto"/>
                  <w:right w:val="outset" w:sz="4" w:space="0" w:color="auto"/>
                </w:tcBorders>
                <w:vAlign w:val="center"/>
              </w:tcPr>
              <w:p w14:paraId="2527CAD5" w14:textId="77777777" w:rsidR="00BF4CC1" w:rsidRPr="00E3117D" w:rsidRDefault="004B1042">
                <w:pPr>
                  <w:jc w:val="center"/>
                  <w:rPr>
                    <w:rFonts w:asciiTheme="minorEastAsia" w:eastAsiaTheme="minorEastAsia" w:hAnsiTheme="minorEastAsia"/>
                    <w:b/>
                    <w:color w:val="000000" w:themeColor="text1"/>
                  </w:rPr>
                </w:pPr>
                <w:r w:rsidRPr="00E3117D">
                  <w:rPr>
                    <w:rFonts w:asciiTheme="minorEastAsia" w:eastAsiaTheme="minorEastAsia" w:hAnsiTheme="minorEastAsia" w:hint="eastAsia"/>
                    <w:b/>
                    <w:color w:val="000000" w:themeColor="text1"/>
                  </w:rPr>
                  <w:t>附注</w:t>
                </w:r>
              </w:p>
            </w:tc>
          </w:sdtContent>
        </w:sdt>
        <w:sdt>
          <w:sdtPr>
            <w:rPr>
              <w:rFonts w:asciiTheme="minorEastAsia" w:eastAsiaTheme="minorEastAsia" w:hAnsiTheme="minorEastAsia"/>
            </w:rPr>
            <w:tag w:val="_PLD_41682cdf00e5450394986df99de953d1"/>
            <w:id w:val="433024999"/>
          </w:sdtPr>
          <w:sdtContent>
            <w:tc>
              <w:tcPr>
                <w:tcW w:w="1110" w:type="pct"/>
                <w:tcBorders>
                  <w:top w:val="outset" w:sz="4" w:space="0" w:color="auto"/>
                  <w:left w:val="outset" w:sz="4" w:space="0" w:color="auto"/>
                  <w:bottom w:val="outset" w:sz="4" w:space="0" w:color="auto"/>
                  <w:right w:val="outset" w:sz="4" w:space="0" w:color="auto"/>
                </w:tcBorders>
                <w:vAlign w:val="center"/>
              </w:tcPr>
              <w:p w14:paraId="029D10BE" w14:textId="77777777" w:rsidR="00BF4CC1" w:rsidRPr="00E3117D" w:rsidRDefault="004B1042">
                <w:pPr>
                  <w:jc w:val="center"/>
                  <w:rPr>
                    <w:rFonts w:asciiTheme="minorEastAsia" w:eastAsiaTheme="minorEastAsia" w:hAnsiTheme="minorEastAsia"/>
                    <w:b/>
                    <w:color w:val="000000" w:themeColor="text1"/>
                  </w:rPr>
                </w:pPr>
                <w:r w:rsidRPr="00E3117D">
                  <w:rPr>
                    <w:rFonts w:asciiTheme="minorEastAsia" w:eastAsiaTheme="minorEastAsia" w:hAnsiTheme="minorEastAsia" w:hint="eastAsia"/>
                    <w:b/>
                    <w:color w:val="000000" w:themeColor="text1"/>
                  </w:rPr>
                  <w:t>2025年半年度</w:t>
                </w:r>
              </w:p>
            </w:tc>
          </w:sdtContent>
        </w:sdt>
        <w:sdt>
          <w:sdtPr>
            <w:rPr>
              <w:rFonts w:asciiTheme="minorEastAsia" w:eastAsiaTheme="minorEastAsia" w:hAnsiTheme="minorEastAsia"/>
            </w:rPr>
            <w:tag w:val="_PLD_f020215569a54a6db2bd3d5298280e01"/>
            <w:id w:val="1373579269"/>
          </w:sdtPr>
          <w:sdtContent>
            <w:tc>
              <w:tcPr>
                <w:tcW w:w="1114" w:type="pct"/>
                <w:tcBorders>
                  <w:top w:val="outset" w:sz="4" w:space="0" w:color="auto"/>
                  <w:left w:val="outset" w:sz="4" w:space="0" w:color="auto"/>
                  <w:bottom w:val="outset" w:sz="4" w:space="0" w:color="auto"/>
                  <w:right w:val="outset" w:sz="4" w:space="0" w:color="auto"/>
                </w:tcBorders>
                <w:vAlign w:val="center"/>
              </w:tcPr>
              <w:p w14:paraId="5E9807D0" w14:textId="77777777" w:rsidR="00BF4CC1" w:rsidRPr="00E3117D" w:rsidRDefault="004B1042">
                <w:pPr>
                  <w:jc w:val="center"/>
                  <w:rPr>
                    <w:rFonts w:asciiTheme="minorEastAsia" w:eastAsiaTheme="minorEastAsia" w:hAnsiTheme="minorEastAsia"/>
                    <w:b/>
                    <w:color w:val="000000" w:themeColor="text1"/>
                  </w:rPr>
                </w:pPr>
                <w:r w:rsidRPr="00E3117D">
                  <w:rPr>
                    <w:rFonts w:asciiTheme="minorEastAsia" w:eastAsiaTheme="minorEastAsia" w:hAnsiTheme="minorEastAsia" w:hint="eastAsia"/>
                    <w:b/>
                    <w:color w:val="000000" w:themeColor="text1"/>
                  </w:rPr>
                  <w:t>2024年半年度</w:t>
                </w:r>
              </w:p>
            </w:tc>
          </w:sdtContent>
        </w:sdt>
      </w:tr>
      <w:tr w:rsidR="00E3117D" w:rsidRPr="00E3117D" w14:paraId="20752E4C" w14:textId="77777777">
        <w:tc>
          <w:tcPr>
            <w:tcW w:w="1938" w:type="pct"/>
            <w:tcBorders>
              <w:top w:val="outset" w:sz="4" w:space="0" w:color="auto"/>
              <w:left w:val="outset" w:sz="4" w:space="0" w:color="auto"/>
              <w:bottom w:val="outset" w:sz="4" w:space="0" w:color="auto"/>
              <w:right w:val="outset" w:sz="4" w:space="0" w:color="auto"/>
            </w:tcBorders>
            <w:vAlign w:val="center"/>
          </w:tcPr>
          <w:p w14:paraId="3F9CD9DE" w14:textId="77777777" w:rsidR="00A12E55" w:rsidRPr="00E3117D" w:rsidRDefault="004B1042" w:rsidP="00E3117D">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一、营业总收入</w:t>
            </w:r>
          </w:p>
        </w:tc>
        <w:tc>
          <w:tcPr>
            <w:tcW w:w="838" w:type="pct"/>
            <w:tcBorders>
              <w:top w:val="outset" w:sz="4" w:space="0" w:color="auto"/>
              <w:left w:val="outset" w:sz="4" w:space="0" w:color="auto"/>
              <w:bottom w:val="outset" w:sz="4" w:space="0" w:color="auto"/>
              <w:right w:val="outset" w:sz="4" w:space="0" w:color="auto"/>
            </w:tcBorders>
            <w:vAlign w:val="center"/>
          </w:tcPr>
          <w:p w14:paraId="7F5EF103" w14:textId="77777777" w:rsidR="00A12E55" w:rsidRPr="00E3117D" w:rsidRDefault="00A12E55" w:rsidP="00E3117D">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7850F859" w14:textId="2C2DEB18" w:rsidR="00A12E55" w:rsidRPr="00E3117D" w:rsidRDefault="004B1042" w:rsidP="00E3117D">
            <w:pPr>
              <w:jc w:val="right"/>
              <w:rPr>
                <w:rFonts w:asciiTheme="minorEastAsia" w:eastAsiaTheme="minorEastAsia" w:hAnsiTheme="minorEastAsia"/>
              </w:rPr>
            </w:pPr>
            <w:r w:rsidRPr="00E3117D">
              <w:rPr>
                <w:rFonts w:asciiTheme="minorEastAsia" w:eastAsiaTheme="minorEastAsia" w:hAnsiTheme="minorEastAsia"/>
              </w:rPr>
              <w:t>680,343,762.00</w:t>
            </w:r>
          </w:p>
        </w:tc>
        <w:tc>
          <w:tcPr>
            <w:tcW w:w="1114" w:type="pct"/>
            <w:tcBorders>
              <w:top w:val="outset" w:sz="4" w:space="0" w:color="auto"/>
              <w:left w:val="outset" w:sz="4" w:space="0" w:color="auto"/>
              <w:bottom w:val="outset" w:sz="4" w:space="0" w:color="auto"/>
              <w:right w:val="outset" w:sz="4" w:space="0" w:color="auto"/>
            </w:tcBorders>
            <w:vAlign w:val="center"/>
          </w:tcPr>
          <w:p w14:paraId="55545CB3" w14:textId="78A0D467" w:rsidR="00A12E55" w:rsidRPr="00E3117D" w:rsidRDefault="004B1042" w:rsidP="00E3117D">
            <w:pPr>
              <w:jc w:val="right"/>
              <w:rPr>
                <w:rFonts w:asciiTheme="minorEastAsia" w:eastAsiaTheme="minorEastAsia" w:hAnsiTheme="minorEastAsia"/>
              </w:rPr>
            </w:pPr>
            <w:r w:rsidRPr="00E3117D">
              <w:rPr>
                <w:rFonts w:asciiTheme="minorEastAsia" w:eastAsiaTheme="minorEastAsia" w:hAnsiTheme="minorEastAsia"/>
              </w:rPr>
              <w:t>748,773,482.80</w:t>
            </w:r>
          </w:p>
        </w:tc>
      </w:tr>
      <w:tr w:rsidR="00E07AE1" w:rsidRPr="00E3117D" w14:paraId="0F29C1C6" w14:textId="77777777">
        <w:tc>
          <w:tcPr>
            <w:tcW w:w="1938" w:type="pct"/>
            <w:tcBorders>
              <w:top w:val="outset" w:sz="4" w:space="0" w:color="auto"/>
              <w:left w:val="outset" w:sz="4" w:space="0" w:color="auto"/>
              <w:bottom w:val="outset" w:sz="4" w:space="0" w:color="auto"/>
              <w:right w:val="outset" w:sz="4" w:space="0" w:color="auto"/>
            </w:tcBorders>
            <w:vAlign w:val="center"/>
          </w:tcPr>
          <w:p w14:paraId="4A7DE955"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其中：营业收入</w:t>
            </w:r>
          </w:p>
        </w:tc>
        <w:tc>
          <w:tcPr>
            <w:tcW w:w="838" w:type="pct"/>
            <w:tcBorders>
              <w:top w:val="outset" w:sz="4" w:space="0" w:color="auto"/>
              <w:left w:val="outset" w:sz="4" w:space="0" w:color="auto"/>
              <w:bottom w:val="outset" w:sz="4" w:space="0" w:color="auto"/>
              <w:right w:val="outset" w:sz="4" w:space="0" w:color="auto"/>
            </w:tcBorders>
            <w:vAlign w:val="center"/>
          </w:tcPr>
          <w:p w14:paraId="5B6D45E8" w14:textId="4AB944BB" w:rsidR="00A12E55" w:rsidRPr="00E3117D" w:rsidRDefault="004B1042" w:rsidP="00E07AE1">
            <w:pPr>
              <w:rPr>
                <w:rFonts w:asciiTheme="minorEastAsia" w:eastAsiaTheme="minorEastAsia" w:hAnsiTheme="minorEastAsia"/>
              </w:rPr>
            </w:pPr>
            <w:r>
              <w:t>七、</w:t>
            </w:r>
            <w:r>
              <w:t>61</w:t>
            </w:r>
          </w:p>
        </w:tc>
        <w:tc>
          <w:tcPr>
            <w:tcW w:w="1110" w:type="pct"/>
            <w:tcBorders>
              <w:top w:val="outset" w:sz="4" w:space="0" w:color="auto"/>
              <w:left w:val="outset" w:sz="4" w:space="0" w:color="auto"/>
              <w:bottom w:val="outset" w:sz="4" w:space="0" w:color="auto"/>
              <w:right w:val="outset" w:sz="4" w:space="0" w:color="auto"/>
            </w:tcBorders>
            <w:vAlign w:val="center"/>
          </w:tcPr>
          <w:p w14:paraId="0A1FC1EE" w14:textId="4D0167B5"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680,343,762.00</w:t>
            </w:r>
          </w:p>
        </w:tc>
        <w:tc>
          <w:tcPr>
            <w:tcW w:w="1114" w:type="pct"/>
            <w:tcBorders>
              <w:top w:val="outset" w:sz="4" w:space="0" w:color="auto"/>
              <w:left w:val="outset" w:sz="4" w:space="0" w:color="auto"/>
              <w:bottom w:val="outset" w:sz="4" w:space="0" w:color="auto"/>
              <w:right w:val="outset" w:sz="4" w:space="0" w:color="auto"/>
            </w:tcBorders>
            <w:vAlign w:val="center"/>
          </w:tcPr>
          <w:p w14:paraId="7F5F8978" w14:textId="49F460FF"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748,773,482.80</w:t>
            </w:r>
          </w:p>
        </w:tc>
      </w:tr>
      <w:tr w:rsidR="00E07AE1" w:rsidRPr="00E3117D" w14:paraId="14758785" w14:textId="77777777">
        <w:tc>
          <w:tcPr>
            <w:tcW w:w="1938" w:type="pct"/>
            <w:tcBorders>
              <w:top w:val="outset" w:sz="4" w:space="0" w:color="auto"/>
              <w:left w:val="outset" w:sz="4" w:space="0" w:color="auto"/>
              <w:bottom w:val="outset" w:sz="4" w:space="0" w:color="auto"/>
              <w:right w:val="outset" w:sz="4" w:space="0" w:color="auto"/>
            </w:tcBorders>
            <w:vAlign w:val="center"/>
          </w:tcPr>
          <w:p w14:paraId="4FFB8219"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7EBAE99F"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3A17238"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43A7B91E" w14:textId="77777777" w:rsidR="00A12E55" w:rsidRPr="00E3117D" w:rsidRDefault="00A12E55" w:rsidP="00E07AE1">
            <w:pPr>
              <w:jc w:val="right"/>
              <w:rPr>
                <w:rFonts w:asciiTheme="minorEastAsia" w:eastAsiaTheme="minorEastAsia" w:hAnsiTheme="minorEastAsia"/>
              </w:rPr>
            </w:pPr>
          </w:p>
        </w:tc>
      </w:tr>
      <w:tr w:rsidR="00E07AE1" w:rsidRPr="00E3117D" w14:paraId="59221B86" w14:textId="77777777">
        <w:tc>
          <w:tcPr>
            <w:tcW w:w="1938" w:type="pct"/>
            <w:tcBorders>
              <w:top w:val="outset" w:sz="4" w:space="0" w:color="auto"/>
              <w:left w:val="outset" w:sz="4" w:space="0" w:color="auto"/>
              <w:bottom w:val="outset" w:sz="4" w:space="0" w:color="auto"/>
              <w:right w:val="outset" w:sz="4" w:space="0" w:color="auto"/>
            </w:tcBorders>
            <w:vAlign w:val="center"/>
          </w:tcPr>
          <w:p w14:paraId="7BDCC810"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已赚保费</w:t>
            </w:r>
          </w:p>
        </w:tc>
        <w:tc>
          <w:tcPr>
            <w:tcW w:w="838" w:type="pct"/>
            <w:tcBorders>
              <w:top w:val="outset" w:sz="4" w:space="0" w:color="auto"/>
              <w:left w:val="outset" w:sz="4" w:space="0" w:color="auto"/>
              <w:bottom w:val="outset" w:sz="4" w:space="0" w:color="auto"/>
              <w:right w:val="outset" w:sz="4" w:space="0" w:color="auto"/>
            </w:tcBorders>
            <w:vAlign w:val="center"/>
          </w:tcPr>
          <w:p w14:paraId="5FF40A57"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03DA79D"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4853FD1D" w14:textId="77777777" w:rsidR="00A12E55" w:rsidRPr="00E3117D" w:rsidRDefault="00A12E55" w:rsidP="00E07AE1">
            <w:pPr>
              <w:jc w:val="right"/>
              <w:rPr>
                <w:rFonts w:asciiTheme="minorEastAsia" w:eastAsiaTheme="minorEastAsia" w:hAnsiTheme="minorEastAsia"/>
              </w:rPr>
            </w:pPr>
          </w:p>
        </w:tc>
      </w:tr>
      <w:tr w:rsidR="00E07AE1" w:rsidRPr="00E3117D" w14:paraId="7A1652B0" w14:textId="77777777">
        <w:tc>
          <w:tcPr>
            <w:tcW w:w="1938" w:type="pct"/>
            <w:tcBorders>
              <w:top w:val="outset" w:sz="4" w:space="0" w:color="auto"/>
              <w:left w:val="outset" w:sz="4" w:space="0" w:color="auto"/>
              <w:bottom w:val="outset" w:sz="4" w:space="0" w:color="auto"/>
              <w:right w:val="outset" w:sz="4" w:space="0" w:color="auto"/>
            </w:tcBorders>
            <w:vAlign w:val="center"/>
          </w:tcPr>
          <w:p w14:paraId="0C86C34B"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手续费及佣金收入</w:t>
            </w:r>
          </w:p>
        </w:tc>
        <w:tc>
          <w:tcPr>
            <w:tcW w:w="838" w:type="pct"/>
            <w:tcBorders>
              <w:top w:val="outset" w:sz="4" w:space="0" w:color="auto"/>
              <w:left w:val="outset" w:sz="4" w:space="0" w:color="auto"/>
              <w:bottom w:val="outset" w:sz="4" w:space="0" w:color="auto"/>
              <w:right w:val="outset" w:sz="4" w:space="0" w:color="auto"/>
            </w:tcBorders>
            <w:vAlign w:val="center"/>
          </w:tcPr>
          <w:p w14:paraId="28FEBF08"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FF364E1"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4771F6D0" w14:textId="77777777" w:rsidR="00A12E55" w:rsidRPr="00E3117D" w:rsidRDefault="00A12E55" w:rsidP="00E07AE1">
            <w:pPr>
              <w:jc w:val="right"/>
              <w:rPr>
                <w:rFonts w:asciiTheme="minorEastAsia" w:eastAsiaTheme="minorEastAsia" w:hAnsiTheme="minorEastAsia"/>
              </w:rPr>
            </w:pPr>
          </w:p>
        </w:tc>
      </w:tr>
      <w:tr w:rsidR="00E07AE1" w:rsidRPr="00E3117D" w14:paraId="7E4FA76C" w14:textId="77777777">
        <w:tc>
          <w:tcPr>
            <w:tcW w:w="1938" w:type="pct"/>
            <w:tcBorders>
              <w:top w:val="outset" w:sz="4" w:space="0" w:color="auto"/>
              <w:left w:val="outset" w:sz="4" w:space="0" w:color="auto"/>
              <w:bottom w:val="outset" w:sz="4" w:space="0" w:color="auto"/>
              <w:right w:val="outset" w:sz="4" w:space="0" w:color="auto"/>
            </w:tcBorders>
            <w:vAlign w:val="center"/>
          </w:tcPr>
          <w:p w14:paraId="456F34EE"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二、营业总成本</w:t>
            </w:r>
          </w:p>
        </w:tc>
        <w:tc>
          <w:tcPr>
            <w:tcW w:w="838" w:type="pct"/>
            <w:tcBorders>
              <w:top w:val="outset" w:sz="4" w:space="0" w:color="auto"/>
              <w:left w:val="outset" w:sz="4" w:space="0" w:color="auto"/>
              <w:bottom w:val="outset" w:sz="4" w:space="0" w:color="auto"/>
              <w:right w:val="outset" w:sz="4" w:space="0" w:color="auto"/>
            </w:tcBorders>
            <w:vAlign w:val="center"/>
          </w:tcPr>
          <w:p w14:paraId="564E6633"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8B3A745" w14:textId="6D9BA9AE"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675,114,273.71</w:t>
            </w:r>
          </w:p>
        </w:tc>
        <w:tc>
          <w:tcPr>
            <w:tcW w:w="1114" w:type="pct"/>
            <w:tcBorders>
              <w:top w:val="outset" w:sz="4" w:space="0" w:color="auto"/>
              <w:left w:val="outset" w:sz="4" w:space="0" w:color="auto"/>
              <w:bottom w:val="outset" w:sz="4" w:space="0" w:color="auto"/>
              <w:right w:val="outset" w:sz="4" w:space="0" w:color="auto"/>
            </w:tcBorders>
            <w:vAlign w:val="center"/>
          </w:tcPr>
          <w:p w14:paraId="3F24B565" w14:textId="07C96C34"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744,744,565.10</w:t>
            </w:r>
          </w:p>
        </w:tc>
      </w:tr>
      <w:tr w:rsidR="00E07AE1" w:rsidRPr="00E3117D" w14:paraId="4C4382B7" w14:textId="77777777">
        <w:tc>
          <w:tcPr>
            <w:tcW w:w="1938" w:type="pct"/>
            <w:tcBorders>
              <w:top w:val="outset" w:sz="4" w:space="0" w:color="auto"/>
              <w:left w:val="outset" w:sz="4" w:space="0" w:color="auto"/>
              <w:bottom w:val="outset" w:sz="4" w:space="0" w:color="auto"/>
              <w:right w:val="outset" w:sz="4" w:space="0" w:color="auto"/>
            </w:tcBorders>
            <w:vAlign w:val="center"/>
          </w:tcPr>
          <w:p w14:paraId="50D6E23B"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其中：营业成本</w:t>
            </w:r>
          </w:p>
        </w:tc>
        <w:tc>
          <w:tcPr>
            <w:tcW w:w="838" w:type="pct"/>
            <w:tcBorders>
              <w:top w:val="outset" w:sz="4" w:space="0" w:color="auto"/>
              <w:left w:val="outset" w:sz="4" w:space="0" w:color="auto"/>
              <w:bottom w:val="outset" w:sz="4" w:space="0" w:color="auto"/>
              <w:right w:val="outset" w:sz="4" w:space="0" w:color="auto"/>
            </w:tcBorders>
            <w:vAlign w:val="center"/>
          </w:tcPr>
          <w:p w14:paraId="5EB1BEFC" w14:textId="408E89CF" w:rsidR="00A12E55" w:rsidRPr="00E3117D" w:rsidRDefault="004B1042" w:rsidP="00E07AE1">
            <w:pPr>
              <w:rPr>
                <w:rFonts w:asciiTheme="minorEastAsia" w:eastAsiaTheme="minorEastAsia" w:hAnsiTheme="minorEastAsia"/>
              </w:rPr>
            </w:pPr>
            <w:r>
              <w:t>七、</w:t>
            </w:r>
            <w:r>
              <w:t>61</w:t>
            </w:r>
          </w:p>
        </w:tc>
        <w:tc>
          <w:tcPr>
            <w:tcW w:w="1110" w:type="pct"/>
            <w:tcBorders>
              <w:top w:val="outset" w:sz="4" w:space="0" w:color="auto"/>
              <w:left w:val="outset" w:sz="4" w:space="0" w:color="auto"/>
              <w:bottom w:val="outset" w:sz="4" w:space="0" w:color="auto"/>
              <w:right w:val="outset" w:sz="4" w:space="0" w:color="auto"/>
            </w:tcBorders>
            <w:vAlign w:val="center"/>
          </w:tcPr>
          <w:p w14:paraId="63F8A34F" w14:textId="5548C142"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548,694,876.01</w:t>
            </w:r>
          </w:p>
        </w:tc>
        <w:tc>
          <w:tcPr>
            <w:tcW w:w="1114" w:type="pct"/>
            <w:tcBorders>
              <w:top w:val="outset" w:sz="4" w:space="0" w:color="auto"/>
              <w:left w:val="outset" w:sz="4" w:space="0" w:color="auto"/>
              <w:bottom w:val="outset" w:sz="4" w:space="0" w:color="auto"/>
              <w:right w:val="outset" w:sz="4" w:space="0" w:color="auto"/>
            </w:tcBorders>
            <w:vAlign w:val="center"/>
          </w:tcPr>
          <w:p w14:paraId="549DFEC4" w14:textId="632AEDEC"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624,564,969.07</w:t>
            </w:r>
          </w:p>
        </w:tc>
      </w:tr>
      <w:tr w:rsidR="00E07AE1" w:rsidRPr="00E3117D" w14:paraId="0931749C" w14:textId="77777777">
        <w:tc>
          <w:tcPr>
            <w:tcW w:w="1938" w:type="pct"/>
            <w:tcBorders>
              <w:top w:val="outset" w:sz="4" w:space="0" w:color="auto"/>
              <w:left w:val="outset" w:sz="4" w:space="0" w:color="auto"/>
              <w:bottom w:val="outset" w:sz="4" w:space="0" w:color="auto"/>
              <w:right w:val="outset" w:sz="4" w:space="0" w:color="auto"/>
            </w:tcBorders>
            <w:vAlign w:val="center"/>
          </w:tcPr>
          <w:p w14:paraId="54FA7454"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利息支出</w:t>
            </w:r>
          </w:p>
        </w:tc>
        <w:tc>
          <w:tcPr>
            <w:tcW w:w="838" w:type="pct"/>
            <w:tcBorders>
              <w:top w:val="outset" w:sz="4" w:space="0" w:color="auto"/>
              <w:left w:val="outset" w:sz="4" w:space="0" w:color="auto"/>
              <w:bottom w:val="outset" w:sz="4" w:space="0" w:color="auto"/>
              <w:right w:val="outset" w:sz="4" w:space="0" w:color="auto"/>
            </w:tcBorders>
            <w:vAlign w:val="center"/>
          </w:tcPr>
          <w:p w14:paraId="274DB028"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A6BA8C0"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3F35ACC2" w14:textId="77777777" w:rsidR="00A12E55" w:rsidRPr="00E3117D" w:rsidRDefault="00A12E55" w:rsidP="00E07AE1">
            <w:pPr>
              <w:jc w:val="right"/>
              <w:rPr>
                <w:rFonts w:asciiTheme="minorEastAsia" w:eastAsiaTheme="minorEastAsia" w:hAnsiTheme="minorEastAsia"/>
              </w:rPr>
            </w:pPr>
          </w:p>
        </w:tc>
      </w:tr>
      <w:tr w:rsidR="00E07AE1" w:rsidRPr="00E3117D" w14:paraId="0245E0A8" w14:textId="77777777">
        <w:tc>
          <w:tcPr>
            <w:tcW w:w="1938" w:type="pct"/>
            <w:tcBorders>
              <w:top w:val="outset" w:sz="4" w:space="0" w:color="auto"/>
              <w:left w:val="outset" w:sz="4" w:space="0" w:color="auto"/>
              <w:bottom w:val="outset" w:sz="4" w:space="0" w:color="auto"/>
              <w:right w:val="outset" w:sz="4" w:space="0" w:color="auto"/>
            </w:tcBorders>
            <w:vAlign w:val="center"/>
          </w:tcPr>
          <w:p w14:paraId="495327E3"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手续费及佣金支出</w:t>
            </w:r>
          </w:p>
        </w:tc>
        <w:tc>
          <w:tcPr>
            <w:tcW w:w="838" w:type="pct"/>
            <w:tcBorders>
              <w:top w:val="outset" w:sz="4" w:space="0" w:color="auto"/>
              <w:left w:val="outset" w:sz="4" w:space="0" w:color="auto"/>
              <w:bottom w:val="outset" w:sz="4" w:space="0" w:color="auto"/>
              <w:right w:val="outset" w:sz="4" w:space="0" w:color="auto"/>
            </w:tcBorders>
            <w:vAlign w:val="center"/>
          </w:tcPr>
          <w:p w14:paraId="162E178B"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149EE71"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0C4D0858" w14:textId="77777777" w:rsidR="00A12E55" w:rsidRPr="00E3117D" w:rsidRDefault="00A12E55" w:rsidP="00E07AE1">
            <w:pPr>
              <w:jc w:val="right"/>
              <w:rPr>
                <w:rFonts w:asciiTheme="minorEastAsia" w:eastAsiaTheme="minorEastAsia" w:hAnsiTheme="minorEastAsia"/>
              </w:rPr>
            </w:pPr>
          </w:p>
        </w:tc>
      </w:tr>
      <w:tr w:rsidR="00E07AE1" w:rsidRPr="00E3117D" w14:paraId="7CA7E6B1" w14:textId="77777777">
        <w:tc>
          <w:tcPr>
            <w:tcW w:w="1938" w:type="pct"/>
            <w:tcBorders>
              <w:top w:val="outset" w:sz="4" w:space="0" w:color="auto"/>
              <w:left w:val="outset" w:sz="4" w:space="0" w:color="auto"/>
              <w:bottom w:val="outset" w:sz="4" w:space="0" w:color="auto"/>
              <w:right w:val="outset" w:sz="4" w:space="0" w:color="auto"/>
            </w:tcBorders>
            <w:vAlign w:val="center"/>
          </w:tcPr>
          <w:p w14:paraId="4DC82CFD"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退保金</w:t>
            </w:r>
          </w:p>
        </w:tc>
        <w:tc>
          <w:tcPr>
            <w:tcW w:w="838" w:type="pct"/>
            <w:tcBorders>
              <w:top w:val="outset" w:sz="4" w:space="0" w:color="auto"/>
              <w:left w:val="outset" w:sz="4" w:space="0" w:color="auto"/>
              <w:bottom w:val="outset" w:sz="4" w:space="0" w:color="auto"/>
              <w:right w:val="outset" w:sz="4" w:space="0" w:color="auto"/>
            </w:tcBorders>
            <w:vAlign w:val="center"/>
          </w:tcPr>
          <w:p w14:paraId="1372BE98"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4068365"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8EB79AD" w14:textId="77777777" w:rsidR="00A12E55" w:rsidRPr="00E3117D" w:rsidRDefault="00A12E55" w:rsidP="00E07AE1">
            <w:pPr>
              <w:jc w:val="right"/>
              <w:rPr>
                <w:rFonts w:asciiTheme="minorEastAsia" w:eastAsiaTheme="minorEastAsia" w:hAnsiTheme="minorEastAsia"/>
              </w:rPr>
            </w:pPr>
          </w:p>
        </w:tc>
      </w:tr>
      <w:tr w:rsidR="00E07AE1" w:rsidRPr="00E3117D" w14:paraId="135122D0" w14:textId="77777777">
        <w:tc>
          <w:tcPr>
            <w:tcW w:w="1938" w:type="pct"/>
            <w:tcBorders>
              <w:top w:val="outset" w:sz="4" w:space="0" w:color="auto"/>
              <w:left w:val="outset" w:sz="4" w:space="0" w:color="auto"/>
              <w:bottom w:val="outset" w:sz="4" w:space="0" w:color="auto"/>
              <w:right w:val="outset" w:sz="4" w:space="0" w:color="auto"/>
            </w:tcBorders>
            <w:vAlign w:val="center"/>
          </w:tcPr>
          <w:p w14:paraId="504A1673"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赔付支出净额</w:t>
            </w:r>
          </w:p>
        </w:tc>
        <w:tc>
          <w:tcPr>
            <w:tcW w:w="838" w:type="pct"/>
            <w:tcBorders>
              <w:top w:val="outset" w:sz="4" w:space="0" w:color="auto"/>
              <w:left w:val="outset" w:sz="4" w:space="0" w:color="auto"/>
              <w:bottom w:val="outset" w:sz="4" w:space="0" w:color="auto"/>
              <w:right w:val="outset" w:sz="4" w:space="0" w:color="auto"/>
            </w:tcBorders>
            <w:vAlign w:val="center"/>
          </w:tcPr>
          <w:p w14:paraId="454C273F"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58A8431"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DFDF947" w14:textId="77777777" w:rsidR="00A12E55" w:rsidRPr="00E3117D" w:rsidRDefault="00A12E55" w:rsidP="00E07AE1">
            <w:pPr>
              <w:jc w:val="right"/>
              <w:rPr>
                <w:rFonts w:asciiTheme="minorEastAsia" w:eastAsiaTheme="minorEastAsia" w:hAnsiTheme="minorEastAsia"/>
              </w:rPr>
            </w:pPr>
          </w:p>
        </w:tc>
      </w:tr>
      <w:tr w:rsidR="00E07AE1" w:rsidRPr="00E3117D" w14:paraId="23B6286F" w14:textId="77777777">
        <w:tc>
          <w:tcPr>
            <w:tcW w:w="1938" w:type="pct"/>
            <w:tcBorders>
              <w:top w:val="outset" w:sz="4" w:space="0" w:color="auto"/>
              <w:left w:val="outset" w:sz="4" w:space="0" w:color="auto"/>
              <w:bottom w:val="outset" w:sz="4" w:space="0" w:color="auto"/>
              <w:right w:val="outset" w:sz="4" w:space="0" w:color="auto"/>
            </w:tcBorders>
            <w:vAlign w:val="center"/>
          </w:tcPr>
          <w:p w14:paraId="2AB14F85"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提取保险责任准备金净额</w:t>
            </w:r>
          </w:p>
        </w:tc>
        <w:tc>
          <w:tcPr>
            <w:tcW w:w="838" w:type="pct"/>
            <w:tcBorders>
              <w:top w:val="outset" w:sz="4" w:space="0" w:color="auto"/>
              <w:left w:val="outset" w:sz="4" w:space="0" w:color="auto"/>
              <w:bottom w:val="outset" w:sz="4" w:space="0" w:color="auto"/>
              <w:right w:val="outset" w:sz="4" w:space="0" w:color="auto"/>
            </w:tcBorders>
            <w:vAlign w:val="center"/>
          </w:tcPr>
          <w:p w14:paraId="6F445F81"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2D10CEED"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8DF25B2" w14:textId="77777777" w:rsidR="00A12E55" w:rsidRPr="00E3117D" w:rsidRDefault="00A12E55" w:rsidP="00E07AE1">
            <w:pPr>
              <w:jc w:val="right"/>
              <w:rPr>
                <w:rFonts w:asciiTheme="minorEastAsia" w:eastAsiaTheme="minorEastAsia" w:hAnsiTheme="minorEastAsia"/>
              </w:rPr>
            </w:pPr>
          </w:p>
        </w:tc>
      </w:tr>
      <w:tr w:rsidR="00E07AE1" w:rsidRPr="00E3117D" w14:paraId="361B7D56" w14:textId="77777777">
        <w:tc>
          <w:tcPr>
            <w:tcW w:w="1938" w:type="pct"/>
            <w:tcBorders>
              <w:top w:val="outset" w:sz="4" w:space="0" w:color="auto"/>
              <w:left w:val="outset" w:sz="4" w:space="0" w:color="auto"/>
              <w:bottom w:val="outset" w:sz="4" w:space="0" w:color="auto"/>
              <w:right w:val="outset" w:sz="4" w:space="0" w:color="auto"/>
            </w:tcBorders>
            <w:vAlign w:val="center"/>
          </w:tcPr>
          <w:p w14:paraId="1E39ED16"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保单红利支出</w:t>
            </w:r>
          </w:p>
        </w:tc>
        <w:tc>
          <w:tcPr>
            <w:tcW w:w="838" w:type="pct"/>
            <w:tcBorders>
              <w:top w:val="outset" w:sz="4" w:space="0" w:color="auto"/>
              <w:left w:val="outset" w:sz="4" w:space="0" w:color="auto"/>
              <w:bottom w:val="outset" w:sz="4" w:space="0" w:color="auto"/>
              <w:right w:val="outset" w:sz="4" w:space="0" w:color="auto"/>
            </w:tcBorders>
            <w:vAlign w:val="center"/>
          </w:tcPr>
          <w:p w14:paraId="2F4938C3"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27136D87"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2F5DA1F8" w14:textId="77777777" w:rsidR="00A12E55" w:rsidRPr="00E3117D" w:rsidRDefault="00A12E55" w:rsidP="00E07AE1">
            <w:pPr>
              <w:jc w:val="right"/>
              <w:rPr>
                <w:rFonts w:asciiTheme="minorEastAsia" w:eastAsiaTheme="minorEastAsia" w:hAnsiTheme="minorEastAsia"/>
              </w:rPr>
            </w:pPr>
          </w:p>
        </w:tc>
      </w:tr>
      <w:tr w:rsidR="00E07AE1" w:rsidRPr="00E3117D" w14:paraId="65C74AC1" w14:textId="77777777">
        <w:tc>
          <w:tcPr>
            <w:tcW w:w="1938" w:type="pct"/>
            <w:tcBorders>
              <w:top w:val="outset" w:sz="4" w:space="0" w:color="auto"/>
              <w:left w:val="outset" w:sz="4" w:space="0" w:color="auto"/>
              <w:bottom w:val="outset" w:sz="4" w:space="0" w:color="auto"/>
              <w:right w:val="outset" w:sz="4" w:space="0" w:color="auto"/>
            </w:tcBorders>
            <w:vAlign w:val="center"/>
          </w:tcPr>
          <w:p w14:paraId="57A428B4"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分保费用</w:t>
            </w:r>
          </w:p>
        </w:tc>
        <w:tc>
          <w:tcPr>
            <w:tcW w:w="838" w:type="pct"/>
            <w:tcBorders>
              <w:top w:val="outset" w:sz="4" w:space="0" w:color="auto"/>
              <w:left w:val="outset" w:sz="4" w:space="0" w:color="auto"/>
              <w:bottom w:val="outset" w:sz="4" w:space="0" w:color="auto"/>
              <w:right w:val="outset" w:sz="4" w:space="0" w:color="auto"/>
            </w:tcBorders>
            <w:vAlign w:val="center"/>
          </w:tcPr>
          <w:p w14:paraId="4FBA60C6"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C1F6E89"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1CE0591C" w14:textId="77777777" w:rsidR="00A12E55" w:rsidRPr="00E3117D" w:rsidRDefault="00A12E55" w:rsidP="00E07AE1">
            <w:pPr>
              <w:jc w:val="right"/>
              <w:rPr>
                <w:rFonts w:asciiTheme="minorEastAsia" w:eastAsiaTheme="minorEastAsia" w:hAnsiTheme="minorEastAsia"/>
              </w:rPr>
            </w:pPr>
          </w:p>
        </w:tc>
      </w:tr>
      <w:tr w:rsidR="00E07AE1" w:rsidRPr="00E3117D" w14:paraId="36983971" w14:textId="77777777">
        <w:tc>
          <w:tcPr>
            <w:tcW w:w="1938" w:type="pct"/>
            <w:tcBorders>
              <w:top w:val="outset" w:sz="4" w:space="0" w:color="auto"/>
              <w:left w:val="outset" w:sz="4" w:space="0" w:color="auto"/>
              <w:bottom w:val="outset" w:sz="4" w:space="0" w:color="auto"/>
              <w:right w:val="outset" w:sz="4" w:space="0" w:color="auto"/>
            </w:tcBorders>
            <w:vAlign w:val="center"/>
          </w:tcPr>
          <w:p w14:paraId="298BC82C"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vAlign w:val="center"/>
          </w:tcPr>
          <w:p w14:paraId="728B15B3" w14:textId="374995CD" w:rsidR="00A12E55" w:rsidRPr="00E3117D" w:rsidRDefault="004B1042" w:rsidP="00E07AE1">
            <w:pPr>
              <w:rPr>
                <w:rFonts w:asciiTheme="minorEastAsia" w:eastAsiaTheme="minorEastAsia" w:hAnsiTheme="minorEastAsia"/>
              </w:rPr>
            </w:pPr>
            <w:r>
              <w:t>七、</w:t>
            </w:r>
            <w:r>
              <w:t>62</w:t>
            </w:r>
          </w:p>
        </w:tc>
        <w:tc>
          <w:tcPr>
            <w:tcW w:w="1110" w:type="pct"/>
            <w:tcBorders>
              <w:top w:val="outset" w:sz="4" w:space="0" w:color="auto"/>
              <w:left w:val="outset" w:sz="4" w:space="0" w:color="auto"/>
              <w:bottom w:val="outset" w:sz="4" w:space="0" w:color="auto"/>
              <w:right w:val="outset" w:sz="4" w:space="0" w:color="auto"/>
            </w:tcBorders>
            <w:vAlign w:val="center"/>
          </w:tcPr>
          <w:p w14:paraId="5CCC6C70" w14:textId="7ED97B9E"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4,776,500.62</w:t>
            </w:r>
          </w:p>
        </w:tc>
        <w:tc>
          <w:tcPr>
            <w:tcW w:w="1114" w:type="pct"/>
            <w:tcBorders>
              <w:top w:val="outset" w:sz="4" w:space="0" w:color="auto"/>
              <w:left w:val="outset" w:sz="4" w:space="0" w:color="auto"/>
              <w:bottom w:val="outset" w:sz="4" w:space="0" w:color="auto"/>
              <w:right w:val="outset" w:sz="4" w:space="0" w:color="auto"/>
            </w:tcBorders>
            <w:vAlign w:val="center"/>
          </w:tcPr>
          <w:p w14:paraId="2968DAA2" w14:textId="7868570E"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4,637,296.73</w:t>
            </w:r>
          </w:p>
        </w:tc>
      </w:tr>
      <w:tr w:rsidR="00E07AE1" w:rsidRPr="00E3117D" w14:paraId="1BCA6B66" w14:textId="77777777">
        <w:tc>
          <w:tcPr>
            <w:tcW w:w="1938" w:type="pct"/>
            <w:tcBorders>
              <w:top w:val="outset" w:sz="4" w:space="0" w:color="auto"/>
              <w:left w:val="outset" w:sz="4" w:space="0" w:color="auto"/>
              <w:bottom w:val="outset" w:sz="4" w:space="0" w:color="auto"/>
              <w:right w:val="outset" w:sz="4" w:space="0" w:color="auto"/>
            </w:tcBorders>
            <w:vAlign w:val="center"/>
          </w:tcPr>
          <w:p w14:paraId="08E06D8F"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vAlign w:val="center"/>
          </w:tcPr>
          <w:p w14:paraId="24D7C1B2" w14:textId="1D04BDE1" w:rsidR="00A12E55" w:rsidRPr="00E3117D" w:rsidRDefault="004B1042" w:rsidP="00E07AE1">
            <w:pPr>
              <w:rPr>
                <w:rFonts w:asciiTheme="minorEastAsia" w:eastAsiaTheme="minorEastAsia" w:hAnsiTheme="minorEastAsia"/>
              </w:rPr>
            </w:pPr>
            <w:r>
              <w:t>七、</w:t>
            </w:r>
            <w:r>
              <w:t>63</w:t>
            </w:r>
          </w:p>
        </w:tc>
        <w:tc>
          <w:tcPr>
            <w:tcW w:w="1110" w:type="pct"/>
            <w:tcBorders>
              <w:top w:val="outset" w:sz="4" w:space="0" w:color="auto"/>
              <w:left w:val="outset" w:sz="4" w:space="0" w:color="auto"/>
              <w:bottom w:val="outset" w:sz="4" w:space="0" w:color="auto"/>
              <w:right w:val="outset" w:sz="4" w:space="0" w:color="auto"/>
            </w:tcBorders>
            <w:vAlign w:val="center"/>
          </w:tcPr>
          <w:p w14:paraId="042E8CBB" w14:textId="55E0B230"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20,038,057.94</w:t>
            </w:r>
          </w:p>
        </w:tc>
        <w:tc>
          <w:tcPr>
            <w:tcW w:w="1114" w:type="pct"/>
            <w:tcBorders>
              <w:top w:val="outset" w:sz="4" w:space="0" w:color="auto"/>
              <w:left w:val="outset" w:sz="4" w:space="0" w:color="auto"/>
              <w:bottom w:val="outset" w:sz="4" w:space="0" w:color="auto"/>
              <w:right w:val="outset" w:sz="4" w:space="0" w:color="auto"/>
            </w:tcBorders>
            <w:vAlign w:val="center"/>
          </w:tcPr>
          <w:p w14:paraId="08D984DB" w14:textId="2820D041"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23,469,294.64</w:t>
            </w:r>
          </w:p>
        </w:tc>
      </w:tr>
      <w:tr w:rsidR="00E07AE1" w:rsidRPr="00E3117D" w14:paraId="5D1B0D5D" w14:textId="77777777">
        <w:tc>
          <w:tcPr>
            <w:tcW w:w="1938" w:type="pct"/>
            <w:tcBorders>
              <w:top w:val="outset" w:sz="4" w:space="0" w:color="auto"/>
              <w:left w:val="outset" w:sz="4" w:space="0" w:color="auto"/>
              <w:bottom w:val="outset" w:sz="4" w:space="0" w:color="auto"/>
              <w:right w:val="outset" w:sz="4" w:space="0" w:color="auto"/>
            </w:tcBorders>
            <w:vAlign w:val="center"/>
          </w:tcPr>
          <w:p w14:paraId="3F86F77B"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lastRenderedPageBreak/>
              <w:t>管理费用</w:t>
            </w:r>
          </w:p>
        </w:tc>
        <w:tc>
          <w:tcPr>
            <w:tcW w:w="838" w:type="pct"/>
            <w:tcBorders>
              <w:top w:val="outset" w:sz="4" w:space="0" w:color="auto"/>
              <w:left w:val="outset" w:sz="4" w:space="0" w:color="auto"/>
              <w:bottom w:val="outset" w:sz="4" w:space="0" w:color="auto"/>
              <w:right w:val="outset" w:sz="4" w:space="0" w:color="auto"/>
            </w:tcBorders>
            <w:vAlign w:val="center"/>
          </w:tcPr>
          <w:p w14:paraId="37D0F1D7" w14:textId="59F52380" w:rsidR="00A12E55" w:rsidRPr="00E3117D" w:rsidRDefault="004B1042" w:rsidP="00E07AE1">
            <w:pPr>
              <w:rPr>
                <w:rFonts w:asciiTheme="minorEastAsia" w:eastAsiaTheme="minorEastAsia" w:hAnsiTheme="minorEastAsia"/>
              </w:rPr>
            </w:pPr>
            <w:r>
              <w:t>七、</w:t>
            </w:r>
            <w:r>
              <w:t>64</w:t>
            </w:r>
          </w:p>
        </w:tc>
        <w:tc>
          <w:tcPr>
            <w:tcW w:w="1110" w:type="pct"/>
            <w:tcBorders>
              <w:top w:val="outset" w:sz="4" w:space="0" w:color="auto"/>
              <w:left w:val="outset" w:sz="4" w:space="0" w:color="auto"/>
              <w:bottom w:val="outset" w:sz="4" w:space="0" w:color="auto"/>
              <w:right w:val="outset" w:sz="4" w:space="0" w:color="auto"/>
            </w:tcBorders>
            <w:vAlign w:val="center"/>
          </w:tcPr>
          <w:p w14:paraId="65DA9BDF" w14:textId="0DE207E9"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54,164,729.47</w:t>
            </w:r>
          </w:p>
        </w:tc>
        <w:tc>
          <w:tcPr>
            <w:tcW w:w="1114" w:type="pct"/>
            <w:tcBorders>
              <w:top w:val="outset" w:sz="4" w:space="0" w:color="auto"/>
              <w:left w:val="outset" w:sz="4" w:space="0" w:color="auto"/>
              <w:bottom w:val="outset" w:sz="4" w:space="0" w:color="auto"/>
              <w:right w:val="outset" w:sz="4" w:space="0" w:color="auto"/>
            </w:tcBorders>
            <w:vAlign w:val="center"/>
          </w:tcPr>
          <w:p w14:paraId="0E9AA0E4" w14:textId="33563542"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57,293,069.41</w:t>
            </w:r>
          </w:p>
        </w:tc>
      </w:tr>
      <w:tr w:rsidR="00E07AE1" w:rsidRPr="00E3117D" w14:paraId="3DF60731" w14:textId="77777777">
        <w:tc>
          <w:tcPr>
            <w:tcW w:w="1938" w:type="pct"/>
            <w:tcBorders>
              <w:top w:val="outset" w:sz="4" w:space="0" w:color="auto"/>
              <w:left w:val="outset" w:sz="4" w:space="0" w:color="auto"/>
              <w:bottom w:val="outset" w:sz="4" w:space="0" w:color="auto"/>
              <w:right w:val="outset" w:sz="4" w:space="0" w:color="auto"/>
            </w:tcBorders>
            <w:vAlign w:val="center"/>
          </w:tcPr>
          <w:p w14:paraId="71DC8E03"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vAlign w:val="center"/>
          </w:tcPr>
          <w:p w14:paraId="3540F224" w14:textId="2C5FB945" w:rsidR="00A12E55" w:rsidRPr="00E3117D" w:rsidRDefault="004B1042" w:rsidP="00E07AE1">
            <w:pPr>
              <w:rPr>
                <w:rFonts w:asciiTheme="minorEastAsia" w:eastAsiaTheme="minorEastAsia" w:hAnsiTheme="minorEastAsia"/>
              </w:rPr>
            </w:pPr>
            <w:r>
              <w:t>七、</w:t>
            </w:r>
            <w:r>
              <w:t>65</w:t>
            </w:r>
          </w:p>
        </w:tc>
        <w:tc>
          <w:tcPr>
            <w:tcW w:w="1110" w:type="pct"/>
            <w:tcBorders>
              <w:top w:val="outset" w:sz="4" w:space="0" w:color="auto"/>
              <w:left w:val="outset" w:sz="4" w:space="0" w:color="auto"/>
              <w:bottom w:val="outset" w:sz="4" w:space="0" w:color="auto"/>
              <w:right w:val="outset" w:sz="4" w:space="0" w:color="auto"/>
            </w:tcBorders>
            <w:vAlign w:val="center"/>
          </w:tcPr>
          <w:p w14:paraId="17961C08" w14:textId="0D4606FC"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42,208,662.39</w:t>
            </w:r>
          </w:p>
        </w:tc>
        <w:tc>
          <w:tcPr>
            <w:tcW w:w="1114" w:type="pct"/>
            <w:tcBorders>
              <w:top w:val="outset" w:sz="4" w:space="0" w:color="auto"/>
              <w:left w:val="outset" w:sz="4" w:space="0" w:color="auto"/>
              <w:bottom w:val="outset" w:sz="4" w:space="0" w:color="auto"/>
              <w:right w:val="outset" w:sz="4" w:space="0" w:color="auto"/>
            </w:tcBorders>
            <w:vAlign w:val="center"/>
          </w:tcPr>
          <w:p w14:paraId="74BE2749" w14:textId="5286BB80"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30,022,179.68</w:t>
            </w:r>
          </w:p>
        </w:tc>
      </w:tr>
      <w:tr w:rsidR="00E07AE1" w:rsidRPr="00E3117D" w14:paraId="507D9626" w14:textId="77777777">
        <w:tc>
          <w:tcPr>
            <w:tcW w:w="1938" w:type="pct"/>
            <w:tcBorders>
              <w:top w:val="outset" w:sz="4" w:space="0" w:color="auto"/>
              <w:left w:val="outset" w:sz="4" w:space="0" w:color="auto"/>
              <w:bottom w:val="outset" w:sz="4" w:space="0" w:color="auto"/>
              <w:right w:val="outset" w:sz="4" w:space="0" w:color="auto"/>
            </w:tcBorders>
            <w:vAlign w:val="center"/>
          </w:tcPr>
          <w:p w14:paraId="227EBD64"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14:paraId="73346FF4" w14:textId="6F5368C0" w:rsidR="00A12E55" w:rsidRPr="00E3117D" w:rsidRDefault="004B1042" w:rsidP="00E07AE1">
            <w:pPr>
              <w:rPr>
                <w:rFonts w:asciiTheme="minorEastAsia" w:eastAsiaTheme="minorEastAsia" w:hAnsiTheme="minorEastAsia"/>
              </w:rPr>
            </w:pPr>
            <w:r>
              <w:t>七、</w:t>
            </w:r>
            <w:r>
              <w:t>66</w:t>
            </w:r>
          </w:p>
        </w:tc>
        <w:tc>
          <w:tcPr>
            <w:tcW w:w="1110" w:type="pct"/>
            <w:tcBorders>
              <w:top w:val="outset" w:sz="4" w:space="0" w:color="auto"/>
              <w:left w:val="outset" w:sz="4" w:space="0" w:color="auto"/>
              <w:bottom w:val="outset" w:sz="4" w:space="0" w:color="auto"/>
              <w:right w:val="outset" w:sz="4" w:space="0" w:color="auto"/>
            </w:tcBorders>
            <w:vAlign w:val="center"/>
          </w:tcPr>
          <w:p w14:paraId="3DB7E08C" w14:textId="15D4020F"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5,231,447.28</w:t>
            </w:r>
          </w:p>
        </w:tc>
        <w:tc>
          <w:tcPr>
            <w:tcW w:w="1114" w:type="pct"/>
            <w:tcBorders>
              <w:top w:val="outset" w:sz="4" w:space="0" w:color="auto"/>
              <w:left w:val="outset" w:sz="4" w:space="0" w:color="auto"/>
              <w:bottom w:val="outset" w:sz="4" w:space="0" w:color="auto"/>
              <w:right w:val="outset" w:sz="4" w:space="0" w:color="auto"/>
            </w:tcBorders>
            <w:vAlign w:val="center"/>
          </w:tcPr>
          <w:p w14:paraId="522E2CE8" w14:textId="015FA3CA"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4,757,755.57</w:t>
            </w:r>
          </w:p>
        </w:tc>
      </w:tr>
      <w:tr w:rsidR="00E07AE1" w:rsidRPr="00E3117D" w14:paraId="41B88DAA" w14:textId="77777777">
        <w:tc>
          <w:tcPr>
            <w:tcW w:w="1938" w:type="pct"/>
            <w:tcBorders>
              <w:top w:val="outset" w:sz="4" w:space="0" w:color="auto"/>
              <w:left w:val="outset" w:sz="4" w:space="0" w:color="auto"/>
              <w:bottom w:val="outset" w:sz="4" w:space="0" w:color="auto"/>
              <w:right w:val="outset" w:sz="4" w:space="0" w:color="auto"/>
            </w:tcBorders>
            <w:vAlign w:val="center"/>
          </w:tcPr>
          <w:p w14:paraId="7CF60FC9"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14:paraId="06C88603"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55C9DB75" w14:textId="4D1B218C"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11,431,716.95</w:t>
            </w:r>
          </w:p>
        </w:tc>
        <w:tc>
          <w:tcPr>
            <w:tcW w:w="1114" w:type="pct"/>
            <w:tcBorders>
              <w:top w:val="outset" w:sz="4" w:space="0" w:color="auto"/>
              <w:left w:val="outset" w:sz="4" w:space="0" w:color="auto"/>
              <w:bottom w:val="outset" w:sz="4" w:space="0" w:color="auto"/>
              <w:right w:val="outset" w:sz="4" w:space="0" w:color="auto"/>
            </w:tcBorders>
            <w:vAlign w:val="center"/>
          </w:tcPr>
          <w:p w14:paraId="3BF50473" w14:textId="24E2D54C"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8,196,990.99</w:t>
            </w:r>
          </w:p>
        </w:tc>
      </w:tr>
      <w:tr w:rsidR="00E07AE1" w:rsidRPr="00E3117D" w14:paraId="2739813A" w14:textId="77777777">
        <w:tc>
          <w:tcPr>
            <w:tcW w:w="1938" w:type="pct"/>
            <w:tcBorders>
              <w:top w:val="outset" w:sz="4" w:space="0" w:color="auto"/>
              <w:left w:val="outset" w:sz="4" w:space="0" w:color="auto"/>
              <w:bottom w:val="outset" w:sz="4" w:space="0" w:color="auto"/>
              <w:right w:val="outset" w:sz="4" w:space="0" w:color="auto"/>
            </w:tcBorders>
            <w:vAlign w:val="center"/>
          </w:tcPr>
          <w:p w14:paraId="601F7D16" w14:textId="77777777" w:rsidR="00A12E55" w:rsidRPr="00E3117D" w:rsidRDefault="004B1042" w:rsidP="00E07AE1">
            <w:pPr>
              <w:ind w:firstLineChars="600" w:firstLine="126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330E9607"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519E46A2" w14:textId="2D1D96F5"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1,170,019.89</w:t>
            </w:r>
          </w:p>
        </w:tc>
        <w:tc>
          <w:tcPr>
            <w:tcW w:w="1114" w:type="pct"/>
            <w:tcBorders>
              <w:top w:val="outset" w:sz="4" w:space="0" w:color="auto"/>
              <w:left w:val="outset" w:sz="4" w:space="0" w:color="auto"/>
              <w:bottom w:val="outset" w:sz="4" w:space="0" w:color="auto"/>
              <w:right w:val="outset" w:sz="4" w:space="0" w:color="auto"/>
            </w:tcBorders>
            <w:vAlign w:val="center"/>
          </w:tcPr>
          <w:p w14:paraId="4008A89E" w14:textId="63350061"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2,265,545.33</w:t>
            </w:r>
          </w:p>
        </w:tc>
      </w:tr>
      <w:tr w:rsidR="00E07AE1" w:rsidRPr="00E3117D" w14:paraId="68997CF9" w14:textId="77777777">
        <w:tc>
          <w:tcPr>
            <w:tcW w:w="1938" w:type="pct"/>
            <w:tcBorders>
              <w:top w:val="outset" w:sz="4" w:space="0" w:color="auto"/>
              <w:left w:val="outset" w:sz="4" w:space="0" w:color="auto"/>
              <w:bottom w:val="outset" w:sz="4" w:space="0" w:color="auto"/>
              <w:right w:val="outset" w:sz="4" w:space="0" w:color="auto"/>
            </w:tcBorders>
            <w:vAlign w:val="center"/>
          </w:tcPr>
          <w:p w14:paraId="641F6104" w14:textId="77777777" w:rsidR="00A12E55" w:rsidRPr="00E3117D" w:rsidRDefault="004B1042" w:rsidP="00E07AE1">
            <w:pPr>
              <w:ind w:firstLineChars="100" w:firstLine="21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vAlign w:val="center"/>
          </w:tcPr>
          <w:p w14:paraId="22D9B337" w14:textId="6DE68209" w:rsidR="00A12E55" w:rsidRPr="00E3117D" w:rsidRDefault="004B1042" w:rsidP="00E07AE1">
            <w:pPr>
              <w:rPr>
                <w:rFonts w:asciiTheme="minorEastAsia" w:eastAsiaTheme="minorEastAsia" w:hAnsiTheme="minorEastAsia"/>
              </w:rPr>
            </w:pPr>
            <w:r>
              <w:t>七、</w:t>
            </w:r>
            <w:r>
              <w:t>67</w:t>
            </w:r>
          </w:p>
        </w:tc>
        <w:tc>
          <w:tcPr>
            <w:tcW w:w="1110" w:type="pct"/>
            <w:tcBorders>
              <w:top w:val="outset" w:sz="4" w:space="0" w:color="auto"/>
              <w:left w:val="outset" w:sz="4" w:space="0" w:color="auto"/>
              <w:bottom w:val="outset" w:sz="4" w:space="0" w:color="auto"/>
              <w:right w:val="outset" w:sz="4" w:space="0" w:color="auto"/>
            </w:tcBorders>
            <w:vAlign w:val="center"/>
          </w:tcPr>
          <w:p w14:paraId="14BD19E1" w14:textId="035C7F1B"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5,136,207.55</w:t>
            </w:r>
          </w:p>
        </w:tc>
        <w:tc>
          <w:tcPr>
            <w:tcW w:w="1114" w:type="pct"/>
            <w:tcBorders>
              <w:top w:val="outset" w:sz="4" w:space="0" w:color="auto"/>
              <w:left w:val="outset" w:sz="4" w:space="0" w:color="auto"/>
              <w:bottom w:val="outset" w:sz="4" w:space="0" w:color="auto"/>
              <w:right w:val="outset" w:sz="4" w:space="0" w:color="auto"/>
            </w:tcBorders>
            <w:vAlign w:val="center"/>
          </w:tcPr>
          <w:p w14:paraId="3596787F" w14:textId="0E84D793"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5,950,362.84</w:t>
            </w:r>
          </w:p>
        </w:tc>
      </w:tr>
      <w:tr w:rsidR="00E07AE1" w:rsidRPr="00E3117D" w14:paraId="1AEBEDB6" w14:textId="77777777">
        <w:tc>
          <w:tcPr>
            <w:tcW w:w="1938" w:type="pct"/>
            <w:tcBorders>
              <w:top w:val="outset" w:sz="4" w:space="0" w:color="auto"/>
              <w:left w:val="outset" w:sz="4" w:space="0" w:color="auto"/>
              <w:bottom w:val="outset" w:sz="4" w:space="0" w:color="auto"/>
              <w:right w:val="outset" w:sz="4" w:space="0" w:color="auto"/>
            </w:tcBorders>
            <w:vAlign w:val="center"/>
          </w:tcPr>
          <w:p w14:paraId="635C3851"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63E96FCA" w14:textId="3F178FE0" w:rsidR="00A12E55" w:rsidRPr="00E3117D" w:rsidRDefault="004B1042" w:rsidP="00E07AE1">
            <w:pPr>
              <w:rPr>
                <w:rFonts w:asciiTheme="minorEastAsia" w:eastAsiaTheme="minorEastAsia" w:hAnsiTheme="minorEastAsia"/>
              </w:rPr>
            </w:pPr>
            <w:r>
              <w:t>七、</w:t>
            </w:r>
            <w:r>
              <w:t>68</w:t>
            </w:r>
          </w:p>
        </w:tc>
        <w:tc>
          <w:tcPr>
            <w:tcW w:w="1110" w:type="pct"/>
            <w:tcBorders>
              <w:top w:val="outset" w:sz="4" w:space="0" w:color="auto"/>
              <w:left w:val="outset" w:sz="4" w:space="0" w:color="auto"/>
              <w:bottom w:val="outset" w:sz="4" w:space="0" w:color="auto"/>
              <w:right w:val="outset" w:sz="4" w:space="0" w:color="auto"/>
            </w:tcBorders>
            <w:vAlign w:val="center"/>
          </w:tcPr>
          <w:p w14:paraId="0D727599" w14:textId="194ECEB0"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877,021.41</w:t>
            </w:r>
          </w:p>
        </w:tc>
        <w:tc>
          <w:tcPr>
            <w:tcW w:w="1114" w:type="pct"/>
            <w:tcBorders>
              <w:top w:val="outset" w:sz="4" w:space="0" w:color="auto"/>
              <w:left w:val="outset" w:sz="4" w:space="0" w:color="auto"/>
              <w:bottom w:val="outset" w:sz="4" w:space="0" w:color="auto"/>
              <w:right w:val="outset" w:sz="4" w:space="0" w:color="auto"/>
            </w:tcBorders>
            <w:vAlign w:val="center"/>
          </w:tcPr>
          <w:p w14:paraId="7B16208E" w14:textId="7F5BF6D2"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14,916,214.82</w:t>
            </w:r>
          </w:p>
        </w:tc>
      </w:tr>
      <w:tr w:rsidR="00E07AE1" w:rsidRPr="00E3117D" w14:paraId="4216375C" w14:textId="77777777">
        <w:tc>
          <w:tcPr>
            <w:tcW w:w="1938" w:type="pct"/>
            <w:tcBorders>
              <w:top w:val="outset" w:sz="4" w:space="0" w:color="auto"/>
              <w:left w:val="outset" w:sz="4" w:space="0" w:color="auto"/>
              <w:bottom w:val="outset" w:sz="4" w:space="0" w:color="auto"/>
              <w:right w:val="outset" w:sz="4" w:space="0" w:color="auto"/>
            </w:tcBorders>
            <w:vAlign w:val="center"/>
          </w:tcPr>
          <w:p w14:paraId="680B17FC"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14:paraId="0CA41995"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E762659" w14:textId="0618E209"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-1,167,116.34</w:t>
            </w:r>
          </w:p>
        </w:tc>
        <w:tc>
          <w:tcPr>
            <w:tcW w:w="1114" w:type="pct"/>
            <w:tcBorders>
              <w:top w:val="outset" w:sz="4" w:space="0" w:color="auto"/>
              <w:left w:val="outset" w:sz="4" w:space="0" w:color="auto"/>
              <w:bottom w:val="outset" w:sz="4" w:space="0" w:color="auto"/>
              <w:right w:val="outset" w:sz="4" w:space="0" w:color="auto"/>
            </w:tcBorders>
            <w:vAlign w:val="center"/>
          </w:tcPr>
          <w:p w14:paraId="65A9E72B" w14:textId="03A41D9C"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4,965,147.93</w:t>
            </w:r>
          </w:p>
        </w:tc>
      </w:tr>
      <w:tr w:rsidR="00E07AE1" w:rsidRPr="00E3117D" w14:paraId="3AEA2B20" w14:textId="77777777">
        <w:tc>
          <w:tcPr>
            <w:tcW w:w="1938" w:type="pct"/>
            <w:tcBorders>
              <w:top w:val="outset" w:sz="4" w:space="0" w:color="auto"/>
              <w:left w:val="outset" w:sz="4" w:space="0" w:color="auto"/>
              <w:bottom w:val="outset" w:sz="4" w:space="0" w:color="auto"/>
              <w:right w:val="outset" w:sz="4" w:space="0" w:color="auto"/>
            </w:tcBorders>
            <w:vAlign w:val="center"/>
          </w:tcPr>
          <w:p w14:paraId="69569CFC" w14:textId="77777777" w:rsidR="00A12E55" w:rsidRPr="00E3117D" w:rsidRDefault="004B1042" w:rsidP="00E07AE1">
            <w:pPr>
              <w:ind w:firstLineChars="550" w:firstLine="1155"/>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以摊余成本计量的金融资产终止确认收益（损失以“</w:t>
            </w:r>
            <w:r w:rsidRPr="00E3117D">
              <w:rPr>
                <w:rFonts w:asciiTheme="minorEastAsia" w:eastAsiaTheme="minorEastAsia" w:hAnsiTheme="minor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3AD16436"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DFE3E57"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6DAA5776" w14:textId="77777777" w:rsidR="00A12E55" w:rsidRPr="00E3117D" w:rsidRDefault="00A12E55" w:rsidP="00E07AE1">
            <w:pPr>
              <w:jc w:val="right"/>
              <w:rPr>
                <w:rFonts w:asciiTheme="minorEastAsia" w:eastAsiaTheme="minorEastAsia" w:hAnsiTheme="minorEastAsia"/>
              </w:rPr>
            </w:pPr>
          </w:p>
        </w:tc>
      </w:tr>
      <w:tr w:rsidR="00E07AE1" w:rsidRPr="00E3117D" w14:paraId="212B7E0D" w14:textId="77777777">
        <w:tc>
          <w:tcPr>
            <w:tcW w:w="1938" w:type="pct"/>
            <w:tcBorders>
              <w:top w:val="outset" w:sz="4" w:space="0" w:color="auto"/>
              <w:left w:val="outset" w:sz="4" w:space="0" w:color="auto"/>
              <w:bottom w:val="outset" w:sz="4" w:space="0" w:color="auto"/>
              <w:right w:val="outset" w:sz="4" w:space="0" w:color="auto"/>
            </w:tcBorders>
            <w:vAlign w:val="center"/>
          </w:tcPr>
          <w:p w14:paraId="44853BC6"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汇兑收益（损失以“－”号填列）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652E9E7"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75E42DFD"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4DC53267" w14:textId="77777777" w:rsidR="00A12E55" w:rsidRPr="00E3117D" w:rsidRDefault="00A12E55" w:rsidP="00E07AE1">
            <w:pPr>
              <w:jc w:val="right"/>
              <w:rPr>
                <w:rFonts w:asciiTheme="minorEastAsia" w:eastAsiaTheme="minorEastAsia" w:hAnsiTheme="minorEastAsia"/>
              </w:rPr>
            </w:pPr>
          </w:p>
        </w:tc>
      </w:tr>
      <w:tr w:rsidR="00E07AE1" w:rsidRPr="00E3117D" w14:paraId="4D9BC3A2" w14:textId="77777777">
        <w:tc>
          <w:tcPr>
            <w:tcW w:w="1938" w:type="pct"/>
            <w:tcBorders>
              <w:top w:val="outset" w:sz="4" w:space="0" w:color="auto"/>
              <w:left w:val="outset" w:sz="4" w:space="0" w:color="auto"/>
              <w:bottom w:val="outset" w:sz="4" w:space="0" w:color="auto"/>
              <w:right w:val="outset" w:sz="4" w:space="0" w:color="auto"/>
            </w:tcBorders>
            <w:vAlign w:val="center"/>
          </w:tcPr>
          <w:p w14:paraId="1C8F6A07"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净敞口套期收益（损失以“</w:t>
            </w:r>
            <w:r w:rsidRPr="00E3117D">
              <w:rPr>
                <w:rFonts w:asciiTheme="minorEastAsia" w:eastAsiaTheme="minorEastAsia" w:hAnsiTheme="minor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44E355F3"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0652916"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23E61AB8" w14:textId="77777777" w:rsidR="00A12E55" w:rsidRPr="00E3117D" w:rsidRDefault="00A12E55" w:rsidP="00E07AE1">
            <w:pPr>
              <w:jc w:val="right"/>
              <w:rPr>
                <w:rFonts w:asciiTheme="minorEastAsia" w:eastAsiaTheme="minorEastAsia" w:hAnsiTheme="minorEastAsia"/>
              </w:rPr>
            </w:pPr>
          </w:p>
        </w:tc>
      </w:tr>
      <w:tr w:rsidR="00E07AE1" w:rsidRPr="00E3117D" w14:paraId="5FEF47CA" w14:textId="77777777">
        <w:tc>
          <w:tcPr>
            <w:tcW w:w="1938" w:type="pct"/>
            <w:tcBorders>
              <w:top w:val="outset" w:sz="4" w:space="0" w:color="auto"/>
              <w:left w:val="outset" w:sz="4" w:space="0" w:color="auto"/>
              <w:bottom w:val="outset" w:sz="4" w:space="0" w:color="auto"/>
              <w:right w:val="outset" w:sz="4" w:space="0" w:color="auto"/>
            </w:tcBorders>
            <w:vAlign w:val="center"/>
          </w:tcPr>
          <w:p w14:paraId="6BACFFEE"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66E344BF"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7D133D2"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6FBDD05C" w14:textId="77777777" w:rsidR="00A12E55" w:rsidRPr="00E3117D" w:rsidRDefault="00A12E55" w:rsidP="00E07AE1">
            <w:pPr>
              <w:jc w:val="right"/>
              <w:rPr>
                <w:rFonts w:asciiTheme="minorEastAsia" w:eastAsiaTheme="minorEastAsia" w:hAnsiTheme="minorEastAsia"/>
              </w:rPr>
            </w:pPr>
          </w:p>
        </w:tc>
      </w:tr>
      <w:tr w:rsidR="00E07AE1" w:rsidRPr="00E3117D" w14:paraId="361211EB" w14:textId="77777777">
        <w:tc>
          <w:tcPr>
            <w:tcW w:w="1938" w:type="pct"/>
            <w:tcBorders>
              <w:top w:val="outset" w:sz="4" w:space="0" w:color="auto"/>
              <w:left w:val="outset" w:sz="4" w:space="0" w:color="auto"/>
              <w:bottom w:val="outset" w:sz="4" w:space="0" w:color="auto"/>
              <w:right w:val="outset" w:sz="4" w:space="0" w:color="auto"/>
            </w:tcBorders>
            <w:vAlign w:val="center"/>
          </w:tcPr>
          <w:p w14:paraId="79A1FFA6"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信用减值损失（损失以“</w:t>
            </w:r>
            <w:r w:rsidRPr="00E3117D">
              <w:rPr>
                <w:rFonts w:asciiTheme="minorEastAsia" w:eastAsiaTheme="minorEastAsia" w:hAnsiTheme="minor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56D97964" w14:textId="05F760EA" w:rsidR="00A12E55" w:rsidRPr="00E3117D" w:rsidRDefault="004B1042" w:rsidP="00E07AE1">
            <w:pPr>
              <w:rPr>
                <w:rFonts w:asciiTheme="minorEastAsia" w:eastAsiaTheme="minorEastAsia" w:hAnsiTheme="minorEastAsia"/>
              </w:rPr>
            </w:pPr>
            <w:r>
              <w:t>七、</w:t>
            </w:r>
            <w:r>
              <w:t>71</w:t>
            </w:r>
          </w:p>
        </w:tc>
        <w:tc>
          <w:tcPr>
            <w:tcW w:w="1110" w:type="pct"/>
            <w:tcBorders>
              <w:top w:val="outset" w:sz="4" w:space="0" w:color="auto"/>
              <w:left w:val="outset" w:sz="4" w:space="0" w:color="auto"/>
              <w:bottom w:val="outset" w:sz="4" w:space="0" w:color="auto"/>
              <w:right w:val="outset" w:sz="4" w:space="0" w:color="auto"/>
            </w:tcBorders>
            <w:vAlign w:val="center"/>
          </w:tcPr>
          <w:p w14:paraId="7012D55B" w14:textId="7E9E8376"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-2,900,919.33</w:t>
            </w:r>
          </w:p>
        </w:tc>
        <w:tc>
          <w:tcPr>
            <w:tcW w:w="1114" w:type="pct"/>
            <w:tcBorders>
              <w:top w:val="outset" w:sz="4" w:space="0" w:color="auto"/>
              <w:left w:val="outset" w:sz="4" w:space="0" w:color="auto"/>
              <w:bottom w:val="outset" w:sz="4" w:space="0" w:color="auto"/>
              <w:right w:val="outset" w:sz="4" w:space="0" w:color="auto"/>
            </w:tcBorders>
            <w:vAlign w:val="center"/>
          </w:tcPr>
          <w:p w14:paraId="1D8FF0B5" w14:textId="22263C08"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-585,476.58</w:t>
            </w:r>
          </w:p>
        </w:tc>
      </w:tr>
      <w:tr w:rsidR="00E07AE1" w:rsidRPr="00E3117D" w14:paraId="3013EA2E" w14:textId="77777777">
        <w:tc>
          <w:tcPr>
            <w:tcW w:w="1938" w:type="pct"/>
            <w:tcBorders>
              <w:top w:val="outset" w:sz="4" w:space="0" w:color="auto"/>
              <w:left w:val="outset" w:sz="4" w:space="0" w:color="auto"/>
              <w:bottom w:val="outset" w:sz="4" w:space="0" w:color="auto"/>
              <w:right w:val="outset" w:sz="4" w:space="0" w:color="auto"/>
            </w:tcBorders>
            <w:vAlign w:val="center"/>
          </w:tcPr>
          <w:p w14:paraId="6E4626C1"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资产减值损失（损失以“</w:t>
            </w:r>
            <w:r w:rsidRPr="00E3117D">
              <w:rPr>
                <w:rFonts w:asciiTheme="minorEastAsia" w:eastAsiaTheme="minorEastAsia" w:hAnsiTheme="minor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1449B7C5" w14:textId="7E4DB0FE" w:rsidR="00A12E55" w:rsidRPr="00E3117D" w:rsidRDefault="004B1042" w:rsidP="00E07AE1">
            <w:pPr>
              <w:rPr>
                <w:rFonts w:asciiTheme="minorEastAsia" w:eastAsiaTheme="minorEastAsia" w:hAnsiTheme="minorEastAsia"/>
              </w:rPr>
            </w:pPr>
            <w:r>
              <w:t>七、</w:t>
            </w:r>
            <w:r>
              <w:t>72</w:t>
            </w:r>
          </w:p>
        </w:tc>
        <w:tc>
          <w:tcPr>
            <w:tcW w:w="1110" w:type="pct"/>
            <w:tcBorders>
              <w:top w:val="outset" w:sz="4" w:space="0" w:color="auto"/>
              <w:left w:val="outset" w:sz="4" w:space="0" w:color="auto"/>
              <w:bottom w:val="outset" w:sz="4" w:space="0" w:color="auto"/>
              <w:right w:val="outset" w:sz="4" w:space="0" w:color="auto"/>
            </w:tcBorders>
            <w:vAlign w:val="center"/>
          </w:tcPr>
          <w:p w14:paraId="6B1BCB91" w14:textId="2FD9C39E"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-15,307,507.45</w:t>
            </w:r>
          </w:p>
        </w:tc>
        <w:tc>
          <w:tcPr>
            <w:tcW w:w="1114" w:type="pct"/>
            <w:tcBorders>
              <w:top w:val="outset" w:sz="4" w:space="0" w:color="auto"/>
              <w:left w:val="outset" w:sz="4" w:space="0" w:color="auto"/>
              <w:bottom w:val="outset" w:sz="4" w:space="0" w:color="auto"/>
              <w:right w:val="outset" w:sz="4" w:space="0" w:color="auto"/>
            </w:tcBorders>
            <w:vAlign w:val="center"/>
          </w:tcPr>
          <w:p w14:paraId="245D7310" w14:textId="50324D87"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-13,599,617.75</w:t>
            </w:r>
          </w:p>
        </w:tc>
      </w:tr>
      <w:tr w:rsidR="00E07AE1" w:rsidRPr="00E3117D" w14:paraId="097F712B" w14:textId="77777777">
        <w:tc>
          <w:tcPr>
            <w:tcW w:w="1938" w:type="pct"/>
            <w:tcBorders>
              <w:top w:val="outset" w:sz="4" w:space="0" w:color="auto"/>
              <w:left w:val="outset" w:sz="4" w:space="0" w:color="auto"/>
              <w:bottom w:val="outset" w:sz="4" w:space="0" w:color="auto"/>
              <w:right w:val="outset" w:sz="4" w:space="0" w:color="auto"/>
            </w:tcBorders>
            <w:vAlign w:val="center"/>
          </w:tcPr>
          <w:p w14:paraId="070BB77D" w14:textId="77777777" w:rsidR="00A12E55" w:rsidRPr="00E3117D" w:rsidRDefault="004B1042" w:rsidP="00E07AE1">
            <w:pPr>
              <w:ind w:firstLineChars="300" w:firstLine="63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678AE28A" w14:textId="058C0520" w:rsidR="00A12E55" w:rsidRPr="00E3117D" w:rsidRDefault="004B1042" w:rsidP="00E07AE1">
            <w:pPr>
              <w:rPr>
                <w:rFonts w:asciiTheme="minorEastAsia" w:eastAsiaTheme="minorEastAsia" w:hAnsiTheme="minorEastAsia"/>
              </w:rPr>
            </w:pPr>
            <w:r>
              <w:t>七、</w:t>
            </w:r>
            <w:r>
              <w:t>73</w:t>
            </w:r>
          </w:p>
        </w:tc>
        <w:tc>
          <w:tcPr>
            <w:tcW w:w="1110" w:type="pct"/>
            <w:tcBorders>
              <w:top w:val="outset" w:sz="4" w:space="0" w:color="auto"/>
              <w:left w:val="outset" w:sz="4" w:space="0" w:color="auto"/>
              <w:bottom w:val="outset" w:sz="4" w:space="0" w:color="auto"/>
              <w:right w:val="outset" w:sz="4" w:space="0" w:color="auto"/>
            </w:tcBorders>
            <w:vAlign w:val="center"/>
          </w:tcPr>
          <w:p w14:paraId="5621C7CF" w14:textId="34D518AC"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1,472,831.23</w:t>
            </w:r>
          </w:p>
        </w:tc>
        <w:tc>
          <w:tcPr>
            <w:tcW w:w="1114" w:type="pct"/>
            <w:tcBorders>
              <w:top w:val="outset" w:sz="4" w:space="0" w:color="auto"/>
              <w:left w:val="outset" w:sz="4" w:space="0" w:color="auto"/>
              <w:bottom w:val="outset" w:sz="4" w:space="0" w:color="auto"/>
              <w:right w:val="outset" w:sz="4" w:space="0" w:color="auto"/>
            </w:tcBorders>
            <w:vAlign w:val="center"/>
          </w:tcPr>
          <w:p w14:paraId="68FB3DD1" w14:textId="77777777" w:rsidR="00A12E55" w:rsidRPr="00E3117D" w:rsidRDefault="00A12E55" w:rsidP="00E07AE1">
            <w:pPr>
              <w:jc w:val="right"/>
              <w:rPr>
                <w:rFonts w:asciiTheme="minorEastAsia" w:eastAsiaTheme="minorEastAsia" w:hAnsiTheme="minorEastAsia"/>
              </w:rPr>
            </w:pPr>
          </w:p>
        </w:tc>
      </w:tr>
      <w:tr w:rsidR="00E07AE1" w:rsidRPr="00E3117D" w14:paraId="3B1A6C26" w14:textId="77777777">
        <w:tc>
          <w:tcPr>
            <w:tcW w:w="1938" w:type="pct"/>
            <w:tcBorders>
              <w:top w:val="outset" w:sz="4" w:space="0" w:color="auto"/>
              <w:left w:val="outset" w:sz="4" w:space="0" w:color="auto"/>
              <w:bottom w:val="outset" w:sz="4" w:space="0" w:color="auto"/>
              <w:right w:val="outset" w:sz="4" w:space="0" w:color="auto"/>
            </w:tcBorders>
            <w:vAlign w:val="center"/>
          </w:tcPr>
          <w:p w14:paraId="792523DB"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三、营业利润（亏损以“－”号填列）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20DD9354"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F69C046" w14:textId="0D1C81D1"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-5,492,878.30</w:t>
            </w:r>
          </w:p>
        </w:tc>
        <w:tc>
          <w:tcPr>
            <w:tcW w:w="1114" w:type="pct"/>
            <w:tcBorders>
              <w:top w:val="outset" w:sz="4" w:space="0" w:color="auto"/>
              <w:left w:val="outset" w:sz="4" w:space="0" w:color="auto"/>
              <w:bottom w:val="outset" w:sz="4" w:space="0" w:color="auto"/>
              <w:right w:val="outset" w:sz="4" w:space="0" w:color="auto"/>
            </w:tcBorders>
            <w:vAlign w:val="center"/>
          </w:tcPr>
          <w:p w14:paraId="47023790" w14:textId="19ACFA02"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10,710,401.03</w:t>
            </w:r>
          </w:p>
        </w:tc>
      </w:tr>
      <w:tr w:rsidR="00E07AE1" w:rsidRPr="00E3117D" w14:paraId="17CAD043" w14:textId="77777777">
        <w:tc>
          <w:tcPr>
            <w:tcW w:w="1938" w:type="pct"/>
            <w:tcBorders>
              <w:top w:val="outset" w:sz="4" w:space="0" w:color="auto"/>
              <w:left w:val="outset" w:sz="4" w:space="0" w:color="auto"/>
              <w:bottom w:val="outset" w:sz="4" w:space="0" w:color="auto"/>
              <w:right w:val="outset" w:sz="4" w:space="0" w:color="auto"/>
            </w:tcBorders>
            <w:vAlign w:val="center"/>
          </w:tcPr>
          <w:p w14:paraId="7FB3C9AA" w14:textId="77777777" w:rsidR="00A12E55" w:rsidRPr="00E3117D" w:rsidRDefault="004B1042" w:rsidP="00E07AE1">
            <w:pPr>
              <w:ind w:firstLineChars="100" w:firstLine="21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14:paraId="2F4C731F" w14:textId="67AD520C" w:rsidR="00A12E55" w:rsidRPr="00E3117D" w:rsidRDefault="004B1042" w:rsidP="00E07AE1">
            <w:pPr>
              <w:rPr>
                <w:rFonts w:asciiTheme="minorEastAsia" w:eastAsiaTheme="minorEastAsia" w:hAnsiTheme="minorEastAsia"/>
              </w:rPr>
            </w:pPr>
            <w:r>
              <w:t>七、</w:t>
            </w:r>
            <w:r>
              <w:t>74</w:t>
            </w:r>
          </w:p>
        </w:tc>
        <w:tc>
          <w:tcPr>
            <w:tcW w:w="1110" w:type="pct"/>
            <w:tcBorders>
              <w:top w:val="outset" w:sz="4" w:space="0" w:color="auto"/>
              <w:left w:val="outset" w:sz="4" w:space="0" w:color="auto"/>
              <w:bottom w:val="outset" w:sz="4" w:space="0" w:color="auto"/>
              <w:right w:val="outset" w:sz="4" w:space="0" w:color="auto"/>
            </w:tcBorders>
            <w:vAlign w:val="center"/>
          </w:tcPr>
          <w:p w14:paraId="22E9498D" w14:textId="1BFFD25B"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1,088,038.32</w:t>
            </w:r>
          </w:p>
        </w:tc>
        <w:tc>
          <w:tcPr>
            <w:tcW w:w="1114" w:type="pct"/>
            <w:tcBorders>
              <w:top w:val="outset" w:sz="4" w:space="0" w:color="auto"/>
              <w:left w:val="outset" w:sz="4" w:space="0" w:color="auto"/>
              <w:bottom w:val="outset" w:sz="4" w:space="0" w:color="auto"/>
              <w:right w:val="outset" w:sz="4" w:space="0" w:color="auto"/>
            </w:tcBorders>
            <w:vAlign w:val="center"/>
          </w:tcPr>
          <w:p w14:paraId="6AB75F2A" w14:textId="4035A64E"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451,708.67</w:t>
            </w:r>
          </w:p>
        </w:tc>
      </w:tr>
      <w:tr w:rsidR="00E07AE1" w:rsidRPr="00E3117D" w14:paraId="67860600" w14:textId="77777777">
        <w:tc>
          <w:tcPr>
            <w:tcW w:w="1938" w:type="pct"/>
            <w:tcBorders>
              <w:top w:val="outset" w:sz="4" w:space="0" w:color="auto"/>
              <w:left w:val="outset" w:sz="4" w:space="0" w:color="auto"/>
              <w:bottom w:val="outset" w:sz="4" w:space="0" w:color="auto"/>
              <w:right w:val="outset" w:sz="4" w:space="0" w:color="auto"/>
            </w:tcBorders>
            <w:vAlign w:val="center"/>
          </w:tcPr>
          <w:p w14:paraId="5AA4536F" w14:textId="77777777" w:rsidR="00A12E55" w:rsidRPr="00E3117D" w:rsidRDefault="004B1042" w:rsidP="00E07AE1">
            <w:pPr>
              <w:ind w:firstLineChars="100" w:firstLine="21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14:paraId="6D21B2E5" w14:textId="7F3183C0" w:rsidR="00A12E55" w:rsidRPr="00E3117D" w:rsidRDefault="004B1042" w:rsidP="00E07AE1">
            <w:pPr>
              <w:rPr>
                <w:rFonts w:asciiTheme="minorEastAsia" w:eastAsiaTheme="minorEastAsia" w:hAnsiTheme="minorEastAsia"/>
              </w:rPr>
            </w:pPr>
            <w:r>
              <w:t>七、</w:t>
            </w:r>
            <w:r>
              <w:t>75</w:t>
            </w:r>
          </w:p>
        </w:tc>
        <w:tc>
          <w:tcPr>
            <w:tcW w:w="1110" w:type="pct"/>
            <w:tcBorders>
              <w:top w:val="outset" w:sz="4" w:space="0" w:color="auto"/>
              <w:left w:val="outset" w:sz="4" w:space="0" w:color="auto"/>
              <w:bottom w:val="outset" w:sz="4" w:space="0" w:color="auto"/>
              <w:right w:val="outset" w:sz="4" w:space="0" w:color="auto"/>
            </w:tcBorders>
            <w:vAlign w:val="center"/>
          </w:tcPr>
          <w:p w14:paraId="40D8F8C6" w14:textId="6539CF7B"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390,711.56</w:t>
            </w:r>
          </w:p>
        </w:tc>
        <w:tc>
          <w:tcPr>
            <w:tcW w:w="1114" w:type="pct"/>
            <w:tcBorders>
              <w:top w:val="outset" w:sz="4" w:space="0" w:color="auto"/>
              <w:left w:val="outset" w:sz="4" w:space="0" w:color="auto"/>
              <w:bottom w:val="outset" w:sz="4" w:space="0" w:color="auto"/>
              <w:right w:val="outset" w:sz="4" w:space="0" w:color="auto"/>
            </w:tcBorders>
            <w:vAlign w:val="center"/>
          </w:tcPr>
          <w:p w14:paraId="5ECC87E3" w14:textId="75D99705"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735,051.73</w:t>
            </w:r>
          </w:p>
        </w:tc>
      </w:tr>
      <w:tr w:rsidR="00E07AE1" w:rsidRPr="00E3117D" w14:paraId="3DAC5362" w14:textId="77777777">
        <w:tc>
          <w:tcPr>
            <w:tcW w:w="1938" w:type="pct"/>
            <w:tcBorders>
              <w:top w:val="outset" w:sz="4" w:space="0" w:color="auto"/>
              <w:left w:val="outset" w:sz="4" w:space="0" w:color="auto"/>
              <w:bottom w:val="outset" w:sz="4" w:space="0" w:color="auto"/>
              <w:right w:val="outset" w:sz="4" w:space="0" w:color="auto"/>
            </w:tcBorders>
            <w:vAlign w:val="center"/>
          </w:tcPr>
          <w:p w14:paraId="1BA1157A"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四、利润总额（亏损总额以</w:t>
            </w:r>
            <w:r w:rsidRPr="00E3117D">
              <w:rPr>
                <w:rFonts w:asciiTheme="minorEastAsia" w:eastAsiaTheme="minorEastAsia" w:hAnsiTheme="minorEastAsia"/>
                <w:color w:val="000000" w:themeColor="text1"/>
              </w:rPr>
              <w:t>“</w:t>
            </w:r>
            <w:r w:rsidRPr="00E3117D">
              <w:rPr>
                <w:rFonts w:asciiTheme="minorEastAsia" w:eastAsiaTheme="minorEastAsia" w:hAnsiTheme="minorEastAsia" w:hint="eastAsia"/>
                <w:color w:val="000000" w:themeColor="text1"/>
              </w:rPr>
              <w:t>－</w:t>
            </w:r>
            <w:r w:rsidRPr="00E3117D">
              <w:rPr>
                <w:rFonts w:asciiTheme="minorEastAsia" w:eastAsiaTheme="minorEastAsia" w:hAnsiTheme="minorEastAsia"/>
                <w:color w:val="000000" w:themeColor="text1"/>
              </w:rPr>
              <w:t>”</w:t>
            </w:r>
            <w:r w:rsidRPr="00E3117D">
              <w:rPr>
                <w:rFonts w:asciiTheme="minorEastAsia" w:eastAsiaTheme="minorEastAsia" w:hAnsiTheme="minorEastAsia"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DC1BD3E"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5C85B7C8" w14:textId="378385E4"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-4,795,551.54</w:t>
            </w:r>
          </w:p>
        </w:tc>
        <w:tc>
          <w:tcPr>
            <w:tcW w:w="1114" w:type="pct"/>
            <w:tcBorders>
              <w:top w:val="outset" w:sz="4" w:space="0" w:color="auto"/>
              <w:left w:val="outset" w:sz="4" w:space="0" w:color="auto"/>
              <w:bottom w:val="outset" w:sz="4" w:space="0" w:color="auto"/>
              <w:right w:val="outset" w:sz="4" w:space="0" w:color="auto"/>
            </w:tcBorders>
            <w:vAlign w:val="center"/>
          </w:tcPr>
          <w:p w14:paraId="10E85FB5" w14:textId="4BB44508"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10,427,057.97</w:t>
            </w:r>
          </w:p>
        </w:tc>
      </w:tr>
      <w:tr w:rsidR="00E07AE1" w:rsidRPr="00E3117D" w14:paraId="5D272F2E" w14:textId="77777777">
        <w:tc>
          <w:tcPr>
            <w:tcW w:w="1938" w:type="pct"/>
            <w:tcBorders>
              <w:top w:val="outset" w:sz="4" w:space="0" w:color="auto"/>
              <w:left w:val="outset" w:sz="4" w:space="0" w:color="auto"/>
              <w:bottom w:val="outset" w:sz="4" w:space="0" w:color="auto"/>
              <w:right w:val="outset" w:sz="4" w:space="0" w:color="auto"/>
            </w:tcBorders>
            <w:vAlign w:val="center"/>
          </w:tcPr>
          <w:p w14:paraId="1707AC06" w14:textId="77777777" w:rsidR="00A12E55" w:rsidRPr="00E3117D" w:rsidRDefault="004B1042" w:rsidP="00E07AE1">
            <w:pPr>
              <w:ind w:firstLineChars="100" w:firstLine="21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vAlign w:val="center"/>
          </w:tcPr>
          <w:p w14:paraId="1C5F185B" w14:textId="29986472" w:rsidR="00A12E55" w:rsidRPr="00E3117D" w:rsidRDefault="004B1042" w:rsidP="00E07AE1">
            <w:pPr>
              <w:rPr>
                <w:rFonts w:asciiTheme="minorEastAsia" w:eastAsiaTheme="minorEastAsia" w:hAnsiTheme="minorEastAsia"/>
              </w:rPr>
            </w:pPr>
            <w:r>
              <w:t>七、</w:t>
            </w:r>
            <w:r>
              <w:t>76</w:t>
            </w:r>
          </w:p>
        </w:tc>
        <w:tc>
          <w:tcPr>
            <w:tcW w:w="1110" w:type="pct"/>
            <w:tcBorders>
              <w:top w:val="outset" w:sz="4" w:space="0" w:color="auto"/>
              <w:left w:val="outset" w:sz="4" w:space="0" w:color="auto"/>
              <w:bottom w:val="outset" w:sz="4" w:space="0" w:color="auto"/>
              <w:right w:val="outset" w:sz="4" w:space="0" w:color="auto"/>
            </w:tcBorders>
            <w:vAlign w:val="center"/>
          </w:tcPr>
          <w:p w14:paraId="07361B0D" w14:textId="5DC92F80"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6,978,008.16</w:t>
            </w:r>
          </w:p>
        </w:tc>
        <w:tc>
          <w:tcPr>
            <w:tcW w:w="1114" w:type="pct"/>
            <w:tcBorders>
              <w:top w:val="outset" w:sz="4" w:space="0" w:color="auto"/>
              <w:left w:val="outset" w:sz="4" w:space="0" w:color="auto"/>
              <w:bottom w:val="outset" w:sz="4" w:space="0" w:color="auto"/>
              <w:right w:val="outset" w:sz="4" w:space="0" w:color="auto"/>
            </w:tcBorders>
            <w:vAlign w:val="center"/>
          </w:tcPr>
          <w:p w14:paraId="41B879D8" w14:textId="0A303B69"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6,801,273.26</w:t>
            </w:r>
          </w:p>
        </w:tc>
      </w:tr>
      <w:tr w:rsidR="00E07AE1" w:rsidRPr="00E3117D" w14:paraId="4C9573CD" w14:textId="77777777">
        <w:tc>
          <w:tcPr>
            <w:tcW w:w="1938" w:type="pct"/>
            <w:tcBorders>
              <w:top w:val="outset" w:sz="4" w:space="0" w:color="auto"/>
              <w:left w:val="outset" w:sz="4" w:space="0" w:color="auto"/>
              <w:bottom w:val="outset" w:sz="4" w:space="0" w:color="auto"/>
              <w:right w:val="outset" w:sz="4" w:space="0" w:color="auto"/>
            </w:tcBorders>
            <w:vAlign w:val="center"/>
          </w:tcPr>
          <w:p w14:paraId="4349DE23"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五、净利润（净亏损以</w:t>
            </w:r>
            <w:r w:rsidRPr="00E3117D">
              <w:rPr>
                <w:rFonts w:asciiTheme="minorEastAsia" w:eastAsiaTheme="minorEastAsia" w:hAnsiTheme="minorEastAsia"/>
                <w:color w:val="000000" w:themeColor="text1"/>
              </w:rPr>
              <w:t>“</w:t>
            </w:r>
            <w:r w:rsidRPr="00E3117D">
              <w:rPr>
                <w:rFonts w:asciiTheme="minorEastAsia" w:eastAsiaTheme="minorEastAsia" w:hAnsiTheme="minorEastAsia" w:hint="eastAsia"/>
                <w:color w:val="000000" w:themeColor="text1"/>
              </w:rPr>
              <w:t>－</w:t>
            </w:r>
            <w:r w:rsidRPr="00E3117D">
              <w:rPr>
                <w:rFonts w:asciiTheme="minorEastAsia" w:eastAsiaTheme="minorEastAsia" w:hAnsiTheme="minorEastAsia"/>
                <w:color w:val="000000" w:themeColor="text1"/>
              </w:rPr>
              <w:t>”</w:t>
            </w:r>
            <w:r w:rsidRPr="00E3117D">
              <w:rPr>
                <w:rFonts w:asciiTheme="minorEastAsia" w:eastAsiaTheme="minorEastAsia" w:hAnsiTheme="minorEastAsia"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3DBCA2C"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21E7AB37" w14:textId="7763F2EC"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-11,773,559.70</w:t>
            </w:r>
          </w:p>
        </w:tc>
        <w:tc>
          <w:tcPr>
            <w:tcW w:w="1114" w:type="pct"/>
            <w:tcBorders>
              <w:top w:val="outset" w:sz="4" w:space="0" w:color="auto"/>
              <w:left w:val="outset" w:sz="4" w:space="0" w:color="auto"/>
              <w:bottom w:val="outset" w:sz="4" w:space="0" w:color="auto"/>
              <w:right w:val="outset" w:sz="4" w:space="0" w:color="auto"/>
            </w:tcBorders>
            <w:vAlign w:val="center"/>
          </w:tcPr>
          <w:p w14:paraId="4FA01D6B" w14:textId="506B4863"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3,625,784.71</w:t>
            </w:r>
          </w:p>
        </w:tc>
      </w:tr>
      <w:tr w:rsidR="00E07AE1" w:rsidRPr="00E3117D" w14:paraId="382A28F7" w14:textId="77777777">
        <w:sdt>
          <w:sdtPr>
            <w:rPr>
              <w:rFonts w:asciiTheme="minorEastAsia" w:eastAsiaTheme="minorEastAsia" w:hAnsiTheme="minorEastAsia"/>
            </w:rPr>
            <w:tag w:val="_PLD_c576a2f5fbec4ba2b1cc36d0a215ba5c"/>
            <w:id w:val="-2071337296"/>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C8868D3"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（一）</w:t>
                </w:r>
                <w:r w:rsidRPr="00E3117D">
                  <w:rPr>
                    <w:rFonts w:asciiTheme="minorEastAsia" w:eastAsiaTheme="minorEastAsia" w:hAnsiTheme="minorEastAsia"/>
                    <w:color w:val="000000" w:themeColor="text1"/>
                  </w:rPr>
                  <w:t>按经营持续性分类</w:t>
                </w:r>
              </w:p>
            </w:tc>
          </w:sdtContent>
        </w:sdt>
      </w:tr>
      <w:tr w:rsidR="00E07AE1" w:rsidRPr="00E3117D" w14:paraId="6A11E0D8" w14:textId="77777777">
        <w:tc>
          <w:tcPr>
            <w:tcW w:w="1938" w:type="pct"/>
            <w:tcBorders>
              <w:top w:val="outset" w:sz="4" w:space="0" w:color="auto"/>
              <w:left w:val="outset" w:sz="4" w:space="0" w:color="auto"/>
              <w:bottom w:val="outset" w:sz="4" w:space="0" w:color="auto"/>
              <w:right w:val="outset" w:sz="4" w:space="0" w:color="auto"/>
            </w:tcBorders>
            <w:vAlign w:val="center"/>
          </w:tcPr>
          <w:p w14:paraId="44725C0E" w14:textId="77777777" w:rsidR="00A12E55" w:rsidRPr="00E3117D" w:rsidRDefault="004B1042" w:rsidP="00E07AE1">
            <w:pPr>
              <w:ind w:firstLineChars="200" w:firstLine="420"/>
              <w:rPr>
                <w:rFonts w:asciiTheme="minorEastAsia" w:eastAsiaTheme="minorEastAsia" w:hAnsiTheme="minorEastAsia"/>
                <w:color w:val="000000" w:themeColor="text1"/>
              </w:rPr>
            </w:pPr>
            <w:r w:rsidRPr="00E3117D">
              <w:rPr>
                <w:rFonts w:asciiTheme="minorEastAsia" w:eastAsiaTheme="minorEastAsia" w:hAnsiTheme="minorEastAsia"/>
                <w:color w:val="000000" w:themeColor="text1"/>
              </w:rPr>
              <w:t>1.持续经营净利润（净亏损以“－”号填列）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2425422"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75A28E64" w14:textId="530D8C9F"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-11,773,559.70</w:t>
            </w:r>
          </w:p>
        </w:tc>
        <w:tc>
          <w:tcPr>
            <w:tcW w:w="1114" w:type="pct"/>
            <w:tcBorders>
              <w:top w:val="outset" w:sz="4" w:space="0" w:color="auto"/>
              <w:left w:val="outset" w:sz="4" w:space="0" w:color="auto"/>
              <w:bottom w:val="outset" w:sz="4" w:space="0" w:color="auto"/>
              <w:right w:val="outset" w:sz="4" w:space="0" w:color="auto"/>
            </w:tcBorders>
            <w:vAlign w:val="center"/>
          </w:tcPr>
          <w:p w14:paraId="783D7DD9" w14:textId="49D89DFC"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3,625,784.71</w:t>
            </w:r>
          </w:p>
        </w:tc>
      </w:tr>
      <w:tr w:rsidR="00E07AE1" w:rsidRPr="00E3117D" w14:paraId="0E34C72D" w14:textId="77777777">
        <w:tc>
          <w:tcPr>
            <w:tcW w:w="1938" w:type="pct"/>
            <w:tcBorders>
              <w:top w:val="outset" w:sz="4" w:space="0" w:color="auto"/>
              <w:left w:val="outset" w:sz="4" w:space="0" w:color="auto"/>
              <w:bottom w:val="outset" w:sz="4" w:space="0" w:color="auto"/>
              <w:right w:val="outset" w:sz="4" w:space="0" w:color="auto"/>
            </w:tcBorders>
            <w:vAlign w:val="center"/>
          </w:tcPr>
          <w:p w14:paraId="4AEBB7C7" w14:textId="77777777" w:rsidR="00A12E55" w:rsidRPr="00E3117D" w:rsidRDefault="004B1042" w:rsidP="00E07AE1">
            <w:pPr>
              <w:ind w:firstLineChars="200" w:firstLine="420"/>
              <w:rPr>
                <w:rFonts w:asciiTheme="minorEastAsia" w:eastAsiaTheme="minorEastAsia" w:hAnsiTheme="minorEastAsia"/>
                <w:color w:val="000000" w:themeColor="text1"/>
              </w:rPr>
            </w:pPr>
            <w:r w:rsidRPr="00E3117D">
              <w:rPr>
                <w:rFonts w:asciiTheme="minorEastAsia" w:eastAsiaTheme="minorEastAsia" w:hAnsiTheme="minorEastAsia"/>
                <w:color w:val="000000" w:themeColor="text1"/>
              </w:rPr>
              <w:t>2.终止经营净利润（净亏损以“－”号填列）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FF62A0E"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1B82FFB"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0215824F" w14:textId="77777777" w:rsidR="00A12E55" w:rsidRPr="00E3117D" w:rsidRDefault="00A12E55" w:rsidP="00E07AE1">
            <w:pPr>
              <w:jc w:val="right"/>
              <w:rPr>
                <w:rFonts w:asciiTheme="minorEastAsia" w:eastAsiaTheme="minorEastAsia" w:hAnsiTheme="minorEastAsia"/>
              </w:rPr>
            </w:pPr>
          </w:p>
        </w:tc>
      </w:tr>
      <w:tr w:rsidR="00E07AE1" w:rsidRPr="00E3117D" w14:paraId="6BAB6FD5" w14:textId="77777777">
        <w:sdt>
          <w:sdtPr>
            <w:rPr>
              <w:rFonts w:asciiTheme="minorEastAsia" w:eastAsiaTheme="minorEastAsia" w:hAnsiTheme="minorEastAsia"/>
            </w:rPr>
            <w:tag w:val="_PLD_5da729560f54464cbcc9ce762078f9ba"/>
            <w:id w:val="1578554729"/>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9C9BEDA"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（二）</w:t>
                </w:r>
                <w:r w:rsidRPr="00E3117D">
                  <w:rPr>
                    <w:rFonts w:asciiTheme="minorEastAsia" w:eastAsiaTheme="minorEastAsia" w:hAnsiTheme="minorEastAsia"/>
                    <w:color w:val="000000" w:themeColor="text1"/>
                  </w:rPr>
                  <w:t>按所有权归属分类</w:t>
                </w:r>
              </w:p>
            </w:tc>
          </w:sdtContent>
        </w:sdt>
      </w:tr>
      <w:tr w:rsidR="00E07AE1" w:rsidRPr="00E3117D" w14:paraId="28AFB981" w14:textId="77777777">
        <w:tc>
          <w:tcPr>
            <w:tcW w:w="1938" w:type="pct"/>
            <w:tcBorders>
              <w:top w:val="outset" w:sz="4" w:space="0" w:color="auto"/>
              <w:left w:val="outset" w:sz="4" w:space="0" w:color="auto"/>
              <w:bottom w:val="outset" w:sz="4" w:space="0" w:color="auto"/>
              <w:right w:val="outset" w:sz="4" w:space="0" w:color="auto"/>
            </w:tcBorders>
            <w:vAlign w:val="center"/>
          </w:tcPr>
          <w:p w14:paraId="2AEE38E3" w14:textId="77777777" w:rsidR="00A12E55" w:rsidRPr="00E3117D" w:rsidRDefault="004B1042" w:rsidP="00E07AE1">
            <w:pPr>
              <w:ind w:firstLineChars="200" w:firstLine="420"/>
              <w:rPr>
                <w:rFonts w:asciiTheme="minorEastAsia" w:eastAsiaTheme="minorEastAsia" w:hAnsiTheme="minorEastAsia"/>
                <w:color w:val="000000" w:themeColor="text1"/>
              </w:rPr>
            </w:pPr>
            <w:r w:rsidRPr="00E3117D">
              <w:rPr>
                <w:rFonts w:asciiTheme="minorEastAsia" w:eastAsiaTheme="minorEastAsia" w:hAnsiTheme="minorEastAsia"/>
                <w:color w:val="000000" w:themeColor="text1"/>
              </w:rPr>
              <w:t>1.</w:t>
            </w:r>
            <w:r w:rsidRPr="00E3117D">
              <w:rPr>
                <w:rFonts w:asciiTheme="minorEastAsia" w:eastAsiaTheme="minorEastAsia" w:hAnsiTheme="minorEastAsia" w:hint="eastAsia"/>
                <w:color w:val="000000" w:themeColor="text1"/>
              </w:rPr>
              <w:t>归属于母公司股东的净利润（净亏损以“</w:t>
            </w:r>
            <w:r w:rsidRPr="00E3117D">
              <w:rPr>
                <w:rFonts w:asciiTheme="minorEastAsia" w:eastAsiaTheme="minorEastAsia" w:hAnsiTheme="minor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100935B5"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C5E210B" w14:textId="496646E2"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-15,755,703.57</w:t>
            </w:r>
          </w:p>
        </w:tc>
        <w:tc>
          <w:tcPr>
            <w:tcW w:w="1114" w:type="pct"/>
            <w:tcBorders>
              <w:top w:val="outset" w:sz="4" w:space="0" w:color="auto"/>
              <w:left w:val="outset" w:sz="4" w:space="0" w:color="auto"/>
              <w:bottom w:val="outset" w:sz="4" w:space="0" w:color="auto"/>
              <w:right w:val="outset" w:sz="4" w:space="0" w:color="auto"/>
            </w:tcBorders>
            <w:vAlign w:val="center"/>
          </w:tcPr>
          <w:p w14:paraId="522676FD" w14:textId="73BA1F92"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-3,374,923.71</w:t>
            </w:r>
          </w:p>
        </w:tc>
      </w:tr>
      <w:tr w:rsidR="00E07AE1" w:rsidRPr="00E3117D" w14:paraId="366E40C0" w14:textId="77777777">
        <w:tc>
          <w:tcPr>
            <w:tcW w:w="1938" w:type="pct"/>
            <w:tcBorders>
              <w:top w:val="outset" w:sz="4" w:space="0" w:color="auto"/>
              <w:left w:val="outset" w:sz="4" w:space="0" w:color="auto"/>
              <w:bottom w:val="outset" w:sz="4" w:space="0" w:color="auto"/>
              <w:right w:val="outset" w:sz="4" w:space="0" w:color="auto"/>
            </w:tcBorders>
            <w:vAlign w:val="center"/>
          </w:tcPr>
          <w:p w14:paraId="786C4B6C" w14:textId="77777777" w:rsidR="00A12E55" w:rsidRPr="00E3117D" w:rsidRDefault="004B1042" w:rsidP="00E07AE1">
            <w:pPr>
              <w:ind w:firstLineChars="200" w:firstLine="420"/>
              <w:rPr>
                <w:rFonts w:asciiTheme="minorEastAsia" w:eastAsiaTheme="minorEastAsia" w:hAnsiTheme="minorEastAsia"/>
                <w:color w:val="000000" w:themeColor="text1"/>
              </w:rPr>
            </w:pPr>
            <w:r w:rsidRPr="00E3117D">
              <w:rPr>
                <w:rFonts w:asciiTheme="minorEastAsia" w:eastAsiaTheme="minorEastAsia" w:hAnsiTheme="minorEastAsia"/>
                <w:color w:val="000000" w:themeColor="text1"/>
              </w:rPr>
              <w:t>2.</w:t>
            </w:r>
            <w:r w:rsidRPr="00E3117D">
              <w:rPr>
                <w:rFonts w:asciiTheme="minorEastAsia" w:eastAsiaTheme="minorEastAsia" w:hAnsiTheme="minorEastAsia" w:hint="eastAsia"/>
                <w:color w:val="000000" w:themeColor="text1"/>
              </w:rPr>
              <w:t>少数股东损益（净亏损以“</w:t>
            </w:r>
            <w:r w:rsidRPr="00E3117D">
              <w:rPr>
                <w:rFonts w:asciiTheme="minorEastAsia" w:eastAsiaTheme="minorEastAsia" w:hAnsiTheme="minor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6D966BF6"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EB8B4C7" w14:textId="465A0B37"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3,982,143.87</w:t>
            </w:r>
          </w:p>
        </w:tc>
        <w:tc>
          <w:tcPr>
            <w:tcW w:w="1114" w:type="pct"/>
            <w:tcBorders>
              <w:top w:val="outset" w:sz="4" w:space="0" w:color="auto"/>
              <w:left w:val="outset" w:sz="4" w:space="0" w:color="auto"/>
              <w:bottom w:val="outset" w:sz="4" w:space="0" w:color="auto"/>
              <w:right w:val="outset" w:sz="4" w:space="0" w:color="auto"/>
            </w:tcBorders>
            <w:vAlign w:val="center"/>
          </w:tcPr>
          <w:p w14:paraId="4EFC0C3C" w14:textId="076D1B78"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7,000,708.42</w:t>
            </w:r>
          </w:p>
        </w:tc>
      </w:tr>
      <w:tr w:rsidR="00E07AE1" w:rsidRPr="00E3117D" w14:paraId="28FF33B0" w14:textId="77777777">
        <w:tc>
          <w:tcPr>
            <w:tcW w:w="1938" w:type="pct"/>
            <w:tcBorders>
              <w:top w:val="outset" w:sz="4" w:space="0" w:color="auto"/>
              <w:left w:val="outset" w:sz="4" w:space="0" w:color="auto"/>
              <w:bottom w:val="outset" w:sz="4" w:space="0" w:color="auto"/>
              <w:right w:val="outset" w:sz="4" w:space="0" w:color="auto"/>
            </w:tcBorders>
            <w:vAlign w:val="center"/>
          </w:tcPr>
          <w:p w14:paraId="3EB6CF41"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六、其他综合收益的税后净额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0639D1B9" w14:textId="2E2B47C2" w:rsidR="00A12E55" w:rsidRPr="00E3117D" w:rsidRDefault="004B1042" w:rsidP="00E07AE1">
            <w:pPr>
              <w:rPr>
                <w:rFonts w:asciiTheme="minorEastAsia" w:eastAsiaTheme="minorEastAsia" w:hAnsiTheme="minorEastAsia"/>
              </w:rPr>
            </w:pPr>
            <w:r w:rsidRPr="00E07AE1">
              <w:rPr>
                <w:rFonts w:asciiTheme="minorEastAsia" w:eastAsiaTheme="minorEastAsia" w:hAnsiTheme="minorEastAsia" w:hint="eastAsia"/>
              </w:rPr>
              <w:t>七、7</w:t>
            </w:r>
            <w:r>
              <w:rPr>
                <w:rFonts w:asciiTheme="minorEastAsia" w:eastAsiaTheme="minorEastAsia" w:hAnsiTheme="minorEastAsia" w:hint="eastAsia"/>
              </w:rPr>
              <w:t>7</w:t>
            </w:r>
          </w:p>
        </w:tc>
        <w:tc>
          <w:tcPr>
            <w:tcW w:w="1110" w:type="pct"/>
            <w:tcBorders>
              <w:top w:val="outset" w:sz="4" w:space="0" w:color="auto"/>
              <w:left w:val="outset" w:sz="4" w:space="0" w:color="auto"/>
              <w:bottom w:val="outset" w:sz="4" w:space="0" w:color="auto"/>
              <w:right w:val="outset" w:sz="4" w:space="0" w:color="auto"/>
            </w:tcBorders>
            <w:vAlign w:val="center"/>
          </w:tcPr>
          <w:p w14:paraId="732F6944" w14:textId="5077F28E"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-310,835.69</w:t>
            </w:r>
          </w:p>
        </w:tc>
        <w:tc>
          <w:tcPr>
            <w:tcW w:w="1114" w:type="pct"/>
            <w:tcBorders>
              <w:top w:val="outset" w:sz="4" w:space="0" w:color="auto"/>
              <w:left w:val="outset" w:sz="4" w:space="0" w:color="auto"/>
              <w:bottom w:val="outset" w:sz="4" w:space="0" w:color="auto"/>
              <w:right w:val="outset" w:sz="4" w:space="0" w:color="auto"/>
            </w:tcBorders>
            <w:vAlign w:val="center"/>
          </w:tcPr>
          <w:p w14:paraId="7CE64558" w14:textId="24A11A90"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710,654.81</w:t>
            </w:r>
          </w:p>
        </w:tc>
      </w:tr>
      <w:tr w:rsidR="00E07AE1" w:rsidRPr="00E3117D" w14:paraId="5C2C46E5" w14:textId="77777777">
        <w:tc>
          <w:tcPr>
            <w:tcW w:w="1938" w:type="pct"/>
            <w:tcBorders>
              <w:top w:val="outset" w:sz="4" w:space="0" w:color="auto"/>
              <w:left w:val="outset" w:sz="4" w:space="0" w:color="auto"/>
              <w:bottom w:val="outset" w:sz="4" w:space="0" w:color="auto"/>
              <w:right w:val="outset" w:sz="4" w:space="0" w:color="auto"/>
            </w:tcBorders>
            <w:vAlign w:val="center"/>
          </w:tcPr>
          <w:p w14:paraId="616E9E02" w14:textId="77777777" w:rsidR="00A12E55" w:rsidRPr="00E3117D" w:rsidRDefault="004B1042" w:rsidP="00E07AE1">
            <w:pPr>
              <w:ind w:firstLineChars="100" w:firstLine="21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（一）归属母公司所有者的其他综合收益的税后净额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6BB09FF8"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71F5E6D9" w14:textId="5384CC25"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-281,553.58</w:t>
            </w:r>
          </w:p>
        </w:tc>
        <w:tc>
          <w:tcPr>
            <w:tcW w:w="1114" w:type="pct"/>
            <w:tcBorders>
              <w:top w:val="outset" w:sz="4" w:space="0" w:color="auto"/>
              <w:left w:val="outset" w:sz="4" w:space="0" w:color="auto"/>
              <w:bottom w:val="outset" w:sz="4" w:space="0" w:color="auto"/>
              <w:right w:val="outset" w:sz="4" w:space="0" w:color="auto"/>
            </w:tcBorders>
            <w:vAlign w:val="center"/>
          </w:tcPr>
          <w:p w14:paraId="01A6197B" w14:textId="28988C5F"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641,176.79</w:t>
            </w:r>
          </w:p>
        </w:tc>
      </w:tr>
      <w:tr w:rsidR="00E07AE1" w:rsidRPr="00E3117D" w14:paraId="6E29F356" w14:textId="77777777">
        <w:tc>
          <w:tcPr>
            <w:tcW w:w="1938" w:type="pct"/>
            <w:tcBorders>
              <w:top w:val="outset" w:sz="4" w:space="0" w:color="auto"/>
              <w:left w:val="outset" w:sz="4" w:space="0" w:color="auto"/>
              <w:bottom w:val="outset" w:sz="4" w:space="0" w:color="auto"/>
              <w:right w:val="outset" w:sz="4" w:space="0" w:color="auto"/>
            </w:tcBorders>
            <w:vAlign w:val="center"/>
          </w:tcPr>
          <w:p w14:paraId="29A89669" w14:textId="77777777" w:rsidR="00A12E55" w:rsidRPr="00E3117D" w:rsidRDefault="004B1042" w:rsidP="00E07AE1">
            <w:pPr>
              <w:ind w:firstLineChars="200" w:firstLine="420"/>
              <w:rPr>
                <w:rFonts w:asciiTheme="minorEastAsia" w:eastAsiaTheme="minorEastAsia" w:hAnsiTheme="minorEastAsia"/>
                <w:color w:val="000000" w:themeColor="text1"/>
              </w:rPr>
            </w:pPr>
            <w:r w:rsidRPr="00E3117D">
              <w:rPr>
                <w:rFonts w:asciiTheme="minorEastAsia" w:eastAsiaTheme="minorEastAsia" w:hAnsiTheme="minorEastAsia"/>
                <w:color w:val="000000" w:themeColor="text1"/>
              </w:rPr>
              <w:t>1.</w:t>
            </w:r>
            <w:r w:rsidRPr="00E3117D">
              <w:rPr>
                <w:rFonts w:asciiTheme="minorEastAsia" w:eastAsiaTheme="minorEastAsia" w:hAnsiTheme="minorEastAsia" w:hint="eastAsia"/>
                <w:color w:val="000000" w:themeColor="text1"/>
              </w:rPr>
              <w:t>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439F0992"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73EEE32"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5444CAEE" w14:textId="77777777" w:rsidR="00A12E55" w:rsidRPr="00E3117D" w:rsidRDefault="00A12E55" w:rsidP="00E07AE1">
            <w:pPr>
              <w:jc w:val="right"/>
              <w:rPr>
                <w:rFonts w:asciiTheme="minorEastAsia" w:eastAsiaTheme="minorEastAsia" w:hAnsiTheme="minorEastAsia"/>
              </w:rPr>
            </w:pPr>
          </w:p>
        </w:tc>
      </w:tr>
      <w:tr w:rsidR="00E07AE1" w:rsidRPr="00E3117D" w14:paraId="6A1E3002" w14:textId="77777777">
        <w:tc>
          <w:tcPr>
            <w:tcW w:w="1938" w:type="pct"/>
            <w:tcBorders>
              <w:top w:val="outset" w:sz="4" w:space="0" w:color="auto"/>
              <w:left w:val="outset" w:sz="4" w:space="0" w:color="auto"/>
              <w:bottom w:val="outset" w:sz="4" w:space="0" w:color="auto"/>
              <w:right w:val="outset" w:sz="4" w:space="0" w:color="auto"/>
            </w:tcBorders>
            <w:vAlign w:val="center"/>
          </w:tcPr>
          <w:p w14:paraId="5A691324"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lastRenderedPageBreak/>
              <w:t>（1）</w:t>
            </w:r>
            <w:r w:rsidRPr="00E3117D">
              <w:rPr>
                <w:rFonts w:asciiTheme="minorEastAsia" w:eastAsiaTheme="minorEastAsia" w:hAnsiTheme="minorEastAsia"/>
                <w:color w:val="000000" w:themeColor="text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14:paraId="0C10314F"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4406662"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15A4B0C5" w14:textId="77777777" w:rsidR="00A12E55" w:rsidRPr="00E3117D" w:rsidRDefault="00A12E55" w:rsidP="00E07AE1">
            <w:pPr>
              <w:jc w:val="right"/>
              <w:rPr>
                <w:rFonts w:asciiTheme="minorEastAsia" w:eastAsiaTheme="minorEastAsia" w:hAnsiTheme="minorEastAsia"/>
              </w:rPr>
            </w:pPr>
          </w:p>
        </w:tc>
      </w:tr>
      <w:tr w:rsidR="00E07AE1" w:rsidRPr="00E3117D" w14:paraId="3F0C567D" w14:textId="77777777">
        <w:tc>
          <w:tcPr>
            <w:tcW w:w="1938" w:type="pct"/>
            <w:tcBorders>
              <w:top w:val="outset" w:sz="4" w:space="0" w:color="auto"/>
              <w:left w:val="outset" w:sz="4" w:space="0" w:color="auto"/>
              <w:bottom w:val="outset" w:sz="4" w:space="0" w:color="auto"/>
              <w:right w:val="outset" w:sz="4" w:space="0" w:color="auto"/>
            </w:tcBorders>
            <w:vAlign w:val="center"/>
          </w:tcPr>
          <w:p w14:paraId="2324B0A5"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w:t>
            </w:r>
            <w:r w:rsidRPr="00E3117D">
              <w:rPr>
                <w:rFonts w:asciiTheme="minorEastAsia" w:eastAsiaTheme="minorEastAsia" w:hAnsiTheme="minorEastAsia"/>
                <w:color w:val="000000" w:themeColor="text1"/>
              </w:rPr>
              <w:t>2</w:t>
            </w:r>
            <w:r w:rsidRPr="00E3117D">
              <w:rPr>
                <w:rFonts w:asciiTheme="minorEastAsia" w:eastAsiaTheme="minorEastAsia" w:hAnsiTheme="minorEastAsia" w:hint="eastAsia"/>
                <w:color w:val="000000" w:themeColor="text1"/>
              </w:rPr>
              <w:t>）</w:t>
            </w:r>
            <w:r w:rsidRPr="00E3117D">
              <w:rPr>
                <w:rFonts w:asciiTheme="minorEastAsia" w:eastAsiaTheme="minorEastAsia" w:hAnsiTheme="minorEastAsia"/>
                <w:color w:val="000000" w:themeColor="text1"/>
              </w:rP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51995D57"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39EC3AD"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CC57AFE" w14:textId="77777777" w:rsidR="00A12E55" w:rsidRPr="00E3117D" w:rsidRDefault="00A12E55" w:rsidP="00E07AE1">
            <w:pPr>
              <w:jc w:val="right"/>
              <w:rPr>
                <w:rFonts w:asciiTheme="minorEastAsia" w:eastAsiaTheme="minorEastAsia" w:hAnsiTheme="minorEastAsia"/>
              </w:rPr>
            </w:pPr>
          </w:p>
        </w:tc>
      </w:tr>
      <w:tr w:rsidR="00E07AE1" w:rsidRPr="00E3117D" w14:paraId="03C7BE4B" w14:textId="77777777">
        <w:tc>
          <w:tcPr>
            <w:tcW w:w="1938" w:type="pct"/>
            <w:tcBorders>
              <w:top w:val="outset" w:sz="4" w:space="0" w:color="auto"/>
              <w:left w:val="outset" w:sz="4" w:space="0" w:color="auto"/>
              <w:bottom w:val="outset" w:sz="4" w:space="0" w:color="auto"/>
              <w:right w:val="outset" w:sz="4" w:space="0" w:color="auto"/>
            </w:tcBorders>
            <w:vAlign w:val="center"/>
          </w:tcPr>
          <w:p w14:paraId="575EC8C2"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（3）</w:t>
            </w:r>
            <w:r w:rsidRPr="00E3117D">
              <w:rPr>
                <w:rFonts w:asciiTheme="minorEastAsia" w:eastAsiaTheme="minorEastAsia" w:hAnsiTheme="minorEastAsia"/>
                <w:color w:val="000000" w:themeColor="text1"/>
              </w:rPr>
              <w:t>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6A48A206"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7F7CC16D"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0157F76" w14:textId="77777777" w:rsidR="00A12E55" w:rsidRPr="00E3117D" w:rsidRDefault="00A12E55" w:rsidP="00E07AE1">
            <w:pPr>
              <w:jc w:val="right"/>
              <w:rPr>
                <w:rFonts w:asciiTheme="minorEastAsia" w:eastAsiaTheme="minorEastAsia" w:hAnsiTheme="minorEastAsia"/>
              </w:rPr>
            </w:pPr>
          </w:p>
        </w:tc>
      </w:tr>
      <w:tr w:rsidR="00E07AE1" w:rsidRPr="00E3117D" w14:paraId="53067FBD" w14:textId="77777777">
        <w:tc>
          <w:tcPr>
            <w:tcW w:w="1938" w:type="pct"/>
            <w:tcBorders>
              <w:top w:val="outset" w:sz="4" w:space="0" w:color="auto"/>
              <w:left w:val="outset" w:sz="4" w:space="0" w:color="auto"/>
              <w:bottom w:val="outset" w:sz="4" w:space="0" w:color="auto"/>
              <w:right w:val="outset" w:sz="4" w:space="0" w:color="auto"/>
            </w:tcBorders>
            <w:vAlign w:val="center"/>
          </w:tcPr>
          <w:p w14:paraId="20DBF06E"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（4）</w:t>
            </w:r>
            <w:r w:rsidRPr="00E3117D">
              <w:rPr>
                <w:rFonts w:asciiTheme="minorEastAsia" w:eastAsiaTheme="minorEastAsia" w:hAnsiTheme="minorEastAsia"/>
                <w:color w:val="000000" w:themeColor="text1"/>
              </w:rPr>
              <w:t>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30A373BE"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99C1A51"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44AA442E" w14:textId="77777777" w:rsidR="00A12E55" w:rsidRPr="00E3117D" w:rsidRDefault="00A12E55" w:rsidP="00E07AE1">
            <w:pPr>
              <w:jc w:val="right"/>
              <w:rPr>
                <w:rFonts w:asciiTheme="minorEastAsia" w:eastAsiaTheme="minorEastAsia" w:hAnsiTheme="minorEastAsia"/>
              </w:rPr>
            </w:pPr>
          </w:p>
        </w:tc>
      </w:tr>
      <w:tr w:rsidR="00E07AE1" w:rsidRPr="00E3117D" w14:paraId="65978D12" w14:textId="77777777">
        <w:tc>
          <w:tcPr>
            <w:tcW w:w="1938" w:type="pct"/>
            <w:tcBorders>
              <w:top w:val="outset" w:sz="4" w:space="0" w:color="auto"/>
              <w:left w:val="outset" w:sz="4" w:space="0" w:color="auto"/>
              <w:bottom w:val="outset" w:sz="4" w:space="0" w:color="auto"/>
              <w:right w:val="outset" w:sz="4" w:space="0" w:color="auto"/>
            </w:tcBorders>
            <w:vAlign w:val="center"/>
          </w:tcPr>
          <w:p w14:paraId="3B5F4622" w14:textId="77777777" w:rsidR="00A12E55" w:rsidRPr="00E3117D" w:rsidRDefault="004B1042" w:rsidP="00E07AE1">
            <w:pPr>
              <w:ind w:firstLineChars="200" w:firstLine="420"/>
              <w:rPr>
                <w:rFonts w:asciiTheme="minorEastAsia" w:eastAsiaTheme="minorEastAsia" w:hAnsiTheme="minorEastAsia"/>
                <w:color w:val="000000" w:themeColor="text1"/>
              </w:rPr>
            </w:pPr>
            <w:r w:rsidRPr="00E3117D">
              <w:rPr>
                <w:rFonts w:asciiTheme="minorEastAsia" w:eastAsiaTheme="minorEastAsia" w:hAnsiTheme="minorEastAsia"/>
                <w:color w:val="000000" w:themeColor="text1"/>
              </w:rPr>
              <w:t>2.</w:t>
            </w:r>
            <w:r w:rsidRPr="00E3117D">
              <w:rPr>
                <w:rFonts w:asciiTheme="minorEastAsia" w:eastAsiaTheme="minorEastAsia" w:hAnsiTheme="minorEastAsia" w:hint="eastAsia"/>
                <w:color w:val="000000" w:themeColor="text1"/>
              </w:rPr>
              <w:t>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51126356"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979C40A" w14:textId="433328BE"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-281,553.58</w:t>
            </w:r>
          </w:p>
        </w:tc>
        <w:tc>
          <w:tcPr>
            <w:tcW w:w="1114" w:type="pct"/>
            <w:tcBorders>
              <w:top w:val="outset" w:sz="4" w:space="0" w:color="auto"/>
              <w:left w:val="outset" w:sz="4" w:space="0" w:color="auto"/>
              <w:bottom w:val="outset" w:sz="4" w:space="0" w:color="auto"/>
              <w:right w:val="outset" w:sz="4" w:space="0" w:color="auto"/>
            </w:tcBorders>
            <w:vAlign w:val="center"/>
          </w:tcPr>
          <w:p w14:paraId="5F629FC1" w14:textId="1CAEEC40"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641,176.79</w:t>
            </w:r>
          </w:p>
        </w:tc>
      </w:tr>
      <w:tr w:rsidR="00E07AE1" w:rsidRPr="00E3117D" w14:paraId="4E7BC70C" w14:textId="77777777">
        <w:tc>
          <w:tcPr>
            <w:tcW w:w="1938" w:type="pct"/>
            <w:tcBorders>
              <w:top w:val="outset" w:sz="4" w:space="0" w:color="auto"/>
              <w:left w:val="outset" w:sz="4" w:space="0" w:color="auto"/>
              <w:bottom w:val="outset" w:sz="4" w:space="0" w:color="auto"/>
              <w:right w:val="outset" w:sz="4" w:space="0" w:color="auto"/>
            </w:tcBorders>
            <w:vAlign w:val="center"/>
          </w:tcPr>
          <w:p w14:paraId="020BE334"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（1）</w:t>
            </w:r>
            <w:r w:rsidRPr="00E3117D">
              <w:rPr>
                <w:rFonts w:asciiTheme="minorEastAsia" w:eastAsiaTheme="minorEastAsia" w:hAnsiTheme="minorEastAsia"/>
                <w:color w:val="000000" w:themeColor="text1"/>
              </w:rP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1D17F871"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BA2C385" w14:textId="7DAA03F3"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1,558.12</w:t>
            </w:r>
          </w:p>
        </w:tc>
        <w:tc>
          <w:tcPr>
            <w:tcW w:w="1114" w:type="pct"/>
            <w:tcBorders>
              <w:top w:val="outset" w:sz="4" w:space="0" w:color="auto"/>
              <w:left w:val="outset" w:sz="4" w:space="0" w:color="auto"/>
              <w:bottom w:val="outset" w:sz="4" w:space="0" w:color="auto"/>
              <w:right w:val="outset" w:sz="4" w:space="0" w:color="auto"/>
            </w:tcBorders>
            <w:vAlign w:val="center"/>
          </w:tcPr>
          <w:p w14:paraId="6E33A632" w14:textId="77777777" w:rsidR="00A12E55" w:rsidRPr="00E3117D" w:rsidRDefault="00A12E55" w:rsidP="00E07AE1">
            <w:pPr>
              <w:jc w:val="right"/>
              <w:rPr>
                <w:rFonts w:asciiTheme="minorEastAsia" w:eastAsiaTheme="minorEastAsia" w:hAnsiTheme="minorEastAsia"/>
              </w:rPr>
            </w:pPr>
          </w:p>
        </w:tc>
      </w:tr>
      <w:tr w:rsidR="00E07AE1" w:rsidRPr="00E3117D" w14:paraId="7E217573" w14:textId="77777777">
        <w:tc>
          <w:tcPr>
            <w:tcW w:w="1938" w:type="pct"/>
            <w:tcBorders>
              <w:top w:val="outset" w:sz="4" w:space="0" w:color="auto"/>
              <w:left w:val="outset" w:sz="4" w:space="0" w:color="auto"/>
              <w:bottom w:val="outset" w:sz="4" w:space="0" w:color="auto"/>
              <w:right w:val="outset" w:sz="4" w:space="0" w:color="auto"/>
            </w:tcBorders>
            <w:vAlign w:val="center"/>
          </w:tcPr>
          <w:p w14:paraId="7D8FED00"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w:t>
            </w:r>
            <w:r w:rsidRPr="00E3117D">
              <w:rPr>
                <w:rFonts w:asciiTheme="minorEastAsia" w:eastAsiaTheme="minorEastAsia" w:hAnsiTheme="minorEastAsia"/>
                <w:color w:val="000000" w:themeColor="text1"/>
              </w:rPr>
              <w:t>2</w:t>
            </w:r>
            <w:r w:rsidRPr="00E3117D">
              <w:rPr>
                <w:rFonts w:asciiTheme="minorEastAsia" w:eastAsiaTheme="minorEastAsia" w:hAnsiTheme="minorEastAsia" w:hint="eastAsia"/>
                <w:color w:val="000000" w:themeColor="text1"/>
              </w:rPr>
              <w:t>）</w:t>
            </w:r>
            <w:r w:rsidRPr="00E3117D">
              <w:rPr>
                <w:rFonts w:asciiTheme="minorEastAsia" w:eastAsiaTheme="minorEastAsia" w:hAnsiTheme="minorEastAsia"/>
                <w:color w:val="000000" w:themeColor="text1"/>
              </w:rP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15840A72"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5916B32"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36C9FDFC" w14:textId="77777777" w:rsidR="00A12E55" w:rsidRPr="00E3117D" w:rsidRDefault="00A12E55" w:rsidP="00E07AE1">
            <w:pPr>
              <w:jc w:val="right"/>
              <w:rPr>
                <w:rFonts w:asciiTheme="minorEastAsia" w:eastAsiaTheme="minorEastAsia" w:hAnsiTheme="minorEastAsia"/>
              </w:rPr>
            </w:pPr>
          </w:p>
        </w:tc>
      </w:tr>
      <w:tr w:rsidR="00E07AE1" w:rsidRPr="00E3117D" w14:paraId="511EC19E" w14:textId="77777777">
        <w:tc>
          <w:tcPr>
            <w:tcW w:w="1938" w:type="pct"/>
            <w:tcBorders>
              <w:top w:val="outset" w:sz="4" w:space="0" w:color="auto"/>
              <w:left w:val="outset" w:sz="4" w:space="0" w:color="auto"/>
              <w:bottom w:val="outset" w:sz="4" w:space="0" w:color="auto"/>
              <w:right w:val="outset" w:sz="4" w:space="0" w:color="auto"/>
            </w:tcBorders>
            <w:vAlign w:val="center"/>
          </w:tcPr>
          <w:p w14:paraId="64A3B2DD"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（3）</w:t>
            </w:r>
            <w:r w:rsidRPr="00E3117D">
              <w:rPr>
                <w:rFonts w:asciiTheme="minorEastAsia" w:eastAsiaTheme="minorEastAsia" w:hAnsiTheme="minorEastAsia"/>
                <w:color w:val="000000" w:themeColor="text1"/>
              </w:rP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14:paraId="7711AC50"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7C0C65B5"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02A6B948" w14:textId="77777777" w:rsidR="00A12E55" w:rsidRPr="00E3117D" w:rsidRDefault="00A12E55" w:rsidP="00E07AE1">
            <w:pPr>
              <w:jc w:val="right"/>
              <w:rPr>
                <w:rFonts w:asciiTheme="minorEastAsia" w:eastAsiaTheme="minorEastAsia" w:hAnsiTheme="minorEastAsia"/>
              </w:rPr>
            </w:pPr>
          </w:p>
        </w:tc>
      </w:tr>
      <w:tr w:rsidR="00E07AE1" w:rsidRPr="00E3117D" w14:paraId="127AC086" w14:textId="77777777">
        <w:tc>
          <w:tcPr>
            <w:tcW w:w="1938" w:type="pct"/>
            <w:tcBorders>
              <w:top w:val="outset" w:sz="4" w:space="0" w:color="auto"/>
              <w:left w:val="outset" w:sz="4" w:space="0" w:color="auto"/>
              <w:bottom w:val="outset" w:sz="4" w:space="0" w:color="auto"/>
              <w:right w:val="outset" w:sz="4" w:space="0" w:color="auto"/>
            </w:tcBorders>
            <w:vAlign w:val="center"/>
          </w:tcPr>
          <w:p w14:paraId="23F6A8AA"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（4）</w:t>
            </w:r>
            <w:r w:rsidRPr="00E3117D">
              <w:rPr>
                <w:rFonts w:asciiTheme="minorEastAsia" w:eastAsiaTheme="minorEastAsia" w:hAnsiTheme="minorEastAsia"/>
                <w:color w:val="000000" w:themeColor="text1"/>
              </w:rPr>
              <w:t>其他债权投资信用减值准备</w:t>
            </w:r>
          </w:p>
        </w:tc>
        <w:tc>
          <w:tcPr>
            <w:tcW w:w="838" w:type="pct"/>
            <w:tcBorders>
              <w:top w:val="outset" w:sz="4" w:space="0" w:color="auto"/>
              <w:left w:val="outset" w:sz="4" w:space="0" w:color="auto"/>
              <w:bottom w:val="outset" w:sz="4" w:space="0" w:color="auto"/>
              <w:right w:val="outset" w:sz="4" w:space="0" w:color="auto"/>
            </w:tcBorders>
            <w:vAlign w:val="center"/>
          </w:tcPr>
          <w:p w14:paraId="48B13934"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51EC699D"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59C912F" w14:textId="77777777" w:rsidR="00A12E55" w:rsidRPr="00E3117D" w:rsidRDefault="00A12E55" w:rsidP="00E07AE1">
            <w:pPr>
              <w:jc w:val="right"/>
              <w:rPr>
                <w:rFonts w:asciiTheme="minorEastAsia" w:eastAsiaTheme="minorEastAsia" w:hAnsiTheme="minorEastAsia"/>
              </w:rPr>
            </w:pPr>
          </w:p>
        </w:tc>
      </w:tr>
      <w:tr w:rsidR="00E07AE1" w:rsidRPr="00E3117D" w14:paraId="022049D1" w14:textId="77777777">
        <w:tc>
          <w:tcPr>
            <w:tcW w:w="1938" w:type="pct"/>
            <w:tcBorders>
              <w:top w:val="outset" w:sz="4" w:space="0" w:color="auto"/>
              <w:left w:val="outset" w:sz="4" w:space="0" w:color="auto"/>
              <w:bottom w:val="outset" w:sz="4" w:space="0" w:color="auto"/>
              <w:right w:val="outset" w:sz="4" w:space="0" w:color="auto"/>
            </w:tcBorders>
            <w:vAlign w:val="center"/>
          </w:tcPr>
          <w:p w14:paraId="0A387F51"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（5）</w:t>
            </w:r>
            <w:r w:rsidRPr="00E3117D">
              <w:rPr>
                <w:rFonts w:asciiTheme="minorEastAsia" w:eastAsiaTheme="minorEastAsia" w:hAnsiTheme="minorEastAsia"/>
                <w:color w:val="000000" w:themeColor="text1"/>
              </w:rPr>
              <w:t>现金流量套期储备</w:t>
            </w:r>
          </w:p>
        </w:tc>
        <w:tc>
          <w:tcPr>
            <w:tcW w:w="838" w:type="pct"/>
            <w:tcBorders>
              <w:top w:val="outset" w:sz="4" w:space="0" w:color="auto"/>
              <w:left w:val="outset" w:sz="4" w:space="0" w:color="auto"/>
              <w:bottom w:val="outset" w:sz="4" w:space="0" w:color="auto"/>
              <w:right w:val="outset" w:sz="4" w:space="0" w:color="auto"/>
            </w:tcBorders>
            <w:vAlign w:val="center"/>
          </w:tcPr>
          <w:p w14:paraId="34790777"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22202D2F"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47722C74" w14:textId="77777777" w:rsidR="00A12E55" w:rsidRPr="00E3117D" w:rsidRDefault="00A12E55" w:rsidP="00E07AE1">
            <w:pPr>
              <w:jc w:val="right"/>
              <w:rPr>
                <w:rFonts w:asciiTheme="minorEastAsia" w:eastAsiaTheme="minorEastAsia" w:hAnsiTheme="minorEastAsia"/>
              </w:rPr>
            </w:pPr>
          </w:p>
        </w:tc>
      </w:tr>
      <w:tr w:rsidR="00E07AE1" w:rsidRPr="00E3117D" w14:paraId="536C2C69" w14:textId="77777777">
        <w:tc>
          <w:tcPr>
            <w:tcW w:w="1938" w:type="pct"/>
            <w:tcBorders>
              <w:top w:val="outset" w:sz="4" w:space="0" w:color="auto"/>
              <w:left w:val="outset" w:sz="4" w:space="0" w:color="auto"/>
              <w:bottom w:val="outset" w:sz="4" w:space="0" w:color="auto"/>
              <w:right w:val="outset" w:sz="4" w:space="0" w:color="auto"/>
            </w:tcBorders>
            <w:vAlign w:val="center"/>
          </w:tcPr>
          <w:p w14:paraId="2BBC8B14"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（6）</w:t>
            </w:r>
            <w:r w:rsidRPr="00E3117D">
              <w:rPr>
                <w:rFonts w:asciiTheme="minorEastAsia" w:eastAsiaTheme="minorEastAsia" w:hAnsiTheme="minorEastAsia"/>
                <w:color w:val="000000" w:themeColor="text1"/>
              </w:rPr>
              <w:t>外币财务报表折算差额</w:t>
            </w:r>
          </w:p>
        </w:tc>
        <w:tc>
          <w:tcPr>
            <w:tcW w:w="838" w:type="pct"/>
            <w:tcBorders>
              <w:top w:val="outset" w:sz="4" w:space="0" w:color="auto"/>
              <w:left w:val="outset" w:sz="4" w:space="0" w:color="auto"/>
              <w:bottom w:val="outset" w:sz="4" w:space="0" w:color="auto"/>
              <w:right w:val="outset" w:sz="4" w:space="0" w:color="auto"/>
            </w:tcBorders>
            <w:vAlign w:val="center"/>
          </w:tcPr>
          <w:p w14:paraId="7B3041ED"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55E12C5" w14:textId="6D44C837"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-283,111.70</w:t>
            </w:r>
          </w:p>
        </w:tc>
        <w:tc>
          <w:tcPr>
            <w:tcW w:w="1114" w:type="pct"/>
            <w:tcBorders>
              <w:top w:val="outset" w:sz="4" w:space="0" w:color="auto"/>
              <w:left w:val="outset" w:sz="4" w:space="0" w:color="auto"/>
              <w:bottom w:val="outset" w:sz="4" w:space="0" w:color="auto"/>
              <w:right w:val="outset" w:sz="4" w:space="0" w:color="auto"/>
            </w:tcBorders>
            <w:vAlign w:val="center"/>
          </w:tcPr>
          <w:p w14:paraId="0502B1D0" w14:textId="02C1E6F0"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641,176.79</w:t>
            </w:r>
          </w:p>
        </w:tc>
      </w:tr>
      <w:tr w:rsidR="00E07AE1" w:rsidRPr="00E3117D" w14:paraId="48303493" w14:textId="77777777">
        <w:tc>
          <w:tcPr>
            <w:tcW w:w="1938" w:type="pct"/>
            <w:tcBorders>
              <w:top w:val="outset" w:sz="4" w:space="0" w:color="auto"/>
              <w:left w:val="outset" w:sz="4" w:space="0" w:color="auto"/>
              <w:bottom w:val="outset" w:sz="4" w:space="0" w:color="auto"/>
              <w:right w:val="outset" w:sz="4" w:space="0" w:color="auto"/>
            </w:tcBorders>
            <w:vAlign w:val="center"/>
          </w:tcPr>
          <w:p w14:paraId="77F0ACA8"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（7）</w:t>
            </w:r>
            <w:r w:rsidRPr="00E3117D">
              <w:rPr>
                <w:rFonts w:asciiTheme="minorEastAsia" w:eastAsiaTheme="minorEastAsia" w:hAnsiTheme="minorEastAsia"/>
                <w:color w:val="000000" w:themeColor="text1"/>
              </w:rPr>
              <w:t>其他</w:t>
            </w:r>
          </w:p>
        </w:tc>
        <w:tc>
          <w:tcPr>
            <w:tcW w:w="838" w:type="pct"/>
            <w:tcBorders>
              <w:top w:val="outset" w:sz="4" w:space="0" w:color="auto"/>
              <w:left w:val="outset" w:sz="4" w:space="0" w:color="auto"/>
              <w:bottom w:val="outset" w:sz="4" w:space="0" w:color="auto"/>
              <w:right w:val="outset" w:sz="4" w:space="0" w:color="auto"/>
            </w:tcBorders>
            <w:vAlign w:val="center"/>
          </w:tcPr>
          <w:p w14:paraId="671C942D"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E6D78F5" w14:textId="77777777" w:rsidR="00A12E55" w:rsidRPr="00E3117D" w:rsidRDefault="00A12E55" w:rsidP="00E07AE1">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58C63D72" w14:textId="77777777" w:rsidR="00A12E55" w:rsidRPr="00E3117D" w:rsidRDefault="00A12E55" w:rsidP="00E07AE1">
            <w:pPr>
              <w:jc w:val="right"/>
              <w:rPr>
                <w:rFonts w:asciiTheme="minorEastAsia" w:eastAsiaTheme="minorEastAsia" w:hAnsiTheme="minorEastAsia"/>
              </w:rPr>
            </w:pPr>
          </w:p>
        </w:tc>
      </w:tr>
      <w:tr w:rsidR="00E07AE1" w:rsidRPr="00E3117D" w14:paraId="562559B4" w14:textId="77777777">
        <w:tc>
          <w:tcPr>
            <w:tcW w:w="1938" w:type="pct"/>
            <w:tcBorders>
              <w:top w:val="outset" w:sz="4" w:space="0" w:color="auto"/>
              <w:left w:val="outset" w:sz="4" w:space="0" w:color="auto"/>
              <w:bottom w:val="outset" w:sz="4" w:space="0" w:color="auto"/>
              <w:right w:val="outset" w:sz="4" w:space="0" w:color="auto"/>
            </w:tcBorders>
            <w:vAlign w:val="center"/>
          </w:tcPr>
          <w:p w14:paraId="7C5DD666" w14:textId="77777777" w:rsidR="00A12E55" w:rsidRPr="00E3117D" w:rsidRDefault="004B1042" w:rsidP="00E07AE1">
            <w:pPr>
              <w:ind w:firstLineChars="100" w:firstLine="210"/>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（二）归属于少数股东的其他综合收益的税后净额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36F6EF95"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A51E997" w14:textId="09BB59A4"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-29,282.11</w:t>
            </w:r>
          </w:p>
        </w:tc>
        <w:tc>
          <w:tcPr>
            <w:tcW w:w="1114" w:type="pct"/>
            <w:tcBorders>
              <w:top w:val="outset" w:sz="4" w:space="0" w:color="auto"/>
              <w:left w:val="outset" w:sz="4" w:space="0" w:color="auto"/>
              <w:bottom w:val="outset" w:sz="4" w:space="0" w:color="auto"/>
              <w:right w:val="outset" w:sz="4" w:space="0" w:color="auto"/>
            </w:tcBorders>
            <w:vAlign w:val="center"/>
          </w:tcPr>
          <w:p w14:paraId="737B241D" w14:textId="736AA604"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69,478.02</w:t>
            </w:r>
          </w:p>
        </w:tc>
      </w:tr>
      <w:tr w:rsidR="00E07AE1" w:rsidRPr="00E3117D" w14:paraId="307CF81D" w14:textId="77777777">
        <w:tc>
          <w:tcPr>
            <w:tcW w:w="1938" w:type="pct"/>
            <w:tcBorders>
              <w:top w:val="outset" w:sz="4" w:space="0" w:color="auto"/>
              <w:left w:val="outset" w:sz="4" w:space="0" w:color="auto"/>
              <w:bottom w:val="outset" w:sz="4" w:space="0" w:color="auto"/>
              <w:right w:val="outset" w:sz="4" w:space="0" w:color="auto"/>
            </w:tcBorders>
            <w:vAlign w:val="center"/>
          </w:tcPr>
          <w:p w14:paraId="71EF4141"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七、综合收益总额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02A745EA"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631D9AD" w14:textId="519B28F2"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-12,084,395.39</w:t>
            </w:r>
          </w:p>
        </w:tc>
        <w:tc>
          <w:tcPr>
            <w:tcW w:w="1114" w:type="pct"/>
            <w:tcBorders>
              <w:top w:val="outset" w:sz="4" w:space="0" w:color="auto"/>
              <w:left w:val="outset" w:sz="4" w:space="0" w:color="auto"/>
              <w:bottom w:val="outset" w:sz="4" w:space="0" w:color="auto"/>
              <w:right w:val="outset" w:sz="4" w:space="0" w:color="auto"/>
            </w:tcBorders>
            <w:vAlign w:val="center"/>
          </w:tcPr>
          <w:p w14:paraId="2178C07B" w14:textId="487E9EC9"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4,336,439.52</w:t>
            </w:r>
          </w:p>
        </w:tc>
      </w:tr>
      <w:tr w:rsidR="00E07AE1" w:rsidRPr="00E3117D" w14:paraId="74F8048C" w14:textId="77777777">
        <w:tc>
          <w:tcPr>
            <w:tcW w:w="1938" w:type="pct"/>
            <w:tcBorders>
              <w:top w:val="outset" w:sz="4" w:space="0" w:color="auto"/>
              <w:left w:val="outset" w:sz="4" w:space="0" w:color="auto"/>
              <w:bottom w:val="outset" w:sz="4" w:space="0" w:color="auto"/>
              <w:right w:val="outset" w:sz="4" w:space="0" w:color="auto"/>
            </w:tcBorders>
            <w:vAlign w:val="center"/>
          </w:tcPr>
          <w:p w14:paraId="45474AAD" w14:textId="77777777" w:rsidR="00A12E55" w:rsidRPr="00E3117D" w:rsidRDefault="004B1042" w:rsidP="00E07AE1">
            <w:pPr>
              <w:ind w:firstLineChars="100" w:firstLine="210"/>
              <w:rPr>
                <w:rFonts w:asciiTheme="minorEastAsia" w:eastAsiaTheme="minorEastAsia" w:hAnsiTheme="minorEastAsia"/>
                <w:color w:val="000000" w:themeColor="text1"/>
              </w:rPr>
            </w:pPr>
            <w:r w:rsidRPr="00E3117D">
              <w:rPr>
                <w:rFonts w:asciiTheme="minorEastAsia" w:eastAsiaTheme="minorEastAsia" w:hAnsiTheme="minorEastAsia"/>
                <w:color w:val="000000" w:themeColor="text1"/>
              </w:rPr>
              <w:t>（一）</w:t>
            </w:r>
            <w:r w:rsidRPr="00E3117D">
              <w:rPr>
                <w:rFonts w:asciiTheme="minorEastAsia" w:eastAsiaTheme="minorEastAsia" w:hAnsiTheme="minorEastAsia" w:hint="eastAsia"/>
                <w:color w:val="000000" w:themeColor="text1"/>
              </w:rPr>
              <w:t>归属于母公司所有者的综合收益总额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5B089607"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737079CF" w14:textId="3C9E5AD0"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-16,037,257.15</w:t>
            </w:r>
          </w:p>
        </w:tc>
        <w:tc>
          <w:tcPr>
            <w:tcW w:w="1114" w:type="pct"/>
            <w:tcBorders>
              <w:top w:val="outset" w:sz="4" w:space="0" w:color="auto"/>
              <w:left w:val="outset" w:sz="4" w:space="0" w:color="auto"/>
              <w:bottom w:val="outset" w:sz="4" w:space="0" w:color="auto"/>
              <w:right w:val="outset" w:sz="4" w:space="0" w:color="auto"/>
            </w:tcBorders>
            <w:vAlign w:val="center"/>
          </w:tcPr>
          <w:p w14:paraId="3CFDF049" w14:textId="220EB694"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-2,733,746.92</w:t>
            </w:r>
          </w:p>
        </w:tc>
      </w:tr>
      <w:tr w:rsidR="00E07AE1" w:rsidRPr="00E3117D" w14:paraId="46443799" w14:textId="77777777">
        <w:tc>
          <w:tcPr>
            <w:tcW w:w="1938" w:type="pct"/>
            <w:tcBorders>
              <w:top w:val="outset" w:sz="4" w:space="0" w:color="auto"/>
              <w:left w:val="outset" w:sz="4" w:space="0" w:color="auto"/>
              <w:bottom w:val="outset" w:sz="4" w:space="0" w:color="auto"/>
              <w:right w:val="outset" w:sz="4" w:space="0" w:color="auto"/>
            </w:tcBorders>
            <w:vAlign w:val="center"/>
          </w:tcPr>
          <w:p w14:paraId="69D35B81" w14:textId="77777777" w:rsidR="00A12E55" w:rsidRPr="00E3117D" w:rsidRDefault="004B1042" w:rsidP="00E07AE1">
            <w:pPr>
              <w:ind w:firstLineChars="100" w:firstLine="210"/>
              <w:rPr>
                <w:rFonts w:asciiTheme="minorEastAsia" w:eastAsiaTheme="minorEastAsia" w:hAnsiTheme="minorEastAsia"/>
                <w:color w:val="000000" w:themeColor="text1"/>
              </w:rPr>
            </w:pPr>
            <w:r w:rsidRPr="00E3117D">
              <w:rPr>
                <w:rFonts w:asciiTheme="minorEastAsia" w:eastAsiaTheme="minorEastAsia" w:hAnsiTheme="minorEastAsia"/>
                <w:color w:val="000000" w:themeColor="text1"/>
              </w:rPr>
              <w:t>（二）</w:t>
            </w:r>
            <w:r w:rsidRPr="00E3117D">
              <w:rPr>
                <w:rFonts w:asciiTheme="minorEastAsia" w:eastAsiaTheme="minorEastAsia" w:hAnsiTheme="minorEastAsia" w:hint="eastAsia"/>
                <w:color w:val="000000" w:themeColor="text1"/>
              </w:rPr>
              <w:t>归属于少数股东的综合收益总额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6C6A4C63"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5015AB7" w14:textId="297F1D84"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3,952,861.76</w:t>
            </w:r>
          </w:p>
        </w:tc>
        <w:tc>
          <w:tcPr>
            <w:tcW w:w="1114" w:type="pct"/>
            <w:tcBorders>
              <w:top w:val="outset" w:sz="4" w:space="0" w:color="auto"/>
              <w:left w:val="outset" w:sz="4" w:space="0" w:color="auto"/>
              <w:bottom w:val="outset" w:sz="4" w:space="0" w:color="auto"/>
              <w:right w:val="outset" w:sz="4" w:space="0" w:color="auto"/>
            </w:tcBorders>
            <w:vAlign w:val="center"/>
          </w:tcPr>
          <w:p w14:paraId="6001F5EC" w14:textId="0C9C0AF3"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7,070,186.45</w:t>
            </w:r>
          </w:p>
        </w:tc>
      </w:tr>
      <w:tr w:rsidR="00E07AE1" w:rsidRPr="00E3117D" w14:paraId="5A431EB6" w14:textId="77777777">
        <w:sdt>
          <w:sdtPr>
            <w:rPr>
              <w:rFonts w:asciiTheme="minorEastAsia" w:eastAsiaTheme="minorEastAsia" w:hAnsiTheme="minorEastAsia"/>
            </w:rPr>
            <w:tag w:val="_PLD_2faba48500f741229b3467bfe3ce2495"/>
            <w:id w:val="1973941171"/>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215D2C1" w14:textId="77777777" w:rsidR="00A12E55" w:rsidRPr="00E3117D" w:rsidRDefault="004B1042" w:rsidP="00E07AE1">
                <w:pPr>
                  <w:rPr>
                    <w:rFonts w:asciiTheme="minorEastAsia" w:eastAsiaTheme="minorEastAsia" w:hAnsiTheme="minorEastAsia"/>
                    <w:color w:val="000000" w:themeColor="text1"/>
                  </w:rPr>
                </w:pPr>
                <w:r w:rsidRPr="00E3117D">
                  <w:rPr>
                    <w:rFonts w:asciiTheme="minorEastAsia" w:eastAsiaTheme="minorEastAsia" w:hAnsiTheme="minorEastAsia" w:hint="eastAsia"/>
                    <w:color w:val="000000" w:themeColor="text1"/>
                  </w:rPr>
                  <w:t>八、每股收益：</w:t>
                </w:r>
              </w:p>
            </w:tc>
          </w:sdtContent>
        </w:sdt>
      </w:tr>
      <w:tr w:rsidR="00E07AE1" w:rsidRPr="00E3117D" w14:paraId="2FB26677" w14:textId="77777777">
        <w:tc>
          <w:tcPr>
            <w:tcW w:w="1938" w:type="pct"/>
            <w:tcBorders>
              <w:top w:val="outset" w:sz="4" w:space="0" w:color="auto"/>
              <w:left w:val="outset" w:sz="4" w:space="0" w:color="auto"/>
              <w:bottom w:val="outset" w:sz="4" w:space="0" w:color="auto"/>
              <w:right w:val="outset" w:sz="4" w:space="0" w:color="auto"/>
            </w:tcBorders>
            <w:vAlign w:val="center"/>
          </w:tcPr>
          <w:p w14:paraId="5BFE1BD5" w14:textId="77777777" w:rsidR="00A12E55" w:rsidRPr="00E3117D" w:rsidRDefault="004B1042" w:rsidP="00E07AE1">
            <w:pPr>
              <w:ind w:firstLineChars="100" w:firstLine="210"/>
              <w:rPr>
                <w:rFonts w:asciiTheme="minorEastAsia" w:eastAsiaTheme="minorEastAsia" w:hAnsiTheme="minorEastAsia"/>
                <w:color w:val="000000" w:themeColor="text1"/>
              </w:rPr>
            </w:pPr>
            <w:r w:rsidRPr="00E3117D">
              <w:rPr>
                <w:rFonts w:asciiTheme="minorEastAsia" w:eastAsiaTheme="minorEastAsia" w:hAnsiTheme="minorEastAsia"/>
                <w:color w:val="000000" w:themeColor="text1"/>
              </w:rPr>
              <w:t>（一）基本每股收益</w:t>
            </w:r>
            <w:r w:rsidRPr="00E3117D">
              <w:rPr>
                <w:rFonts w:asciiTheme="minorEastAsia" w:eastAsiaTheme="minorEastAsia" w:hAnsiTheme="minorEastAsia"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vAlign w:val="center"/>
          </w:tcPr>
          <w:p w14:paraId="3E7EB3EA"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DC8E350" w14:textId="2BF15EA8"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-0.03</w:t>
            </w:r>
          </w:p>
        </w:tc>
        <w:tc>
          <w:tcPr>
            <w:tcW w:w="1114" w:type="pct"/>
            <w:tcBorders>
              <w:top w:val="outset" w:sz="4" w:space="0" w:color="auto"/>
              <w:left w:val="outset" w:sz="4" w:space="0" w:color="auto"/>
              <w:bottom w:val="outset" w:sz="4" w:space="0" w:color="auto"/>
              <w:right w:val="outset" w:sz="4" w:space="0" w:color="auto"/>
            </w:tcBorders>
            <w:vAlign w:val="center"/>
          </w:tcPr>
          <w:p w14:paraId="3EC53C98" w14:textId="65C91C03"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-0.01</w:t>
            </w:r>
          </w:p>
        </w:tc>
      </w:tr>
      <w:tr w:rsidR="00E07AE1" w:rsidRPr="00E3117D" w14:paraId="19ACF021" w14:textId="77777777">
        <w:tc>
          <w:tcPr>
            <w:tcW w:w="1938" w:type="pct"/>
            <w:tcBorders>
              <w:top w:val="outset" w:sz="4" w:space="0" w:color="auto"/>
              <w:left w:val="outset" w:sz="4" w:space="0" w:color="auto"/>
              <w:bottom w:val="outset" w:sz="4" w:space="0" w:color="auto"/>
              <w:right w:val="outset" w:sz="4" w:space="0" w:color="auto"/>
            </w:tcBorders>
            <w:vAlign w:val="center"/>
          </w:tcPr>
          <w:p w14:paraId="6A11B580" w14:textId="77777777" w:rsidR="00A12E55" w:rsidRPr="00E3117D" w:rsidRDefault="004B1042" w:rsidP="00E07AE1">
            <w:pPr>
              <w:ind w:firstLineChars="100" w:firstLine="210"/>
              <w:rPr>
                <w:rFonts w:asciiTheme="minorEastAsia" w:eastAsiaTheme="minorEastAsia" w:hAnsiTheme="minorEastAsia"/>
                <w:color w:val="000000" w:themeColor="text1"/>
              </w:rPr>
            </w:pPr>
            <w:r w:rsidRPr="00E3117D">
              <w:rPr>
                <w:rFonts w:asciiTheme="minorEastAsia" w:eastAsiaTheme="minorEastAsia" w:hAnsiTheme="minorEastAsia"/>
                <w:color w:val="000000" w:themeColor="text1"/>
              </w:rPr>
              <w:t>（二）稀释每股收益</w:t>
            </w:r>
            <w:r w:rsidRPr="00E3117D">
              <w:rPr>
                <w:rFonts w:asciiTheme="minorEastAsia" w:eastAsiaTheme="minorEastAsia" w:hAnsiTheme="minorEastAsia"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vAlign w:val="center"/>
          </w:tcPr>
          <w:p w14:paraId="446CDA46" w14:textId="77777777" w:rsidR="00A12E55" w:rsidRPr="00E3117D" w:rsidRDefault="00A12E55" w:rsidP="00E07AE1">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EFE830D" w14:textId="6F448148"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-0.03</w:t>
            </w:r>
          </w:p>
        </w:tc>
        <w:tc>
          <w:tcPr>
            <w:tcW w:w="1114" w:type="pct"/>
            <w:tcBorders>
              <w:top w:val="outset" w:sz="4" w:space="0" w:color="auto"/>
              <w:left w:val="outset" w:sz="4" w:space="0" w:color="auto"/>
              <w:bottom w:val="outset" w:sz="4" w:space="0" w:color="auto"/>
              <w:right w:val="outset" w:sz="4" w:space="0" w:color="auto"/>
            </w:tcBorders>
            <w:vAlign w:val="center"/>
          </w:tcPr>
          <w:p w14:paraId="24F65879" w14:textId="322095C0" w:rsidR="00A12E55" w:rsidRPr="00E3117D" w:rsidRDefault="004B1042" w:rsidP="00E07AE1">
            <w:pPr>
              <w:jc w:val="right"/>
              <w:rPr>
                <w:rFonts w:asciiTheme="minorEastAsia" w:eastAsiaTheme="minorEastAsia" w:hAnsiTheme="minorEastAsia"/>
              </w:rPr>
            </w:pPr>
            <w:r w:rsidRPr="00E3117D">
              <w:rPr>
                <w:rFonts w:asciiTheme="minorEastAsia" w:eastAsiaTheme="minorEastAsia" w:hAnsiTheme="minorEastAsia"/>
              </w:rPr>
              <w:t>-0.01</w:t>
            </w:r>
          </w:p>
        </w:tc>
      </w:tr>
      <w:bookmarkEnd w:id="139"/>
    </w:tbl>
    <w:p w14:paraId="1A84D11F" w14:textId="5C026A7E" w:rsidR="00BF4CC1" w:rsidRDefault="00BF4CC1">
      <w:pPr>
        <w:rPr>
          <w:color w:val="000000" w:themeColor="text1"/>
        </w:rPr>
      </w:pPr>
    </w:p>
    <w:p w14:paraId="74574F66" w14:textId="19AC272C" w:rsidR="00BF4CC1" w:rsidRDefault="004B1042">
      <w:pPr>
        <w:rPr>
          <w:b/>
          <w:color w:val="000000" w:themeColor="text1"/>
        </w:rPr>
      </w:pPr>
      <w:r>
        <w:rPr>
          <w:rFonts w:hint="eastAsia"/>
          <w:color w:val="000000" w:themeColor="text1"/>
        </w:rPr>
        <w:t>本期发生同一控制下企业合并的，被合并方在合并前实现的净利润为：</w:t>
      </w:r>
      <w:sdt>
        <w:sdtPr>
          <w:rPr>
            <w:rFonts w:hint="eastAsia"/>
            <w:color w:val="000000" w:themeColor="text1"/>
          </w:rPr>
          <w:alias w:val="同一控制下的企业合并中被合并方在合并前实现的净利润"/>
          <w:tag w:val="_GBC_0d3f3004d896427080339d4b0e2d499c"/>
          <w:id w:val="-1996489215"/>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r>
        <w:rPr>
          <w:rFonts w:hint="eastAsia"/>
          <w:color w:val="000000" w:themeColor="text1"/>
        </w:rPr>
        <w:t xml:space="preserve">, </w:t>
      </w:r>
      <w:r>
        <w:rPr>
          <w:rFonts w:hint="eastAsia"/>
          <w:color w:val="000000" w:themeColor="text1"/>
        </w:rPr>
        <w:t>上期被合并方实现的净利润为：</w:t>
      </w:r>
      <w:r>
        <w:rPr>
          <w:rFonts w:hint="eastAsia"/>
          <w:color w:val="000000" w:themeColor="text1"/>
        </w:rPr>
        <w:t xml:space="preserve"> </w:t>
      </w:r>
      <w:sdt>
        <w:sdtPr>
          <w:rPr>
            <w:rFonts w:hint="eastAsia"/>
            <w:color w:val="000000" w:themeColor="text1"/>
          </w:rPr>
          <w:alias w:val="同一控制下的企业合并中被合并方在合并前实现的净利润"/>
          <w:tag w:val="_GBC_7e8cf02e71b9434883c60dcb8fb33270"/>
          <w:id w:val="-874694714"/>
          <w:placeholder>
            <w:docPart w:val="GBC22222222222222222222222222222"/>
          </w:placeholder>
        </w:sdtPr>
        <w:sdtEndPr>
          <w:rPr>
            <w:rFonts w:hint="default"/>
          </w:rPr>
        </w:sdtEnd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548E04A6" w14:textId="3355FA5F" w:rsidR="00BF4CC1" w:rsidRDefault="004B1042">
      <w:pPr>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4d2ead02dbe49699dff5184a9cd1bd3"/>
          <w:id w:val="-109520754"/>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e958f3d59232458da90c4799548d15ea"/>
          <w:id w:val="461928089"/>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3eea96809554a8b86e8c53c6e3da040"/>
          <w:id w:val="388537957"/>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杨月先生</w:t>
          </w:r>
        </w:sdtContent>
      </w:sdt>
    </w:p>
    <w:p w14:paraId="6755333D" w14:textId="77777777" w:rsidR="00BF4CC1" w:rsidRDefault="00BF4CC1">
      <w:pPr>
        <w:rPr>
          <w:color w:val="000000" w:themeColor="text1"/>
          <w:u w:val="single"/>
        </w:rPr>
      </w:pPr>
    </w:p>
    <w:p w14:paraId="4A9B8A52" w14:textId="77777777" w:rsidR="00BF4CC1" w:rsidRDefault="00BF4CC1">
      <w:pPr>
        <w:rPr>
          <w:color w:val="000000" w:themeColor="text1"/>
          <w:u w:val="single"/>
        </w:rPr>
      </w:pPr>
    </w:p>
    <w:p w14:paraId="4C16397D" w14:textId="77777777" w:rsidR="00BF4CC1" w:rsidRDefault="004B1042">
      <w:pPr>
        <w:pStyle w:val="af8"/>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利润表</w:t>
      </w:r>
    </w:p>
    <w:p w14:paraId="0BA8581D" w14:textId="77777777" w:rsidR="00BF4CC1" w:rsidRDefault="004B1042">
      <w:pPr>
        <w:jc w:val="center"/>
        <w:rPr>
          <w:b/>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544912FF" w14:textId="77777777" w:rsidR="00BF4CC1" w:rsidRDefault="004B1042">
      <w:pPr>
        <w:snapToGrid w:val="0"/>
        <w:spacing w:line="240" w:lineRule="atLeast"/>
        <w:jc w:val="right"/>
        <w:rPr>
          <w:b/>
          <w:color w:val="000000" w:themeColor="text1"/>
        </w:rPr>
      </w:pPr>
      <w:r>
        <w:rPr>
          <w:color w:val="000000" w:themeColor="text1"/>
        </w:rPr>
        <w:t>单位：</w:t>
      </w:r>
      <w:sdt>
        <w:sdtPr>
          <w:rPr>
            <w:color w:val="000000" w:themeColor="text1"/>
          </w:rPr>
          <w:alias w:val="单位：母公司利润表"/>
          <w:tag w:val="_GBC_955732cd74ff4f1f9b098e70c1b85c60"/>
          <w:id w:val="-1188474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利润表"/>
          <w:tag w:val="_GBC_125a2547934143ccb384434361f57d37"/>
          <w:id w:val="5848108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BF4CC1" w:rsidRPr="00B9672F" w14:paraId="10D52513" w14:textId="77777777">
        <w:tc>
          <w:tcPr>
            <w:tcW w:w="1938" w:type="pct"/>
            <w:tcBorders>
              <w:top w:val="outset" w:sz="4" w:space="0" w:color="auto"/>
              <w:left w:val="outset" w:sz="4" w:space="0" w:color="auto"/>
              <w:bottom w:val="outset" w:sz="4" w:space="0" w:color="auto"/>
              <w:right w:val="outset" w:sz="4" w:space="0" w:color="auto"/>
            </w:tcBorders>
            <w:vAlign w:val="center"/>
          </w:tcPr>
          <w:sdt>
            <w:sdtPr>
              <w:rPr>
                <w:rFonts w:asciiTheme="minorEastAsia" w:eastAsiaTheme="minorEastAsia" w:hAnsiTheme="minorEastAsia"/>
              </w:rPr>
              <w:tag w:val="_PLD_2746da9ce382479bbcc34de94cc91419"/>
              <w:id w:val="-1385864945"/>
            </w:sdtPr>
            <w:sdtContent>
              <w:p w14:paraId="126A9EE6" w14:textId="77777777" w:rsidR="00BF4CC1" w:rsidRPr="00B9672F" w:rsidRDefault="004B1042">
                <w:pPr>
                  <w:ind w:left="40" w:hangingChars="19" w:hanging="40"/>
                  <w:jc w:val="center"/>
                  <w:rPr>
                    <w:rFonts w:asciiTheme="minorEastAsia" w:eastAsiaTheme="minorEastAsia" w:hAnsiTheme="minorEastAsia"/>
                    <w:b/>
                    <w:color w:val="000000" w:themeColor="text1"/>
                  </w:rPr>
                </w:pPr>
                <w:r w:rsidRPr="00B9672F">
                  <w:rPr>
                    <w:rFonts w:asciiTheme="minorEastAsia" w:eastAsiaTheme="minorEastAsia" w:hAnsiTheme="minorEastAsia" w:hint="eastAsia"/>
                    <w:b/>
                    <w:color w:val="000000" w:themeColor="text1"/>
                  </w:rPr>
                  <w:t>项目</w:t>
                </w:r>
              </w:p>
            </w:sdtContent>
          </w:sdt>
        </w:tc>
        <w:tc>
          <w:tcPr>
            <w:tcW w:w="838" w:type="pct"/>
            <w:tcBorders>
              <w:top w:val="outset" w:sz="4" w:space="0" w:color="auto"/>
              <w:left w:val="outset" w:sz="4" w:space="0" w:color="auto"/>
              <w:bottom w:val="outset" w:sz="4" w:space="0" w:color="auto"/>
              <w:right w:val="outset" w:sz="4" w:space="0" w:color="auto"/>
            </w:tcBorders>
            <w:vAlign w:val="center"/>
          </w:tcPr>
          <w:sdt>
            <w:sdtPr>
              <w:rPr>
                <w:rFonts w:asciiTheme="minorEastAsia" w:eastAsiaTheme="minorEastAsia" w:hAnsiTheme="minorEastAsia"/>
              </w:rPr>
              <w:tag w:val="_PLD_353d1b95815e4cb9bce619c23384aae7"/>
              <w:id w:val="-412703286"/>
            </w:sdtPr>
            <w:sdtContent>
              <w:p w14:paraId="1F5EA45D" w14:textId="77777777" w:rsidR="00BF4CC1" w:rsidRPr="00B9672F" w:rsidRDefault="004B1042">
                <w:pPr>
                  <w:jc w:val="center"/>
                  <w:rPr>
                    <w:rFonts w:asciiTheme="minorEastAsia" w:eastAsiaTheme="minorEastAsia" w:hAnsiTheme="minorEastAsia"/>
                    <w:b/>
                    <w:color w:val="000000" w:themeColor="text1"/>
                  </w:rPr>
                </w:pPr>
                <w:r w:rsidRPr="00B9672F">
                  <w:rPr>
                    <w:rFonts w:asciiTheme="minorEastAsia" w:eastAsiaTheme="minorEastAsia" w:hAnsiTheme="minorEastAsia" w:hint="eastAsia"/>
                    <w:b/>
                    <w:color w:val="000000" w:themeColor="text1"/>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asciiTheme="minorEastAsia" w:eastAsiaTheme="minorEastAsia" w:hAnsiTheme="minorEastAsia"/>
              </w:rPr>
              <w:tag w:val="_PLD_aa6da19e961f4f0aa9c1f47a5d8bdb21"/>
              <w:id w:val="-1797825281"/>
            </w:sdtPr>
            <w:sdtContent>
              <w:p w14:paraId="0CD45037" w14:textId="77777777" w:rsidR="00BF4CC1" w:rsidRPr="00B9672F" w:rsidRDefault="004B1042">
                <w:pPr>
                  <w:jc w:val="center"/>
                  <w:rPr>
                    <w:rFonts w:asciiTheme="minorEastAsia" w:eastAsiaTheme="minorEastAsia" w:hAnsiTheme="minorEastAsia"/>
                    <w:b/>
                    <w:color w:val="000000" w:themeColor="text1"/>
                  </w:rPr>
                </w:pPr>
                <w:r w:rsidRPr="00B9672F">
                  <w:rPr>
                    <w:rFonts w:asciiTheme="minorEastAsia" w:eastAsiaTheme="minorEastAsia" w:hAnsiTheme="minorEastAsia" w:hint="eastAsia"/>
                    <w:b/>
                    <w:color w:val="000000" w:themeColor="text1"/>
                  </w:rPr>
                  <w:t>2025年半年度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asciiTheme="minorEastAsia" w:eastAsiaTheme="minorEastAsia" w:hAnsiTheme="minorEastAsia"/>
              </w:rPr>
              <w:tag w:val="_PLD_fd6f3d63a7544a05b6f572cee64f39fb"/>
              <w:id w:val="12573237"/>
            </w:sdtPr>
            <w:sdtContent>
              <w:p w14:paraId="48160BF2" w14:textId="77777777" w:rsidR="00BF4CC1" w:rsidRPr="00B9672F" w:rsidRDefault="004B1042">
                <w:pPr>
                  <w:jc w:val="center"/>
                  <w:rPr>
                    <w:rFonts w:asciiTheme="minorEastAsia" w:eastAsiaTheme="minorEastAsia" w:hAnsiTheme="minorEastAsia"/>
                    <w:b/>
                    <w:color w:val="000000" w:themeColor="text1"/>
                  </w:rPr>
                </w:pPr>
                <w:r w:rsidRPr="00B9672F">
                  <w:rPr>
                    <w:rFonts w:asciiTheme="minorEastAsia" w:eastAsiaTheme="minorEastAsia" w:hAnsiTheme="minorEastAsia" w:hint="eastAsia"/>
                    <w:b/>
                    <w:color w:val="000000" w:themeColor="text1"/>
                  </w:rPr>
                  <w:t>2024年半年度</w:t>
                </w:r>
              </w:p>
            </w:sdtContent>
          </w:sdt>
        </w:tc>
      </w:tr>
      <w:tr w:rsidR="00B9672F" w:rsidRPr="00B9672F" w14:paraId="644D322A" w14:textId="77777777">
        <w:tc>
          <w:tcPr>
            <w:tcW w:w="1938" w:type="pct"/>
            <w:tcBorders>
              <w:top w:val="outset" w:sz="4" w:space="0" w:color="auto"/>
              <w:left w:val="outset" w:sz="4" w:space="0" w:color="auto"/>
              <w:bottom w:val="outset" w:sz="4" w:space="0" w:color="auto"/>
              <w:right w:val="outset" w:sz="4" w:space="0" w:color="auto"/>
            </w:tcBorders>
            <w:vAlign w:val="center"/>
          </w:tcPr>
          <w:p w14:paraId="5BFBFB6E" w14:textId="77777777" w:rsidR="00A12E55" w:rsidRPr="00B9672F" w:rsidRDefault="004B1042" w:rsidP="00B9672F">
            <w:pPr>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一、营业收入</w:t>
            </w:r>
          </w:p>
        </w:tc>
        <w:tc>
          <w:tcPr>
            <w:tcW w:w="838" w:type="pct"/>
            <w:tcBorders>
              <w:top w:val="outset" w:sz="4" w:space="0" w:color="auto"/>
              <w:left w:val="outset" w:sz="4" w:space="0" w:color="auto"/>
              <w:bottom w:val="outset" w:sz="4" w:space="0" w:color="auto"/>
              <w:right w:val="outset" w:sz="4" w:space="0" w:color="auto"/>
            </w:tcBorders>
            <w:vAlign w:val="center"/>
          </w:tcPr>
          <w:p w14:paraId="6CE98745" w14:textId="17442D04" w:rsidR="00A12E55" w:rsidRPr="00B9672F" w:rsidRDefault="004B1042" w:rsidP="00B9672F">
            <w:pPr>
              <w:rPr>
                <w:rFonts w:asciiTheme="minorEastAsia" w:eastAsiaTheme="minorEastAsia" w:hAnsiTheme="minorEastAsia"/>
              </w:rPr>
            </w:pPr>
            <w:r w:rsidRPr="00E07AE1">
              <w:rPr>
                <w:rFonts w:asciiTheme="minorEastAsia" w:eastAsiaTheme="minorEastAsia" w:hAnsiTheme="minorEastAsia" w:hint="eastAsia"/>
              </w:rPr>
              <w:t>十九、4</w:t>
            </w:r>
          </w:p>
        </w:tc>
        <w:tc>
          <w:tcPr>
            <w:tcW w:w="1110" w:type="pct"/>
            <w:tcBorders>
              <w:top w:val="outset" w:sz="4" w:space="0" w:color="auto"/>
              <w:left w:val="outset" w:sz="4" w:space="0" w:color="auto"/>
              <w:bottom w:val="outset" w:sz="4" w:space="0" w:color="auto"/>
              <w:right w:val="outset" w:sz="4" w:space="0" w:color="auto"/>
            </w:tcBorders>
            <w:vAlign w:val="center"/>
          </w:tcPr>
          <w:p w14:paraId="55F759E0" w14:textId="55D1FEB5"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2,011,457.25</w:t>
            </w:r>
          </w:p>
        </w:tc>
        <w:tc>
          <w:tcPr>
            <w:tcW w:w="1114" w:type="pct"/>
            <w:tcBorders>
              <w:top w:val="outset" w:sz="4" w:space="0" w:color="auto"/>
              <w:left w:val="outset" w:sz="4" w:space="0" w:color="auto"/>
              <w:bottom w:val="outset" w:sz="4" w:space="0" w:color="auto"/>
              <w:right w:val="outset" w:sz="4" w:space="0" w:color="auto"/>
            </w:tcBorders>
            <w:vAlign w:val="center"/>
          </w:tcPr>
          <w:p w14:paraId="0D3FD14D" w14:textId="7425382C"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2,368,722.61</w:t>
            </w:r>
          </w:p>
        </w:tc>
      </w:tr>
      <w:tr w:rsidR="00B9672F" w:rsidRPr="00B9672F" w14:paraId="13FF6D0D" w14:textId="77777777">
        <w:tc>
          <w:tcPr>
            <w:tcW w:w="1938" w:type="pct"/>
            <w:tcBorders>
              <w:top w:val="outset" w:sz="4" w:space="0" w:color="auto"/>
              <w:left w:val="outset" w:sz="4" w:space="0" w:color="auto"/>
              <w:bottom w:val="outset" w:sz="4" w:space="0" w:color="auto"/>
              <w:right w:val="outset" w:sz="4" w:space="0" w:color="auto"/>
            </w:tcBorders>
            <w:vAlign w:val="center"/>
          </w:tcPr>
          <w:p w14:paraId="008A6222" w14:textId="77777777" w:rsidR="00A12E55" w:rsidRPr="00B9672F" w:rsidRDefault="004B1042" w:rsidP="00B9672F">
            <w:pPr>
              <w:ind w:firstLineChars="100" w:firstLine="21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减：营业成本</w:t>
            </w:r>
          </w:p>
        </w:tc>
        <w:tc>
          <w:tcPr>
            <w:tcW w:w="838" w:type="pct"/>
            <w:tcBorders>
              <w:top w:val="outset" w:sz="4" w:space="0" w:color="auto"/>
              <w:left w:val="outset" w:sz="4" w:space="0" w:color="auto"/>
              <w:bottom w:val="outset" w:sz="4" w:space="0" w:color="auto"/>
              <w:right w:val="outset" w:sz="4" w:space="0" w:color="auto"/>
            </w:tcBorders>
            <w:vAlign w:val="center"/>
          </w:tcPr>
          <w:p w14:paraId="57E362E7"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9562CBB"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09FEEE0F" w14:textId="77777777" w:rsidR="00A12E55" w:rsidRPr="00B9672F" w:rsidRDefault="00A12E55" w:rsidP="00B9672F">
            <w:pPr>
              <w:jc w:val="right"/>
              <w:rPr>
                <w:rFonts w:asciiTheme="minorEastAsia" w:eastAsiaTheme="minorEastAsia" w:hAnsiTheme="minorEastAsia"/>
              </w:rPr>
            </w:pPr>
          </w:p>
        </w:tc>
      </w:tr>
      <w:tr w:rsidR="00B9672F" w:rsidRPr="00B9672F" w14:paraId="7DEC8444" w14:textId="77777777">
        <w:tc>
          <w:tcPr>
            <w:tcW w:w="1938" w:type="pct"/>
            <w:tcBorders>
              <w:top w:val="outset" w:sz="4" w:space="0" w:color="auto"/>
              <w:left w:val="outset" w:sz="4" w:space="0" w:color="auto"/>
              <w:bottom w:val="outset" w:sz="4" w:space="0" w:color="auto"/>
              <w:right w:val="outset" w:sz="4" w:space="0" w:color="auto"/>
            </w:tcBorders>
            <w:vAlign w:val="center"/>
          </w:tcPr>
          <w:p w14:paraId="490736A8"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vAlign w:val="center"/>
          </w:tcPr>
          <w:p w14:paraId="34C8A7F1"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0DFAB62" w14:textId="00A3066E"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46,611.15</w:t>
            </w:r>
          </w:p>
        </w:tc>
        <w:tc>
          <w:tcPr>
            <w:tcW w:w="1114" w:type="pct"/>
            <w:tcBorders>
              <w:top w:val="outset" w:sz="4" w:space="0" w:color="auto"/>
              <w:left w:val="outset" w:sz="4" w:space="0" w:color="auto"/>
              <w:bottom w:val="outset" w:sz="4" w:space="0" w:color="auto"/>
              <w:right w:val="outset" w:sz="4" w:space="0" w:color="auto"/>
            </w:tcBorders>
            <w:vAlign w:val="center"/>
          </w:tcPr>
          <w:p w14:paraId="6FBE987A" w14:textId="093A6C34"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52,436.50</w:t>
            </w:r>
          </w:p>
        </w:tc>
      </w:tr>
      <w:tr w:rsidR="00B9672F" w:rsidRPr="00B9672F" w14:paraId="1CF1FBD9" w14:textId="77777777">
        <w:tc>
          <w:tcPr>
            <w:tcW w:w="1938" w:type="pct"/>
            <w:tcBorders>
              <w:top w:val="outset" w:sz="4" w:space="0" w:color="auto"/>
              <w:left w:val="outset" w:sz="4" w:space="0" w:color="auto"/>
              <w:bottom w:val="outset" w:sz="4" w:space="0" w:color="auto"/>
              <w:right w:val="outset" w:sz="4" w:space="0" w:color="auto"/>
            </w:tcBorders>
            <w:vAlign w:val="center"/>
          </w:tcPr>
          <w:p w14:paraId="759B1FF5"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vAlign w:val="center"/>
          </w:tcPr>
          <w:p w14:paraId="5B25F290"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59D76231"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36DED083" w14:textId="77777777" w:rsidR="00A12E55" w:rsidRPr="00B9672F" w:rsidRDefault="00A12E55" w:rsidP="00B9672F">
            <w:pPr>
              <w:jc w:val="right"/>
              <w:rPr>
                <w:rFonts w:asciiTheme="minorEastAsia" w:eastAsiaTheme="minorEastAsia" w:hAnsiTheme="minorEastAsia"/>
              </w:rPr>
            </w:pPr>
          </w:p>
        </w:tc>
      </w:tr>
      <w:tr w:rsidR="00B9672F" w:rsidRPr="00B9672F" w14:paraId="4982F54D" w14:textId="77777777">
        <w:tc>
          <w:tcPr>
            <w:tcW w:w="1938" w:type="pct"/>
            <w:tcBorders>
              <w:top w:val="outset" w:sz="4" w:space="0" w:color="auto"/>
              <w:left w:val="outset" w:sz="4" w:space="0" w:color="auto"/>
              <w:bottom w:val="outset" w:sz="4" w:space="0" w:color="auto"/>
              <w:right w:val="outset" w:sz="4" w:space="0" w:color="auto"/>
            </w:tcBorders>
            <w:vAlign w:val="center"/>
          </w:tcPr>
          <w:p w14:paraId="0A576789"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vAlign w:val="center"/>
          </w:tcPr>
          <w:p w14:paraId="562BB2FB"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57E3A92" w14:textId="2155A9E3"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5,811,861.23</w:t>
            </w:r>
          </w:p>
        </w:tc>
        <w:tc>
          <w:tcPr>
            <w:tcW w:w="1114" w:type="pct"/>
            <w:tcBorders>
              <w:top w:val="outset" w:sz="4" w:space="0" w:color="auto"/>
              <w:left w:val="outset" w:sz="4" w:space="0" w:color="auto"/>
              <w:bottom w:val="outset" w:sz="4" w:space="0" w:color="auto"/>
              <w:right w:val="outset" w:sz="4" w:space="0" w:color="auto"/>
            </w:tcBorders>
            <w:vAlign w:val="center"/>
          </w:tcPr>
          <w:p w14:paraId="3699E8C1" w14:textId="6E6321C5"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5,715,878.12</w:t>
            </w:r>
          </w:p>
        </w:tc>
      </w:tr>
      <w:tr w:rsidR="00B9672F" w:rsidRPr="00B9672F" w14:paraId="0E5B13AE" w14:textId="77777777">
        <w:tc>
          <w:tcPr>
            <w:tcW w:w="1938" w:type="pct"/>
            <w:tcBorders>
              <w:top w:val="outset" w:sz="4" w:space="0" w:color="auto"/>
              <w:left w:val="outset" w:sz="4" w:space="0" w:color="auto"/>
              <w:bottom w:val="outset" w:sz="4" w:space="0" w:color="auto"/>
              <w:right w:val="outset" w:sz="4" w:space="0" w:color="auto"/>
            </w:tcBorders>
            <w:vAlign w:val="center"/>
          </w:tcPr>
          <w:p w14:paraId="400965DC"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vAlign w:val="center"/>
          </w:tcPr>
          <w:p w14:paraId="43958F6D"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5BAC0EA7"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2BB1680" w14:textId="77777777" w:rsidR="00A12E55" w:rsidRPr="00B9672F" w:rsidRDefault="00A12E55" w:rsidP="00B9672F">
            <w:pPr>
              <w:jc w:val="right"/>
              <w:rPr>
                <w:rFonts w:asciiTheme="minorEastAsia" w:eastAsiaTheme="minorEastAsia" w:hAnsiTheme="minorEastAsia"/>
              </w:rPr>
            </w:pPr>
          </w:p>
        </w:tc>
      </w:tr>
      <w:tr w:rsidR="00B9672F" w:rsidRPr="00B9672F" w14:paraId="44261443" w14:textId="77777777">
        <w:tc>
          <w:tcPr>
            <w:tcW w:w="1938" w:type="pct"/>
            <w:tcBorders>
              <w:top w:val="outset" w:sz="4" w:space="0" w:color="auto"/>
              <w:left w:val="outset" w:sz="4" w:space="0" w:color="auto"/>
              <w:bottom w:val="outset" w:sz="4" w:space="0" w:color="auto"/>
              <w:right w:val="outset" w:sz="4" w:space="0" w:color="auto"/>
            </w:tcBorders>
            <w:vAlign w:val="center"/>
          </w:tcPr>
          <w:p w14:paraId="570EB255"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14:paraId="69DC4297"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1F38148" w14:textId="6C1382E1"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-5,567,217.58</w:t>
            </w:r>
          </w:p>
        </w:tc>
        <w:tc>
          <w:tcPr>
            <w:tcW w:w="1114" w:type="pct"/>
            <w:tcBorders>
              <w:top w:val="outset" w:sz="4" w:space="0" w:color="auto"/>
              <w:left w:val="outset" w:sz="4" w:space="0" w:color="auto"/>
              <w:bottom w:val="outset" w:sz="4" w:space="0" w:color="auto"/>
              <w:right w:val="outset" w:sz="4" w:space="0" w:color="auto"/>
            </w:tcBorders>
            <w:vAlign w:val="center"/>
          </w:tcPr>
          <w:p w14:paraId="35B38C9C" w14:textId="4390E128"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-51,312.11</w:t>
            </w:r>
          </w:p>
        </w:tc>
      </w:tr>
      <w:tr w:rsidR="00B9672F" w:rsidRPr="00B9672F" w14:paraId="01352918" w14:textId="77777777">
        <w:tc>
          <w:tcPr>
            <w:tcW w:w="1938" w:type="pct"/>
            <w:tcBorders>
              <w:top w:val="outset" w:sz="4" w:space="0" w:color="auto"/>
              <w:left w:val="outset" w:sz="4" w:space="0" w:color="auto"/>
              <w:bottom w:val="outset" w:sz="4" w:space="0" w:color="auto"/>
              <w:right w:val="outset" w:sz="4" w:space="0" w:color="auto"/>
            </w:tcBorders>
            <w:vAlign w:val="center"/>
          </w:tcPr>
          <w:p w14:paraId="03E43525"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14:paraId="64D78802"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B899E14"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29822794" w14:textId="281A9945"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15,098.12</w:t>
            </w:r>
          </w:p>
        </w:tc>
      </w:tr>
      <w:tr w:rsidR="00B9672F" w:rsidRPr="00B9672F" w14:paraId="38C0248C" w14:textId="77777777">
        <w:tc>
          <w:tcPr>
            <w:tcW w:w="1938" w:type="pct"/>
            <w:tcBorders>
              <w:top w:val="outset" w:sz="4" w:space="0" w:color="auto"/>
              <w:left w:val="outset" w:sz="4" w:space="0" w:color="auto"/>
              <w:bottom w:val="outset" w:sz="4" w:space="0" w:color="auto"/>
              <w:right w:val="outset" w:sz="4" w:space="0" w:color="auto"/>
            </w:tcBorders>
            <w:vAlign w:val="center"/>
          </w:tcPr>
          <w:p w14:paraId="6F762667" w14:textId="77777777" w:rsidR="00A12E55" w:rsidRPr="00B9672F" w:rsidRDefault="004B1042" w:rsidP="00B9672F">
            <w:pPr>
              <w:ind w:firstLineChars="600" w:firstLine="126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22AC2F76"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2A5926A" w14:textId="1F76A876"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5,572,472.58</w:t>
            </w:r>
          </w:p>
        </w:tc>
        <w:tc>
          <w:tcPr>
            <w:tcW w:w="1114" w:type="pct"/>
            <w:tcBorders>
              <w:top w:val="outset" w:sz="4" w:space="0" w:color="auto"/>
              <w:left w:val="outset" w:sz="4" w:space="0" w:color="auto"/>
              <w:bottom w:val="outset" w:sz="4" w:space="0" w:color="auto"/>
              <w:right w:val="outset" w:sz="4" w:space="0" w:color="auto"/>
            </w:tcBorders>
            <w:vAlign w:val="center"/>
          </w:tcPr>
          <w:p w14:paraId="64EED076" w14:textId="262979C8"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69,030.97</w:t>
            </w:r>
          </w:p>
        </w:tc>
      </w:tr>
      <w:tr w:rsidR="00B9672F" w:rsidRPr="00B9672F" w14:paraId="687B0BC9" w14:textId="77777777">
        <w:tc>
          <w:tcPr>
            <w:tcW w:w="1938" w:type="pct"/>
            <w:tcBorders>
              <w:top w:val="outset" w:sz="4" w:space="0" w:color="auto"/>
              <w:left w:val="outset" w:sz="4" w:space="0" w:color="auto"/>
              <w:bottom w:val="outset" w:sz="4" w:space="0" w:color="auto"/>
              <w:right w:val="outset" w:sz="4" w:space="0" w:color="auto"/>
            </w:tcBorders>
            <w:vAlign w:val="center"/>
          </w:tcPr>
          <w:p w14:paraId="3E46D4FE" w14:textId="77777777" w:rsidR="00A12E55" w:rsidRPr="00B9672F" w:rsidRDefault="004B1042" w:rsidP="00B9672F">
            <w:pPr>
              <w:ind w:firstLineChars="100" w:firstLine="21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vAlign w:val="center"/>
          </w:tcPr>
          <w:p w14:paraId="3E65EEB6"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7839F2C" w14:textId="2031A900"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14,133.53</w:t>
            </w:r>
          </w:p>
        </w:tc>
        <w:tc>
          <w:tcPr>
            <w:tcW w:w="1114" w:type="pct"/>
            <w:tcBorders>
              <w:top w:val="outset" w:sz="4" w:space="0" w:color="auto"/>
              <w:left w:val="outset" w:sz="4" w:space="0" w:color="auto"/>
              <w:bottom w:val="outset" w:sz="4" w:space="0" w:color="auto"/>
              <w:right w:val="outset" w:sz="4" w:space="0" w:color="auto"/>
            </w:tcBorders>
            <w:vAlign w:val="center"/>
          </w:tcPr>
          <w:p w14:paraId="3F7E39C5" w14:textId="2C2D3972"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25,726.06</w:t>
            </w:r>
          </w:p>
        </w:tc>
      </w:tr>
      <w:tr w:rsidR="00B9672F" w:rsidRPr="00B9672F" w14:paraId="3B0D0AEB" w14:textId="77777777">
        <w:tc>
          <w:tcPr>
            <w:tcW w:w="1938" w:type="pct"/>
            <w:tcBorders>
              <w:top w:val="outset" w:sz="4" w:space="0" w:color="auto"/>
              <w:left w:val="outset" w:sz="4" w:space="0" w:color="auto"/>
              <w:bottom w:val="outset" w:sz="4" w:space="0" w:color="auto"/>
              <w:right w:val="outset" w:sz="4" w:space="0" w:color="auto"/>
            </w:tcBorders>
            <w:vAlign w:val="center"/>
          </w:tcPr>
          <w:p w14:paraId="53801A53"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lastRenderedPageBreak/>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47EC91A"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EF5DA50"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8C5103E" w14:textId="77777777" w:rsidR="00A12E55" w:rsidRPr="00B9672F" w:rsidRDefault="00A12E55" w:rsidP="00B9672F">
            <w:pPr>
              <w:jc w:val="right"/>
              <w:rPr>
                <w:rFonts w:asciiTheme="minorEastAsia" w:eastAsiaTheme="minorEastAsia" w:hAnsiTheme="minorEastAsia"/>
              </w:rPr>
            </w:pPr>
          </w:p>
        </w:tc>
      </w:tr>
      <w:tr w:rsidR="00B9672F" w:rsidRPr="00B9672F" w14:paraId="3CCDF9B9" w14:textId="77777777">
        <w:tc>
          <w:tcPr>
            <w:tcW w:w="1938" w:type="pct"/>
            <w:tcBorders>
              <w:top w:val="outset" w:sz="4" w:space="0" w:color="auto"/>
              <w:left w:val="outset" w:sz="4" w:space="0" w:color="auto"/>
              <w:bottom w:val="outset" w:sz="4" w:space="0" w:color="auto"/>
              <w:right w:val="outset" w:sz="4" w:space="0" w:color="auto"/>
            </w:tcBorders>
            <w:vAlign w:val="center"/>
          </w:tcPr>
          <w:p w14:paraId="7E689E87"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14:paraId="0E9693FC"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1B7F699"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497C336F" w14:textId="77777777" w:rsidR="00A12E55" w:rsidRPr="00B9672F" w:rsidRDefault="00A12E55" w:rsidP="00B9672F">
            <w:pPr>
              <w:jc w:val="right"/>
              <w:rPr>
                <w:rFonts w:asciiTheme="minorEastAsia" w:eastAsiaTheme="minorEastAsia" w:hAnsiTheme="minorEastAsia"/>
              </w:rPr>
            </w:pPr>
          </w:p>
        </w:tc>
      </w:tr>
      <w:tr w:rsidR="00B9672F" w:rsidRPr="00B9672F" w14:paraId="209ECCC1" w14:textId="77777777">
        <w:tc>
          <w:tcPr>
            <w:tcW w:w="1938" w:type="pct"/>
            <w:tcBorders>
              <w:top w:val="outset" w:sz="4" w:space="0" w:color="auto"/>
              <w:left w:val="outset" w:sz="4" w:space="0" w:color="auto"/>
              <w:bottom w:val="outset" w:sz="4" w:space="0" w:color="auto"/>
              <w:right w:val="outset" w:sz="4" w:space="0" w:color="auto"/>
            </w:tcBorders>
            <w:vAlign w:val="center"/>
          </w:tcPr>
          <w:p w14:paraId="44F2043A" w14:textId="77777777" w:rsidR="00A12E55" w:rsidRPr="00B9672F" w:rsidRDefault="004B1042" w:rsidP="00B9672F">
            <w:pPr>
              <w:ind w:firstLineChars="550" w:firstLine="1155"/>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以摊余成本计量的金融资产终止确认收益（损失以“</w:t>
            </w:r>
            <w:r w:rsidRPr="00B9672F">
              <w:rPr>
                <w:rFonts w:asciiTheme="minorEastAsia" w:eastAsiaTheme="minorEastAsia" w:hAnsiTheme="minor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1398ECA1"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CBAA1DF"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4EE0C97E" w14:textId="77777777" w:rsidR="00A12E55" w:rsidRPr="00B9672F" w:rsidRDefault="00A12E55" w:rsidP="00B9672F">
            <w:pPr>
              <w:jc w:val="right"/>
              <w:rPr>
                <w:rFonts w:asciiTheme="minorEastAsia" w:eastAsiaTheme="minorEastAsia" w:hAnsiTheme="minorEastAsia"/>
              </w:rPr>
            </w:pPr>
          </w:p>
        </w:tc>
      </w:tr>
      <w:tr w:rsidR="00B9672F" w:rsidRPr="00B9672F" w14:paraId="3E33E932" w14:textId="77777777">
        <w:tc>
          <w:tcPr>
            <w:tcW w:w="1938" w:type="pct"/>
            <w:tcBorders>
              <w:top w:val="outset" w:sz="4" w:space="0" w:color="auto"/>
              <w:left w:val="outset" w:sz="4" w:space="0" w:color="auto"/>
              <w:bottom w:val="outset" w:sz="4" w:space="0" w:color="auto"/>
              <w:right w:val="outset" w:sz="4" w:space="0" w:color="auto"/>
            </w:tcBorders>
            <w:vAlign w:val="center"/>
          </w:tcPr>
          <w:p w14:paraId="0721C3C3"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净敞口套期收益（损失以“</w:t>
            </w:r>
            <w:r w:rsidRPr="00B9672F">
              <w:rPr>
                <w:rFonts w:asciiTheme="minorEastAsia" w:eastAsiaTheme="minorEastAsia" w:hAnsiTheme="minor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355FB36F"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3736784"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6D5703A6" w14:textId="77777777" w:rsidR="00A12E55" w:rsidRPr="00B9672F" w:rsidRDefault="00A12E55" w:rsidP="00B9672F">
            <w:pPr>
              <w:jc w:val="right"/>
              <w:rPr>
                <w:rFonts w:asciiTheme="minorEastAsia" w:eastAsiaTheme="minorEastAsia" w:hAnsiTheme="minorEastAsia"/>
              </w:rPr>
            </w:pPr>
          </w:p>
        </w:tc>
      </w:tr>
      <w:tr w:rsidR="00B9672F" w:rsidRPr="00B9672F" w14:paraId="554E8519" w14:textId="77777777">
        <w:tc>
          <w:tcPr>
            <w:tcW w:w="1938" w:type="pct"/>
            <w:tcBorders>
              <w:top w:val="outset" w:sz="4" w:space="0" w:color="auto"/>
              <w:left w:val="outset" w:sz="4" w:space="0" w:color="auto"/>
              <w:bottom w:val="outset" w:sz="4" w:space="0" w:color="auto"/>
              <w:right w:val="outset" w:sz="4" w:space="0" w:color="auto"/>
            </w:tcBorders>
            <w:vAlign w:val="center"/>
          </w:tcPr>
          <w:p w14:paraId="68860099"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7D1DAD3"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8C4CA69"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4095FE6D" w14:textId="77777777" w:rsidR="00A12E55" w:rsidRPr="00B9672F" w:rsidRDefault="00A12E55" w:rsidP="00B9672F">
            <w:pPr>
              <w:jc w:val="right"/>
              <w:rPr>
                <w:rFonts w:asciiTheme="minorEastAsia" w:eastAsiaTheme="minorEastAsia" w:hAnsiTheme="minorEastAsia"/>
              </w:rPr>
            </w:pPr>
          </w:p>
        </w:tc>
      </w:tr>
      <w:tr w:rsidR="00B9672F" w:rsidRPr="00B9672F" w14:paraId="52D98D23" w14:textId="77777777">
        <w:tc>
          <w:tcPr>
            <w:tcW w:w="1938" w:type="pct"/>
            <w:tcBorders>
              <w:top w:val="outset" w:sz="4" w:space="0" w:color="auto"/>
              <w:left w:val="outset" w:sz="4" w:space="0" w:color="auto"/>
              <w:bottom w:val="outset" w:sz="4" w:space="0" w:color="auto"/>
              <w:right w:val="outset" w:sz="4" w:space="0" w:color="auto"/>
            </w:tcBorders>
            <w:vAlign w:val="center"/>
          </w:tcPr>
          <w:p w14:paraId="4054E055"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信用减值损失（损失以“</w:t>
            </w:r>
            <w:r w:rsidRPr="00B9672F">
              <w:rPr>
                <w:rFonts w:asciiTheme="minorEastAsia" w:eastAsiaTheme="minorEastAsia" w:hAnsiTheme="minor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132EE4F7"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912812B" w14:textId="21BB6225"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90,618.98</w:t>
            </w:r>
          </w:p>
        </w:tc>
        <w:tc>
          <w:tcPr>
            <w:tcW w:w="1114" w:type="pct"/>
            <w:tcBorders>
              <w:top w:val="outset" w:sz="4" w:space="0" w:color="auto"/>
              <w:left w:val="outset" w:sz="4" w:space="0" w:color="auto"/>
              <w:bottom w:val="outset" w:sz="4" w:space="0" w:color="auto"/>
              <w:right w:val="outset" w:sz="4" w:space="0" w:color="auto"/>
            </w:tcBorders>
            <w:vAlign w:val="center"/>
          </w:tcPr>
          <w:p w14:paraId="25F21342" w14:textId="2CB0D912"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-26,428.00</w:t>
            </w:r>
          </w:p>
        </w:tc>
      </w:tr>
      <w:tr w:rsidR="00B9672F" w:rsidRPr="00B9672F" w14:paraId="0CFFB9D3" w14:textId="77777777">
        <w:tc>
          <w:tcPr>
            <w:tcW w:w="1938" w:type="pct"/>
            <w:tcBorders>
              <w:top w:val="outset" w:sz="4" w:space="0" w:color="auto"/>
              <w:left w:val="outset" w:sz="4" w:space="0" w:color="auto"/>
              <w:bottom w:val="outset" w:sz="4" w:space="0" w:color="auto"/>
              <w:right w:val="outset" w:sz="4" w:space="0" w:color="auto"/>
            </w:tcBorders>
            <w:vAlign w:val="center"/>
          </w:tcPr>
          <w:p w14:paraId="7F086076"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资产减值损失（损失以“</w:t>
            </w:r>
            <w:r w:rsidRPr="00B9672F">
              <w:rPr>
                <w:rFonts w:asciiTheme="minorEastAsia" w:eastAsiaTheme="minorEastAsia" w:hAnsiTheme="minor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7F698C85"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F40BBB0" w14:textId="178440C9"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91,642.17</w:t>
            </w:r>
          </w:p>
        </w:tc>
        <w:tc>
          <w:tcPr>
            <w:tcW w:w="1114" w:type="pct"/>
            <w:tcBorders>
              <w:top w:val="outset" w:sz="4" w:space="0" w:color="auto"/>
              <w:left w:val="outset" w:sz="4" w:space="0" w:color="auto"/>
              <w:bottom w:val="outset" w:sz="4" w:space="0" w:color="auto"/>
              <w:right w:val="outset" w:sz="4" w:space="0" w:color="auto"/>
            </w:tcBorders>
            <w:vAlign w:val="center"/>
          </w:tcPr>
          <w:p w14:paraId="416CFBAC" w14:textId="47B6302B"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-412,054.50</w:t>
            </w:r>
          </w:p>
        </w:tc>
      </w:tr>
      <w:tr w:rsidR="00B9672F" w:rsidRPr="00B9672F" w14:paraId="1534D6B3" w14:textId="77777777">
        <w:tc>
          <w:tcPr>
            <w:tcW w:w="1938" w:type="pct"/>
            <w:tcBorders>
              <w:top w:val="outset" w:sz="4" w:space="0" w:color="auto"/>
              <w:left w:val="outset" w:sz="4" w:space="0" w:color="auto"/>
              <w:bottom w:val="outset" w:sz="4" w:space="0" w:color="auto"/>
              <w:right w:val="outset" w:sz="4" w:space="0" w:color="auto"/>
            </w:tcBorders>
            <w:vAlign w:val="center"/>
          </w:tcPr>
          <w:p w14:paraId="498879F1" w14:textId="77777777" w:rsidR="00A12E55" w:rsidRPr="00B9672F" w:rsidRDefault="004B1042" w:rsidP="00B9672F">
            <w:pPr>
              <w:ind w:firstLineChars="300" w:firstLine="63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13BAE56D"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4003608" w14:textId="3362B099"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23,185.24</w:t>
            </w:r>
          </w:p>
        </w:tc>
        <w:tc>
          <w:tcPr>
            <w:tcW w:w="1114" w:type="pct"/>
            <w:tcBorders>
              <w:top w:val="outset" w:sz="4" w:space="0" w:color="auto"/>
              <w:left w:val="outset" w:sz="4" w:space="0" w:color="auto"/>
              <w:bottom w:val="outset" w:sz="4" w:space="0" w:color="auto"/>
              <w:right w:val="outset" w:sz="4" w:space="0" w:color="auto"/>
            </w:tcBorders>
            <w:vAlign w:val="center"/>
          </w:tcPr>
          <w:p w14:paraId="17258390" w14:textId="77777777" w:rsidR="00A12E55" w:rsidRPr="00B9672F" w:rsidRDefault="00A12E55" w:rsidP="00B9672F">
            <w:pPr>
              <w:jc w:val="right"/>
              <w:rPr>
                <w:rFonts w:asciiTheme="minorEastAsia" w:eastAsiaTheme="minorEastAsia" w:hAnsiTheme="minorEastAsia"/>
              </w:rPr>
            </w:pPr>
          </w:p>
        </w:tc>
      </w:tr>
      <w:tr w:rsidR="00B9672F" w:rsidRPr="00B9672F" w14:paraId="7F12541D" w14:textId="77777777">
        <w:tc>
          <w:tcPr>
            <w:tcW w:w="1938" w:type="pct"/>
            <w:tcBorders>
              <w:top w:val="outset" w:sz="4" w:space="0" w:color="auto"/>
              <w:left w:val="outset" w:sz="4" w:space="0" w:color="auto"/>
              <w:bottom w:val="outset" w:sz="4" w:space="0" w:color="auto"/>
              <w:right w:val="outset" w:sz="4" w:space="0" w:color="auto"/>
            </w:tcBorders>
            <w:vAlign w:val="center"/>
          </w:tcPr>
          <w:p w14:paraId="271D4B06" w14:textId="77777777" w:rsidR="00A12E55" w:rsidRPr="00B9672F" w:rsidRDefault="004B1042" w:rsidP="00B9672F">
            <w:pPr>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二、营业利润（亏损以“－”号填列）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29D3EF49"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28F8FA6" w14:textId="5B153A3B"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1,939,782.37</w:t>
            </w:r>
          </w:p>
        </w:tc>
        <w:tc>
          <w:tcPr>
            <w:tcW w:w="1114" w:type="pct"/>
            <w:tcBorders>
              <w:top w:val="outset" w:sz="4" w:space="0" w:color="auto"/>
              <w:left w:val="outset" w:sz="4" w:space="0" w:color="auto"/>
              <w:bottom w:val="outset" w:sz="4" w:space="0" w:color="auto"/>
              <w:right w:val="outset" w:sz="4" w:space="0" w:color="auto"/>
            </w:tcBorders>
            <w:vAlign w:val="center"/>
          </w:tcPr>
          <w:p w14:paraId="18869BC3" w14:textId="5867C213"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-3,761,036.34</w:t>
            </w:r>
          </w:p>
        </w:tc>
      </w:tr>
      <w:tr w:rsidR="00B9672F" w:rsidRPr="00B9672F" w14:paraId="54A876FE" w14:textId="77777777">
        <w:tc>
          <w:tcPr>
            <w:tcW w:w="1938" w:type="pct"/>
            <w:tcBorders>
              <w:top w:val="outset" w:sz="4" w:space="0" w:color="auto"/>
              <w:left w:val="outset" w:sz="4" w:space="0" w:color="auto"/>
              <w:bottom w:val="outset" w:sz="4" w:space="0" w:color="auto"/>
              <w:right w:val="outset" w:sz="4" w:space="0" w:color="auto"/>
            </w:tcBorders>
            <w:vAlign w:val="center"/>
          </w:tcPr>
          <w:p w14:paraId="7D31D94A" w14:textId="77777777" w:rsidR="00A12E55" w:rsidRPr="00B9672F" w:rsidRDefault="004B1042" w:rsidP="00B9672F">
            <w:pPr>
              <w:ind w:firstLineChars="100" w:firstLine="21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14:paraId="7C69D65A"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3513F3F"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5EF413CD" w14:textId="77777777" w:rsidR="00A12E55" w:rsidRPr="00B9672F" w:rsidRDefault="00A12E55" w:rsidP="00B9672F">
            <w:pPr>
              <w:jc w:val="right"/>
              <w:rPr>
                <w:rFonts w:asciiTheme="minorEastAsia" w:eastAsiaTheme="minorEastAsia" w:hAnsiTheme="minorEastAsia"/>
              </w:rPr>
            </w:pPr>
          </w:p>
        </w:tc>
      </w:tr>
      <w:tr w:rsidR="00B9672F" w:rsidRPr="00B9672F" w14:paraId="694B303F" w14:textId="77777777">
        <w:tc>
          <w:tcPr>
            <w:tcW w:w="1938" w:type="pct"/>
            <w:tcBorders>
              <w:top w:val="outset" w:sz="4" w:space="0" w:color="auto"/>
              <w:left w:val="outset" w:sz="4" w:space="0" w:color="auto"/>
              <w:bottom w:val="outset" w:sz="4" w:space="0" w:color="auto"/>
              <w:right w:val="outset" w:sz="4" w:space="0" w:color="auto"/>
            </w:tcBorders>
            <w:vAlign w:val="center"/>
          </w:tcPr>
          <w:p w14:paraId="5DE9BEBF" w14:textId="77777777" w:rsidR="00A12E55" w:rsidRPr="00B9672F" w:rsidRDefault="004B1042" w:rsidP="00B9672F">
            <w:pPr>
              <w:ind w:firstLineChars="100" w:firstLine="21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14:paraId="6B47825F"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1616050"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FB8A2D1" w14:textId="77777777" w:rsidR="00A12E55" w:rsidRPr="00B9672F" w:rsidRDefault="00A12E55" w:rsidP="00B9672F">
            <w:pPr>
              <w:jc w:val="right"/>
              <w:rPr>
                <w:rFonts w:asciiTheme="minorEastAsia" w:eastAsiaTheme="minorEastAsia" w:hAnsiTheme="minorEastAsia"/>
              </w:rPr>
            </w:pPr>
          </w:p>
        </w:tc>
      </w:tr>
      <w:tr w:rsidR="00B9672F" w:rsidRPr="00B9672F" w14:paraId="07041A27" w14:textId="77777777">
        <w:tc>
          <w:tcPr>
            <w:tcW w:w="1938" w:type="pct"/>
            <w:tcBorders>
              <w:top w:val="outset" w:sz="4" w:space="0" w:color="auto"/>
              <w:left w:val="outset" w:sz="4" w:space="0" w:color="auto"/>
              <w:bottom w:val="outset" w:sz="4" w:space="0" w:color="auto"/>
              <w:right w:val="outset" w:sz="4" w:space="0" w:color="auto"/>
            </w:tcBorders>
            <w:vAlign w:val="center"/>
          </w:tcPr>
          <w:p w14:paraId="0486D8B3" w14:textId="77777777" w:rsidR="00A12E55" w:rsidRPr="00B9672F" w:rsidRDefault="004B1042" w:rsidP="00B9672F">
            <w:pPr>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4340F83"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C43EF2E" w14:textId="4999094C"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1,939,782.37</w:t>
            </w:r>
          </w:p>
        </w:tc>
        <w:tc>
          <w:tcPr>
            <w:tcW w:w="1114" w:type="pct"/>
            <w:tcBorders>
              <w:top w:val="outset" w:sz="4" w:space="0" w:color="auto"/>
              <w:left w:val="outset" w:sz="4" w:space="0" w:color="auto"/>
              <w:bottom w:val="outset" w:sz="4" w:space="0" w:color="auto"/>
              <w:right w:val="outset" w:sz="4" w:space="0" w:color="auto"/>
            </w:tcBorders>
            <w:vAlign w:val="center"/>
          </w:tcPr>
          <w:p w14:paraId="753B8256" w14:textId="0F06817A"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-3,761,036.34</w:t>
            </w:r>
          </w:p>
        </w:tc>
      </w:tr>
      <w:tr w:rsidR="00B9672F" w:rsidRPr="00B9672F" w14:paraId="6C544707" w14:textId="77777777">
        <w:tc>
          <w:tcPr>
            <w:tcW w:w="1938" w:type="pct"/>
            <w:tcBorders>
              <w:top w:val="outset" w:sz="4" w:space="0" w:color="auto"/>
              <w:left w:val="outset" w:sz="4" w:space="0" w:color="auto"/>
              <w:bottom w:val="outset" w:sz="4" w:space="0" w:color="auto"/>
              <w:right w:val="outset" w:sz="4" w:space="0" w:color="auto"/>
            </w:tcBorders>
            <w:vAlign w:val="center"/>
          </w:tcPr>
          <w:p w14:paraId="436BF5DA" w14:textId="77777777" w:rsidR="00A12E55" w:rsidRPr="00B9672F" w:rsidRDefault="004B1042" w:rsidP="00B9672F">
            <w:pPr>
              <w:ind w:firstLineChars="100" w:firstLine="21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vAlign w:val="center"/>
          </w:tcPr>
          <w:p w14:paraId="1FC38211"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2A617FCC" w14:textId="0EC29BBB"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988,717.32</w:t>
            </w:r>
          </w:p>
        </w:tc>
        <w:tc>
          <w:tcPr>
            <w:tcW w:w="1114" w:type="pct"/>
            <w:tcBorders>
              <w:top w:val="outset" w:sz="4" w:space="0" w:color="auto"/>
              <w:left w:val="outset" w:sz="4" w:space="0" w:color="auto"/>
              <w:bottom w:val="outset" w:sz="4" w:space="0" w:color="auto"/>
              <w:right w:val="outset" w:sz="4" w:space="0" w:color="auto"/>
            </w:tcBorders>
            <w:vAlign w:val="center"/>
          </w:tcPr>
          <w:p w14:paraId="797082BB" w14:textId="5ADD0C74"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417,346.01</w:t>
            </w:r>
          </w:p>
        </w:tc>
      </w:tr>
      <w:tr w:rsidR="00B9672F" w:rsidRPr="00B9672F" w14:paraId="7E32A642" w14:textId="77777777">
        <w:tc>
          <w:tcPr>
            <w:tcW w:w="1938" w:type="pct"/>
            <w:tcBorders>
              <w:top w:val="outset" w:sz="4" w:space="0" w:color="auto"/>
              <w:left w:val="outset" w:sz="4" w:space="0" w:color="auto"/>
              <w:bottom w:val="outset" w:sz="4" w:space="0" w:color="auto"/>
              <w:right w:val="outset" w:sz="4" w:space="0" w:color="auto"/>
            </w:tcBorders>
            <w:vAlign w:val="center"/>
          </w:tcPr>
          <w:p w14:paraId="7835C48F" w14:textId="77777777" w:rsidR="00A12E55" w:rsidRPr="00B9672F" w:rsidRDefault="004B1042" w:rsidP="00B9672F">
            <w:pPr>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四、净利润（净亏损以“－”号填列）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1C2AD3E"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47CF0C6" w14:textId="77DBB52D"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951,065.05</w:t>
            </w:r>
          </w:p>
        </w:tc>
        <w:tc>
          <w:tcPr>
            <w:tcW w:w="1114" w:type="pct"/>
            <w:tcBorders>
              <w:top w:val="outset" w:sz="4" w:space="0" w:color="auto"/>
              <w:left w:val="outset" w:sz="4" w:space="0" w:color="auto"/>
              <w:bottom w:val="outset" w:sz="4" w:space="0" w:color="auto"/>
              <w:right w:val="outset" w:sz="4" w:space="0" w:color="auto"/>
            </w:tcBorders>
            <w:vAlign w:val="center"/>
          </w:tcPr>
          <w:p w14:paraId="282DC02F" w14:textId="42C27369"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-4,178,382.35</w:t>
            </w:r>
          </w:p>
        </w:tc>
      </w:tr>
      <w:tr w:rsidR="00B9672F" w:rsidRPr="00B9672F" w14:paraId="69DD97FE" w14:textId="77777777">
        <w:tc>
          <w:tcPr>
            <w:tcW w:w="1938" w:type="pct"/>
            <w:tcBorders>
              <w:top w:val="outset" w:sz="4" w:space="0" w:color="auto"/>
              <w:left w:val="outset" w:sz="4" w:space="0" w:color="auto"/>
              <w:bottom w:val="outset" w:sz="4" w:space="0" w:color="auto"/>
              <w:right w:val="outset" w:sz="4" w:space="0" w:color="auto"/>
            </w:tcBorders>
            <w:vAlign w:val="center"/>
          </w:tcPr>
          <w:p w14:paraId="78213459" w14:textId="77777777" w:rsidR="00A12E55" w:rsidRPr="00B9672F" w:rsidRDefault="004B1042" w:rsidP="00B9672F">
            <w:pPr>
              <w:ind w:firstLineChars="108" w:firstLine="227"/>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（一）</w:t>
            </w:r>
            <w:r w:rsidRPr="00B9672F">
              <w:rPr>
                <w:rFonts w:asciiTheme="minorEastAsia" w:eastAsiaTheme="minorEastAsia" w:hAnsiTheme="minorEastAsia"/>
                <w:color w:val="000000" w:themeColor="text1"/>
              </w:rPr>
              <w:t>持续经营净利润（净亏损以“－”号填列）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2CE23CA2"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7E3CE7E4" w14:textId="38D26AEC"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951,065.05</w:t>
            </w:r>
          </w:p>
        </w:tc>
        <w:tc>
          <w:tcPr>
            <w:tcW w:w="1114" w:type="pct"/>
            <w:tcBorders>
              <w:top w:val="outset" w:sz="4" w:space="0" w:color="auto"/>
              <w:left w:val="outset" w:sz="4" w:space="0" w:color="auto"/>
              <w:bottom w:val="outset" w:sz="4" w:space="0" w:color="auto"/>
              <w:right w:val="outset" w:sz="4" w:space="0" w:color="auto"/>
            </w:tcBorders>
            <w:vAlign w:val="center"/>
          </w:tcPr>
          <w:p w14:paraId="01991C41" w14:textId="7B5CA929"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-4,178,382.35</w:t>
            </w:r>
          </w:p>
        </w:tc>
      </w:tr>
      <w:tr w:rsidR="00B9672F" w:rsidRPr="00B9672F" w14:paraId="55872455" w14:textId="77777777">
        <w:tc>
          <w:tcPr>
            <w:tcW w:w="1938" w:type="pct"/>
            <w:tcBorders>
              <w:top w:val="outset" w:sz="4" w:space="0" w:color="auto"/>
              <w:left w:val="outset" w:sz="4" w:space="0" w:color="auto"/>
              <w:bottom w:val="outset" w:sz="4" w:space="0" w:color="auto"/>
              <w:right w:val="outset" w:sz="4" w:space="0" w:color="auto"/>
            </w:tcBorders>
            <w:vAlign w:val="center"/>
          </w:tcPr>
          <w:p w14:paraId="751CD5D2" w14:textId="77777777" w:rsidR="00A12E55" w:rsidRPr="00B9672F" w:rsidRDefault="004B1042" w:rsidP="00B9672F">
            <w:pPr>
              <w:ind w:firstLineChars="108" w:firstLine="227"/>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6E43C9D4"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9A2C3A0"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3437A379" w14:textId="77777777" w:rsidR="00A12E55" w:rsidRPr="00B9672F" w:rsidRDefault="00A12E55" w:rsidP="00B9672F">
            <w:pPr>
              <w:jc w:val="right"/>
              <w:rPr>
                <w:rFonts w:asciiTheme="minorEastAsia" w:eastAsiaTheme="minorEastAsia" w:hAnsiTheme="minorEastAsia"/>
              </w:rPr>
            </w:pPr>
          </w:p>
        </w:tc>
      </w:tr>
      <w:tr w:rsidR="00B9672F" w:rsidRPr="00B9672F" w14:paraId="12635AED" w14:textId="77777777">
        <w:tc>
          <w:tcPr>
            <w:tcW w:w="1938" w:type="pct"/>
            <w:tcBorders>
              <w:top w:val="outset" w:sz="4" w:space="0" w:color="auto"/>
              <w:left w:val="outset" w:sz="4" w:space="0" w:color="auto"/>
              <w:bottom w:val="outset" w:sz="4" w:space="0" w:color="auto"/>
              <w:right w:val="outset" w:sz="4" w:space="0" w:color="auto"/>
            </w:tcBorders>
            <w:vAlign w:val="center"/>
          </w:tcPr>
          <w:p w14:paraId="3C89C6BE" w14:textId="77777777" w:rsidR="00A12E55" w:rsidRPr="00B9672F" w:rsidRDefault="004B1042" w:rsidP="00B9672F">
            <w:pPr>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五、其他综合收益的税后净额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0C9A3627"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31C2274"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39627D07" w14:textId="77777777" w:rsidR="00A12E55" w:rsidRPr="00B9672F" w:rsidRDefault="00A12E55" w:rsidP="00B9672F">
            <w:pPr>
              <w:jc w:val="right"/>
              <w:rPr>
                <w:rFonts w:asciiTheme="minorEastAsia" w:eastAsiaTheme="minorEastAsia" w:hAnsiTheme="minorEastAsia"/>
              </w:rPr>
            </w:pPr>
          </w:p>
        </w:tc>
      </w:tr>
      <w:tr w:rsidR="00B9672F" w:rsidRPr="00B9672F" w14:paraId="35B8AA53" w14:textId="77777777">
        <w:tc>
          <w:tcPr>
            <w:tcW w:w="1938" w:type="pct"/>
            <w:tcBorders>
              <w:top w:val="outset" w:sz="4" w:space="0" w:color="auto"/>
              <w:left w:val="outset" w:sz="4" w:space="0" w:color="auto"/>
              <w:bottom w:val="outset" w:sz="4" w:space="0" w:color="auto"/>
              <w:right w:val="outset" w:sz="4" w:space="0" w:color="auto"/>
            </w:tcBorders>
            <w:vAlign w:val="center"/>
          </w:tcPr>
          <w:p w14:paraId="08A3E05C" w14:textId="77777777" w:rsidR="00A12E55" w:rsidRPr="00B9672F" w:rsidRDefault="004B1042" w:rsidP="00B9672F">
            <w:pPr>
              <w:ind w:firstLineChars="100" w:firstLine="21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11E2EDFC"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9D097BD"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625A1A87" w14:textId="77777777" w:rsidR="00A12E55" w:rsidRPr="00B9672F" w:rsidRDefault="00A12E55" w:rsidP="00B9672F">
            <w:pPr>
              <w:jc w:val="right"/>
              <w:rPr>
                <w:rFonts w:asciiTheme="minorEastAsia" w:eastAsiaTheme="minorEastAsia" w:hAnsiTheme="minorEastAsia"/>
              </w:rPr>
            </w:pPr>
          </w:p>
        </w:tc>
      </w:tr>
      <w:tr w:rsidR="00B9672F" w:rsidRPr="00B9672F" w14:paraId="70CC6AFA" w14:textId="77777777">
        <w:tc>
          <w:tcPr>
            <w:tcW w:w="1938" w:type="pct"/>
            <w:tcBorders>
              <w:top w:val="outset" w:sz="4" w:space="0" w:color="auto"/>
              <w:left w:val="outset" w:sz="4" w:space="0" w:color="auto"/>
              <w:bottom w:val="outset" w:sz="4" w:space="0" w:color="auto"/>
              <w:right w:val="outset" w:sz="4" w:space="0" w:color="auto"/>
            </w:tcBorders>
            <w:vAlign w:val="center"/>
          </w:tcPr>
          <w:p w14:paraId="086B009B"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1.重新计量设定受益计划变动额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14:paraId="0C02F49B"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86E9DEC"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6AD48BD" w14:textId="77777777" w:rsidR="00A12E55" w:rsidRPr="00B9672F" w:rsidRDefault="00A12E55" w:rsidP="00B9672F">
            <w:pPr>
              <w:jc w:val="right"/>
              <w:rPr>
                <w:rFonts w:asciiTheme="minorEastAsia" w:eastAsiaTheme="minorEastAsia" w:hAnsiTheme="minorEastAsia"/>
              </w:rPr>
            </w:pPr>
          </w:p>
        </w:tc>
      </w:tr>
      <w:tr w:rsidR="00B9672F" w:rsidRPr="00B9672F" w14:paraId="179E28E7" w14:textId="77777777">
        <w:tc>
          <w:tcPr>
            <w:tcW w:w="1938" w:type="pct"/>
            <w:tcBorders>
              <w:top w:val="outset" w:sz="4" w:space="0" w:color="auto"/>
              <w:left w:val="outset" w:sz="4" w:space="0" w:color="auto"/>
              <w:bottom w:val="outset" w:sz="4" w:space="0" w:color="auto"/>
              <w:right w:val="outset" w:sz="4" w:space="0" w:color="auto"/>
            </w:tcBorders>
            <w:vAlign w:val="center"/>
          </w:tcPr>
          <w:p w14:paraId="6D30DD72"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2.权益法下不能转损益的其他综合收益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06AC5C86"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D6628C5"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336C7DC" w14:textId="77777777" w:rsidR="00A12E55" w:rsidRPr="00B9672F" w:rsidRDefault="00A12E55" w:rsidP="00B9672F">
            <w:pPr>
              <w:jc w:val="right"/>
              <w:rPr>
                <w:rFonts w:asciiTheme="minorEastAsia" w:eastAsiaTheme="minorEastAsia" w:hAnsiTheme="minorEastAsia"/>
              </w:rPr>
            </w:pPr>
          </w:p>
        </w:tc>
      </w:tr>
      <w:tr w:rsidR="00B9672F" w:rsidRPr="00B9672F" w14:paraId="3EBCF7BF" w14:textId="77777777">
        <w:tc>
          <w:tcPr>
            <w:tcW w:w="1938" w:type="pct"/>
            <w:tcBorders>
              <w:top w:val="outset" w:sz="4" w:space="0" w:color="auto"/>
              <w:left w:val="outset" w:sz="4" w:space="0" w:color="auto"/>
              <w:bottom w:val="outset" w:sz="4" w:space="0" w:color="auto"/>
              <w:right w:val="outset" w:sz="4" w:space="0" w:color="auto"/>
            </w:tcBorders>
            <w:vAlign w:val="center"/>
          </w:tcPr>
          <w:p w14:paraId="2993E1A3"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3.其他权益工具投资公允价值变动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2943FB24"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0064E26"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CF0D8E0" w14:textId="77777777" w:rsidR="00A12E55" w:rsidRPr="00B9672F" w:rsidRDefault="00A12E55" w:rsidP="00B9672F">
            <w:pPr>
              <w:jc w:val="right"/>
              <w:rPr>
                <w:rFonts w:asciiTheme="minorEastAsia" w:eastAsiaTheme="minorEastAsia" w:hAnsiTheme="minorEastAsia"/>
              </w:rPr>
            </w:pPr>
          </w:p>
        </w:tc>
      </w:tr>
      <w:tr w:rsidR="00B9672F" w:rsidRPr="00B9672F" w14:paraId="138D26CF" w14:textId="77777777">
        <w:tc>
          <w:tcPr>
            <w:tcW w:w="1938" w:type="pct"/>
            <w:tcBorders>
              <w:top w:val="outset" w:sz="4" w:space="0" w:color="auto"/>
              <w:left w:val="outset" w:sz="4" w:space="0" w:color="auto"/>
              <w:bottom w:val="outset" w:sz="4" w:space="0" w:color="auto"/>
              <w:right w:val="outset" w:sz="4" w:space="0" w:color="auto"/>
            </w:tcBorders>
            <w:vAlign w:val="center"/>
          </w:tcPr>
          <w:p w14:paraId="7279234A"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4.企业自身信用风险公允价值变动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2C4BC3F9"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71A9E51F"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1DC7C2E9" w14:textId="77777777" w:rsidR="00A12E55" w:rsidRPr="00B9672F" w:rsidRDefault="00A12E55" w:rsidP="00B9672F">
            <w:pPr>
              <w:jc w:val="right"/>
              <w:rPr>
                <w:rFonts w:asciiTheme="minorEastAsia" w:eastAsiaTheme="minorEastAsia" w:hAnsiTheme="minorEastAsia"/>
              </w:rPr>
            </w:pPr>
          </w:p>
        </w:tc>
      </w:tr>
      <w:tr w:rsidR="00B9672F" w:rsidRPr="00B9672F" w14:paraId="470F475E" w14:textId="77777777">
        <w:tc>
          <w:tcPr>
            <w:tcW w:w="1938" w:type="pct"/>
            <w:tcBorders>
              <w:top w:val="outset" w:sz="4" w:space="0" w:color="auto"/>
              <w:left w:val="outset" w:sz="4" w:space="0" w:color="auto"/>
              <w:bottom w:val="outset" w:sz="4" w:space="0" w:color="auto"/>
              <w:right w:val="outset" w:sz="4" w:space="0" w:color="auto"/>
            </w:tcBorders>
            <w:vAlign w:val="center"/>
          </w:tcPr>
          <w:p w14:paraId="29169596" w14:textId="77777777" w:rsidR="00A12E55" w:rsidRPr="00B9672F" w:rsidRDefault="004B1042" w:rsidP="00B9672F">
            <w:pPr>
              <w:ind w:firstLineChars="100" w:firstLine="210"/>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627572C8"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EC153F2"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69BE5D54" w14:textId="77777777" w:rsidR="00A12E55" w:rsidRPr="00B9672F" w:rsidRDefault="00A12E55" w:rsidP="00B9672F">
            <w:pPr>
              <w:jc w:val="right"/>
              <w:rPr>
                <w:rFonts w:asciiTheme="minorEastAsia" w:eastAsiaTheme="minorEastAsia" w:hAnsiTheme="minorEastAsia"/>
              </w:rPr>
            </w:pPr>
          </w:p>
        </w:tc>
      </w:tr>
      <w:tr w:rsidR="00B9672F" w:rsidRPr="00B9672F" w14:paraId="4E22A1A0" w14:textId="77777777">
        <w:tc>
          <w:tcPr>
            <w:tcW w:w="1938" w:type="pct"/>
            <w:tcBorders>
              <w:top w:val="outset" w:sz="4" w:space="0" w:color="auto"/>
              <w:left w:val="outset" w:sz="4" w:space="0" w:color="auto"/>
              <w:bottom w:val="outset" w:sz="4" w:space="0" w:color="auto"/>
              <w:right w:val="outset" w:sz="4" w:space="0" w:color="auto"/>
            </w:tcBorders>
            <w:vAlign w:val="center"/>
          </w:tcPr>
          <w:p w14:paraId="3031B18C"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1.权益法下可转损益的其他综合收益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7D751DE0"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108084C"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7C331111" w14:textId="77777777" w:rsidR="00A12E55" w:rsidRPr="00B9672F" w:rsidRDefault="00A12E55" w:rsidP="00B9672F">
            <w:pPr>
              <w:jc w:val="right"/>
              <w:rPr>
                <w:rFonts w:asciiTheme="minorEastAsia" w:eastAsiaTheme="minorEastAsia" w:hAnsiTheme="minorEastAsia"/>
              </w:rPr>
            </w:pPr>
          </w:p>
        </w:tc>
      </w:tr>
      <w:tr w:rsidR="00B9672F" w:rsidRPr="00B9672F" w14:paraId="3B368513" w14:textId="77777777">
        <w:tc>
          <w:tcPr>
            <w:tcW w:w="1938" w:type="pct"/>
            <w:tcBorders>
              <w:top w:val="outset" w:sz="4" w:space="0" w:color="auto"/>
              <w:left w:val="outset" w:sz="4" w:space="0" w:color="auto"/>
              <w:bottom w:val="outset" w:sz="4" w:space="0" w:color="auto"/>
              <w:right w:val="outset" w:sz="4" w:space="0" w:color="auto"/>
            </w:tcBorders>
            <w:vAlign w:val="center"/>
          </w:tcPr>
          <w:p w14:paraId="219F590F"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2.其他债权投资公允价值变动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7928576F"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BAF2600"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29519E66" w14:textId="77777777" w:rsidR="00A12E55" w:rsidRPr="00B9672F" w:rsidRDefault="00A12E55" w:rsidP="00B9672F">
            <w:pPr>
              <w:jc w:val="right"/>
              <w:rPr>
                <w:rFonts w:asciiTheme="minorEastAsia" w:eastAsiaTheme="minorEastAsia" w:hAnsiTheme="minorEastAsia"/>
              </w:rPr>
            </w:pPr>
          </w:p>
        </w:tc>
      </w:tr>
      <w:tr w:rsidR="00B9672F" w:rsidRPr="00B9672F" w14:paraId="7FA788C7" w14:textId="77777777">
        <w:tc>
          <w:tcPr>
            <w:tcW w:w="1938" w:type="pct"/>
            <w:tcBorders>
              <w:top w:val="outset" w:sz="4" w:space="0" w:color="auto"/>
              <w:left w:val="outset" w:sz="4" w:space="0" w:color="auto"/>
              <w:bottom w:val="outset" w:sz="4" w:space="0" w:color="auto"/>
              <w:right w:val="outset" w:sz="4" w:space="0" w:color="auto"/>
            </w:tcBorders>
            <w:vAlign w:val="center"/>
          </w:tcPr>
          <w:p w14:paraId="359BF176"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3.金融资产重分类计入其他综合收益的金额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14:paraId="3A8B0140"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1BBD5BC"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1E034CD7" w14:textId="77777777" w:rsidR="00A12E55" w:rsidRPr="00B9672F" w:rsidRDefault="00A12E55" w:rsidP="00B9672F">
            <w:pPr>
              <w:jc w:val="right"/>
              <w:rPr>
                <w:rFonts w:asciiTheme="minorEastAsia" w:eastAsiaTheme="minorEastAsia" w:hAnsiTheme="minorEastAsia"/>
              </w:rPr>
            </w:pPr>
          </w:p>
        </w:tc>
      </w:tr>
      <w:tr w:rsidR="00B9672F" w:rsidRPr="00B9672F" w14:paraId="0BDEAAF0" w14:textId="77777777">
        <w:tc>
          <w:tcPr>
            <w:tcW w:w="1938" w:type="pct"/>
            <w:tcBorders>
              <w:top w:val="outset" w:sz="4" w:space="0" w:color="auto"/>
              <w:left w:val="outset" w:sz="4" w:space="0" w:color="auto"/>
              <w:bottom w:val="outset" w:sz="4" w:space="0" w:color="auto"/>
              <w:right w:val="outset" w:sz="4" w:space="0" w:color="auto"/>
            </w:tcBorders>
            <w:vAlign w:val="center"/>
          </w:tcPr>
          <w:p w14:paraId="593745BC"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4.其他债权投资信用减值准备</w:t>
            </w:r>
          </w:p>
        </w:tc>
        <w:tc>
          <w:tcPr>
            <w:tcW w:w="838" w:type="pct"/>
            <w:tcBorders>
              <w:top w:val="outset" w:sz="4" w:space="0" w:color="auto"/>
              <w:left w:val="outset" w:sz="4" w:space="0" w:color="auto"/>
              <w:bottom w:val="outset" w:sz="4" w:space="0" w:color="auto"/>
              <w:right w:val="outset" w:sz="4" w:space="0" w:color="auto"/>
            </w:tcBorders>
            <w:vAlign w:val="center"/>
          </w:tcPr>
          <w:p w14:paraId="387B187C"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6567290F"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419F0063" w14:textId="77777777" w:rsidR="00A12E55" w:rsidRPr="00B9672F" w:rsidRDefault="00A12E55" w:rsidP="00B9672F">
            <w:pPr>
              <w:jc w:val="right"/>
              <w:rPr>
                <w:rFonts w:asciiTheme="minorEastAsia" w:eastAsiaTheme="minorEastAsia" w:hAnsiTheme="minorEastAsia"/>
              </w:rPr>
            </w:pPr>
          </w:p>
        </w:tc>
      </w:tr>
      <w:tr w:rsidR="00B9672F" w:rsidRPr="00B9672F" w14:paraId="4DAD01CC" w14:textId="77777777">
        <w:tc>
          <w:tcPr>
            <w:tcW w:w="1938" w:type="pct"/>
            <w:tcBorders>
              <w:top w:val="outset" w:sz="4" w:space="0" w:color="auto"/>
              <w:left w:val="outset" w:sz="4" w:space="0" w:color="auto"/>
              <w:bottom w:val="outset" w:sz="4" w:space="0" w:color="auto"/>
              <w:right w:val="outset" w:sz="4" w:space="0" w:color="auto"/>
            </w:tcBorders>
            <w:vAlign w:val="center"/>
          </w:tcPr>
          <w:p w14:paraId="78506BE9"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lastRenderedPageBreak/>
              <w:t>5.现金流量套期储备</w:t>
            </w:r>
          </w:p>
        </w:tc>
        <w:tc>
          <w:tcPr>
            <w:tcW w:w="838" w:type="pct"/>
            <w:tcBorders>
              <w:top w:val="outset" w:sz="4" w:space="0" w:color="auto"/>
              <w:left w:val="outset" w:sz="4" w:space="0" w:color="auto"/>
              <w:bottom w:val="outset" w:sz="4" w:space="0" w:color="auto"/>
              <w:right w:val="outset" w:sz="4" w:space="0" w:color="auto"/>
            </w:tcBorders>
            <w:vAlign w:val="center"/>
          </w:tcPr>
          <w:p w14:paraId="4048C8B9"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3493D72"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6BC708E4" w14:textId="77777777" w:rsidR="00A12E55" w:rsidRPr="00B9672F" w:rsidRDefault="00A12E55" w:rsidP="00B9672F">
            <w:pPr>
              <w:jc w:val="right"/>
              <w:rPr>
                <w:rFonts w:asciiTheme="minorEastAsia" w:eastAsiaTheme="minorEastAsia" w:hAnsiTheme="minorEastAsia"/>
              </w:rPr>
            </w:pPr>
          </w:p>
        </w:tc>
      </w:tr>
      <w:tr w:rsidR="00B9672F" w:rsidRPr="00B9672F" w14:paraId="5478FA83" w14:textId="77777777">
        <w:tc>
          <w:tcPr>
            <w:tcW w:w="1938" w:type="pct"/>
            <w:tcBorders>
              <w:top w:val="outset" w:sz="4" w:space="0" w:color="auto"/>
              <w:left w:val="outset" w:sz="4" w:space="0" w:color="auto"/>
              <w:bottom w:val="outset" w:sz="4" w:space="0" w:color="auto"/>
              <w:right w:val="outset" w:sz="4" w:space="0" w:color="auto"/>
            </w:tcBorders>
            <w:vAlign w:val="center"/>
          </w:tcPr>
          <w:p w14:paraId="012AC967"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6.外币财务报表折算差额</w:t>
            </w:r>
          </w:p>
        </w:tc>
        <w:tc>
          <w:tcPr>
            <w:tcW w:w="838" w:type="pct"/>
            <w:tcBorders>
              <w:top w:val="outset" w:sz="4" w:space="0" w:color="auto"/>
              <w:left w:val="outset" w:sz="4" w:space="0" w:color="auto"/>
              <w:bottom w:val="outset" w:sz="4" w:space="0" w:color="auto"/>
              <w:right w:val="outset" w:sz="4" w:space="0" w:color="auto"/>
            </w:tcBorders>
            <w:vAlign w:val="center"/>
          </w:tcPr>
          <w:p w14:paraId="617D232C"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8BB3604"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6113ED06" w14:textId="77777777" w:rsidR="00A12E55" w:rsidRPr="00B9672F" w:rsidRDefault="00A12E55" w:rsidP="00B9672F">
            <w:pPr>
              <w:jc w:val="right"/>
              <w:rPr>
                <w:rFonts w:asciiTheme="minorEastAsia" w:eastAsiaTheme="minorEastAsia" w:hAnsiTheme="minorEastAsia"/>
              </w:rPr>
            </w:pPr>
          </w:p>
        </w:tc>
      </w:tr>
      <w:tr w:rsidR="00B9672F" w:rsidRPr="00B9672F" w14:paraId="01943DB0" w14:textId="77777777">
        <w:tc>
          <w:tcPr>
            <w:tcW w:w="1938" w:type="pct"/>
            <w:tcBorders>
              <w:top w:val="outset" w:sz="4" w:space="0" w:color="auto"/>
              <w:left w:val="outset" w:sz="4" w:space="0" w:color="auto"/>
              <w:bottom w:val="outset" w:sz="4" w:space="0" w:color="auto"/>
              <w:right w:val="outset" w:sz="4" w:space="0" w:color="auto"/>
            </w:tcBorders>
            <w:vAlign w:val="center"/>
          </w:tcPr>
          <w:p w14:paraId="402F4CAE"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7.其他</w:t>
            </w:r>
          </w:p>
        </w:tc>
        <w:tc>
          <w:tcPr>
            <w:tcW w:w="838" w:type="pct"/>
            <w:tcBorders>
              <w:top w:val="outset" w:sz="4" w:space="0" w:color="auto"/>
              <w:left w:val="outset" w:sz="4" w:space="0" w:color="auto"/>
              <w:bottom w:val="outset" w:sz="4" w:space="0" w:color="auto"/>
              <w:right w:val="outset" w:sz="4" w:space="0" w:color="auto"/>
            </w:tcBorders>
            <w:vAlign w:val="center"/>
          </w:tcPr>
          <w:p w14:paraId="719D87EC"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3746B56"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64468CCB" w14:textId="77777777" w:rsidR="00A12E55" w:rsidRPr="00B9672F" w:rsidRDefault="00A12E55" w:rsidP="00B9672F">
            <w:pPr>
              <w:jc w:val="right"/>
              <w:rPr>
                <w:rFonts w:asciiTheme="minorEastAsia" w:eastAsiaTheme="minorEastAsia" w:hAnsiTheme="minorEastAsia"/>
              </w:rPr>
            </w:pPr>
          </w:p>
        </w:tc>
      </w:tr>
      <w:tr w:rsidR="00B9672F" w:rsidRPr="00B9672F" w14:paraId="332604D0" w14:textId="77777777">
        <w:tc>
          <w:tcPr>
            <w:tcW w:w="1938" w:type="pct"/>
            <w:tcBorders>
              <w:top w:val="outset" w:sz="4" w:space="0" w:color="auto"/>
              <w:left w:val="outset" w:sz="4" w:space="0" w:color="auto"/>
              <w:bottom w:val="outset" w:sz="4" w:space="0" w:color="auto"/>
              <w:right w:val="outset" w:sz="4" w:space="0" w:color="auto"/>
            </w:tcBorders>
            <w:vAlign w:val="center"/>
          </w:tcPr>
          <w:p w14:paraId="2F0F38AB" w14:textId="77777777" w:rsidR="00A12E55" w:rsidRPr="00B9672F" w:rsidRDefault="004B1042" w:rsidP="00B9672F">
            <w:pPr>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六、综合收益总额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75FDC6A5"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23BA9B12" w14:textId="08054BD1"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951,065.05</w:t>
            </w:r>
          </w:p>
        </w:tc>
        <w:tc>
          <w:tcPr>
            <w:tcW w:w="1114" w:type="pct"/>
            <w:tcBorders>
              <w:top w:val="outset" w:sz="4" w:space="0" w:color="auto"/>
              <w:left w:val="outset" w:sz="4" w:space="0" w:color="auto"/>
              <w:bottom w:val="outset" w:sz="4" w:space="0" w:color="auto"/>
              <w:right w:val="outset" w:sz="4" w:space="0" w:color="auto"/>
            </w:tcBorders>
            <w:vAlign w:val="center"/>
          </w:tcPr>
          <w:p w14:paraId="48DBCBCB" w14:textId="4E3A4719" w:rsidR="00A12E55" w:rsidRPr="00B9672F" w:rsidRDefault="004B1042" w:rsidP="00B9672F">
            <w:pPr>
              <w:jc w:val="right"/>
              <w:rPr>
                <w:rFonts w:asciiTheme="minorEastAsia" w:eastAsiaTheme="minorEastAsia" w:hAnsiTheme="minorEastAsia"/>
              </w:rPr>
            </w:pPr>
            <w:r w:rsidRPr="00B9672F">
              <w:rPr>
                <w:rFonts w:asciiTheme="minorEastAsia" w:eastAsiaTheme="minorEastAsia" w:hAnsiTheme="minorEastAsia"/>
              </w:rPr>
              <w:t>-4,178,382.35</w:t>
            </w:r>
          </w:p>
        </w:tc>
      </w:tr>
      <w:tr w:rsidR="00B9672F" w:rsidRPr="00B9672F" w14:paraId="34CE2252" w14:textId="77777777">
        <w:sdt>
          <w:sdtPr>
            <w:rPr>
              <w:rFonts w:asciiTheme="minorEastAsia" w:eastAsiaTheme="minorEastAsia" w:hAnsiTheme="minorEastAsia"/>
            </w:rPr>
            <w:tag w:val="_PLD_302a225367d84b88a766d8daaf22e468"/>
            <w:id w:val="2058589091"/>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4935FC6" w14:textId="77777777" w:rsidR="00A12E55" w:rsidRPr="00B9672F" w:rsidRDefault="004B1042" w:rsidP="00B9672F">
                <w:pPr>
                  <w:rPr>
                    <w:rFonts w:asciiTheme="minorEastAsia" w:eastAsiaTheme="minorEastAsia" w:hAnsiTheme="minorEastAsia"/>
                    <w:color w:val="000000" w:themeColor="text1"/>
                  </w:rPr>
                </w:pPr>
                <w:r w:rsidRPr="00B9672F">
                  <w:rPr>
                    <w:rFonts w:asciiTheme="minorEastAsia" w:eastAsiaTheme="minorEastAsia" w:hAnsiTheme="minorEastAsia" w:hint="eastAsia"/>
                    <w:color w:val="000000" w:themeColor="text1"/>
                  </w:rPr>
                  <w:t>七</w:t>
                </w:r>
                <w:r w:rsidRPr="00B9672F">
                  <w:rPr>
                    <w:rFonts w:asciiTheme="minorEastAsia" w:eastAsiaTheme="minorEastAsia" w:hAnsiTheme="minorEastAsia"/>
                    <w:color w:val="000000" w:themeColor="text1"/>
                  </w:rPr>
                  <w:t>、每股收益：</w:t>
                </w:r>
              </w:p>
            </w:tc>
          </w:sdtContent>
        </w:sdt>
      </w:tr>
      <w:tr w:rsidR="00B9672F" w:rsidRPr="00B9672F" w14:paraId="79A7DE7A" w14:textId="77777777">
        <w:tc>
          <w:tcPr>
            <w:tcW w:w="1938" w:type="pct"/>
            <w:tcBorders>
              <w:top w:val="outset" w:sz="4" w:space="0" w:color="auto"/>
              <w:left w:val="outset" w:sz="4" w:space="0" w:color="auto"/>
              <w:bottom w:val="outset" w:sz="4" w:space="0" w:color="auto"/>
              <w:right w:val="outset" w:sz="4" w:space="0" w:color="auto"/>
            </w:tcBorders>
            <w:vAlign w:val="center"/>
          </w:tcPr>
          <w:p w14:paraId="63077323"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（一）基本每股收益</w:t>
            </w:r>
            <w:r w:rsidRPr="00B9672F">
              <w:rPr>
                <w:rFonts w:asciiTheme="minorEastAsia" w:eastAsiaTheme="minorEastAsia" w:hAnsiTheme="minorEastAsia"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vAlign w:val="center"/>
          </w:tcPr>
          <w:p w14:paraId="2FD8ED44"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30132498"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696F9B5B" w14:textId="77777777" w:rsidR="00A12E55" w:rsidRPr="00B9672F" w:rsidRDefault="00A12E55" w:rsidP="00B9672F">
            <w:pPr>
              <w:jc w:val="right"/>
              <w:rPr>
                <w:rFonts w:asciiTheme="minorEastAsia" w:eastAsiaTheme="minorEastAsia" w:hAnsiTheme="minorEastAsia"/>
              </w:rPr>
            </w:pPr>
          </w:p>
        </w:tc>
      </w:tr>
      <w:tr w:rsidR="00B9672F" w:rsidRPr="00B9672F" w14:paraId="5D6E1223" w14:textId="77777777">
        <w:tc>
          <w:tcPr>
            <w:tcW w:w="1938" w:type="pct"/>
            <w:tcBorders>
              <w:top w:val="outset" w:sz="4" w:space="0" w:color="auto"/>
              <w:left w:val="outset" w:sz="4" w:space="0" w:color="auto"/>
              <w:bottom w:val="outset" w:sz="4" w:space="0" w:color="auto"/>
              <w:right w:val="outset" w:sz="4" w:space="0" w:color="auto"/>
            </w:tcBorders>
            <w:vAlign w:val="center"/>
          </w:tcPr>
          <w:p w14:paraId="380EE828" w14:textId="77777777" w:rsidR="00A12E55" w:rsidRPr="00B9672F" w:rsidRDefault="004B1042" w:rsidP="00B9672F">
            <w:pPr>
              <w:ind w:firstLineChars="200" w:firstLine="420"/>
              <w:rPr>
                <w:rFonts w:asciiTheme="minorEastAsia" w:eastAsiaTheme="minorEastAsia" w:hAnsiTheme="minorEastAsia"/>
                <w:color w:val="000000" w:themeColor="text1"/>
              </w:rPr>
            </w:pPr>
            <w:r w:rsidRPr="00B9672F">
              <w:rPr>
                <w:rFonts w:asciiTheme="minorEastAsia" w:eastAsiaTheme="minorEastAsia" w:hAnsiTheme="minorEastAsia"/>
                <w:color w:val="000000" w:themeColor="text1"/>
              </w:rPr>
              <w:t>（二）稀释每股收益</w:t>
            </w:r>
            <w:r w:rsidRPr="00B9672F">
              <w:rPr>
                <w:rFonts w:asciiTheme="minorEastAsia" w:eastAsiaTheme="minorEastAsia" w:hAnsiTheme="minorEastAsia"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vAlign w:val="center"/>
          </w:tcPr>
          <w:p w14:paraId="2EED077F" w14:textId="77777777" w:rsidR="00A12E55" w:rsidRPr="00B9672F" w:rsidRDefault="00A12E55" w:rsidP="00B9672F">
            <w:pPr>
              <w:rPr>
                <w:rFonts w:asciiTheme="minorEastAsia" w:eastAsiaTheme="minorEastAsia" w:hAnsiTheme="minor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5645591E" w14:textId="77777777" w:rsidR="00A12E55" w:rsidRPr="00B9672F" w:rsidRDefault="00A12E55" w:rsidP="00B9672F">
            <w:pPr>
              <w:jc w:val="right"/>
              <w:rPr>
                <w:rFonts w:asciiTheme="minorEastAsia" w:eastAsiaTheme="minorEastAsia" w:hAnsiTheme="minorEastAsia"/>
              </w:rPr>
            </w:pPr>
          </w:p>
        </w:tc>
        <w:tc>
          <w:tcPr>
            <w:tcW w:w="1114" w:type="pct"/>
            <w:tcBorders>
              <w:top w:val="outset" w:sz="4" w:space="0" w:color="auto"/>
              <w:left w:val="outset" w:sz="4" w:space="0" w:color="auto"/>
              <w:bottom w:val="outset" w:sz="4" w:space="0" w:color="auto"/>
              <w:right w:val="outset" w:sz="4" w:space="0" w:color="auto"/>
            </w:tcBorders>
            <w:vAlign w:val="center"/>
          </w:tcPr>
          <w:p w14:paraId="3D78C6C4" w14:textId="77777777" w:rsidR="00A12E55" w:rsidRPr="00B9672F" w:rsidRDefault="00A12E55" w:rsidP="00B9672F">
            <w:pPr>
              <w:jc w:val="right"/>
              <w:rPr>
                <w:rFonts w:asciiTheme="minorEastAsia" w:eastAsiaTheme="minorEastAsia" w:hAnsiTheme="minorEastAsia"/>
              </w:rPr>
            </w:pPr>
          </w:p>
        </w:tc>
      </w:tr>
    </w:tbl>
    <w:p w14:paraId="62BAA6C0" w14:textId="77777777" w:rsidR="00BF4CC1" w:rsidRDefault="00BF4CC1">
      <w:pPr>
        <w:rPr>
          <w:color w:val="000000" w:themeColor="text1"/>
        </w:rPr>
      </w:pPr>
    </w:p>
    <w:p w14:paraId="2D9BEC04" w14:textId="3E117B2B" w:rsidR="00BF4CC1" w:rsidRDefault="004B1042">
      <w:pPr>
        <w:snapToGrid w:val="0"/>
        <w:spacing w:line="240" w:lineRule="atLeast"/>
        <w:ind w:rightChars="-73" w:right="-153"/>
        <w:rPr>
          <w:rFonts w:cs="宋体-方正超大字符集"/>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be9c51ef68a40f0b60486f4414f2413"/>
          <w:id w:val="623814989"/>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ac91a6c67f0a401ab312a449bd87b833"/>
          <w:id w:val="1573929727"/>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0f6b900783346cfad817de4d84acf5e"/>
          <w:id w:val="-2057079572"/>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杨月先生</w:t>
          </w:r>
        </w:sdtContent>
      </w:sdt>
    </w:p>
    <w:p w14:paraId="51BA2E3E" w14:textId="77777777" w:rsidR="00BF4CC1" w:rsidRDefault="00BF4CC1">
      <w:pPr>
        <w:snapToGrid w:val="0"/>
        <w:spacing w:line="240" w:lineRule="atLeast"/>
        <w:ind w:rightChars="-73" w:right="-153"/>
        <w:rPr>
          <w:b/>
          <w:color w:val="000000" w:themeColor="text1"/>
        </w:rPr>
      </w:pPr>
    </w:p>
    <w:p w14:paraId="6E8CE3BA" w14:textId="77777777" w:rsidR="00BF4CC1" w:rsidRDefault="00BF4CC1">
      <w:pPr>
        <w:rPr>
          <w:color w:val="000000" w:themeColor="text1"/>
        </w:rPr>
      </w:pPr>
      <w:bookmarkStart w:id="140" w:name="_Hlk10211424"/>
      <w:bookmarkEnd w:id="138"/>
      <w:bookmarkEnd w:id="140"/>
    </w:p>
    <w:p w14:paraId="2E09434B" w14:textId="77777777" w:rsidR="00BF4CC1" w:rsidRDefault="00BF4CC1">
      <w:pPr>
        <w:rPr>
          <w:color w:val="000000" w:themeColor="text1"/>
        </w:rPr>
      </w:pPr>
    </w:p>
    <w:p w14:paraId="34675D4D" w14:textId="77777777" w:rsidR="00BF4CC1" w:rsidRDefault="004B1042">
      <w:pPr>
        <w:pStyle w:val="af8"/>
        <w:jc w:val="center"/>
        <w:rPr>
          <w:rFonts w:ascii="宋体" w:hAnsi="宋体"/>
          <w:color w:val="000000" w:themeColor="text1"/>
        </w:rPr>
      </w:pPr>
      <w:bookmarkStart w:id="141" w:name="_Hlk10211590"/>
      <w:r>
        <w:rPr>
          <w:rFonts w:ascii="宋体" w:hAnsi="宋体" w:hint="eastAsia"/>
          <w:color w:val="000000" w:themeColor="text1"/>
        </w:rPr>
        <w:t>合并</w:t>
      </w:r>
      <w:r>
        <w:rPr>
          <w:rFonts w:ascii="宋体" w:hAnsi="宋体"/>
          <w:color w:val="000000" w:themeColor="text1"/>
        </w:rPr>
        <w:t>现金流量表</w:t>
      </w:r>
    </w:p>
    <w:p w14:paraId="7C7330A1" w14:textId="77777777" w:rsidR="00BF4CC1" w:rsidRDefault="004B1042">
      <w:pPr>
        <w:jc w:val="center"/>
        <w:rPr>
          <w:b/>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6A1D92A3" w14:textId="77777777" w:rsidR="00BF4CC1" w:rsidRDefault="004B1042">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合并现金流量表"/>
          <w:tag w:val="_GBC_7049413ddb8f4e5eac9cb9fb4f802433"/>
          <w:id w:val="-4107010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合并现金流量表"/>
          <w:tag w:val="_GBC_5ab1c6e244484b228b8cdc6ee3840fd6"/>
          <w:id w:val="-5919381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1253"/>
        <w:gridCol w:w="2947"/>
        <w:gridCol w:w="1837"/>
      </w:tblGrid>
      <w:tr w:rsidR="00BF4CC1" w:rsidRPr="00B27F6B" w14:paraId="7B4E87CD" w14:textId="77777777" w:rsidTr="00CE44B6">
        <w:sdt>
          <w:sdtPr>
            <w:rPr>
              <w:rFonts w:asciiTheme="minorEastAsia" w:eastAsiaTheme="minorEastAsia" w:hAnsiTheme="minorEastAsia"/>
            </w:rPr>
            <w:tag w:val="_PLD_2a3b6af3ab824e2db1022630f7a58e18"/>
            <w:id w:val="-1671865137"/>
          </w:sdtPr>
          <w:sdtContent>
            <w:tc>
              <w:tcPr>
                <w:tcW w:w="1579" w:type="pct"/>
                <w:tcBorders>
                  <w:top w:val="outset" w:sz="4" w:space="0" w:color="auto"/>
                  <w:left w:val="outset" w:sz="4" w:space="0" w:color="auto"/>
                  <w:bottom w:val="outset" w:sz="4" w:space="0" w:color="auto"/>
                  <w:right w:val="outset" w:sz="4" w:space="0" w:color="auto"/>
                </w:tcBorders>
                <w:vAlign w:val="center"/>
              </w:tcPr>
              <w:p w14:paraId="0B8F64B0" w14:textId="77777777" w:rsidR="00BF4CC1" w:rsidRPr="00B27F6B" w:rsidRDefault="004B1042">
                <w:pPr>
                  <w:jc w:val="center"/>
                  <w:rPr>
                    <w:rFonts w:asciiTheme="minorEastAsia" w:eastAsiaTheme="minorEastAsia" w:hAnsiTheme="minorEastAsia"/>
                    <w:b/>
                    <w:color w:val="000000" w:themeColor="text1"/>
                  </w:rPr>
                </w:pPr>
                <w:r w:rsidRPr="00B27F6B">
                  <w:rPr>
                    <w:rFonts w:asciiTheme="minorEastAsia" w:eastAsiaTheme="minorEastAsia" w:hAnsiTheme="minorEastAsia"/>
                    <w:b/>
                    <w:color w:val="000000" w:themeColor="text1"/>
                  </w:rPr>
                  <w:t>项目</w:t>
                </w:r>
              </w:p>
            </w:tc>
          </w:sdtContent>
        </w:sdt>
        <w:sdt>
          <w:sdtPr>
            <w:rPr>
              <w:rFonts w:asciiTheme="minorEastAsia" w:eastAsiaTheme="minorEastAsia" w:hAnsiTheme="minorEastAsia"/>
            </w:rPr>
            <w:tag w:val="_PLD_49df1a6f5a224085bdcd56671a898d47"/>
            <w:id w:val="-682443937"/>
          </w:sdtPr>
          <w:sdtContent>
            <w:tc>
              <w:tcPr>
                <w:tcW w:w="710" w:type="pct"/>
                <w:tcBorders>
                  <w:top w:val="outset" w:sz="4" w:space="0" w:color="auto"/>
                  <w:left w:val="outset" w:sz="4" w:space="0" w:color="auto"/>
                  <w:bottom w:val="outset" w:sz="4" w:space="0" w:color="auto"/>
                  <w:right w:val="outset" w:sz="4" w:space="0" w:color="auto"/>
                </w:tcBorders>
                <w:vAlign w:val="center"/>
              </w:tcPr>
              <w:p w14:paraId="171675E1" w14:textId="77777777" w:rsidR="00BF4CC1" w:rsidRPr="00B27F6B" w:rsidRDefault="004B1042">
                <w:pPr>
                  <w:jc w:val="center"/>
                  <w:rPr>
                    <w:rFonts w:asciiTheme="minorEastAsia" w:eastAsiaTheme="minorEastAsia" w:hAnsiTheme="minorEastAsia"/>
                    <w:b/>
                    <w:color w:val="000000" w:themeColor="text1"/>
                  </w:rPr>
                </w:pPr>
                <w:r w:rsidRPr="00B27F6B">
                  <w:rPr>
                    <w:rFonts w:asciiTheme="minorEastAsia" w:eastAsiaTheme="minorEastAsia" w:hAnsiTheme="minorEastAsia"/>
                    <w:b/>
                    <w:color w:val="000000" w:themeColor="text1"/>
                  </w:rPr>
                  <w:t>附注</w:t>
                </w:r>
              </w:p>
            </w:tc>
          </w:sdtContent>
        </w:sdt>
        <w:sdt>
          <w:sdtPr>
            <w:rPr>
              <w:rFonts w:asciiTheme="minorEastAsia" w:eastAsiaTheme="minorEastAsia" w:hAnsiTheme="minorEastAsia"/>
            </w:rPr>
            <w:tag w:val="_PLD_aba5e14092764f689b78fdbe9892bc51"/>
            <w:id w:val="-1625141973"/>
          </w:sdtPr>
          <w:sdtContent>
            <w:tc>
              <w:tcPr>
                <w:tcW w:w="1670" w:type="pct"/>
                <w:tcBorders>
                  <w:top w:val="outset" w:sz="4" w:space="0" w:color="auto"/>
                  <w:left w:val="outset" w:sz="4" w:space="0" w:color="auto"/>
                  <w:bottom w:val="outset" w:sz="4" w:space="0" w:color="auto"/>
                  <w:right w:val="outset" w:sz="4" w:space="0" w:color="auto"/>
                </w:tcBorders>
                <w:vAlign w:val="center"/>
              </w:tcPr>
              <w:p w14:paraId="53B4E638" w14:textId="77777777" w:rsidR="00BF4CC1" w:rsidRPr="00B27F6B" w:rsidRDefault="004B1042">
                <w:pPr>
                  <w:autoSpaceDE w:val="0"/>
                  <w:autoSpaceDN w:val="0"/>
                  <w:adjustRightInd w:val="0"/>
                  <w:jc w:val="center"/>
                  <w:rPr>
                    <w:rFonts w:asciiTheme="minorEastAsia" w:eastAsiaTheme="minorEastAsia" w:hAnsiTheme="minorEastAsia"/>
                    <w:b/>
                    <w:color w:val="000000" w:themeColor="text1"/>
                  </w:rPr>
                </w:pPr>
                <w:r w:rsidRPr="00B27F6B">
                  <w:rPr>
                    <w:rFonts w:asciiTheme="minorEastAsia" w:eastAsiaTheme="minorEastAsia" w:hAnsiTheme="minorEastAsia" w:hint="eastAsia"/>
                    <w:b/>
                    <w:color w:val="000000" w:themeColor="text1"/>
                  </w:rPr>
                  <w:t>2025年半年度</w:t>
                </w:r>
              </w:p>
            </w:tc>
          </w:sdtContent>
        </w:sdt>
        <w:sdt>
          <w:sdtPr>
            <w:rPr>
              <w:rFonts w:asciiTheme="minorEastAsia" w:eastAsiaTheme="minorEastAsia" w:hAnsiTheme="minorEastAsia"/>
            </w:rPr>
            <w:tag w:val="_PLD_8cac70c6f00c4266a9b8cff482cc71cc"/>
            <w:id w:val="-924411876"/>
          </w:sdtPr>
          <w:sdtContent>
            <w:tc>
              <w:tcPr>
                <w:tcW w:w="1041" w:type="pct"/>
                <w:tcBorders>
                  <w:top w:val="outset" w:sz="4" w:space="0" w:color="auto"/>
                  <w:left w:val="outset" w:sz="4" w:space="0" w:color="auto"/>
                  <w:bottom w:val="outset" w:sz="4" w:space="0" w:color="auto"/>
                  <w:right w:val="outset" w:sz="4" w:space="0" w:color="auto"/>
                </w:tcBorders>
                <w:vAlign w:val="center"/>
              </w:tcPr>
              <w:p w14:paraId="5DF0D5FF" w14:textId="77777777" w:rsidR="00BF4CC1" w:rsidRPr="00B27F6B" w:rsidRDefault="004B1042">
                <w:pPr>
                  <w:autoSpaceDE w:val="0"/>
                  <w:autoSpaceDN w:val="0"/>
                  <w:adjustRightInd w:val="0"/>
                  <w:jc w:val="center"/>
                  <w:rPr>
                    <w:rFonts w:asciiTheme="minorEastAsia" w:eastAsiaTheme="minorEastAsia" w:hAnsiTheme="minorEastAsia"/>
                    <w:b/>
                    <w:color w:val="000000" w:themeColor="text1"/>
                  </w:rPr>
                </w:pPr>
                <w:r w:rsidRPr="00B27F6B">
                  <w:rPr>
                    <w:rFonts w:asciiTheme="minorEastAsia" w:eastAsiaTheme="minorEastAsia" w:hAnsiTheme="minorEastAsia" w:hint="eastAsia"/>
                    <w:b/>
                    <w:color w:val="000000" w:themeColor="text1"/>
                  </w:rPr>
                  <w:t>2024年半年度</w:t>
                </w:r>
              </w:p>
            </w:tc>
          </w:sdtContent>
        </w:sdt>
      </w:tr>
      <w:tr w:rsidR="00BF4CC1" w:rsidRPr="00B27F6B" w14:paraId="7A2FFB14" w14:textId="77777777">
        <w:sdt>
          <w:sdtPr>
            <w:rPr>
              <w:rFonts w:asciiTheme="minorEastAsia" w:eastAsiaTheme="minorEastAsia" w:hAnsiTheme="minorEastAsia"/>
            </w:rPr>
            <w:tag w:val="_PLD_ffd119a1ffa641c1a00397806a78ee23"/>
            <w:id w:val="-1151285691"/>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EBCC075" w14:textId="77777777" w:rsidR="00BF4CC1" w:rsidRPr="00B27F6B" w:rsidRDefault="004B1042">
                <w:pPr>
                  <w:rPr>
                    <w:rFonts w:asciiTheme="minorEastAsia" w:eastAsiaTheme="minorEastAsia" w:hAnsiTheme="minorEastAsia"/>
                    <w:color w:val="000000" w:themeColor="text1"/>
                  </w:rPr>
                </w:pPr>
                <w:r w:rsidRPr="00B27F6B">
                  <w:rPr>
                    <w:rFonts w:asciiTheme="minorEastAsia" w:eastAsiaTheme="minorEastAsia" w:hAnsiTheme="minorEastAsia" w:hint="eastAsia"/>
                    <w:b/>
                    <w:color w:val="000000" w:themeColor="text1"/>
                  </w:rPr>
                  <w:t>一、经营活动产生的现金流量：</w:t>
                </w:r>
              </w:p>
            </w:tc>
          </w:sdtContent>
        </w:sdt>
      </w:tr>
      <w:tr w:rsidR="00B27F6B" w:rsidRPr="00B27F6B" w14:paraId="5A41CDA5"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1DC01F69"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销售商品、提供劳务收到的现金</w:t>
            </w:r>
          </w:p>
        </w:tc>
        <w:tc>
          <w:tcPr>
            <w:tcW w:w="710" w:type="pct"/>
            <w:tcBorders>
              <w:top w:val="outset" w:sz="4" w:space="0" w:color="auto"/>
              <w:left w:val="outset" w:sz="4" w:space="0" w:color="auto"/>
              <w:bottom w:val="outset" w:sz="4" w:space="0" w:color="auto"/>
              <w:right w:val="outset" w:sz="4" w:space="0" w:color="auto"/>
            </w:tcBorders>
            <w:vAlign w:val="center"/>
          </w:tcPr>
          <w:p w14:paraId="6E81BD68"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024C3CD1" w14:textId="01F09018"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459,636,286.92</w:t>
            </w:r>
          </w:p>
        </w:tc>
        <w:tc>
          <w:tcPr>
            <w:tcW w:w="1041" w:type="pct"/>
            <w:tcBorders>
              <w:top w:val="outset" w:sz="4" w:space="0" w:color="auto"/>
              <w:left w:val="outset" w:sz="4" w:space="0" w:color="auto"/>
              <w:bottom w:val="outset" w:sz="4" w:space="0" w:color="auto"/>
              <w:right w:val="outset" w:sz="4" w:space="0" w:color="auto"/>
            </w:tcBorders>
            <w:vAlign w:val="center"/>
          </w:tcPr>
          <w:p w14:paraId="41C5BF1F" w14:textId="04D48771"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474,820,098.98</w:t>
            </w:r>
          </w:p>
        </w:tc>
      </w:tr>
      <w:tr w:rsidR="00B27F6B" w:rsidRPr="00B27F6B" w14:paraId="53EC0BA4"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297B2B6E"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客户存款和同业存放款项净增加额</w:t>
            </w:r>
          </w:p>
        </w:tc>
        <w:tc>
          <w:tcPr>
            <w:tcW w:w="710" w:type="pct"/>
            <w:tcBorders>
              <w:top w:val="outset" w:sz="4" w:space="0" w:color="auto"/>
              <w:left w:val="outset" w:sz="4" w:space="0" w:color="auto"/>
              <w:bottom w:val="outset" w:sz="4" w:space="0" w:color="auto"/>
              <w:right w:val="outset" w:sz="4" w:space="0" w:color="auto"/>
            </w:tcBorders>
            <w:vAlign w:val="center"/>
          </w:tcPr>
          <w:p w14:paraId="753DD16E"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5F986B2F"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7554DE96" w14:textId="77777777" w:rsidR="00A12E55" w:rsidRPr="00B27F6B" w:rsidRDefault="00A12E55" w:rsidP="00B27F6B">
            <w:pPr>
              <w:jc w:val="right"/>
              <w:rPr>
                <w:rFonts w:asciiTheme="minorEastAsia" w:eastAsiaTheme="minorEastAsia" w:hAnsiTheme="minorEastAsia"/>
              </w:rPr>
            </w:pPr>
          </w:p>
        </w:tc>
      </w:tr>
      <w:tr w:rsidR="00B27F6B" w:rsidRPr="00B27F6B" w14:paraId="76F72FD2"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218762D4"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向中央银行借款净增加额</w:t>
            </w:r>
          </w:p>
        </w:tc>
        <w:tc>
          <w:tcPr>
            <w:tcW w:w="710" w:type="pct"/>
            <w:tcBorders>
              <w:top w:val="outset" w:sz="4" w:space="0" w:color="auto"/>
              <w:left w:val="outset" w:sz="4" w:space="0" w:color="auto"/>
              <w:bottom w:val="outset" w:sz="4" w:space="0" w:color="auto"/>
              <w:right w:val="outset" w:sz="4" w:space="0" w:color="auto"/>
            </w:tcBorders>
            <w:vAlign w:val="center"/>
          </w:tcPr>
          <w:p w14:paraId="61E72718"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7BD3B9E1"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048ED7BD" w14:textId="77777777" w:rsidR="00A12E55" w:rsidRPr="00B27F6B" w:rsidRDefault="00A12E55" w:rsidP="00B27F6B">
            <w:pPr>
              <w:jc w:val="right"/>
              <w:rPr>
                <w:rFonts w:asciiTheme="minorEastAsia" w:eastAsiaTheme="minorEastAsia" w:hAnsiTheme="minorEastAsia"/>
              </w:rPr>
            </w:pPr>
          </w:p>
        </w:tc>
      </w:tr>
      <w:tr w:rsidR="00B27F6B" w:rsidRPr="00B27F6B" w14:paraId="5A293079"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3F2740B"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向其他金融机构拆入资金净增加额</w:t>
            </w:r>
          </w:p>
        </w:tc>
        <w:tc>
          <w:tcPr>
            <w:tcW w:w="710" w:type="pct"/>
            <w:tcBorders>
              <w:top w:val="outset" w:sz="4" w:space="0" w:color="auto"/>
              <w:left w:val="outset" w:sz="4" w:space="0" w:color="auto"/>
              <w:bottom w:val="outset" w:sz="4" w:space="0" w:color="auto"/>
              <w:right w:val="outset" w:sz="4" w:space="0" w:color="auto"/>
            </w:tcBorders>
            <w:vAlign w:val="center"/>
          </w:tcPr>
          <w:p w14:paraId="075A7B14"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353060C5"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1BFD2961" w14:textId="77777777" w:rsidR="00A12E55" w:rsidRPr="00B27F6B" w:rsidRDefault="00A12E55" w:rsidP="00B27F6B">
            <w:pPr>
              <w:jc w:val="right"/>
              <w:rPr>
                <w:rFonts w:asciiTheme="minorEastAsia" w:eastAsiaTheme="minorEastAsia" w:hAnsiTheme="minorEastAsia"/>
              </w:rPr>
            </w:pPr>
          </w:p>
        </w:tc>
      </w:tr>
      <w:tr w:rsidR="00B27F6B" w:rsidRPr="00B27F6B" w14:paraId="7ED2DFC5"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793581AC"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收到原保险合同保费取得的现金</w:t>
            </w:r>
          </w:p>
        </w:tc>
        <w:tc>
          <w:tcPr>
            <w:tcW w:w="710" w:type="pct"/>
            <w:tcBorders>
              <w:top w:val="outset" w:sz="4" w:space="0" w:color="auto"/>
              <w:left w:val="outset" w:sz="4" w:space="0" w:color="auto"/>
              <w:bottom w:val="outset" w:sz="4" w:space="0" w:color="auto"/>
              <w:right w:val="outset" w:sz="4" w:space="0" w:color="auto"/>
            </w:tcBorders>
            <w:vAlign w:val="center"/>
          </w:tcPr>
          <w:p w14:paraId="14BC9D05"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22E09445"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1CA4F189" w14:textId="77777777" w:rsidR="00A12E55" w:rsidRPr="00B27F6B" w:rsidRDefault="00A12E55" w:rsidP="00B27F6B">
            <w:pPr>
              <w:jc w:val="right"/>
              <w:rPr>
                <w:rFonts w:asciiTheme="minorEastAsia" w:eastAsiaTheme="minorEastAsia" w:hAnsiTheme="minorEastAsia"/>
              </w:rPr>
            </w:pPr>
          </w:p>
        </w:tc>
      </w:tr>
      <w:tr w:rsidR="00B27F6B" w:rsidRPr="00B27F6B" w14:paraId="6716F5B6"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7ADF81F2"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收到再保业务现金净额</w:t>
            </w:r>
          </w:p>
        </w:tc>
        <w:tc>
          <w:tcPr>
            <w:tcW w:w="710" w:type="pct"/>
            <w:tcBorders>
              <w:top w:val="outset" w:sz="4" w:space="0" w:color="auto"/>
              <w:left w:val="outset" w:sz="4" w:space="0" w:color="auto"/>
              <w:bottom w:val="outset" w:sz="4" w:space="0" w:color="auto"/>
              <w:right w:val="outset" w:sz="4" w:space="0" w:color="auto"/>
            </w:tcBorders>
            <w:vAlign w:val="center"/>
          </w:tcPr>
          <w:p w14:paraId="6B892B01"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0843BC94"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29A62CF1" w14:textId="77777777" w:rsidR="00A12E55" w:rsidRPr="00B27F6B" w:rsidRDefault="00A12E55" w:rsidP="00B27F6B">
            <w:pPr>
              <w:jc w:val="right"/>
              <w:rPr>
                <w:rFonts w:asciiTheme="minorEastAsia" w:eastAsiaTheme="minorEastAsia" w:hAnsiTheme="minorEastAsia"/>
              </w:rPr>
            </w:pPr>
          </w:p>
        </w:tc>
      </w:tr>
      <w:tr w:rsidR="00B27F6B" w:rsidRPr="00B27F6B" w14:paraId="3EB2D2D5"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76DD30FD"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保户储金及投资款净增加额</w:t>
            </w:r>
          </w:p>
        </w:tc>
        <w:tc>
          <w:tcPr>
            <w:tcW w:w="710" w:type="pct"/>
            <w:tcBorders>
              <w:top w:val="outset" w:sz="4" w:space="0" w:color="auto"/>
              <w:left w:val="outset" w:sz="4" w:space="0" w:color="auto"/>
              <w:bottom w:val="outset" w:sz="4" w:space="0" w:color="auto"/>
              <w:right w:val="outset" w:sz="4" w:space="0" w:color="auto"/>
            </w:tcBorders>
            <w:vAlign w:val="center"/>
          </w:tcPr>
          <w:p w14:paraId="1EAD4D01"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796FD2D6"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51F853C7" w14:textId="77777777" w:rsidR="00A12E55" w:rsidRPr="00B27F6B" w:rsidRDefault="00A12E55" w:rsidP="00B27F6B">
            <w:pPr>
              <w:jc w:val="right"/>
              <w:rPr>
                <w:rFonts w:asciiTheme="minorEastAsia" w:eastAsiaTheme="minorEastAsia" w:hAnsiTheme="minorEastAsia"/>
              </w:rPr>
            </w:pPr>
          </w:p>
        </w:tc>
      </w:tr>
      <w:tr w:rsidR="00B27F6B" w:rsidRPr="00B27F6B" w14:paraId="2BBFC1BF"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6D4F118A"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收取利息、手续费及佣金的现金</w:t>
            </w:r>
          </w:p>
        </w:tc>
        <w:tc>
          <w:tcPr>
            <w:tcW w:w="710" w:type="pct"/>
            <w:tcBorders>
              <w:top w:val="outset" w:sz="4" w:space="0" w:color="auto"/>
              <w:left w:val="outset" w:sz="4" w:space="0" w:color="auto"/>
              <w:bottom w:val="outset" w:sz="4" w:space="0" w:color="auto"/>
              <w:right w:val="outset" w:sz="4" w:space="0" w:color="auto"/>
            </w:tcBorders>
            <w:vAlign w:val="center"/>
          </w:tcPr>
          <w:p w14:paraId="0D60C503"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5472AA87"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4E04DDDA" w14:textId="77777777" w:rsidR="00A12E55" w:rsidRPr="00B27F6B" w:rsidRDefault="00A12E55" w:rsidP="00B27F6B">
            <w:pPr>
              <w:jc w:val="right"/>
              <w:rPr>
                <w:rFonts w:asciiTheme="minorEastAsia" w:eastAsiaTheme="minorEastAsia" w:hAnsiTheme="minorEastAsia"/>
              </w:rPr>
            </w:pPr>
          </w:p>
        </w:tc>
      </w:tr>
      <w:tr w:rsidR="00B27F6B" w:rsidRPr="00B27F6B" w14:paraId="191DDC93"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76789626"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拆入资金净增加额</w:t>
            </w:r>
          </w:p>
        </w:tc>
        <w:tc>
          <w:tcPr>
            <w:tcW w:w="710" w:type="pct"/>
            <w:tcBorders>
              <w:top w:val="outset" w:sz="4" w:space="0" w:color="auto"/>
              <w:left w:val="outset" w:sz="4" w:space="0" w:color="auto"/>
              <w:bottom w:val="outset" w:sz="4" w:space="0" w:color="auto"/>
              <w:right w:val="outset" w:sz="4" w:space="0" w:color="auto"/>
            </w:tcBorders>
            <w:vAlign w:val="center"/>
          </w:tcPr>
          <w:p w14:paraId="0B2520E0"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2A6AE899"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626A0A66" w14:textId="77777777" w:rsidR="00A12E55" w:rsidRPr="00B27F6B" w:rsidRDefault="00A12E55" w:rsidP="00B27F6B">
            <w:pPr>
              <w:jc w:val="right"/>
              <w:rPr>
                <w:rFonts w:asciiTheme="minorEastAsia" w:eastAsiaTheme="minorEastAsia" w:hAnsiTheme="minorEastAsia"/>
              </w:rPr>
            </w:pPr>
          </w:p>
        </w:tc>
      </w:tr>
      <w:tr w:rsidR="00B27F6B" w:rsidRPr="00B27F6B" w14:paraId="5163FF71"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29A3ADFF"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回购业务资金净增加额</w:t>
            </w:r>
          </w:p>
        </w:tc>
        <w:tc>
          <w:tcPr>
            <w:tcW w:w="710" w:type="pct"/>
            <w:tcBorders>
              <w:top w:val="outset" w:sz="4" w:space="0" w:color="auto"/>
              <w:left w:val="outset" w:sz="4" w:space="0" w:color="auto"/>
              <w:bottom w:val="outset" w:sz="4" w:space="0" w:color="auto"/>
              <w:right w:val="outset" w:sz="4" w:space="0" w:color="auto"/>
            </w:tcBorders>
            <w:vAlign w:val="center"/>
          </w:tcPr>
          <w:p w14:paraId="0756EB21"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2C86FC26"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51840942" w14:textId="77777777" w:rsidR="00A12E55" w:rsidRPr="00B27F6B" w:rsidRDefault="00A12E55" w:rsidP="00B27F6B">
            <w:pPr>
              <w:jc w:val="right"/>
              <w:rPr>
                <w:rFonts w:asciiTheme="minorEastAsia" w:eastAsiaTheme="minorEastAsia" w:hAnsiTheme="minorEastAsia"/>
              </w:rPr>
            </w:pPr>
          </w:p>
        </w:tc>
      </w:tr>
      <w:tr w:rsidR="00B27F6B" w:rsidRPr="00B27F6B" w14:paraId="6A1849B3"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44B836C"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代理买卖证券收到的现金净额</w:t>
            </w:r>
          </w:p>
        </w:tc>
        <w:tc>
          <w:tcPr>
            <w:tcW w:w="710" w:type="pct"/>
            <w:tcBorders>
              <w:top w:val="outset" w:sz="4" w:space="0" w:color="auto"/>
              <w:left w:val="outset" w:sz="4" w:space="0" w:color="auto"/>
              <w:bottom w:val="outset" w:sz="4" w:space="0" w:color="auto"/>
              <w:right w:val="outset" w:sz="4" w:space="0" w:color="auto"/>
            </w:tcBorders>
            <w:vAlign w:val="center"/>
          </w:tcPr>
          <w:p w14:paraId="5FFD72E4"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192D788F"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0076D6BA" w14:textId="77777777" w:rsidR="00A12E55" w:rsidRPr="00B27F6B" w:rsidRDefault="00A12E55" w:rsidP="00B27F6B">
            <w:pPr>
              <w:jc w:val="right"/>
              <w:rPr>
                <w:rFonts w:asciiTheme="minorEastAsia" w:eastAsiaTheme="minorEastAsia" w:hAnsiTheme="minorEastAsia"/>
              </w:rPr>
            </w:pPr>
          </w:p>
        </w:tc>
      </w:tr>
      <w:tr w:rsidR="00B27F6B" w:rsidRPr="00B27F6B" w14:paraId="55021F4E"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40D057B5"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收到的税费返还</w:t>
            </w:r>
          </w:p>
        </w:tc>
        <w:tc>
          <w:tcPr>
            <w:tcW w:w="710" w:type="pct"/>
            <w:tcBorders>
              <w:top w:val="outset" w:sz="4" w:space="0" w:color="auto"/>
              <w:left w:val="outset" w:sz="4" w:space="0" w:color="auto"/>
              <w:bottom w:val="outset" w:sz="4" w:space="0" w:color="auto"/>
              <w:right w:val="outset" w:sz="4" w:space="0" w:color="auto"/>
            </w:tcBorders>
            <w:vAlign w:val="center"/>
          </w:tcPr>
          <w:p w14:paraId="13C18D7A"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035D492E" w14:textId="0F149D36"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58,780,171.68</w:t>
            </w:r>
          </w:p>
        </w:tc>
        <w:tc>
          <w:tcPr>
            <w:tcW w:w="1041" w:type="pct"/>
            <w:tcBorders>
              <w:top w:val="outset" w:sz="4" w:space="0" w:color="auto"/>
              <w:left w:val="outset" w:sz="4" w:space="0" w:color="auto"/>
              <w:bottom w:val="outset" w:sz="4" w:space="0" w:color="auto"/>
              <w:right w:val="outset" w:sz="4" w:space="0" w:color="auto"/>
            </w:tcBorders>
            <w:vAlign w:val="center"/>
          </w:tcPr>
          <w:p w14:paraId="2CCD249B" w14:textId="24DFD8E4"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464,678.51</w:t>
            </w:r>
          </w:p>
        </w:tc>
      </w:tr>
      <w:tr w:rsidR="00B27F6B" w:rsidRPr="00B27F6B" w14:paraId="3688313A"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4D77DABD"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收到其他与经营活动有关的现金</w:t>
            </w:r>
          </w:p>
        </w:tc>
        <w:tc>
          <w:tcPr>
            <w:tcW w:w="710" w:type="pct"/>
            <w:tcBorders>
              <w:top w:val="outset" w:sz="4" w:space="0" w:color="auto"/>
              <w:left w:val="outset" w:sz="4" w:space="0" w:color="auto"/>
              <w:bottom w:val="outset" w:sz="4" w:space="0" w:color="auto"/>
              <w:right w:val="outset" w:sz="4" w:space="0" w:color="auto"/>
            </w:tcBorders>
            <w:vAlign w:val="center"/>
          </w:tcPr>
          <w:p w14:paraId="0A0F519D" w14:textId="249CDC7D" w:rsidR="00A12E55" w:rsidRPr="00B27F6B" w:rsidRDefault="004B1042" w:rsidP="00B27F6B">
            <w:pPr>
              <w:rPr>
                <w:rFonts w:asciiTheme="minorEastAsia" w:eastAsiaTheme="minorEastAsia" w:hAnsiTheme="minorEastAsia"/>
              </w:rPr>
            </w:pPr>
            <w:r w:rsidRPr="00E07AE1">
              <w:rPr>
                <w:rFonts w:asciiTheme="minorEastAsia" w:eastAsiaTheme="minorEastAsia" w:hAnsiTheme="minorEastAsia" w:hint="eastAsia"/>
              </w:rPr>
              <w:t>七、78</w:t>
            </w:r>
          </w:p>
        </w:tc>
        <w:tc>
          <w:tcPr>
            <w:tcW w:w="1670" w:type="pct"/>
            <w:tcBorders>
              <w:top w:val="outset" w:sz="4" w:space="0" w:color="auto"/>
              <w:left w:val="outset" w:sz="4" w:space="0" w:color="auto"/>
              <w:bottom w:val="outset" w:sz="4" w:space="0" w:color="auto"/>
              <w:right w:val="outset" w:sz="4" w:space="0" w:color="auto"/>
            </w:tcBorders>
            <w:vAlign w:val="center"/>
          </w:tcPr>
          <w:p w14:paraId="08BABC6B" w14:textId="3A90661D"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27,559,182.37</w:t>
            </w:r>
          </w:p>
        </w:tc>
        <w:tc>
          <w:tcPr>
            <w:tcW w:w="1041" w:type="pct"/>
            <w:tcBorders>
              <w:top w:val="outset" w:sz="4" w:space="0" w:color="auto"/>
              <w:left w:val="outset" w:sz="4" w:space="0" w:color="auto"/>
              <w:bottom w:val="outset" w:sz="4" w:space="0" w:color="auto"/>
              <w:right w:val="outset" w:sz="4" w:space="0" w:color="auto"/>
            </w:tcBorders>
            <w:vAlign w:val="center"/>
          </w:tcPr>
          <w:p w14:paraId="7EDB1A2D" w14:textId="50AA44B8"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7,953,513.53</w:t>
            </w:r>
          </w:p>
        </w:tc>
      </w:tr>
      <w:tr w:rsidR="00B27F6B" w:rsidRPr="00B27F6B" w14:paraId="3586CDB3"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21D541BC" w14:textId="77777777" w:rsidR="00A12E55" w:rsidRPr="00B27F6B" w:rsidRDefault="004B1042" w:rsidP="00B27F6B">
            <w:pPr>
              <w:ind w:firstLineChars="200" w:firstLine="42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经营活动现金流入小计</w:t>
            </w:r>
          </w:p>
        </w:tc>
        <w:tc>
          <w:tcPr>
            <w:tcW w:w="710" w:type="pct"/>
            <w:tcBorders>
              <w:top w:val="outset" w:sz="4" w:space="0" w:color="auto"/>
              <w:left w:val="outset" w:sz="4" w:space="0" w:color="auto"/>
              <w:bottom w:val="outset" w:sz="4" w:space="0" w:color="auto"/>
              <w:right w:val="outset" w:sz="4" w:space="0" w:color="auto"/>
            </w:tcBorders>
            <w:vAlign w:val="center"/>
          </w:tcPr>
          <w:p w14:paraId="0D477D9A"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0AAA282F" w14:textId="2F1B2D0C"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545,975,640.97</w:t>
            </w:r>
          </w:p>
        </w:tc>
        <w:tc>
          <w:tcPr>
            <w:tcW w:w="1041" w:type="pct"/>
            <w:tcBorders>
              <w:top w:val="outset" w:sz="4" w:space="0" w:color="auto"/>
              <w:left w:val="outset" w:sz="4" w:space="0" w:color="auto"/>
              <w:bottom w:val="outset" w:sz="4" w:space="0" w:color="auto"/>
              <w:right w:val="outset" w:sz="4" w:space="0" w:color="auto"/>
            </w:tcBorders>
            <w:vAlign w:val="center"/>
          </w:tcPr>
          <w:p w14:paraId="3CD43F22" w14:textId="409BF5E8"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483,238,291.02</w:t>
            </w:r>
          </w:p>
        </w:tc>
      </w:tr>
      <w:tr w:rsidR="00B27F6B" w:rsidRPr="00B27F6B" w14:paraId="001B2CCE"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F8E1769"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购买商品、接受劳务支付的现金</w:t>
            </w:r>
          </w:p>
        </w:tc>
        <w:tc>
          <w:tcPr>
            <w:tcW w:w="710" w:type="pct"/>
            <w:tcBorders>
              <w:top w:val="outset" w:sz="4" w:space="0" w:color="auto"/>
              <w:left w:val="outset" w:sz="4" w:space="0" w:color="auto"/>
              <w:bottom w:val="outset" w:sz="4" w:space="0" w:color="auto"/>
              <w:right w:val="outset" w:sz="4" w:space="0" w:color="auto"/>
            </w:tcBorders>
            <w:vAlign w:val="center"/>
          </w:tcPr>
          <w:p w14:paraId="5924C047"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71F15947" w14:textId="3A35A93C"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370,819,988.79</w:t>
            </w:r>
          </w:p>
        </w:tc>
        <w:tc>
          <w:tcPr>
            <w:tcW w:w="1041" w:type="pct"/>
            <w:tcBorders>
              <w:top w:val="outset" w:sz="4" w:space="0" w:color="auto"/>
              <w:left w:val="outset" w:sz="4" w:space="0" w:color="auto"/>
              <w:bottom w:val="outset" w:sz="4" w:space="0" w:color="auto"/>
              <w:right w:val="outset" w:sz="4" w:space="0" w:color="auto"/>
            </w:tcBorders>
            <w:vAlign w:val="center"/>
          </w:tcPr>
          <w:p w14:paraId="52FAF1CD" w14:textId="37AA487A"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355,106,588.03</w:t>
            </w:r>
          </w:p>
        </w:tc>
      </w:tr>
      <w:tr w:rsidR="00B27F6B" w:rsidRPr="00B27F6B" w14:paraId="168D283D"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2D927A75"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客户贷款及垫款净增加额</w:t>
            </w:r>
          </w:p>
        </w:tc>
        <w:tc>
          <w:tcPr>
            <w:tcW w:w="710" w:type="pct"/>
            <w:tcBorders>
              <w:top w:val="outset" w:sz="4" w:space="0" w:color="auto"/>
              <w:left w:val="outset" w:sz="4" w:space="0" w:color="auto"/>
              <w:bottom w:val="outset" w:sz="4" w:space="0" w:color="auto"/>
              <w:right w:val="outset" w:sz="4" w:space="0" w:color="auto"/>
            </w:tcBorders>
            <w:vAlign w:val="center"/>
          </w:tcPr>
          <w:p w14:paraId="6770A701"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67C3CB0B"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5D516499" w14:textId="77777777" w:rsidR="00A12E55" w:rsidRPr="00B27F6B" w:rsidRDefault="00A12E55" w:rsidP="00B27F6B">
            <w:pPr>
              <w:jc w:val="right"/>
              <w:rPr>
                <w:rFonts w:asciiTheme="minorEastAsia" w:eastAsiaTheme="minorEastAsia" w:hAnsiTheme="minorEastAsia"/>
              </w:rPr>
            </w:pPr>
          </w:p>
        </w:tc>
      </w:tr>
      <w:tr w:rsidR="00B27F6B" w:rsidRPr="00B27F6B" w14:paraId="49DB38DC"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404D59CB"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存放中央银行和同业款项净增加额</w:t>
            </w:r>
          </w:p>
        </w:tc>
        <w:tc>
          <w:tcPr>
            <w:tcW w:w="710" w:type="pct"/>
            <w:tcBorders>
              <w:top w:val="outset" w:sz="4" w:space="0" w:color="auto"/>
              <w:left w:val="outset" w:sz="4" w:space="0" w:color="auto"/>
              <w:bottom w:val="outset" w:sz="4" w:space="0" w:color="auto"/>
              <w:right w:val="outset" w:sz="4" w:space="0" w:color="auto"/>
            </w:tcBorders>
            <w:vAlign w:val="center"/>
          </w:tcPr>
          <w:p w14:paraId="727A8BF9"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6258B761"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0080020C" w14:textId="77777777" w:rsidR="00A12E55" w:rsidRPr="00B27F6B" w:rsidRDefault="00A12E55" w:rsidP="00B27F6B">
            <w:pPr>
              <w:jc w:val="right"/>
              <w:rPr>
                <w:rFonts w:asciiTheme="minorEastAsia" w:eastAsiaTheme="minorEastAsia" w:hAnsiTheme="minorEastAsia"/>
              </w:rPr>
            </w:pPr>
          </w:p>
        </w:tc>
      </w:tr>
      <w:tr w:rsidR="00B27F6B" w:rsidRPr="00B27F6B" w14:paraId="1AEE9B41"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7A213A18"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支付原保险合同赔付款项的现金</w:t>
            </w:r>
          </w:p>
        </w:tc>
        <w:tc>
          <w:tcPr>
            <w:tcW w:w="710" w:type="pct"/>
            <w:tcBorders>
              <w:top w:val="outset" w:sz="4" w:space="0" w:color="auto"/>
              <w:left w:val="outset" w:sz="4" w:space="0" w:color="auto"/>
              <w:bottom w:val="outset" w:sz="4" w:space="0" w:color="auto"/>
              <w:right w:val="outset" w:sz="4" w:space="0" w:color="auto"/>
            </w:tcBorders>
            <w:vAlign w:val="center"/>
          </w:tcPr>
          <w:p w14:paraId="67BE9EC8"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16DE466F"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6840D9C0" w14:textId="77777777" w:rsidR="00A12E55" w:rsidRPr="00B27F6B" w:rsidRDefault="00A12E55" w:rsidP="00B27F6B">
            <w:pPr>
              <w:jc w:val="right"/>
              <w:rPr>
                <w:rFonts w:asciiTheme="minorEastAsia" w:eastAsiaTheme="minorEastAsia" w:hAnsiTheme="minorEastAsia"/>
              </w:rPr>
            </w:pPr>
          </w:p>
        </w:tc>
      </w:tr>
      <w:tr w:rsidR="00B27F6B" w:rsidRPr="00B27F6B" w14:paraId="6D7DA498"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4EC6D3CB"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拆出资金净增加额</w:t>
            </w:r>
          </w:p>
        </w:tc>
        <w:tc>
          <w:tcPr>
            <w:tcW w:w="710" w:type="pct"/>
            <w:tcBorders>
              <w:top w:val="outset" w:sz="4" w:space="0" w:color="auto"/>
              <w:left w:val="outset" w:sz="4" w:space="0" w:color="auto"/>
              <w:bottom w:val="outset" w:sz="4" w:space="0" w:color="auto"/>
              <w:right w:val="outset" w:sz="4" w:space="0" w:color="auto"/>
            </w:tcBorders>
            <w:vAlign w:val="center"/>
          </w:tcPr>
          <w:p w14:paraId="3CB80204"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7A32232C"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707C5960" w14:textId="77777777" w:rsidR="00A12E55" w:rsidRPr="00B27F6B" w:rsidRDefault="00A12E55" w:rsidP="00B27F6B">
            <w:pPr>
              <w:jc w:val="right"/>
              <w:rPr>
                <w:rFonts w:asciiTheme="minorEastAsia" w:eastAsiaTheme="minorEastAsia" w:hAnsiTheme="minorEastAsia"/>
              </w:rPr>
            </w:pPr>
          </w:p>
        </w:tc>
      </w:tr>
      <w:tr w:rsidR="00B27F6B" w:rsidRPr="00B27F6B" w14:paraId="4197437E"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8204AA4"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支付利息、手续费及佣金的现金</w:t>
            </w:r>
          </w:p>
        </w:tc>
        <w:tc>
          <w:tcPr>
            <w:tcW w:w="710" w:type="pct"/>
            <w:tcBorders>
              <w:top w:val="outset" w:sz="4" w:space="0" w:color="auto"/>
              <w:left w:val="outset" w:sz="4" w:space="0" w:color="auto"/>
              <w:bottom w:val="outset" w:sz="4" w:space="0" w:color="auto"/>
              <w:right w:val="outset" w:sz="4" w:space="0" w:color="auto"/>
            </w:tcBorders>
            <w:vAlign w:val="center"/>
          </w:tcPr>
          <w:p w14:paraId="59DC2CF3"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6EB54908"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3BBFA12E" w14:textId="77777777" w:rsidR="00A12E55" w:rsidRPr="00B27F6B" w:rsidRDefault="00A12E55" w:rsidP="00B27F6B">
            <w:pPr>
              <w:jc w:val="right"/>
              <w:rPr>
                <w:rFonts w:asciiTheme="minorEastAsia" w:eastAsiaTheme="minorEastAsia" w:hAnsiTheme="minorEastAsia"/>
              </w:rPr>
            </w:pPr>
          </w:p>
        </w:tc>
      </w:tr>
      <w:tr w:rsidR="00B27F6B" w:rsidRPr="00B27F6B" w14:paraId="6747569F"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6305142F"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lastRenderedPageBreak/>
              <w:t>支付保单红利的现金</w:t>
            </w:r>
          </w:p>
        </w:tc>
        <w:tc>
          <w:tcPr>
            <w:tcW w:w="710" w:type="pct"/>
            <w:tcBorders>
              <w:top w:val="outset" w:sz="4" w:space="0" w:color="auto"/>
              <w:left w:val="outset" w:sz="4" w:space="0" w:color="auto"/>
              <w:bottom w:val="outset" w:sz="4" w:space="0" w:color="auto"/>
              <w:right w:val="outset" w:sz="4" w:space="0" w:color="auto"/>
            </w:tcBorders>
            <w:vAlign w:val="center"/>
          </w:tcPr>
          <w:p w14:paraId="54E43FFD"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5377C2D9"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347AD4ED" w14:textId="77777777" w:rsidR="00A12E55" w:rsidRPr="00B27F6B" w:rsidRDefault="00A12E55" w:rsidP="00B27F6B">
            <w:pPr>
              <w:jc w:val="right"/>
              <w:rPr>
                <w:rFonts w:asciiTheme="minorEastAsia" w:eastAsiaTheme="minorEastAsia" w:hAnsiTheme="minorEastAsia"/>
              </w:rPr>
            </w:pPr>
          </w:p>
        </w:tc>
      </w:tr>
      <w:tr w:rsidR="00B27F6B" w:rsidRPr="00B27F6B" w14:paraId="332C6952"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36D2F963"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支付给职工及为职工支付的现金</w:t>
            </w:r>
          </w:p>
        </w:tc>
        <w:tc>
          <w:tcPr>
            <w:tcW w:w="710" w:type="pct"/>
            <w:tcBorders>
              <w:top w:val="outset" w:sz="4" w:space="0" w:color="auto"/>
              <w:left w:val="outset" w:sz="4" w:space="0" w:color="auto"/>
              <w:bottom w:val="outset" w:sz="4" w:space="0" w:color="auto"/>
              <w:right w:val="outset" w:sz="4" w:space="0" w:color="auto"/>
            </w:tcBorders>
            <w:vAlign w:val="center"/>
          </w:tcPr>
          <w:p w14:paraId="56B62CD2"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25E256AC" w14:textId="1436167E"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125,935,019.00</w:t>
            </w:r>
          </w:p>
        </w:tc>
        <w:tc>
          <w:tcPr>
            <w:tcW w:w="1041" w:type="pct"/>
            <w:tcBorders>
              <w:top w:val="outset" w:sz="4" w:space="0" w:color="auto"/>
              <w:left w:val="outset" w:sz="4" w:space="0" w:color="auto"/>
              <w:bottom w:val="outset" w:sz="4" w:space="0" w:color="auto"/>
              <w:right w:val="outset" w:sz="4" w:space="0" w:color="auto"/>
            </w:tcBorders>
            <w:vAlign w:val="center"/>
          </w:tcPr>
          <w:p w14:paraId="7723CAEA" w14:textId="7A09A740"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120,672,372.54</w:t>
            </w:r>
          </w:p>
        </w:tc>
      </w:tr>
      <w:tr w:rsidR="00B27F6B" w:rsidRPr="00B27F6B" w14:paraId="18BB7D97"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49D1416F"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支付的各项税费</w:t>
            </w:r>
          </w:p>
        </w:tc>
        <w:tc>
          <w:tcPr>
            <w:tcW w:w="710" w:type="pct"/>
            <w:tcBorders>
              <w:top w:val="outset" w:sz="4" w:space="0" w:color="auto"/>
              <w:left w:val="outset" w:sz="4" w:space="0" w:color="auto"/>
              <w:bottom w:val="outset" w:sz="4" w:space="0" w:color="auto"/>
              <w:right w:val="outset" w:sz="4" w:space="0" w:color="auto"/>
            </w:tcBorders>
            <w:vAlign w:val="center"/>
          </w:tcPr>
          <w:p w14:paraId="7BC82692"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487CBAC8" w14:textId="5F624D64"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37,452,254.96</w:t>
            </w:r>
          </w:p>
        </w:tc>
        <w:tc>
          <w:tcPr>
            <w:tcW w:w="1041" w:type="pct"/>
            <w:tcBorders>
              <w:top w:val="outset" w:sz="4" w:space="0" w:color="auto"/>
              <w:left w:val="outset" w:sz="4" w:space="0" w:color="auto"/>
              <w:bottom w:val="outset" w:sz="4" w:space="0" w:color="auto"/>
              <w:right w:val="outset" w:sz="4" w:space="0" w:color="auto"/>
            </w:tcBorders>
            <w:vAlign w:val="center"/>
          </w:tcPr>
          <w:p w14:paraId="74165B5A" w14:textId="593FDB01"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46,442,378.69</w:t>
            </w:r>
          </w:p>
        </w:tc>
      </w:tr>
      <w:tr w:rsidR="00B27F6B" w:rsidRPr="00B27F6B" w14:paraId="524E49BC"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6BCDC0ED"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支付其他与经营活动有关的现金</w:t>
            </w:r>
          </w:p>
        </w:tc>
        <w:tc>
          <w:tcPr>
            <w:tcW w:w="710" w:type="pct"/>
            <w:tcBorders>
              <w:top w:val="outset" w:sz="4" w:space="0" w:color="auto"/>
              <w:left w:val="outset" w:sz="4" w:space="0" w:color="auto"/>
              <w:bottom w:val="outset" w:sz="4" w:space="0" w:color="auto"/>
              <w:right w:val="outset" w:sz="4" w:space="0" w:color="auto"/>
            </w:tcBorders>
            <w:vAlign w:val="center"/>
          </w:tcPr>
          <w:p w14:paraId="4F6F3158" w14:textId="5B56DFC7" w:rsidR="00A12E55" w:rsidRPr="00E07AE1" w:rsidRDefault="004B1042" w:rsidP="00B27F6B">
            <w:pPr>
              <w:rPr>
                <w:rFonts w:cs="Times New Roman"/>
              </w:rPr>
            </w:pPr>
            <w:r>
              <w:rPr>
                <w:rFonts w:cs="Times New Roman" w:hint="eastAsia"/>
              </w:rPr>
              <w:t>七、</w:t>
            </w:r>
            <w:r>
              <w:rPr>
                <w:rFonts w:cs="Times New Roman" w:hint="eastAsia"/>
              </w:rPr>
              <w:t>78</w:t>
            </w:r>
          </w:p>
        </w:tc>
        <w:tc>
          <w:tcPr>
            <w:tcW w:w="1670" w:type="pct"/>
            <w:tcBorders>
              <w:top w:val="outset" w:sz="4" w:space="0" w:color="auto"/>
              <w:left w:val="outset" w:sz="4" w:space="0" w:color="auto"/>
              <w:bottom w:val="outset" w:sz="4" w:space="0" w:color="auto"/>
              <w:right w:val="outset" w:sz="4" w:space="0" w:color="auto"/>
            </w:tcBorders>
            <w:vAlign w:val="center"/>
          </w:tcPr>
          <w:p w14:paraId="77C4D083" w14:textId="01C1A1DD"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101,720,945.73</w:t>
            </w:r>
          </w:p>
        </w:tc>
        <w:tc>
          <w:tcPr>
            <w:tcW w:w="1041" w:type="pct"/>
            <w:tcBorders>
              <w:top w:val="outset" w:sz="4" w:space="0" w:color="auto"/>
              <w:left w:val="outset" w:sz="4" w:space="0" w:color="auto"/>
              <w:bottom w:val="outset" w:sz="4" w:space="0" w:color="auto"/>
              <w:right w:val="outset" w:sz="4" w:space="0" w:color="auto"/>
            </w:tcBorders>
            <w:vAlign w:val="center"/>
          </w:tcPr>
          <w:p w14:paraId="54801FBC" w14:textId="7C6B4F5B"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104,364,446.22</w:t>
            </w:r>
          </w:p>
        </w:tc>
      </w:tr>
      <w:tr w:rsidR="00B27F6B" w:rsidRPr="00B27F6B" w14:paraId="698775A8"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206F945B" w14:textId="77777777" w:rsidR="00A12E55" w:rsidRPr="00B27F6B" w:rsidRDefault="004B1042" w:rsidP="00B27F6B">
            <w:pPr>
              <w:ind w:firstLineChars="200" w:firstLine="42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经营活动现金流出小计</w:t>
            </w:r>
          </w:p>
        </w:tc>
        <w:tc>
          <w:tcPr>
            <w:tcW w:w="710" w:type="pct"/>
            <w:tcBorders>
              <w:top w:val="outset" w:sz="4" w:space="0" w:color="auto"/>
              <w:left w:val="outset" w:sz="4" w:space="0" w:color="auto"/>
              <w:bottom w:val="outset" w:sz="4" w:space="0" w:color="auto"/>
              <w:right w:val="outset" w:sz="4" w:space="0" w:color="auto"/>
            </w:tcBorders>
            <w:vAlign w:val="center"/>
          </w:tcPr>
          <w:p w14:paraId="739B1F7A"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211382E8" w14:textId="3BD05F7B"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635,928,208.48</w:t>
            </w:r>
          </w:p>
        </w:tc>
        <w:tc>
          <w:tcPr>
            <w:tcW w:w="1041" w:type="pct"/>
            <w:tcBorders>
              <w:top w:val="outset" w:sz="4" w:space="0" w:color="auto"/>
              <w:left w:val="outset" w:sz="4" w:space="0" w:color="auto"/>
              <w:bottom w:val="outset" w:sz="4" w:space="0" w:color="auto"/>
              <w:right w:val="outset" w:sz="4" w:space="0" w:color="auto"/>
            </w:tcBorders>
            <w:vAlign w:val="center"/>
          </w:tcPr>
          <w:p w14:paraId="0491D43A" w14:textId="43EBC12F"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626,585,785.47</w:t>
            </w:r>
          </w:p>
        </w:tc>
      </w:tr>
      <w:tr w:rsidR="00B27F6B" w:rsidRPr="00B27F6B" w14:paraId="198E4B3E"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CB99DE7" w14:textId="77777777" w:rsidR="00A12E55" w:rsidRPr="00B27F6B" w:rsidRDefault="004B1042" w:rsidP="00B27F6B">
            <w:pPr>
              <w:ind w:firstLineChars="300" w:firstLine="63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经营活动产生的现金流量净额</w:t>
            </w:r>
          </w:p>
        </w:tc>
        <w:tc>
          <w:tcPr>
            <w:tcW w:w="710" w:type="pct"/>
            <w:tcBorders>
              <w:top w:val="outset" w:sz="4" w:space="0" w:color="auto"/>
              <w:left w:val="outset" w:sz="4" w:space="0" w:color="auto"/>
              <w:bottom w:val="outset" w:sz="4" w:space="0" w:color="auto"/>
              <w:right w:val="outset" w:sz="4" w:space="0" w:color="auto"/>
            </w:tcBorders>
            <w:vAlign w:val="center"/>
          </w:tcPr>
          <w:p w14:paraId="47EB61A9"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2C0E79D2" w14:textId="465EF733"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-89,952,567.51</w:t>
            </w:r>
          </w:p>
        </w:tc>
        <w:tc>
          <w:tcPr>
            <w:tcW w:w="1041" w:type="pct"/>
            <w:tcBorders>
              <w:top w:val="outset" w:sz="4" w:space="0" w:color="auto"/>
              <w:left w:val="outset" w:sz="4" w:space="0" w:color="auto"/>
              <w:bottom w:val="outset" w:sz="4" w:space="0" w:color="auto"/>
              <w:right w:val="outset" w:sz="4" w:space="0" w:color="auto"/>
            </w:tcBorders>
            <w:vAlign w:val="center"/>
          </w:tcPr>
          <w:p w14:paraId="42643692" w14:textId="443E322C"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-143,347,494.45</w:t>
            </w:r>
          </w:p>
        </w:tc>
      </w:tr>
      <w:tr w:rsidR="00B27F6B" w:rsidRPr="00B27F6B" w14:paraId="4D062A6F" w14:textId="77777777">
        <w:sdt>
          <w:sdtPr>
            <w:rPr>
              <w:rFonts w:asciiTheme="minorEastAsia" w:eastAsiaTheme="minorEastAsia" w:hAnsiTheme="minorEastAsia"/>
            </w:rPr>
            <w:tag w:val="_PLD_95b1c638e8714129b03173a0758b863f"/>
            <w:id w:val="-1605877455"/>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2E958F4" w14:textId="77777777" w:rsidR="00A12E55" w:rsidRPr="00B27F6B" w:rsidRDefault="004B1042" w:rsidP="00B27F6B">
                <w:pPr>
                  <w:rPr>
                    <w:rFonts w:asciiTheme="minorEastAsia" w:eastAsiaTheme="minorEastAsia" w:hAnsiTheme="minorEastAsia"/>
                    <w:color w:val="000000" w:themeColor="text1"/>
                  </w:rPr>
                </w:pPr>
                <w:r w:rsidRPr="00B27F6B">
                  <w:rPr>
                    <w:rFonts w:asciiTheme="minorEastAsia" w:eastAsiaTheme="minorEastAsia" w:hAnsiTheme="minorEastAsia" w:hint="eastAsia"/>
                    <w:b/>
                    <w:color w:val="000000" w:themeColor="text1"/>
                  </w:rPr>
                  <w:t>二、投资活动产生的现金流量：</w:t>
                </w:r>
              </w:p>
            </w:tc>
          </w:sdtContent>
        </w:sdt>
      </w:tr>
      <w:tr w:rsidR="00B27F6B" w:rsidRPr="00B27F6B" w14:paraId="72A36141"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096BB19"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收回投资收到的现金</w:t>
            </w:r>
          </w:p>
        </w:tc>
        <w:tc>
          <w:tcPr>
            <w:tcW w:w="710" w:type="pct"/>
            <w:tcBorders>
              <w:top w:val="outset" w:sz="4" w:space="0" w:color="auto"/>
              <w:left w:val="outset" w:sz="4" w:space="0" w:color="auto"/>
              <w:bottom w:val="outset" w:sz="4" w:space="0" w:color="auto"/>
              <w:right w:val="outset" w:sz="4" w:space="0" w:color="auto"/>
            </w:tcBorders>
            <w:vAlign w:val="center"/>
          </w:tcPr>
          <w:p w14:paraId="31945F3C"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241660A2"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0985F20C" w14:textId="77777777" w:rsidR="00A12E55" w:rsidRPr="00B27F6B" w:rsidRDefault="00A12E55" w:rsidP="00B27F6B">
            <w:pPr>
              <w:jc w:val="right"/>
              <w:rPr>
                <w:rFonts w:asciiTheme="minorEastAsia" w:eastAsiaTheme="minorEastAsia" w:hAnsiTheme="minorEastAsia"/>
              </w:rPr>
            </w:pPr>
          </w:p>
        </w:tc>
      </w:tr>
      <w:tr w:rsidR="00B27F6B" w:rsidRPr="00B27F6B" w14:paraId="27731FA7"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0D6E73A"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取得投资收益收到的现金</w:t>
            </w:r>
          </w:p>
        </w:tc>
        <w:tc>
          <w:tcPr>
            <w:tcW w:w="710" w:type="pct"/>
            <w:tcBorders>
              <w:top w:val="outset" w:sz="4" w:space="0" w:color="auto"/>
              <w:left w:val="outset" w:sz="4" w:space="0" w:color="auto"/>
              <w:bottom w:val="outset" w:sz="4" w:space="0" w:color="auto"/>
              <w:right w:val="outset" w:sz="4" w:space="0" w:color="auto"/>
            </w:tcBorders>
            <w:vAlign w:val="center"/>
          </w:tcPr>
          <w:p w14:paraId="4F714774"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47CF0D80"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6D45BD11" w14:textId="77777777" w:rsidR="00A12E55" w:rsidRPr="00B27F6B" w:rsidRDefault="00A12E55" w:rsidP="00B27F6B">
            <w:pPr>
              <w:jc w:val="right"/>
              <w:rPr>
                <w:rFonts w:asciiTheme="minorEastAsia" w:eastAsiaTheme="minorEastAsia" w:hAnsiTheme="minorEastAsia"/>
              </w:rPr>
            </w:pPr>
          </w:p>
        </w:tc>
      </w:tr>
      <w:tr w:rsidR="00B27F6B" w:rsidRPr="00B27F6B" w14:paraId="69EEA84E"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692017E"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处置固定资产、无形资产和其他长期资产收回的现金净额</w:t>
            </w:r>
          </w:p>
        </w:tc>
        <w:tc>
          <w:tcPr>
            <w:tcW w:w="710" w:type="pct"/>
            <w:tcBorders>
              <w:top w:val="outset" w:sz="4" w:space="0" w:color="auto"/>
              <w:left w:val="outset" w:sz="4" w:space="0" w:color="auto"/>
              <w:bottom w:val="outset" w:sz="4" w:space="0" w:color="auto"/>
              <w:right w:val="outset" w:sz="4" w:space="0" w:color="auto"/>
            </w:tcBorders>
            <w:vAlign w:val="center"/>
          </w:tcPr>
          <w:p w14:paraId="2A4FFE9D"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59E79D95" w14:textId="73C0EB3E"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5,298,162.26</w:t>
            </w:r>
          </w:p>
        </w:tc>
        <w:tc>
          <w:tcPr>
            <w:tcW w:w="1041" w:type="pct"/>
            <w:tcBorders>
              <w:top w:val="outset" w:sz="4" w:space="0" w:color="auto"/>
              <w:left w:val="outset" w:sz="4" w:space="0" w:color="auto"/>
              <w:bottom w:val="outset" w:sz="4" w:space="0" w:color="auto"/>
              <w:right w:val="outset" w:sz="4" w:space="0" w:color="auto"/>
            </w:tcBorders>
            <w:vAlign w:val="center"/>
          </w:tcPr>
          <w:p w14:paraId="25954116" w14:textId="4B0D96D8"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16,669,004.00</w:t>
            </w:r>
          </w:p>
        </w:tc>
      </w:tr>
      <w:tr w:rsidR="00B27F6B" w:rsidRPr="00B27F6B" w14:paraId="2AD83B64"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3BBA4D6"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处置子公司及其他营业单位收到的现金净额</w:t>
            </w:r>
          </w:p>
        </w:tc>
        <w:tc>
          <w:tcPr>
            <w:tcW w:w="710" w:type="pct"/>
            <w:tcBorders>
              <w:top w:val="outset" w:sz="4" w:space="0" w:color="auto"/>
              <w:left w:val="outset" w:sz="4" w:space="0" w:color="auto"/>
              <w:bottom w:val="outset" w:sz="4" w:space="0" w:color="auto"/>
              <w:right w:val="outset" w:sz="4" w:space="0" w:color="auto"/>
            </w:tcBorders>
            <w:vAlign w:val="center"/>
          </w:tcPr>
          <w:p w14:paraId="50AF59D1"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721589FA"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3F5B40F8" w14:textId="77777777" w:rsidR="00A12E55" w:rsidRPr="00B27F6B" w:rsidRDefault="00A12E55" w:rsidP="00B27F6B">
            <w:pPr>
              <w:jc w:val="right"/>
              <w:rPr>
                <w:rFonts w:asciiTheme="minorEastAsia" w:eastAsiaTheme="minorEastAsia" w:hAnsiTheme="minorEastAsia"/>
              </w:rPr>
            </w:pPr>
          </w:p>
        </w:tc>
      </w:tr>
      <w:tr w:rsidR="00B27F6B" w:rsidRPr="00B27F6B" w14:paraId="775E91EE"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446B483D"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收到其他与投资活动有关的现金</w:t>
            </w:r>
          </w:p>
        </w:tc>
        <w:tc>
          <w:tcPr>
            <w:tcW w:w="710" w:type="pct"/>
            <w:tcBorders>
              <w:top w:val="outset" w:sz="4" w:space="0" w:color="auto"/>
              <w:left w:val="outset" w:sz="4" w:space="0" w:color="auto"/>
              <w:bottom w:val="outset" w:sz="4" w:space="0" w:color="auto"/>
              <w:right w:val="outset" w:sz="4" w:space="0" w:color="auto"/>
            </w:tcBorders>
            <w:vAlign w:val="center"/>
          </w:tcPr>
          <w:p w14:paraId="62BF2EFD"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5B7A9027"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07F905C2" w14:textId="77777777" w:rsidR="00A12E55" w:rsidRPr="00B27F6B" w:rsidRDefault="00A12E55" w:rsidP="00B27F6B">
            <w:pPr>
              <w:jc w:val="right"/>
              <w:rPr>
                <w:rFonts w:asciiTheme="minorEastAsia" w:eastAsiaTheme="minorEastAsia" w:hAnsiTheme="minorEastAsia"/>
              </w:rPr>
            </w:pPr>
          </w:p>
        </w:tc>
      </w:tr>
      <w:tr w:rsidR="00B27F6B" w:rsidRPr="00B27F6B" w14:paraId="789F0A88"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21148FB" w14:textId="77777777" w:rsidR="00A12E55" w:rsidRPr="00B27F6B" w:rsidRDefault="004B1042" w:rsidP="00B27F6B">
            <w:pPr>
              <w:ind w:firstLineChars="200" w:firstLine="42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投资活动现金流入小计</w:t>
            </w:r>
          </w:p>
        </w:tc>
        <w:tc>
          <w:tcPr>
            <w:tcW w:w="710" w:type="pct"/>
            <w:tcBorders>
              <w:top w:val="outset" w:sz="4" w:space="0" w:color="auto"/>
              <w:left w:val="outset" w:sz="4" w:space="0" w:color="auto"/>
              <w:bottom w:val="outset" w:sz="4" w:space="0" w:color="auto"/>
              <w:right w:val="outset" w:sz="4" w:space="0" w:color="auto"/>
            </w:tcBorders>
            <w:vAlign w:val="center"/>
          </w:tcPr>
          <w:p w14:paraId="6C297FDA"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0F1AB0A8" w14:textId="79F28E05"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5,298,162.26</w:t>
            </w:r>
          </w:p>
        </w:tc>
        <w:tc>
          <w:tcPr>
            <w:tcW w:w="1041" w:type="pct"/>
            <w:tcBorders>
              <w:top w:val="outset" w:sz="4" w:space="0" w:color="auto"/>
              <w:left w:val="outset" w:sz="4" w:space="0" w:color="auto"/>
              <w:bottom w:val="outset" w:sz="4" w:space="0" w:color="auto"/>
              <w:right w:val="outset" w:sz="4" w:space="0" w:color="auto"/>
            </w:tcBorders>
            <w:vAlign w:val="center"/>
          </w:tcPr>
          <w:p w14:paraId="0DF7DB26" w14:textId="693F40F6"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16,669,004.00</w:t>
            </w:r>
          </w:p>
        </w:tc>
      </w:tr>
      <w:tr w:rsidR="00B27F6B" w:rsidRPr="00B27F6B" w14:paraId="16CEAAE5"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863F96C"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购建固定资产、无形资产和其他长期资产支付的现金</w:t>
            </w:r>
          </w:p>
        </w:tc>
        <w:tc>
          <w:tcPr>
            <w:tcW w:w="710" w:type="pct"/>
            <w:tcBorders>
              <w:top w:val="outset" w:sz="4" w:space="0" w:color="auto"/>
              <w:left w:val="outset" w:sz="4" w:space="0" w:color="auto"/>
              <w:bottom w:val="outset" w:sz="4" w:space="0" w:color="auto"/>
              <w:right w:val="outset" w:sz="4" w:space="0" w:color="auto"/>
            </w:tcBorders>
            <w:vAlign w:val="center"/>
          </w:tcPr>
          <w:p w14:paraId="7E645B01"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6B042D19" w14:textId="3FC37F42" w:rsidR="00A12E55" w:rsidRPr="00B27F6B" w:rsidRDefault="00CE44B6" w:rsidP="00B27F6B">
            <w:pPr>
              <w:jc w:val="right"/>
              <w:rPr>
                <w:rFonts w:asciiTheme="minorEastAsia" w:eastAsiaTheme="minorEastAsia" w:hAnsiTheme="minorEastAsia"/>
              </w:rPr>
            </w:pPr>
            <w:r w:rsidRPr="00CE44B6">
              <w:rPr>
                <w:rFonts w:asciiTheme="minorEastAsia" w:eastAsiaTheme="minorEastAsia" w:hAnsiTheme="minorEastAsia"/>
              </w:rPr>
              <w:t>28,419,621.82</w:t>
            </w:r>
          </w:p>
        </w:tc>
        <w:tc>
          <w:tcPr>
            <w:tcW w:w="1041" w:type="pct"/>
            <w:tcBorders>
              <w:top w:val="outset" w:sz="4" w:space="0" w:color="auto"/>
              <w:left w:val="outset" w:sz="4" w:space="0" w:color="auto"/>
              <w:bottom w:val="outset" w:sz="4" w:space="0" w:color="auto"/>
              <w:right w:val="outset" w:sz="4" w:space="0" w:color="auto"/>
            </w:tcBorders>
            <w:vAlign w:val="center"/>
          </w:tcPr>
          <w:p w14:paraId="1A42FC1D" w14:textId="76874C43"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35,233,357.12</w:t>
            </w:r>
          </w:p>
        </w:tc>
      </w:tr>
      <w:tr w:rsidR="00B27F6B" w:rsidRPr="00B27F6B" w14:paraId="0BF4C035"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117EDC2D"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投资支付的现金</w:t>
            </w:r>
          </w:p>
        </w:tc>
        <w:tc>
          <w:tcPr>
            <w:tcW w:w="710" w:type="pct"/>
            <w:tcBorders>
              <w:top w:val="outset" w:sz="4" w:space="0" w:color="auto"/>
              <w:left w:val="outset" w:sz="4" w:space="0" w:color="auto"/>
              <w:bottom w:val="outset" w:sz="4" w:space="0" w:color="auto"/>
              <w:right w:val="outset" w:sz="4" w:space="0" w:color="auto"/>
            </w:tcBorders>
            <w:vAlign w:val="center"/>
          </w:tcPr>
          <w:p w14:paraId="4AD15AAD"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5C907EC1" w14:textId="3F859C81"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20,000,000.00</w:t>
            </w:r>
          </w:p>
        </w:tc>
        <w:tc>
          <w:tcPr>
            <w:tcW w:w="1041" w:type="pct"/>
            <w:tcBorders>
              <w:top w:val="outset" w:sz="4" w:space="0" w:color="auto"/>
              <w:left w:val="outset" w:sz="4" w:space="0" w:color="auto"/>
              <w:bottom w:val="outset" w:sz="4" w:space="0" w:color="auto"/>
              <w:right w:val="outset" w:sz="4" w:space="0" w:color="auto"/>
            </w:tcBorders>
            <w:vAlign w:val="center"/>
          </w:tcPr>
          <w:p w14:paraId="2E5B9F23" w14:textId="03D1C594"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9,600,000.00</w:t>
            </w:r>
          </w:p>
        </w:tc>
      </w:tr>
      <w:tr w:rsidR="00B27F6B" w:rsidRPr="00B27F6B" w14:paraId="4EFE1A9D"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477E7776"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质押贷款净增加额</w:t>
            </w:r>
          </w:p>
        </w:tc>
        <w:tc>
          <w:tcPr>
            <w:tcW w:w="710" w:type="pct"/>
            <w:tcBorders>
              <w:top w:val="outset" w:sz="4" w:space="0" w:color="auto"/>
              <w:left w:val="outset" w:sz="4" w:space="0" w:color="auto"/>
              <w:bottom w:val="outset" w:sz="4" w:space="0" w:color="auto"/>
              <w:right w:val="outset" w:sz="4" w:space="0" w:color="auto"/>
            </w:tcBorders>
            <w:vAlign w:val="center"/>
          </w:tcPr>
          <w:p w14:paraId="59B9CB46"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47B81B5D"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7CFE9DF1" w14:textId="77777777" w:rsidR="00A12E55" w:rsidRPr="00B27F6B" w:rsidRDefault="00A12E55" w:rsidP="00B27F6B">
            <w:pPr>
              <w:jc w:val="right"/>
              <w:rPr>
                <w:rFonts w:asciiTheme="minorEastAsia" w:eastAsiaTheme="minorEastAsia" w:hAnsiTheme="minorEastAsia"/>
              </w:rPr>
            </w:pPr>
          </w:p>
        </w:tc>
      </w:tr>
      <w:tr w:rsidR="00B27F6B" w:rsidRPr="00B27F6B" w14:paraId="31341235"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54FE0D1"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取得子公司及其他营业单位支付的现金净额</w:t>
            </w:r>
          </w:p>
        </w:tc>
        <w:tc>
          <w:tcPr>
            <w:tcW w:w="710" w:type="pct"/>
            <w:tcBorders>
              <w:top w:val="outset" w:sz="4" w:space="0" w:color="auto"/>
              <w:left w:val="outset" w:sz="4" w:space="0" w:color="auto"/>
              <w:bottom w:val="outset" w:sz="4" w:space="0" w:color="auto"/>
              <w:right w:val="outset" w:sz="4" w:space="0" w:color="auto"/>
            </w:tcBorders>
            <w:vAlign w:val="center"/>
          </w:tcPr>
          <w:p w14:paraId="647054FE"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44796E6A"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018D9FB2" w14:textId="77777777" w:rsidR="00A12E55" w:rsidRPr="00B27F6B" w:rsidRDefault="00A12E55" w:rsidP="00B27F6B">
            <w:pPr>
              <w:jc w:val="right"/>
              <w:rPr>
                <w:rFonts w:asciiTheme="minorEastAsia" w:eastAsiaTheme="minorEastAsia" w:hAnsiTheme="minorEastAsia"/>
              </w:rPr>
            </w:pPr>
          </w:p>
        </w:tc>
      </w:tr>
      <w:tr w:rsidR="00B27F6B" w:rsidRPr="00B27F6B" w14:paraId="4205288C"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35AB4AFB"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支付其他与投资活动有关的现金</w:t>
            </w:r>
          </w:p>
        </w:tc>
        <w:tc>
          <w:tcPr>
            <w:tcW w:w="710" w:type="pct"/>
            <w:tcBorders>
              <w:top w:val="outset" w:sz="4" w:space="0" w:color="auto"/>
              <w:left w:val="outset" w:sz="4" w:space="0" w:color="auto"/>
              <w:bottom w:val="outset" w:sz="4" w:space="0" w:color="auto"/>
              <w:right w:val="outset" w:sz="4" w:space="0" w:color="auto"/>
            </w:tcBorders>
            <w:vAlign w:val="center"/>
          </w:tcPr>
          <w:p w14:paraId="0768485B"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46AC79AA"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61C447D9" w14:textId="77777777" w:rsidR="00A12E55" w:rsidRPr="00B27F6B" w:rsidRDefault="00A12E55" w:rsidP="00B27F6B">
            <w:pPr>
              <w:jc w:val="right"/>
              <w:rPr>
                <w:rFonts w:asciiTheme="minorEastAsia" w:eastAsiaTheme="minorEastAsia" w:hAnsiTheme="minorEastAsia"/>
              </w:rPr>
            </w:pPr>
          </w:p>
        </w:tc>
      </w:tr>
      <w:tr w:rsidR="00CE44B6" w:rsidRPr="00B27F6B" w14:paraId="07AACD84"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5AF15F18" w14:textId="77777777" w:rsidR="00CE44B6" w:rsidRPr="00B27F6B" w:rsidRDefault="00CE44B6" w:rsidP="00CE44B6">
            <w:pPr>
              <w:ind w:firstLineChars="200" w:firstLine="42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投资活动现金流出小计</w:t>
            </w:r>
          </w:p>
        </w:tc>
        <w:tc>
          <w:tcPr>
            <w:tcW w:w="710" w:type="pct"/>
            <w:tcBorders>
              <w:top w:val="outset" w:sz="4" w:space="0" w:color="auto"/>
              <w:left w:val="outset" w:sz="4" w:space="0" w:color="auto"/>
              <w:bottom w:val="outset" w:sz="4" w:space="0" w:color="auto"/>
              <w:right w:val="outset" w:sz="4" w:space="0" w:color="auto"/>
            </w:tcBorders>
            <w:vAlign w:val="center"/>
          </w:tcPr>
          <w:p w14:paraId="78DA0C8F" w14:textId="77777777" w:rsidR="00CE44B6" w:rsidRPr="00B27F6B" w:rsidRDefault="00CE44B6" w:rsidP="00CE44B6">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6020B8EB" w14:textId="0C5EA842" w:rsidR="00CE44B6" w:rsidRPr="00B27F6B" w:rsidRDefault="00CE44B6" w:rsidP="00342749">
            <w:pPr>
              <w:jc w:val="right"/>
              <w:rPr>
                <w:rFonts w:asciiTheme="minorEastAsia" w:eastAsiaTheme="minorEastAsia" w:hAnsiTheme="minorEastAsia"/>
              </w:rPr>
            </w:pPr>
            <w:r w:rsidRPr="003D6D3B">
              <w:rPr>
                <w:rFonts w:asciiTheme="minorEastAsia" w:eastAsiaTheme="minorEastAsia" w:hAnsiTheme="minorEastAsia"/>
                <w:sz w:val="22"/>
                <w:szCs w:val="22"/>
              </w:rPr>
              <w:t xml:space="preserve">48,419,621.82 </w:t>
            </w:r>
          </w:p>
        </w:tc>
        <w:tc>
          <w:tcPr>
            <w:tcW w:w="1041" w:type="pct"/>
            <w:tcBorders>
              <w:top w:val="outset" w:sz="4" w:space="0" w:color="auto"/>
              <w:left w:val="outset" w:sz="4" w:space="0" w:color="auto"/>
              <w:bottom w:val="outset" w:sz="4" w:space="0" w:color="auto"/>
              <w:right w:val="outset" w:sz="4" w:space="0" w:color="auto"/>
            </w:tcBorders>
            <w:vAlign w:val="center"/>
          </w:tcPr>
          <w:p w14:paraId="6262E9A8" w14:textId="0F3E7A7B" w:rsidR="00CE44B6" w:rsidRPr="00B27F6B" w:rsidRDefault="00CE44B6" w:rsidP="00CE44B6">
            <w:pPr>
              <w:jc w:val="right"/>
              <w:rPr>
                <w:rFonts w:asciiTheme="minorEastAsia" w:eastAsiaTheme="minorEastAsia" w:hAnsiTheme="minorEastAsia"/>
              </w:rPr>
            </w:pPr>
            <w:r w:rsidRPr="00B27F6B">
              <w:rPr>
                <w:rFonts w:asciiTheme="minorEastAsia" w:eastAsiaTheme="minorEastAsia" w:hAnsiTheme="minorEastAsia"/>
              </w:rPr>
              <w:t>44,833,357.12</w:t>
            </w:r>
          </w:p>
        </w:tc>
      </w:tr>
      <w:tr w:rsidR="00CE44B6" w:rsidRPr="00B27F6B" w14:paraId="38822F72"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3E9B019E" w14:textId="77777777" w:rsidR="00CE44B6" w:rsidRPr="00B27F6B" w:rsidRDefault="00CE44B6" w:rsidP="00CE44B6">
            <w:pPr>
              <w:ind w:firstLineChars="300" w:firstLine="63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投资活动产生的现金流量净额</w:t>
            </w:r>
          </w:p>
        </w:tc>
        <w:tc>
          <w:tcPr>
            <w:tcW w:w="710" w:type="pct"/>
            <w:tcBorders>
              <w:top w:val="outset" w:sz="4" w:space="0" w:color="auto"/>
              <w:left w:val="outset" w:sz="4" w:space="0" w:color="auto"/>
              <w:bottom w:val="outset" w:sz="4" w:space="0" w:color="auto"/>
              <w:right w:val="outset" w:sz="4" w:space="0" w:color="auto"/>
            </w:tcBorders>
            <w:vAlign w:val="center"/>
          </w:tcPr>
          <w:p w14:paraId="5B99DADF" w14:textId="77777777" w:rsidR="00CE44B6" w:rsidRPr="00B27F6B" w:rsidRDefault="00CE44B6" w:rsidP="00CE44B6">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386E7A00" w14:textId="7A736FF0" w:rsidR="00CE44B6" w:rsidRPr="00B27F6B" w:rsidRDefault="00CE44B6" w:rsidP="00CE44B6">
            <w:pPr>
              <w:jc w:val="right"/>
              <w:rPr>
                <w:rFonts w:asciiTheme="minorEastAsia" w:eastAsiaTheme="minorEastAsia" w:hAnsiTheme="minorEastAsia"/>
              </w:rPr>
            </w:pPr>
            <w:r w:rsidRPr="003D6D3B">
              <w:rPr>
                <w:rFonts w:asciiTheme="minorEastAsia" w:eastAsiaTheme="minorEastAsia" w:hAnsiTheme="minorEastAsia"/>
                <w:sz w:val="22"/>
                <w:szCs w:val="22"/>
              </w:rPr>
              <w:t xml:space="preserve">-43,121,459.56 </w:t>
            </w:r>
          </w:p>
        </w:tc>
        <w:tc>
          <w:tcPr>
            <w:tcW w:w="1041" w:type="pct"/>
            <w:tcBorders>
              <w:top w:val="outset" w:sz="4" w:space="0" w:color="auto"/>
              <w:left w:val="outset" w:sz="4" w:space="0" w:color="auto"/>
              <w:bottom w:val="outset" w:sz="4" w:space="0" w:color="auto"/>
              <w:right w:val="outset" w:sz="4" w:space="0" w:color="auto"/>
            </w:tcBorders>
            <w:vAlign w:val="center"/>
          </w:tcPr>
          <w:p w14:paraId="014B1571" w14:textId="320140E8" w:rsidR="00CE44B6" w:rsidRPr="00B27F6B" w:rsidRDefault="00CE44B6" w:rsidP="00CE44B6">
            <w:pPr>
              <w:jc w:val="right"/>
              <w:rPr>
                <w:rFonts w:asciiTheme="minorEastAsia" w:eastAsiaTheme="minorEastAsia" w:hAnsiTheme="minorEastAsia"/>
              </w:rPr>
            </w:pPr>
            <w:r w:rsidRPr="00B27F6B">
              <w:rPr>
                <w:rFonts w:asciiTheme="minorEastAsia" w:eastAsiaTheme="minorEastAsia" w:hAnsiTheme="minorEastAsia"/>
              </w:rPr>
              <w:t>-28,164,353.12</w:t>
            </w:r>
          </w:p>
        </w:tc>
      </w:tr>
      <w:tr w:rsidR="00B27F6B" w:rsidRPr="00B27F6B" w14:paraId="72F86DA2" w14:textId="77777777">
        <w:sdt>
          <w:sdtPr>
            <w:rPr>
              <w:rFonts w:asciiTheme="minorEastAsia" w:eastAsiaTheme="minorEastAsia" w:hAnsiTheme="minorEastAsia"/>
            </w:rPr>
            <w:tag w:val="_PLD_0ebd9a8b5d8e4227a6bc3b0738379ef1"/>
            <w:id w:val="140356195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563065F" w14:textId="77777777" w:rsidR="00A12E55" w:rsidRPr="00B27F6B" w:rsidRDefault="004B1042" w:rsidP="00B27F6B">
                <w:pPr>
                  <w:rPr>
                    <w:rFonts w:asciiTheme="minorEastAsia" w:eastAsiaTheme="minorEastAsia" w:hAnsiTheme="minorEastAsia"/>
                    <w:color w:val="000000" w:themeColor="text1"/>
                  </w:rPr>
                </w:pPr>
                <w:r w:rsidRPr="00B27F6B">
                  <w:rPr>
                    <w:rFonts w:asciiTheme="minorEastAsia" w:eastAsiaTheme="minorEastAsia" w:hAnsiTheme="minorEastAsia" w:hint="eastAsia"/>
                    <w:b/>
                    <w:color w:val="000000" w:themeColor="text1"/>
                  </w:rPr>
                  <w:t>三、筹资活动产生的现金流量：</w:t>
                </w:r>
              </w:p>
            </w:tc>
          </w:sdtContent>
        </w:sdt>
      </w:tr>
      <w:tr w:rsidR="00B27F6B" w:rsidRPr="00B27F6B" w14:paraId="533F1474"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3F92DB42"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吸收投资收到的现金</w:t>
            </w:r>
          </w:p>
        </w:tc>
        <w:tc>
          <w:tcPr>
            <w:tcW w:w="710" w:type="pct"/>
            <w:tcBorders>
              <w:top w:val="outset" w:sz="4" w:space="0" w:color="auto"/>
              <w:left w:val="outset" w:sz="4" w:space="0" w:color="auto"/>
              <w:bottom w:val="outset" w:sz="4" w:space="0" w:color="auto"/>
              <w:right w:val="outset" w:sz="4" w:space="0" w:color="auto"/>
            </w:tcBorders>
            <w:vAlign w:val="center"/>
          </w:tcPr>
          <w:p w14:paraId="7FF2531B"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0E6B34BD"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41D2E8F0" w14:textId="77777777" w:rsidR="00A12E55" w:rsidRPr="00B27F6B" w:rsidRDefault="00A12E55" w:rsidP="00B27F6B">
            <w:pPr>
              <w:jc w:val="right"/>
              <w:rPr>
                <w:rFonts w:asciiTheme="minorEastAsia" w:eastAsiaTheme="minorEastAsia" w:hAnsiTheme="minorEastAsia"/>
              </w:rPr>
            </w:pPr>
          </w:p>
        </w:tc>
      </w:tr>
      <w:tr w:rsidR="00B27F6B" w:rsidRPr="00B27F6B" w14:paraId="4E8B5357"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36009B1B"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其中：子公司吸收少数股东投资收到的现金</w:t>
            </w:r>
          </w:p>
        </w:tc>
        <w:tc>
          <w:tcPr>
            <w:tcW w:w="710" w:type="pct"/>
            <w:tcBorders>
              <w:top w:val="outset" w:sz="4" w:space="0" w:color="auto"/>
              <w:left w:val="outset" w:sz="4" w:space="0" w:color="auto"/>
              <w:bottom w:val="outset" w:sz="4" w:space="0" w:color="auto"/>
              <w:right w:val="outset" w:sz="4" w:space="0" w:color="auto"/>
            </w:tcBorders>
            <w:vAlign w:val="center"/>
          </w:tcPr>
          <w:p w14:paraId="504B230A"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6D8C145E"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31F63CE8" w14:textId="77777777" w:rsidR="00A12E55" w:rsidRPr="00B27F6B" w:rsidRDefault="00A12E55" w:rsidP="00B27F6B">
            <w:pPr>
              <w:jc w:val="right"/>
              <w:rPr>
                <w:rFonts w:asciiTheme="minorEastAsia" w:eastAsiaTheme="minorEastAsia" w:hAnsiTheme="minorEastAsia"/>
              </w:rPr>
            </w:pPr>
          </w:p>
        </w:tc>
      </w:tr>
      <w:tr w:rsidR="00B27F6B" w:rsidRPr="00B27F6B" w14:paraId="7CFE8424"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5209203F"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取得借款收到的现金</w:t>
            </w:r>
          </w:p>
        </w:tc>
        <w:tc>
          <w:tcPr>
            <w:tcW w:w="710" w:type="pct"/>
            <w:tcBorders>
              <w:top w:val="outset" w:sz="4" w:space="0" w:color="auto"/>
              <w:left w:val="outset" w:sz="4" w:space="0" w:color="auto"/>
              <w:bottom w:val="outset" w:sz="4" w:space="0" w:color="auto"/>
              <w:right w:val="outset" w:sz="4" w:space="0" w:color="auto"/>
            </w:tcBorders>
            <w:vAlign w:val="center"/>
          </w:tcPr>
          <w:p w14:paraId="43270374"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4ABC4890" w14:textId="2D4395B4"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191,900,000.00</w:t>
            </w:r>
          </w:p>
        </w:tc>
        <w:tc>
          <w:tcPr>
            <w:tcW w:w="1041" w:type="pct"/>
            <w:tcBorders>
              <w:top w:val="outset" w:sz="4" w:space="0" w:color="auto"/>
              <w:left w:val="outset" w:sz="4" w:space="0" w:color="auto"/>
              <w:bottom w:val="outset" w:sz="4" w:space="0" w:color="auto"/>
              <w:right w:val="outset" w:sz="4" w:space="0" w:color="auto"/>
            </w:tcBorders>
            <w:vAlign w:val="center"/>
          </w:tcPr>
          <w:p w14:paraId="3438AAD5" w14:textId="14D2E938"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180,000,000.00</w:t>
            </w:r>
          </w:p>
        </w:tc>
      </w:tr>
      <w:tr w:rsidR="00B27F6B" w:rsidRPr="00B27F6B" w14:paraId="0B47DCE4"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4B206651"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收到其他与筹资活动有关的现金</w:t>
            </w:r>
          </w:p>
        </w:tc>
        <w:tc>
          <w:tcPr>
            <w:tcW w:w="710" w:type="pct"/>
            <w:tcBorders>
              <w:top w:val="outset" w:sz="4" w:space="0" w:color="auto"/>
              <w:left w:val="outset" w:sz="4" w:space="0" w:color="auto"/>
              <w:bottom w:val="outset" w:sz="4" w:space="0" w:color="auto"/>
              <w:right w:val="outset" w:sz="4" w:space="0" w:color="auto"/>
            </w:tcBorders>
            <w:vAlign w:val="center"/>
          </w:tcPr>
          <w:p w14:paraId="35021A67"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2CBBA741"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360C272E" w14:textId="77777777" w:rsidR="00A12E55" w:rsidRPr="00B27F6B" w:rsidRDefault="00A12E55" w:rsidP="00B27F6B">
            <w:pPr>
              <w:jc w:val="right"/>
              <w:rPr>
                <w:rFonts w:asciiTheme="minorEastAsia" w:eastAsiaTheme="minorEastAsia" w:hAnsiTheme="minorEastAsia"/>
              </w:rPr>
            </w:pPr>
          </w:p>
        </w:tc>
      </w:tr>
      <w:tr w:rsidR="00B27F6B" w:rsidRPr="00B27F6B" w14:paraId="5DC96D38"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5EF1CDC0" w14:textId="77777777" w:rsidR="00A12E55" w:rsidRPr="00B27F6B" w:rsidRDefault="004B1042" w:rsidP="00B27F6B">
            <w:pPr>
              <w:ind w:firstLineChars="200" w:firstLine="42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筹资活动现金流入小计</w:t>
            </w:r>
          </w:p>
        </w:tc>
        <w:tc>
          <w:tcPr>
            <w:tcW w:w="710" w:type="pct"/>
            <w:tcBorders>
              <w:top w:val="outset" w:sz="4" w:space="0" w:color="auto"/>
              <w:left w:val="outset" w:sz="4" w:space="0" w:color="auto"/>
              <w:bottom w:val="outset" w:sz="4" w:space="0" w:color="auto"/>
              <w:right w:val="outset" w:sz="4" w:space="0" w:color="auto"/>
            </w:tcBorders>
            <w:vAlign w:val="center"/>
          </w:tcPr>
          <w:p w14:paraId="7D6F1E0E"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2AE10117" w14:textId="08D05B1C"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191,900,000.00</w:t>
            </w:r>
          </w:p>
        </w:tc>
        <w:tc>
          <w:tcPr>
            <w:tcW w:w="1041" w:type="pct"/>
            <w:tcBorders>
              <w:top w:val="outset" w:sz="4" w:space="0" w:color="auto"/>
              <w:left w:val="outset" w:sz="4" w:space="0" w:color="auto"/>
              <w:bottom w:val="outset" w:sz="4" w:space="0" w:color="auto"/>
              <w:right w:val="outset" w:sz="4" w:space="0" w:color="auto"/>
            </w:tcBorders>
            <w:vAlign w:val="center"/>
          </w:tcPr>
          <w:p w14:paraId="14F38887" w14:textId="3C43FD31"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180,000,000.00</w:t>
            </w:r>
          </w:p>
        </w:tc>
      </w:tr>
      <w:tr w:rsidR="00B27F6B" w:rsidRPr="00B27F6B" w14:paraId="50B9EAC9"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136FF6CE"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偿还债务支付的现金</w:t>
            </w:r>
          </w:p>
        </w:tc>
        <w:tc>
          <w:tcPr>
            <w:tcW w:w="710" w:type="pct"/>
            <w:tcBorders>
              <w:top w:val="outset" w:sz="4" w:space="0" w:color="auto"/>
              <w:left w:val="outset" w:sz="4" w:space="0" w:color="auto"/>
              <w:bottom w:val="outset" w:sz="4" w:space="0" w:color="auto"/>
              <w:right w:val="outset" w:sz="4" w:space="0" w:color="auto"/>
            </w:tcBorders>
            <w:vAlign w:val="center"/>
          </w:tcPr>
          <w:p w14:paraId="495C012C"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69A5C1A2" w14:textId="1755073C"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160,500,000.00</w:t>
            </w:r>
          </w:p>
        </w:tc>
        <w:tc>
          <w:tcPr>
            <w:tcW w:w="1041" w:type="pct"/>
            <w:tcBorders>
              <w:top w:val="outset" w:sz="4" w:space="0" w:color="auto"/>
              <w:left w:val="outset" w:sz="4" w:space="0" w:color="auto"/>
              <w:bottom w:val="outset" w:sz="4" w:space="0" w:color="auto"/>
              <w:right w:val="outset" w:sz="4" w:space="0" w:color="auto"/>
            </w:tcBorders>
            <w:vAlign w:val="center"/>
          </w:tcPr>
          <w:p w14:paraId="17025D17" w14:textId="340358BF"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100,000,000.00</w:t>
            </w:r>
          </w:p>
        </w:tc>
      </w:tr>
      <w:tr w:rsidR="00B27F6B" w:rsidRPr="00B27F6B" w14:paraId="49165F3F"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770FA0A"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分配股利、利润或偿付利息支付的现金</w:t>
            </w:r>
          </w:p>
        </w:tc>
        <w:tc>
          <w:tcPr>
            <w:tcW w:w="710" w:type="pct"/>
            <w:tcBorders>
              <w:top w:val="outset" w:sz="4" w:space="0" w:color="auto"/>
              <w:left w:val="outset" w:sz="4" w:space="0" w:color="auto"/>
              <w:bottom w:val="outset" w:sz="4" w:space="0" w:color="auto"/>
              <w:right w:val="outset" w:sz="4" w:space="0" w:color="auto"/>
            </w:tcBorders>
            <w:vAlign w:val="center"/>
          </w:tcPr>
          <w:p w14:paraId="1434FD05"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4FDB62CF" w14:textId="399A3D5A" w:rsidR="00A12E55" w:rsidRPr="00B27F6B" w:rsidRDefault="00CE44B6" w:rsidP="00B27F6B">
            <w:pPr>
              <w:jc w:val="right"/>
              <w:rPr>
                <w:rFonts w:asciiTheme="minorEastAsia" w:eastAsiaTheme="minorEastAsia" w:hAnsiTheme="minorEastAsia"/>
              </w:rPr>
            </w:pPr>
            <w:r w:rsidRPr="00CE44B6">
              <w:rPr>
                <w:rFonts w:asciiTheme="minorEastAsia" w:eastAsiaTheme="minorEastAsia" w:hAnsiTheme="minorEastAsia"/>
              </w:rPr>
              <w:t>5,122,505.55</w:t>
            </w:r>
          </w:p>
        </w:tc>
        <w:tc>
          <w:tcPr>
            <w:tcW w:w="1041" w:type="pct"/>
            <w:tcBorders>
              <w:top w:val="outset" w:sz="4" w:space="0" w:color="auto"/>
              <w:left w:val="outset" w:sz="4" w:space="0" w:color="auto"/>
              <w:bottom w:val="outset" w:sz="4" w:space="0" w:color="auto"/>
              <w:right w:val="outset" w:sz="4" w:space="0" w:color="auto"/>
            </w:tcBorders>
            <w:vAlign w:val="center"/>
          </w:tcPr>
          <w:p w14:paraId="2E6A8FAB" w14:textId="169DBC4A"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3,707,991.65</w:t>
            </w:r>
          </w:p>
        </w:tc>
      </w:tr>
      <w:tr w:rsidR="00B27F6B" w:rsidRPr="00B27F6B" w14:paraId="1FCA7CA7"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7A50E2B4"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其中：子公司支付给少数股东的股利、利润</w:t>
            </w:r>
          </w:p>
        </w:tc>
        <w:tc>
          <w:tcPr>
            <w:tcW w:w="710" w:type="pct"/>
            <w:tcBorders>
              <w:top w:val="outset" w:sz="4" w:space="0" w:color="auto"/>
              <w:left w:val="outset" w:sz="4" w:space="0" w:color="auto"/>
              <w:bottom w:val="outset" w:sz="4" w:space="0" w:color="auto"/>
              <w:right w:val="outset" w:sz="4" w:space="0" w:color="auto"/>
            </w:tcBorders>
            <w:vAlign w:val="center"/>
          </w:tcPr>
          <w:p w14:paraId="0C160609"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43F23773" w14:textId="77777777" w:rsidR="00A12E55" w:rsidRPr="00B27F6B" w:rsidRDefault="00A12E55" w:rsidP="00B27F6B">
            <w:pPr>
              <w:jc w:val="right"/>
              <w:rPr>
                <w:rFonts w:asciiTheme="minorEastAsia" w:eastAsiaTheme="minorEastAsia" w:hAnsiTheme="minorEastAsia"/>
              </w:rPr>
            </w:pPr>
          </w:p>
        </w:tc>
        <w:tc>
          <w:tcPr>
            <w:tcW w:w="1041" w:type="pct"/>
            <w:tcBorders>
              <w:top w:val="outset" w:sz="4" w:space="0" w:color="auto"/>
              <w:left w:val="outset" w:sz="4" w:space="0" w:color="auto"/>
              <w:bottom w:val="outset" w:sz="4" w:space="0" w:color="auto"/>
              <w:right w:val="outset" w:sz="4" w:space="0" w:color="auto"/>
            </w:tcBorders>
            <w:vAlign w:val="center"/>
          </w:tcPr>
          <w:p w14:paraId="3E4608C0" w14:textId="77777777" w:rsidR="00A12E55" w:rsidRPr="00B27F6B" w:rsidRDefault="00A12E55" w:rsidP="00B27F6B">
            <w:pPr>
              <w:jc w:val="right"/>
              <w:rPr>
                <w:rFonts w:asciiTheme="minorEastAsia" w:eastAsiaTheme="minorEastAsia" w:hAnsiTheme="minorEastAsia"/>
              </w:rPr>
            </w:pPr>
          </w:p>
        </w:tc>
      </w:tr>
      <w:tr w:rsidR="00B27F6B" w:rsidRPr="00B27F6B" w14:paraId="3CBE3775"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361CD069"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支付其他与筹资活动有关的现金</w:t>
            </w:r>
          </w:p>
        </w:tc>
        <w:tc>
          <w:tcPr>
            <w:tcW w:w="710" w:type="pct"/>
            <w:tcBorders>
              <w:top w:val="outset" w:sz="4" w:space="0" w:color="auto"/>
              <w:left w:val="outset" w:sz="4" w:space="0" w:color="auto"/>
              <w:bottom w:val="outset" w:sz="4" w:space="0" w:color="auto"/>
              <w:right w:val="outset" w:sz="4" w:space="0" w:color="auto"/>
            </w:tcBorders>
            <w:vAlign w:val="center"/>
          </w:tcPr>
          <w:p w14:paraId="0A741966" w14:textId="10528B79" w:rsidR="00A12E55" w:rsidRPr="00B27F6B" w:rsidRDefault="004B1042" w:rsidP="00B27F6B">
            <w:pPr>
              <w:rPr>
                <w:rFonts w:asciiTheme="minorEastAsia" w:eastAsiaTheme="minorEastAsia" w:hAnsiTheme="minorEastAsia"/>
              </w:rPr>
            </w:pPr>
            <w:r w:rsidRPr="00E07AE1">
              <w:rPr>
                <w:rFonts w:asciiTheme="minorEastAsia" w:eastAsiaTheme="minorEastAsia" w:hAnsiTheme="minorEastAsia" w:hint="eastAsia"/>
              </w:rPr>
              <w:t>七、78</w:t>
            </w:r>
          </w:p>
        </w:tc>
        <w:tc>
          <w:tcPr>
            <w:tcW w:w="1670" w:type="pct"/>
            <w:tcBorders>
              <w:top w:val="outset" w:sz="4" w:space="0" w:color="auto"/>
              <w:left w:val="outset" w:sz="4" w:space="0" w:color="auto"/>
              <w:bottom w:val="outset" w:sz="4" w:space="0" w:color="auto"/>
              <w:right w:val="outset" w:sz="4" w:space="0" w:color="auto"/>
            </w:tcBorders>
            <w:vAlign w:val="center"/>
          </w:tcPr>
          <w:p w14:paraId="22FF1BF3" w14:textId="174FBCA8"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14,348,210.46</w:t>
            </w:r>
          </w:p>
        </w:tc>
        <w:tc>
          <w:tcPr>
            <w:tcW w:w="1041" w:type="pct"/>
            <w:tcBorders>
              <w:top w:val="outset" w:sz="4" w:space="0" w:color="auto"/>
              <w:left w:val="outset" w:sz="4" w:space="0" w:color="auto"/>
              <w:bottom w:val="outset" w:sz="4" w:space="0" w:color="auto"/>
              <w:right w:val="outset" w:sz="4" w:space="0" w:color="auto"/>
            </w:tcBorders>
            <w:vAlign w:val="center"/>
          </w:tcPr>
          <w:p w14:paraId="2FDFEE1A" w14:textId="69052B9B"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14,944,529.20</w:t>
            </w:r>
          </w:p>
        </w:tc>
      </w:tr>
      <w:tr w:rsidR="00CE44B6" w:rsidRPr="00B27F6B" w14:paraId="3CC879E0"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68625F70" w14:textId="77777777" w:rsidR="00CE44B6" w:rsidRPr="00B27F6B" w:rsidRDefault="00CE44B6" w:rsidP="00CE44B6">
            <w:pPr>
              <w:ind w:firstLineChars="200" w:firstLine="42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筹资活动现金流出小计</w:t>
            </w:r>
          </w:p>
        </w:tc>
        <w:tc>
          <w:tcPr>
            <w:tcW w:w="710" w:type="pct"/>
            <w:tcBorders>
              <w:top w:val="outset" w:sz="4" w:space="0" w:color="auto"/>
              <w:left w:val="outset" w:sz="4" w:space="0" w:color="auto"/>
              <w:bottom w:val="outset" w:sz="4" w:space="0" w:color="auto"/>
              <w:right w:val="outset" w:sz="4" w:space="0" w:color="auto"/>
            </w:tcBorders>
            <w:vAlign w:val="center"/>
          </w:tcPr>
          <w:p w14:paraId="20F44706" w14:textId="77777777" w:rsidR="00CE44B6" w:rsidRPr="00B27F6B" w:rsidRDefault="00CE44B6" w:rsidP="00CE44B6">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565563E8" w14:textId="6D308693" w:rsidR="00CE44B6" w:rsidRPr="00B27F6B" w:rsidRDefault="00CE44B6" w:rsidP="00CE44B6">
            <w:pPr>
              <w:jc w:val="right"/>
              <w:rPr>
                <w:rFonts w:asciiTheme="minorEastAsia" w:eastAsiaTheme="minorEastAsia" w:hAnsiTheme="minorEastAsia"/>
              </w:rPr>
            </w:pPr>
            <w:r w:rsidRPr="003D6D3B">
              <w:rPr>
                <w:rFonts w:asciiTheme="minorEastAsia" w:eastAsiaTheme="minorEastAsia" w:hAnsiTheme="minorEastAsia"/>
              </w:rPr>
              <w:t xml:space="preserve">179,970,716.01 </w:t>
            </w:r>
          </w:p>
        </w:tc>
        <w:tc>
          <w:tcPr>
            <w:tcW w:w="1041" w:type="pct"/>
            <w:tcBorders>
              <w:top w:val="outset" w:sz="4" w:space="0" w:color="auto"/>
              <w:left w:val="outset" w:sz="4" w:space="0" w:color="auto"/>
              <w:bottom w:val="outset" w:sz="4" w:space="0" w:color="auto"/>
              <w:right w:val="outset" w:sz="4" w:space="0" w:color="auto"/>
            </w:tcBorders>
            <w:vAlign w:val="center"/>
          </w:tcPr>
          <w:p w14:paraId="24E69400" w14:textId="30718242" w:rsidR="00CE44B6" w:rsidRPr="00B27F6B" w:rsidRDefault="00CE44B6" w:rsidP="00CE44B6">
            <w:pPr>
              <w:jc w:val="right"/>
              <w:rPr>
                <w:rFonts w:asciiTheme="minorEastAsia" w:eastAsiaTheme="minorEastAsia" w:hAnsiTheme="minorEastAsia"/>
              </w:rPr>
            </w:pPr>
            <w:r w:rsidRPr="00B27F6B">
              <w:rPr>
                <w:rFonts w:asciiTheme="minorEastAsia" w:eastAsiaTheme="minorEastAsia" w:hAnsiTheme="minorEastAsia"/>
              </w:rPr>
              <w:t>118,652,520.85</w:t>
            </w:r>
          </w:p>
        </w:tc>
      </w:tr>
      <w:tr w:rsidR="00CE44B6" w:rsidRPr="00B27F6B" w14:paraId="04AAEFDA"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71F850DA" w14:textId="77777777" w:rsidR="00CE44B6" w:rsidRPr="00B27F6B" w:rsidRDefault="00CE44B6" w:rsidP="00CE44B6">
            <w:pPr>
              <w:ind w:firstLineChars="300" w:firstLine="63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筹资活动产生的现金流量净额</w:t>
            </w:r>
          </w:p>
        </w:tc>
        <w:tc>
          <w:tcPr>
            <w:tcW w:w="710" w:type="pct"/>
            <w:tcBorders>
              <w:top w:val="outset" w:sz="4" w:space="0" w:color="auto"/>
              <w:left w:val="outset" w:sz="4" w:space="0" w:color="auto"/>
              <w:bottom w:val="outset" w:sz="4" w:space="0" w:color="auto"/>
              <w:right w:val="outset" w:sz="4" w:space="0" w:color="auto"/>
            </w:tcBorders>
            <w:vAlign w:val="center"/>
          </w:tcPr>
          <w:p w14:paraId="5E42AA2A" w14:textId="77777777" w:rsidR="00CE44B6" w:rsidRPr="00B27F6B" w:rsidRDefault="00CE44B6" w:rsidP="00CE44B6">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3E86E78C" w14:textId="79A7B048" w:rsidR="00CE44B6" w:rsidRPr="00B27F6B" w:rsidRDefault="00CE44B6" w:rsidP="00CE44B6">
            <w:pPr>
              <w:jc w:val="right"/>
              <w:rPr>
                <w:rFonts w:asciiTheme="minorEastAsia" w:eastAsiaTheme="minorEastAsia" w:hAnsiTheme="minorEastAsia"/>
              </w:rPr>
            </w:pPr>
            <w:r w:rsidRPr="003D6D3B">
              <w:rPr>
                <w:rFonts w:asciiTheme="minorEastAsia" w:eastAsiaTheme="minorEastAsia" w:hAnsiTheme="minorEastAsia"/>
              </w:rPr>
              <w:t xml:space="preserve">11,929,283.99 </w:t>
            </w:r>
          </w:p>
        </w:tc>
        <w:tc>
          <w:tcPr>
            <w:tcW w:w="1041" w:type="pct"/>
            <w:tcBorders>
              <w:top w:val="outset" w:sz="4" w:space="0" w:color="auto"/>
              <w:left w:val="outset" w:sz="4" w:space="0" w:color="auto"/>
              <w:bottom w:val="outset" w:sz="4" w:space="0" w:color="auto"/>
              <w:right w:val="outset" w:sz="4" w:space="0" w:color="auto"/>
            </w:tcBorders>
            <w:vAlign w:val="center"/>
          </w:tcPr>
          <w:p w14:paraId="586DBAFA" w14:textId="242BDA68" w:rsidR="00CE44B6" w:rsidRPr="00B27F6B" w:rsidRDefault="00CE44B6" w:rsidP="00CE44B6">
            <w:pPr>
              <w:jc w:val="right"/>
              <w:rPr>
                <w:rFonts w:asciiTheme="minorEastAsia" w:eastAsiaTheme="minorEastAsia" w:hAnsiTheme="minorEastAsia"/>
              </w:rPr>
            </w:pPr>
            <w:r w:rsidRPr="00B27F6B">
              <w:rPr>
                <w:rFonts w:asciiTheme="minorEastAsia" w:eastAsiaTheme="minorEastAsia" w:hAnsiTheme="minorEastAsia"/>
              </w:rPr>
              <w:t>61,347,479.15</w:t>
            </w:r>
          </w:p>
        </w:tc>
      </w:tr>
      <w:tr w:rsidR="00B27F6B" w:rsidRPr="00B27F6B" w14:paraId="6C2FE711"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2CC0284E" w14:textId="77777777" w:rsidR="00A12E55" w:rsidRPr="00B27F6B" w:rsidRDefault="004B1042" w:rsidP="00B27F6B">
            <w:pPr>
              <w:rPr>
                <w:rFonts w:asciiTheme="minorEastAsia" w:eastAsiaTheme="minorEastAsia" w:hAnsiTheme="minorEastAsia"/>
                <w:color w:val="000000" w:themeColor="text1"/>
              </w:rPr>
            </w:pPr>
            <w:r w:rsidRPr="00B27F6B">
              <w:rPr>
                <w:rFonts w:asciiTheme="minorEastAsia" w:eastAsiaTheme="minorEastAsia" w:hAnsiTheme="minorEastAsia" w:hint="eastAsia"/>
                <w:b/>
                <w:color w:val="000000" w:themeColor="text1"/>
              </w:rPr>
              <w:lastRenderedPageBreak/>
              <w:t>四、汇率变动对现金及现金等价物的影响</w:t>
            </w:r>
          </w:p>
        </w:tc>
        <w:tc>
          <w:tcPr>
            <w:tcW w:w="710" w:type="pct"/>
            <w:tcBorders>
              <w:top w:val="outset" w:sz="4" w:space="0" w:color="auto"/>
              <w:left w:val="outset" w:sz="4" w:space="0" w:color="auto"/>
              <w:bottom w:val="outset" w:sz="4" w:space="0" w:color="auto"/>
              <w:right w:val="outset" w:sz="4" w:space="0" w:color="auto"/>
            </w:tcBorders>
            <w:vAlign w:val="center"/>
          </w:tcPr>
          <w:p w14:paraId="62D71552"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7059D496" w14:textId="41667E7B"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2,813,553.52</w:t>
            </w:r>
          </w:p>
        </w:tc>
        <w:tc>
          <w:tcPr>
            <w:tcW w:w="1041" w:type="pct"/>
            <w:tcBorders>
              <w:top w:val="outset" w:sz="4" w:space="0" w:color="auto"/>
              <w:left w:val="outset" w:sz="4" w:space="0" w:color="auto"/>
              <w:bottom w:val="outset" w:sz="4" w:space="0" w:color="auto"/>
              <w:right w:val="outset" w:sz="4" w:space="0" w:color="auto"/>
            </w:tcBorders>
            <w:vAlign w:val="center"/>
          </w:tcPr>
          <w:p w14:paraId="413D6A9D" w14:textId="140EFF17"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1,637,385.13</w:t>
            </w:r>
          </w:p>
        </w:tc>
      </w:tr>
      <w:tr w:rsidR="00B27F6B" w:rsidRPr="00B27F6B" w14:paraId="2184C18C"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04C075CF" w14:textId="77777777" w:rsidR="00A12E55" w:rsidRPr="00B27F6B" w:rsidRDefault="004B1042" w:rsidP="00B27F6B">
            <w:pPr>
              <w:rPr>
                <w:rFonts w:asciiTheme="minorEastAsia" w:eastAsiaTheme="minorEastAsia" w:hAnsiTheme="minorEastAsia"/>
                <w:color w:val="000000" w:themeColor="text1"/>
              </w:rPr>
            </w:pPr>
            <w:r w:rsidRPr="00B27F6B">
              <w:rPr>
                <w:rFonts w:asciiTheme="minorEastAsia" w:eastAsiaTheme="minorEastAsia" w:hAnsiTheme="minorEastAsia" w:hint="eastAsia"/>
                <w:b/>
                <w:color w:val="000000" w:themeColor="text1"/>
              </w:rPr>
              <w:t>五、现金及现金等价物净增加额</w:t>
            </w:r>
          </w:p>
        </w:tc>
        <w:tc>
          <w:tcPr>
            <w:tcW w:w="710" w:type="pct"/>
            <w:tcBorders>
              <w:top w:val="outset" w:sz="4" w:space="0" w:color="auto"/>
              <w:left w:val="outset" w:sz="4" w:space="0" w:color="auto"/>
              <w:bottom w:val="outset" w:sz="4" w:space="0" w:color="auto"/>
              <w:right w:val="outset" w:sz="4" w:space="0" w:color="auto"/>
            </w:tcBorders>
            <w:vAlign w:val="center"/>
          </w:tcPr>
          <w:p w14:paraId="667438C6"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13B2F513" w14:textId="1E5CD6FF"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-118,331,189.56</w:t>
            </w:r>
          </w:p>
        </w:tc>
        <w:tc>
          <w:tcPr>
            <w:tcW w:w="1041" w:type="pct"/>
            <w:tcBorders>
              <w:top w:val="outset" w:sz="4" w:space="0" w:color="auto"/>
              <w:left w:val="outset" w:sz="4" w:space="0" w:color="auto"/>
              <w:bottom w:val="outset" w:sz="4" w:space="0" w:color="auto"/>
              <w:right w:val="outset" w:sz="4" w:space="0" w:color="auto"/>
            </w:tcBorders>
            <w:vAlign w:val="center"/>
          </w:tcPr>
          <w:p w14:paraId="53709804" w14:textId="6AB0AC9B"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-108,526,983.29</w:t>
            </w:r>
          </w:p>
        </w:tc>
      </w:tr>
      <w:tr w:rsidR="00B27F6B" w:rsidRPr="00B27F6B" w14:paraId="2624106F"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7D01E781" w14:textId="77777777" w:rsidR="00A12E55" w:rsidRPr="00B27F6B" w:rsidRDefault="004B1042" w:rsidP="00B27F6B">
            <w:pPr>
              <w:ind w:firstLineChars="100" w:firstLine="210"/>
              <w:rPr>
                <w:rFonts w:asciiTheme="minorEastAsia" w:eastAsiaTheme="minorEastAsia" w:hAnsiTheme="minorEastAsia"/>
                <w:color w:val="000000" w:themeColor="text1"/>
              </w:rPr>
            </w:pPr>
            <w:r w:rsidRPr="00B27F6B">
              <w:rPr>
                <w:rFonts w:asciiTheme="minorEastAsia" w:eastAsiaTheme="minorEastAsia" w:hAnsiTheme="minorEastAsia" w:hint="eastAsia"/>
                <w:color w:val="000000" w:themeColor="text1"/>
              </w:rPr>
              <w:t>加：期初现金及现金等价物余额</w:t>
            </w:r>
          </w:p>
        </w:tc>
        <w:tc>
          <w:tcPr>
            <w:tcW w:w="710" w:type="pct"/>
            <w:tcBorders>
              <w:top w:val="outset" w:sz="4" w:space="0" w:color="auto"/>
              <w:left w:val="outset" w:sz="4" w:space="0" w:color="auto"/>
              <w:bottom w:val="outset" w:sz="4" w:space="0" w:color="auto"/>
              <w:right w:val="outset" w:sz="4" w:space="0" w:color="auto"/>
            </w:tcBorders>
            <w:vAlign w:val="center"/>
          </w:tcPr>
          <w:p w14:paraId="4D1B4349"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29F13870" w14:textId="16DAAA73"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410,572,389.38</w:t>
            </w:r>
          </w:p>
        </w:tc>
        <w:tc>
          <w:tcPr>
            <w:tcW w:w="1041" w:type="pct"/>
            <w:tcBorders>
              <w:top w:val="outset" w:sz="4" w:space="0" w:color="auto"/>
              <w:left w:val="outset" w:sz="4" w:space="0" w:color="auto"/>
              <w:bottom w:val="outset" w:sz="4" w:space="0" w:color="auto"/>
              <w:right w:val="outset" w:sz="4" w:space="0" w:color="auto"/>
            </w:tcBorders>
            <w:vAlign w:val="center"/>
          </w:tcPr>
          <w:p w14:paraId="260EF043" w14:textId="5DC9C615"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429,848,818.45</w:t>
            </w:r>
          </w:p>
        </w:tc>
      </w:tr>
      <w:tr w:rsidR="00B27F6B" w:rsidRPr="00B27F6B" w14:paraId="6CDF5A44" w14:textId="77777777" w:rsidTr="00CE44B6">
        <w:tc>
          <w:tcPr>
            <w:tcW w:w="1579" w:type="pct"/>
            <w:tcBorders>
              <w:top w:val="outset" w:sz="4" w:space="0" w:color="auto"/>
              <w:left w:val="outset" w:sz="4" w:space="0" w:color="auto"/>
              <w:bottom w:val="outset" w:sz="4" w:space="0" w:color="auto"/>
              <w:right w:val="outset" w:sz="4" w:space="0" w:color="auto"/>
            </w:tcBorders>
            <w:vAlign w:val="center"/>
          </w:tcPr>
          <w:p w14:paraId="509740D9" w14:textId="77777777" w:rsidR="00A12E55" w:rsidRPr="00B27F6B" w:rsidRDefault="004B1042" w:rsidP="00B27F6B">
            <w:pPr>
              <w:rPr>
                <w:rFonts w:asciiTheme="minorEastAsia" w:eastAsiaTheme="minorEastAsia" w:hAnsiTheme="minorEastAsia"/>
                <w:color w:val="000000" w:themeColor="text1"/>
              </w:rPr>
            </w:pPr>
            <w:r w:rsidRPr="00B27F6B">
              <w:rPr>
                <w:rFonts w:asciiTheme="minorEastAsia" w:eastAsiaTheme="minorEastAsia" w:hAnsiTheme="minorEastAsia" w:hint="eastAsia"/>
                <w:b/>
                <w:color w:val="000000" w:themeColor="text1"/>
              </w:rPr>
              <w:t>六、期末现金及现金等价物余额</w:t>
            </w:r>
          </w:p>
        </w:tc>
        <w:tc>
          <w:tcPr>
            <w:tcW w:w="710" w:type="pct"/>
            <w:tcBorders>
              <w:top w:val="outset" w:sz="4" w:space="0" w:color="auto"/>
              <w:left w:val="outset" w:sz="4" w:space="0" w:color="auto"/>
              <w:bottom w:val="outset" w:sz="4" w:space="0" w:color="auto"/>
              <w:right w:val="outset" w:sz="4" w:space="0" w:color="auto"/>
            </w:tcBorders>
            <w:vAlign w:val="center"/>
          </w:tcPr>
          <w:p w14:paraId="559FAC75" w14:textId="77777777" w:rsidR="00A12E55" w:rsidRPr="00B27F6B" w:rsidRDefault="00A12E55" w:rsidP="00B27F6B">
            <w:pPr>
              <w:rPr>
                <w:rFonts w:asciiTheme="minorEastAsia" w:eastAsiaTheme="minorEastAsia" w:hAnsiTheme="minorEastAsia"/>
              </w:rPr>
            </w:pPr>
          </w:p>
        </w:tc>
        <w:tc>
          <w:tcPr>
            <w:tcW w:w="1670" w:type="pct"/>
            <w:tcBorders>
              <w:top w:val="outset" w:sz="4" w:space="0" w:color="auto"/>
              <w:left w:val="outset" w:sz="4" w:space="0" w:color="auto"/>
              <w:bottom w:val="outset" w:sz="4" w:space="0" w:color="auto"/>
              <w:right w:val="outset" w:sz="4" w:space="0" w:color="auto"/>
            </w:tcBorders>
            <w:vAlign w:val="center"/>
          </w:tcPr>
          <w:p w14:paraId="69A7E65C" w14:textId="20C0F856"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292,241,199.82</w:t>
            </w:r>
          </w:p>
        </w:tc>
        <w:tc>
          <w:tcPr>
            <w:tcW w:w="1041" w:type="pct"/>
            <w:tcBorders>
              <w:top w:val="outset" w:sz="4" w:space="0" w:color="auto"/>
              <w:left w:val="outset" w:sz="4" w:space="0" w:color="auto"/>
              <w:bottom w:val="outset" w:sz="4" w:space="0" w:color="auto"/>
              <w:right w:val="outset" w:sz="4" w:space="0" w:color="auto"/>
            </w:tcBorders>
            <w:vAlign w:val="center"/>
          </w:tcPr>
          <w:p w14:paraId="693D39CD" w14:textId="2603B384" w:rsidR="00A12E55" w:rsidRPr="00B27F6B" w:rsidRDefault="004B1042" w:rsidP="00B27F6B">
            <w:pPr>
              <w:jc w:val="right"/>
              <w:rPr>
                <w:rFonts w:asciiTheme="minorEastAsia" w:eastAsiaTheme="minorEastAsia" w:hAnsiTheme="minorEastAsia"/>
              </w:rPr>
            </w:pPr>
            <w:r w:rsidRPr="00B27F6B">
              <w:rPr>
                <w:rFonts w:asciiTheme="minorEastAsia" w:eastAsiaTheme="minorEastAsia" w:hAnsiTheme="minorEastAsia"/>
              </w:rPr>
              <w:t>321,321,835.16</w:t>
            </w:r>
          </w:p>
        </w:tc>
      </w:tr>
    </w:tbl>
    <w:p w14:paraId="4F96D904" w14:textId="687CABE1" w:rsidR="00BF4CC1" w:rsidRDefault="004B1042">
      <w:pPr>
        <w:snapToGrid w:val="0"/>
        <w:spacing w:line="240" w:lineRule="atLeast"/>
        <w:ind w:rightChars="12" w:right="25"/>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d1f7cb193ab444ff8482a06aad12f0db"/>
          <w:id w:val="-393287284"/>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45110b4746914613a7aad68cef7b1bed"/>
          <w:id w:val="83659117"/>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7d70223996e482d9871cfff87704452"/>
          <w:id w:val="-2011205477"/>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杨月先生</w:t>
          </w:r>
        </w:sdtContent>
      </w:sdt>
    </w:p>
    <w:p w14:paraId="69104119" w14:textId="77777777" w:rsidR="00BF4CC1" w:rsidRDefault="00BF4CC1">
      <w:pPr>
        <w:rPr>
          <w:color w:val="000000" w:themeColor="text1"/>
        </w:rPr>
      </w:pPr>
    </w:p>
    <w:p w14:paraId="2F9E4356" w14:textId="77777777" w:rsidR="00BF4CC1" w:rsidRDefault="00BF4CC1">
      <w:pPr>
        <w:jc w:val="center"/>
        <w:rPr>
          <w:b/>
          <w:color w:val="000000" w:themeColor="text1"/>
        </w:rPr>
      </w:pPr>
    </w:p>
    <w:p w14:paraId="6589F941" w14:textId="77777777" w:rsidR="00BF4CC1" w:rsidRDefault="004B1042">
      <w:pPr>
        <w:pStyle w:val="af8"/>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现金流量表</w:t>
      </w:r>
    </w:p>
    <w:p w14:paraId="792C2999" w14:textId="77777777" w:rsidR="00BF4CC1" w:rsidRDefault="004B1042">
      <w:pPr>
        <w:jc w:val="center"/>
        <w:rPr>
          <w:b/>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2E44BD82" w14:textId="77777777" w:rsidR="00BF4CC1" w:rsidRDefault="004B1042">
      <w:pPr>
        <w:jc w:val="right"/>
        <w:rPr>
          <w:color w:val="000000" w:themeColor="text1"/>
        </w:rPr>
      </w:pPr>
      <w:r>
        <w:rPr>
          <w:color w:val="000000" w:themeColor="text1"/>
        </w:rPr>
        <w:t>单位：</w:t>
      </w:r>
      <w:sdt>
        <w:sdtPr>
          <w:rPr>
            <w:color w:val="000000" w:themeColor="text1"/>
          </w:rPr>
          <w:alias w:val="单位：母公司现金流量表"/>
          <w:tag w:val="_GBC_993ead81b27a41dfaccaacfaec8b7c78"/>
          <w:id w:val="13149895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现金流量表"/>
          <w:tag w:val="_GBC_2dd4b706d0a244a4b4c21166025356cc"/>
          <w:id w:val="17952536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1"/>
        <w:gridCol w:w="1756"/>
        <w:gridCol w:w="2043"/>
        <w:gridCol w:w="2033"/>
      </w:tblGrid>
      <w:tr w:rsidR="00BF4CC1" w:rsidRPr="008C228A" w14:paraId="40AB5307" w14:textId="77777777">
        <w:sdt>
          <w:sdtPr>
            <w:rPr>
              <w:rFonts w:asciiTheme="minorEastAsia" w:eastAsiaTheme="minorEastAsia" w:hAnsiTheme="minorEastAsia"/>
            </w:rPr>
            <w:tag w:val="_PLD_20ae0904ed714106892a5beddfe5846a"/>
            <w:id w:val="-1762525927"/>
          </w:sdtPr>
          <w:sdtContent>
            <w:tc>
              <w:tcPr>
                <w:tcW w:w="1695" w:type="pct"/>
                <w:tcBorders>
                  <w:top w:val="outset" w:sz="4" w:space="0" w:color="auto"/>
                  <w:left w:val="outset" w:sz="4" w:space="0" w:color="auto"/>
                  <w:bottom w:val="outset" w:sz="4" w:space="0" w:color="auto"/>
                  <w:right w:val="outset" w:sz="4" w:space="0" w:color="auto"/>
                </w:tcBorders>
                <w:vAlign w:val="center"/>
              </w:tcPr>
              <w:p w14:paraId="1E26DF7F" w14:textId="77777777" w:rsidR="00BF4CC1" w:rsidRPr="008C228A" w:rsidRDefault="004B1042">
                <w:pPr>
                  <w:jc w:val="center"/>
                  <w:rPr>
                    <w:rFonts w:asciiTheme="minorEastAsia" w:eastAsiaTheme="minorEastAsia" w:hAnsiTheme="minorEastAsia"/>
                    <w:b/>
                    <w:color w:val="000000" w:themeColor="text1"/>
                  </w:rPr>
                </w:pPr>
                <w:r w:rsidRPr="008C228A">
                  <w:rPr>
                    <w:rFonts w:asciiTheme="minorEastAsia" w:eastAsiaTheme="minorEastAsia" w:hAnsiTheme="minorEastAsia"/>
                    <w:b/>
                    <w:color w:val="000000" w:themeColor="text1"/>
                  </w:rPr>
                  <w:t>项目</w:t>
                </w:r>
              </w:p>
            </w:tc>
          </w:sdtContent>
        </w:sdt>
        <w:sdt>
          <w:sdtPr>
            <w:rPr>
              <w:rFonts w:asciiTheme="minorEastAsia" w:eastAsiaTheme="minorEastAsia" w:hAnsiTheme="minorEastAsia"/>
            </w:rPr>
            <w:tag w:val="_PLD_9cb87427e0de42d2b7e58a286ff58290"/>
            <w:id w:val="523378383"/>
          </w:sdtPr>
          <w:sdtContent>
            <w:tc>
              <w:tcPr>
                <w:tcW w:w="995" w:type="pct"/>
                <w:tcBorders>
                  <w:top w:val="outset" w:sz="4" w:space="0" w:color="auto"/>
                  <w:left w:val="outset" w:sz="4" w:space="0" w:color="auto"/>
                  <w:bottom w:val="outset" w:sz="4" w:space="0" w:color="auto"/>
                  <w:right w:val="outset" w:sz="4" w:space="0" w:color="auto"/>
                </w:tcBorders>
                <w:vAlign w:val="center"/>
              </w:tcPr>
              <w:p w14:paraId="5458D89D" w14:textId="77777777" w:rsidR="00BF4CC1" w:rsidRPr="008C228A" w:rsidRDefault="004B1042">
                <w:pPr>
                  <w:autoSpaceDE w:val="0"/>
                  <w:autoSpaceDN w:val="0"/>
                  <w:adjustRightInd w:val="0"/>
                  <w:jc w:val="center"/>
                  <w:rPr>
                    <w:rFonts w:asciiTheme="minorEastAsia" w:eastAsiaTheme="minorEastAsia" w:hAnsiTheme="minorEastAsia"/>
                    <w:b/>
                    <w:color w:val="000000" w:themeColor="text1"/>
                  </w:rPr>
                </w:pPr>
                <w:r w:rsidRPr="008C228A">
                  <w:rPr>
                    <w:rFonts w:asciiTheme="minorEastAsia" w:eastAsiaTheme="minorEastAsia" w:hAnsiTheme="minorEastAsia"/>
                    <w:b/>
                    <w:color w:val="000000" w:themeColor="text1"/>
                  </w:rPr>
                  <w:t>附注</w:t>
                </w:r>
              </w:p>
            </w:tc>
          </w:sdtContent>
        </w:sdt>
        <w:sdt>
          <w:sdtPr>
            <w:rPr>
              <w:rFonts w:asciiTheme="minorEastAsia" w:eastAsiaTheme="minorEastAsia" w:hAnsiTheme="minorEastAsia"/>
            </w:rPr>
            <w:tag w:val="_PLD_514bbce28b6040e393e59c5ec50c3820"/>
            <w:id w:val="692041435"/>
          </w:sdtPr>
          <w:sdtContent>
            <w:tc>
              <w:tcPr>
                <w:tcW w:w="1158" w:type="pct"/>
                <w:tcBorders>
                  <w:top w:val="outset" w:sz="4" w:space="0" w:color="auto"/>
                  <w:left w:val="outset" w:sz="4" w:space="0" w:color="auto"/>
                  <w:bottom w:val="outset" w:sz="4" w:space="0" w:color="auto"/>
                  <w:right w:val="outset" w:sz="4" w:space="0" w:color="auto"/>
                </w:tcBorders>
                <w:vAlign w:val="center"/>
              </w:tcPr>
              <w:p w14:paraId="6F7AD1D4" w14:textId="77777777" w:rsidR="00BF4CC1" w:rsidRPr="008C228A" w:rsidRDefault="004B1042">
                <w:pPr>
                  <w:autoSpaceDE w:val="0"/>
                  <w:autoSpaceDN w:val="0"/>
                  <w:adjustRightInd w:val="0"/>
                  <w:jc w:val="center"/>
                  <w:rPr>
                    <w:rFonts w:asciiTheme="minorEastAsia" w:eastAsiaTheme="minorEastAsia" w:hAnsiTheme="minorEastAsia"/>
                    <w:b/>
                    <w:color w:val="000000" w:themeColor="text1"/>
                  </w:rPr>
                </w:pPr>
                <w:r w:rsidRPr="008C228A">
                  <w:rPr>
                    <w:rFonts w:asciiTheme="minorEastAsia" w:eastAsiaTheme="minorEastAsia" w:hAnsiTheme="minorEastAsia" w:hint="eastAsia"/>
                    <w:b/>
                    <w:color w:val="000000" w:themeColor="text1"/>
                  </w:rPr>
                  <w:t>2025年半年度</w:t>
                </w:r>
              </w:p>
            </w:tc>
          </w:sdtContent>
        </w:sdt>
        <w:sdt>
          <w:sdtPr>
            <w:rPr>
              <w:rFonts w:asciiTheme="minorEastAsia" w:eastAsiaTheme="minorEastAsia" w:hAnsiTheme="minorEastAsia"/>
            </w:rPr>
            <w:tag w:val="_PLD_de39c3f730c74ecca3c9a890bc08a2c1"/>
            <w:id w:val="1515183331"/>
          </w:sdtPr>
          <w:sdtContent>
            <w:tc>
              <w:tcPr>
                <w:tcW w:w="1152" w:type="pct"/>
                <w:tcBorders>
                  <w:top w:val="outset" w:sz="4" w:space="0" w:color="auto"/>
                  <w:left w:val="outset" w:sz="4" w:space="0" w:color="auto"/>
                  <w:bottom w:val="outset" w:sz="4" w:space="0" w:color="auto"/>
                  <w:right w:val="outset" w:sz="4" w:space="0" w:color="auto"/>
                </w:tcBorders>
                <w:vAlign w:val="center"/>
              </w:tcPr>
              <w:p w14:paraId="55D0A734" w14:textId="77777777" w:rsidR="00BF4CC1" w:rsidRPr="008C228A" w:rsidRDefault="004B1042">
                <w:pPr>
                  <w:autoSpaceDE w:val="0"/>
                  <w:autoSpaceDN w:val="0"/>
                  <w:adjustRightInd w:val="0"/>
                  <w:jc w:val="center"/>
                  <w:rPr>
                    <w:rFonts w:asciiTheme="minorEastAsia" w:eastAsiaTheme="minorEastAsia" w:hAnsiTheme="minorEastAsia"/>
                    <w:b/>
                    <w:color w:val="000000" w:themeColor="text1"/>
                  </w:rPr>
                </w:pPr>
                <w:r w:rsidRPr="008C228A">
                  <w:rPr>
                    <w:rFonts w:asciiTheme="minorEastAsia" w:eastAsiaTheme="minorEastAsia" w:hAnsiTheme="minorEastAsia" w:hint="eastAsia"/>
                    <w:b/>
                    <w:color w:val="000000" w:themeColor="text1"/>
                  </w:rPr>
                  <w:t>2024年半年度</w:t>
                </w:r>
              </w:p>
            </w:tc>
          </w:sdtContent>
        </w:sdt>
      </w:tr>
      <w:tr w:rsidR="00BF4CC1" w:rsidRPr="008C228A" w14:paraId="2DD268E3" w14:textId="77777777">
        <w:sdt>
          <w:sdtPr>
            <w:rPr>
              <w:rFonts w:asciiTheme="minorEastAsia" w:eastAsiaTheme="minorEastAsia" w:hAnsiTheme="minorEastAsia"/>
            </w:rPr>
            <w:tag w:val="_PLD_575fd724a7cb4261a6c80660162ce2fb"/>
            <w:id w:val="1391770476"/>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79D04EB" w14:textId="77777777" w:rsidR="00BF4CC1" w:rsidRPr="008C228A" w:rsidRDefault="004B1042">
                <w:pPr>
                  <w:rPr>
                    <w:rFonts w:asciiTheme="minorEastAsia" w:eastAsiaTheme="minorEastAsia" w:hAnsiTheme="minorEastAsia"/>
                    <w:color w:val="000000" w:themeColor="text1"/>
                  </w:rPr>
                </w:pPr>
                <w:r w:rsidRPr="008C228A">
                  <w:rPr>
                    <w:rFonts w:asciiTheme="minorEastAsia" w:eastAsiaTheme="minorEastAsia" w:hAnsiTheme="minorEastAsia" w:hint="eastAsia"/>
                    <w:b/>
                    <w:color w:val="000000" w:themeColor="text1"/>
                  </w:rPr>
                  <w:t>一、经营活动产生的现金流量：</w:t>
                </w:r>
              </w:p>
            </w:tc>
          </w:sdtContent>
        </w:sdt>
      </w:tr>
      <w:tr w:rsidR="008C228A" w:rsidRPr="008C228A" w14:paraId="2B108F41" w14:textId="77777777">
        <w:tc>
          <w:tcPr>
            <w:tcW w:w="1695" w:type="pct"/>
            <w:tcBorders>
              <w:top w:val="outset" w:sz="4" w:space="0" w:color="auto"/>
              <w:left w:val="outset" w:sz="4" w:space="0" w:color="auto"/>
              <w:bottom w:val="outset" w:sz="4" w:space="0" w:color="auto"/>
              <w:right w:val="outset" w:sz="4" w:space="0" w:color="auto"/>
            </w:tcBorders>
            <w:vAlign w:val="center"/>
          </w:tcPr>
          <w:p w14:paraId="7C0EAB2C"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销售商品、提供劳务收到的现金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59C9A79A"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282F9916" w14:textId="0A9B6444"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46,449,280.00</w:t>
            </w:r>
          </w:p>
        </w:tc>
        <w:tc>
          <w:tcPr>
            <w:tcW w:w="1152" w:type="pct"/>
            <w:tcBorders>
              <w:top w:val="outset" w:sz="4" w:space="0" w:color="auto"/>
              <w:left w:val="outset" w:sz="4" w:space="0" w:color="auto"/>
              <w:bottom w:val="outset" w:sz="4" w:space="0" w:color="auto"/>
              <w:right w:val="outset" w:sz="4" w:space="0" w:color="auto"/>
            </w:tcBorders>
            <w:vAlign w:val="center"/>
          </w:tcPr>
          <w:p w14:paraId="4510A82D" w14:textId="0662284C"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84,000,000.00</w:t>
            </w:r>
          </w:p>
        </w:tc>
      </w:tr>
      <w:tr w:rsidR="008C228A" w:rsidRPr="008C228A" w14:paraId="17BC7097" w14:textId="77777777">
        <w:tc>
          <w:tcPr>
            <w:tcW w:w="1695" w:type="pct"/>
            <w:tcBorders>
              <w:top w:val="outset" w:sz="4" w:space="0" w:color="auto"/>
              <w:left w:val="outset" w:sz="4" w:space="0" w:color="auto"/>
              <w:bottom w:val="outset" w:sz="4" w:space="0" w:color="auto"/>
              <w:right w:val="outset" w:sz="4" w:space="0" w:color="auto"/>
            </w:tcBorders>
            <w:vAlign w:val="center"/>
          </w:tcPr>
          <w:p w14:paraId="35548057"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收到的税费返还</w:t>
            </w:r>
          </w:p>
        </w:tc>
        <w:tc>
          <w:tcPr>
            <w:tcW w:w="995" w:type="pct"/>
            <w:tcBorders>
              <w:top w:val="outset" w:sz="4" w:space="0" w:color="auto"/>
              <w:left w:val="outset" w:sz="4" w:space="0" w:color="auto"/>
              <w:bottom w:val="outset" w:sz="4" w:space="0" w:color="auto"/>
              <w:right w:val="outset" w:sz="4" w:space="0" w:color="auto"/>
            </w:tcBorders>
            <w:vAlign w:val="center"/>
          </w:tcPr>
          <w:p w14:paraId="05CC4746"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08D70EB7"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3D5C447E" w14:textId="77777777" w:rsidR="00A12E55" w:rsidRPr="008C228A" w:rsidRDefault="00A12E55" w:rsidP="008C228A">
            <w:pPr>
              <w:jc w:val="right"/>
              <w:rPr>
                <w:rFonts w:asciiTheme="minorEastAsia" w:eastAsiaTheme="minorEastAsia" w:hAnsiTheme="minorEastAsia"/>
              </w:rPr>
            </w:pPr>
          </w:p>
        </w:tc>
      </w:tr>
      <w:tr w:rsidR="008C228A" w:rsidRPr="008C228A" w14:paraId="1FADFB23" w14:textId="77777777">
        <w:tc>
          <w:tcPr>
            <w:tcW w:w="1695" w:type="pct"/>
            <w:tcBorders>
              <w:top w:val="outset" w:sz="4" w:space="0" w:color="auto"/>
              <w:left w:val="outset" w:sz="4" w:space="0" w:color="auto"/>
              <w:bottom w:val="outset" w:sz="4" w:space="0" w:color="auto"/>
              <w:right w:val="outset" w:sz="4" w:space="0" w:color="auto"/>
            </w:tcBorders>
            <w:vAlign w:val="center"/>
          </w:tcPr>
          <w:p w14:paraId="33380A07"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收到其他与经营活动有关的现金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07E578BA"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0955244E" w14:textId="43977496"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7,730,194.68</w:t>
            </w:r>
          </w:p>
        </w:tc>
        <w:tc>
          <w:tcPr>
            <w:tcW w:w="1152" w:type="pct"/>
            <w:tcBorders>
              <w:top w:val="outset" w:sz="4" w:space="0" w:color="auto"/>
              <w:left w:val="outset" w:sz="4" w:space="0" w:color="auto"/>
              <w:bottom w:val="outset" w:sz="4" w:space="0" w:color="auto"/>
              <w:right w:val="outset" w:sz="4" w:space="0" w:color="auto"/>
            </w:tcBorders>
            <w:vAlign w:val="center"/>
          </w:tcPr>
          <w:p w14:paraId="225E88AC" w14:textId="246070D7"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6,207,308.11</w:t>
            </w:r>
          </w:p>
        </w:tc>
      </w:tr>
      <w:tr w:rsidR="008C228A" w:rsidRPr="008C228A" w14:paraId="62F90833" w14:textId="77777777">
        <w:tc>
          <w:tcPr>
            <w:tcW w:w="1695" w:type="pct"/>
            <w:tcBorders>
              <w:top w:val="outset" w:sz="4" w:space="0" w:color="auto"/>
              <w:left w:val="outset" w:sz="4" w:space="0" w:color="auto"/>
              <w:bottom w:val="outset" w:sz="4" w:space="0" w:color="auto"/>
              <w:right w:val="outset" w:sz="4" w:space="0" w:color="auto"/>
            </w:tcBorders>
            <w:vAlign w:val="center"/>
          </w:tcPr>
          <w:p w14:paraId="70884095" w14:textId="77777777" w:rsidR="00A12E55" w:rsidRPr="008C228A" w:rsidRDefault="004B1042" w:rsidP="008C228A">
            <w:pPr>
              <w:ind w:firstLineChars="200" w:firstLine="42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经营活动现金流入小计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36229049"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6706199B" w14:textId="22D5B37C"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54,179,474.68</w:t>
            </w:r>
          </w:p>
        </w:tc>
        <w:tc>
          <w:tcPr>
            <w:tcW w:w="1152" w:type="pct"/>
            <w:tcBorders>
              <w:top w:val="outset" w:sz="4" w:space="0" w:color="auto"/>
              <w:left w:val="outset" w:sz="4" w:space="0" w:color="auto"/>
              <w:bottom w:val="outset" w:sz="4" w:space="0" w:color="auto"/>
              <w:right w:val="outset" w:sz="4" w:space="0" w:color="auto"/>
            </w:tcBorders>
            <w:vAlign w:val="center"/>
          </w:tcPr>
          <w:p w14:paraId="70114E62" w14:textId="7B536B8B"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90,207,308.11</w:t>
            </w:r>
          </w:p>
        </w:tc>
      </w:tr>
      <w:tr w:rsidR="008C228A" w:rsidRPr="008C228A" w14:paraId="3196D118" w14:textId="77777777">
        <w:tc>
          <w:tcPr>
            <w:tcW w:w="1695" w:type="pct"/>
            <w:tcBorders>
              <w:top w:val="outset" w:sz="4" w:space="0" w:color="auto"/>
              <w:left w:val="outset" w:sz="4" w:space="0" w:color="auto"/>
              <w:bottom w:val="outset" w:sz="4" w:space="0" w:color="auto"/>
              <w:right w:val="outset" w:sz="4" w:space="0" w:color="auto"/>
            </w:tcBorders>
            <w:vAlign w:val="center"/>
          </w:tcPr>
          <w:p w14:paraId="06BC7D73"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购买商品、接受劳务支付的现金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08254DFE"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1A2DB901" w14:textId="4A51A8FC"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33,727,597.20</w:t>
            </w:r>
          </w:p>
        </w:tc>
        <w:tc>
          <w:tcPr>
            <w:tcW w:w="1152" w:type="pct"/>
            <w:tcBorders>
              <w:top w:val="outset" w:sz="4" w:space="0" w:color="auto"/>
              <w:left w:val="outset" w:sz="4" w:space="0" w:color="auto"/>
              <w:bottom w:val="outset" w:sz="4" w:space="0" w:color="auto"/>
              <w:right w:val="outset" w:sz="4" w:space="0" w:color="auto"/>
            </w:tcBorders>
            <w:vAlign w:val="center"/>
          </w:tcPr>
          <w:p w14:paraId="671F29E3" w14:textId="39CC9E32"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82,534,810.00</w:t>
            </w:r>
          </w:p>
        </w:tc>
      </w:tr>
      <w:tr w:rsidR="008C228A" w:rsidRPr="008C228A" w14:paraId="17529B4D" w14:textId="77777777">
        <w:tc>
          <w:tcPr>
            <w:tcW w:w="1695" w:type="pct"/>
            <w:tcBorders>
              <w:top w:val="outset" w:sz="4" w:space="0" w:color="auto"/>
              <w:left w:val="outset" w:sz="4" w:space="0" w:color="auto"/>
              <w:bottom w:val="outset" w:sz="4" w:space="0" w:color="auto"/>
              <w:right w:val="outset" w:sz="4" w:space="0" w:color="auto"/>
            </w:tcBorders>
            <w:vAlign w:val="center"/>
          </w:tcPr>
          <w:p w14:paraId="01E04137"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支付给职工及为职工支付的现金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13329700"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16D7A170" w14:textId="75834F31"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4,654,377.49</w:t>
            </w:r>
          </w:p>
        </w:tc>
        <w:tc>
          <w:tcPr>
            <w:tcW w:w="1152" w:type="pct"/>
            <w:tcBorders>
              <w:top w:val="outset" w:sz="4" w:space="0" w:color="auto"/>
              <w:left w:val="outset" w:sz="4" w:space="0" w:color="auto"/>
              <w:bottom w:val="outset" w:sz="4" w:space="0" w:color="auto"/>
              <w:right w:val="outset" w:sz="4" w:space="0" w:color="auto"/>
            </w:tcBorders>
            <w:vAlign w:val="center"/>
          </w:tcPr>
          <w:p w14:paraId="69590646" w14:textId="4981F14D"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4,049,539.23</w:t>
            </w:r>
          </w:p>
        </w:tc>
      </w:tr>
      <w:tr w:rsidR="008C228A" w:rsidRPr="008C228A" w14:paraId="4DFC981E" w14:textId="77777777">
        <w:tc>
          <w:tcPr>
            <w:tcW w:w="1695" w:type="pct"/>
            <w:tcBorders>
              <w:top w:val="outset" w:sz="4" w:space="0" w:color="auto"/>
              <w:left w:val="outset" w:sz="4" w:space="0" w:color="auto"/>
              <w:bottom w:val="outset" w:sz="4" w:space="0" w:color="auto"/>
              <w:right w:val="outset" w:sz="4" w:space="0" w:color="auto"/>
            </w:tcBorders>
            <w:vAlign w:val="center"/>
          </w:tcPr>
          <w:p w14:paraId="571C93B7"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支付的各项税费</w:t>
            </w:r>
          </w:p>
        </w:tc>
        <w:tc>
          <w:tcPr>
            <w:tcW w:w="995" w:type="pct"/>
            <w:tcBorders>
              <w:top w:val="outset" w:sz="4" w:space="0" w:color="auto"/>
              <w:left w:val="outset" w:sz="4" w:space="0" w:color="auto"/>
              <w:bottom w:val="outset" w:sz="4" w:space="0" w:color="auto"/>
              <w:right w:val="outset" w:sz="4" w:space="0" w:color="auto"/>
            </w:tcBorders>
            <w:vAlign w:val="center"/>
          </w:tcPr>
          <w:p w14:paraId="7E5BBCE7"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206AD990" w14:textId="19130366"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1,031,538.07</w:t>
            </w:r>
          </w:p>
        </w:tc>
        <w:tc>
          <w:tcPr>
            <w:tcW w:w="1152" w:type="pct"/>
            <w:tcBorders>
              <w:top w:val="outset" w:sz="4" w:space="0" w:color="auto"/>
              <w:left w:val="outset" w:sz="4" w:space="0" w:color="auto"/>
              <w:bottom w:val="outset" w:sz="4" w:space="0" w:color="auto"/>
              <w:right w:val="outset" w:sz="4" w:space="0" w:color="auto"/>
            </w:tcBorders>
            <w:vAlign w:val="center"/>
          </w:tcPr>
          <w:p w14:paraId="3E2935AA" w14:textId="09760D2A"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1,035,865.37</w:t>
            </w:r>
          </w:p>
        </w:tc>
      </w:tr>
      <w:tr w:rsidR="008C228A" w:rsidRPr="008C228A" w14:paraId="31162B67" w14:textId="77777777">
        <w:tc>
          <w:tcPr>
            <w:tcW w:w="1695" w:type="pct"/>
            <w:tcBorders>
              <w:top w:val="outset" w:sz="4" w:space="0" w:color="auto"/>
              <w:left w:val="outset" w:sz="4" w:space="0" w:color="auto"/>
              <w:bottom w:val="outset" w:sz="4" w:space="0" w:color="auto"/>
              <w:right w:val="outset" w:sz="4" w:space="0" w:color="auto"/>
            </w:tcBorders>
            <w:vAlign w:val="center"/>
          </w:tcPr>
          <w:p w14:paraId="6E649D2C"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支付其他与经营活动有关的现金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24EE9EDE"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7151641E" w14:textId="10E3C513"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8,708,159.61</w:t>
            </w:r>
          </w:p>
        </w:tc>
        <w:tc>
          <w:tcPr>
            <w:tcW w:w="1152" w:type="pct"/>
            <w:tcBorders>
              <w:top w:val="outset" w:sz="4" w:space="0" w:color="auto"/>
              <w:left w:val="outset" w:sz="4" w:space="0" w:color="auto"/>
              <w:bottom w:val="outset" w:sz="4" w:space="0" w:color="auto"/>
              <w:right w:val="outset" w:sz="4" w:space="0" w:color="auto"/>
            </w:tcBorders>
            <w:vAlign w:val="center"/>
          </w:tcPr>
          <w:p w14:paraId="5A7AB8F3" w14:textId="0D0C21F4"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3,070,433.32</w:t>
            </w:r>
          </w:p>
        </w:tc>
      </w:tr>
      <w:tr w:rsidR="008C228A" w:rsidRPr="008C228A" w14:paraId="775B55B0" w14:textId="77777777">
        <w:tc>
          <w:tcPr>
            <w:tcW w:w="1695" w:type="pct"/>
            <w:tcBorders>
              <w:top w:val="outset" w:sz="4" w:space="0" w:color="auto"/>
              <w:left w:val="outset" w:sz="4" w:space="0" w:color="auto"/>
              <w:bottom w:val="outset" w:sz="4" w:space="0" w:color="auto"/>
              <w:right w:val="outset" w:sz="4" w:space="0" w:color="auto"/>
            </w:tcBorders>
            <w:vAlign w:val="center"/>
          </w:tcPr>
          <w:p w14:paraId="3A8BE230" w14:textId="77777777" w:rsidR="00A12E55" w:rsidRPr="008C228A" w:rsidRDefault="004B1042" w:rsidP="008C228A">
            <w:pPr>
              <w:ind w:firstLineChars="200" w:firstLine="42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经营活动现金流出小计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23712820"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471D218D" w14:textId="257F3C06"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48,121,672.37</w:t>
            </w:r>
          </w:p>
        </w:tc>
        <w:tc>
          <w:tcPr>
            <w:tcW w:w="1152" w:type="pct"/>
            <w:tcBorders>
              <w:top w:val="outset" w:sz="4" w:space="0" w:color="auto"/>
              <w:left w:val="outset" w:sz="4" w:space="0" w:color="auto"/>
              <w:bottom w:val="outset" w:sz="4" w:space="0" w:color="auto"/>
              <w:right w:val="outset" w:sz="4" w:space="0" w:color="auto"/>
            </w:tcBorders>
            <w:vAlign w:val="center"/>
          </w:tcPr>
          <w:p w14:paraId="439CF477" w14:textId="1D2E765E"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90,690,647.92</w:t>
            </w:r>
          </w:p>
        </w:tc>
      </w:tr>
      <w:tr w:rsidR="008C228A" w:rsidRPr="008C228A" w14:paraId="5F6C8A98" w14:textId="77777777">
        <w:tc>
          <w:tcPr>
            <w:tcW w:w="1695" w:type="pct"/>
            <w:tcBorders>
              <w:top w:val="outset" w:sz="4" w:space="0" w:color="auto"/>
              <w:left w:val="outset" w:sz="4" w:space="0" w:color="auto"/>
              <w:bottom w:val="outset" w:sz="4" w:space="0" w:color="auto"/>
              <w:right w:val="outset" w:sz="4" w:space="0" w:color="auto"/>
            </w:tcBorders>
            <w:vAlign w:val="center"/>
          </w:tcPr>
          <w:p w14:paraId="05F346B0"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经营活动产生的现金流量净额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60EB8A41"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4723C1EB" w14:textId="1A7FB2DE"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6,057,802.31</w:t>
            </w:r>
          </w:p>
        </w:tc>
        <w:tc>
          <w:tcPr>
            <w:tcW w:w="1152" w:type="pct"/>
            <w:tcBorders>
              <w:top w:val="outset" w:sz="4" w:space="0" w:color="auto"/>
              <w:left w:val="outset" w:sz="4" w:space="0" w:color="auto"/>
              <w:bottom w:val="outset" w:sz="4" w:space="0" w:color="auto"/>
              <w:right w:val="outset" w:sz="4" w:space="0" w:color="auto"/>
            </w:tcBorders>
            <w:vAlign w:val="center"/>
          </w:tcPr>
          <w:p w14:paraId="41D33A33" w14:textId="2FFDA366"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-483,339.81</w:t>
            </w:r>
          </w:p>
        </w:tc>
      </w:tr>
      <w:tr w:rsidR="008C228A" w:rsidRPr="008C228A" w14:paraId="499B7319" w14:textId="77777777">
        <w:sdt>
          <w:sdtPr>
            <w:rPr>
              <w:rFonts w:asciiTheme="minorEastAsia" w:eastAsiaTheme="minorEastAsia" w:hAnsiTheme="minorEastAsia"/>
            </w:rPr>
            <w:tag w:val="_PLD_8f9190ce4227402ab02ac6431a00b46e"/>
            <w:id w:val="-1869280326"/>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20DE1C7" w14:textId="77777777" w:rsidR="00A12E55" w:rsidRPr="008C228A" w:rsidRDefault="004B1042" w:rsidP="008C228A">
                <w:pPr>
                  <w:rPr>
                    <w:rFonts w:asciiTheme="minorEastAsia" w:eastAsiaTheme="minorEastAsia" w:hAnsiTheme="minorEastAsia"/>
                    <w:color w:val="000000" w:themeColor="text1"/>
                  </w:rPr>
                </w:pPr>
                <w:r w:rsidRPr="008C228A">
                  <w:rPr>
                    <w:rFonts w:asciiTheme="minorEastAsia" w:eastAsiaTheme="minorEastAsia" w:hAnsiTheme="minorEastAsia" w:hint="eastAsia"/>
                    <w:b/>
                    <w:color w:val="000000" w:themeColor="text1"/>
                  </w:rPr>
                  <w:t>二、投资活动产生的现金流量：</w:t>
                </w:r>
              </w:p>
            </w:tc>
          </w:sdtContent>
        </w:sdt>
      </w:tr>
      <w:tr w:rsidR="008C228A" w:rsidRPr="008C228A" w14:paraId="343AD7D2" w14:textId="77777777">
        <w:tc>
          <w:tcPr>
            <w:tcW w:w="1695" w:type="pct"/>
            <w:tcBorders>
              <w:top w:val="outset" w:sz="4" w:space="0" w:color="auto"/>
              <w:left w:val="outset" w:sz="4" w:space="0" w:color="auto"/>
              <w:bottom w:val="outset" w:sz="4" w:space="0" w:color="auto"/>
              <w:right w:val="outset" w:sz="4" w:space="0" w:color="auto"/>
            </w:tcBorders>
            <w:vAlign w:val="center"/>
          </w:tcPr>
          <w:p w14:paraId="6B9B5DD2"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收回投资收到的现金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426B3607"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26048462"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16577547" w14:textId="77777777" w:rsidR="00A12E55" w:rsidRPr="008C228A" w:rsidRDefault="00A12E55" w:rsidP="008C228A">
            <w:pPr>
              <w:jc w:val="right"/>
              <w:rPr>
                <w:rFonts w:asciiTheme="minorEastAsia" w:eastAsiaTheme="minorEastAsia" w:hAnsiTheme="minorEastAsia"/>
              </w:rPr>
            </w:pPr>
          </w:p>
        </w:tc>
      </w:tr>
      <w:tr w:rsidR="008C228A" w:rsidRPr="008C228A" w14:paraId="40294772" w14:textId="77777777">
        <w:tc>
          <w:tcPr>
            <w:tcW w:w="1695" w:type="pct"/>
            <w:tcBorders>
              <w:top w:val="outset" w:sz="4" w:space="0" w:color="auto"/>
              <w:left w:val="outset" w:sz="4" w:space="0" w:color="auto"/>
              <w:bottom w:val="outset" w:sz="4" w:space="0" w:color="auto"/>
              <w:right w:val="outset" w:sz="4" w:space="0" w:color="auto"/>
            </w:tcBorders>
            <w:vAlign w:val="center"/>
          </w:tcPr>
          <w:p w14:paraId="50766183"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取得投资收益收到的现金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6887D0B4"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3D5E7BBB"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6CBD95D0" w14:textId="77777777" w:rsidR="00A12E55" w:rsidRPr="008C228A" w:rsidRDefault="00A12E55" w:rsidP="008C228A">
            <w:pPr>
              <w:jc w:val="right"/>
              <w:rPr>
                <w:rFonts w:asciiTheme="minorEastAsia" w:eastAsiaTheme="minorEastAsia" w:hAnsiTheme="minorEastAsia"/>
              </w:rPr>
            </w:pPr>
          </w:p>
        </w:tc>
      </w:tr>
      <w:tr w:rsidR="008C228A" w:rsidRPr="008C228A" w14:paraId="74D36819" w14:textId="77777777">
        <w:tc>
          <w:tcPr>
            <w:tcW w:w="1695" w:type="pct"/>
            <w:tcBorders>
              <w:top w:val="outset" w:sz="4" w:space="0" w:color="auto"/>
              <w:left w:val="outset" w:sz="4" w:space="0" w:color="auto"/>
              <w:bottom w:val="outset" w:sz="4" w:space="0" w:color="auto"/>
              <w:right w:val="outset" w:sz="4" w:space="0" w:color="auto"/>
            </w:tcBorders>
            <w:vAlign w:val="center"/>
          </w:tcPr>
          <w:p w14:paraId="0AA6B610"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处置固定资产、无形资产和其他长期资产收回的现金净额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38A32887"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66569D08"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23D31B84" w14:textId="77777777" w:rsidR="00A12E55" w:rsidRPr="008C228A" w:rsidRDefault="00A12E55" w:rsidP="008C228A">
            <w:pPr>
              <w:jc w:val="right"/>
              <w:rPr>
                <w:rFonts w:asciiTheme="minorEastAsia" w:eastAsiaTheme="minorEastAsia" w:hAnsiTheme="minorEastAsia"/>
              </w:rPr>
            </w:pPr>
          </w:p>
        </w:tc>
      </w:tr>
      <w:tr w:rsidR="008C228A" w:rsidRPr="008C228A" w14:paraId="27732E17" w14:textId="77777777">
        <w:tc>
          <w:tcPr>
            <w:tcW w:w="1695" w:type="pct"/>
            <w:tcBorders>
              <w:top w:val="outset" w:sz="4" w:space="0" w:color="auto"/>
              <w:left w:val="outset" w:sz="4" w:space="0" w:color="auto"/>
              <w:bottom w:val="outset" w:sz="4" w:space="0" w:color="auto"/>
              <w:right w:val="outset" w:sz="4" w:space="0" w:color="auto"/>
            </w:tcBorders>
            <w:vAlign w:val="center"/>
          </w:tcPr>
          <w:p w14:paraId="6D4D7C6B"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处置子公司及其他营业单位收到的现金净额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50AB0018"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4B2F6FDC"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75E32E46" w14:textId="77777777" w:rsidR="00A12E55" w:rsidRPr="008C228A" w:rsidRDefault="00A12E55" w:rsidP="008C228A">
            <w:pPr>
              <w:jc w:val="right"/>
              <w:rPr>
                <w:rFonts w:asciiTheme="minorEastAsia" w:eastAsiaTheme="minorEastAsia" w:hAnsiTheme="minorEastAsia"/>
              </w:rPr>
            </w:pPr>
          </w:p>
        </w:tc>
      </w:tr>
      <w:tr w:rsidR="008C228A" w:rsidRPr="008C228A" w14:paraId="501B3A46" w14:textId="77777777">
        <w:tc>
          <w:tcPr>
            <w:tcW w:w="1695" w:type="pct"/>
            <w:tcBorders>
              <w:top w:val="outset" w:sz="4" w:space="0" w:color="auto"/>
              <w:left w:val="outset" w:sz="4" w:space="0" w:color="auto"/>
              <w:bottom w:val="outset" w:sz="4" w:space="0" w:color="auto"/>
              <w:right w:val="outset" w:sz="4" w:space="0" w:color="auto"/>
            </w:tcBorders>
            <w:vAlign w:val="center"/>
          </w:tcPr>
          <w:p w14:paraId="08BBE92C"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收到其他与投资活动有关的现金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2BECF508"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3C8108A7"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3D35B2DA" w14:textId="77777777" w:rsidR="00A12E55" w:rsidRPr="008C228A" w:rsidRDefault="00A12E55" w:rsidP="008C228A">
            <w:pPr>
              <w:jc w:val="right"/>
              <w:rPr>
                <w:rFonts w:asciiTheme="minorEastAsia" w:eastAsiaTheme="minorEastAsia" w:hAnsiTheme="minorEastAsia"/>
              </w:rPr>
            </w:pPr>
          </w:p>
        </w:tc>
      </w:tr>
      <w:tr w:rsidR="008C228A" w:rsidRPr="008C228A" w14:paraId="2A1A504E" w14:textId="77777777">
        <w:tc>
          <w:tcPr>
            <w:tcW w:w="1695" w:type="pct"/>
            <w:tcBorders>
              <w:top w:val="outset" w:sz="4" w:space="0" w:color="auto"/>
              <w:left w:val="outset" w:sz="4" w:space="0" w:color="auto"/>
              <w:bottom w:val="outset" w:sz="4" w:space="0" w:color="auto"/>
              <w:right w:val="outset" w:sz="4" w:space="0" w:color="auto"/>
            </w:tcBorders>
            <w:vAlign w:val="center"/>
          </w:tcPr>
          <w:p w14:paraId="3F976A8B" w14:textId="77777777" w:rsidR="00A12E55" w:rsidRPr="008C228A" w:rsidRDefault="004B1042" w:rsidP="008C228A">
            <w:pPr>
              <w:ind w:firstLineChars="200" w:firstLine="42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投资活动现金流入小计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2EDF2B8B"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42962D31"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16508566" w14:textId="77777777" w:rsidR="00A12E55" w:rsidRPr="008C228A" w:rsidRDefault="00A12E55" w:rsidP="008C228A">
            <w:pPr>
              <w:jc w:val="right"/>
              <w:rPr>
                <w:rFonts w:asciiTheme="minorEastAsia" w:eastAsiaTheme="minorEastAsia" w:hAnsiTheme="minorEastAsia"/>
              </w:rPr>
            </w:pPr>
          </w:p>
        </w:tc>
      </w:tr>
      <w:tr w:rsidR="008C228A" w:rsidRPr="008C228A" w14:paraId="59DD4773" w14:textId="77777777">
        <w:tc>
          <w:tcPr>
            <w:tcW w:w="1695" w:type="pct"/>
            <w:tcBorders>
              <w:top w:val="outset" w:sz="4" w:space="0" w:color="auto"/>
              <w:left w:val="outset" w:sz="4" w:space="0" w:color="auto"/>
              <w:bottom w:val="outset" w:sz="4" w:space="0" w:color="auto"/>
              <w:right w:val="outset" w:sz="4" w:space="0" w:color="auto"/>
            </w:tcBorders>
            <w:vAlign w:val="center"/>
          </w:tcPr>
          <w:p w14:paraId="4E87874B"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购建固定资产、无形资产和其他长期资产支付的现金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405E229C"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766296C1"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3F3E7362" w14:textId="77777777" w:rsidR="00A12E55" w:rsidRPr="008C228A" w:rsidRDefault="00A12E55" w:rsidP="008C228A">
            <w:pPr>
              <w:jc w:val="right"/>
              <w:rPr>
                <w:rFonts w:asciiTheme="minorEastAsia" w:eastAsiaTheme="minorEastAsia" w:hAnsiTheme="minorEastAsia"/>
              </w:rPr>
            </w:pPr>
          </w:p>
        </w:tc>
      </w:tr>
      <w:tr w:rsidR="008C228A" w:rsidRPr="008C228A" w14:paraId="04310CD9" w14:textId="77777777">
        <w:tc>
          <w:tcPr>
            <w:tcW w:w="1695" w:type="pct"/>
            <w:tcBorders>
              <w:top w:val="outset" w:sz="4" w:space="0" w:color="auto"/>
              <w:left w:val="outset" w:sz="4" w:space="0" w:color="auto"/>
              <w:bottom w:val="outset" w:sz="4" w:space="0" w:color="auto"/>
              <w:right w:val="outset" w:sz="4" w:space="0" w:color="auto"/>
            </w:tcBorders>
            <w:vAlign w:val="center"/>
          </w:tcPr>
          <w:p w14:paraId="190AE03F"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投资支付的现金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51497FB7"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0BB57D7B" w14:textId="2462E9C7"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20,000,000.00</w:t>
            </w:r>
          </w:p>
        </w:tc>
        <w:tc>
          <w:tcPr>
            <w:tcW w:w="1152" w:type="pct"/>
            <w:tcBorders>
              <w:top w:val="outset" w:sz="4" w:space="0" w:color="auto"/>
              <w:left w:val="outset" w:sz="4" w:space="0" w:color="auto"/>
              <w:bottom w:val="outset" w:sz="4" w:space="0" w:color="auto"/>
              <w:right w:val="outset" w:sz="4" w:space="0" w:color="auto"/>
            </w:tcBorders>
            <w:vAlign w:val="center"/>
          </w:tcPr>
          <w:p w14:paraId="4C9B7DAC" w14:textId="77777777" w:rsidR="00A12E55" w:rsidRPr="008C228A" w:rsidRDefault="00A12E55" w:rsidP="008C228A">
            <w:pPr>
              <w:jc w:val="right"/>
              <w:rPr>
                <w:rFonts w:asciiTheme="minorEastAsia" w:eastAsiaTheme="minorEastAsia" w:hAnsiTheme="minorEastAsia"/>
              </w:rPr>
            </w:pPr>
          </w:p>
        </w:tc>
      </w:tr>
      <w:tr w:rsidR="008C228A" w:rsidRPr="008C228A" w14:paraId="75CAD372" w14:textId="77777777">
        <w:tc>
          <w:tcPr>
            <w:tcW w:w="1695" w:type="pct"/>
            <w:tcBorders>
              <w:top w:val="outset" w:sz="4" w:space="0" w:color="auto"/>
              <w:left w:val="outset" w:sz="4" w:space="0" w:color="auto"/>
              <w:bottom w:val="outset" w:sz="4" w:space="0" w:color="auto"/>
              <w:right w:val="outset" w:sz="4" w:space="0" w:color="auto"/>
            </w:tcBorders>
            <w:vAlign w:val="center"/>
          </w:tcPr>
          <w:p w14:paraId="68C6A0BE"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取得子公司及其他营业单位支付的现金净额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271196E8"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68D6FBC0"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1A84DACE" w14:textId="77777777" w:rsidR="00A12E55" w:rsidRPr="008C228A" w:rsidRDefault="00A12E55" w:rsidP="008C228A">
            <w:pPr>
              <w:jc w:val="right"/>
              <w:rPr>
                <w:rFonts w:asciiTheme="minorEastAsia" w:eastAsiaTheme="minorEastAsia" w:hAnsiTheme="minorEastAsia"/>
              </w:rPr>
            </w:pPr>
          </w:p>
        </w:tc>
      </w:tr>
      <w:tr w:rsidR="008C228A" w:rsidRPr="008C228A" w14:paraId="33087A51" w14:textId="77777777">
        <w:tc>
          <w:tcPr>
            <w:tcW w:w="1695" w:type="pct"/>
            <w:tcBorders>
              <w:top w:val="outset" w:sz="4" w:space="0" w:color="auto"/>
              <w:left w:val="outset" w:sz="4" w:space="0" w:color="auto"/>
              <w:bottom w:val="outset" w:sz="4" w:space="0" w:color="auto"/>
              <w:right w:val="outset" w:sz="4" w:space="0" w:color="auto"/>
            </w:tcBorders>
            <w:vAlign w:val="center"/>
          </w:tcPr>
          <w:p w14:paraId="011EA89D"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支付其他与投资活动有关的现金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10374D9B"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34A8DA20"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4CC4C00C" w14:textId="77777777" w:rsidR="00A12E55" w:rsidRPr="008C228A" w:rsidRDefault="00A12E55" w:rsidP="008C228A">
            <w:pPr>
              <w:jc w:val="right"/>
              <w:rPr>
                <w:rFonts w:asciiTheme="minorEastAsia" w:eastAsiaTheme="minorEastAsia" w:hAnsiTheme="minorEastAsia"/>
              </w:rPr>
            </w:pPr>
          </w:p>
        </w:tc>
      </w:tr>
      <w:tr w:rsidR="008C228A" w:rsidRPr="008C228A" w14:paraId="1CCADDE9" w14:textId="77777777">
        <w:tc>
          <w:tcPr>
            <w:tcW w:w="1695" w:type="pct"/>
            <w:tcBorders>
              <w:top w:val="outset" w:sz="4" w:space="0" w:color="auto"/>
              <w:left w:val="outset" w:sz="4" w:space="0" w:color="auto"/>
              <w:bottom w:val="outset" w:sz="4" w:space="0" w:color="auto"/>
              <w:right w:val="outset" w:sz="4" w:space="0" w:color="auto"/>
            </w:tcBorders>
            <w:vAlign w:val="center"/>
          </w:tcPr>
          <w:p w14:paraId="67495170" w14:textId="77777777" w:rsidR="00A12E55" w:rsidRPr="008C228A" w:rsidRDefault="004B1042" w:rsidP="008C228A">
            <w:pPr>
              <w:ind w:firstLineChars="200" w:firstLine="42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lastRenderedPageBreak/>
              <w:t>投资活动现金流出小计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02C611A1"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039EFC19" w14:textId="01AF39AF"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20,000,000.00</w:t>
            </w:r>
          </w:p>
        </w:tc>
        <w:tc>
          <w:tcPr>
            <w:tcW w:w="1152" w:type="pct"/>
            <w:tcBorders>
              <w:top w:val="outset" w:sz="4" w:space="0" w:color="auto"/>
              <w:left w:val="outset" w:sz="4" w:space="0" w:color="auto"/>
              <w:bottom w:val="outset" w:sz="4" w:space="0" w:color="auto"/>
              <w:right w:val="outset" w:sz="4" w:space="0" w:color="auto"/>
            </w:tcBorders>
            <w:vAlign w:val="center"/>
          </w:tcPr>
          <w:p w14:paraId="0539FDD1" w14:textId="77777777" w:rsidR="00A12E55" w:rsidRPr="008C228A" w:rsidRDefault="00A12E55" w:rsidP="008C228A">
            <w:pPr>
              <w:jc w:val="right"/>
              <w:rPr>
                <w:rFonts w:asciiTheme="minorEastAsia" w:eastAsiaTheme="minorEastAsia" w:hAnsiTheme="minorEastAsia"/>
              </w:rPr>
            </w:pPr>
          </w:p>
        </w:tc>
      </w:tr>
      <w:tr w:rsidR="008C228A" w:rsidRPr="008C228A" w14:paraId="2CCB909B" w14:textId="77777777">
        <w:tc>
          <w:tcPr>
            <w:tcW w:w="1695" w:type="pct"/>
            <w:tcBorders>
              <w:top w:val="outset" w:sz="4" w:space="0" w:color="auto"/>
              <w:left w:val="outset" w:sz="4" w:space="0" w:color="auto"/>
              <w:bottom w:val="outset" w:sz="4" w:space="0" w:color="auto"/>
              <w:right w:val="outset" w:sz="4" w:space="0" w:color="auto"/>
            </w:tcBorders>
            <w:vAlign w:val="center"/>
          </w:tcPr>
          <w:p w14:paraId="2DAFF78F" w14:textId="77777777" w:rsidR="00A12E55" w:rsidRPr="008C228A" w:rsidRDefault="004B1042" w:rsidP="008C228A">
            <w:pPr>
              <w:ind w:firstLineChars="300" w:firstLine="63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投资活动产生的现金流量净额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52B8F992"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1D4B40F7" w14:textId="3A449F81"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-20,000,000.00</w:t>
            </w:r>
          </w:p>
        </w:tc>
        <w:tc>
          <w:tcPr>
            <w:tcW w:w="1152" w:type="pct"/>
            <w:tcBorders>
              <w:top w:val="outset" w:sz="4" w:space="0" w:color="auto"/>
              <w:left w:val="outset" w:sz="4" w:space="0" w:color="auto"/>
              <w:bottom w:val="outset" w:sz="4" w:space="0" w:color="auto"/>
              <w:right w:val="outset" w:sz="4" w:space="0" w:color="auto"/>
            </w:tcBorders>
            <w:vAlign w:val="center"/>
          </w:tcPr>
          <w:p w14:paraId="6B07FEEC" w14:textId="77777777" w:rsidR="00A12E55" w:rsidRPr="008C228A" w:rsidRDefault="00A12E55" w:rsidP="008C228A">
            <w:pPr>
              <w:jc w:val="right"/>
              <w:rPr>
                <w:rFonts w:asciiTheme="minorEastAsia" w:eastAsiaTheme="minorEastAsia" w:hAnsiTheme="minorEastAsia"/>
              </w:rPr>
            </w:pPr>
          </w:p>
        </w:tc>
      </w:tr>
      <w:tr w:rsidR="008C228A" w:rsidRPr="008C228A" w14:paraId="36DC9C64" w14:textId="77777777">
        <w:sdt>
          <w:sdtPr>
            <w:rPr>
              <w:rFonts w:asciiTheme="minorEastAsia" w:eastAsiaTheme="minorEastAsia" w:hAnsiTheme="minorEastAsia"/>
            </w:rPr>
            <w:tag w:val="_PLD_7d68e34216d04af0934267b3078d3c35"/>
            <w:id w:val="490446919"/>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877614E" w14:textId="77777777" w:rsidR="00A12E55" w:rsidRPr="008C228A" w:rsidRDefault="004B1042" w:rsidP="008C228A">
                <w:pPr>
                  <w:rPr>
                    <w:rFonts w:asciiTheme="minorEastAsia" w:eastAsiaTheme="minorEastAsia" w:hAnsiTheme="minorEastAsia"/>
                    <w:color w:val="000000" w:themeColor="text1"/>
                  </w:rPr>
                </w:pPr>
                <w:r w:rsidRPr="008C228A">
                  <w:rPr>
                    <w:rFonts w:asciiTheme="minorEastAsia" w:eastAsiaTheme="minorEastAsia" w:hAnsiTheme="minorEastAsia" w:hint="eastAsia"/>
                    <w:b/>
                    <w:color w:val="000000" w:themeColor="text1"/>
                  </w:rPr>
                  <w:t>三、筹资活动产生的现金流量：</w:t>
                </w:r>
              </w:p>
            </w:tc>
          </w:sdtContent>
        </w:sdt>
      </w:tr>
      <w:tr w:rsidR="008C228A" w:rsidRPr="008C228A" w14:paraId="1B8709F6" w14:textId="77777777">
        <w:tc>
          <w:tcPr>
            <w:tcW w:w="1695" w:type="pct"/>
            <w:tcBorders>
              <w:top w:val="outset" w:sz="4" w:space="0" w:color="auto"/>
              <w:left w:val="outset" w:sz="4" w:space="0" w:color="auto"/>
              <w:bottom w:val="outset" w:sz="4" w:space="0" w:color="auto"/>
              <w:right w:val="outset" w:sz="4" w:space="0" w:color="auto"/>
            </w:tcBorders>
            <w:vAlign w:val="center"/>
          </w:tcPr>
          <w:p w14:paraId="486884DD"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吸收投资收到的现金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6CBDF8A3"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4EF863B3"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2A15A5D1" w14:textId="77777777" w:rsidR="00A12E55" w:rsidRPr="008C228A" w:rsidRDefault="00A12E55" w:rsidP="008C228A">
            <w:pPr>
              <w:jc w:val="right"/>
              <w:rPr>
                <w:rFonts w:asciiTheme="minorEastAsia" w:eastAsiaTheme="minorEastAsia" w:hAnsiTheme="minorEastAsia"/>
              </w:rPr>
            </w:pPr>
          </w:p>
        </w:tc>
      </w:tr>
      <w:tr w:rsidR="008C228A" w:rsidRPr="008C228A" w14:paraId="6785ECF0" w14:textId="77777777">
        <w:tc>
          <w:tcPr>
            <w:tcW w:w="1695" w:type="pct"/>
            <w:tcBorders>
              <w:top w:val="outset" w:sz="4" w:space="0" w:color="auto"/>
              <w:left w:val="outset" w:sz="4" w:space="0" w:color="auto"/>
              <w:bottom w:val="outset" w:sz="4" w:space="0" w:color="auto"/>
              <w:right w:val="outset" w:sz="4" w:space="0" w:color="auto"/>
            </w:tcBorders>
            <w:vAlign w:val="center"/>
          </w:tcPr>
          <w:p w14:paraId="2695DD56"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取得借款收到的现金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5E590435"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18034889"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51027D18" w14:textId="77777777" w:rsidR="00A12E55" w:rsidRPr="008C228A" w:rsidRDefault="00A12E55" w:rsidP="008C228A">
            <w:pPr>
              <w:jc w:val="right"/>
              <w:rPr>
                <w:rFonts w:asciiTheme="minorEastAsia" w:eastAsiaTheme="minorEastAsia" w:hAnsiTheme="minorEastAsia"/>
              </w:rPr>
            </w:pPr>
          </w:p>
        </w:tc>
      </w:tr>
      <w:tr w:rsidR="008C228A" w:rsidRPr="008C228A" w14:paraId="2863DEB0" w14:textId="77777777">
        <w:tc>
          <w:tcPr>
            <w:tcW w:w="1695" w:type="pct"/>
            <w:tcBorders>
              <w:top w:val="outset" w:sz="4" w:space="0" w:color="auto"/>
              <w:left w:val="outset" w:sz="4" w:space="0" w:color="auto"/>
              <w:bottom w:val="outset" w:sz="4" w:space="0" w:color="auto"/>
              <w:right w:val="outset" w:sz="4" w:space="0" w:color="auto"/>
            </w:tcBorders>
            <w:vAlign w:val="center"/>
          </w:tcPr>
          <w:p w14:paraId="17DFB09F"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收到其他与筹资活动有关的现金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7B8779C8"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1757EC70"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2316450E" w14:textId="77777777" w:rsidR="00A12E55" w:rsidRPr="008C228A" w:rsidRDefault="00A12E55" w:rsidP="008C228A">
            <w:pPr>
              <w:jc w:val="right"/>
              <w:rPr>
                <w:rFonts w:asciiTheme="minorEastAsia" w:eastAsiaTheme="minorEastAsia" w:hAnsiTheme="minorEastAsia"/>
              </w:rPr>
            </w:pPr>
          </w:p>
        </w:tc>
      </w:tr>
      <w:tr w:rsidR="008C228A" w:rsidRPr="008C228A" w14:paraId="7E63BEE9" w14:textId="77777777">
        <w:tc>
          <w:tcPr>
            <w:tcW w:w="1695" w:type="pct"/>
            <w:tcBorders>
              <w:top w:val="outset" w:sz="4" w:space="0" w:color="auto"/>
              <w:left w:val="outset" w:sz="4" w:space="0" w:color="auto"/>
              <w:bottom w:val="outset" w:sz="4" w:space="0" w:color="auto"/>
              <w:right w:val="outset" w:sz="4" w:space="0" w:color="auto"/>
            </w:tcBorders>
            <w:vAlign w:val="center"/>
          </w:tcPr>
          <w:p w14:paraId="1A62CD0C" w14:textId="77777777" w:rsidR="00A12E55" w:rsidRPr="008C228A" w:rsidRDefault="004B1042" w:rsidP="008C228A">
            <w:pPr>
              <w:ind w:firstLineChars="200" w:firstLine="42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筹资活动现金流入小计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5B61074C"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3461C275"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256DBFCC" w14:textId="77777777" w:rsidR="00A12E55" w:rsidRPr="008C228A" w:rsidRDefault="00A12E55" w:rsidP="008C228A">
            <w:pPr>
              <w:tabs>
                <w:tab w:val="center" w:pos="989"/>
                <w:tab w:val="right" w:pos="1979"/>
              </w:tabs>
              <w:jc w:val="right"/>
              <w:rPr>
                <w:rFonts w:asciiTheme="minorEastAsia" w:eastAsiaTheme="minorEastAsia" w:hAnsiTheme="minorEastAsia"/>
              </w:rPr>
            </w:pPr>
          </w:p>
        </w:tc>
      </w:tr>
      <w:tr w:rsidR="008C228A" w:rsidRPr="008C228A" w14:paraId="026B1212" w14:textId="77777777">
        <w:tc>
          <w:tcPr>
            <w:tcW w:w="1695" w:type="pct"/>
            <w:tcBorders>
              <w:top w:val="outset" w:sz="4" w:space="0" w:color="auto"/>
              <w:left w:val="outset" w:sz="4" w:space="0" w:color="auto"/>
              <w:bottom w:val="outset" w:sz="4" w:space="0" w:color="auto"/>
              <w:right w:val="outset" w:sz="4" w:space="0" w:color="auto"/>
            </w:tcBorders>
            <w:vAlign w:val="center"/>
          </w:tcPr>
          <w:p w14:paraId="539FEDA0"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偿还债务支付的现金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396BEC11"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7C4C12F3"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0D7FFF1F" w14:textId="77777777" w:rsidR="00A12E55" w:rsidRPr="008C228A" w:rsidRDefault="00A12E55" w:rsidP="008C228A">
            <w:pPr>
              <w:jc w:val="right"/>
              <w:rPr>
                <w:rFonts w:asciiTheme="minorEastAsia" w:eastAsiaTheme="minorEastAsia" w:hAnsiTheme="minorEastAsia"/>
              </w:rPr>
            </w:pPr>
          </w:p>
        </w:tc>
      </w:tr>
      <w:tr w:rsidR="008C228A" w:rsidRPr="008C228A" w14:paraId="4836AD88" w14:textId="77777777">
        <w:tc>
          <w:tcPr>
            <w:tcW w:w="1695" w:type="pct"/>
            <w:tcBorders>
              <w:top w:val="outset" w:sz="4" w:space="0" w:color="auto"/>
              <w:left w:val="outset" w:sz="4" w:space="0" w:color="auto"/>
              <w:bottom w:val="outset" w:sz="4" w:space="0" w:color="auto"/>
              <w:right w:val="outset" w:sz="4" w:space="0" w:color="auto"/>
            </w:tcBorders>
            <w:vAlign w:val="center"/>
          </w:tcPr>
          <w:p w14:paraId="60A0ECCB"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分配股利、利润或偿付利息支付的现金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18A900B1"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268C41B9"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6DC20B41" w14:textId="77777777" w:rsidR="00A12E55" w:rsidRPr="008C228A" w:rsidRDefault="00A12E55" w:rsidP="008C228A">
            <w:pPr>
              <w:jc w:val="right"/>
              <w:rPr>
                <w:rFonts w:asciiTheme="minorEastAsia" w:eastAsiaTheme="minorEastAsia" w:hAnsiTheme="minorEastAsia"/>
              </w:rPr>
            </w:pPr>
          </w:p>
        </w:tc>
      </w:tr>
      <w:tr w:rsidR="008C228A" w:rsidRPr="008C228A" w14:paraId="037098BC" w14:textId="77777777">
        <w:tc>
          <w:tcPr>
            <w:tcW w:w="1695" w:type="pct"/>
            <w:tcBorders>
              <w:top w:val="outset" w:sz="4" w:space="0" w:color="auto"/>
              <w:left w:val="outset" w:sz="4" w:space="0" w:color="auto"/>
              <w:bottom w:val="outset" w:sz="4" w:space="0" w:color="auto"/>
              <w:right w:val="outset" w:sz="4" w:space="0" w:color="auto"/>
            </w:tcBorders>
            <w:vAlign w:val="center"/>
          </w:tcPr>
          <w:p w14:paraId="74AC0A0D"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支付其他与筹资活动有关的现金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070A9827"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3C7BB45C" w14:textId="57587CD4"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1,326,852.17</w:t>
            </w:r>
          </w:p>
        </w:tc>
        <w:tc>
          <w:tcPr>
            <w:tcW w:w="1152" w:type="pct"/>
            <w:tcBorders>
              <w:top w:val="outset" w:sz="4" w:space="0" w:color="auto"/>
              <w:left w:val="outset" w:sz="4" w:space="0" w:color="auto"/>
              <w:bottom w:val="outset" w:sz="4" w:space="0" w:color="auto"/>
              <w:right w:val="outset" w:sz="4" w:space="0" w:color="auto"/>
            </w:tcBorders>
            <w:vAlign w:val="center"/>
          </w:tcPr>
          <w:p w14:paraId="70C2FCFE" w14:textId="78B9A47C"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532,954.74</w:t>
            </w:r>
          </w:p>
        </w:tc>
      </w:tr>
      <w:tr w:rsidR="008C228A" w:rsidRPr="008C228A" w14:paraId="771A2FFE" w14:textId="77777777">
        <w:tc>
          <w:tcPr>
            <w:tcW w:w="1695" w:type="pct"/>
            <w:tcBorders>
              <w:top w:val="outset" w:sz="4" w:space="0" w:color="auto"/>
              <w:left w:val="outset" w:sz="4" w:space="0" w:color="auto"/>
              <w:bottom w:val="outset" w:sz="4" w:space="0" w:color="auto"/>
              <w:right w:val="outset" w:sz="4" w:space="0" w:color="auto"/>
            </w:tcBorders>
            <w:vAlign w:val="center"/>
          </w:tcPr>
          <w:p w14:paraId="11A00C89" w14:textId="77777777" w:rsidR="00A12E55" w:rsidRPr="008C228A" w:rsidRDefault="004B1042" w:rsidP="008C228A">
            <w:pPr>
              <w:ind w:firstLineChars="200" w:firstLine="42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筹资活动现金流出小计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440DAC00"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5B8C59BC" w14:textId="04E8103A"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1,326,852.17</w:t>
            </w:r>
          </w:p>
        </w:tc>
        <w:tc>
          <w:tcPr>
            <w:tcW w:w="1152" w:type="pct"/>
            <w:tcBorders>
              <w:top w:val="outset" w:sz="4" w:space="0" w:color="auto"/>
              <w:left w:val="outset" w:sz="4" w:space="0" w:color="auto"/>
              <w:bottom w:val="outset" w:sz="4" w:space="0" w:color="auto"/>
              <w:right w:val="outset" w:sz="4" w:space="0" w:color="auto"/>
            </w:tcBorders>
            <w:vAlign w:val="center"/>
          </w:tcPr>
          <w:p w14:paraId="325B640E" w14:textId="55C33931"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532,954.74</w:t>
            </w:r>
          </w:p>
        </w:tc>
      </w:tr>
      <w:tr w:rsidR="008C228A" w:rsidRPr="008C228A" w14:paraId="44A570C9" w14:textId="77777777">
        <w:tc>
          <w:tcPr>
            <w:tcW w:w="1695" w:type="pct"/>
            <w:tcBorders>
              <w:top w:val="outset" w:sz="4" w:space="0" w:color="auto"/>
              <w:left w:val="outset" w:sz="4" w:space="0" w:color="auto"/>
              <w:bottom w:val="outset" w:sz="4" w:space="0" w:color="auto"/>
              <w:right w:val="outset" w:sz="4" w:space="0" w:color="auto"/>
            </w:tcBorders>
            <w:vAlign w:val="center"/>
          </w:tcPr>
          <w:p w14:paraId="42B02B58" w14:textId="77777777" w:rsidR="00A12E55" w:rsidRPr="008C228A" w:rsidRDefault="004B1042" w:rsidP="008C228A">
            <w:pPr>
              <w:ind w:firstLineChars="300" w:firstLine="63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筹资活动产生的现金流量净额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7B7BA369"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5138E82F" w14:textId="3D75E883"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-1,326,852.17</w:t>
            </w:r>
          </w:p>
        </w:tc>
        <w:tc>
          <w:tcPr>
            <w:tcW w:w="1152" w:type="pct"/>
            <w:tcBorders>
              <w:top w:val="outset" w:sz="4" w:space="0" w:color="auto"/>
              <w:left w:val="outset" w:sz="4" w:space="0" w:color="auto"/>
              <w:bottom w:val="outset" w:sz="4" w:space="0" w:color="auto"/>
              <w:right w:val="outset" w:sz="4" w:space="0" w:color="auto"/>
            </w:tcBorders>
            <w:vAlign w:val="center"/>
          </w:tcPr>
          <w:p w14:paraId="0F30226D" w14:textId="6F65D004"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-532,954.74</w:t>
            </w:r>
          </w:p>
        </w:tc>
      </w:tr>
      <w:tr w:rsidR="008C228A" w:rsidRPr="008C228A" w14:paraId="4A415558" w14:textId="77777777">
        <w:tc>
          <w:tcPr>
            <w:tcW w:w="1695" w:type="pct"/>
            <w:tcBorders>
              <w:top w:val="outset" w:sz="4" w:space="0" w:color="auto"/>
              <w:left w:val="outset" w:sz="4" w:space="0" w:color="auto"/>
              <w:bottom w:val="outset" w:sz="4" w:space="0" w:color="auto"/>
              <w:right w:val="outset" w:sz="4" w:space="0" w:color="auto"/>
            </w:tcBorders>
            <w:vAlign w:val="center"/>
          </w:tcPr>
          <w:p w14:paraId="19E4A9E9" w14:textId="77777777" w:rsidR="00A12E55" w:rsidRPr="008C228A" w:rsidRDefault="004B1042" w:rsidP="008C228A">
            <w:pPr>
              <w:rPr>
                <w:rFonts w:asciiTheme="minorEastAsia" w:eastAsiaTheme="minorEastAsia" w:hAnsiTheme="minorEastAsia"/>
                <w:color w:val="000000" w:themeColor="text1"/>
              </w:rPr>
            </w:pPr>
            <w:r w:rsidRPr="008C228A">
              <w:rPr>
                <w:rFonts w:asciiTheme="minorEastAsia" w:eastAsiaTheme="minorEastAsia" w:hAnsiTheme="minorEastAsia" w:hint="eastAsia"/>
                <w:b/>
                <w:color w:val="000000" w:themeColor="text1"/>
              </w:rPr>
              <w:t>四、汇率变动对现金及现金等价物的影响</w:t>
            </w:r>
          </w:p>
        </w:tc>
        <w:tc>
          <w:tcPr>
            <w:tcW w:w="995" w:type="pct"/>
            <w:tcBorders>
              <w:top w:val="outset" w:sz="4" w:space="0" w:color="auto"/>
              <w:left w:val="outset" w:sz="4" w:space="0" w:color="auto"/>
              <w:bottom w:val="outset" w:sz="4" w:space="0" w:color="auto"/>
              <w:right w:val="outset" w:sz="4" w:space="0" w:color="auto"/>
            </w:tcBorders>
            <w:vAlign w:val="center"/>
          </w:tcPr>
          <w:p w14:paraId="74570FC8"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4B055814" w14:textId="77777777" w:rsidR="00A12E55" w:rsidRPr="008C228A" w:rsidRDefault="00A12E55" w:rsidP="008C228A">
            <w:pPr>
              <w:jc w:val="right"/>
              <w:rPr>
                <w:rFonts w:asciiTheme="minorEastAsia" w:eastAsiaTheme="minorEastAsia" w:hAnsiTheme="minorEastAsia"/>
              </w:rPr>
            </w:pPr>
          </w:p>
        </w:tc>
        <w:tc>
          <w:tcPr>
            <w:tcW w:w="1152" w:type="pct"/>
            <w:tcBorders>
              <w:top w:val="outset" w:sz="4" w:space="0" w:color="auto"/>
              <w:left w:val="outset" w:sz="4" w:space="0" w:color="auto"/>
              <w:bottom w:val="outset" w:sz="4" w:space="0" w:color="auto"/>
              <w:right w:val="outset" w:sz="4" w:space="0" w:color="auto"/>
            </w:tcBorders>
            <w:vAlign w:val="center"/>
          </w:tcPr>
          <w:p w14:paraId="2710CAD0" w14:textId="77777777" w:rsidR="00A12E55" w:rsidRPr="008C228A" w:rsidRDefault="00A12E55" w:rsidP="008C228A">
            <w:pPr>
              <w:jc w:val="right"/>
              <w:rPr>
                <w:rFonts w:asciiTheme="minorEastAsia" w:eastAsiaTheme="minorEastAsia" w:hAnsiTheme="minorEastAsia"/>
              </w:rPr>
            </w:pPr>
          </w:p>
        </w:tc>
      </w:tr>
      <w:tr w:rsidR="008C228A" w:rsidRPr="008C228A" w14:paraId="6A9556E8" w14:textId="77777777">
        <w:tc>
          <w:tcPr>
            <w:tcW w:w="1695" w:type="pct"/>
            <w:tcBorders>
              <w:top w:val="outset" w:sz="4" w:space="0" w:color="auto"/>
              <w:left w:val="outset" w:sz="4" w:space="0" w:color="auto"/>
              <w:bottom w:val="outset" w:sz="4" w:space="0" w:color="auto"/>
              <w:right w:val="outset" w:sz="4" w:space="0" w:color="auto"/>
            </w:tcBorders>
            <w:vAlign w:val="center"/>
          </w:tcPr>
          <w:p w14:paraId="4773EB42" w14:textId="77777777" w:rsidR="00A12E55" w:rsidRPr="008C228A" w:rsidRDefault="004B1042" w:rsidP="008C228A">
            <w:pPr>
              <w:rPr>
                <w:rFonts w:asciiTheme="minorEastAsia" w:eastAsiaTheme="minorEastAsia" w:hAnsiTheme="minorEastAsia"/>
                <w:color w:val="000000" w:themeColor="text1"/>
              </w:rPr>
            </w:pPr>
            <w:r w:rsidRPr="008C228A">
              <w:rPr>
                <w:rFonts w:asciiTheme="minorEastAsia" w:eastAsiaTheme="minorEastAsia" w:hAnsiTheme="minorEastAsia" w:hint="eastAsia"/>
                <w:b/>
                <w:color w:val="000000" w:themeColor="text1"/>
              </w:rPr>
              <w:t>五、现金及现金等价物净增加额</w:t>
            </w:r>
          </w:p>
        </w:tc>
        <w:tc>
          <w:tcPr>
            <w:tcW w:w="995" w:type="pct"/>
            <w:tcBorders>
              <w:top w:val="outset" w:sz="4" w:space="0" w:color="auto"/>
              <w:left w:val="outset" w:sz="4" w:space="0" w:color="auto"/>
              <w:bottom w:val="outset" w:sz="4" w:space="0" w:color="auto"/>
              <w:right w:val="outset" w:sz="4" w:space="0" w:color="auto"/>
            </w:tcBorders>
            <w:vAlign w:val="center"/>
          </w:tcPr>
          <w:p w14:paraId="45151818"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554A37BF" w14:textId="2FEA0EE8"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-15,269,049.86</w:t>
            </w:r>
          </w:p>
        </w:tc>
        <w:tc>
          <w:tcPr>
            <w:tcW w:w="1152" w:type="pct"/>
            <w:tcBorders>
              <w:top w:val="outset" w:sz="4" w:space="0" w:color="auto"/>
              <w:left w:val="outset" w:sz="4" w:space="0" w:color="auto"/>
              <w:bottom w:val="outset" w:sz="4" w:space="0" w:color="auto"/>
              <w:right w:val="outset" w:sz="4" w:space="0" w:color="auto"/>
            </w:tcBorders>
            <w:vAlign w:val="center"/>
          </w:tcPr>
          <w:p w14:paraId="1B496ADD" w14:textId="414AB206"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-1,016,294.55</w:t>
            </w:r>
          </w:p>
        </w:tc>
      </w:tr>
      <w:tr w:rsidR="008C228A" w:rsidRPr="008C228A" w14:paraId="73B5187E" w14:textId="77777777">
        <w:tc>
          <w:tcPr>
            <w:tcW w:w="1695" w:type="pct"/>
            <w:tcBorders>
              <w:top w:val="outset" w:sz="4" w:space="0" w:color="auto"/>
              <w:left w:val="outset" w:sz="4" w:space="0" w:color="auto"/>
              <w:bottom w:val="outset" w:sz="4" w:space="0" w:color="auto"/>
              <w:right w:val="outset" w:sz="4" w:space="0" w:color="auto"/>
            </w:tcBorders>
            <w:vAlign w:val="center"/>
          </w:tcPr>
          <w:p w14:paraId="7E33EC14" w14:textId="77777777" w:rsidR="00A12E55" w:rsidRPr="008C228A" w:rsidRDefault="004B1042" w:rsidP="008C228A">
            <w:pPr>
              <w:ind w:firstLineChars="100" w:firstLine="210"/>
              <w:rPr>
                <w:rFonts w:asciiTheme="minorEastAsia" w:eastAsiaTheme="minorEastAsia" w:hAnsiTheme="minorEastAsia"/>
                <w:color w:val="000000" w:themeColor="text1"/>
              </w:rPr>
            </w:pPr>
            <w:r w:rsidRPr="008C228A">
              <w:rPr>
                <w:rFonts w:asciiTheme="minorEastAsia" w:eastAsiaTheme="minorEastAsia" w:hAnsiTheme="minorEastAsia" w:hint="eastAsia"/>
                <w:color w:val="000000" w:themeColor="text1"/>
              </w:rPr>
              <w:t>加：期初现金及现金等价物余额</w:t>
            </w:r>
          </w:p>
        </w:tc>
        <w:tc>
          <w:tcPr>
            <w:tcW w:w="995" w:type="pct"/>
            <w:tcBorders>
              <w:top w:val="outset" w:sz="4" w:space="0" w:color="auto"/>
              <w:left w:val="outset" w:sz="4" w:space="0" w:color="auto"/>
              <w:bottom w:val="outset" w:sz="4" w:space="0" w:color="auto"/>
              <w:right w:val="outset" w:sz="4" w:space="0" w:color="auto"/>
            </w:tcBorders>
            <w:vAlign w:val="center"/>
          </w:tcPr>
          <w:p w14:paraId="28F4A764"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4CC65F00" w14:textId="699C5E8D"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60,762,474.36</w:t>
            </w:r>
          </w:p>
        </w:tc>
        <w:tc>
          <w:tcPr>
            <w:tcW w:w="1152" w:type="pct"/>
            <w:tcBorders>
              <w:top w:val="outset" w:sz="4" w:space="0" w:color="auto"/>
              <w:left w:val="outset" w:sz="4" w:space="0" w:color="auto"/>
              <w:bottom w:val="outset" w:sz="4" w:space="0" w:color="auto"/>
              <w:right w:val="outset" w:sz="4" w:space="0" w:color="auto"/>
            </w:tcBorders>
            <w:vAlign w:val="center"/>
          </w:tcPr>
          <w:p w14:paraId="71375B43" w14:textId="2EE44747"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62,961,991.24</w:t>
            </w:r>
          </w:p>
        </w:tc>
      </w:tr>
      <w:tr w:rsidR="008C228A" w:rsidRPr="008C228A" w14:paraId="36962D92" w14:textId="77777777">
        <w:tc>
          <w:tcPr>
            <w:tcW w:w="1695" w:type="pct"/>
            <w:tcBorders>
              <w:top w:val="outset" w:sz="4" w:space="0" w:color="auto"/>
              <w:left w:val="outset" w:sz="4" w:space="0" w:color="auto"/>
              <w:bottom w:val="outset" w:sz="4" w:space="0" w:color="auto"/>
              <w:right w:val="outset" w:sz="4" w:space="0" w:color="auto"/>
            </w:tcBorders>
            <w:vAlign w:val="center"/>
          </w:tcPr>
          <w:p w14:paraId="05797D0F" w14:textId="77777777" w:rsidR="00A12E55" w:rsidRPr="008C228A" w:rsidRDefault="004B1042" w:rsidP="008C228A">
            <w:pPr>
              <w:rPr>
                <w:rFonts w:asciiTheme="minorEastAsia" w:eastAsiaTheme="minorEastAsia" w:hAnsiTheme="minorEastAsia"/>
                <w:color w:val="000000" w:themeColor="text1"/>
              </w:rPr>
            </w:pPr>
            <w:r w:rsidRPr="008C228A">
              <w:rPr>
                <w:rFonts w:asciiTheme="minorEastAsia" w:eastAsiaTheme="minorEastAsia" w:hAnsiTheme="minorEastAsia" w:hint="eastAsia"/>
                <w:b/>
                <w:color w:val="000000" w:themeColor="text1"/>
              </w:rPr>
              <w:t>六、期末现金及现金等价物余额</w:t>
            </w:r>
          </w:p>
        </w:tc>
        <w:tc>
          <w:tcPr>
            <w:tcW w:w="995" w:type="pct"/>
            <w:tcBorders>
              <w:top w:val="outset" w:sz="4" w:space="0" w:color="auto"/>
              <w:left w:val="outset" w:sz="4" w:space="0" w:color="auto"/>
              <w:bottom w:val="outset" w:sz="4" w:space="0" w:color="auto"/>
              <w:right w:val="outset" w:sz="4" w:space="0" w:color="auto"/>
            </w:tcBorders>
            <w:vAlign w:val="center"/>
          </w:tcPr>
          <w:p w14:paraId="20BF4F7D" w14:textId="77777777" w:rsidR="00A12E55" w:rsidRPr="008C228A" w:rsidRDefault="00A12E55" w:rsidP="008C228A">
            <w:pPr>
              <w:rPr>
                <w:rFonts w:asciiTheme="minorEastAsia" w:eastAsiaTheme="minorEastAsia" w:hAnsiTheme="minorEastAsia"/>
              </w:rPr>
            </w:pPr>
          </w:p>
        </w:tc>
        <w:tc>
          <w:tcPr>
            <w:tcW w:w="1158" w:type="pct"/>
            <w:tcBorders>
              <w:top w:val="outset" w:sz="4" w:space="0" w:color="auto"/>
              <w:left w:val="outset" w:sz="4" w:space="0" w:color="auto"/>
              <w:bottom w:val="outset" w:sz="4" w:space="0" w:color="auto"/>
              <w:right w:val="outset" w:sz="4" w:space="0" w:color="auto"/>
            </w:tcBorders>
            <w:vAlign w:val="center"/>
          </w:tcPr>
          <w:p w14:paraId="66593A3C" w14:textId="068F3288"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45,493,424.50</w:t>
            </w:r>
          </w:p>
        </w:tc>
        <w:tc>
          <w:tcPr>
            <w:tcW w:w="1152" w:type="pct"/>
            <w:tcBorders>
              <w:top w:val="outset" w:sz="4" w:space="0" w:color="auto"/>
              <w:left w:val="outset" w:sz="4" w:space="0" w:color="auto"/>
              <w:bottom w:val="outset" w:sz="4" w:space="0" w:color="auto"/>
              <w:right w:val="outset" w:sz="4" w:space="0" w:color="auto"/>
            </w:tcBorders>
            <w:vAlign w:val="center"/>
          </w:tcPr>
          <w:p w14:paraId="081C091C" w14:textId="3E9246AD" w:rsidR="00A12E55" w:rsidRPr="008C228A" w:rsidRDefault="004B1042" w:rsidP="008C228A">
            <w:pPr>
              <w:jc w:val="right"/>
              <w:rPr>
                <w:rFonts w:asciiTheme="minorEastAsia" w:eastAsiaTheme="minorEastAsia" w:hAnsiTheme="minorEastAsia"/>
              </w:rPr>
            </w:pPr>
            <w:r w:rsidRPr="008C228A">
              <w:rPr>
                <w:rFonts w:asciiTheme="minorEastAsia" w:eastAsiaTheme="minorEastAsia" w:hAnsiTheme="minorEastAsia"/>
              </w:rPr>
              <w:t>61,945,696.69</w:t>
            </w:r>
          </w:p>
        </w:tc>
      </w:tr>
    </w:tbl>
    <w:p w14:paraId="3A5F0EEF" w14:textId="61A4DAB4" w:rsidR="00BF4CC1" w:rsidRDefault="004B1042">
      <w:pPr>
        <w:snapToGrid w:val="0"/>
        <w:spacing w:line="240" w:lineRule="atLeast"/>
        <w:ind w:rightChars="-73" w:right="-153"/>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b872f4b10a12453987b2d73dfe2a5ff9"/>
          <w:id w:val="464942166"/>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29443dd8858043c68f8217b05d1e3346"/>
          <w:id w:val="1469625308"/>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952065710c0f41709539d877935c1903"/>
          <w:id w:val="1564138567"/>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杨月先生</w:t>
          </w:r>
        </w:sdtContent>
      </w:sdt>
    </w:p>
    <w:p w14:paraId="6BCCB8F1" w14:textId="77777777" w:rsidR="00BF4CC1" w:rsidRDefault="00BF4CC1">
      <w:pPr>
        <w:rPr>
          <w:b/>
          <w:color w:val="000000" w:themeColor="text1"/>
        </w:rPr>
      </w:pPr>
    </w:p>
    <w:p w14:paraId="27DFF8C1" w14:textId="77777777" w:rsidR="00BF4CC1" w:rsidRDefault="00BF4CC1">
      <w:pPr>
        <w:rPr>
          <w:color w:val="000000" w:themeColor="text1"/>
        </w:rPr>
        <w:sectPr w:rsidR="00BF4CC1">
          <w:pgSz w:w="11906" w:h="16838"/>
          <w:pgMar w:top="1525" w:right="1276" w:bottom="1440" w:left="1797" w:header="851" w:footer="992" w:gutter="0"/>
          <w:cols w:space="425"/>
          <w:docGrid w:linePitch="312"/>
        </w:sectPr>
      </w:pPr>
      <w:bookmarkStart w:id="142" w:name="_Hlk10211660"/>
      <w:bookmarkEnd w:id="141"/>
      <w:bookmarkEnd w:id="142"/>
    </w:p>
    <w:p w14:paraId="5656B9B0" w14:textId="77777777" w:rsidR="00BF4CC1" w:rsidRDefault="004B1042">
      <w:pPr>
        <w:pStyle w:val="af8"/>
        <w:jc w:val="center"/>
        <w:rPr>
          <w:rFonts w:ascii="宋体" w:hAnsi="宋体"/>
          <w:color w:val="000000" w:themeColor="text1"/>
        </w:rPr>
      </w:pPr>
      <w:bookmarkStart w:id="143" w:name="_Hlk10211858"/>
      <w:r>
        <w:rPr>
          <w:rFonts w:ascii="宋体" w:hAnsi="宋体"/>
          <w:color w:val="000000" w:themeColor="text1"/>
        </w:rPr>
        <w:lastRenderedPageBreak/>
        <w:t>合并</w:t>
      </w:r>
      <w:r>
        <w:rPr>
          <w:rFonts w:ascii="宋体" w:hAnsi="宋体" w:hint="eastAsia"/>
          <w:color w:val="000000" w:themeColor="text1"/>
        </w:rPr>
        <w:t>所有者权益变动表</w:t>
      </w:r>
    </w:p>
    <w:p w14:paraId="581E69E8" w14:textId="77777777" w:rsidR="00BF4CC1" w:rsidRDefault="004B1042">
      <w:pPr>
        <w:tabs>
          <w:tab w:val="left" w:pos="10080"/>
        </w:tabs>
        <w:snapToGrid w:val="0"/>
        <w:spacing w:line="240" w:lineRule="atLeast"/>
        <w:ind w:rightChars="12" w:right="25"/>
        <w:jc w:val="center"/>
        <w:rPr>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rFonts w:hint="eastAsia"/>
          <w:color w:val="000000" w:themeColor="text1"/>
        </w:rPr>
        <w:t>月</w:t>
      </w:r>
    </w:p>
    <w:p w14:paraId="21D1C260" w14:textId="77777777" w:rsidR="00BF4CC1" w:rsidRDefault="004B1042">
      <w:pPr>
        <w:tabs>
          <w:tab w:val="left" w:pos="10080"/>
        </w:tabs>
        <w:snapToGrid w:val="0"/>
        <w:spacing w:line="240" w:lineRule="atLeast"/>
        <w:jc w:val="right"/>
        <w:rPr>
          <w:color w:val="000000" w:themeColor="text1"/>
        </w:rPr>
      </w:pPr>
      <w:r>
        <w:rPr>
          <w:color w:val="000000" w:themeColor="text1"/>
        </w:rPr>
        <w:t>单位：</w:t>
      </w:r>
      <w:sdt>
        <w:sdtPr>
          <w:rPr>
            <w:color w:val="000000" w:themeColor="text1"/>
          </w:rPr>
          <w:alias w:val="单位：合并股东权益调节表"/>
          <w:tag w:val="_GBC_57faea4e453e49ad93821b7dd6ce8bc4"/>
          <w:id w:val="210659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股东权益调节表"/>
          <w:tag w:val="_GBC_cef77704267643d794145c73763360e5"/>
          <w:id w:val="-10466735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1217"/>
        <w:gridCol w:w="352"/>
        <w:gridCol w:w="355"/>
        <w:gridCol w:w="355"/>
        <w:gridCol w:w="1339"/>
        <w:gridCol w:w="491"/>
        <w:gridCol w:w="1059"/>
        <w:gridCol w:w="1059"/>
        <w:gridCol w:w="1140"/>
        <w:gridCol w:w="355"/>
        <w:gridCol w:w="1220"/>
        <w:gridCol w:w="355"/>
        <w:gridCol w:w="1339"/>
        <w:gridCol w:w="1220"/>
        <w:gridCol w:w="1334"/>
      </w:tblGrid>
      <w:tr w:rsidR="00BF4CC1" w:rsidRPr="00D37712" w14:paraId="0548212F" w14:textId="77777777" w:rsidTr="00D37712">
        <w:tc>
          <w:tcPr>
            <w:tcW w:w="243" w:type="pct"/>
            <w:vMerge w:val="restart"/>
            <w:vAlign w:val="center"/>
          </w:tcPr>
          <w:sdt>
            <w:sdtPr>
              <w:rPr>
                <w:rFonts w:asciiTheme="minorEastAsia" w:eastAsiaTheme="minorEastAsia" w:hAnsiTheme="minorEastAsia"/>
                <w:sz w:val="11"/>
                <w:szCs w:val="11"/>
              </w:rPr>
              <w:tag w:val="_PLD_5bd68ed5796041328d1a003c1362ceaf"/>
              <w:id w:val="-459114814"/>
            </w:sdtPr>
            <w:sdtContent>
              <w:p w14:paraId="071A8F3B"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项目</w:t>
                </w:r>
              </w:p>
            </w:sdtContent>
          </w:sdt>
        </w:tc>
        <w:tc>
          <w:tcPr>
            <w:tcW w:w="4757" w:type="pct"/>
            <w:gridSpan w:val="15"/>
            <w:vAlign w:val="center"/>
          </w:tcPr>
          <w:p w14:paraId="20F5804F" w14:textId="77777777" w:rsidR="00BF4CC1" w:rsidRPr="00D37712" w:rsidRDefault="00000000">
            <w:pPr>
              <w:snapToGrid w:val="0"/>
              <w:spacing w:line="240" w:lineRule="atLeast"/>
              <w:ind w:rightChars="-759" w:right="-1594"/>
              <w:jc w:val="center"/>
              <w:rPr>
                <w:rFonts w:asciiTheme="minorEastAsia" w:eastAsiaTheme="minorEastAsia" w:hAnsiTheme="minorEastAsia"/>
                <w:color w:val="000000" w:themeColor="text1"/>
                <w:sz w:val="11"/>
                <w:szCs w:val="11"/>
              </w:rPr>
            </w:pPr>
            <w:sdt>
              <w:sdtPr>
                <w:rPr>
                  <w:rFonts w:asciiTheme="minorEastAsia" w:eastAsiaTheme="minorEastAsia" w:hAnsiTheme="minorEastAsia"/>
                  <w:sz w:val="11"/>
                  <w:szCs w:val="11"/>
                </w:rPr>
                <w:tag w:val="_PLD_70c71cd0427542b1b96a0fa943173d3d"/>
                <w:id w:val="1046031921"/>
              </w:sdtPr>
              <w:sdtContent>
                <w:r w:rsidR="004B1042" w:rsidRPr="00D37712">
                  <w:rPr>
                    <w:rFonts w:asciiTheme="minorEastAsia" w:eastAsiaTheme="minorEastAsia" w:hAnsiTheme="minorEastAsia" w:hint="eastAsia"/>
                    <w:color w:val="000000" w:themeColor="text1"/>
                    <w:sz w:val="11"/>
                    <w:szCs w:val="11"/>
                  </w:rPr>
                  <w:t>2025年半年度</w:t>
                </w:r>
              </w:sdtContent>
            </w:sdt>
          </w:p>
        </w:tc>
      </w:tr>
      <w:tr w:rsidR="00BF4CC1" w:rsidRPr="00D37712" w14:paraId="52BEA8F1" w14:textId="77777777" w:rsidTr="00D37712">
        <w:trPr>
          <w:trHeight w:val="540"/>
        </w:trPr>
        <w:tc>
          <w:tcPr>
            <w:tcW w:w="243" w:type="pct"/>
            <w:vMerge/>
            <w:vAlign w:val="center"/>
          </w:tcPr>
          <w:p w14:paraId="3B2DAA51" w14:textId="77777777" w:rsidR="00BF4CC1" w:rsidRPr="00D37712" w:rsidRDefault="00BF4CC1">
            <w:pPr>
              <w:snapToGrid w:val="0"/>
              <w:spacing w:line="240" w:lineRule="atLeast"/>
              <w:ind w:rightChars="-759" w:right="-1594"/>
              <w:rPr>
                <w:rFonts w:asciiTheme="minorEastAsia" w:eastAsiaTheme="minorEastAsia" w:hAnsiTheme="minorEastAsia"/>
                <w:color w:val="000000" w:themeColor="text1"/>
                <w:sz w:val="11"/>
                <w:szCs w:val="11"/>
              </w:rPr>
            </w:pPr>
          </w:p>
        </w:tc>
        <w:sdt>
          <w:sdtPr>
            <w:rPr>
              <w:rFonts w:asciiTheme="minorEastAsia" w:eastAsiaTheme="minorEastAsia" w:hAnsiTheme="minorEastAsia"/>
              <w:sz w:val="11"/>
              <w:szCs w:val="11"/>
            </w:rPr>
            <w:tag w:val="_PLD_e146ec74496c4c03a714dcef40faa972"/>
            <w:id w:val="1329326221"/>
          </w:sdtPr>
          <w:sdtContent>
            <w:tc>
              <w:tcPr>
                <w:tcW w:w="3835" w:type="pct"/>
                <w:gridSpan w:val="13"/>
                <w:vAlign w:val="center"/>
              </w:tcPr>
              <w:p w14:paraId="61EBBFA3"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归属于母公司所有者权益</w:t>
                </w:r>
              </w:p>
            </w:tc>
          </w:sdtContent>
        </w:sdt>
        <w:sdt>
          <w:sdtPr>
            <w:rPr>
              <w:rFonts w:asciiTheme="minorEastAsia" w:eastAsiaTheme="minorEastAsia" w:hAnsiTheme="minorEastAsia"/>
              <w:sz w:val="11"/>
              <w:szCs w:val="11"/>
            </w:rPr>
            <w:tag w:val="_PLD_b1ca85c50c1341e59b4b412e92d87f2f"/>
            <w:id w:val="-631630913"/>
          </w:sdtPr>
          <w:sdtContent>
            <w:tc>
              <w:tcPr>
                <w:tcW w:w="440" w:type="pct"/>
                <w:vMerge w:val="restart"/>
                <w:vAlign w:val="center"/>
              </w:tcPr>
              <w:p w14:paraId="2C23C4BB"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少数股东权益</w:t>
                </w:r>
              </w:p>
            </w:tc>
          </w:sdtContent>
        </w:sdt>
        <w:sdt>
          <w:sdtPr>
            <w:rPr>
              <w:rFonts w:asciiTheme="minorEastAsia" w:eastAsiaTheme="minorEastAsia" w:hAnsiTheme="minorEastAsia"/>
              <w:sz w:val="11"/>
              <w:szCs w:val="11"/>
            </w:rPr>
            <w:tag w:val="_PLD_0e252e0d00f04386b93d4e3064ba423d"/>
            <w:id w:val="-747342063"/>
          </w:sdtPr>
          <w:sdtContent>
            <w:tc>
              <w:tcPr>
                <w:tcW w:w="483" w:type="pct"/>
                <w:vMerge w:val="restart"/>
                <w:vAlign w:val="center"/>
              </w:tcPr>
              <w:p w14:paraId="733EFEB7"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所有者权益合计</w:t>
                </w:r>
              </w:p>
            </w:tc>
          </w:sdtContent>
        </w:sdt>
      </w:tr>
      <w:tr w:rsidR="00BF4CC1" w:rsidRPr="00D37712" w14:paraId="3B181EB0" w14:textId="77777777" w:rsidTr="00D37712">
        <w:trPr>
          <w:trHeight w:val="352"/>
        </w:trPr>
        <w:tc>
          <w:tcPr>
            <w:tcW w:w="243" w:type="pct"/>
            <w:vMerge/>
            <w:vAlign w:val="center"/>
          </w:tcPr>
          <w:p w14:paraId="77640621" w14:textId="77777777" w:rsidR="00BF4CC1" w:rsidRPr="00D37712" w:rsidRDefault="00BF4CC1">
            <w:pPr>
              <w:snapToGrid w:val="0"/>
              <w:spacing w:line="240" w:lineRule="atLeast"/>
              <w:ind w:rightChars="-759" w:right="-1594"/>
              <w:rPr>
                <w:rFonts w:asciiTheme="minorEastAsia" w:eastAsiaTheme="minorEastAsia" w:hAnsiTheme="minorEastAsia"/>
                <w:color w:val="000000" w:themeColor="text1"/>
                <w:sz w:val="11"/>
                <w:szCs w:val="11"/>
              </w:rPr>
            </w:pPr>
          </w:p>
        </w:tc>
        <w:sdt>
          <w:sdtPr>
            <w:rPr>
              <w:rFonts w:asciiTheme="minorEastAsia" w:eastAsiaTheme="minorEastAsia" w:hAnsiTheme="minorEastAsia"/>
              <w:sz w:val="11"/>
              <w:szCs w:val="11"/>
            </w:rPr>
            <w:tag w:val="_PLD_1605afb5a60946a9ba86cca783d492d3"/>
            <w:id w:val="332570484"/>
          </w:sdtPr>
          <w:sdtContent>
            <w:tc>
              <w:tcPr>
                <w:tcW w:w="439" w:type="pct"/>
                <w:vMerge w:val="restart"/>
                <w:vAlign w:val="center"/>
              </w:tcPr>
              <w:p w14:paraId="534C255C"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实收资本</w:t>
                </w:r>
                <w:r w:rsidRPr="00D37712">
                  <w:rPr>
                    <w:rFonts w:asciiTheme="minorEastAsia" w:eastAsiaTheme="minorEastAsia" w:hAnsiTheme="minorEastAsia"/>
                    <w:color w:val="000000" w:themeColor="text1"/>
                    <w:sz w:val="11"/>
                    <w:szCs w:val="11"/>
                  </w:rPr>
                  <w:t xml:space="preserve"> (或股本)</w:t>
                </w:r>
              </w:p>
            </w:tc>
          </w:sdtContent>
        </w:sdt>
        <w:sdt>
          <w:sdtPr>
            <w:rPr>
              <w:rFonts w:asciiTheme="minorEastAsia" w:eastAsiaTheme="minorEastAsia" w:hAnsiTheme="minorEastAsia"/>
              <w:sz w:val="11"/>
              <w:szCs w:val="11"/>
            </w:rPr>
            <w:tag w:val="_PLD_78f5e518a65d422c99d27d23e96afb9e"/>
            <w:id w:val="-1764137913"/>
          </w:sdtPr>
          <w:sdtContent>
            <w:tc>
              <w:tcPr>
                <w:tcW w:w="383" w:type="pct"/>
                <w:gridSpan w:val="3"/>
                <w:vAlign w:val="center"/>
              </w:tcPr>
              <w:p w14:paraId="2B42208D"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其他权益工具</w:t>
                </w:r>
              </w:p>
            </w:tc>
          </w:sdtContent>
        </w:sdt>
        <w:sdt>
          <w:sdtPr>
            <w:rPr>
              <w:rFonts w:asciiTheme="minorEastAsia" w:eastAsiaTheme="minorEastAsia" w:hAnsiTheme="minorEastAsia"/>
              <w:sz w:val="11"/>
              <w:szCs w:val="11"/>
            </w:rPr>
            <w:tag w:val="_PLD_f67d05ac9f6f4daaafdf90084911dcee"/>
            <w:id w:val="1615017507"/>
          </w:sdtPr>
          <w:sdtContent>
            <w:tc>
              <w:tcPr>
                <w:tcW w:w="483" w:type="pct"/>
                <w:vMerge w:val="restart"/>
                <w:vAlign w:val="center"/>
              </w:tcPr>
              <w:p w14:paraId="22E78ACE"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资本公积</w:t>
                </w:r>
              </w:p>
            </w:tc>
          </w:sdtContent>
        </w:sdt>
        <w:sdt>
          <w:sdtPr>
            <w:rPr>
              <w:rFonts w:asciiTheme="minorEastAsia" w:eastAsiaTheme="minorEastAsia" w:hAnsiTheme="minorEastAsia"/>
              <w:sz w:val="11"/>
              <w:szCs w:val="11"/>
            </w:rPr>
            <w:tag w:val="_PLD_21df11f52b3443acacf7dd8421b5cc67"/>
            <w:id w:val="808672481"/>
          </w:sdtPr>
          <w:sdtContent>
            <w:tc>
              <w:tcPr>
                <w:tcW w:w="177" w:type="pct"/>
                <w:vMerge w:val="restart"/>
                <w:vAlign w:val="center"/>
              </w:tcPr>
              <w:p w14:paraId="27C4C28D"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减：库存股</w:t>
                </w:r>
              </w:p>
            </w:tc>
          </w:sdtContent>
        </w:sdt>
        <w:sdt>
          <w:sdtPr>
            <w:rPr>
              <w:rFonts w:asciiTheme="minorEastAsia" w:eastAsiaTheme="minorEastAsia" w:hAnsiTheme="minorEastAsia"/>
              <w:sz w:val="11"/>
              <w:szCs w:val="11"/>
            </w:rPr>
            <w:tag w:val="_PLD_bdc12fd277ea4fbe9c90f9480d9ecddb"/>
            <w:id w:val="1808356225"/>
          </w:sdtPr>
          <w:sdtContent>
            <w:tc>
              <w:tcPr>
                <w:tcW w:w="382" w:type="pct"/>
                <w:vMerge w:val="restart"/>
                <w:vAlign w:val="center"/>
              </w:tcPr>
              <w:p w14:paraId="42685A2A"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其他综合收益</w:t>
                </w:r>
              </w:p>
            </w:tc>
          </w:sdtContent>
        </w:sdt>
        <w:sdt>
          <w:sdtPr>
            <w:rPr>
              <w:rFonts w:asciiTheme="minorEastAsia" w:eastAsiaTheme="minorEastAsia" w:hAnsiTheme="minorEastAsia"/>
              <w:sz w:val="11"/>
              <w:szCs w:val="11"/>
            </w:rPr>
            <w:tag w:val="_PLD_b4aa95f4be904a02958b77b5542bb78d"/>
            <w:id w:val="-606964515"/>
          </w:sdtPr>
          <w:sdtContent>
            <w:tc>
              <w:tcPr>
                <w:tcW w:w="382" w:type="pct"/>
                <w:vMerge w:val="restart"/>
                <w:vAlign w:val="center"/>
              </w:tcPr>
              <w:p w14:paraId="3857C6EA"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专项储备</w:t>
                </w:r>
              </w:p>
            </w:tc>
          </w:sdtContent>
        </w:sdt>
        <w:sdt>
          <w:sdtPr>
            <w:rPr>
              <w:rFonts w:asciiTheme="minorEastAsia" w:eastAsiaTheme="minorEastAsia" w:hAnsiTheme="minorEastAsia"/>
              <w:sz w:val="11"/>
              <w:szCs w:val="11"/>
            </w:rPr>
            <w:tag w:val="_PLD_1ee8f47ee38e4000af64e781a1a0e729"/>
            <w:id w:val="-1831122847"/>
          </w:sdtPr>
          <w:sdtContent>
            <w:tc>
              <w:tcPr>
                <w:tcW w:w="411" w:type="pct"/>
                <w:vMerge w:val="restart"/>
                <w:vAlign w:val="center"/>
              </w:tcPr>
              <w:p w14:paraId="1A76C7B1"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盈余公积</w:t>
                </w:r>
              </w:p>
            </w:tc>
          </w:sdtContent>
        </w:sdt>
        <w:sdt>
          <w:sdtPr>
            <w:rPr>
              <w:rFonts w:asciiTheme="minorEastAsia" w:eastAsiaTheme="minorEastAsia" w:hAnsiTheme="minorEastAsia"/>
              <w:sz w:val="11"/>
              <w:szCs w:val="11"/>
            </w:rPr>
            <w:tag w:val="_PLD_b09258af0aa4494b8e88e711ca2dd7b8"/>
            <w:id w:val="-143672797"/>
          </w:sdtPr>
          <w:sdtContent>
            <w:tc>
              <w:tcPr>
                <w:tcW w:w="128" w:type="pct"/>
                <w:vMerge w:val="restart"/>
                <w:vAlign w:val="center"/>
              </w:tcPr>
              <w:p w14:paraId="59D78C1E"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一般风险准备</w:t>
                </w:r>
              </w:p>
            </w:tc>
          </w:sdtContent>
        </w:sdt>
        <w:sdt>
          <w:sdtPr>
            <w:rPr>
              <w:rFonts w:asciiTheme="minorEastAsia" w:eastAsiaTheme="minorEastAsia" w:hAnsiTheme="minorEastAsia"/>
              <w:sz w:val="11"/>
              <w:szCs w:val="11"/>
            </w:rPr>
            <w:tag w:val="_PLD_f20054bead0a491aafe7bb5a5952f48f"/>
            <w:id w:val="682864962"/>
          </w:sdtPr>
          <w:sdtContent>
            <w:tc>
              <w:tcPr>
                <w:tcW w:w="440" w:type="pct"/>
                <w:vMerge w:val="restart"/>
                <w:vAlign w:val="center"/>
              </w:tcPr>
              <w:p w14:paraId="3D274B4B"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未分配利润</w:t>
                </w:r>
              </w:p>
            </w:tc>
          </w:sdtContent>
        </w:sdt>
        <w:tc>
          <w:tcPr>
            <w:tcW w:w="128" w:type="pct"/>
            <w:vMerge w:val="restart"/>
            <w:vAlign w:val="center"/>
          </w:tcPr>
          <w:sdt>
            <w:sdtPr>
              <w:rPr>
                <w:rFonts w:asciiTheme="minorEastAsia" w:eastAsiaTheme="minorEastAsia" w:hAnsiTheme="minorEastAsia"/>
                <w:sz w:val="11"/>
                <w:szCs w:val="11"/>
              </w:rPr>
              <w:tag w:val="_PLD_ee763dfa69fd4fa3bec927cefa83eadc"/>
              <w:id w:val="-1602400726"/>
            </w:sdtPr>
            <w:sdtContent>
              <w:p w14:paraId="27804168"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其他</w:t>
                </w:r>
              </w:p>
            </w:sdtContent>
          </w:sdt>
        </w:tc>
        <w:tc>
          <w:tcPr>
            <w:tcW w:w="483" w:type="pct"/>
            <w:vMerge w:val="restart"/>
            <w:vAlign w:val="center"/>
          </w:tcPr>
          <w:sdt>
            <w:sdtPr>
              <w:rPr>
                <w:rFonts w:asciiTheme="minorEastAsia" w:eastAsiaTheme="minorEastAsia" w:hAnsiTheme="minorEastAsia"/>
                <w:sz w:val="11"/>
                <w:szCs w:val="11"/>
              </w:rPr>
              <w:tag w:val="_PLD_97c92cf2be1e4f36880a16a2c16704b4"/>
              <w:id w:val="-10218357"/>
            </w:sdtPr>
            <w:sdtContent>
              <w:p w14:paraId="7E59FF5B"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小计</w:t>
                </w:r>
              </w:p>
            </w:sdtContent>
          </w:sdt>
        </w:tc>
        <w:tc>
          <w:tcPr>
            <w:tcW w:w="440" w:type="pct"/>
            <w:vMerge/>
            <w:vAlign w:val="center"/>
          </w:tcPr>
          <w:p w14:paraId="5DA63853" w14:textId="77777777" w:rsidR="00BF4CC1" w:rsidRPr="00D37712" w:rsidRDefault="00BF4CC1">
            <w:pPr>
              <w:jc w:val="center"/>
              <w:rPr>
                <w:rFonts w:asciiTheme="minorEastAsia" w:eastAsiaTheme="minorEastAsia" w:hAnsiTheme="minorEastAsia"/>
                <w:color w:val="000000" w:themeColor="text1"/>
                <w:sz w:val="11"/>
                <w:szCs w:val="11"/>
              </w:rPr>
            </w:pPr>
          </w:p>
        </w:tc>
        <w:tc>
          <w:tcPr>
            <w:tcW w:w="483" w:type="pct"/>
            <w:vMerge/>
            <w:vAlign w:val="center"/>
          </w:tcPr>
          <w:p w14:paraId="4CCBA224" w14:textId="77777777" w:rsidR="00BF4CC1" w:rsidRPr="00D37712" w:rsidRDefault="00BF4CC1">
            <w:pPr>
              <w:jc w:val="center"/>
              <w:rPr>
                <w:rFonts w:asciiTheme="minorEastAsia" w:eastAsiaTheme="minorEastAsia" w:hAnsiTheme="minorEastAsia"/>
                <w:color w:val="000000" w:themeColor="text1"/>
                <w:sz w:val="11"/>
                <w:szCs w:val="11"/>
              </w:rPr>
            </w:pPr>
          </w:p>
        </w:tc>
      </w:tr>
      <w:tr w:rsidR="00BF4CC1" w:rsidRPr="00D37712" w14:paraId="5483D8D5" w14:textId="77777777" w:rsidTr="00D37712">
        <w:trPr>
          <w:trHeight w:val="345"/>
        </w:trPr>
        <w:tc>
          <w:tcPr>
            <w:tcW w:w="243" w:type="pct"/>
            <w:vMerge/>
            <w:vAlign w:val="center"/>
          </w:tcPr>
          <w:p w14:paraId="275E1716" w14:textId="77777777" w:rsidR="00BF4CC1" w:rsidRPr="00D37712" w:rsidRDefault="00BF4CC1">
            <w:pPr>
              <w:snapToGrid w:val="0"/>
              <w:spacing w:line="240" w:lineRule="atLeast"/>
              <w:ind w:rightChars="-759" w:right="-1594"/>
              <w:rPr>
                <w:rFonts w:asciiTheme="minorEastAsia" w:eastAsiaTheme="minorEastAsia" w:hAnsiTheme="minorEastAsia"/>
                <w:color w:val="000000" w:themeColor="text1"/>
                <w:sz w:val="11"/>
                <w:szCs w:val="11"/>
              </w:rPr>
            </w:pPr>
          </w:p>
        </w:tc>
        <w:tc>
          <w:tcPr>
            <w:tcW w:w="439" w:type="pct"/>
            <w:vMerge/>
            <w:vAlign w:val="center"/>
          </w:tcPr>
          <w:p w14:paraId="5FA875F7"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sdt>
          <w:sdtPr>
            <w:rPr>
              <w:rFonts w:asciiTheme="minorEastAsia" w:eastAsiaTheme="minorEastAsia" w:hAnsiTheme="minorEastAsia"/>
              <w:sz w:val="11"/>
              <w:szCs w:val="11"/>
            </w:rPr>
            <w:tag w:val="_PLD_7b6493af25ff4e3986120f711cb3be4e"/>
            <w:id w:val="1567219180"/>
          </w:sdtPr>
          <w:sdtContent>
            <w:tc>
              <w:tcPr>
                <w:tcW w:w="127" w:type="pct"/>
                <w:vAlign w:val="center"/>
              </w:tcPr>
              <w:p w14:paraId="5CC26FCD"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优先股</w:t>
                </w:r>
              </w:p>
            </w:tc>
          </w:sdtContent>
        </w:sdt>
        <w:sdt>
          <w:sdtPr>
            <w:rPr>
              <w:rFonts w:asciiTheme="minorEastAsia" w:eastAsiaTheme="minorEastAsia" w:hAnsiTheme="minorEastAsia"/>
              <w:sz w:val="11"/>
              <w:szCs w:val="11"/>
            </w:rPr>
            <w:tag w:val="_PLD_446c35c8857c4ad0bb648db82e104141"/>
            <w:id w:val="498476955"/>
          </w:sdtPr>
          <w:sdtContent>
            <w:tc>
              <w:tcPr>
                <w:tcW w:w="128" w:type="pct"/>
                <w:vAlign w:val="center"/>
              </w:tcPr>
              <w:p w14:paraId="2A47FAF8"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永续债</w:t>
                </w:r>
              </w:p>
            </w:tc>
          </w:sdtContent>
        </w:sdt>
        <w:sdt>
          <w:sdtPr>
            <w:rPr>
              <w:rFonts w:asciiTheme="minorEastAsia" w:eastAsiaTheme="minorEastAsia" w:hAnsiTheme="minorEastAsia"/>
              <w:sz w:val="11"/>
              <w:szCs w:val="11"/>
            </w:rPr>
            <w:tag w:val="_PLD_e8048d05ab294ec8a2a849ca1f70a7c9"/>
            <w:id w:val="-1141266345"/>
          </w:sdtPr>
          <w:sdtContent>
            <w:tc>
              <w:tcPr>
                <w:tcW w:w="128" w:type="pct"/>
                <w:vAlign w:val="center"/>
              </w:tcPr>
              <w:p w14:paraId="2673BA5C"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其他</w:t>
                </w:r>
              </w:p>
            </w:tc>
          </w:sdtContent>
        </w:sdt>
        <w:tc>
          <w:tcPr>
            <w:tcW w:w="483" w:type="pct"/>
            <w:vMerge/>
            <w:vAlign w:val="center"/>
          </w:tcPr>
          <w:p w14:paraId="40C13317"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177" w:type="pct"/>
            <w:vMerge/>
            <w:vAlign w:val="center"/>
          </w:tcPr>
          <w:p w14:paraId="4ED1C0C3"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382" w:type="pct"/>
            <w:vMerge/>
            <w:vAlign w:val="center"/>
          </w:tcPr>
          <w:p w14:paraId="5FDCD6A6"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382" w:type="pct"/>
            <w:vMerge/>
            <w:vAlign w:val="center"/>
          </w:tcPr>
          <w:p w14:paraId="36238808"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411" w:type="pct"/>
            <w:vMerge/>
            <w:vAlign w:val="center"/>
          </w:tcPr>
          <w:p w14:paraId="0C2659B3"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128" w:type="pct"/>
            <w:vMerge/>
            <w:vAlign w:val="center"/>
          </w:tcPr>
          <w:p w14:paraId="364BE3BF"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440" w:type="pct"/>
            <w:vMerge/>
            <w:vAlign w:val="center"/>
          </w:tcPr>
          <w:p w14:paraId="186CE750"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128" w:type="pct"/>
            <w:vMerge/>
            <w:vAlign w:val="center"/>
          </w:tcPr>
          <w:p w14:paraId="24F2A222" w14:textId="77777777" w:rsidR="00BF4CC1" w:rsidRPr="00D37712" w:rsidRDefault="00BF4CC1">
            <w:pPr>
              <w:jc w:val="center"/>
              <w:rPr>
                <w:rFonts w:asciiTheme="minorEastAsia" w:eastAsiaTheme="minorEastAsia" w:hAnsiTheme="minorEastAsia"/>
                <w:color w:val="000000" w:themeColor="text1"/>
                <w:sz w:val="11"/>
                <w:szCs w:val="11"/>
              </w:rPr>
            </w:pPr>
          </w:p>
        </w:tc>
        <w:tc>
          <w:tcPr>
            <w:tcW w:w="483" w:type="pct"/>
            <w:vMerge/>
            <w:vAlign w:val="center"/>
          </w:tcPr>
          <w:p w14:paraId="0B42C36D" w14:textId="77777777" w:rsidR="00BF4CC1" w:rsidRPr="00D37712" w:rsidRDefault="00BF4CC1">
            <w:pPr>
              <w:jc w:val="center"/>
              <w:rPr>
                <w:rFonts w:asciiTheme="minorEastAsia" w:eastAsiaTheme="minorEastAsia" w:hAnsiTheme="minorEastAsia"/>
                <w:color w:val="000000" w:themeColor="text1"/>
                <w:sz w:val="11"/>
                <w:szCs w:val="11"/>
              </w:rPr>
            </w:pPr>
          </w:p>
        </w:tc>
        <w:tc>
          <w:tcPr>
            <w:tcW w:w="440" w:type="pct"/>
            <w:vMerge/>
            <w:vAlign w:val="center"/>
          </w:tcPr>
          <w:p w14:paraId="1B4FF49B" w14:textId="77777777" w:rsidR="00BF4CC1" w:rsidRPr="00D37712" w:rsidRDefault="00BF4CC1">
            <w:pPr>
              <w:jc w:val="center"/>
              <w:rPr>
                <w:rFonts w:asciiTheme="minorEastAsia" w:eastAsiaTheme="minorEastAsia" w:hAnsiTheme="minorEastAsia"/>
                <w:color w:val="000000" w:themeColor="text1"/>
                <w:sz w:val="11"/>
                <w:szCs w:val="11"/>
              </w:rPr>
            </w:pPr>
          </w:p>
        </w:tc>
        <w:tc>
          <w:tcPr>
            <w:tcW w:w="483" w:type="pct"/>
            <w:vMerge/>
            <w:tcBorders>
              <w:bottom w:val="nil"/>
            </w:tcBorders>
            <w:vAlign w:val="center"/>
          </w:tcPr>
          <w:p w14:paraId="6567A723" w14:textId="77777777" w:rsidR="00BF4CC1" w:rsidRPr="00D37712" w:rsidRDefault="00BF4CC1">
            <w:pPr>
              <w:jc w:val="center"/>
              <w:rPr>
                <w:rFonts w:asciiTheme="minorEastAsia" w:eastAsiaTheme="minorEastAsia" w:hAnsiTheme="minorEastAsia"/>
                <w:color w:val="000000" w:themeColor="text1"/>
                <w:sz w:val="11"/>
                <w:szCs w:val="11"/>
              </w:rPr>
            </w:pPr>
          </w:p>
        </w:tc>
      </w:tr>
      <w:tr w:rsidR="00D37712" w:rsidRPr="00D37712" w14:paraId="754C7162" w14:textId="77777777" w:rsidTr="00D37712">
        <w:sdt>
          <w:sdtPr>
            <w:rPr>
              <w:rFonts w:asciiTheme="minorEastAsia" w:eastAsiaTheme="minorEastAsia" w:hAnsiTheme="minorEastAsia"/>
              <w:sz w:val="11"/>
              <w:szCs w:val="11"/>
            </w:rPr>
            <w:tag w:val="_PLD_1f22f69e67ea4292afb08dec65f863c7"/>
            <w:id w:val="1714074241"/>
          </w:sdtPr>
          <w:sdtContent>
            <w:tc>
              <w:tcPr>
                <w:tcW w:w="243" w:type="pct"/>
                <w:vAlign w:val="center"/>
              </w:tcPr>
              <w:p w14:paraId="61224B87"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一、上年</w:t>
                </w:r>
                <w:r w:rsidRPr="00D37712">
                  <w:rPr>
                    <w:rFonts w:asciiTheme="minorEastAsia" w:eastAsiaTheme="minorEastAsia" w:hAnsiTheme="minorEastAsia" w:hint="eastAsia"/>
                    <w:color w:val="000000" w:themeColor="text1"/>
                    <w:sz w:val="11"/>
                    <w:szCs w:val="11"/>
                  </w:rPr>
                  <w:t>期</w:t>
                </w:r>
                <w:r w:rsidRPr="00D37712">
                  <w:rPr>
                    <w:rFonts w:asciiTheme="minorEastAsia" w:eastAsiaTheme="minorEastAsia" w:hAnsiTheme="minorEastAsia"/>
                    <w:color w:val="000000" w:themeColor="text1"/>
                    <w:sz w:val="11"/>
                    <w:szCs w:val="11"/>
                  </w:rPr>
                  <w:t>末余额</w:t>
                </w:r>
              </w:p>
            </w:tc>
          </w:sdtContent>
        </w:sdt>
        <w:tc>
          <w:tcPr>
            <w:tcW w:w="439" w:type="pct"/>
            <w:vAlign w:val="center"/>
          </w:tcPr>
          <w:p w14:paraId="7BB86650" w14:textId="465E4E44"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547,665,988.00</w:t>
            </w:r>
          </w:p>
        </w:tc>
        <w:tc>
          <w:tcPr>
            <w:tcW w:w="127" w:type="pct"/>
            <w:vAlign w:val="center"/>
          </w:tcPr>
          <w:p w14:paraId="6C39F6F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6C4046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8EA80F9"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47628CD9" w14:textId="2AED5694"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1,195,306,532.75</w:t>
            </w:r>
          </w:p>
        </w:tc>
        <w:tc>
          <w:tcPr>
            <w:tcW w:w="177" w:type="pct"/>
            <w:vAlign w:val="center"/>
          </w:tcPr>
          <w:p w14:paraId="2AC24A1C"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AA1CF83" w14:textId="6E1F375E"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4,172,992.51</w:t>
            </w:r>
          </w:p>
        </w:tc>
        <w:tc>
          <w:tcPr>
            <w:tcW w:w="382" w:type="pct"/>
            <w:vAlign w:val="center"/>
          </w:tcPr>
          <w:p w14:paraId="2CA2CF66" w14:textId="3E9BF58E"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1,222,044.23</w:t>
            </w:r>
          </w:p>
        </w:tc>
        <w:tc>
          <w:tcPr>
            <w:tcW w:w="411" w:type="pct"/>
            <w:vAlign w:val="center"/>
          </w:tcPr>
          <w:p w14:paraId="7CFB4ACD" w14:textId="00280B5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45,665,647.68</w:t>
            </w:r>
          </w:p>
        </w:tc>
        <w:tc>
          <w:tcPr>
            <w:tcW w:w="128" w:type="pct"/>
            <w:vAlign w:val="center"/>
          </w:tcPr>
          <w:p w14:paraId="4F719701"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53BAD701" w14:textId="1B48291B"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-709,876,579.95</w:t>
            </w:r>
          </w:p>
        </w:tc>
        <w:tc>
          <w:tcPr>
            <w:tcW w:w="128" w:type="pct"/>
            <w:vAlign w:val="center"/>
          </w:tcPr>
          <w:p w14:paraId="41D732CE"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7C4E2D2" w14:textId="3A5DA722"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1,084,156,625.22</w:t>
            </w:r>
          </w:p>
        </w:tc>
        <w:tc>
          <w:tcPr>
            <w:tcW w:w="440" w:type="pct"/>
            <w:vAlign w:val="center"/>
          </w:tcPr>
          <w:p w14:paraId="573E9842" w14:textId="35E19FA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328,000,614.33</w:t>
            </w:r>
          </w:p>
        </w:tc>
        <w:tc>
          <w:tcPr>
            <w:tcW w:w="483" w:type="pct"/>
            <w:vAlign w:val="center"/>
          </w:tcPr>
          <w:p w14:paraId="1764137D" w14:textId="2BB70E35"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1,412,157,239.55</w:t>
            </w:r>
          </w:p>
        </w:tc>
      </w:tr>
      <w:tr w:rsidR="00D37712" w:rsidRPr="00D37712" w14:paraId="149C5615" w14:textId="77777777" w:rsidTr="00D37712">
        <w:sdt>
          <w:sdtPr>
            <w:rPr>
              <w:rFonts w:asciiTheme="minorEastAsia" w:eastAsiaTheme="minorEastAsia" w:hAnsiTheme="minorEastAsia"/>
              <w:sz w:val="11"/>
              <w:szCs w:val="11"/>
            </w:rPr>
            <w:tag w:val="_PLD_8753148a28244d68bf92b2fbad32f9b8"/>
            <w:id w:val="1731033547"/>
          </w:sdtPr>
          <w:sdtContent>
            <w:tc>
              <w:tcPr>
                <w:tcW w:w="243" w:type="pct"/>
                <w:vAlign w:val="center"/>
              </w:tcPr>
              <w:p w14:paraId="10A6A7AD"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加：</w:t>
                </w:r>
                <w:r w:rsidRPr="00D37712">
                  <w:rPr>
                    <w:rFonts w:asciiTheme="minorEastAsia" w:eastAsiaTheme="minorEastAsia" w:hAnsiTheme="minorEastAsia"/>
                    <w:color w:val="000000" w:themeColor="text1"/>
                    <w:sz w:val="11"/>
                    <w:szCs w:val="11"/>
                  </w:rPr>
                  <w:t>会计政策变更</w:t>
                </w:r>
              </w:p>
            </w:tc>
          </w:sdtContent>
        </w:sdt>
        <w:tc>
          <w:tcPr>
            <w:tcW w:w="439" w:type="pct"/>
            <w:vAlign w:val="center"/>
          </w:tcPr>
          <w:p w14:paraId="647B610D"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6C471B5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EEFEC5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54A6719"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22620B6A"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265CB97A"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4E443A3D"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2A7B037D"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4C41974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B550923"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584C39B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F4FE012"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36541FA1"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544E3E86"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8C18F1E"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74337243" w14:textId="77777777" w:rsidTr="00D37712">
        <w:sdt>
          <w:sdtPr>
            <w:rPr>
              <w:rFonts w:asciiTheme="minorEastAsia" w:eastAsiaTheme="minorEastAsia" w:hAnsiTheme="minorEastAsia"/>
              <w:sz w:val="11"/>
              <w:szCs w:val="11"/>
            </w:rPr>
            <w:tag w:val="_PLD_291ece6b974e4962be6cec3c398fd5be"/>
            <w:id w:val="-1219347899"/>
          </w:sdtPr>
          <w:sdtContent>
            <w:tc>
              <w:tcPr>
                <w:tcW w:w="243" w:type="pct"/>
                <w:vAlign w:val="center"/>
              </w:tcPr>
              <w:p w14:paraId="4C9F117C" w14:textId="77777777" w:rsidR="00A12E55" w:rsidRPr="00D37712" w:rsidRDefault="004B1042" w:rsidP="00D37712">
                <w:pPr>
                  <w:ind w:firstLineChars="200" w:firstLine="220"/>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前期差错更正</w:t>
                </w:r>
              </w:p>
            </w:tc>
          </w:sdtContent>
        </w:sdt>
        <w:tc>
          <w:tcPr>
            <w:tcW w:w="439" w:type="pct"/>
            <w:vAlign w:val="center"/>
          </w:tcPr>
          <w:p w14:paraId="0D6EA22F"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68509A4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73B47E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842F011"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B009304"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6014EE4C"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1E06BE8A"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03C88150"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3E1590F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C67F2DB"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1ADC973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BA138A0"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13061557"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6B6D5B75"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D5A81D3"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6BE7A9EB" w14:textId="77777777" w:rsidTr="00D37712">
        <w:sdt>
          <w:sdtPr>
            <w:rPr>
              <w:rFonts w:asciiTheme="minorEastAsia" w:eastAsiaTheme="minorEastAsia" w:hAnsiTheme="minorEastAsia"/>
              <w:sz w:val="11"/>
              <w:szCs w:val="11"/>
            </w:rPr>
            <w:tag w:val="_PLD_7953fd87201b462ab8c42a4716d6cb65"/>
            <w:id w:val="-1350947594"/>
          </w:sdtPr>
          <w:sdtContent>
            <w:tc>
              <w:tcPr>
                <w:tcW w:w="243" w:type="pct"/>
                <w:vAlign w:val="center"/>
              </w:tcPr>
              <w:p w14:paraId="74B362C8" w14:textId="77777777" w:rsidR="00A12E55" w:rsidRPr="00D37712" w:rsidRDefault="004B1042" w:rsidP="00D37712">
                <w:pPr>
                  <w:ind w:firstLineChars="200" w:firstLine="220"/>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其他</w:t>
                </w:r>
              </w:p>
            </w:tc>
          </w:sdtContent>
        </w:sdt>
        <w:tc>
          <w:tcPr>
            <w:tcW w:w="439" w:type="pct"/>
            <w:vAlign w:val="center"/>
          </w:tcPr>
          <w:p w14:paraId="20E188F8"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075064B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2358DE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B920906"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3C70FBCE"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5578D265"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172C4E40"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19C2B3C3"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5D76F064"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6F12124"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5B9142B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EBA0C46"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275BB6F"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29A481A5"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270E5535"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58304770" w14:textId="77777777" w:rsidTr="00D37712">
        <w:sdt>
          <w:sdtPr>
            <w:rPr>
              <w:rFonts w:asciiTheme="minorEastAsia" w:eastAsiaTheme="minorEastAsia" w:hAnsiTheme="minorEastAsia"/>
              <w:sz w:val="11"/>
              <w:szCs w:val="11"/>
            </w:rPr>
            <w:tag w:val="_PLD_16d601e73dc14990b60ca53acf1371ba"/>
            <w:id w:val="714015343"/>
          </w:sdtPr>
          <w:sdtContent>
            <w:tc>
              <w:tcPr>
                <w:tcW w:w="243" w:type="pct"/>
                <w:vAlign w:val="center"/>
              </w:tcPr>
              <w:p w14:paraId="316E8A24"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二、本年</w:t>
                </w:r>
                <w:r w:rsidRPr="00D37712">
                  <w:rPr>
                    <w:rFonts w:asciiTheme="minorEastAsia" w:eastAsiaTheme="minorEastAsia" w:hAnsiTheme="minorEastAsia" w:hint="eastAsia"/>
                    <w:color w:val="000000" w:themeColor="text1"/>
                    <w:sz w:val="11"/>
                    <w:szCs w:val="11"/>
                  </w:rPr>
                  <w:t>期</w:t>
                </w:r>
                <w:r w:rsidRPr="00D37712">
                  <w:rPr>
                    <w:rFonts w:asciiTheme="minorEastAsia" w:eastAsiaTheme="minorEastAsia" w:hAnsiTheme="minorEastAsia"/>
                    <w:color w:val="000000" w:themeColor="text1"/>
                    <w:sz w:val="11"/>
                    <w:szCs w:val="11"/>
                  </w:rPr>
                  <w:t>初余额</w:t>
                </w:r>
              </w:p>
            </w:tc>
          </w:sdtContent>
        </w:sdt>
        <w:tc>
          <w:tcPr>
            <w:tcW w:w="439" w:type="pct"/>
            <w:vAlign w:val="center"/>
          </w:tcPr>
          <w:p w14:paraId="78B664F6" w14:textId="610AB2D7"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547,665,988.00</w:t>
            </w:r>
          </w:p>
        </w:tc>
        <w:tc>
          <w:tcPr>
            <w:tcW w:w="127" w:type="pct"/>
            <w:vAlign w:val="center"/>
          </w:tcPr>
          <w:p w14:paraId="084C221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BC37A7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53EA324"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0F0569A2" w14:textId="727BBEA4"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1,195,306,532.75</w:t>
            </w:r>
          </w:p>
        </w:tc>
        <w:tc>
          <w:tcPr>
            <w:tcW w:w="177" w:type="pct"/>
            <w:vAlign w:val="center"/>
          </w:tcPr>
          <w:p w14:paraId="5DB21F40"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1565CB52" w14:textId="104D7FEF"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4,172,992.51</w:t>
            </w:r>
          </w:p>
        </w:tc>
        <w:tc>
          <w:tcPr>
            <w:tcW w:w="382" w:type="pct"/>
            <w:vAlign w:val="center"/>
          </w:tcPr>
          <w:p w14:paraId="7D35BFEF" w14:textId="0831AC19"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1,222,044.23</w:t>
            </w:r>
          </w:p>
        </w:tc>
        <w:tc>
          <w:tcPr>
            <w:tcW w:w="411" w:type="pct"/>
            <w:vAlign w:val="center"/>
          </w:tcPr>
          <w:p w14:paraId="1211280B" w14:textId="74A3FE5D"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45,665,647.68</w:t>
            </w:r>
          </w:p>
        </w:tc>
        <w:tc>
          <w:tcPr>
            <w:tcW w:w="128" w:type="pct"/>
            <w:vAlign w:val="center"/>
          </w:tcPr>
          <w:p w14:paraId="3739D6FC"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40F942BC" w14:textId="52623A55"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-709,876,579.95</w:t>
            </w:r>
          </w:p>
        </w:tc>
        <w:tc>
          <w:tcPr>
            <w:tcW w:w="128" w:type="pct"/>
            <w:vAlign w:val="center"/>
          </w:tcPr>
          <w:p w14:paraId="35820130"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7744E93" w14:textId="1D64B529"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1,084,156,625.22</w:t>
            </w:r>
          </w:p>
        </w:tc>
        <w:tc>
          <w:tcPr>
            <w:tcW w:w="440" w:type="pct"/>
            <w:vAlign w:val="center"/>
          </w:tcPr>
          <w:p w14:paraId="23F749D3" w14:textId="3B86970C"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328,000,614.33</w:t>
            </w:r>
          </w:p>
        </w:tc>
        <w:tc>
          <w:tcPr>
            <w:tcW w:w="483" w:type="pct"/>
            <w:vAlign w:val="center"/>
          </w:tcPr>
          <w:p w14:paraId="60D7F71F" w14:textId="355D8732"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1,412,157,239.55</w:t>
            </w:r>
          </w:p>
        </w:tc>
      </w:tr>
      <w:tr w:rsidR="00D37712" w:rsidRPr="00D37712" w14:paraId="3C5A62E5" w14:textId="77777777" w:rsidTr="00D37712">
        <w:sdt>
          <w:sdtPr>
            <w:rPr>
              <w:rFonts w:asciiTheme="minorEastAsia" w:eastAsiaTheme="minorEastAsia" w:hAnsiTheme="minorEastAsia"/>
              <w:sz w:val="11"/>
              <w:szCs w:val="11"/>
            </w:rPr>
            <w:tag w:val="_PLD_60156dcb8ac241a7929015e75c8eef16"/>
            <w:id w:val="-1567258778"/>
          </w:sdtPr>
          <w:sdtContent>
            <w:tc>
              <w:tcPr>
                <w:tcW w:w="243" w:type="pct"/>
                <w:vAlign w:val="center"/>
              </w:tcPr>
              <w:p w14:paraId="4F317219"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三、本</w:t>
                </w:r>
                <w:r w:rsidRPr="00D37712">
                  <w:rPr>
                    <w:rFonts w:asciiTheme="minorEastAsia" w:eastAsiaTheme="minorEastAsia" w:hAnsiTheme="minorEastAsia" w:hint="eastAsia"/>
                    <w:color w:val="000000" w:themeColor="text1"/>
                    <w:sz w:val="11"/>
                    <w:szCs w:val="11"/>
                  </w:rPr>
                  <w:t>期</w:t>
                </w:r>
                <w:r w:rsidRPr="00D37712">
                  <w:rPr>
                    <w:rFonts w:asciiTheme="minorEastAsia" w:eastAsiaTheme="minorEastAsia" w:hAnsiTheme="minorEastAsia"/>
                    <w:color w:val="000000" w:themeColor="text1"/>
                    <w:sz w:val="11"/>
                    <w:szCs w:val="11"/>
                  </w:rPr>
                  <w:t>增减变动金额（减少以“－”号填列）</w:t>
                </w:r>
              </w:p>
            </w:tc>
          </w:sdtContent>
        </w:sdt>
        <w:tc>
          <w:tcPr>
            <w:tcW w:w="439" w:type="pct"/>
            <w:vAlign w:val="center"/>
          </w:tcPr>
          <w:p w14:paraId="36F2FDD4" w14:textId="601848D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-180,000.00</w:t>
            </w:r>
          </w:p>
        </w:tc>
        <w:tc>
          <w:tcPr>
            <w:tcW w:w="127" w:type="pct"/>
            <w:vAlign w:val="center"/>
          </w:tcPr>
          <w:p w14:paraId="23007234"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329F39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B735C6C"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3AD7046" w14:textId="1EAFBC2C"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2,528,599.46</w:t>
            </w:r>
          </w:p>
        </w:tc>
        <w:tc>
          <w:tcPr>
            <w:tcW w:w="177" w:type="pct"/>
            <w:vAlign w:val="center"/>
          </w:tcPr>
          <w:p w14:paraId="5FB933D9"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5F0706F0" w14:textId="56D2A9D1"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-281,553.58</w:t>
            </w:r>
          </w:p>
        </w:tc>
        <w:tc>
          <w:tcPr>
            <w:tcW w:w="382" w:type="pct"/>
            <w:vAlign w:val="center"/>
          </w:tcPr>
          <w:p w14:paraId="2BA20FBD" w14:textId="6AC99BD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1,348,846.12</w:t>
            </w:r>
          </w:p>
        </w:tc>
        <w:tc>
          <w:tcPr>
            <w:tcW w:w="411" w:type="pct"/>
            <w:vAlign w:val="center"/>
          </w:tcPr>
          <w:p w14:paraId="0342846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9DD31FD"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25D38BF5" w14:textId="536CEDBC"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-15,755,703.57</w:t>
            </w:r>
          </w:p>
        </w:tc>
        <w:tc>
          <w:tcPr>
            <w:tcW w:w="128" w:type="pct"/>
            <w:vAlign w:val="center"/>
          </w:tcPr>
          <w:p w14:paraId="3FAD06B4"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BE6F2EA" w14:textId="14E922BC"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-12,339,811.57</w:t>
            </w:r>
          </w:p>
        </w:tc>
        <w:tc>
          <w:tcPr>
            <w:tcW w:w="440" w:type="pct"/>
            <w:vAlign w:val="center"/>
          </w:tcPr>
          <w:p w14:paraId="1601FECF" w14:textId="4EE64D2E"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4,932,004.81</w:t>
            </w:r>
          </w:p>
        </w:tc>
        <w:tc>
          <w:tcPr>
            <w:tcW w:w="483" w:type="pct"/>
            <w:vAlign w:val="center"/>
          </w:tcPr>
          <w:p w14:paraId="65991228" w14:textId="742BB11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-7,407,806.76</w:t>
            </w:r>
          </w:p>
        </w:tc>
      </w:tr>
      <w:tr w:rsidR="00D37712" w:rsidRPr="00D37712" w14:paraId="49C3EF51" w14:textId="77777777" w:rsidTr="00D37712">
        <w:sdt>
          <w:sdtPr>
            <w:rPr>
              <w:rFonts w:asciiTheme="minorEastAsia" w:eastAsiaTheme="minorEastAsia" w:hAnsiTheme="minorEastAsia"/>
              <w:sz w:val="11"/>
              <w:szCs w:val="11"/>
            </w:rPr>
            <w:tag w:val="_PLD_b05dacde51ff43abaf7ec73bf9668d99"/>
            <w:id w:val="-1541509172"/>
          </w:sdtPr>
          <w:sdtContent>
            <w:tc>
              <w:tcPr>
                <w:tcW w:w="243" w:type="pct"/>
                <w:vAlign w:val="center"/>
              </w:tcPr>
              <w:p w14:paraId="7290C747"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（一）综合收益总额</w:t>
                </w:r>
              </w:p>
            </w:tc>
          </w:sdtContent>
        </w:sdt>
        <w:tc>
          <w:tcPr>
            <w:tcW w:w="439" w:type="pct"/>
            <w:vAlign w:val="center"/>
          </w:tcPr>
          <w:p w14:paraId="3739D1B3"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402E90E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578BAD7"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3A49F4D"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2D80149B"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25A34AAA"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047412C2" w14:textId="4B363904"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-281,553.58</w:t>
            </w:r>
          </w:p>
        </w:tc>
        <w:tc>
          <w:tcPr>
            <w:tcW w:w="382" w:type="pct"/>
            <w:vAlign w:val="center"/>
          </w:tcPr>
          <w:p w14:paraId="74005C63"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4CE53FD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1CF214E"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523D6D06" w14:textId="7A3630FB"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-15,755,703.57</w:t>
            </w:r>
          </w:p>
        </w:tc>
        <w:tc>
          <w:tcPr>
            <w:tcW w:w="128" w:type="pct"/>
            <w:vAlign w:val="center"/>
          </w:tcPr>
          <w:p w14:paraId="198C6828"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3A848C5D" w14:textId="0C0207EB"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-16,037,257.15</w:t>
            </w:r>
          </w:p>
        </w:tc>
        <w:tc>
          <w:tcPr>
            <w:tcW w:w="440" w:type="pct"/>
            <w:vAlign w:val="center"/>
          </w:tcPr>
          <w:p w14:paraId="0A09B0B8" w14:textId="44F68A3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3,952,861.76</w:t>
            </w:r>
          </w:p>
        </w:tc>
        <w:tc>
          <w:tcPr>
            <w:tcW w:w="483" w:type="pct"/>
            <w:vAlign w:val="center"/>
          </w:tcPr>
          <w:p w14:paraId="30CD29A8" w14:textId="4121B454"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-12,084,395.39</w:t>
            </w:r>
          </w:p>
        </w:tc>
      </w:tr>
      <w:tr w:rsidR="00D37712" w:rsidRPr="00D37712" w14:paraId="3B38D7C6" w14:textId="77777777" w:rsidTr="00D37712">
        <w:sdt>
          <w:sdtPr>
            <w:rPr>
              <w:rFonts w:asciiTheme="minorEastAsia" w:eastAsiaTheme="minorEastAsia" w:hAnsiTheme="minorEastAsia"/>
              <w:sz w:val="11"/>
              <w:szCs w:val="11"/>
            </w:rPr>
            <w:tag w:val="_PLD_f17921fb207340239c73a056e615d773"/>
            <w:id w:val="788171088"/>
          </w:sdtPr>
          <w:sdtContent>
            <w:tc>
              <w:tcPr>
                <w:tcW w:w="243" w:type="pct"/>
                <w:vAlign w:val="center"/>
              </w:tcPr>
              <w:p w14:paraId="7CC0D5BB"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w:t>
                </w:r>
                <w:r w:rsidRPr="00D37712">
                  <w:rPr>
                    <w:rFonts w:asciiTheme="minorEastAsia" w:eastAsiaTheme="minorEastAsia" w:hAnsiTheme="minorEastAsia" w:hint="eastAsia"/>
                    <w:color w:val="000000" w:themeColor="text1"/>
                    <w:sz w:val="11"/>
                    <w:szCs w:val="11"/>
                  </w:rPr>
                  <w:t>二</w:t>
                </w:r>
                <w:r w:rsidRPr="00D37712">
                  <w:rPr>
                    <w:rFonts w:asciiTheme="minorEastAsia" w:eastAsiaTheme="minorEastAsia" w:hAnsiTheme="minorEastAsia"/>
                    <w:color w:val="000000" w:themeColor="text1"/>
                    <w:sz w:val="11"/>
                    <w:szCs w:val="11"/>
                  </w:rPr>
                  <w:t>）所有者投入和减少资本</w:t>
                </w:r>
              </w:p>
            </w:tc>
          </w:sdtContent>
        </w:sdt>
        <w:tc>
          <w:tcPr>
            <w:tcW w:w="439" w:type="pct"/>
            <w:vAlign w:val="center"/>
          </w:tcPr>
          <w:p w14:paraId="0CD468F0" w14:textId="450FCB83"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-180,000.00</w:t>
            </w:r>
          </w:p>
        </w:tc>
        <w:tc>
          <w:tcPr>
            <w:tcW w:w="127" w:type="pct"/>
            <w:vAlign w:val="center"/>
          </w:tcPr>
          <w:p w14:paraId="4BCA785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1782B9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A2D860A"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F7C1854" w14:textId="09FF47FF"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2,528,599.46</w:t>
            </w:r>
          </w:p>
        </w:tc>
        <w:tc>
          <w:tcPr>
            <w:tcW w:w="177" w:type="pct"/>
            <w:vAlign w:val="center"/>
          </w:tcPr>
          <w:p w14:paraId="06BE4189"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4BE4D15A"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24404675"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50DBCB6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B16DA2E"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56BCCD2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4185FF0"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6254830" w14:textId="2179A83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2,348,599.46</w:t>
            </w:r>
          </w:p>
        </w:tc>
        <w:tc>
          <w:tcPr>
            <w:tcW w:w="440" w:type="pct"/>
            <w:vAlign w:val="center"/>
          </w:tcPr>
          <w:p w14:paraId="6F4F36A5" w14:textId="53378173"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491,257.76</w:t>
            </w:r>
          </w:p>
        </w:tc>
        <w:tc>
          <w:tcPr>
            <w:tcW w:w="483" w:type="pct"/>
            <w:vAlign w:val="center"/>
          </w:tcPr>
          <w:p w14:paraId="4CF056A5" w14:textId="136E0474"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2,839,857.22</w:t>
            </w:r>
          </w:p>
        </w:tc>
      </w:tr>
      <w:tr w:rsidR="00D37712" w:rsidRPr="00D37712" w14:paraId="72B8BA89" w14:textId="77777777" w:rsidTr="00D37712">
        <w:sdt>
          <w:sdtPr>
            <w:rPr>
              <w:rFonts w:asciiTheme="minorEastAsia" w:eastAsiaTheme="minorEastAsia" w:hAnsiTheme="minorEastAsia"/>
              <w:sz w:val="11"/>
              <w:szCs w:val="11"/>
            </w:rPr>
            <w:tag w:val="_PLD_a4e5a1909d05445a88f8a664e237ae02"/>
            <w:id w:val="809520015"/>
          </w:sdtPr>
          <w:sdtContent>
            <w:tc>
              <w:tcPr>
                <w:tcW w:w="243" w:type="pct"/>
                <w:vAlign w:val="center"/>
              </w:tcPr>
              <w:p w14:paraId="0EBAACFC"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1．所有者投入的普通股</w:t>
                </w:r>
              </w:p>
            </w:tc>
          </w:sdtContent>
        </w:sdt>
        <w:tc>
          <w:tcPr>
            <w:tcW w:w="439" w:type="pct"/>
            <w:vAlign w:val="center"/>
          </w:tcPr>
          <w:p w14:paraId="2A8B0229"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31DEA4B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562588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8E9F3AD"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2361121"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1F3C24AA"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61574308"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6BB3695D"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5CDDFE5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B73E6B7"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3866C56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9B01932"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3C37B04"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0D5318DB"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47ED3936"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06ABE4FF" w14:textId="77777777" w:rsidTr="00D37712">
        <w:sdt>
          <w:sdtPr>
            <w:rPr>
              <w:rFonts w:asciiTheme="minorEastAsia" w:eastAsiaTheme="minorEastAsia" w:hAnsiTheme="minorEastAsia"/>
              <w:sz w:val="11"/>
              <w:szCs w:val="11"/>
            </w:rPr>
            <w:tag w:val="_PLD_00983bc5e4cc404f92b2fab2c532ec5f"/>
            <w:id w:val="-5823831"/>
          </w:sdtPr>
          <w:sdtContent>
            <w:tc>
              <w:tcPr>
                <w:tcW w:w="243" w:type="pct"/>
                <w:vAlign w:val="center"/>
              </w:tcPr>
              <w:p w14:paraId="33D90584"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2．其他权益工具持有者投入资本</w:t>
                </w:r>
              </w:p>
            </w:tc>
          </w:sdtContent>
        </w:sdt>
        <w:tc>
          <w:tcPr>
            <w:tcW w:w="439" w:type="pct"/>
            <w:vAlign w:val="center"/>
          </w:tcPr>
          <w:p w14:paraId="27B57A96"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782C99F7"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21B91E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6B8A6BA"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04E111AE"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496FE719"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65018E56"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07BE546F"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2BB9DBF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438BB66"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5F79E6A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292BA7C"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3208FFC3"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1E48B814"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6CAA1BE"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451FA63D" w14:textId="77777777" w:rsidTr="00D37712">
        <w:sdt>
          <w:sdtPr>
            <w:rPr>
              <w:rFonts w:asciiTheme="minorEastAsia" w:eastAsiaTheme="minorEastAsia" w:hAnsiTheme="minorEastAsia"/>
              <w:sz w:val="11"/>
              <w:szCs w:val="11"/>
            </w:rPr>
            <w:tag w:val="_PLD_b945685508384f75ad9507566dd406a5"/>
            <w:id w:val="151567147"/>
          </w:sdtPr>
          <w:sdtContent>
            <w:tc>
              <w:tcPr>
                <w:tcW w:w="243" w:type="pct"/>
                <w:vAlign w:val="center"/>
              </w:tcPr>
              <w:p w14:paraId="0B7CBE7E"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3</w:t>
                </w:r>
                <w:r w:rsidRPr="00D37712">
                  <w:rPr>
                    <w:rFonts w:asciiTheme="minorEastAsia" w:eastAsiaTheme="minorEastAsia" w:hAnsiTheme="minorEastAsia"/>
                    <w:color w:val="000000" w:themeColor="text1"/>
                    <w:sz w:val="11"/>
                    <w:szCs w:val="11"/>
                  </w:rPr>
                  <w:t>．股份支付计入所有者权益的金额</w:t>
                </w:r>
              </w:p>
            </w:tc>
          </w:sdtContent>
        </w:sdt>
        <w:tc>
          <w:tcPr>
            <w:tcW w:w="439" w:type="pct"/>
            <w:vAlign w:val="center"/>
          </w:tcPr>
          <w:p w14:paraId="4BA48F8F"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03244C1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2882B2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CED6438"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1A2AA764" w14:textId="21650432"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3,667,999.46</w:t>
            </w:r>
          </w:p>
        </w:tc>
        <w:tc>
          <w:tcPr>
            <w:tcW w:w="177" w:type="pct"/>
            <w:vAlign w:val="center"/>
          </w:tcPr>
          <w:p w14:paraId="71646225"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331615D6"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15077E6"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3714A57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E1DC531"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4722AA4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7EBA949"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46CA052D" w14:textId="3B5EAE2F"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3,667,999.46</w:t>
            </w:r>
          </w:p>
        </w:tc>
        <w:tc>
          <w:tcPr>
            <w:tcW w:w="440" w:type="pct"/>
            <w:vAlign w:val="center"/>
          </w:tcPr>
          <w:p w14:paraId="4F3556E7" w14:textId="3A4D0782"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491,257.76</w:t>
            </w:r>
          </w:p>
        </w:tc>
        <w:tc>
          <w:tcPr>
            <w:tcW w:w="483" w:type="pct"/>
            <w:vAlign w:val="center"/>
          </w:tcPr>
          <w:p w14:paraId="4C53C7AA" w14:textId="3825D62D"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4,159,257.22</w:t>
            </w:r>
          </w:p>
        </w:tc>
      </w:tr>
      <w:tr w:rsidR="00D37712" w:rsidRPr="00D37712" w14:paraId="186B4DAB" w14:textId="77777777" w:rsidTr="00D37712">
        <w:sdt>
          <w:sdtPr>
            <w:rPr>
              <w:rFonts w:asciiTheme="minorEastAsia" w:eastAsiaTheme="minorEastAsia" w:hAnsiTheme="minorEastAsia"/>
              <w:sz w:val="11"/>
              <w:szCs w:val="11"/>
            </w:rPr>
            <w:tag w:val="_PLD_86538f5d06744ca9be65b0b439b17643"/>
            <w:id w:val="-772247311"/>
          </w:sdtPr>
          <w:sdtContent>
            <w:tc>
              <w:tcPr>
                <w:tcW w:w="243" w:type="pct"/>
                <w:vAlign w:val="center"/>
              </w:tcPr>
              <w:p w14:paraId="6A39580F"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4</w:t>
                </w:r>
                <w:r w:rsidRPr="00D37712">
                  <w:rPr>
                    <w:rFonts w:asciiTheme="minorEastAsia" w:eastAsiaTheme="minorEastAsia" w:hAnsiTheme="minorEastAsia"/>
                    <w:color w:val="000000" w:themeColor="text1"/>
                    <w:sz w:val="11"/>
                    <w:szCs w:val="11"/>
                  </w:rPr>
                  <w:t>．其他</w:t>
                </w:r>
              </w:p>
            </w:tc>
          </w:sdtContent>
        </w:sdt>
        <w:tc>
          <w:tcPr>
            <w:tcW w:w="439" w:type="pct"/>
            <w:vAlign w:val="center"/>
          </w:tcPr>
          <w:p w14:paraId="34F438DA" w14:textId="1E964EEC"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-180,000.00</w:t>
            </w:r>
          </w:p>
        </w:tc>
        <w:tc>
          <w:tcPr>
            <w:tcW w:w="127" w:type="pct"/>
            <w:vAlign w:val="center"/>
          </w:tcPr>
          <w:p w14:paraId="1835D14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3AA283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1D6CD1C"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88764F0" w14:textId="075E6DA8"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-1,139,400.00</w:t>
            </w:r>
          </w:p>
        </w:tc>
        <w:tc>
          <w:tcPr>
            <w:tcW w:w="177" w:type="pct"/>
            <w:vAlign w:val="center"/>
          </w:tcPr>
          <w:p w14:paraId="7D384D1C"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3F32A2C"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52A5D5B1"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3F03BCF2"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D745AFF"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43D39C4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81E95F3"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386B5C6D" w14:textId="4CA1892B"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-1,319,400.00</w:t>
            </w:r>
          </w:p>
        </w:tc>
        <w:tc>
          <w:tcPr>
            <w:tcW w:w="440" w:type="pct"/>
            <w:vAlign w:val="center"/>
          </w:tcPr>
          <w:p w14:paraId="09C59093"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B481C1C" w14:textId="6C1806DE"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-1,319,400.00</w:t>
            </w:r>
          </w:p>
        </w:tc>
      </w:tr>
      <w:tr w:rsidR="00D37712" w:rsidRPr="00D37712" w14:paraId="2CE43492" w14:textId="77777777" w:rsidTr="00D37712">
        <w:sdt>
          <w:sdtPr>
            <w:rPr>
              <w:rFonts w:asciiTheme="minorEastAsia" w:eastAsiaTheme="minorEastAsia" w:hAnsiTheme="minorEastAsia"/>
              <w:sz w:val="11"/>
              <w:szCs w:val="11"/>
            </w:rPr>
            <w:tag w:val="_PLD_8fb1d678e8ca4e3ba31e34bed05e6c58"/>
            <w:id w:val="670381370"/>
          </w:sdtPr>
          <w:sdtContent>
            <w:tc>
              <w:tcPr>
                <w:tcW w:w="243" w:type="pct"/>
                <w:vAlign w:val="center"/>
              </w:tcPr>
              <w:p w14:paraId="678F5762"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w:t>
                </w:r>
                <w:r w:rsidRPr="00D37712">
                  <w:rPr>
                    <w:rFonts w:asciiTheme="minorEastAsia" w:eastAsiaTheme="minorEastAsia" w:hAnsiTheme="minorEastAsia" w:hint="eastAsia"/>
                    <w:color w:val="000000" w:themeColor="text1"/>
                    <w:sz w:val="11"/>
                    <w:szCs w:val="11"/>
                  </w:rPr>
                  <w:t>三</w:t>
                </w:r>
                <w:r w:rsidRPr="00D37712">
                  <w:rPr>
                    <w:rFonts w:asciiTheme="minorEastAsia" w:eastAsiaTheme="minorEastAsia" w:hAnsiTheme="minorEastAsia"/>
                    <w:color w:val="000000" w:themeColor="text1"/>
                    <w:sz w:val="11"/>
                    <w:szCs w:val="11"/>
                  </w:rPr>
                  <w:t>）利润分配</w:t>
                </w:r>
              </w:p>
            </w:tc>
          </w:sdtContent>
        </w:sdt>
        <w:tc>
          <w:tcPr>
            <w:tcW w:w="439" w:type="pct"/>
            <w:vAlign w:val="center"/>
          </w:tcPr>
          <w:p w14:paraId="011848A3"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1BA7364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8D95FC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63C973F"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1D831971"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4973B774"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751A7D7"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12A0E6FB"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41C9F90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C639D8A"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149FBE1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F4BE459"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2D84176E"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3F839C6B"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37149D52"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1BF75241" w14:textId="77777777" w:rsidTr="00D37712">
        <w:sdt>
          <w:sdtPr>
            <w:rPr>
              <w:rFonts w:asciiTheme="minorEastAsia" w:eastAsiaTheme="minorEastAsia" w:hAnsiTheme="minorEastAsia"/>
              <w:sz w:val="11"/>
              <w:szCs w:val="11"/>
            </w:rPr>
            <w:tag w:val="_PLD_5badbc22860d48e29f8d8d9a4a633d8c"/>
            <w:id w:val="1005476544"/>
          </w:sdtPr>
          <w:sdtContent>
            <w:tc>
              <w:tcPr>
                <w:tcW w:w="243" w:type="pct"/>
                <w:vAlign w:val="center"/>
              </w:tcPr>
              <w:p w14:paraId="49C1A074"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1．提取盈余公积</w:t>
                </w:r>
              </w:p>
            </w:tc>
          </w:sdtContent>
        </w:sdt>
        <w:tc>
          <w:tcPr>
            <w:tcW w:w="439" w:type="pct"/>
            <w:vAlign w:val="center"/>
          </w:tcPr>
          <w:p w14:paraId="24354CB2"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2BCC183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FCAB24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E253624"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49AC457"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206B1F77"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48A2D43F"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29B561AF"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2E71468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AAB5540"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29F2588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13B42E8"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9828E87"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50A2BF7D"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0E98EE36"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142A892A" w14:textId="77777777" w:rsidTr="00D37712">
        <w:sdt>
          <w:sdtPr>
            <w:rPr>
              <w:rFonts w:asciiTheme="minorEastAsia" w:eastAsiaTheme="minorEastAsia" w:hAnsiTheme="minorEastAsia"/>
              <w:sz w:val="11"/>
              <w:szCs w:val="11"/>
            </w:rPr>
            <w:tag w:val="_PLD_2c8b649d670044a9b5fda521dd40705d"/>
            <w:id w:val="-645890775"/>
          </w:sdtPr>
          <w:sdtContent>
            <w:tc>
              <w:tcPr>
                <w:tcW w:w="243" w:type="pct"/>
                <w:vAlign w:val="center"/>
              </w:tcPr>
              <w:p w14:paraId="7A1B49C6"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2．提取一般风险准备</w:t>
                </w:r>
              </w:p>
            </w:tc>
          </w:sdtContent>
        </w:sdt>
        <w:tc>
          <w:tcPr>
            <w:tcW w:w="439" w:type="pct"/>
            <w:vAlign w:val="center"/>
          </w:tcPr>
          <w:p w14:paraId="03EA19AF"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46E7FFA7"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D47828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B678594"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D7C675D"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08964A82"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08B50A0A"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244EC693"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7D24BDE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5974D13"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18747DE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80E38D8"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4A785F7"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09CB4A39"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6EB18FD"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3143B79C" w14:textId="77777777" w:rsidTr="00D37712">
        <w:sdt>
          <w:sdtPr>
            <w:rPr>
              <w:rFonts w:asciiTheme="minorEastAsia" w:eastAsiaTheme="minorEastAsia" w:hAnsiTheme="minorEastAsia"/>
              <w:sz w:val="11"/>
              <w:szCs w:val="11"/>
            </w:rPr>
            <w:tag w:val="_PLD_254428ff3bee49c2acd11ef634901543"/>
            <w:id w:val="-418244336"/>
          </w:sdtPr>
          <w:sdtContent>
            <w:tc>
              <w:tcPr>
                <w:tcW w:w="243" w:type="pct"/>
                <w:vAlign w:val="center"/>
              </w:tcPr>
              <w:p w14:paraId="3EDCCF46"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3．对所有者（或股东）的分配</w:t>
                </w:r>
              </w:p>
            </w:tc>
          </w:sdtContent>
        </w:sdt>
        <w:tc>
          <w:tcPr>
            <w:tcW w:w="439" w:type="pct"/>
            <w:vAlign w:val="center"/>
          </w:tcPr>
          <w:p w14:paraId="3808810E"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394BBAA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9442D8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7924E02"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02C779A6"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39927D64"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43E145FD"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3446D187"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1BE100F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1EF8E54"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7E33EAA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8BD1295"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87EADC6"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2EDD885B"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03C4D59E"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7E73A678" w14:textId="77777777" w:rsidTr="00D37712">
        <w:sdt>
          <w:sdtPr>
            <w:rPr>
              <w:rFonts w:asciiTheme="minorEastAsia" w:eastAsiaTheme="minorEastAsia" w:hAnsiTheme="minorEastAsia"/>
              <w:sz w:val="11"/>
              <w:szCs w:val="11"/>
            </w:rPr>
            <w:tag w:val="_PLD_b3d350728a6c49ccaa6dbb4adf16c691"/>
            <w:id w:val="-1075588142"/>
          </w:sdtPr>
          <w:sdtContent>
            <w:tc>
              <w:tcPr>
                <w:tcW w:w="243" w:type="pct"/>
                <w:vAlign w:val="center"/>
              </w:tcPr>
              <w:p w14:paraId="0DE7B1C5"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4．其他</w:t>
                </w:r>
              </w:p>
            </w:tc>
          </w:sdtContent>
        </w:sdt>
        <w:tc>
          <w:tcPr>
            <w:tcW w:w="439" w:type="pct"/>
            <w:vAlign w:val="center"/>
          </w:tcPr>
          <w:p w14:paraId="0C9B7ABB"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43C01932"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B93750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2FD2333"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43C21F5"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71EFAA50"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1265B800"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63509211"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25008D9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145880B"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0380D6D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0BE4BC6"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1F6DACB8"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4D87D4C1"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EF9C125"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6567F6A5" w14:textId="77777777" w:rsidTr="00D37712">
        <w:sdt>
          <w:sdtPr>
            <w:rPr>
              <w:rFonts w:asciiTheme="minorEastAsia" w:eastAsiaTheme="minorEastAsia" w:hAnsiTheme="minorEastAsia"/>
              <w:sz w:val="11"/>
              <w:szCs w:val="11"/>
            </w:rPr>
            <w:tag w:val="_PLD_03ab84b7536c4ddcaaad4c99a2dd5fd3"/>
            <w:id w:val="2104918208"/>
          </w:sdtPr>
          <w:sdtContent>
            <w:tc>
              <w:tcPr>
                <w:tcW w:w="243" w:type="pct"/>
                <w:vAlign w:val="center"/>
              </w:tcPr>
              <w:p w14:paraId="35C63784"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w:t>
                </w:r>
                <w:r w:rsidRPr="00D37712">
                  <w:rPr>
                    <w:rFonts w:asciiTheme="minorEastAsia" w:eastAsiaTheme="minorEastAsia" w:hAnsiTheme="minorEastAsia" w:hint="eastAsia"/>
                    <w:color w:val="000000" w:themeColor="text1"/>
                    <w:sz w:val="11"/>
                    <w:szCs w:val="11"/>
                  </w:rPr>
                  <w:t>四</w:t>
                </w:r>
                <w:r w:rsidRPr="00D37712">
                  <w:rPr>
                    <w:rFonts w:asciiTheme="minorEastAsia" w:eastAsiaTheme="minorEastAsia" w:hAnsiTheme="minorEastAsia"/>
                    <w:color w:val="000000" w:themeColor="text1"/>
                    <w:sz w:val="11"/>
                    <w:szCs w:val="11"/>
                  </w:rPr>
                  <w:t>）所有者权益内部结转</w:t>
                </w:r>
              </w:p>
            </w:tc>
          </w:sdtContent>
        </w:sdt>
        <w:tc>
          <w:tcPr>
            <w:tcW w:w="439" w:type="pct"/>
            <w:vAlign w:val="center"/>
          </w:tcPr>
          <w:p w14:paraId="104C886A"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631A0C9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96204F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066AC6A"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3DF12910"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67C11A62"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61E1E0E"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C73F3F9"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07637F1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F0F2A90"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53E0994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A65E148"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1807DD7"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19689685"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C6337FE"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734E6149" w14:textId="77777777" w:rsidTr="00D37712">
        <w:sdt>
          <w:sdtPr>
            <w:rPr>
              <w:rFonts w:asciiTheme="minorEastAsia" w:eastAsiaTheme="minorEastAsia" w:hAnsiTheme="minorEastAsia"/>
              <w:sz w:val="11"/>
              <w:szCs w:val="11"/>
            </w:rPr>
            <w:tag w:val="_PLD_88233f88b9ea4ceb82a1cc6cd7a5030d"/>
            <w:id w:val="-1457022575"/>
          </w:sdtPr>
          <w:sdtContent>
            <w:tc>
              <w:tcPr>
                <w:tcW w:w="243" w:type="pct"/>
                <w:vAlign w:val="center"/>
              </w:tcPr>
              <w:p w14:paraId="606DFCF1"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1．资本公积转增资本（或股本）</w:t>
                </w:r>
              </w:p>
            </w:tc>
          </w:sdtContent>
        </w:sdt>
        <w:tc>
          <w:tcPr>
            <w:tcW w:w="439" w:type="pct"/>
            <w:vAlign w:val="center"/>
          </w:tcPr>
          <w:p w14:paraId="768DA40E"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32DBAC9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079E2D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F0144B3"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EB57000"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11969C33"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59F30F17"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5C96D8E5"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220BA67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3FE75A1"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43F37D2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F141415"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0535333"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47ABC92F"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2451DB14"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2B07BF9D" w14:textId="77777777" w:rsidTr="00D37712">
        <w:sdt>
          <w:sdtPr>
            <w:rPr>
              <w:rFonts w:asciiTheme="minorEastAsia" w:eastAsiaTheme="minorEastAsia" w:hAnsiTheme="minorEastAsia"/>
              <w:sz w:val="11"/>
              <w:szCs w:val="11"/>
            </w:rPr>
            <w:tag w:val="_PLD_4a9492c5a232434296cfdef5eeded778"/>
            <w:id w:val="-1320115940"/>
          </w:sdtPr>
          <w:sdtContent>
            <w:tc>
              <w:tcPr>
                <w:tcW w:w="243" w:type="pct"/>
                <w:vAlign w:val="center"/>
              </w:tcPr>
              <w:p w14:paraId="20F71140"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2．盈余公积转增资本（或股本）</w:t>
                </w:r>
              </w:p>
            </w:tc>
          </w:sdtContent>
        </w:sdt>
        <w:tc>
          <w:tcPr>
            <w:tcW w:w="439" w:type="pct"/>
            <w:vAlign w:val="center"/>
          </w:tcPr>
          <w:p w14:paraId="415D9519"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3E2DB98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B34050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5B2B1B8"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0358AC33"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7BD2D785"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62A315F4"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258E2F99"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5AC4C10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92DBEBF"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7AFB8EB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F9FAAF9"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4B6EE2DB"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7801C193"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66C1252"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6979D44C" w14:textId="77777777" w:rsidTr="00D37712">
        <w:sdt>
          <w:sdtPr>
            <w:rPr>
              <w:rFonts w:asciiTheme="minorEastAsia" w:eastAsiaTheme="minorEastAsia" w:hAnsiTheme="minorEastAsia"/>
              <w:sz w:val="11"/>
              <w:szCs w:val="11"/>
            </w:rPr>
            <w:tag w:val="_PLD_25911664beff496799fc3193be7c3182"/>
            <w:id w:val="211699118"/>
          </w:sdtPr>
          <w:sdtContent>
            <w:tc>
              <w:tcPr>
                <w:tcW w:w="243" w:type="pct"/>
                <w:vAlign w:val="center"/>
              </w:tcPr>
              <w:p w14:paraId="634EAC32"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3．盈余公积弥补亏损</w:t>
                </w:r>
              </w:p>
            </w:tc>
          </w:sdtContent>
        </w:sdt>
        <w:tc>
          <w:tcPr>
            <w:tcW w:w="439" w:type="pct"/>
            <w:vAlign w:val="center"/>
          </w:tcPr>
          <w:p w14:paraId="5C30E2EA"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5A7E024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F2B0EE7"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1E77FF9"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492534F2"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336CF850"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67EEB14"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E0D4C2F"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5F3092E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58043B7"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04B2AC3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5862AB9"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1721EC80"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0B7AB68E"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DBA2712"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706B6581" w14:textId="77777777" w:rsidTr="00D37712">
        <w:tc>
          <w:tcPr>
            <w:tcW w:w="243" w:type="pct"/>
            <w:vAlign w:val="center"/>
          </w:tcPr>
          <w:sdt>
            <w:sdtPr>
              <w:rPr>
                <w:rFonts w:asciiTheme="minorEastAsia" w:eastAsiaTheme="minorEastAsia" w:hAnsiTheme="minorEastAsia"/>
                <w:sz w:val="11"/>
                <w:szCs w:val="11"/>
              </w:rPr>
              <w:tag w:val="_PLD_c2918ada9b53437193e4f9cfffa064e3"/>
              <w:id w:val="1980411577"/>
            </w:sdtPr>
            <w:sdtContent>
              <w:p w14:paraId="01D26412"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4．设定受益计划变动额结转留存收益</w:t>
                </w:r>
              </w:p>
            </w:sdtContent>
          </w:sdt>
        </w:tc>
        <w:tc>
          <w:tcPr>
            <w:tcW w:w="439" w:type="pct"/>
            <w:vAlign w:val="center"/>
          </w:tcPr>
          <w:p w14:paraId="7F55AEB2"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151BF0A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BEC2F8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EE8275B"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0B3ABBAF"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673ED215"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00E6198"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2C2E89F"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3A6304E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3BF4C50"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5CDF565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F00AADC"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7A7B6E7"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582094DB"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74FB86B3"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53A0C704" w14:textId="77777777" w:rsidTr="00D37712">
        <w:tc>
          <w:tcPr>
            <w:tcW w:w="243" w:type="pct"/>
            <w:vAlign w:val="center"/>
          </w:tcPr>
          <w:sdt>
            <w:sdtPr>
              <w:rPr>
                <w:rFonts w:asciiTheme="minorEastAsia" w:eastAsiaTheme="minorEastAsia" w:hAnsiTheme="minorEastAsia"/>
                <w:sz w:val="11"/>
                <w:szCs w:val="11"/>
              </w:rPr>
              <w:tag w:val="_PLD_ea153cdd99f74bf1b50bc1743d25f429"/>
              <w:id w:val="1524817833"/>
            </w:sdtPr>
            <w:sdtContent>
              <w:p w14:paraId="6321F607"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5．其他综合收益结转留存收益</w:t>
                </w:r>
              </w:p>
            </w:sdtContent>
          </w:sdt>
        </w:tc>
        <w:tc>
          <w:tcPr>
            <w:tcW w:w="439" w:type="pct"/>
            <w:vAlign w:val="center"/>
          </w:tcPr>
          <w:p w14:paraId="28E8679A"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76DB387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313006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B0460E4"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1205D802"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053C7BA7"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C606E9C"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1A8058AD"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48D69E0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C78EFFE"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769BDCB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46FDCB5"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272DF72"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6BF3147E"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7661E2E"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278275C8" w14:textId="77777777" w:rsidTr="00D37712">
        <w:tc>
          <w:tcPr>
            <w:tcW w:w="243" w:type="pct"/>
            <w:vAlign w:val="center"/>
          </w:tcPr>
          <w:sdt>
            <w:sdtPr>
              <w:rPr>
                <w:rFonts w:asciiTheme="minorEastAsia" w:eastAsiaTheme="minorEastAsia" w:hAnsiTheme="minorEastAsia"/>
                <w:sz w:val="11"/>
                <w:szCs w:val="11"/>
              </w:rPr>
              <w:tag w:val="_PLD_de42fced9d0547ecb946b8443ac4ea20"/>
              <w:id w:val="-1259204203"/>
            </w:sdtPr>
            <w:sdtContent>
              <w:p w14:paraId="59FFCB67"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6．其他</w:t>
                </w:r>
              </w:p>
            </w:sdtContent>
          </w:sdt>
        </w:tc>
        <w:tc>
          <w:tcPr>
            <w:tcW w:w="439" w:type="pct"/>
            <w:vAlign w:val="center"/>
          </w:tcPr>
          <w:p w14:paraId="452B1E49"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2235B7A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1D25E8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E821080"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EBFF111"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048FFF9B"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234D9C66"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7375CCA5"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0938BCB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0ADA6F4"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00EAC7F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A071D96"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0E06D3D2"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36F8D371"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02D459B7"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37283F02" w14:textId="77777777" w:rsidTr="00D37712">
        <w:sdt>
          <w:sdtPr>
            <w:rPr>
              <w:rFonts w:asciiTheme="minorEastAsia" w:eastAsiaTheme="minorEastAsia" w:hAnsiTheme="minorEastAsia"/>
              <w:sz w:val="11"/>
              <w:szCs w:val="11"/>
            </w:rPr>
            <w:tag w:val="_PLD_14d25c6e75074c52a0f884581cc84dba"/>
            <w:id w:val="-754505873"/>
          </w:sdtPr>
          <w:sdtContent>
            <w:tc>
              <w:tcPr>
                <w:tcW w:w="243" w:type="pct"/>
                <w:vAlign w:val="center"/>
              </w:tcPr>
              <w:p w14:paraId="52ED4B41"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（五）专项储备</w:t>
                </w:r>
              </w:p>
            </w:tc>
          </w:sdtContent>
        </w:sdt>
        <w:tc>
          <w:tcPr>
            <w:tcW w:w="439" w:type="pct"/>
            <w:vAlign w:val="center"/>
          </w:tcPr>
          <w:p w14:paraId="746CE609"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10C1D6E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75E9B5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37AF5C9"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1F33E016"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24286B15"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3DA0DC38"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5F2D3725" w14:textId="511B16F9"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1,348,846.12</w:t>
            </w:r>
          </w:p>
        </w:tc>
        <w:tc>
          <w:tcPr>
            <w:tcW w:w="411" w:type="pct"/>
            <w:vAlign w:val="center"/>
          </w:tcPr>
          <w:p w14:paraId="64A9685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215EDDC"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2E52F99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03E32E8"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2D33BD55" w14:textId="174D2C45"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1,348,846.12</w:t>
            </w:r>
          </w:p>
        </w:tc>
        <w:tc>
          <w:tcPr>
            <w:tcW w:w="440" w:type="pct"/>
            <w:vAlign w:val="center"/>
          </w:tcPr>
          <w:p w14:paraId="34F3318F" w14:textId="06A8166E"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487,885.29</w:t>
            </w:r>
          </w:p>
        </w:tc>
        <w:tc>
          <w:tcPr>
            <w:tcW w:w="483" w:type="pct"/>
            <w:vAlign w:val="center"/>
          </w:tcPr>
          <w:p w14:paraId="70C0FFF5" w14:textId="797138BF"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1,836,731.41</w:t>
            </w:r>
          </w:p>
        </w:tc>
      </w:tr>
      <w:tr w:rsidR="00D37712" w:rsidRPr="00D37712" w14:paraId="4343B4CA" w14:textId="77777777" w:rsidTr="00D37712">
        <w:sdt>
          <w:sdtPr>
            <w:rPr>
              <w:rFonts w:asciiTheme="minorEastAsia" w:eastAsiaTheme="minorEastAsia" w:hAnsiTheme="minorEastAsia"/>
              <w:sz w:val="11"/>
              <w:szCs w:val="11"/>
            </w:rPr>
            <w:tag w:val="_PLD_672c666008dd4adfa2ab5933e9cd1671"/>
            <w:id w:val="709460694"/>
          </w:sdtPr>
          <w:sdtContent>
            <w:tc>
              <w:tcPr>
                <w:tcW w:w="243" w:type="pct"/>
                <w:vAlign w:val="center"/>
              </w:tcPr>
              <w:p w14:paraId="1E0603E0"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1．本期提取</w:t>
                </w:r>
              </w:p>
            </w:tc>
          </w:sdtContent>
        </w:sdt>
        <w:tc>
          <w:tcPr>
            <w:tcW w:w="439" w:type="pct"/>
            <w:vAlign w:val="center"/>
          </w:tcPr>
          <w:p w14:paraId="67CF5B2D"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18E9AD0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79FE40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BFB8509"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B2B6F5A"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7C5BBBAA"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663B5F38"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0EC0C7EE" w14:textId="079AFFD6"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4,026,747.99</w:t>
            </w:r>
          </w:p>
        </w:tc>
        <w:tc>
          <w:tcPr>
            <w:tcW w:w="411" w:type="pct"/>
            <w:vAlign w:val="center"/>
          </w:tcPr>
          <w:p w14:paraId="14C2AE1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B9E27F0"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4D6EEBC4"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357A648"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4492D719" w14:textId="60555F60"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4,026,747.99</w:t>
            </w:r>
          </w:p>
        </w:tc>
        <w:tc>
          <w:tcPr>
            <w:tcW w:w="440" w:type="pct"/>
            <w:vAlign w:val="center"/>
          </w:tcPr>
          <w:p w14:paraId="5052A3BC" w14:textId="4638CD47"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1,709,004.06</w:t>
            </w:r>
          </w:p>
        </w:tc>
        <w:tc>
          <w:tcPr>
            <w:tcW w:w="483" w:type="pct"/>
            <w:vAlign w:val="center"/>
          </w:tcPr>
          <w:p w14:paraId="0D605258" w14:textId="0C27E9BF"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5,735,752.05</w:t>
            </w:r>
          </w:p>
        </w:tc>
      </w:tr>
      <w:tr w:rsidR="00D37712" w:rsidRPr="00D37712" w14:paraId="0FE35F5C" w14:textId="77777777" w:rsidTr="00D37712">
        <w:sdt>
          <w:sdtPr>
            <w:rPr>
              <w:rFonts w:asciiTheme="minorEastAsia" w:eastAsiaTheme="minorEastAsia" w:hAnsiTheme="minorEastAsia"/>
              <w:sz w:val="11"/>
              <w:szCs w:val="11"/>
            </w:rPr>
            <w:tag w:val="_PLD_810ec2533aac40f59079e8e8d20e52c3"/>
            <w:id w:val="-1411930278"/>
          </w:sdtPr>
          <w:sdtContent>
            <w:tc>
              <w:tcPr>
                <w:tcW w:w="243" w:type="pct"/>
                <w:vAlign w:val="center"/>
              </w:tcPr>
              <w:p w14:paraId="177B736A"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2．本期使用</w:t>
                </w:r>
              </w:p>
            </w:tc>
          </w:sdtContent>
        </w:sdt>
        <w:tc>
          <w:tcPr>
            <w:tcW w:w="439" w:type="pct"/>
            <w:vAlign w:val="center"/>
          </w:tcPr>
          <w:p w14:paraId="76076EAA"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162D62B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6303914"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30A9C1D"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2913FB4C"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7E9C68A0"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5166B00B"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6B7C81D1" w14:textId="5A147895" w:rsidR="00A12E55" w:rsidRPr="00D37712" w:rsidRDefault="004B1042" w:rsidP="00D37712">
            <w:pPr>
              <w:jc w:val="right"/>
              <w:rPr>
                <w:rFonts w:asciiTheme="minorEastAsia" w:eastAsiaTheme="minorEastAsia" w:hAnsiTheme="minorEastAsia"/>
                <w:sz w:val="11"/>
                <w:szCs w:val="11"/>
              </w:rPr>
            </w:pPr>
            <w:r>
              <w:rPr>
                <w:rFonts w:asciiTheme="minorEastAsia" w:eastAsiaTheme="minorEastAsia" w:hAnsiTheme="minorEastAsia" w:hint="eastAsia"/>
                <w:sz w:val="11"/>
                <w:szCs w:val="11"/>
              </w:rPr>
              <w:t>-</w:t>
            </w:r>
            <w:r w:rsidRPr="00D37712">
              <w:rPr>
                <w:rFonts w:asciiTheme="minorEastAsia" w:eastAsiaTheme="minorEastAsia" w:hAnsiTheme="minorEastAsia"/>
                <w:sz w:val="11"/>
                <w:szCs w:val="11"/>
              </w:rPr>
              <w:t>2,677,901.87</w:t>
            </w:r>
          </w:p>
        </w:tc>
        <w:tc>
          <w:tcPr>
            <w:tcW w:w="411" w:type="pct"/>
            <w:vAlign w:val="center"/>
          </w:tcPr>
          <w:p w14:paraId="228D176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9C69FCF"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73ED8B2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B0172BF"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019C0027" w14:textId="5E62C84A" w:rsidR="00A12E55" w:rsidRPr="00D37712" w:rsidRDefault="004B1042" w:rsidP="00D37712">
            <w:pPr>
              <w:jc w:val="right"/>
              <w:rPr>
                <w:rFonts w:asciiTheme="minorEastAsia" w:eastAsiaTheme="minorEastAsia" w:hAnsiTheme="minorEastAsia"/>
                <w:sz w:val="11"/>
                <w:szCs w:val="11"/>
              </w:rPr>
            </w:pPr>
            <w:r>
              <w:rPr>
                <w:rFonts w:asciiTheme="minorEastAsia" w:eastAsiaTheme="minorEastAsia" w:hAnsiTheme="minorEastAsia" w:hint="eastAsia"/>
                <w:sz w:val="11"/>
                <w:szCs w:val="11"/>
              </w:rPr>
              <w:t>-</w:t>
            </w:r>
            <w:r w:rsidRPr="00D37712">
              <w:rPr>
                <w:rFonts w:asciiTheme="minorEastAsia" w:eastAsiaTheme="minorEastAsia" w:hAnsiTheme="minorEastAsia"/>
                <w:sz w:val="11"/>
                <w:szCs w:val="11"/>
              </w:rPr>
              <w:t>2,677,901.87</w:t>
            </w:r>
          </w:p>
        </w:tc>
        <w:tc>
          <w:tcPr>
            <w:tcW w:w="440" w:type="pct"/>
            <w:vAlign w:val="center"/>
          </w:tcPr>
          <w:p w14:paraId="58BE87E5" w14:textId="73E3B9F6"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-1,221,118.77</w:t>
            </w:r>
          </w:p>
        </w:tc>
        <w:tc>
          <w:tcPr>
            <w:tcW w:w="483" w:type="pct"/>
            <w:vAlign w:val="center"/>
          </w:tcPr>
          <w:p w14:paraId="20705115" w14:textId="40846184" w:rsidR="00A12E55" w:rsidRPr="00D37712" w:rsidRDefault="004B1042" w:rsidP="00D37712">
            <w:pPr>
              <w:jc w:val="right"/>
              <w:rPr>
                <w:rFonts w:asciiTheme="minorEastAsia" w:eastAsiaTheme="minorEastAsia" w:hAnsiTheme="minorEastAsia"/>
                <w:sz w:val="11"/>
                <w:szCs w:val="11"/>
              </w:rPr>
            </w:pPr>
            <w:r>
              <w:rPr>
                <w:rFonts w:asciiTheme="minorEastAsia" w:eastAsiaTheme="minorEastAsia" w:hAnsiTheme="minorEastAsia" w:hint="eastAsia"/>
                <w:sz w:val="11"/>
                <w:szCs w:val="11"/>
              </w:rPr>
              <w:t>-3,899,020.64</w:t>
            </w:r>
          </w:p>
        </w:tc>
      </w:tr>
      <w:tr w:rsidR="00D37712" w:rsidRPr="00D37712" w14:paraId="56327EEC" w14:textId="77777777" w:rsidTr="00D37712">
        <w:sdt>
          <w:sdtPr>
            <w:rPr>
              <w:rFonts w:asciiTheme="minorEastAsia" w:eastAsiaTheme="minorEastAsia" w:hAnsiTheme="minorEastAsia"/>
              <w:sz w:val="11"/>
              <w:szCs w:val="11"/>
            </w:rPr>
            <w:tag w:val="_PLD_f4bc69f9c7d34151a4b7a0d89088f0ee"/>
            <w:id w:val="-1676405594"/>
          </w:sdtPr>
          <w:sdtContent>
            <w:tc>
              <w:tcPr>
                <w:tcW w:w="243" w:type="pct"/>
                <w:vAlign w:val="center"/>
              </w:tcPr>
              <w:p w14:paraId="20CDFFE6"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（六）其他</w:t>
                </w:r>
              </w:p>
            </w:tc>
          </w:sdtContent>
        </w:sdt>
        <w:tc>
          <w:tcPr>
            <w:tcW w:w="439" w:type="pct"/>
            <w:vAlign w:val="center"/>
          </w:tcPr>
          <w:p w14:paraId="19DEEC3B" w14:textId="77777777" w:rsidR="00A12E55" w:rsidRPr="00D37712" w:rsidRDefault="00A12E55" w:rsidP="00D37712">
            <w:pPr>
              <w:jc w:val="right"/>
              <w:rPr>
                <w:rFonts w:asciiTheme="minorEastAsia" w:eastAsiaTheme="minorEastAsia" w:hAnsiTheme="minorEastAsia"/>
                <w:sz w:val="11"/>
                <w:szCs w:val="11"/>
              </w:rPr>
            </w:pPr>
          </w:p>
        </w:tc>
        <w:tc>
          <w:tcPr>
            <w:tcW w:w="127" w:type="pct"/>
            <w:vAlign w:val="center"/>
          </w:tcPr>
          <w:p w14:paraId="1819467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CB0EB1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A37C379"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852C4EF" w14:textId="77777777" w:rsidR="00A12E55" w:rsidRPr="00D37712" w:rsidRDefault="00A12E55" w:rsidP="00D37712">
            <w:pPr>
              <w:jc w:val="right"/>
              <w:rPr>
                <w:rFonts w:asciiTheme="minorEastAsia" w:eastAsiaTheme="minorEastAsia" w:hAnsiTheme="minorEastAsia"/>
                <w:sz w:val="11"/>
                <w:szCs w:val="11"/>
              </w:rPr>
            </w:pPr>
          </w:p>
        </w:tc>
        <w:tc>
          <w:tcPr>
            <w:tcW w:w="177" w:type="pct"/>
            <w:vAlign w:val="center"/>
          </w:tcPr>
          <w:p w14:paraId="7A59E5B4"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65CE2545"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3078C413" w14:textId="77777777" w:rsidR="00A12E55" w:rsidRPr="00D37712" w:rsidRDefault="00A12E55" w:rsidP="00D37712">
            <w:pPr>
              <w:jc w:val="right"/>
              <w:rPr>
                <w:rFonts w:asciiTheme="minorEastAsia" w:eastAsiaTheme="minorEastAsia" w:hAnsiTheme="minorEastAsia"/>
                <w:sz w:val="11"/>
                <w:szCs w:val="11"/>
              </w:rPr>
            </w:pPr>
          </w:p>
        </w:tc>
        <w:tc>
          <w:tcPr>
            <w:tcW w:w="411" w:type="pct"/>
            <w:vAlign w:val="center"/>
          </w:tcPr>
          <w:p w14:paraId="2406D7F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598922C"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392C819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B74755D"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3DC76620"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25A59E7C"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5DBDD21D"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47B3D834" w14:textId="77777777" w:rsidTr="00D37712">
        <w:sdt>
          <w:sdtPr>
            <w:rPr>
              <w:rFonts w:asciiTheme="minorEastAsia" w:eastAsiaTheme="minorEastAsia" w:hAnsiTheme="minorEastAsia"/>
              <w:sz w:val="11"/>
              <w:szCs w:val="11"/>
            </w:rPr>
            <w:tag w:val="_PLD_033ca7ec3c1d4c1b905d0af57ca8a614"/>
            <w:id w:val="2095433074"/>
          </w:sdtPr>
          <w:sdtContent>
            <w:tc>
              <w:tcPr>
                <w:tcW w:w="243" w:type="pct"/>
                <w:vAlign w:val="center"/>
              </w:tcPr>
              <w:p w14:paraId="6A3BFC26"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四、本期期末余额</w:t>
                </w:r>
              </w:p>
            </w:tc>
          </w:sdtContent>
        </w:sdt>
        <w:tc>
          <w:tcPr>
            <w:tcW w:w="439" w:type="pct"/>
            <w:vAlign w:val="center"/>
          </w:tcPr>
          <w:p w14:paraId="1A452489" w14:textId="2D265E81"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547,485,988.00</w:t>
            </w:r>
          </w:p>
        </w:tc>
        <w:tc>
          <w:tcPr>
            <w:tcW w:w="127" w:type="pct"/>
            <w:vAlign w:val="center"/>
          </w:tcPr>
          <w:p w14:paraId="6997505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CF3139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4447CB3"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1270B2E0" w14:textId="34045561"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1,197,835,132.21</w:t>
            </w:r>
          </w:p>
        </w:tc>
        <w:tc>
          <w:tcPr>
            <w:tcW w:w="177" w:type="pct"/>
            <w:vAlign w:val="center"/>
          </w:tcPr>
          <w:p w14:paraId="088AF8AC" w14:textId="77777777" w:rsidR="00A12E55" w:rsidRPr="00D37712" w:rsidRDefault="00A12E55" w:rsidP="00D37712">
            <w:pPr>
              <w:jc w:val="right"/>
              <w:rPr>
                <w:rFonts w:asciiTheme="minorEastAsia" w:eastAsiaTheme="minorEastAsia" w:hAnsiTheme="minorEastAsia"/>
                <w:sz w:val="11"/>
                <w:szCs w:val="11"/>
              </w:rPr>
            </w:pPr>
          </w:p>
        </w:tc>
        <w:tc>
          <w:tcPr>
            <w:tcW w:w="382" w:type="pct"/>
            <w:vAlign w:val="center"/>
          </w:tcPr>
          <w:p w14:paraId="567281ED" w14:textId="254C2DE7"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3,891,438.93</w:t>
            </w:r>
          </w:p>
        </w:tc>
        <w:tc>
          <w:tcPr>
            <w:tcW w:w="382" w:type="pct"/>
            <w:vAlign w:val="center"/>
          </w:tcPr>
          <w:p w14:paraId="01EF37B8" w14:textId="7689AB37"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2,570,890.35</w:t>
            </w:r>
          </w:p>
        </w:tc>
        <w:tc>
          <w:tcPr>
            <w:tcW w:w="411" w:type="pct"/>
            <w:vAlign w:val="center"/>
          </w:tcPr>
          <w:p w14:paraId="5139406B" w14:textId="1A7A54F1"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45,665,647.68</w:t>
            </w:r>
          </w:p>
        </w:tc>
        <w:tc>
          <w:tcPr>
            <w:tcW w:w="128" w:type="pct"/>
            <w:vAlign w:val="center"/>
          </w:tcPr>
          <w:p w14:paraId="1C693A05" w14:textId="77777777" w:rsidR="00A12E55" w:rsidRPr="00D37712" w:rsidRDefault="00A12E55" w:rsidP="00D37712">
            <w:pPr>
              <w:jc w:val="right"/>
              <w:rPr>
                <w:rFonts w:asciiTheme="minorEastAsia" w:eastAsiaTheme="minorEastAsia" w:hAnsiTheme="minorEastAsia"/>
                <w:sz w:val="11"/>
                <w:szCs w:val="11"/>
              </w:rPr>
            </w:pPr>
          </w:p>
        </w:tc>
        <w:tc>
          <w:tcPr>
            <w:tcW w:w="440" w:type="pct"/>
            <w:vAlign w:val="center"/>
          </w:tcPr>
          <w:p w14:paraId="0BE38093" w14:textId="6219740C"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-725,632,283.52</w:t>
            </w:r>
          </w:p>
        </w:tc>
        <w:tc>
          <w:tcPr>
            <w:tcW w:w="128" w:type="pct"/>
            <w:vAlign w:val="center"/>
          </w:tcPr>
          <w:p w14:paraId="31C84811" w14:textId="77777777" w:rsidR="00A12E55" w:rsidRPr="00D37712" w:rsidRDefault="00A12E55" w:rsidP="00D37712">
            <w:pPr>
              <w:jc w:val="right"/>
              <w:rPr>
                <w:rFonts w:asciiTheme="minorEastAsia" w:eastAsiaTheme="minorEastAsia" w:hAnsiTheme="minorEastAsia"/>
                <w:sz w:val="11"/>
                <w:szCs w:val="11"/>
              </w:rPr>
            </w:pPr>
          </w:p>
        </w:tc>
        <w:tc>
          <w:tcPr>
            <w:tcW w:w="483" w:type="pct"/>
            <w:vAlign w:val="center"/>
          </w:tcPr>
          <w:p w14:paraId="6B8184A5" w14:textId="0585C9AE"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1,071,816,813.65</w:t>
            </w:r>
          </w:p>
        </w:tc>
        <w:tc>
          <w:tcPr>
            <w:tcW w:w="440" w:type="pct"/>
            <w:vAlign w:val="center"/>
          </w:tcPr>
          <w:p w14:paraId="62CAB14A" w14:textId="7896B91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332,932,619.14</w:t>
            </w:r>
          </w:p>
        </w:tc>
        <w:tc>
          <w:tcPr>
            <w:tcW w:w="483" w:type="pct"/>
            <w:vAlign w:val="center"/>
          </w:tcPr>
          <w:p w14:paraId="15004DC2" w14:textId="494810AF"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1,404,749,432.79</w:t>
            </w:r>
          </w:p>
        </w:tc>
      </w:tr>
    </w:tbl>
    <w:p w14:paraId="597A1CBA" w14:textId="77777777" w:rsidR="00BF4CC1" w:rsidRDefault="00BF4CC1">
      <w:pPr>
        <w:snapToGrid w:val="0"/>
        <w:spacing w:line="240" w:lineRule="atLeast"/>
        <w:ind w:rightChars="-759" w:right="-1594"/>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1231"/>
        <w:gridCol w:w="355"/>
        <w:gridCol w:w="355"/>
        <w:gridCol w:w="355"/>
        <w:gridCol w:w="1353"/>
        <w:gridCol w:w="494"/>
        <w:gridCol w:w="1070"/>
        <w:gridCol w:w="945"/>
        <w:gridCol w:w="1151"/>
        <w:gridCol w:w="355"/>
        <w:gridCol w:w="1231"/>
        <w:gridCol w:w="355"/>
        <w:gridCol w:w="1353"/>
        <w:gridCol w:w="1231"/>
        <w:gridCol w:w="1350"/>
      </w:tblGrid>
      <w:tr w:rsidR="00BF4CC1" w:rsidRPr="00D37712" w14:paraId="6E22E340" w14:textId="77777777" w:rsidTr="00D37712">
        <w:tc>
          <w:tcPr>
            <w:tcW w:w="245" w:type="pct"/>
            <w:vMerge w:val="restart"/>
            <w:vAlign w:val="center"/>
          </w:tcPr>
          <w:sdt>
            <w:sdtPr>
              <w:rPr>
                <w:rFonts w:asciiTheme="minorEastAsia" w:eastAsiaTheme="minorEastAsia" w:hAnsiTheme="minorEastAsia"/>
                <w:sz w:val="11"/>
                <w:szCs w:val="11"/>
              </w:rPr>
              <w:tag w:val="_PLD_20eb9c9dd1e14fb0a0790f87b63a489d"/>
              <w:id w:val="-11915869"/>
            </w:sdtPr>
            <w:sdtContent>
              <w:p w14:paraId="3CAD039B"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项目</w:t>
                </w:r>
              </w:p>
            </w:sdtContent>
          </w:sdt>
        </w:tc>
        <w:tc>
          <w:tcPr>
            <w:tcW w:w="4755" w:type="pct"/>
            <w:gridSpan w:val="15"/>
            <w:vAlign w:val="center"/>
          </w:tcPr>
          <w:p w14:paraId="54702AB2"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 xml:space="preserve"> </w:t>
            </w:r>
            <w:sdt>
              <w:sdtPr>
                <w:rPr>
                  <w:rFonts w:asciiTheme="minorEastAsia" w:eastAsiaTheme="minorEastAsia" w:hAnsiTheme="minorEastAsia"/>
                  <w:sz w:val="11"/>
                  <w:szCs w:val="11"/>
                </w:rPr>
                <w:tag w:val="_PLD_95c0e6e5f75a49daa1b601f67b7dd704"/>
                <w:id w:val="511967969"/>
              </w:sdtPr>
              <w:sdtContent>
                <w:r w:rsidRPr="00D37712">
                  <w:rPr>
                    <w:rFonts w:asciiTheme="minorEastAsia" w:eastAsiaTheme="minorEastAsia" w:hAnsiTheme="minorEastAsia" w:hint="eastAsia"/>
                    <w:color w:val="000000" w:themeColor="text1"/>
                    <w:sz w:val="11"/>
                    <w:szCs w:val="11"/>
                  </w:rPr>
                  <w:t>2024年半年度</w:t>
                </w:r>
              </w:sdtContent>
            </w:sdt>
          </w:p>
        </w:tc>
      </w:tr>
      <w:tr w:rsidR="00BF4CC1" w:rsidRPr="00D37712" w14:paraId="6163EE3B" w14:textId="77777777" w:rsidTr="00D37712">
        <w:trPr>
          <w:trHeight w:val="471"/>
        </w:trPr>
        <w:tc>
          <w:tcPr>
            <w:tcW w:w="245" w:type="pct"/>
            <w:vMerge/>
            <w:vAlign w:val="center"/>
          </w:tcPr>
          <w:p w14:paraId="4B75005E" w14:textId="77777777" w:rsidR="00BF4CC1" w:rsidRPr="00D37712" w:rsidRDefault="00BF4CC1">
            <w:pPr>
              <w:snapToGrid w:val="0"/>
              <w:spacing w:line="240" w:lineRule="atLeast"/>
              <w:ind w:rightChars="-759" w:right="-1594"/>
              <w:rPr>
                <w:rFonts w:asciiTheme="minorEastAsia" w:eastAsiaTheme="minorEastAsia" w:hAnsiTheme="minorEastAsia"/>
                <w:color w:val="000000" w:themeColor="text1"/>
                <w:sz w:val="11"/>
                <w:szCs w:val="11"/>
              </w:rPr>
            </w:pPr>
          </w:p>
        </w:tc>
        <w:sdt>
          <w:sdtPr>
            <w:rPr>
              <w:rFonts w:asciiTheme="minorEastAsia" w:eastAsiaTheme="minorEastAsia" w:hAnsiTheme="minorEastAsia"/>
              <w:sz w:val="11"/>
              <w:szCs w:val="11"/>
            </w:rPr>
            <w:tag w:val="_PLD_3c5d65171933469ea16eac46afc03a54"/>
            <w:id w:val="-1318194141"/>
          </w:sdtPr>
          <w:sdtContent>
            <w:tc>
              <w:tcPr>
                <w:tcW w:w="3823" w:type="pct"/>
                <w:gridSpan w:val="13"/>
                <w:vAlign w:val="center"/>
              </w:tcPr>
              <w:p w14:paraId="629BE233"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归属于母公司所有者权益</w:t>
                </w:r>
              </w:p>
            </w:tc>
          </w:sdtContent>
        </w:sdt>
        <w:sdt>
          <w:sdtPr>
            <w:rPr>
              <w:rFonts w:asciiTheme="minorEastAsia" w:eastAsiaTheme="minorEastAsia" w:hAnsiTheme="minorEastAsia"/>
              <w:sz w:val="11"/>
              <w:szCs w:val="11"/>
            </w:rPr>
            <w:tag w:val="_PLD_ba7b1c99b1634f48939c500d6c46ce09"/>
            <w:id w:val="1316529371"/>
          </w:sdtPr>
          <w:sdtContent>
            <w:tc>
              <w:tcPr>
                <w:tcW w:w="444" w:type="pct"/>
                <w:vMerge w:val="restart"/>
                <w:vAlign w:val="center"/>
              </w:tcPr>
              <w:p w14:paraId="1141A662"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少数股东权益</w:t>
                </w:r>
              </w:p>
            </w:tc>
          </w:sdtContent>
        </w:sdt>
        <w:sdt>
          <w:sdtPr>
            <w:rPr>
              <w:rFonts w:asciiTheme="minorEastAsia" w:eastAsiaTheme="minorEastAsia" w:hAnsiTheme="minorEastAsia"/>
              <w:sz w:val="11"/>
              <w:szCs w:val="11"/>
            </w:rPr>
            <w:tag w:val="_PLD_fb367567c5f141a5863649df07435b71"/>
            <w:id w:val="-641355193"/>
          </w:sdtPr>
          <w:sdtContent>
            <w:tc>
              <w:tcPr>
                <w:tcW w:w="488" w:type="pct"/>
                <w:vMerge w:val="restart"/>
                <w:vAlign w:val="center"/>
              </w:tcPr>
              <w:p w14:paraId="1E98A7A4"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所有者权益合计</w:t>
                </w:r>
              </w:p>
            </w:tc>
          </w:sdtContent>
        </w:sdt>
      </w:tr>
      <w:tr w:rsidR="00BF4CC1" w:rsidRPr="00D37712" w14:paraId="5635F401" w14:textId="77777777" w:rsidTr="00D37712">
        <w:trPr>
          <w:trHeight w:val="383"/>
        </w:trPr>
        <w:tc>
          <w:tcPr>
            <w:tcW w:w="245" w:type="pct"/>
            <w:vMerge/>
            <w:vAlign w:val="center"/>
          </w:tcPr>
          <w:p w14:paraId="51B73B5A" w14:textId="77777777" w:rsidR="00BF4CC1" w:rsidRPr="00D37712" w:rsidRDefault="00BF4CC1">
            <w:pPr>
              <w:snapToGrid w:val="0"/>
              <w:spacing w:line="240" w:lineRule="atLeast"/>
              <w:ind w:rightChars="-759" w:right="-1594"/>
              <w:rPr>
                <w:rFonts w:asciiTheme="minorEastAsia" w:eastAsiaTheme="minorEastAsia" w:hAnsiTheme="minorEastAsia"/>
                <w:color w:val="000000" w:themeColor="text1"/>
                <w:sz w:val="11"/>
                <w:szCs w:val="11"/>
              </w:rPr>
            </w:pPr>
          </w:p>
        </w:tc>
        <w:sdt>
          <w:sdtPr>
            <w:rPr>
              <w:rFonts w:asciiTheme="minorEastAsia" w:eastAsiaTheme="minorEastAsia" w:hAnsiTheme="minorEastAsia"/>
              <w:sz w:val="11"/>
              <w:szCs w:val="11"/>
            </w:rPr>
            <w:tag w:val="_PLD_36b3a5c009c04b53b0bd25afc2596e7e"/>
            <w:id w:val="-1028022174"/>
          </w:sdtPr>
          <w:sdtContent>
            <w:tc>
              <w:tcPr>
                <w:tcW w:w="444" w:type="pct"/>
                <w:vMerge w:val="restart"/>
                <w:vAlign w:val="center"/>
              </w:tcPr>
              <w:p w14:paraId="7D6CD770"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实收资本</w:t>
                </w:r>
                <w:r w:rsidRPr="00D37712">
                  <w:rPr>
                    <w:rFonts w:asciiTheme="minorEastAsia" w:eastAsiaTheme="minorEastAsia" w:hAnsiTheme="minorEastAsia"/>
                    <w:color w:val="000000" w:themeColor="text1"/>
                    <w:sz w:val="11"/>
                    <w:szCs w:val="11"/>
                  </w:rPr>
                  <w:t>(或股本)</w:t>
                </w:r>
              </w:p>
            </w:tc>
          </w:sdtContent>
        </w:sdt>
        <w:sdt>
          <w:sdtPr>
            <w:rPr>
              <w:rFonts w:asciiTheme="minorEastAsia" w:eastAsiaTheme="minorEastAsia" w:hAnsiTheme="minorEastAsia"/>
              <w:sz w:val="11"/>
              <w:szCs w:val="11"/>
            </w:rPr>
            <w:tag w:val="_PLD_c0579a9940424a129a85d26955bb30bc"/>
            <w:id w:val="957529728"/>
          </w:sdtPr>
          <w:sdtContent>
            <w:tc>
              <w:tcPr>
                <w:tcW w:w="384" w:type="pct"/>
                <w:gridSpan w:val="3"/>
                <w:vAlign w:val="center"/>
              </w:tcPr>
              <w:p w14:paraId="5391EB88"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其他权益工具</w:t>
                </w:r>
              </w:p>
            </w:tc>
          </w:sdtContent>
        </w:sdt>
        <w:sdt>
          <w:sdtPr>
            <w:rPr>
              <w:rFonts w:asciiTheme="minorEastAsia" w:eastAsiaTheme="minorEastAsia" w:hAnsiTheme="minorEastAsia"/>
              <w:sz w:val="11"/>
              <w:szCs w:val="11"/>
            </w:rPr>
            <w:tag w:val="_PLD_f728bf12d1d64c4fa04dfc828a7a0411"/>
            <w:id w:val="-1921555368"/>
          </w:sdtPr>
          <w:sdtContent>
            <w:tc>
              <w:tcPr>
                <w:tcW w:w="488" w:type="pct"/>
                <w:vMerge w:val="restart"/>
                <w:vAlign w:val="center"/>
              </w:tcPr>
              <w:p w14:paraId="2005A663"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资本公积</w:t>
                </w:r>
              </w:p>
            </w:tc>
          </w:sdtContent>
        </w:sdt>
        <w:sdt>
          <w:sdtPr>
            <w:rPr>
              <w:rFonts w:asciiTheme="minorEastAsia" w:eastAsiaTheme="minorEastAsia" w:hAnsiTheme="minorEastAsia"/>
              <w:sz w:val="11"/>
              <w:szCs w:val="11"/>
            </w:rPr>
            <w:tag w:val="_PLD_8c191e0685ac4367b113504c484a11e9"/>
            <w:id w:val="-673031807"/>
          </w:sdtPr>
          <w:sdtContent>
            <w:tc>
              <w:tcPr>
                <w:tcW w:w="178" w:type="pct"/>
                <w:vMerge w:val="restart"/>
                <w:vAlign w:val="center"/>
              </w:tcPr>
              <w:p w14:paraId="13CCDF9C"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减：库存股</w:t>
                </w:r>
              </w:p>
            </w:tc>
          </w:sdtContent>
        </w:sdt>
        <w:sdt>
          <w:sdtPr>
            <w:rPr>
              <w:rFonts w:asciiTheme="minorEastAsia" w:eastAsiaTheme="minorEastAsia" w:hAnsiTheme="minorEastAsia"/>
              <w:sz w:val="11"/>
              <w:szCs w:val="11"/>
            </w:rPr>
            <w:tag w:val="_PLD_68ae3206209542ea8491f40d49bafeb7"/>
            <w:id w:val="-198783072"/>
          </w:sdtPr>
          <w:sdtContent>
            <w:tc>
              <w:tcPr>
                <w:tcW w:w="386" w:type="pct"/>
                <w:vMerge w:val="restart"/>
                <w:vAlign w:val="center"/>
              </w:tcPr>
              <w:p w14:paraId="35AB2DA1"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其他综合收益</w:t>
                </w:r>
              </w:p>
            </w:tc>
          </w:sdtContent>
        </w:sdt>
        <w:sdt>
          <w:sdtPr>
            <w:rPr>
              <w:rFonts w:asciiTheme="minorEastAsia" w:eastAsiaTheme="minorEastAsia" w:hAnsiTheme="minorEastAsia"/>
              <w:sz w:val="11"/>
              <w:szCs w:val="11"/>
            </w:rPr>
            <w:tag w:val="_PLD_6402f064d7a041d58973d8b8205096d0"/>
            <w:id w:val="-2011669562"/>
          </w:sdtPr>
          <w:sdtContent>
            <w:tc>
              <w:tcPr>
                <w:tcW w:w="341" w:type="pct"/>
                <w:vMerge w:val="restart"/>
                <w:vAlign w:val="center"/>
              </w:tcPr>
              <w:p w14:paraId="030237AF"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专项储备</w:t>
                </w:r>
              </w:p>
            </w:tc>
          </w:sdtContent>
        </w:sdt>
        <w:sdt>
          <w:sdtPr>
            <w:rPr>
              <w:rFonts w:asciiTheme="minorEastAsia" w:eastAsiaTheme="minorEastAsia" w:hAnsiTheme="minorEastAsia"/>
              <w:sz w:val="11"/>
              <w:szCs w:val="11"/>
            </w:rPr>
            <w:tag w:val="_PLD_b1d22d8686164205bfa14ef647cebfcd"/>
            <w:id w:val="147486290"/>
          </w:sdtPr>
          <w:sdtContent>
            <w:tc>
              <w:tcPr>
                <w:tcW w:w="415" w:type="pct"/>
                <w:vMerge w:val="restart"/>
                <w:vAlign w:val="center"/>
              </w:tcPr>
              <w:p w14:paraId="071EDEEA"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盈余公积</w:t>
                </w:r>
              </w:p>
            </w:tc>
          </w:sdtContent>
        </w:sdt>
        <w:sdt>
          <w:sdtPr>
            <w:rPr>
              <w:rFonts w:asciiTheme="minorEastAsia" w:eastAsiaTheme="minorEastAsia" w:hAnsiTheme="minorEastAsia"/>
              <w:sz w:val="11"/>
              <w:szCs w:val="11"/>
            </w:rPr>
            <w:tag w:val="_PLD_c5c57d0195b14864b413898a9c76e89d"/>
            <w:id w:val="-1835060066"/>
          </w:sdtPr>
          <w:sdtContent>
            <w:tc>
              <w:tcPr>
                <w:tcW w:w="128" w:type="pct"/>
                <w:vMerge w:val="restart"/>
                <w:vAlign w:val="center"/>
              </w:tcPr>
              <w:p w14:paraId="465A5C2D"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一般风险</w:t>
                </w:r>
                <w:r w:rsidRPr="00D37712">
                  <w:rPr>
                    <w:rFonts w:asciiTheme="minorEastAsia" w:eastAsiaTheme="minorEastAsia" w:hAnsiTheme="minorEastAsia" w:hint="eastAsia"/>
                    <w:color w:val="000000" w:themeColor="text1"/>
                    <w:sz w:val="11"/>
                    <w:szCs w:val="11"/>
                  </w:rPr>
                  <w:lastRenderedPageBreak/>
                  <w:t>准备</w:t>
                </w:r>
              </w:p>
            </w:tc>
          </w:sdtContent>
        </w:sdt>
        <w:sdt>
          <w:sdtPr>
            <w:rPr>
              <w:rFonts w:asciiTheme="minorEastAsia" w:eastAsiaTheme="minorEastAsia" w:hAnsiTheme="minorEastAsia"/>
              <w:sz w:val="11"/>
              <w:szCs w:val="11"/>
            </w:rPr>
            <w:tag w:val="_PLD_c9bffd2027d24ca1955db036ad79f5ea"/>
            <w:id w:val="-599566972"/>
          </w:sdtPr>
          <w:sdtContent>
            <w:tc>
              <w:tcPr>
                <w:tcW w:w="444" w:type="pct"/>
                <w:vMerge w:val="restart"/>
                <w:vAlign w:val="center"/>
              </w:tcPr>
              <w:p w14:paraId="138EF86B" w14:textId="77777777" w:rsidR="00BF4CC1" w:rsidRPr="00D37712" w:rsidRDefault="004B1042">
                <w:pPr>
                  <w:snapToGrid w:val="0"/>
                  <w:spacing w:line="240" w:lineRule="atLeast"/>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未分配利润</w:t>
                </w:r>
              </w:p>
            </w:tc>
          </w:sdtContent>
        </w:sdt>
        <w:tc>
          <w:tcPr>
            <w:tcW w:w="128" w:type="pct"/>
            <w:vMerge w:val="restart"/>
            <w:vAlign w:val="center"/>
          </w:tcPr>
          <w:sdt>
            <w:sdtPr>
              <w:rPr>
                <w:rFonts w:asciiTheme="minorEastAsia" w:eastAsiaTheme="minorEastAsia" w:hAnsiTheme="minorEastAsia"/>
                <w:sz w:val="11"/>
                <w:szCs w:val="11"/>
              </w:rPr>
              <w:tag w:val="_PLD_de6da1e2128f48e49564e44af75ff7ab"/>
              <w:id w:val="1542868989"/>
            </w:sdtPr>
            <w:sdtContent>
              <w:sdt>
                <w:sdtPr>
                  <w:rPr>
                    <w:rFonts w:asciiTheme="minorEastAsia" w:eastAsiaTheme="minorEastAsia" w:hAnsiTheme="minorEastAsia"/>
                    <w:sz w:val="11"/>
                    <w:szCs w:val="11"/>
                  </w:rPr>
                  <w:tag w:val="_PLD_ff5e808cf3794086a9aee4c489a9f6eb"/>
                  <w:id w:val="227660226"/>
                </w:sdtPr>
                <w:sdtContent>
                  <w:p w14:paraId="6EDCCF66"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其他</w:t>
                    </w:r>
                  </w:p>
                </w:sdtContent>
              </w:sdt>
            </w:sdtContent>
          </w:sdt>
        </w:tc>
        <w:tc>
          <w:tcPr>
            <w:tcW w:w="488" w:type="pct"/>
            <w:vMerge w:val="restart"/>
            <w:vAlign w:val="center"/>
          </w:tcPr>
          <w:sdt>
            <w:sdtPr>
              <w:rPr>
                <w:rFonts w:asciiTheme="minorEastAsia" w:eastAsiaTheme="minorEastAsia" w:hAnsiTheme="minorEastAsia"/>
                <w:sz w:val="11"/>
                <w:szCs w:val="11"/>
              </w:rPr>
              <w:tag w:val="_PLD_e6df9793a438430a8df9730b2cdd8a99"/>
              <w:id w:val="-80530043"/>
            </w:sdtPr>
            <w:sdtContent>
              <w:p w14:paraId="280D748B"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小计</w:t>
                </w:r>
              </w:p>
            </w:sdtContent>
          </w:sdt>
        </w:tc>
        <w:tc>
          <w:tcPr>
            <w:tcW w:w="444" w:type="pct"/>
            <w:vMerge/>
            <w:vAlign w:val="center"/>
          </w:tcPr>
          <w:p w14:paraId="273CAEF9" w14:textId="77777777" w:rsidR="00BF4CC1" w:rsidRPr="00D37712" w:rsidRDefault="00BF4CC1">
            <w:pPr>
              <w:jc w:val="center"/>
              <w:rPr>
                <w:rFonts w:asciiTheme="minorEastAsia" w:eastAsiaTheme="minorEastAsia" w:hAnsiTheme="minorEastAsia"/>
                <w:color w:val="000000" w:themeColor="text1"/>
                <w:sz w:val="11"/>
                <w:szCs w:val="11"/>
              </w:rPr>
            </w:pPr>
          </w:p>
        </w:tc>
        <w:tc>
          <w:tcPr>
            <w:tcW w:w="488" w:type="pct"/>
            <w:vMerge/>
            <w:vAlign w:val="center"/>
          </w:tcPr>
          <w:p w14:paraId="5E113BF4" w14:textId="77777777" w:rsidR="00BF4CC1" w:rsidRPr="00D37712" w:rsidRDefault="00BF4CC1">
            <w:pPr>
              <w:jc w:val="center"/>
              <w:rPr>
                <w:rFonts w:asciiTheme="minorEastAsia" w:eastAsiaTheme="minorEastAsia" w:hAnsiTheme="minorEastAsia"/>
                <w:color w:val="000000" w:themeColor="text1"/>
                <w:sz w:val="11"/>
                <w:szCs w:val="11"/>
              </w:rPr>
            </w:pPr>
          </w:p>
        </w:tc>
      </w:tr>
      <w:tr w:rsidR="00BF4CC1" w:rsidRPr="00D37712" w14:paraId="4148BF20" w14:textId="77777777" w:rsidTr="00D37712">
        <w:trPr>
          <w:trHeight w:val="303"/>
        </w:trPr>
        <w:tc>
          <w:tcPr>
            <w:tcW w:w="245" w:type="pct"/>
            <w:vMerge/>
            <w:vAlign w:val="center"/>
          </w:tcPr>
          <w:p w14:paraId="6EDEA792" w14:textId="77777777" w:rsidR="00BF4CC1" w:rsidRPr="00D37712" w:rsidRDefault="00BF4CC1">
            <w:pPr>
              <w:snapToGrid w:val="0"/>
              <w:spacing w:line="240" w:lineRule="atLeast"/>
              <w:ind w:rightChars="-759" w:right="-1594"/>
              <w:rPr>
                <w:rFonts w:asciiTheme="minorEastAsia" w:eastAsiaTheme="minorEastAsia" w:hAnsiTheme="minorEastAsia"/>
                <w:color w:val="000000" w:themeColor="text1"/>
                <w:sz w:val="11"/>
                <w:szCs w:val="11"/>
              </w:rPr>
            </w:pPr>
          </w:p>
        </w:tc>
        <w:tc>
          <w:tcPr>
            <w:tcW w:w="444" w:type="pct"/>
            <w:vMerge/>
            <w:vAlign w:val="center"/>
          </w:tcPr>
          <w:p w14:paraId="6ECF8ABE"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sdt>
          <w:sdtPr>
            <w:rPr>
              <w:rFonts w:asciiTheme="minorEastAsia" w:eastAsiaTheme="minorEastAsia" w:hAnsiTheme="minorEastAsia"/>
              <w:sz w:val="11"/>
              <w:szCs w:val="11"/>
            </w:rPr>
            <w:tag w:val="_PLD_052ae87eff474159aaedec0c5ce4bb50"/>
            <w:id w:val="1837489463"/>
          </w:sdtPr>
          <w:sdtContent>
            <w:tc>
              <w:tcPr>
                <w:tcW w:w="128" w:type="pct"/>
                <w:vAlign w:val="center"/>
              </w:tcPr>
              <w:p w14:paraId="2B0A7ADC"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优先股</w:t>
                </w:r>
              </w:p>
            </w:tc>
          </w:sdtContent>
        </w:sdt>
        <w:sdt>
          <w:sdtPr>
            <w:rPr>
              <w:rFonts w:asciiTheme="minorEastAsia" w:eastAsiaTheme="minorEastAsia" w:hAnsiTheme="minorEastAsia"/>
              <w:sz w:val="11"/>
              <w:szCs w:val="11"/>
            </w:rPr>
            <w:tag w:val="_PLD_f40d311f528a48d8a47457e11ad5ccd5"/>
            <w:id w:val="-427124500"/>
          </w:sdtPr>
          <w:sdtContent>
            <w:tc>
              <w:tcPr>
                <w:tcW w:w="128" w:type="pct"/>
                <w:vAlign w:val="center"/>
              </w:tcPr>
              <w:p w14:paraId="4C1809AF"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永续债</w:t>
                </w:r>
              </w:p>
            </w:tc>
          </w:sdtContent>
        </w:sdt>
        <w:sdt>
          <w:sdtPr>
            <w:rPr>
              <w:rFonts w:asciiTheme="minorEastAsia" w:eastAsiaTheme="minorEastAsia" w:hAnsiTheme="minorEastAsia"/>
              <w:sz w:val="11"/>
              <w:szCs w:val="11"/>
            </w:rPr>
            <w:tag w:val="_PLD_90f98adf8eaf44078005d57f570c4291"/>
            <w:id w:val="-233319043"/>
          </w:sdtPr>
          <w:sdtContent>
            <w:tc>
              <w:tcPr>
                <w:tcW w:w="128" w:type="pct"/>
                <w:vAlign w:val="center"/>
              </w:tcPr>
              <w:p w14:paraId="51386E84" w14:textId="77777777" w:rsidR="00BF4CC1" w:rsidRPr="00D37712" w:rsidRDefault="004B1042">
                <w:pPr>
                  <w:jc w:val="cente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其他</w:t>
                </w:r>
              </w:p>
            </w:tc>
          </w:sdtContent>
        </w:sdt>
        <w:tc>
          <w:tcPr>
            <w:tcW w:w="488" w:type="pct"/>
            <w:vMerge/>
            <w:vAlign w:val="center"/>
          </w:tcPr>
          <w:p w14:paraId="7CF4A606"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178" w:type="pct"/>
            <w:vMerge/>
            <w:vAlign w:val="center"/>
          </w:tcPr>
          <w:p w14:paraId="50923FD8"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386" w:type="pct"/>
            <w:vMerge/>
            <w:vAlign w:val="center"/>
          </w:tcPr>
          <w:p w14:paraId="15A8317D"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341" w:type="pct"/>
            <w:vMerge/>
            <w:vAlign w:val="center"/>
          </w:tcPr>
          <w:p w14:paraId="707F5117"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415" w:type="pct"/>
            <w:vMerge/>
            <w:vAlign w:val="center"/>
          </w:tcPr>
          <w:p w14:paraId="5F56C089"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128" w:type="pct"/>
            <w:vMerge/>
            <w:vAlign w:val="center"/>
          </w:tcPr>
          <w:p w14:paraId="1E25383D"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444" w:type="pct"/>
            <w:vMerge/>
            <w:vAlign w:val="center"/>
          </w:tcPr>
          <w:p w14:paraId="14EB484A" w14:textId="77777777" w:rsidR="00BF4CC1" w:rsidRPr="00D37712" w:rsidRDefault="00BF4CC1">
            <w:pPr>
              <w:snapToGrid w:val="0"/>
              <w:spacing w:line="240" w:lineRule="atLeast"/>
              <w:jc w:val="center"/>
              <w:rPr>
                <w:rFonts w:asciiTheme="minorEastAsia" w:eastAsiaTheme="minorEastAsia" w:hAnsiTheme="minorEastAsia"/>
                <w:color w:val="000000" w:themeColor="text1"/>
                <w:sz w:val="11"/>
                <w:szCs w:val="11"/>
              </w:rPr>
            </w:pPr>
          </w:p>
        </w:tc>
        <w:tc>
          <w:tcPr>
            <w:tcW w:w="128" w:type="pct"/>
            <w:vMerge/>
            <w:vAlign w:val="center"/>
          </w:tcPr>
          <w:p w14:paraId="21410757" w14:textId="77777777" w:rsidR="00BF4CC1" w:rsidRPr="00D37712" w:rsidRDefault="00BF4CC1">
            <w:pPr>
              <w:jc w:val="center"/>
              <w:rPr>
                <w:rFonts w:asciiTheme="minorEastAsia" w:eastAsiaTheme="minorEastAsia" w:hAnsiTheme="minorEastAsia"/>
                <w:color w:val="000000" w:themeColor="text1"/>
                <w:sz w:val="11"/>
                <w:szCs w:val="11"/>
              </w:rPr>
            </w:pPr>
          </w:p>
        </w:tc>
        <w:tc>
          <w:tcPr>
            <w:tcW w:w="488" w:type="pct"/>
            <w:vMerge/>
            <w:vAlign w:val="center"/>
          </w:tcPr>
          <w:p w14:paraId="56C360E2" w14:textId="77777777" w:rsidR="00BF4CC1" w:rsidRPr="00D37712" w:rsidRDefault="00BF4CC1">
            <w:pPr>
              <w:jc w:val="center"/>
              <w:rPr>
                <w:rFonts w:asciiTheme="minorEastAsia" w:eastAsiaTheme="minorEastAsia" w:hAnsiTheme="minorEastAsia"/>
                <w:color w:val="000000" w:themeColor="text1"/>
                <w:sz w:val="11"/>
                <w:szCs w:val="11"/>
              </w:rPr>
            </w:pPr>
          </w:p>
        </w:tc>
        <w:tc>
          <w:tcPr>
            <w:tcW w:w="444" w:type="pct"/>
            <w:vMerge/>
            <w:vAlign w:val="center"/>
          </w:tcPr>
          <w:p w14:paraId="2068947F" w14:textId="77777777" w:rsidR="00BF4CC1" w:rsidRPr="00D37712" w:rsidRDefault="00BF4CC1">
            <w:pPr>
              <w:jc w:val="center"/>
              <w:rPr>
                <w:rFonts w:asciiTheme="minorEastAsia" w:eastAsiaTheme="minorEastAsia" w:hAnsiTheme="minorEastAsia"/>
                <w:color w:val="000000" w:themeColor="text1"/>
                <w:sz w:val="11"/>
                <w:szCs w:val="11"/>
              </w:rPr>
            </w:pPr>
          </w:p>
        </w:tc>
        <w:tc>
          <w:tcPr>
            <w:tcW w:w="488" w:type="pct"/>
            <w:vMerge/>
            <w:tcBorders>
              <w:bottom w:val="nil"/>
            </w:tcBorders>
            <w:vAlign w:val="center"/>
          </w:tcPr>
          <w:p w14:paraId="6715902B" w14:textId="77777777" w:rsidR="00BF4CC1" w:rsidRPr="00D37712" w:rsidRDefault="00BF4CC1">
            <w:pPr>
              <w:jc w:val="center"/>
              <w:rPr>
                <w:rFonts w:asciiTheme="minorEastAsia" w:eastAsiaTheme="minorEastAsia" w:hAnsiTheme="minorEastAsia"/>
                <w:color w:val="000000" w:themeColor="text1"/>
                <w:sz w:val="11"/>
                <w:szCs w:val="11"/>
              </w:rPr>
            </w:pPr>
          </w:p>
        </w:tc>
      </w:tr>
      <w:tr w:rsidR="00D37712" w:rsidRPr="00D37712" w14:paraId="3BAEFFED" w14:textId="77777777" w:rsidTr="00D37712">
        <w:sdt>
          <w:sdtPr>
            <w:rPr>
              <w:rFonts w:asciiTheme="minorEastAsia" w:eastAsiaTheme="minorEastAsia" w:hAnsiTheme="minorEastAsia"/>
              <w:sz w:val="11"/>
              <w:szCs w:val="11"/>
            </w:rPr>
            <w:tag w:val="_PLD_7e9607e7cfb34d74bf0fce08e0866d34"/>
            <w:id w:val="2052183531"/>
          </w:sdtPr>
          <w:sdtContent>
            <w:tc>
              <w:tcPr>
                <w:tcW w:w="245" w:type="pct"/>
                <w:vAlign w:val="center"/>
              </w:tcPr>
              <w:p w14:paraId="1ED911FB"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一、上年</w:t>
                </w:r>
                <w:r w:rsidRPr="00D37712">
                  <w:rPr>
                    <w:rFonts w:asciiTheme="minorEastAsia" w:eastAsiaTheme="minorEastAsia" w:hAnsiTheme="minorEastAsia" w:hint="eastAsia"/>
                    <w:color w:val="000000" w:themeColor="text1"/>
                    <w:sz w:val="11"/>
                    <w:szCs w:val="11"/>
                  </w:rPr>
                  <w:t>期</w:t>
                </w:r>
                <w:r w:rsidRPr="00D37712">
                  <w:rPr>
                    <w:rFonts w:asciiTheme="minorEastAsia" w:eastAsiaTheme="minorEastAsia" w:hAnsiTheme="minorEastAsia"/>
                    <w:color w:val="000000" w:themeColor="text1"/>
                    <w:sz w:val="11"/>
                    <w:szCs w:val="11"/>
                  </w:rPr>
                  <w:t>末余额</w:t>
                </w:r>
              </w:p>
            </w:tc>
          </w:sdtContent>
        </w:sdt>
        <w:tc>
          <w:tcPr>
            <w:tcW w:w="444" w:type="pct"/>
            <w:vAlign w:val="center"/>
          </w:tcPr>
          <w:p w14:paraId="08939E7B" w14:textId="3723F68B"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547,665,988.00</w:t>
            </w:r>
          </w:p>
        </w:tc>
        <w:tc>
          <w:tcPr>
            <w:tcW w:w="128" w:type="pct"/>
            <w:vAlign w:val="center"/>
          </w:tcPr>
          <w:p w14:paraId="2233956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FF827A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E16F0B6"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11D604B" w14:textId="79B614B9"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1,186,456,814.83</w:t>
            </w:r>
          </w:p>
        </w:tc>
        <w:tc>
          <w:tcPr>
            <w:tcW w:w="178" w:type="pct"/>
            <w:vAlign w:val="center"/>
          </w:tcPr>
          <w:p w14:paraId="4F03DF7B"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62A16166" w14:textId="5946026E"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3,094,393.89</w:t>
            </w:r>
          </w:p>
        </w:tc>
        <w:tc>
          <w:tcPr>
            <w:tcW w:w="341" w:type="pct"/>
            <w:vAlign w:val="center"/>
          </w:tcPr>
          <w:p w14:paraId="64227F96" w14:textId="6DD80E4D"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381,371.62</w:t>
            </w:r>
          </w:p>
        </w:tc>
        <w:tc>
          <w:tcPr>
            <w:tcW w:w="415" w:type="pct"/>
            <w:vAlign w:val="center"/>
          </w:tcPr>
          <w:p w14:paraId="1A858F29" w14:textId="14A97FBC"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45,665,647.68</w:t>
            </w:r>
          </w:p>
        </w:tc>
        <w:tc>
          <w:tcPr>
            <w:tcW w:w="128" w:type="pct"/>
            <w:vAlign w:val="center"/>
          </w:tcPr>
          <w:p w14:paraId="10D1E06E"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5E9B88D7" w14:textId="4596082B"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-717,353,627.48</w:t>
            </w:r>
          </w:p>
        </w:tc>
        <w:tc>
          <w:tcPr>
            <w:tcW w:w="128" w:type="pct"/>
            <w:vAlign w:val="center"/>
          </w:tcPr>
          <w:p w14:paraId="0FDD98BE"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4339756F" w14:textId="27C42E4B"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1,065,910,588.54</w:t>
            </w:r>
          </w:p>
        </w:tc>
        <w:tc>
          <w:tcPr>
            <w:tcW w:w="444" w:type="pct"/>
            <w:vAlign w:val="center"/>
          </w:tcPr>
          <w:p w14:paraId="0E5AF6F3" w14:textId="2C30B077"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312,496,185.54</w:t>
            </w:r>
          </w:p>
        </w:tc>
        <w:tc>
          <w:tcPr>
            <w:tcW w:w="488" w:type="pct"/>
            <w:vAlign w:val="center"/>
          </w:tcPr>
          <w:p w14:paraId="52C070AA" w14:textId="62EE8811"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1,378,406,774.08</w:t>
            </w:r>
          </w:p>
        </w:tc>
      </w:tr>
      <w:tr w:rsidR="00D37712" w:rsidRPr="00D37712" w14:paraId="60BE6859" w14:textId="77777777" w:rsidTr="00D37712">
        <w:sdt>
          <w:sdtPr>
            <w:rPr>
              <w:rFonts w:asciiTheme="minorEastAsia" w:eastAsiaTheme="minorEastAsia" w:hAnsiTheme="minorEastAsia"/>
              <w:sz w:val="11"/>
              <w:szCs w:val="11"/>
            </w:rPr>
            <w:tag w:val="_PLD_fd33bb0caf614a75b319dc40c7515dcc"/>
            <w:id w:val="86966143"/>
          </w:sdtPr>
          <w:sdtContent>
            <w:tc>
              <w:tcPr>
                <w:tcW w:w="245" w:type="pct"/>
                <w:vAlign w:val="center"/>
              </w:tcPr>
              <w:p w14:paraId="439CFC97"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加：</w:t>
                </w:r>
                <w:r w:rsidRPr="00D37712">
                  <w:rPr>
                    <w:rFonts w:asciiTheme="minorEastAsia" w:eastAsiaTheme="minorEastAsia" w:hAnsiTheme="minorEastAsia"/>
                    <w:color w:val="000000" w:themeColor="text1"/>
                    <w:sz w:val="11"/>
                    <w:szCs w:val="11"/>
                  </w:rPr>
                  <w:t>会计政策变更</w:t>
                </w:r>
              </w:p>
            </w:tc>
          </w:sdtContent>
        </w:sdt>
        <w:tc>
          <w:tcPr>
            <w:tcW w:w="444" w:type="pct"/>
            <w:vAlign w:val="center"/>
          </w:tcPr>
          <w:p w14:paraId="7893105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CE77BA7"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77F949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474B71B"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5CA15482"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3433E6EE"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462EFAEC"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135D0DFF"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73EEB67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7D9FFD8"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7138BF6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914E77B"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220131BA"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22DD7075"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243001B6"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597004F5" w14:textId="77777777" w:rsidTr="00D37712">
        <w:sdt>
          <w:sdtPr>
            <w:rPr>
              <w:rFonts w:asciiTheme="minorEastAsia" w:eastAsiaTheme="minorEastAsia" w:hAnsiTheme="minorEastAsia"/>
              <w:sz w:val="11"/>
              <w:szCs w:val="11"/>
            </w:rPr>
            <w:tag w:val="_PLD_15b4364437fa4ad39040010f7c204056"/>
            <w:id w:val="305284913"/>
          </w:sdtPr>
          <w:sdtContent>
            <w:tc>
              <w:tcPr>
                <w:tcW w:w="245" w:type="pct"/>
                <w:vAlign w:val="center"/>
              </w:tcPr>
              <w:p w14:paraId="03B6183F" w14:textId="77777777" w:rsidR="00A12E55" w:rsidRPr="00D37712" w:rsidRDefault="004B1042" w:rsidP="00D37712">
                <w:pPr>
                  <w:ind w:firstLineChars="200" w:firstLine="220"/>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前期差错更正</w:t>
                </w:r>
              </w:p>
            </w:tc>
          </w:sdtContent>
        </w:sdt>
        <w:tc>
          <w:tcPr>
            <w:tcW w:w="444" w:type="pct"/>
            <w:vAlign w:val="center"/>
          </w:tcPr>
          <w:p w14:paraId="7BCCCA4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A79EC9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2778B52"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F28907F"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423C2B75"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195C00BF"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79955FAC"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728443D7"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572B80C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AF7F489"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556D05F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28B62B2"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485631D0"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2DC1C8AA"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E3BDBE6"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4EADDD71" w14:textId="77777777" w:rsidTr="00D37712">
        <w:sdt>
          <w:sdtPr>
            <w:rPr>
              <w:rFonts w:asciiTheme="minorEastAsia" w:eastAsiaTheme="minorEastAsia" w:hAnsiTheme="minorEastAsia"/>
              <w:sz w:val="11"/>
              <w:szCs w:val="11"/>
            </w:rPr>
            <w:tag w:val="_PLD_87118e97730e486dbbcc5e072b67665f"/>
            <w:id w:val="2041857311"/>
          </w:sdtPr>
          <w:sdtContent>
            <w:tc>
              <w:tcPr>
                <w:tcW w:w="245" w:type="pct"/>
                <w:vAlign w:val="center"/>
              </w:tcPr>
              <w:p w14:paraId="397B1554" w14:textId="77777777" w:rsidR="00A12E55" w:rsidRPr="00D37712" w:rsidRDefault="004B1042" w:rsidP="00D37712">
                <w:pPr>
                  <w:ind w:firstLineChars="200" w:firstLine="220"/>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其他</w:t>
                </w:r>
              </w:p>
            </w:tc>
          </w:sdtContent>
        </w:sdt>
        <w:tc>
          <w:tcPr>
            <w:tcW w:w="444" w:type="pct"/>
            <w:vAlign w:val="center"/>
          </w:tcPr>
          <w:p w14:paraId="41EE07B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3A9D26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4FA006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5EF4039"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467F9064"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26D32352"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0CFED636"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276C8BCB"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0A3BAAB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E11CCC8"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7BE9F05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8B72C93"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0635E8EF"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5D35D105"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4A08F7E"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5799B8A7" w14:textId="77777777" w:rsidTr="00D37712">
        <w:sdt>
          <w:sdtPr>
            <w:rPr>
              <w:rFonts w:asciiTheme="minorEastAsia" w:eastAsiaTheme="minorEastAsia" w:hAnsiTheme="minorEastAsia"/>
              <w:sz w:val="11"/>
              <w:szCs w:val="11"/>
            </w:rPr>
            <w:tag w:val="_PLD_b579c38070f04b86951daea3037af89c"/>
            <w:id w:val="201525147"/>
          </w:sdtPr>
          <w:sdtContent>
            <w:tc>
              <w:tcPr>
                <w:tcW w:w="245" w:type="pct"/>
                <w:vAlign w:val="center"/>
              </w:tcPr>
              <w:p w14:paraId="7F151DE0"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二、本年</w:t>
                </w:r>
                <w:r w:rsidRPr="00D37712">
                  <w:rPr>
                    <w:rFonts w:asciiTheme="minorEastAsia" w:eastAsiaTheme="minorEastAsia" w:hAnsiTheme="minorEastAsia" w:hint="eastAsia"/>
                    <w:color w:val="000000" w:themeColor="text1"/>
                    <w:sz w:val="11"/>
                    <w:szCs w:val="11"/>
                  </w:rPr>
                  <w:t>期</w:t>
                </w:r>
                <w:r w:rsidRPr="00D37712">
                  <w:rPr>
                    <w:rFonts w:asciiTheme="minorEastAsia" w:eastAsiaTheme="minorEastAsia" w:hAnsiTheme="minorEastAsia"/>
                    <w:color w:val="000000" w:themeColor="text1"/>
                    <w:sz w:val="11"/>
                    <w:szCs w:val="11"/>
                  </w:rPr>
                  <w:t>初余额</w:t>
                </w:r>
              </w:p>
            </w:tc>
          </w:sdtContent>
        </w:sdt>
        <w:tc>
          <w:tcPr>
            <w:tcW w:w="444" w:type="pct"/>
            <w:vAlign w:val="center"/>
          </w:tcPr>
          <w:p w14:paraId="682814CE" w14:textId="3CB070A7"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547,665,988.00</w:t>
            </w:r>
          </w:p>
        </w:tc>
        <w:tc>
          <w:tcPr>
            <w:tcW w:w="128" w:type="pct"/>
            <w:vAlign w:val="center"/>
          </w:tcPr>
          <w:p w14:paraId="64B31B8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634953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A4E14A8"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507B6685" w14:textId="57DE9C7F"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1,186,456,814.83</w:t>
            </w:r>
          </w:p>
        </w:tc>
        <w:tc>
          <w:tcPr>
            <w:tcW w:w="178" w:type="pct"/>
            <w:vAlign w:val="center"/>
          </w:tcPr>
          <w:p w14:paraId="2918CEF7"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37C89A9F" w14:textId="12268836"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3,094,393.89</w:t>
            </w:r>
          </w:p>
        </w:tc>
        <w:tc>
          <w:tcPr>
            <w:tcW w:w="341" w:type="pct"/>
            <w:vAlign w:val="center"/>
          </w:tcPr>
          <w:p w14:paraId="25E084C7" w14:textId="6B442B73"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381,371.62</w:t>
            </w:r>
          </w:p>
        </w:tc>
        <w:tc>
          <w:tcPr>
            <w:tcW w:w="415" w:type="pct"/>
            <w:vAlign w:val="center"/>
          </w:tcPr>
          <w:p w14:paraId="315296EB" w14:textId="3143BE95"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45,665,647.68</w:t>
            </w:r>
          </w:p>
        </w:tc>
        <w:tc>
          <w:tcPr>
            <w:tcW w:w="128" w:type="pct"/>
            <w:vAlign w:val="center"/>
          </w:tcPr>
          <w:p w14:paraId="487479EE"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37768105" w14:textId="0EF331E0"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-717,353,627.48</w:t>
            </w:r>
          </w:p>
        </w:tc>
        <w:tc>
          <w:tcPr>
            <w:tcW w:w="128" w:type="pct"/>
            <w:vAlign w:val="center"/>
          </w:tcPr>
          <w:p w14:paraId="58406353"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92F3E12" w14:textId="22CD0664"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1,065,910,588.54</w:t>
            </w:r>
          </w:p>
        </w:tc>
        <w:tc>
          <w:tcPr>
            <w:tcW w:w="444" w:type="pct"/>
            <w:vAlign w:val="center"/>
          </w:tcPr>
          <w:p w14:paraId="646D06FD" w14:textId="2E7ADDA8"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312,496,185.54</w:t>
            </w:r>
          </w:p>
        </w:tc>
        <w:tc>
          <w:tcPr>
            <w:tcW w:w="488" w:type="pct"/>
            <w:vAlign w:val="center"/>
          </w:tcPr>
          <w:p w14:paraId="45B1F891" w14:textId="3A9639C4"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1,378,406,774.08</w:t>
            </w:r>
          </w:p>
        </w:tc>
      </w:tr>
      <w:tr w:rsidR="00D37712" w:rsidRPr="00D37712" w14:paraId="018D2565" w14:textId="77777777" w:rsidTr="00D37712">
        <w:sdt>
          <w:sdtPr>
            <w:rPr>
              <w:rFonts w:asciiTheme="minorEastAsia" w:eastAsiaTheme="minorEastAsia" w:hAnsiTheme="minorEastAsia"/>
              <w:sz w:val="11"/>
              <w:szCs w:val="11"/>
            </w:rPr>
            <w:tag w:val="_PLD_186aec2424a047ee9af21797aa0ee0d8"/>
            <w:id w:val="471956952"/>
          </w:sdtPr>
          <w:sdtContent>
            <w:tc>
              <w:tcPr>
                <w:tcW w:w="245" w:type="pct"/>
                <w:vAlign w:val="center"/>
              </w:tcPr>
              <w:p w14:paraId="3F4DC0AD"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三、本</w:t>
                </w:r>
                <w:r w:rsidRPr="00D37712">
                  <w:rPr>
                    <w:rFonts w:asciiTheme="minorEastAsia" w:eastAsiaTheme="minorEastAsia" w:hAnsiTheme="minorEastAsia" w:hint="eastAsia"/>
                    <w:color w:val="000000" w:themeColor="text1"/>
                    <w:sz w:val="11"/>
                    <w:szCs w:val="11"/>
                  </w:rPr>
                  <w:t>期</w:t>
                </w:r>
                <w:r w:rsidRPr="00D37712">
                  <w:rPr>
                    <w:rFonts w:asciiTheme="minorEastAsia" w:eastAsiaTheme="minorEastAsia" w:hAnsiTheme="minorEastAsia"/>
                    <w:color w:val="000000" w:themeColor="text1"/>
                    <w:sz w:val="11"/>
                    <w:szCs w:val="11"/>
                  </w:rPr>
                  <w:t>增减变动金额（减少以“－”号填列）</w:t>
                </w:r>
              </w:p>
            </w:tc>
          </w:sdtContent>
        </w:sdt>
        <w:tc>
          <w:tcPr>
            <w:tcW w:w="444" w:type="pct"/>
            <w:vAlign w:val="center"/>
          </w:tcPr>
          <w:p w14:paraId="24E576C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20B7B0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D7B8C3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7BFF20D"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49B5BA28" w14:textId="3032F5D6"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4,424,859.03</w:t>
            </w:r>
          </w:p>
        </w:tc>
        <w:tc>
          <w:tcPr>
            <w:tcW w:w="178" w:type="pct"/>
            <w:vAlign w:val="center"/>
          </w:tcPr>
          <w:p w14:paraId="5BB37DC6"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0FED0EB1" w14:textId="2E0DE038"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641,176.79</w:t>
            </w:r>
          </w:p>
        </w:tc>
        <w:tc>
          <w:tcPr>
            <w:tcW w:w="341" w:type="pct"/>
            <w:vAlign w:val="center"/>
          </w:tcPr>
          <w:p w14:paraId="14595626" w14:textId="655F9723"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479,187.05</w:t>
            </w:r>
          </w:p>
        </w:tc>
        <w:tc>
          <w:tcPr>
            <w:tcW w:w="415" w:type="pct"/>
            <w:vAlign w:val="center"/>
          </w:tcPr>
          <w:p w14:paraId="424AABF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5B443D4"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2F9AE3B9" w14:textId="1F360EE8"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-3,374,923.71</w:t>
            </w:r>
          </w:p>
        </w:tc>
        <w:tc>
          <w:tcPr>
            <w:tcW w:w="128" w:type="pct"/>
            <w:vAlign w:val="center"/>
          </w:tcPr>
          <w:p w14:paraId="641F0387"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14D72B49" w14:textId="77E6910D"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2,170,299.16</w:t>
            </w:r>
          </w:p>
        </w:tc>
        <w:tc>
          <w:tcPr>
            <w:tcW w:w="444" w:type="pct"/>
            <w:vAlign w:val="center"/>
          </w:tcPr>
          <w:p w14:paraId="1DA44FCF" w14:textId="63579775"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7,638,316.34</w:t>
            </w:r>
          </w:p>
        </w:tc>
        <w:tc>
          <w:tcPr>
            <w:tcW w:w="488" w:type="pct"/>
            <w:vAlign w:val="center"/>
          </w:tcPr>
          <w:p w14:paraId="43968C32" w14:textId="325A4789"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9,808,615.50</w:t>
            </w:r>
          </w:p>
        </w:tc>
      </w:tr>
      <w:tr w:rsidR="00D37712" w:rsidRPr="00D37712" w14:paraId="7D84A1F1" w14:textId="77777777" w:rsidTr="00D37712">
        <w:sdt>
          <w:sdtPr>
            <w:rPr>
              <w:rFonts w:asciiTheme="minorEastAsia" w:eastAsiaTheme="minorEastAsia" w:hAnsiTheme="minorEastAsia"/>
              <w:sz w:val="11"/>
              <w:szCs w:val="11"/>
            </w:rPr>
            <w:tag w:val="_PLD_17bf1a1d144b41e18dbd63758cccc7b5"/>
            <w:id w:val="384295477"/>
          </w:sdtPr>
          <w:sdtContent>
            <w:tc>
              <w:tcPr>
                <w:tcW w:w="245" w:type="pct"/>
                <w:vAlign w:val="center"/>
              </w:tcPr>
              <w:p w14:paraId="1EE05542"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（一）综合收益总额</w:t>
                </w:r>
              </w:p>
            </w:tc>
          </w:sdtContent>
        </w:sdt>
        <w:tc>
          <w:tcPr>
            <w:tcW w:w="444" w:type="pct"/>
            <w:vAlign w:val="center"/>
          </w:tcPr>
          <w:p w14:paraId="1F3375F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441FB9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25D59B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2475D65"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56D6A563"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03939B90"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50C3998F" w14:textId="4C77190D"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641,176.79</w:t>
            </w:r>
          </w:p>
        </w:tc>
        <w:tc>
          <w:tcPr>
            <w:tcW w:w="341" w:type="pct"/>
            <w:vAlign w:val="center"/>
          </w:tcPr>
          <w:p w14:paraId="7AE6F044"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089C616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2529532"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65329001" w14:textId="1008F01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-3,374,923.71</w:t>
            </w:r>
          </w:p>
        </w:tc>
        <w:tc>
          <w:tcPr>
            <w:tcW w:w="128" w:type="pct"/>
            <w:vAlign w:val="center"/>
          </w:tcPr>
          <w:p w14:paraId="5FCB657B"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190107D6" w14:textId="41EFC9E5"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-2,733,746.92</w:t>
            </w:r>
          </w:p>
        </w:tc>
        <w:tc>
          <w:tcPr>
            <w:tcW w:w="444" w:type="pct"/>
            <w:vAlign w:val="center"/>
          </w:tcPr>
          <w:p w14:paraId="579662A6" w14:textId="272135B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7,070,186.45</w:t>
            </w:r>
          </w:p>
        </w:tc>
        <w:tc>
          <w:tcPr>
            <w:tcW w:w="488" w:type="pct"/>
            <w:vAlign w:val="center"/>
          </w:tcPr>
          <w:p w14:paraId="3F536634" w14:textId="4016EAC0"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4,336,439.53</w:t>
            </w:r>
          </w:p>
        </w:tc>
      </w:tr>
      <w:tr w:rsidR="00D37712" w:rsidRPr="00D37712" w14:paraId="64AAEDB4" w14:textId="77777777" w:rsidTr="00D37712">
        <w:sdt>
          <w:sdtPr>
            <w:rPr>
              <w:rFonts w:asciiTheme="minorEastAsia" w:eastAsiaTheme="minorEastAsia" w:hAnsiTheme="minorEastAsia"/>
              <w:sz w:val="11"/>
              <w:szCs w:val="11"/>
            </w:rPr>
            <w:tag w:val="_PLD_d55056423dbf4ac187d64bd43c03aca3"/>
            <w:id w:val="1848047670"/>
          </w:sdtPr>
          <w:sdtContent>
            <w:tc>
              <w:tcPr>
                <w:tcW w:w="245" w:type="pct"/>
                <w:vAlign w:val="center"/>
              </w:tcPr>
              <w:p w14:paraId="64459E93"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w:t>
                </w:r>
                <w:r w:rsidRPr="00D37712">
                  <w:rPr>
                    <w:rFonts w:asciiTheme="minorEastAsia" w:eastAsiaTheme="minorEastAsia" w:hAnsiTheme="minorEastAsia" w:hint="eastAsia"/>
                    <w:color w:val="000000" w:themeColor="text1"/>
                    <w:sz w:val="11"/>
                    <w:szCs w:val="11"/>
                  </w:rPr>
                  <w:t>二</w:t>
                </w:r>
                <w:r w:rsidRPr="00D37712">
                  <w:rPr>
                    <w:rFonts w:asciiTheme="minorEastAsia" w:eastAsiaTheme="minorEastAsia" w:hAnsiTheme="minorEastAsia"/>
                    <w:color w:val="000000" w:themeColor="text1"/>
                    <w:sz w:val="11"/>
                    <w:szCs w:val="11"/>
                  </w:rPr>
                  <w:t>）所有者投入和减少资本</w:t>
                </w:r>
              </w:p>
            </w:tc>
          </w:sdtContent>
        </w:sdt>
        <w:tc>
          <w:tcPr>
            <w:tcW w:w="444" w:type="pct"/>
            <w:vAlign w:val="center"/>
          </w:tcPr>
          <w:p w14:paraId="5DE1495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6C7639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A43D77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7AED57E"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940F8A5" w14:textId="4A389AD8"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4,424,859.03</w:t>
            </w:r>
          </w:p>
        </w:tc>
        <w:tc>
          <w:tcPr>
            <w:tcW w:w="178" w:type="pct"/>
            <w:vAlign w:val="center"/>
          </w:tcPr>
          <w:p w14:paraId="4C8FC2C8"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423061C6"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5523D114"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5A18D88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637EBAC"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2A58C82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B044402"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5DB1DC83" w14:textId="78993B2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4,424,859.03</w:t>
            </w:r>
          </w:p>
        </w:tc>
        <w:tc>
          <w:tcPr>
            <w:tcW w:w="444" w:type="pct"/>
            <w:vAlign w:val="center"/>
          </w:tcPr>
          <w:p w14:paraId="0B657AFD" w14:textId="297FAD46"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576,553.59</w:t>
            </w:r>
          </w:p>
        </w:tc>
        <w:tc>
          <w:tcPr>
            <w:tcW w:w="488" w:type="pct"/>
            <w:vAlign w:val="center"/>
          </w:tcPr>
          <w:p w14:paraId="4F2BF6E1" w14:textId="22272961"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5,001,412.62</w:t>
            </w:r>
          </w:p>
        </w:tc>
      </w:tr>
      <w:tr w:rsidR="00D37712" w:rsidRPr="00D37712" w14:paraId="341D61CD" w14:textId="77777777" w:rsidTr="00D37712">
        <w:sdt>
          <w:sdtPr>
            <w:rPr>
              <w:rFonts w:asciiTheme="minorEastAsia" w:eastAsiaTheme="minorEastAsia" w:hAnsiTheme="minorEastAsia"/>
              <w:sz w:val="11"/>
              <w:szCs w:val="11"/>
            </w:rPr>
            <w:tag w:val="_PLD_284541025868477ca26973c13dd9ff9e"/>
            <w:id w:val="-1748562331"/>
          </w:sdtPr>
          <w:sdtContent>
            <w:tc>
              <w:tcPr>
                <w:tcW w:w="245" w:type="pct"/>
                <w:vAlign w:val="center"/>
              </w:tcPr>
              <w:p w14:paraId="0C6DF5AD"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1．所有者投入的普通股</w:t>
                </w:r>
              </w:p>
            </w:tc>
          </w:sdtContent>
        </w:sdt>
        <w:tc>
          <w:tcPr>
            <w:tcW w:w="444" w:type="pct"/>
            <w:vAlign w:val="center"/>
          </w:tcPr>
          <w:p w14:paraId="717694C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D37B46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D116A6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02AC84D"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453339A"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76EF57B6"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5704C6DE"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6D4E2643"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6A1EBC97"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835EE8F"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080DA78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EE10678"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69C1D8F2"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4CACB453"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188EAA06"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1CDAD80C" w14:textId="77777777" w:rsidTr="00D37712">
        <w:sdt>
          <w:sdtPr>
            <w:rPr>
              <w:rFonts w:asciiTheme="minorEastAsia" w:eastAsiaTheme="minorEastAsia" w:hAnsiTheme="minorEastAsia"/>
              <w:sz w:val="11"/>
              <w:szCs w:val="11"/>
            </w:rPr>
            <w:tag w:val="_PLD_13b4ec8d0fe34f9797d68eab8f95768d"/>
            <w:id w:val="-1849088909"/>
          </w:sdtPr>
          <w:sdtContent>
            <w:tc>
              <w:tcPr>
                <w:tcW w:w="245" w:type="pct"/>
                <w:vAlign w:val="center"/>
              </w:tcPr>
              <w:p w14:paraId="663DC319"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2．其他权益工具持有者投入资本</w:t>
                </w:r>
              </w:p>
            </w:tc>
          </w:sdtContent>
        </w:sdt>
        <w:tc>
          <w:tcPr>
            <w:tcW w:w="444" w:type="pct"/>
            <w:vAlign w:val="center"/>
          </w:tcPr>
          <w:p w14:paraId="6A7276D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444F682"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4B1B71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0CA9DDD"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08170852"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76A6EDE1"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7D00C480"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217F54C5"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2CE3BD32"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7DDE069"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55F6ED4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CFA2538"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2372C06B"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044C9214"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088CCE81"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45F5D510" w14:textId="77777777" w:rsidTr="00D37712">
        <w:sdt>
          <w:sdtPr>
            <w:rPr>
              <w:rFonts w:asciiTheme="minorEastAsia" w:eastAsiaTheme="minorEastAsia" w:hAnsiTheme="minorEastAsia"/>
              <w:sz w:val="11"/>
              <w:szCs w:val="11"/>
            </w:rPr>
            <w:tag w:val="_PLD_f1f3be9263a748c28f276e78f447b133"/>
            <w:id w:val="-1749423127"/>
          </w:sdtPr>
          <w:sdtContent>
            <w:tc>
              <w:tcPr>
                <w:tcW w:w="245" w:type="pct"/>
                <w:vAlign w:val="center"/>
              </w:tcPr>
              <w:p w14:paraId="129F0C25"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3</w:t>
                </w:r>
                <w:r w:rsidRPr="00D37712">
                  <w:rPr>
                    <w:rFonts w:asciiTheme="minorEastAsia" w:eastAsiaTheme="minorEastAsia" w:hAnsiTheme="minorEastAsia"/>
                    <w:color w:val="000000" w:themeColor="text1"/>
                    <w:sz w:val="11"/>
                    <w:szCs w:val="11"/>
                  </w:rPr>
                  <w:t>．股份支付计入所有者权益的金额</w:t>
                </w:r>
              </w:p>
            </w:tc>
          </w:sdtContent>
        </w:sdt>
        <w:tc>
          <w:tcPr>
            <w:tcW w:w="444" w:type="pct"/>
            <w:vAlign w:val="center"/>
          </w:tcPr>
          <w:p w14:paraId="7AA19B5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4D23A4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01229B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3D7BB68"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463D61C4" w14:textId="40269A9F"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4,424,859.03</w:t>
            </w:r>
          </w:p>
        </w:tc>
        <w:tc>
          <w:tcPr>
            <w:tcW w:w="178" w:type="pct"/>
            <w:vAlign w:val="center"/>
          </w:tcPr>
          <w:p w14:paraId="3BDC8601"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160D9A20"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22DE7539"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4B43DD0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5824C47"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72B4FC42"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43E6039"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07FE2215" w14:textId="2406AA18"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4,424,859.03</w:t>
            </w:r>
          </w:p>
        </w:tc>
        <w:tc>
          <w:tcPr>
            <w:tcW w:w="444" w:type="pct"/>
            <w:vAlign w:val="center"/>
          </w:tcPr>
          <w:p w14:paraId="3B6E3C06" w14:textId="2EB81683"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576,553.59</w:t>
            </w:r>
          </w:p>
        </w:tc>
        <w:tc>
          <w:tcPr>
            <w:tcW w:w="488" w:type="pct"/>
            <w:vAlign w:val="center"/>
          </w:tcPr>
          <w:p w14:paraId="0F017518" w14:textId="6744777B"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5,001,412.62</w:t>
            </w:r>
          </w:p>
        </w:tc>
      </w:tr>
      <w:tr w:rsidR="00D37712" w:rsidRPr="00D37712" w14:paraId="48247FAF" w14:textId="77777777" w:rsidTr="00D37712">
        <w:sdt>
          <w:sdtPr>
            <w:rPr>
              <w:rFonts w:asciiTheme="minorEastAsia" w:eastAsiaTheme="minorEastAsia" w:hAnsiTheme="minorEastAsia"/>
              <w:sz w:val="11"/>
              <w:szCs w:val="11"/>
            </w:rPr>
            <w:tag w:val="_PLD_b361f3a237774bcd8ac416b2b21655eb"/>
            <w:id w:val="-835147422"/>
          </w:sdtPr>
          <w:sdtContent>
            <w:tc>
              <w:tcPr>
                <w:tcW w:w="245" w:type="pct"/>
                <w:vAlign w:val="center"/>
              </w:tcPr>
              <w:p w14:paraId="02FB9B43"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4</w:t>
                </w:r>
                <w:r w:rsidRPr="00D37712">
                  <w:rPr>
                    <w:rFonts w:asciiTheme="minorEastAsia" w:eastAsiaTheme="minorEastAsia" w:hAnsiTheme="minorEastAsia"/>
                    <w:color w:val="000000" w:themeColor="text1"/>
                    <w:sz w:val="11"/>
                    <w:szCs w:val="11"/>
                  </w:rPr>
                  <w:t>．其他</w:t>
                </w:r>
              </w:p>
            </w:tc>
          </w:sdtContent>
        </w:sdt>
        <w:tc>
          <w:tcPr>
            <w:tcW w:w="444" w:type="pct"/>
            <w:vAlign w:val="center"/>
          </w:tcPr>
          <w:p w14:paraId="098001A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ECC32D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AC85F42"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3FB31CC"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56B20D90"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07BF3ED5"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4EDA2BF9"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22D5CAF2"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7ED7776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B0DCF24"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4BD06E9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6309BBC"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61D34A32"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01D24446"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A91D850"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00BA3ABA" w14:textId="77777777" w:rsidTr="00D37712">
        <w:sdt>
          <w:sdtPr>
            <w:rPr>
              <w:rFonts w:asciiTheme="minorEastAsia" w:eastAsiaTheme="minorEastAsia" w:hAnsiTheme="minorEastAsia"/>
              <w:sz w:val="11"/>
              <w:szCs w:val="11"/>
            </w:rPr>
            <w:tag w:val="_PLD_a7e75a2d1ed049d9bbdb0ef093ac9478"/>
            <w:id w:val="2146314469"/>
          </w:sdtPr>
          <w:sdtContent>
            <w:tc>
              <w:tcPr>
                <w:tcW w:w="245" w:type="pct"/>
                <w:vAlign w:val="center"/>
              </w:tcPr>
              <w:p w14:paraId="3B43287A"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w:t>
                </w:r>
                <w:r w:rsidRPr="00D37712">
                  <w:rPr>
                    <w:rFonts w:asciiTheme="minorEastAsia" w:eastAsiaTheme="minorEastAsia" w:hAnsiTheme="minorEastAsia" w:hint="eastAsia"/>
                    <w:color w:val="000000" w:themeColor="text1"/>
                    <w:sz w:val="11"/>
                    <w:szCs w:val="11"/>
                  </w:rPr>
                  <w:t>三</w:t>
                </w:r>
                <w:r w:rsidRPr="00D37712">
                  <w:rPr>
                    <w:rFonts w:asciiTheme="minorEastAsia" w:eastAsiaTheme="minorEastAsia" w:hAnsiTheme="minorEastAsia"/>
                    <w:color w:val="000000" w:themeColor="text1"/>
                    <w:sz w:val="11"/>
                    <w:szCs w:val="11"/>
                  </w:rPr>
                  <w:t>）利润分配</w:t>
                </w:r>
              </w:p>
            </w:tc>
          </w:sdtContent>
        </w:sdt>
        <w:tc>
          <w:tcPr>
            <w:tcW w:w="444" w:type="pct"/>
            <w:vAlign w:val="center"/>
          </w:tcPr>
          <w:p w14:paraId="1A74AA3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8B3987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CEBD5F4"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E7BE69B"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624A909D"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619ABBBD"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0821204C"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79E0C6E4"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3F3B1D6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9E2D227"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6DA4F9A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D0B8E68"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6F6311E8"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46B2E14D"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577A0FBA"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244415AD" w14:textId="77777777" w:rsidTr="00D37712">
        <w:sdt>
          <w:sdtPr>
            <w:rPr>
              <w:rFonts w:asciiTheme="minorEastAsia" w:eastAsiaTheme="minorEastAsia" w:hAnsiTheme="minorEastAsia"/>
              <w:sz w:val="11"/>
              <w:szCs w:val="11"/>
            </w:rPr>
            <w:tag w:val="_PLD_728c39864cdd4a7c93d6a2bae73ac47f"/>
            <w:id w:val="664589992"/>
          </w:sdtPr>
          <w:sdtContent>
            <w:tc>
              <w:tcPr>
                <w:tcW w:w="245" w:type="pct"/>
                <w:vAlign w:val="center"/>
              </w:tcPr>
              <w:p w14:paraId="036B911F"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1．提取盈余公积</w:t>
                </w:r>
              </w:p>
            </w:tc>
          </w:sdtContent>
        </w:sdt>
        <w:tc>
          <w:tcPr>
            <w:tcW w:w="444" w:type="pct"/>
            <w:vAlign w:val="center"/>
          </w:tcPr>
          <w:p w14:paraId="50AAF16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8FD03E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D8A8D14"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75316E7"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09A25F35"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352B2C14"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5446BB1B"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3884CB5B"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597A460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2DCC6C5"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2AC239B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82C6276"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59CA5249"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41C39974"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07E2D64E"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48C2510F" w14:textId="77777777" w:rsidTr="00D37712">
        <w:sdt>
          <w:sdtPr>
            <w:rPr>
              <w:rFonts w:asciiTheme="minorEastAsia" w:eastAsiaTheme="minorEastAsia" w:hAnsiTheme="minorEastAsia"/>
              <w:sz w:val="11"/>
              <w:szCs w:val="11"/>
            </w:rPr>
            <w:tag w:val="_PLD_6d8c8a0de80b4f6a97fdb16b82b3a6ac"/>
            <w:id w:val="1177149824"/>
          </w:sdtPr>
          <w:sdtContent>
            <w:tc>
              <w:tcPr>
                <w:tcW w:w="245" w:type="pct"/>
                <w:vAlign w:val="center"/>
              </w:tcPr>
              <w:p w14:paraId="63004F2F"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2．提取一般风险准备</w:t>
                </w:r>
              </w:p>
            </w:tc>
          </w:sdtContent>
        </w:sdt>
        <w:tc>
          <w:tcPr>
            <w:tcW w:w="444" w:type="pct"/>
            <w:vAlign w:val="center"/>
          </w:tcPr>
          <w:p w14:paraId="1DEAA6E7"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E11A3D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5C64FB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3EDABB9"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FE1BC88"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120AB601"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3FF4FCEF"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34983BFC"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4F42003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2105897"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38235B5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F7310B0"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C53F6BF"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7C2DC9CF"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03A414E5"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19BA2892" w14:textId="77777777" w:rsidTr="00D37712">
        <w:sdt>
          <w:sdtPr>
            <w:rPr>
              <w:rFonts w:asciiTheme="minorEastAsia" w:eastAsiaTheme="minorEastAsia" w:hAnsiTheme="minorEastAsia"/>
              <w:sz w:val="11"/>
              <w:szCs w:val="11"/>
            </w:rPr>
            <w:tag w:val="_PLD_a5531db3e1d84f3897cb962fdc73ab3d"/>
            <w:id w:val="1152102346"/>
          </w:sdtPr>
          <w:sdtContent>
            <w:tc>
              <w:tcPr>
                <w:tcW w:w="245" w:type="pct"/>
                <w:vAlign w:val="center"/>
              </w:tcPr>
              <w:p w14:paraId="61AC8B4F"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3．对所有者（或股东）的分配</w:t>
                </w:r>
              </w:p>
            </w:tc>
          </w:sdtContent>
        </w:sdt>
        <w:tc>
          <w:tcPr>
            <w:tcW w:w="444" w:type="pct"/>
            <w:vAlign w:val="center"/>
          </w:tcPr>
          <w:p w14:paraId="33692DE4"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51255A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B6CA8A2"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28E14D5"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FC2223E"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55A88FD2"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3EA24953"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72E3CD6A"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284C5AA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43EE8AD"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4C71022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66D3D35"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47D1F152"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5C23B32D"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609D9DC3"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27C0C23C" w14:textId="77777777" w:rsidTr="00D37712">
        <w:sdt>
          <w:sdtPr>
            <w:rPr>
              <w:rFonts w:asciiTheme="minorEastAsia" w:eastAsiaTheme="minorEastAsia" w:hAnsiTheme="minorEastAsia"/>
              <w:sz w:val="11"/>
              <w:szCs w:val="11"/>
            </w:rPr>
            <w:tag w:val="_PLD_f3206f8cddd54371b8a1b220dc836af8"/>
            <w:id w:val="903031600"/>
          </w:sdtPr>
          <w:sdtContent>
            <w:tc>
              <w:tcPr>
                <w:tcW w:w="245" w:type="pct"/>
                <w:vAlign w:val="center"/>
              </w:tcPr>
              <w:p w14:paraId="15B31DA4"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4．其他</w:t>
                </w:r>
              </w:p>
            </w:tc>
          </w:sdtContent>
        </w:sdt>
        <w:tc>
          <w:tcPr>
            <w:tcW w:w="444" w:type="pct"/>
            <w:vAlign w:val="center"/>
          </w:tcPr>
          <w:p w14:paraId="1384E3B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C1F98D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3389D3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DF45112"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20D716AD"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768DBD7E"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36AB7207"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6A4235B5"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09133F5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270C2BE"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7AEBD55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463DD58"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462F4D1D"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1FAE2AB4"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7A8F4B5"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42867B28" w14:textId="77777777" w:rsidTr="00D37712">
        <w:sdt>
          <w:sdtPr>
            <w:rPr>
              <w:rFonts w:asciiTheme="minorEastAsia" w:eastAsiaTheme="minorEastAsia" w:hAnsiTheme="minorEastAsia"/>
              <w:sz w:val="11"/>
              <w:szCs w:val="11"/>
            </w:rPr>
            <w:tag w:val="_PLD_c0c9652bd3724ad8b729d3650a0840d4"/>
            <w:id w:val="761342283"/>
          </w:sdtPr>
          <w:sdtContent>
            <w:tc>
              <w:tcPr>
                <w:tcW w:w="245" w:type="pct"/>
                <w:vAlign w:val="center"/>
              </w:tcPr>
              <w:p w14:paraId="28E842A7"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w:t>
                </w:r>
                <w:r w:rsidRPr="00D37712">
                  <w:rPr>
                    <w:rFonts w:asciiTheme="minorEastAsia" w:eastAsiaTheme="minorEastAsia" w:hAnsiTheme="minorEastAsia" w:hint="eastAsia"/>
                    <w:color w:val="000000" w:themeColor="text1"/>
                    <w:sz w:val="11"/>
                    <w:szCs w:val="11"/>
                  </w:rPr>
                  <w:t>四</w:t>
                </w:r>
                <w:r w:rsidRPr="00D37712">
                  <w:rPr>
                    <w:rFonts w:asciiTheme="minorEastAsia" w:eastAsiaTheme="minorEastAsia" w:hAnsiTheme="minorEastAsia"/>
                    <w:color w:val="000000" w:themeColor="text1"/>
                    <w:sz w:val="11"/>
                    <w:szCs w:val="11"/>
                  </w:rPr>
                  <w:t>）所有者权益内部结转</w:t>
                </w:r>
              </w:p>
            </w:tc>
          </w:sdtContent>
        </w:sdt>
        <w:tc>
          <w:tcPr>
            <w:tcW w:w="444" w:type="pct"/>
            <w:vAlign w:val="center"/>
          </w:tcPr>
          <w:p w14:paraId="7151C5C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91C42B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C38834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F1227D9"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168F6183"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159CA27A"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3511EB87"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0B855F48"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16A4FA57"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224A363"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629CE74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8607DBC"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68C455F5"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4F228ED7"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BCEAB17"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1C9AB717" w14:textId="77777777" w:rsidTr="00D37712">
        <w:sdt>
          <w:sdtPr>
            <w:rPr>
              <w:rFonts w:asciiTheme="minorEastAsia" w:eastAsiaTheme="minorEastAsia" w:hAnsiTheme="minorEastAsia"/>
              <w:sz w:val="11"/>
              <w:szCs w:val="11"/>
            </w:rPr>
            <w:tag w:val="_PLD_469a000ac571436189f1cb682bbe4ce7"/>
            <w:id w:val="1895082129"/>
          </w:sdtPr>
          <w:sdtContent>
            <w:tc>
              <w:tcPr>
                <w:tcW w:w="245" w:type="pct"/>
                <w:vAlign w:val="center"/>
              </w:tcPr>
              <w:p w14:paraId="3C2F734A"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1．资本公积转增资本（或股本）</w:t>
                </w:r>
              </w:p>
            </w:tc>
          </w:sdtContent>
        </w:sdt>
        <w:tc>
          <w:tcPr>
            <w:tcW w:w="444" w:type="pct"/>
            <w:vAlign w:val="center"/>
          </w:tcPr>
          <w:p w14:paraId="0366BBD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7411EC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846221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597955D"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534A0107"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59164747"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46B9518C"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4E7A5122"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4587670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6897EE4"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13D5E5D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FE04500"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29C3D230"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58635653"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5F394A7"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313A1F1C" w14:textId="77777777" w:rsidTr="00D37712">
        <w:sdt>
          <w:sdtPr>
            <w:rPr>
              <w:rFonts w:asciiTheme="minorEastAsia" w:eastAsiaTheme="minorEastAsia" w:hAnsiTheme="minorEastAsia"/>
              <w:sz w:val="11"/>
              <w:szCs w:val="11"/>
            </w:rPr>
            <w:tag w:val="_PLD_8874e17dc09c419baab53299f7967f44"/>
            <w:id w:val="644395262"/>
          </w:sdtPr>
          <w:sdtContent>
            <w:tc>
              <w:tcPr>
                <w:tcW w:w="245" w:type="pct"/>
                <w:vAlign w:val="center"/>
              </w:tcPr>
              <w:p w14:paraId="766EC0E6"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2．盈余公积转增</w:t>
                </w:r>
                <w:r w:rsidRPr="00D37712">
                  <w:rPr>
                    <w:rFonts w:asciiTheme="minorEastAsia" w:eastAsiaTheme="minorEastAsia" w:hAnsiTheme="minorEastAsia"/>
                    <w:color w:val="000000" w:themeColor="text1"/>
                    <w:sz w:val="11"/>
                    <w:szCs w:val="11"/>
                  </w:rPr>
                  <w:lastRenderedPageBreak/>
                  <w:t>资本（或股本）</w:t>
                </w:r>
              </w:p>
            </w:tc>
          </w:sdtContent>
        </w:sdt>
        <w:tc>
          <w:tcPr>
            <w:tcW w:w="444" w:type="pct"/>
            <w:vAlign w:val="center"/>
          </w:tcPr>
          <w:p w14:paraId="11EB25B4"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5121E7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3279E4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1F0354E"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739C28F"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3DE9BDE4"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4B26BAC7"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27D8542A"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31218A0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EB80B6C"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259B1DE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AD60D17"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10C108B8"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58783AC2"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1772FBFF"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3B97D54F" w14:textId="77777777" w:rsidTr="00D37712">
        <w:sdt>
          <w:sdtPr>
            <w:rPr>
              <w:rFonts w:asciiTheme="minorEastAsia" w:eastAsiaTheme="minorEastAsia" w:hAnsiTheme="minorEastAsia"/>
              <w:sz w:val="11"/>
              <w:szCs w:val="11"/>
            </w:rPr>
            <w:tag w:val="_PLD_e3c6e2e078f649258bfa4dadb9266249"/>
            <w:id w:val="1932080455"/>
          </w:sdtPr>
          <w:sdtContent>
            <w:tc>
              <w:tcPr>
                <w:tcW w:w="245" w:type="pct"/>
                <w:vAlign w:val="center"/>
              </w:tcPr>
              <w:p w14:paraId="1DC834DD"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3．盈余公积弥补亏损</w:t>
                </w:r>
              </w:p>
            </w:tc>
          </w:sdtContent>
        </w:sdt>
        <w:tc>
          <w:tcPr>
            <w:tcW w:w="444" w:type="pct"/>
            <w:vAlign w:val="center"/>
          </w:tcPr>
          <w:p w14:paraId="24A0C4E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6AE716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D40C7E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941695F"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4D74186F"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79DA39A1"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43E1D77D"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4A14B5F2"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1794CF1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2D99ED0"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31AE7C4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DE1E2FF"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2DCDFD25"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52754A3C"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8ADB8CF"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306C9620" w14:textId="77777777" w:rsidTr="00D37712">
        <w:tc>
          <w:tcPr>
            <w:tcW w:w="245" w:type="pct"/>
            <w:vAlign w:val="center"/>
          </w:tcPr>
          <w:sdt>
            <w:sdtPr>
              <w:rPr>
                <w:rFonts w:asciiTheme="minorEastAsia" w:eastAsiaTheme="minorEastAsia" w:hAnsiTheme="minorEastAsia"/>
                <w:sz w:val="11"/>
                <w:szCs w:val="11"/>
              </w:rPr>
              <w:tag w:val="_PLD_7a03b853b8c74c2fb2e89f59e327b578"/>
              <w:id w:val="705527600"/>
            </w:sdtPr>
            <w:sdtContent>
              <w:p w14:paraId="4ADF1822"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4．设定受益计划变动额结转留存收益</w:t>
                </w:r>
              </w:p>
            </w:sdtContent>
          </w:sdt>
        </w:tc>
        <w:tc>
          <w:tcPr>
            <w:tcW w:w="444" w:type="pct"/>
            <w:vAlign w:val="center"/>
          </w:tcPr>
          <w:p w14:paraId="6BADA16C"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F169A9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135F537"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E0D0EC8"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45FCD34A"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0F42A669"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0AF6CC89"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391154B3"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68EB21F4"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F82800F"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6C7780E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F9A4796"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1CB91B96"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04641805"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0EFA3915"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135C94AA" w14:textId="77777777" w:rsidTr="00D37712">
        <w:tc>
          <w:tcPr>
            <w:tcW w:w="245" w:type="pct"/>
            <w:vAlign w:val="center"/>
          </w:tcPr>
          <w:sdt>
            <w:sdtPr>
              <w:rPr>
                <w:rFonts w:asciiTheme="minorEastAsia" w:eastAsiaTheme="minorEastAsia" w:hAnsiTheme="minorEastAsia"/>
                <w:sz w:val="11"/>
                <w:szCs w:val="11"/>
              </w:rPr>
              <w:tag w:val="_PLD_1db95d2c039e4fb6b41eae5a5c0aeb0a"/>
              <w:id w:val="-1199926862"/>
            </w:sdtPr>
            <w:sdtContent>
              <w:p w14:paraId="50C805A4"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5．其他综合收益结转留存收益</w:t>
                </w:r>
              </w:p>
            </w:sdtContent>
          </w:sdt>
        </w:tc>
        <w:tc>
          <w:tcPr>
            <w:tcW w:w="444" w:type="pct"/>
            <w:vAlign w:val="center"/>
          </w:tcPr>
          <w:p w14:paraId="248D516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C779FD2"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43B343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E4F4EFE"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6396297B"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12C25144"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43B461AA"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7A1386EE"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5A2C3FF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E9DAE2E"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32300C4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854CDE5"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686BC7EB"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09E17AC9"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2A302087"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36FC32F8" w14:textId="77777777" w:rsidTr="00D37712">
        <w:tc>
          <w:tcPr>
            <w:tcW w:w="245" w:type="pct"/>
            <w:vAlign w:val="center"/>
          </w:tcPr>
          <w:sdt>
            <w:sdtPr>
              <w:rPr>
                <w:rFonts w:asciiTheme="minorEastAsia" w:eastAsiaTheme="minorEastAsia" w:hAnsiTheme="minorEastAsia"/>
                <w:sz w:val="11"/>
                <w:szCs w:val="11"/>
              </w:rPr>
              <w:tag w:val="_PLD_44b366cf670e4514b5f91bc8cef97e27"/>
              <w:id w:val="-1172556184"/>
            </w:sdtPr>
            <w:sdtContent>
              <w:p w14:paraId="61C00B62"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6．其他</w:t>
                </w:r>
              </w:p>
            </w:sdtContent>
          </w:sdt>
        </w:tc>
        <w:tc>
          <w:tcPr>
            <w:tcW w:w="444" w:type="pct"/>
            <w:vAlign w:val="center"/>
          </w:tcPr>
          <w:p w14:paraId="1F818F5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8649CD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6E1288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6DD0077"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7678FE6"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1B084D03"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287F397E"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33CD629A"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694C80E4"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6F98797"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1DD380C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5FF17DF"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643A2D9"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5BCB3AB1"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1E978CAB"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23E67ABB" w14:textId="77777777" w:rsidTr="00D37712">
        <w:sdt>
          <w:sdtPr>
            <w:rPr>
              <w:rFonts w:asciiTheme="minorEastAsia" w:eastAsiaTheme="minorEastAsia" w:hAnsiTheme="minorEastAsia"/>
              <w:sz w:val="11"/>
              <w:szCs w:val="11"/>
            </w:rPr>
            <w:tag w:val="_PLD_4c2ffccd1b8247f8b48874b508665dc1"/>
            <w:id w:val="2085959063"/>
          </w:sdtPr>
          <w:sdtContent>
            <w:tc>
              <w:tcPr>
                <w:tcW w:w="245" w:type="pct"/>
                <w:vAlign w:val="center"/>
              </w:tcPr>
              <w:p w14:paraId="043C2C70"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（五）专项储备</w:t>
                </w:r>
              </w:p>
            </w:tc>
          </w:sdtContent>
        </w:sdt>
        <w:tc>
          <w:tcPr>
            <w:tcW w:w="444" w:type="pct"/>
            <w:vAlign w:val="center"/>
          </w:tcPr>
          <w:p w14:paraId="13817E1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9CECAB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D439537"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4C02470"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A42C523"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2E91B17F"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2653308D"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607A5BC6" w14:textId="1AEA4FF8"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479,187.05</w:t>
            </w:r>
          </w:p>
        </w:tc>
        <w:tc>
          <w:tcPr>
            <w:tcW w:w="415" w:type="pct"/>
            <w:vAlign w:val="center"/>
          </w:tcPr>
          <w:p w14:paraId="511FB0D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7D10ABE"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3995E98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72D877C"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8B381E7" w14:textId="2A0AAA32"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479,187.05</w:t>
            </w:r>
          </w:p>
        </w:tc>
        <w:tc>
          <w:tcPr>
            <w:tcW w:w="444" w:type="pct"/>
            <w:vAlign w:val="center"/>
          </w:tcPr>
          <w:p w14:paraId="598B5D4C" w14:textId="7630167A"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-8,423.69</w:t>
            </w:r>
          </w:p>
        </w:tc>
        <w:tc>
          <w:tcPr>
            <w:tcW w:w="488" w:type="pct"/>
            <w:vAlign w:val="center"/>
          </w:tcPr>
          <w:p w14:paraId="52871968" w14:textId="2DDB501D"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470,763.36</w:t>
            </w:r>
          </w:p>
        </w:tc>
      </w:tr>
      <w:tr w:rsidR="00D37712" w:rsidRPr="00D37712" w14:paraId="020840D8" w14:textId="77777777" w:rsidTr="00D37712">
        <w:sdt>
          <w:sdtPr>
            <w:rPr>
              <w:rFonts w:asciiTheme="minorEastAsia" w:eastAsiaTheme="minorEastAsia" w:hAnsiTheme="minorEastAsia"/>
              <w:sz w:val="11"/>
              <w:szCs w:val="11"/>
            </w:rPr>
            <w:tag w:val="_PLD_d7da1c1428f3471c9d74c89a582725d7"/>
            <w:id w:val="1137454133"/>
          </w:sdtPr>
          <w:sdtContent>
            <w:tc>
              <w:tcPr>
                <w:tcW w:w="245" w:type="pct"/>
                <w:vAlign w:val="center"/>
              </w:tcPr>
              <w:p w14:paraId="5BFF2A81"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1．本期提取</w:t>
                </w:r>
              </w:p>
            </w:tc>
          </w:sdtContent>
        </w:sdt>
        <w:tc>
          <w:tcPr>
            <w:tcW w:w="444" w:type="pct"/>
            <w:vAlign w:val="center"/>
          </w:tcPr>
          <w:p w14:paraId="670E772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30FDAFF1"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F5380CD"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181008F"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1CFF1763"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0130F59A"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4E4AD71B"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282B0F90" w14:textId="519D43DF"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540,037.14</w:t>
            </w:r>
          </w:p>
        </w:tc>
        <w:tc>
          <w:tcPr>
            <w:tcW w:w="415" w:type="pct"/>
            <w:vAlign w:val="center"/>
          </w:tcPr>
          <w:p w14:paraId="1700C3B5"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360B9AB"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00BF907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015F9AD"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6183085" w14:textId="1941ABF7"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540,037.14</w:t>
            </w:r>
          </w:p>
        </w:tc>
        <w:tc>
          <w:tcPr>
            <w:tcW w:w="444" w:type="pct"/>
            <w:vAlign w:val="center"/>
          </w:tcPr>
          <w:p w14:paraId="190A5F58"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DF884B7" w14:textId="076ED011"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540,037.14</w:t>
            </w:r>
          </w:p>
        </w:tc>
      </w:tr>
      <w:tr w:rsidR="00D37712" w:rsidRPr="00D37712" w14:paraId="6E3D606E" w14:textId="77777777" w:rsidTr="00D37712">
        <w:sdt>
          <w:sdtPr>
            <w:rPr>
              <w:rFonts w:asciiTheme="minorEastAsia" w:eastAsiaTheme="minorEastAsia" w:hAnsiTheme="minorEastAsia"/>
              <w:sz w:val="11"/>
              <w:szCs w:val="11"/>
            </w:rPr>
            <w:tag w:val="_PLD_f11a5c1cf32e432cb3dba158baca32fc"/>
            <w:id w:val="944274098"/>
          </w:sdtPr>
          <w:sdtContent>
            <w:tc>
              <w:tcPr>
                <w:tcW w:w="245" w:type="pct"/>
                <w:vAlign w:val="center"/>
              </w:tcPr>
              <w:p w14:paraId="11AC4236"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2．本期使用</w:t>
                </w:r>
              </w:p>
            </w:tc>
          </w:sdtContent>
        </w:sdt>
        <w:tc>
          <w:tcPr>
            <w:tcW w:w="444" w:type="pct"/>
            <w:vAlign w:val="center"/>
          </w:tcPr>
          <w:p w14:paraId="1874DDC0"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566BC7D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FDE930A"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18BBE437"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B2ED5F0"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4ED24EB9"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7522F6D4"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59642B3C" w14:textId="4130CB88"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-60,850.09</w:t>
            </w:r>
          </w:p>
        </w:tc>
        <w:tc>
          <w:tcPr>
            <w:tcW w:w="415" w:type="pct"/>
            <w:vAlign w:val="center"/>
          </w:tcPr>
          <w:p w14:paraId="72DB7F53"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69B08DE2"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35400552"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418FC0B"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D8A295A" w14:textId="07FCF275"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-60,850.09</w:t>
            </w:r>
          </w:p>
        </w:tc>
        <w:tc>
          <w:tcPr>
            <w:tcW w:w="444" w:type="pct"/>
            <w:vAlign w:val="center"/>
          </w:tcPr>
          <w:p w14:paraId="38616F89" w14:textId="0DEE2203"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-8,423.69</w:t>
            </w:r>
          </w:p>
        </w:tc>
        <w:tc>
          <w:tcPr>
            <w:tcW w:w="488" w:type="pct"/>
            <w:vAlign w:val="center"/>
          </w:tcPr>
          <w:p w14:paraId="0D00AEC5" w14:textId="039B86B7"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-69,273.78</w:t>
            </w:r>
          </w:p>
        </w:tc>
      </w:tr>
      <w:tr w:rsidR="00D37712" w:rsidRPr="00D37712" w14:paraId="7D929305" w14:textId="77777777" w:rsidTr="00D37712">
        <w:sdt>
          <w:sdtPr>
            <w:rPr>
              <w:rFonts w:asciiTheme="minorEastAsia" w:eastAsiaTheme="minorEastAsia" w:hAnsiTheme="minorEastAsia"/>
              <w:sz w:val="11"/>
              <w:szCs w:val="11"/>
            </w:rPr>
            <w:tag w:val="_PLD_749e92980f334c9cae023bb1dba136fc"/>
            <w:id w:val="1380436772"/>
          </w:sdtPr>
          <w:sdtContent>
            <w:tc>
              <w:tcPr>
                <w:tcW w:w="245" w:type="pct"/>
                <w:vAlign w:val="center"/>
              </w:tcPr>
              <w:p w14:paraId="43A943E3"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hint="eastAsia"/>
                    <w:color w:val="000000" w:themeColor="text1"/>
                    <w:sz w:val="11"/>
                    <w:szCs w:val="11"/>
                  </w:rPr>
                  <w:t>（六）其他</w:t>
                </w:r>
              </w:p>
            </w:tc>
          </w:sdtContent>
        </w:sdt>
        <w:tc>
          <w:tcPr>
            <w:tcW w:w="444" w:type="pct"/>
            <w:vAlign w:val="center"/>
          </w:tcPr>
          <w:p w14:paraId="4F9E32E8"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0313C726"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8CBC09E"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2BA92FA4"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14956093" w14:textId="77777777" w:rsidR="00A12E55" w:rsidRPr="00D37712" w:rsidRDefault="00A12E55" w:rsidP="00D37712">
            <w:pPr>
              <w:jc w:val="right"/>
              <w:rPr>
                <w:rFonts w:asciiTheme="minorEastAsia" w:eastAsiaTheme="minorEastAsia" w:hAnsiTheme="minorEastAsia"/>
                <w:sz w:val="11"/>
                <w:szCs w:val="11"/>
              </w:rPr>
            </w:pPr>
          </w:p>
        </w:tc>
        <w:tc>
          <w:tcPr>
            <w:tcW w:w="178" w:type="pct"/>
            <w:vAlign w:val="center"/>
          </w:tcPr>
          <w:p w14:paraId="41A6B182"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32F4945B" w14:textId="77777777" w:rsidR="00A12E55" w:rsidRPr="00D37712" w:rsidRDefault="00A12E55" w:rsidP="00D37712">
            <w:pPr>
              <w:jc w:val="right"/>
              <w:rPr>
                <w:rFonts w:asciiTheme="minorEastAsia" w:eastAsiaTheme="minorEastAsia" w:hAnsiTheme="minorEastAsia"/>
                <w:sz w:val="11"/>
                <w:szCs w:val="11"/>
              </w:rPr>
            </w:pPr>
          </w:p>
        </w:tc>
        <w:tc>
          <w:tcPr>
            <w:tcW w:w="341" w:type="pct"/>
            <w:vAlign w:val="center"/>
          </w:tcPr>
          <w:p w14:paraId="6BEC2F83" w14:textId="77777777" w:rsidR="00A12E55" w:rsidRPr="00D37712" w:rsidRDefault="00A12E55" w:rsidP="00D37712">
            <w:pPr>
              <w:jc w:val="right"/>
              <w:rPr>
                <w:rFonts w:asciiTheme="minorEastAsia" w:eastAsiaTheme="minorEastAsia" w:hAnsiTheme="minorEastAsia"/>
                <w:sz w:val="11"/>
                <w:szCs w:val="11"/>
              </w:rPr>
            </w:pPr>
          </w:p>
        </w:tc>
        <w:tc>
          <w:tcPr>
            <w:tcW w:w="415" w:type="pct"/>
            <w:vAlign w:val="center"/>
          </w:tcPr>
          <w:p w14:paraId="5EE7A73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780758F9"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4CED40CB"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4DB7ACC"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302AFCA"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091E9D65"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688EA54" w14:textId="77777777" w:rsidR="00A12E55" w:rsidRPr="00D37712" w:rsidRDefault="00A12E55" w:rsidP="00D37712">
            <w:pPr>
              <w:jc w:val="right"/>
              <w:rPr>
                <w:rFonts w:asciiTheme="minorEastAsia" w:eastAsiaTheme="minorEastAsia" w:hAnsiTheme="minorEastAsia"/>
                <w:sz w:val="11"/>
                <w:szCs w:val="11"/>
              </w:rPr>
            </w:pPr>
          </w:p>
        </w:tc>
      </w:tr>
      <w:tr w:rsidR="00D37712" w:rsidRPr="00D37712" w14:paraId="5F486B19" w14:textId="77777777" w:rsidTr="00D37712">
        <w:sdt>
          <w:sdtPr>
            <w:rPr>
              <w:rFonts w:asciiTheme="minorEastAsia" w:eastAsiaTheme="minorEastAsia" w:hAnsiTheme="minorEastAsia"/>
              <w:sz w:val="11"/>
              <w:szCs w:val="11"/>
            </w:rPr>
            <w:tag w:val="_PLD_e9c8435b637745858c6ad855ad7bbea0"/>
            <w:id w:val="-1935508803"/>
          </w:sdtPr>
          <w:sdtContent>
            <w:tc>
              <w:tcPr>
                <w:tcW w:w="245" w:type="pct"/>
                <w:vAlign w:val="center"/>
              </w:tcPr>
              <w:p w14:paraId="7B1F266A" w14:textId="77777777" w:rsidR="00A12E55" w:rsidRPr="00D37712" w:rsidRDefault="004B1042" w:rsidP="00D37712">
                <w:pPr>
                  <w:rPr>
                    <w:rFonts w:asciiTheme="minorEastAsia" w:eastAsiaTheme="minorEastAsia" w:hAnsiTheme="minorEastAsia"/>
                    <w:color w:val="000000" w:themeColor="text1"/>
                    <w:sz w:val="11"/>
                    <w:szCs w:val="11"/>
                  </w:rPr>
                </w:pPr>
                <w:r w:rsidRPr="00D37712">
                  <w:rPr>
                    <w:rFonts w:asciiTheme="minorEastAsia" w:eastAsiaTheme="minorEastAsia" w:hAnsiTheme="minorEastAsia"/>
                    <w:color w:val="000000" w:themeColor="text1"/>
                    <w:sz w:val="11"/>
                    <w:szCs w:val="11"/>
                  </w:rPr>
                  <w:t>四、本期期末余额</w:t>
                </w:r>
              </w:p>
            </w:tc>
          </w:sdtContent>
        </w:sdt>
        <w:tc>
          <w:tcPr>
            <w:tcW w:w="444" w:type="pct"/>
            <w:vAlign w:val="center"/>
          </w:tcPr>
          <w:p w14:paraId="7511BD98" w14:textId="542A7B06"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547,665,988.00</w:t>
            </w:r>
          </w:p>
        </w:tc>
        <w:tc>
          <w:tcPr>
            <w:tcW w:w="128" w:type="pct"/>
            <w:vAlign w:val="center"/>
          </w:tcPr>
          <w:p w14:paraId="44A3719F"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D4AAEE9" w14:textId="77777777" w:rsidR="00A12E55" w:rsidRPr="00D37712" w:rsidRDefault="00A12E55" w:rsidP="00D37712">
            <w:pPr>
              <w:jc w:val="right"/>
              <w:rPr>
                <w:rFonts w:asciiTheme="minorEastAsia" w:eastAsiaTheme="minorEastAsia" w:hAnsiTheme="minorEastAsia"/>
                <w:sz w:val="11"/>
                <w:szCs w:val="11"/>
              </w:rPr>
            </w:pPr>
          </w:p>
        </w:tc>
        <w:tc>
          <w:tcPr>
            <w:tcW w:w="128" w:type="pct"/>
            <w:vAlign w:val="center"/>
          </w:tcPr>
          <w:p w14:paraId="45250BCB"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39423AD8" w14:textId="7CBE7203"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1,190,881,673.86</w:t>
            </w:r>
          </w:p>
        </w:tc>
        <w:tc>
          <w:tcPr>
            <w:tcW w:w="178" w:type="pct"/>
            <w:vAlign w:val="center"/>
          </w:tcPr>
          <w:p w14:paraId="3CD850FA" w14:textId="77777777" w:rsidR="00A12E55" w:rsidRPr="00D37712" w:rsidRDefault="00A12E55" w:rsidP="00D37712">
            <w:pPr>
              <w:jc w:val="right"/>
              <w:rPr>
                <w:rFonts w:asciiTheme="minorEastAsia" w:eastAsiaTheme="minorEastAsia" w:hAnsiTheme="minorEastAsia"/>
                <w:sz w:val="11"/>
                <w:szCs w:val="11"/>
              </w:rPr>
            </w:pPr>
          </w:p>
        </w:tc>
        <w:tc>
          <w:tcPr>
            <w:tcW w:w="386" w:type="pct"/>
            <w:vAlign w:val="center"/>
          </w:tcPr>
          <w:p w14:paraId="51A75EDC" w14:textId="3128DF51"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3,735,570.68</w:t>
            </w:r>
          </w:p>
        </w:tc>
        <w:tc>
          <w:tcPr>
            <w:tcW w:w="341" w:type="pct"/>
            <w:vAlign w:val="center"/>
          </w:tcPr>
          <w:p w14:paraId="1CEF082C" w14:textId="080BF494"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860,558.67</w:t>
            </w:r>
          </w:p>
        </w:tc>
        <w:tc>
          <w:tcPr>
            <w:tcW w:w="415" w:type="pct"/>
            <w:vAlign w:val="center"/>
          </w:tcPr>
          <w:p w14:paraId="19194931" w14:textId="4DB2968D"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45,665,647.68</w:t>
            </w:r>
          </w:p>
        </w:tc>
        <w:tc>
          <w:tcPr>
            <w:tcW w:w="128" w:type="pct"/>
            <w:vAlign w:val="center"/>
          </w:tcPr>
          <w:p w14:paraId="7A19A208" w14:textId="77777777" w:rsidR="00A12E55" w:rsidRPr="00D37712" w:rsidRDefault="00A12E55" w:rsidP="00D37712">
            <w:pPr>
              <w:jc w:val="right"/>
              <w:rPr>
                <w:rFonts w:asciiTheme="minorEastAsia" w:eastAsiaTheme="minorEastAsia" w:hAnsiTheme="minorEastAsia"/>
                <w:sz w:val="11"/>
                <w:szCs w:val="11"/>
              </w:rPr>
            </w:pPr>
          </w:p>
        </w:tc>
        <w:tc>
          <w:tcPr>
            <w:tcW w:w="444" w:type="pct"/>
            <w:vAlign w:val="center"/>
          </w:tcPr>
          <w:p w14:paraId="446A06D1" w14:textId="57466F52"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-720,728,551.19</w:t>
            </w:r>
          </w:p>
        </w:tc>
        <w:tc>
          <w:tcPr>
            <w:tcW w:w="128" w:type="pct"/>
            <w:vAlign w:val="center"/>
          </w:tcPr>
          <w:p w14:paraId="329447C8" w14:textId="77777777" w:rsidR="00A12E55" w:rsidRPr="00D37712" w:rsidRDefault="00A12E55" w:rsidP="00D37712">
            <w:pPr>
              <w:jc w:val="right"/>
              <w:rPr>
                <w:rFonts w:asciiTheme="minorEastAsia" w:eastAsiaTheme="minorEastAsia" w:hAnsiTheme="minorEastAsia"/>
                <w:sz w:val="11"/>
                <w:szCs w:val="11"/>
              </w:rPr>
            </w:pPr>
          </w:p>
        </w:tc>
        <w:tc>
          <w:tcPr>
            <w:tcW w:w="488" w:type="pct"/>
            <w:vAlign w:val="center"/>
          </w:tcPr>
          <w:p w14:paraId="7D92A4E9" w14:textId="44297D4C"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1,068,080,887.70</w:t>
            </w:r>
          </w:p>
        </w:tc>
        <w:tc>
          <w:tcPr>
            <w:tcW w:w="444" w:type="pct"/>
            <w:vAlign w:val="center"/>
          </w:tcPr>
          <w:p w14:paraId="7DCD7600" w14:textId="06B8A4A7"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320,134,501.88</w:t>
            </w:r>
          </w:p>
        </w:tc>
        <w:tc>
          <w:tcPr>
            <w:tcW w:w="488" w:type="pct"/>
            <w:vAlign w:val="center"/>
          </w:tcPr>
          <w:p w14:paraId="4E34EBD7" w14:textId="74915E8D" w:rsidR="00A12E55" w:rsidRPr="00D37712" w:rsidRDefault="004B1042" w:rsidP="00D37712">
            <w:pPr>
              <w:jc w:val="right"/>
              <w:rPr>
                <w:rFonts w:asciiTheme="minorEastAsia" w:eastAsiaTheme="minorEastAsia" w:hAnsiTheme="minorEastAsia"/>
                <w:sz w:val="11"/>
                <w:szCs w:val="11"/>
              </w:rPr>
            </w:pPr>
            <w:r w:rsidRPr="00D37712">
              <w:rPr>
                <w:rFonts w:asciiTheme="minorEastAsia" w:eastAsiaTheme="minorEastAsia" w:hAnsiTheme="minorEastAsia"/>
                <w:sz w:val="11"/>
                <w:szCs w:val="11"/>
              </w:rPr>
              <w:t>1,388,215,389.58</w:t>
            </w:r>
          </w:p>
        </w:tc>
      </w:tr>
    </w:tbl>
    <w:p w14:paraId="78418FAC" w14:textId="77777777" w:rsidR="00BF4CC1" w:rsidRDefault="00BF4CC1">
      <w:pPr>
        <w:rPr>
          <w:color w:val="000000" w:themeColor="text1"/>
        </w:rPr>
      </w:pPr>
    </w:p>
    <w:p w14:paraId="0631A16A" w14:textId="05381D15" w:rsidR="00BF4CC1" w:rsidRDefault="004B1042">
      <w:pPr>
        <w:snapToGrid w:val="0"/>
        <w:spacing w:line="240" w:lineRule="atLeast"/>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076a4a0998a840bab20f0ed83e5bab3d"/>
          <w:id w:val="18907123"/>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5b21002df9e248fa81a6770579ce76cd"/>
          <w:id w:val="-63965544"/>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a446d6543174dc48c72d440eefb0b71"/>
          <w:id w:val="-1940508534"/>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杨月先生</w:t>
          </w:r>
        </w:sdtContent>
      </w:sdt>
    </w:p>
    <w:p w14:paraId="390A1096" w14:textId="77777777" w:rsidR="00BF4CC1" w:rsidRDefault="00BF4CC1">
      <w:pPr>
        <w:rPr>
          <w:color w:val="000000" w:themeColor="text1"/>
        </w:rPr>
      </w:pPr>
    </w:p>
    <w:p w14:paraId="522B235B" w14:textId="77777777" w:rsidR="00BF4CC1" w:rsidRDefault="00BF4CC1">
      <w:pPr>
        <w:rPr>
          <w:color w:val="000000" w:themeColor="text1"/>
        </w:rPr>
      </w:pPr>
    </w:p>
    <w:p w14:paraId="5BF8443B" w14:textId="77777777" w:rsidR="00BF4CC1" w:rsidRDefault="004B1042">
      <w:pPr>
        <w:pStyle w:val="af8"/>
        <w:jc w:val="center"/>
        <w:rPr>
          <w:rFonts w:ascii="宋体" w:hAnsi="宋体"/>
          <w:color w:val="000000" w:themeColor="text1"/>
        </w:rPr>
      </w:pPr>
      <w:r>
        <w:rPr>
          <w:rFonts w:ascii="宋体" w:hAnsi="宋体"/>
          <w:color w:val="000000" w:themeColor="text1"/>
        </w:rPr>
        <w:t>母公司</w:t>
      </w:r>
      <w:r>
        <w:rPr>
          <w:rFonts w:ascii="宋体" w:hAnsi="宋体" w:hint="eastAsia"/>
          <w:color w:val="000000" w:themeColor="text1"/>
        </w:rPr>
        <w:t>所有者权益变动表</w:t>
      </w:r>
    </w:p>
    <w:p w14:paraId="5E5E7408" w14:textId="77777777" w:rsidR="00BF4CC1" w:rsidRDefault="004B1042">
      <w:pPr>
        <w:tabs>
          <w:tab w:val="left" w:pos="10080"/>
        </w:tabs>
        <w:snapToGrid w:val="0"/>
        <w:spacing w:line="240" w:lineRule="atLeast"/>
        <w:ind w:rightChars="12" w:right="25"/>
        <w:jc w:val="center"/>
        <w:rPr>
          <w:b/>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6896469F" w14:textId="77777777" w:rsidR="00BF4CC1" w:rsidRDefault="004B1042">
      <w:pPr>
        <w:snapToGrid w:val="0"/>
        <w:spacing w:line="240" w:lineRule="atLeast"/>
        <w:jc w:val="right"/>
        <w:rPr>
          <w:color w:val="000000" w:themeColor="text1"/>
        </w:rPr>
      </w:pPr>
      <w:r>
        <w:rPr>
          <w:color w:val="000000" w:themeColor="text1"/>
        </w:rPr>
        <w:t>单位：</w:t>
      </w:r>
      <w:sdt>
        <w:sdtPr>
          <w:rPr>
            <w:color w:val="000000" w:themeColor="text1"/>
          </w:rPr>
          <w:alias w:val="单位：母公司股东权益调节表"/>
          <w:tag w:val="_GBC_048773409e614c6bb753000b028316a5"/>
          <w:id w:val="19111937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股东权益调节表"/>
          <w:tag w:val="_GBC_5214b7a188334da286fc3038d017d072"/>
          <w:id w:val="4195265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13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078"/>
        <w:gridCol w:w="1050"/>
        <w:gridCol w:w="1078"/>
        <w:gridCol w:w="1091"/>
        <w:gridCol w:w="1186"/>
        <w:gridCol w:w="914"/>
        <w:gridCol w:w="1022"/>
        <w:gridCol w:w="899"/>
        <w:gridCol w:w="993"/>
        <w:gridCol w:w="992"/>
        <w:gridCol w:w="1207"/>
      </w:tblGrid>
      <w:tr w:rsidR="00BF4CC1" w:rsidRPr="00173843" w14:paraId="1BA9E28A" w14:textId="77777777" w:rsidTr="00173843">
        <w:trPr>
          <w:trHeight w:val="20"/>
        </w:trPr>
        <w:sdt>
          <w:sdtPr>
            <w:rPr>
              <w:rFonts w:asciiTheme="minorEastAsia" w:eastAsiaTheme="minorEastAsia" w:hAnsiTheme="minorEastAsia"/>
              <w:sz w:val="11"/>
              <w:szCs w:val="11"/>
            </w:rPr>
            <w:tag w:val="_PLD_e16babcb874e4410be91226aac3d24db"/>
            <w:id w:val="-1310320888"/>
          </w:sdtPr>
          <w:sdtContent>
            <w:tc>
              <w:tcPr>
                <w:tcW w:w="2450" w:type="dxa"/>
                <w:vMerge w:val="restart"/>
                <w:vAlign w:val="center"/>
              </w:tcPr>
              <w:p w14:paraId="68203B4B"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项目</w:t>
                </w:r>
              </w:p>
            </w:tc>
          </w:sdtContent>
        </w:sdt>
        <w:tc>
          <w:tcPr>
            <w:tcW w:w="11510" w:type="dxa"/>
            <w:gridSpan w:val="11"/>
            <w:vAlign w:val="center"/>
          </w:tcPr>
          <w:p w14:paraId="378F9DEA"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 xml:space="preserve"> </w:t>
            </w:r>
            <w:sdt>
              <w:sdtPr>
                <w:rPr>
                  <w:rFonts w:asciiTheme="minorEastAsia" w:eastAsiaTheme="minorEastAsia" w:hAnsiTheme="minorEastAsia"/>
                  <w:sz w:val="11"/>
                  <w:szCs w:val="11"/>
                </w:rPr>
                <w:tag w:val="_PLD_f6e21c3ce66d4e148eea3bf743a653b8"/>
                <w:id w:val="-596560033"/>
              </w:sdtPr>
              <w:sdtContent>
                <w:r w:rsidRPr="00173843">
                  <w:rPr>
                    <w:rFonts w:asciiTheme="minorEastAsia" w:eastAsiaTheme="minorEastAsia" w:hAnsiTheme="minorEastAsia" w:hint="eastAsia"/>
                    <w:color w:val="000000" w:themeColor="text1"/>
                    <w:sz w:val="11"/>
                    <w:szCs w:val="11"/>
                  </w:rPr>
                  <w:t>2025年半年度</w:t>
                </w:r>
              </w:sdtContent>
            </w:sdt>
          </w:p>
        </w:tc>
      </w:tr>
      <w:tr w:rsidR="00BF4CC1" w:rsidRPr="00173843" w14:paraId="4C2F79FC" w14:textId="77777777" w:rsidTr="003322BB">
        <w:trPr>
          <w:trHeight w:val="315"/>
        </w:trPr>
        <w:tc>
          <w:tcPr>
            <w:tcW w:w="2450" w:type="dxa"/>
            <w:vMerge/>
            <w:vAlign w:val="center"/>
          </w:tcPr>
          <w:p w14:paraId="5F649B60" w14:textId="77777777" w:rsidR="00BF4CC1" w:rsidRPr="00173843" w:rsidRDefault="00BF4CC1">
            <w:pPr>
              <w:adjustRightInd w:val="0"/>
              <w:snapToGrid w:val="0"/>
              <w:rPr>
                <w:rFonts w:asciiTheme="minorEastAsia" w:eastAsiaTheme="minorEastAsia" w:hAnsiTheme="minorEastAsia"/>
                <w:color w:val="000000" w:themeColor="text1"/>
                <w:sz w:val="11"/>
                <w:szCs w:val="11"/>
              </w:rPr>
            </w:pPr>
          </w:p>
        </w:tc>
        <w:sdt>
          <w:sdtPr>
            <w:rPr>
              <w:rFonts w:asciiTheme="minorEastAsia" w:eastAsiaTheme="minorEastAsia" w:hAnsiTheme="minorEastAsia"/>
              <w:sz w:val="11"/>
              <w:szCs w:val="11"/>
            </w:rPr>
            <w:tag w:val="_PLD_0b6e9703ed65458cb162afd47e6cc9f5"/>
            <w:id w:val="-1712339484"/>
          </w:sdtPr>
          <w:sdtContent>
            <w:tc>
              <w:tcPr>
                <w:tcW w:w="1078" w:type="dxa"/>
                <w:vMerge w:val="restart"/>
                <w:tcBorders>
                  <w:right w:val="single" w:sz="4" w:space="0" w:color="auto"/>
                </w:tcBorders>
                <w:vAlign w:val="center"/>
              </w:tcPr>
              <w:p w14:paraId="31A9AA83"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实收资本</w:t>
                </w:r>
                <w:r w:rsidRPr="00173843">
                  <w:rPr>
                    <w:rFonts w:asciiTheme="minorEastAsia" w:eastAsiaTheme="minorEastAsia" w:hAnsiTheme="minorEastAsia"/>
                    <w:color w:val="000000" w:themeColor="text1"/>
                    <w:sz w:val="11"/>
                    <w:szCs w:val="11"/>
                  </w:rPr>
                  <w:t xml:space="preserve"> (或股本)</w:t>
                </w:r>
              </w:p>
            </w:tc>
          </w:sdtContent>
        </w:sdt>
        <w:sdt>
          <w:sdtPr>
            <w:rPr>
              <w:rFonts w:asciiTheme="minorEastAsia" w:eastAsiaTheme="minorEastAsia" w:hAnsiTheme="minorEastAsia"/>
              <w:sz w:val="11"/>
              <w:szCs w:val="11"/>
            </w:rPr>
            <w:tag w:val="_PLD_385a3413585444238bb59d181b958311"/>
            <w:id w:val="532853684"/>
          </w:sdtPr>
          <w:sdtContent>
            <w:tc>
              <w:tcPr>
                <w:tcW w:w="3219" w:type="dxa"/>
                <w:gridSpan w:val="3"/>
                <w:tcBorders>
                  <w:left w:val="single" w:sz="4" w:space="0" w:color="auto"/>
                  <w:bottom w:val="single" w:sz="4" w:space="0" w:color="auto"/>
                </w:tcBorders>
                <w:vAlign w:val="center"/>
              </w:tcPr>
              <w:p w14:paraId="54FF2800"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其他权益工具</w:t>
                </w:r>
              </w:p>
            </w:tc>
          </w:sdtContent>
        </w:sdt>
        <w:sdt>
          <w:sdtPr>
            <w:rPr>
              <w:rFonts w:asciiTheme="minorEastAsia" w:eastAsiaTheme="minorEastAsia" w:hAnsiTheme="minorEastAsia"/>
              <w:sz w:val="11"/>
              <w:szCs w:val="11"/>
            </w:rPr>
            <w:tag w:val="_PLD_670488de432c4150880353e82f6ebb21"/>
            <w:id w:val="1907485562"/>
          </w:sdtPr>
          <w:sdtContent>
            <w:tc>
              <w:tcPr>
                <w:tcW w:w="1186" w:type="dxa"/>
                <w:vMerge w:val="restart"/>
                <w:vAlign w:val="center"/>
              </w:tcPr>
              <w:p w14:paraId="5BAE5B9E"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资本公积</w:t>
                </w:r>
              </w:p>
            </w:tc>
          </w:sdtContent>
        </w:sdt>
        <w:sdt>
          <w:sdtPr>
            <w:rPr>
              <w:rFonts w:asciiTheme="minorEastAsia" w:eastAsiaTheme="minorEastAsia" w:hAnsiTheme="minorEastAsia"/>
              <w:sz w:val="11"/>
              <w:szCs w:val="11"/>
            </w:rPr>
            <w:tag w:val="_PLD_c1c25c4e521b4e8aba5ccfef16a558c5"/>
            <w:id w:val="213786088"/>
          </w:sdtPr>
          <w:sdtContent>
            <w:tc>
              <w:tcPr>
                <w:tcW w:w="914" w:type="dxa"/>
                <w:vMerge w:val="restart"/>
                <w:vAlign w:val="center"/>
              </w:tcPr>
              <w:p w14:paraId="4AFDB183"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减：库存股</w:t>
                </w:r>
              </w:p>
            </w:tc>
          </w:sdtContent>
        </w:sdt>
        <w:sdt>
          <w:sdtPr>
            <w:rPr>
              <w:rFonts w:asciiTheme="minorEastAsia" w:eastAsiaTheme="minorEastAsia" w:hAnsiTheme="minorEastAsia"/>
              <w:sz w:val="11"/>
              <w:szCs w:val="11"/>
            </w:rPr>
            <w:tag w:val="_PLD_4ef83c170ca54a08ac6fcebc6a487dcd"/>
            <w:id w:val="-1978681404"/>
          </w:sdtPr>
          <w:sdtContent>
            <w:tc>
              <w:tcPr>
                <w:tcW w:w="1022" w:type="dxa"/>
                <w:vMerge w:val="restart"/>
                <w:vAlign w:val="center"/>
              </w:tcPr>
              <w:p w14:paraId="018FC4C3" w14:textId="77777777" w:rsidR="00BF4CC1" w:rsidRPr="00173843" w:rsidRDefault="004B1042">
                <w:pPr>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其他综合收益</w:t>
                </w:r>
              </w:p>
            </w:tc>
          </w:sdtContent>
        </w:sdt>
        <w:sdt>
          <w:sdtPr>
            <w:rPr>
              <w:rFonts w:asciiTheme="minorEastAsia" w:eastAsiaTheme="minorEastAsia" w:hAnsiTheme="minorEastAsia"/>
              <w:sz w:val="11"/>
              <w:szCs w:val="11"/>
            </w:rPr>
            <w:tag w:val="_PLD_5a42f2a835d44138928915520fc5e902"/>
            <w:id w:val="788628733"/>
          </w:sdtPr>
          <w:sdtContent>
            <w:tc>
              <w:tcPr>
                <w:tcW w:w="899" w:type="dxa"/>
                <w:vMerge w:val="restart"/>
                <w:vAlign w:val="center"/>
              </w:tcPr>
              <w:p w14:paraId="037C1BF9"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专项储备</w:t>
                </w:r>
              </w:p>
            </w:tc>
          </w:sdtContent>
        </w:sdt>
        <w:sdt>
          <w:sdtPr>
            <w:rPr>
              <w:rFonts w:asciiTheme="minorEastAsia" w:eastAsiaTheme="minorEastAsia" w:hAnsiTheme="minorEastAsia"/>
              <w:sz w:val="11"/>
              <w:szCs w:val="11"/>
            </w:rPr>
            <w:tag w:val="_PLD_dbef0e1514f54b8ab8b43e975d3451b6"/>
            <w:id w:val="921457960"/>
          </w:sdtPr>
          <w:sdtContent>
            <w:tc>
              <w:tcPr>
                <w:tcW w:w="993" w:type="dxa"/>
                <w:vMerge w:val="restart"/>
                <w:vAlign w:val="center"/>
              </w:tcPr>
              <w:p w14:paraId="4B49DC99"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盈余公积</w:t>
                </w:r>
              </w:p>
            </w:tc>
          </w:sdtContent>
        </w:sdt>
        <w:sdt>
          <w:sdtPr>
            <w:rPr>
              <w:rFonts w:asciiTheme="minorEastAsia" w:eastAsiaTheme="minorEastAsia" w:hAnsiTheme="minorEastAsia"/>
              <w:sz w:val="11"/>
              <w:szCs w:val="11"/>
            </w:rPr>
            <w:tag w:val="_PLD_63b6c2969ec64e7abb1802f027c1069a"/>
            <w:id w:val="1113632830"/>
          </w:sdtPr>
          <w:sdtContent>
            <w:tc>
              <w:tcPr>
                <w:tcW w:w="992" w:type="dxa"/>
                <w:vMerge w:val="restart"/>
                <w:vAlign w:val="center"/>
              </w:tcPr>
              <w:p w14:paraId="6BA0C74F"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未分配利润</w:t>
                </w:r>
              </w:p>
            </w:tc>
          </w:sdtContent>
        </w:sdt>
        <w:sdt>
          <w:sdtPr>
            <w:rPr>
              <w:rFonts w:asciiTheme="minorEastAsia" w:eastAsiaTheme="minorEastAsia" w:hAnsiTheme="minorEastAsia"/>
              <w:sz w:val="11"/>
              <w:szCs w:val="11"/>
            </w:rPr>
            <w:tag w:val="_PLD_cdd38492b3a84e28b52c6700432babfd"/>
            <w:id w:val="-1370218234"/>
          </w:sdtPr>
          <w:sdtContent>
            <w:tc>
              <w:tcPr>
                <w:tcW w:w="1207" w:type="dxa"/>
                <w:vMerge w:val="restart"/>
                <w:vAlign w:val="center"/>
              </w:tcPr>
              <w:p w14:paraId="120B079B"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所有者权益合计</w:t>
                </w:r>
              </w:p>
            </w:tc>
          </w:sdtContent>
        </w:sdt>
      </w:tr>
      <w:tr w:rsidR="00BF4CC1" w:rsidRPr="00173843" w14:paraId="0AD33478" w14:textId="77777777" w:rsidTr="003322BB">
        <w:trPr>
          <w:trHeight w:val="294"/>
        </w:trPr>
        <w:tc>
          <w:tcPr>
            <w:tcW w:w="2450" w:type="dxa"/>
            <w:vMerge/>
            <w:vAlign w:val="center"/>
          </w:tcPr>
          <w:p w14:paraId="5467869F" w14:textId="77777777" w:rsidR="00BF4CC1" w:rsidRPr="00173843" w:rsidRDefault="00BF4CC1">
            <w:pPr>
              <w:adjustRightInd w:val="0"/>
              <w:snapToGrid w:val="0"/>
              <w:rPr>
                <w:rFonts w:asciiTheme="minorEastAsia" w:eastAsiaTheme="minorEastAsia" w:hAnsiTheme="minorEastAsia"/>
                <w:color w:val="000000" w:themeColor="text1"/>
                <w:sz w:val="11"/>
                <w:szCs w:val="11"/>
              </w:rPr>
            </w:pPr>
          </w:p>
        </w:tc>
        <w:tc>
          <w:tcPr>
            <w:tcW w:w="1078" w:type="dxa"/>
            <w:vMerge/>
            <w:tcBorders>
              <w:right w:val="single" w:sz="4" w:space="0" w:color="auto"/>
            </w:tcBorders>
            <w:vAlign w:val="center"/>
          </w:tcPr>
          <w:p w14:paraId="22A465F1"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sdt>
          <w:sdtPr>
            <w:rPr>
              <w:rFonts w:asciiTheme="minorEastAsia" w:eastAsiaTheme="minorEastAsia" w:hAnsiTheme="minorEastAsia"/>
              <w:sz w:val="11"/>
              <w:szCs w:val="11"/>
            </w:rPr>
            <w:tag w:val="_PLD_90c1cf3c29414463ba491093caed23a7"/>
            <w:id w:val="929781165"/>
          </w:sdtPr>
          <w:sdtContent>
            <w:tc>
              <w:tcPr>
                <w:tcW w:w="1050" w:type="dxa"/>
                <w:tcBorders>
                  <w:top w:val="single" w:sz="4" w:space="0" w:color="auto"/>
                  <w:left w:val="single" w:sz="4" w:space="0" w:color="auto"/>
                  <w:right w:val="single" w:sz="4" w:space="0" w:color="auto"/>
                </w:tcBorders>
                <w:vAlign w:val="center"/>
              </w:tcPr>
              <w:p w14:paraId="17E7A2C6"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优先股</w:t>
                </w:r>
              </w:p>
            </w:tc>
          </w:sdtContent>
        </w:sdt>
        <w:sdt>
          <w:sdtPr>
            <w:rPr>
              <w:rFonts w:asciiTheme="minorEastAsia" w:eastAsiaTheme="minorEastAsia" w:hAnsiTheme="minorEastAsia"/>
              <w:sz w:val="11"/>
              <w:szCs w:val="11"/>
            </w:rPr>
            <w:tag w:val="_PLD_7dac20c025664b94b7a2176be4c24d00"/>
            <w:id w:val="822706270"/>
          </w:sdtPr>
          <w:sdtContent>
            <w:tc>
              <w:tcPr>
                <w:tcW w:w="1078" w:type="dxa"/>
                <w:tcBorders>
                  <w:top w:val="single" w:sz="4" w:space="0" w:color="auto"/>
                  <w:left w:val="single" w:sz="4" w:space="0" w:color="auto"/>
                  <w:right w:val="single" w:sz="4" w:space="0" w:color="auto"/>
                </w:tcBorders>
                <w:vAlign w:val="center"/>
              </w:tcPr>
              <w:p w14:paraId="2C5C3FB3"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永续债</w:t>
                </w:r>
              </w:p>
            </w:tc>
          </w:sdtContent>
        </w:sdt>
        <w:sdt>
          <w:sdtPr>
            <w:rPr>
              <w:rFonts w:asciiTheme="minorEastAsia" w:eastAsiaTheme="minorEastAsia" w:hAnsiTheme="minorEastAsia"/>
              <w:sz w:val="11"/>
              <w:szCs w:val="11"/>
            </w:rPr>
            <w:tag w:val="_PLD_23829f284d5149ee92e64b94083b1ade"/>
            <w:id w:val="-277331495"/>
          </w:sdtPr>
          <w:sdtContent>
            <w:tc>
              <w:tcPr>
                <w:tcW w:w="1091" w:type="dxa"/>
                <w:tcBorders>
                  <w:top w:val="single" w:sz="4" w:space="0" w:color="auto"/>
                  <w:left w:val="single" w:sz="4" w:space="0" w:color="auto"/>
                </w:tcBorders>
                <w:vAlign w:val="center"/>
              </w:tcPr>
              <w:p w14:paraId="6A049196"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其他</w:t>
                </w:r>
              </w:p>
            </w:tc>
          </w:sdtContent>
        </w:sdt>
        <w:tc>
          <w:tcPr>
            <w:tcW w:w="1186" w:type="dxa"/>
            <w:vMerge/>
            <w:vAlign w:val="center"/>
          </w:tcPr>
          <w:p w14:paraId="4C522658"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c>
          <w:tcPr>
            <w:tcW w:w="914" w:type="dxa"/>
            <w:vMerge/>
            <w:vAlign w:val="center"/>
          </w:tcPr>
          <w:p w14:paraId="0695EBAB"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c>
          <w:tcPr>
            <w:tcW w:w="1022" w:type="dxa"/>
            <w:vMerge/>
            <w:vAlign w:val="center"/>
          </w:tcPr>
          <w:p w14:paraId="407EAF9A" w14:textId="77777777" w:rsidR="00BF4CC1" w:rsidRPr="00173843" w:rsidRDefault="00BF4CC1">
            <w:pPr>
              <w:jc w:val="center"/>
              <w:rPr>
                <w:rFonts w:asciiTheme="minorEastAsia" w:eastAsiaTheme="minorEastAsia" w:hAnsiTheme="minorEastAsia"/>
                <w:color w:val="000000" w:themeColor="text1"/>
                <w:sz w:val="11"/>
                <w:szCs w:val="11"/>
              </w:rPr>
            </w:pPr>
          </w:p>
        </w:tc>
        <w:tc>
          <w:tcPr>
            <w:tcW w:w="899" w:type="dxa"/>
            <w:vMerge/>
            <w:vAlign w:val="center"/>
          </w:tcPr>
          <w:p w14:paraId="57236E6D"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c>
          <w:tcPr>
            <w:tcW w:w="993" w:type="dxa"/>
            <w:vMerge/>
            <w:vAlign w:val="center"/>
          </w:tcPr>
          <w:p w14:paraId="05503061"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c>
          <w:tcPr>
            <w:tcW w:w="992" w:type="dxa"/>
            <w:vMerge/>
            <w:vAlign w:val="center"/>
          </w:tcPr>
          <w:p w14:paraId="705CB87A"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c>
          <w:tcPr>
            <w:tcW w:w="1207" w:type="dxa"/>
            <w:vMerge/>
            <w:vAlign w:val="center"/>
          </w:tcPr>
          <w:p w14:paraId="301E05D9"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r>
      <w:tr w:rsidR="00173843" w:rsidRPr="00173843" w14:paraId="4E8FC7C3" w14:textId="77777777" w:rsidTr="003322BB">
        <w:trPr>
          <w:trHeight w:val="20"/>
        </w:trPr>
        <w:sdt>
          <w:sdtPr>
            <w:rPr>
              <w:rFonts w:asciiTheme="minorEastAsia" w:eastAsiaTheme="minorEastAsia" w:hAnsiTheme="minorEastAsia"/>
              <w:sz w:val="11"/>
              <w:szCs w:val="11"/>
            </w:rPr>
            <w:tag w:val="_PLD_b5131b53bda244fcbd76916797d6b666"/>
            <w:id w:val="-2079201401"/>
          </w:sdtPr>
          <w:sdtContent>
            <w:tc>
              <w:tcPr>
                <w:tcW w:w="2450" w:type="dxa"/>
                <w:vAlign w:val="center"/>
              </w:tcPr>
              <w:p w14:paraId="6390A2E1"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一、上年</w:t>
                </w:r>
                <w:r w:rsidRPr="00173843">
                  <w:rPr>
                    <w:rFonts w:asciiTheme="minorEastAsia" w:eastAsiaTheme="minorEastAsia" w:hAnsiTheme="minorEastAsia" w:hint="eastAsia"/>
                    <w:color w:val="000000" w:themeColor="text1"/>
                    <w:sz w:val="11"/>
                    <w:szCs w:val="11"/>
                  </w:rPr>
                  <w:t>期</w:t>
                </w:r>
                <w:r w:rsidRPr="00173843">
                  <w:rPr>
                    <w:rFonts w:asciiTheme="minorEastAsia" w:eastAsiaTheme="minorEastAsia" w:hAnsiTheme="minorEastAsia"/>
                    <w:color w:val="000000" w:themeColor="text1"/>
                    <w:sz w:val="11"/>
                    <w:szCs w:val="11"/>
                  </w:rPr>
                  <w:t>末余额</w:t>
                </w:r>
              </w:p>
            </w:tc>
          </w:sdtContent>
        </w:sdt>
        <w:tc>
          <w:tcPr>
            <w:tcW w:w="1078" w:type="dxa"/>
            <w:tcBorders>
              <w:right w:val="single" w:sz="4" w:space="0" w:color="auto"/>
            </w:tcBorders>
            <w:vAlign w:val="center"/>
          </w:tcPr>
          <w:p w14:paraId="3EC56FEC" w14:textId="75B0BECE"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547,665,988.00</w:t>
            </w:r>
          </w:p>
        </w:tc>
        <w:tc>
          <w:tcPr>
            <w:tcW w:w="1050" w:type="dxa"/>
            <w:tcBorders>
              <w:left w:val="single" w:sz="4" w:space="0" w:color="auto"/>
              <w:right w:val="single" w:sz="4" w:space="0" w:color="auto"/>
            </w:tcBorders>
            <w:vAlign w:val="center"/>
          </w:tcPr>
          <w:p w14:paraId="376396F0"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02A245BD"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right w:val="single" w:sz="4" w:space="0" w:color="auto"/>
            </w:tcBorders>
            <w:vAlign w:val="center"/>
          </w:tcPr>
          <w:p w14:paraId="265A2141" w14:textId="77777777" w:rsidR="00A12E55" w:rsidRPr="00173843" w:rsidRDefault="00A12E55" w:rsidP="00173843">
            <w:pPr>
              <w:jc w:val="right"/>
              <w:rPr>
                <w:rFonts w:asciiTheme="minorEastAsia" w:eastAsiaTheme="minorEastAsia" w:hAnsiTheme="minorEastAsia"/>
                <w:sz w:val="11"/>
                <w:szCs w:val="11"/>
              </w:rPr>
            </w:pPr>
          </w:p>
        </w:tc>
        <w:tc>
          <w:tcPr>
            <w:tcW w:w="1186" w:type="dxa"/>
            <w:tcBorders>
              <w:left w:val="single" w:sz="4" w:space="0" w:color="auto"/>
            </w:tcBorders>
            <w:vAlign w:val="center"/>
          </w:tcPr>
          <w:p w14:paraId="6ABA79EE" w14:textId="1894E6C4"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1,320,831,896.72</w:t>
            </w:r>
          </w:p>
        </w:tc>
        <w:tc>
          <w:tcPr>
            <w:tcW w:w="914" w:type="dxa"/>
            <w:vAlign w:val="center"/>
          </w:tcPr>
          <w:p w14:paraId="0EE47C9A"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6E8CCAF4"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2A52D686"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46FC8B1A" w14:textId="2365B669"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38,071,282.24</w:t>
            </w:r>
          </w:p>
        </w:tc>
        <w:tc>
          <w:tcPr>
            <w:tcW w:w="992" w:type="dxa"/>
            <w:vAlign w:val="center"/>
          </w:tcPr>
          <w:p w14:paraId="617135AA" w14:textId="10139F62"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-61,096,993.06</w:t>
            </w:r>
          </w:p>
        </w:tc>
        <w:tc>
          <w:tcPr>
            <w:tcW w:w="1207" w:type="dxa"/>
            <w:vAlign w:val="center"/>
          </w:tcPr>
          <w:p w14:paraId="4F24B710" w14:textId="5BD61FC8"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1,845,472,173.90</w:t>
            </w:r>
          </w:p>
        </w:tc>
      </w:tr>
      <w:tr w:rsidR="00173843" w:rsidRPr="00173843" w14:paraId="6D5A2E04" w14:textId="77777777" w:rsidTr="003322BB">
        <w:trPr>
          <w:trHeight w:val="20"/>
        </w:trPr>
        <w:sdt>
          <w:sdtPr>
            <w:rPr>
              <w:rFonts w:asciiTheme="minorEastAsia" w:eastAsiaTheme="minorEastAsia" w:hAnsiTheme="minorEastAsia"/>
              <w:sz w:val="11"/>
              <w:szCs w:val="11"/>
            </w:rPr>
            <w:tag w:val="_PLD_66de901175bd4e50a35a24f0fca7513d"/>
            <w:id w:val="-1967266441"/>
          </w:sdtPr>
          <w:sdtContent>
            <w:tc>
              <w:tcPr>
                <w:tcW w:w="2450" w:type="dxa"/>
                <w:vAlign w:val="center"/>
              </w:tcPr>
              <w:p w14:paraId="7CEF73B4"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加：会计政策变更</w:t>
                </w:r>
              </w:p>
            </w:tc>
          </w:sdtContent>
        </w:sdt>
        <w:tc>
          <w:tcPr>
            <w:tcW w:w="1078" w:type="dxa"/>
            <w:tcBorders>
              <w:right w:val="single" w:sz="4" w:space="0" w:color="auto"/>
            </w:tcBorders>
            <w:vAlign w:val="center"/>
          </w:tcPr>
          <w:p w14:paraId="0936C7DD"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159E2C59"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0181B9C"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right w:val="single" w:sz="4" w:space="0" w:color="auto"/>
            </w:tcBorders>
            <w:vAlign w:val="center"/>
          </w:tcPr>
          <w:p w14:paraId="67E8223C" w14:textId="77777777" w:rsidR="00A12E55" w:rsidRPr="00173843" w:rsidRDefault="00A12E55" w:rsidP="00173843">
            <w:pPr>
              <w:jc w:val="right"/>
              <w:rPr>
                <w:rFonts w:asciiTheme="minorEastAsia" w:eastAsiaTheme="minorEastAsia" w:hAnsiTheme="minorEastAsia"/>
                <w:sz w:val="11"/>
                <w:szCs w:val="11"/>
              </w:rPr>
            </w:pPr>
          </w:p>
        </w:tc>
        <w:tc>
          <w:tcPr>
            <w:tcW w:w="1186" w:type="dxa"/>
            <w:tcBorders>
              <w:left w:val="single" w:sz="4" w:space="0" w:color="auto"/>
            </w:tcBorders>
            <w:vAlign w:val="center"/>
          </w:tcPr>
          <w:p w14:paraId="4F764DA9"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088E1B86"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4EC28FF6"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1919B79F"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0AA60DC8"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1F6B5BEB"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74B20AED"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5A1BA09B" w14:textId="77777777" w:rsidTr="003322BB">
        <w:trPr>
          <w:trHeight w:val="20"/>
        </w:trPr>
        <w:sdt>
          <w:sdtPr>
            <w:rPr>
              <w:rFonts w:asciiTheme="minorEastAsia" w:eastAsiaTheme="minorEastAsia" w:hAnsiTheme="minorEastAsia"/>
              <w:sz w:val="11"/>
              <w:szCs w:val="11"/>
            </w:rPr>
            <w:tag w:val="_PLD_3bfc3b7951f4488f95a7180f02c989cf"/>
            <w:id w:val="1599826742"/>
          </w:sdtPr>
          <w:sdtContent>
            <w:tc>
              <w:tcPr>
                <w:tcW w:w="2450" w:type="dxa"/>
                <w:vAlign w:val="center"/>
              </w:tcPr>
              <w:p w14:paraId="37A43C7A" w14:textId="77777777" w:rsidR="00A12E55" w:rsidRPr="00173843" w:rsidRDefault="004B1042" w:rsidP="00173843">
                <w:pPr>
                  <w:ind w:firstLineChars="200" w:firstLine="220"/>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前期差错更正</w:t>
                </w:r>
              </w:p>
            </w:tc>
          </w:sdtContent>
        </w:sdt>
        <w:tc>
          <w:tcPr>
            <w:tcW w:w="1078" w:type="dxa"/>
            <w:tcBorders>
              <w:right w:val="single" w:sz="4" w:space="0" w:color="auto"/>
            </w:tcBorders>
            <w:vAlign w:val="center"/>
          </w:tcPr>
          <w:p w14:paraId="32B0D2E3"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44971BA4"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40C3FDC"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right w:val="single" w:sz="4" w:space="0" w:color="auto"/>
            </w:tcBorders>
            <w:vAlign w:val="center"/>
          </w:tcPr>
          <w:p w14:paraId="14FAE099" w14:textId="77777777" w:rsidR="00A12E55" w:rsidRPr="00173843" w:rsidRDefault="00A12E55" w:rsidP="00173843">
            <w:pPr>
              <w:jc w:val="right"/>
              <w:rPr>
                <w:rFonts w:asciiTheme="minorEastAsia" w:eastAsiaTheme="minorEastAsia" w:hAnsiTheme="minorEastAsia"/>
                <w:sz w:val="11"/>
                <w:szCs w:val="11"/>
              </w:rPr>
            </w:pPr>
          </w:p>
        </w:tc>
        <w:tc>
          <w:tcPr>
            <w:tcW w:w="1186" w:type="dxa"/>
            <w:tcBorders>
              <w:left w:val="single" w:sz="4" w:space="0" w:color="auto"/>
            </w:tcBorders>
            <w:vAlign w:val="center"/>
          </w:tcPr>
          <w:p w14:paraId="778702DA"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11856B05"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4667622D"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072E3D81"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13FA3996"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017FDA0E"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20DD0528"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682603CA" w14:textId="77777777" w:rsidTr="003322BB">
        <w:trPr>
          <w:trHeight w:val="20"/>
        </w:trPr>
        <w:sdt>
          <w:sdtPr>
            <w:rPr>
              <w:rFonts w:asciiTheme="minorEastAsia" w:eastAsiaTheme="minorEastAsia" w:hAnsiTheme="minorEastAsia"/>
              <w:sz w:val="11"/>
              <w:szCs w:val="11"/>
            </w:rPr>
            <w:tag w:val="_PLD_dc9b9aaf7e384b1eae7dcabb517c2b1e"/>
            <w:id w:val="1088584910"/>
          </w:sdtPr>
          <w:sdtContent>
            <w:tc>
              <w:tcPr>
                <w:tcW w:w="2450" w:type="dxa"/>
                <w:vAlign w:val="center"/>
              </w:tcPr>
              <w:p w14:paraId="70ED2DD0" w14:textId="77777777" w:rsidR="00A12E55" w:rsidRPr="00173843" w:rsidRDefault="004B1042" w:rsidP="00173843">
                <w:pPr>
                  <w:ind w:firstLineChars="200" w:firstLine="220"/>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其他</w:t>
                </w:r>
              </w:p>
            </w:tc>
          </w:sdtContent>
        </w:sdt>
        <w:tc>
          <w:tcPr>
            <w:tcW w:w="1078" w:type="dxa"/>
            <w:tcBorders>
              <w:right w:val="single" w:sz="4" w:space="0" w:color="auto"/>
            </w:tcBorders>
            <w:vAlign w:val="center"/>
          </w:tcPr>
          <w:p w14:paraId="56038271"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5FB008E2"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F51AC26"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right w:val="single" w:sz="4" w:space="0" w:color="auto"/>
            </w:tcBorders>
            <w:vAlign w:val="center"/>
          </w:tcPr>
          <w:p w14:paraId="7B463D24" w14:textId="77777777" w:rsidR="00A12E55" w:rsidRPr="00173843" w:rsidRDefault="00A12E55" w:rsidP="00173843">
            <w:pPr>
              <w:jc w:val="right"/>
              <w:rPr>
                <w:rFonts w:asciiTheme="minorEastAsia" w:eastAsiaTheme="minorEastAsia" w:hAnsiTheme="minorEastAsia"/>
                <w:sz w:val="11"/>
                <w:szCs w:val="11"/>
              </w:rPr>
            </w:pPr>
          </w:p>
        </w:tc>
        <w:tc>
          <w:tcPr>
            <w:tcW w:w="1186" w:type="dxa"/>
            <w:tcBorders>
              <w:left w:val="single" w:sz="4" w:space="0" w:color="auto"/>
            </w:tcBorders>
            <w:vAlign w:val="center"/>
          </w:tcPr>
          <w:p w14:paraId="50A47A59"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50F6944E"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1EA4445D"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1EDF56F7"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7917F787"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277FDFEB"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6FBE072C"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25179922" w14:textId="77777777" w:rsidTr="003322BB">
        <w:trPr>
          <w:trHeight w:val="20"/>
        </w:trPr>
        <w:sdt>
          <w:sdtPr>
            <w:rPr>
              <w:rFonts w:asciiTheme="minorEastAsia" w:eastAsiaTheme="minorEastAsia" w:hAnsiTheme="minorEastAsia"/>
              <w:sz w:val="11"/>
              <w:szCs w:val="11"/>
            </w:rPr>
            <w:tag w:val="_PLD_345919472b384d0eb13471ef5f2f5e92"/>
            <w:id w:val="1235513643"/>
          </w:sdtPr>
          <w:sdtContent>
            <w:tc>
              <w:tcPr>
                <w:tcW w:w="2450" w:type="dxa"/>
                <w:vAlign w:val="center"/>
              </w:tcPr>
              <w:p w14:paraId="156C504D"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二、本年</w:t>
                </w:r>
                <w:r w:rsidRPr="00173843">
                  <w:rPr>
                    <w:rFonts w:asciiTheme="minorEastAsia" w:eastAsiaTheme="minorEastAsia" w:hAnsiTheme="minorEastAsia" w:hint="eastAsia"/>
                    <w:color w:val="000000" w:themeColor="text1"/>
                    <w:sz w:val="11"/>
                    <w:szCs w:val="11"/>
                  </w:rPr>
                  <w:t>期</w:t>
                </w:r>
                <w:r w:rsidRPr="00173843">
                  <w:rPr>
                    <w:rFonts w:asciiTheme="minorEastAsia" w:eastAsiaTheme="minorEastAsia" w:hAnsiTheme="minorEastAsia"/>
                    <w:color w:val="000000" w:themeColor="text1"/>
                    <w:sz w:val="11"/>
                    <w:szCs w:val="11"/>
                  </w:rPr>
                  <w:t>初余额</w:t>
                </w:r>
              </w:p>
            </w:tc>
          </w:sdtContent>
        </w:sdt>
        <w:tc>
          <w:tcPr>
            <w:tcW w:w="1078" w:type="dxa"/>
            <w:tcBorders>
              <w:right w:val="single" w:sz="4" w:space="0" w:color="auto"/>
            </w:tcBorders>
            <w:vAlign w:val="center"/>
          </w:tcPr>
          <w:p w14:paraId="77514D5F" w14:textId="4771A591"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547,665,988.00</w:t>
            </w:r>
          </w:p>
        </w:tc>
        <w:tc>
          <w:tcPr>
            <w:tcW w:w="1050" w:type="dxa"/>
            <w:tcBorders>
              <w:left w:val="single" w:sz="4" w:space="0" w:color="auto"/>
              <w:right w:val="single" w:sz="4" w:space="0" w:color="auto"/>
            </w:tcBorders>
            <w:vAlign w:val="center"/>
          </w:tcPr>
          <w:p w14:paraId="05122695"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245ED95A"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right w:val="single" w:sz="4" w:space="0" w:color="auto"/>
            </w:tcBorders>
            <w:vAlign w:val="center"/>
          </w:tcPr>
          <w:p w14:paraId="65C52683" w14:textId="77777777" w:rsidR="00A12E55" w:rsidRPr="00173843" w:rsidRDefault="00A12E55" w:rsidP="00173843">
            <w:pPr>
              <w:jc w:val="right"/>
              <w:rPr>
                <w:rFonts w:asciiTheme="minorEastAsia" w:eastAsiaTheme="minorEastAsia" w:hAnsiTheme="minorEastAsia"/>
                <w:sz w:val="11"/>
                <w:szCs w:val="11"/>
              </w:rPr>
            </w:pPr>
          </w:p>
        </w:tc>
        <w:tc>
          <w:tcPr>
            <w:tcW w:w="1186" w:type="dxa"/>
            <w:tcBorders>
              <w:left w:val="single" w:sz="4" w:space="0" w:color="auto"/>
            </w:tcBorders>
            <w:vAlign w:val="center"/>
          </w:tcPr>
          <w:p w14:paraId="5763611B" w14:textId="6DE992A0"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1,320,831,896.72</w:t>
            </w:r>
          </w:p>
        </w:tc>
        <w:tc>
          <w:tcPr>
            <w:tcW w:w="914" w:type="dxa"/>
            <w:vAlign w:val="center"/>
          </w:tcPr>
          <w:p w14:paraId="1A9129C5"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4DFC1FB1"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5C589AD2"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4E385C1B" w14:textId="34AAF3FE"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38,071,282.24</w:t>
            </w:r>
          </w:p>
        </w:tc>
        <w:tc>
          <w:tcPr>
            <w:tcW w:w="992" w:type="dxa"/>
            <w:vAlign w:val="center"/>
          </w:tcPr>
          <w:p w14:paraId="63324E46" w14:textId="1D5F3875"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-61,096,993.06</w:t>
            </w:r>
          </w:p>
        </w:tc>
        <w:tc>
          <w:tcPr>
            <w:tcW w:w="1207" w:type="dxa"/>
            <w:vAlign w:val="center"/>
          </w:tcPr>
          <w:p w14:paraId="1BF1C4CC" w14:textId="6905AA88"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1,845,472,173.90</w:t>
            </w:r>
          </w:p>
        </w:tc>
      </w:tr>
      <w:tr w:rsidR="00173843" w:rsidRPr="00173843" w14:paraId="50626B75" w14:textId="77777777" w:rsidTr="003322BB">
        <w:trPr>
          <w:trHeight w:val="20"/>
        </w:trPr>
        <w:sdt>
          <w:sdtPr>
            <w:rPr>
              <w:rFonts w:asciiTheme="minorEastAsia" w:eastAsiaTheme="minorEastAsia" w:hAnsiTheme="minorEastAsia"/>
              <w:sz w:val="11"/>
              <w:szCs w:val="11"/>
            </w:rPr>
            <w:tag w:val="_PLD_4eea4cc259884a6ab5f2fe018aec3d4e"/>
            <w:id w:val="-907151574"/>
          </w:sdtPr>
          <w:sdtContent>
            <w:tc>
              <w:tcPr>
                <w:tcW w:w="2450" w:type="dxa"/>
                <w:vAlign w:val="center"/>
              </w:tcPr>
              <w:p w14:paraId="155A6AB9"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三、本</w:t>
                </w:r>
                <w:r w:rsidRPr="00173843">
                  <w:rPr>
                    <w:rFonts w:asciiTheme="minorEastAsia" w:eastAsiaTheme="minorEastAsia" w:hAnsiTheme="minorEastAsia" w:hint="eastAsia"/>
                    <w:color w:val="000000" w:themeColor="text1"/>
                    <w:sz w:val="11"/>
                    <w:szCs w:val="11"/>
                  </w:rPr>
                  <w:t>期</w:t>
                </w:r>
                <w:r w:rsidRPr="00173843">
                  <w:rPr>
                    <w:rFonts w:asciiTheme="minorEastAsia" w:eastAsiaTheme="minorEastAsia" w:hAnsiTheme="minorEastAsia"/>
                    <w:color w:val="000000" w:themeColor="text1"/>
                    <w:sz w:val="11"/>
                    <w:szCs w:val="11"/>
                  </w:rPr>
                  <w:t>增减变动金额（减少以“－”号填列）</w:t>
                </w:r>
              </w:p>
            </w:tc>
          </w:sdtContent>
        </w:sdt>
        <w:tc>
          <w:tcPr>
            <w:tcW w:w="1078" w:type="dxa"/>
            <w:tcBorders>
              <w:right w:val="single" w:sz="4" w:space="0" w:color="auto"/>
            </w:tcBorders>
            <w:vAlign w:val="center"/>
          </w:tcPr>
          <w:p w14:paraId="48BCE59E" w14:textId="196C0EEE"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-180,000.00</w:t>
            </w:r>
          </w:p>
        </w:tc>
        <w:tc>
          <w:tcPr>
            <w:tcW w:w="1050" w:type="dxa"/>
            <w:tcBorders>
              <w:left w:val="single" w:sz="4" w:space="0" w:color="auto"/>
              <w:right w:val="single" w:sz="4" w:space="0" w:color="auto"/>
            </w:tcBorders>
            <w:vAlign w:val="center"/>
          </w:tcPr>
          <w:p w14:paraId="11C1B0E6"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4EAC1A81"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3B81B47C"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79F5C8EB" w14:textId="61858D09"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-1,161,100.71</w:t>
            </w:r>
          </w:p>
        </w:tc>
        <w:tc>
          <w:tcPr>
            <w:tcW w:w="914" w:type="dxa"/>
            <w:vAlign w:val="center"/>
          </w:tcPr>
          <w:p w14:paraId="6529D156"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1050B4B9"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0331E6F1"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2C7554D6"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2C4472CF" w14:textId="5B808489"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951,065.05</w:t>
            </w:r>
          </w:p>
        </w:tc>
        <w:tc>
          <w:tcPr>
            <w:tcW w:w="1207" w:type="dxa"/>
            <w:vAlign w:val="center"/>
          </w:tcPr>
          <w:p w14:paraId="58F52A3E" w14:textId="6C6955AE"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-390,035.66</w:t>
            </w:r>
          </w:p>
        </w:tc>
      </w:tr>
      <w:tr w:rsidR="00173843" w:rsidRPr="00173843" w14:paraId="2E42A721" w14:textId="77777777" w:rsidTr="003322BB">
        <w:trPr>
          <w:trHeight w:val="20"/>
        </w:trPr>
        <w:sdt>
          <w:sdtPr>
            <w:rPr>
              <w:rFonts w:asciiTheme="minorEastAsia" w:eastAsiaTheme="minorEastAsia" w:hAnsiTheme="minorEastAsia"/>
              <w:sz w:val="11"/>
              <w:szCs w:val="11"/>
            </w:rPr>
            <w:tag w:val="_PLD_c2eb317db9474ea9b9513a40ba81d9f7"/>
            <w:id w:val="1820456433"/>
          </w:sdtPr>
          <w:sdtContent>
            <w:tc>
              <w:tcPr>
                <w:tcW w:w="2450" w:type="dxa"/>
                <w:vAlign w:val="center"/>
              </w:tcPr>
              <w:p w14:paraId="6AC146A9"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（一）综合收益总额</w:t>
                </w:r>
              </w:p>
            </w:tc>
          </w:sdtContent>
        </w:sdt>
        <w:tc>
          <w:tcPr>
            <w:tcW w:w="1078" w:type="dxa"/>
            <w:tcBorders>
              <w:right w:val="single" w:sz="4" w:space="0" w:color="auto"/>
            </w:tcBorders>
            <w:vAlign w:val="center"/>
          </w:tcPr>
          <w:p w14:paraId="13C0B576"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62FE3134"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4CB280B7"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7700CABD"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746EA1D4"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534334E1"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5450871C"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305C222D"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5997EC7E"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345876F0" w14:textId="2008F337"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951,065.05</w:t>
            </w:r>
          </w:p>
        </w:tc>
        <w:tc>
          <w:tcPr>
            <w:tcW w:w="1207" w:type="dxa"/>
            <w:vAlign w:val="center"/>
          </w:tcPr>
          <w:p w14:paraId="40D7B4DF" w14:textId="12675A54"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951,065.05</w:t>
            </w:r>
          </w:p>
        </w:tc>
      </w:tr>
      <w:tr w:rsidR="00173843" w:rsidRPr="00173843" w14:paraId="632A1DE2" w14:textId="77777777" w:rsidTr="003322BB">
        <w:trPr>
          <w:trHeight w:val="20"/>
        </w:trPr>
        <w:sdt>
          <w:sdtPr>
            <w:rPr>
              <w:rFonts w:asciiTheme="minorEastAsia" w:eastAsiaTheme="minorEastAsia" w:hAnsiTheme="minorEastAsia"/>
              <w:sz w:val="11"/>
              <w:szCs w:val="11"/>
            </w:rPr>
            <w:tag w:val="_PLD_2c2c42255e12419d81111ac5d28c5859"/>
            <w:id w:val="2044401855"/>
          </w:sdtPr>
          <w:sdtContent>
            <w:tc>
              <w:tcPr>
                <w:tcW w:w="2450" w:type="dxa"/>
                <w:vAlign w:val="center"/>
              </w:tcPr>
              <w:p w14:paraId="4E1267D7"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w:t>
                </w:r>
                <w:r w:rsidRPr="00173843">
                  <w:rPr>
                    <w:rFonts w:asciiTheme="minorEastAsia" w:eastAsiaTheme="minorEastAsia" w:hAnsiTheme="minorEastAsia" w:hint="eastAsia"/>
                    <w:color w:val="000000" w:themeColor="text1"/>
                    <w:sz w:val="11"/>
                    <w:szCs w:val="11"/>
                  </w:rPr>
                  <w:t>二</w:t>
                </w:r>
                <w:r w:rsidRPr="00173843">
                  <w:rPr>
                    <w:rFonts w:asciiTheme="minorEastAsia" w:eastAsiaTheme="minorEastAsia" w:hAnsiTheme="minorEastAsia"/>
                    <w:color w:val="000000" w:themeColor="text1"/>
                    <w:sz w:val="11"/>
                    <w:szCs w:val="11"/>
                  </w:rPr>
                  <w:t>）所有者投入和减少资本</w:t>
                </w:r>
              </w:p>
            </w:tc>
          </w:sdtContent>
        </w:sdt>
        <w:tc>
          <w:tcPr>
            <w:tcW w:w="1078" w:type="dxa"/>
            <w:tcBorders>
              <w:right w:val="single" w:sz="4" w:space="0" w:color="auto"/>
            </w:tcBorders>
            <w:vAlign w:val="center"/>
          </w:tcPr>
          <w:p w14:paraId="33268E8E" w14:textId="2200F7B9"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-180,000.00</w:t>
            </w:r>
          </w:p>
        </w:tc>
        <w:tc>
          <w:tcPr>
            <w:tcW w:w="1050" w:type="dxa"/>
            <w:tcBorders>
              <w:left w:val="single" w:sz="4" w:space="0" w:color="auto"/>
              <w:right w:val="single" w:sz="4" w:space="0" w:color="auto"/>
            </w:tcBorders>
            <w:vAlign w:val="center"/>
          </w:tcPr>
          <w:p w14:paraId="6937A331"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167C8531"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420E5BFA"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3BEB61FC" w14:textId="1A2C3852"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-1,161,100.71</w:t>
            </w:r>
          </w:p>
        </w:tc>
        <w:tc>
          <w:tcPr>
            <w:tcW w:w="914" w:type="dxa"/>
            <w:vAlign w:val="center"/>
          </w:tcPr>
          <w:p w14:paraId="501AC40E"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2DE0402D"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0F0AD831"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2E147B1C"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62C3BA8F"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09D8F48B" w14:textId="2D79598A"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-1,341,100.71</w:t>
            </w:r>
          </w:p>
        </w:tc>
      </w:tr>
      <w:tr w:rsidR="00173843" w:rsidRPr="00173843" w14:paraId="331A7FDC" w14:textId="77777777" w:rsidTr="003322BB">
        <w:trPr>
          <w:trHeight w:val="20"/>
        </w:trPr>
        <w:sdt>
          <w:sdtPr>
            <w:rPr>
              <w:rFonts w:asciiTheme="minorEastAsia" w:eastAsiaTheme="minorEastAsia" w:hAnsiTheme="minorEastAsia"/>
              <w:sz w:val="11"/>
              <w:szCs w:val="11"/>
            </w:rPr>
            <w:tag w:val="_PLD_ced9c335ab0c4ec8b683bd42730e309b"/>
            <w:id w:val="-1384557868"/>
          </w:sdtPr>
          <w:sdtContent>
            <w:tc>
              <w:tcPr>
                <w:tcW w:w="2450" w:type="dxa"/>
                <w:vAlign w:val="center"/>
              </w:tcPr>
              <w:p w14:paraId="61C95971"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1．所有者投入的普通股</w:t>
                </w:r>
              </w:p>
            </w:tc>
          </w:sdtContent>
        </w:sdt>
        <w:tc>
          <w:tcPr>
            <w:tcW w:w="1078" w:type="dxa"/>
            <w:tcBorders>
              <w:right w:val="single" w:sz="4" w:space="0" w:color="auto"/>
            </w:tcBorders>
            <w:vAlign w:val="center"/>
          </w:tcPr>
          <w:p w14:paraId="047924F0"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368AB958"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02F53A9E"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14D6641E"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7FCB8686"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3DF4B94B"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70753A66"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5C4E582F"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4499EA1A"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5FB6B7EB"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7FBA8F5B"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77DD5FC8" w14:textId="77777777" w:rsidTr="003322BB">
        <w:trPr>
          <w:trHeight w:val="20"/>
        </w:trPr>
        <w:sdt>
          <w:sdtPr>
            <w:rPr>
              <w:rFonts w:asciiTheme="minorEastAsia" w:eastAsiaTheme="minorEastAsia" w:hAnsiTheme="minorEastAsia"/>
              <w:sz w:val="11"/>
              <w:szCs w:val="11"/>
            </w:rPr>
            <w:tag w:val="_PLD_5db7714c048b45cb8fc2f783898126a2"/>
            <w:id w:val="-661844599"/>
          </w:sdtPr>
          <w:sdtContent>
            <w:tc>
              <w:tcPr>
                <w:tcW w:w="2450" w:type="dxa"/>
                <w:vAlign w:val="center"/>
              </w:tcPr>
              <w:p w14:paraId="1AA7E0AF"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2．其他权益工具持有者投入资本</w:t>
                </w:r>
              </w:p>
            </w:tc>
          </w:sdtContent>
        </w:sdt>
        <w:tc>
          <w:tcPr>
            <w:tcW w:w="1078" w:type="dxa"/>
            <w:tcBorders>
              <w:right w:val="single" w:sz="4" w:space="0" w:color="auto"/>
            </w:tcBorders>
            <w:vAlign w:val="center"/>
          </w:tcPr>
          <w:p w14:paraId="3563512C"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3E2DD648"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F826510"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486C2002"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7714B6AE"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70B115C3"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549CD10D"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1F0CB944"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462C1B80"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2527E760"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06E41A9B"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0788DAE3" w14:textId="77777777" w:rsidTr="003322BB">
        <w:trPr>
          <w:trHeight w:val="20"/>
        </w:trPr>
        <w:sdt>
          <w:sdtPr>
            <w:rPr>
              <w:rFonts w:asciiTheme="minorEastAsia" w:eastAsiaTheme="minorEastAsia" w:hAnsiTheme="minorEastAsia"/>
              <w:sz w:val="11"/>
              <w:szCs w:val="11"/>
            </w:rPr>
            <w:tag w:val="_PLD_0c8627dcaed14beabce3c3a65384cf01"/>
            <w:id w:val="-2075343819"/>
          </w:sdtPr>
          <w:sdtContent>
            <w:tc>
              <w:tcPr>
                <w:tcW w:w="2450" w:type="dxa"/>
                <w:vAlign w:val="center"/>
              </w:tcPr>
              <w:p w14:paraId="02B073B2"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3</w:t>
                </w:r>
                <w:r w:rsidRPr="00173843">
                  <w:rPr>
                    <w:rFonts w:asciiTheme="minorEastAsia" w:eastAsiaTheme="minorEastAsia" w:hAnsiTheme="minorEastAsia"/>
                    <w:color w:val="000000" w:themeColor="text1"/>
                    <w:sz w:val="11"/>
                    <w:szCs w:val="11"/>
                  </w:rPr>
                  <w:t>．股份支付计入所有者权益的金额</w:t>
                </w:r>
              </w:p>
            </w:tc>
          </w:sdtContent>
        </w:sdt>
        <w:tc>
          <w:tcPr>
            <w:tcW w:w="1078" w:type="dxa"/>
            <w:tcBorders>
              <w:right w:val="single" w:sz="4" w:space="0" w:color="auto"/>
            </w:tcBorders>
            <w:vAlign w:val="center"/>
          </w:tcPr>
          <w:p w14:paraId="465326D7"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7F05E244"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1FC64B95"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154E56CB"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79645E0B" w14:textId="516DEE1A"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642,599.29</w:t>
            </w:r>
          </w:p>
        </w:tc>
        <w:tc>
          <w:tcPr>
            <w:tcW w:w="914" w:type="dxa"/>
            <w:vAlign w:val="center"/>
          </w:tcPr>
          <w:p w14:paraId="1A78C3F5"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26026080"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443CE7D1"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6F96042E"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692B4EF2"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3D808C08" w14:textId="015446F9"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642,599.29</w:t>
            </w:r>
          </w:p>
        </w:tc>
      </w:tr>
      <w:tr w:rsidR="00173843" w:rsidRPr="00173843" w14:paraId="55B1E26D" w14:textId="77777777" w:rsidTr="003322BB">
        <w:trPr>
          <w:trHeight w:val="20"/>
        </w:trPr>
        <w:sdt>
          <w:sdtPr>
            <w:rPr>
              <w:rFonts w:asciiTheme="minorEastAsia" w:eastAsiaTheme="minorEastAsia" w:hAnsiTheme="minorEastAsia"/>
              <w:sz w:val="11"/>
              <w:szCs w:val="11"/>
            </w:rPr>
            <w:tag w:val="_PLD_4815225e85794febad32622528b72229"/>
            <w:id w:val="-1779012308"/>
          </w:sdtPr>
          <w:sdtContent>
            <w:tc>
              <w:tcPr>
                <w:tcW w:w="2450" w:type="dxa"/>
                <w:vAlign w:val="center"/>
              </w:tcPr>
              <w:p w14:paraId="2841F0FC"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4</w:t>
                </w:r>
                <w:r w:rsidRPr="00173843">
                  <w:rPr>
                    <w:rFonts w:asciiTheme="minorEastAsia" w:eastAsiaTheme="minorEastAsia" w:hAnsiTheme="minorEastAsia"/>
                    <w:color w:val="000000" w:themeColor="text1"/>
                    <w:sz w:val="11"/>
                    <w:szCs w:val="11"/>
                  </w:rPr>
                  <w:t>．其他</w:t>
                </w:r>
              </w:p>
            </w:tc>
          </w:sdtContent>
        </w:sdt>
        <w:tc>
          <w:tcPr>
            <w:tcW w:w="1078" w:type="dxa"/>
            <w:tcBorders>
              <w:right w:val="single" w:sz="4" w:space="0" w:color="auto"/>
            </w:tcBorders>
            <w:vAlign w:val="center"/>
          </w:tcPr>
          <w:p w14:paraId="04C6C812" w14:textId="193364AC"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-180,000.00</w:t>
            </w:r>
          </w:p>
        </w:tc>
        <w:tc>
          <w:tcPr>
            <w:tcW w:w="1050" w:type="dxa"/>
            <w:tcBorders>
              <w:left w:val="single" w:sz="4" w:space="0" w:color="auto"/>
              <w:right w:val="single" w:sz="4" w:space="0" w:color="auto"/>
            </w:tcBorders>
            <w:vAlign w:val="center"/>
          </w:tcPr>
          <w:p w14:paraId="58F609D1"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1E3885D"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40F35823"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52891666" w14:textId="63A9E663"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-1,803,700.00</w:t>
            </w:r>
          </w:p>
        </w:tc>
        <w:tc>
          <w:tcPr>
            <w:tcW w:w="914" w:type="dxa"/>
            <w:vAlign w:val="center"/>
          </w:tcPr>
          <w:p w14:paraId="702D1F2B"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E11A5D7"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5613EE43"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55A87347"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3A5B5D0F"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5E0DE25D" w14:textId="07F84962"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-1,983,700.00</w:t>
            </w:r>
          </w:p>
        </w:tc>
      </w:tr>
      <w:tr w:rsidR="00173843" w:rsidRPr="00173843" w14:paraId="72B45072" w14:textId="77777777" w:rsidTr="003322BB">
        <w:trPr>
          <w:trHeight w:val="20"/>
        </w:trPr>
        <w:sdt>
          <w:sdtPr>
            <w:rPr>
              <w:rFonts w:asciiTheme="minorEastAsia" w:eastAsiaTheme="minorEastAsia" w:hAnsiTheme="minorEastAsia"/>
              <w:sz w:val="11"/>
              <w:szCs w:val="11"/>
            </w:rPr>
            <w:tag w:val="_PLD_1277678c10f343d5a55853e3552c21df"/>
            <w:id w:val="-1878857389"/>
          </w:sdtPr>
          <w:sdtContent>
            <w:tc>
              <w:tcPr>
                <w:tcW w:w="2450" w:type="dxa"/>
                <w:vAlign w:val="center"/>
              </w:tcPr>
              <w:p w14:paraId="244844DE"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w:t>
                </w:r>
                <w:r w:rsidRPr="00173843">
                  <w:rPr>
                    <w:rFonts w:asciiTheme="minorEastAsia" w:eastAsiaTheme="minorEastAsia" w:hAnsiTheme="minorEastAsia" w:hint="eastAsia"/>
                    <w:color w:val="000000" w:themeColor="text1"/>
                    <w:sz w:val="11"/>
                    <w:szCs w:val="11"/>
                  </w:rPr>
                  <w:t>三</w:t>
                </w:r>
                <w:r w:rsidRPr="00173843">
                  <w:rPr>
                    <w:rFonts w:asciiTheme="minorEastAsia" w:eastAsiaTheme="minorEastAsia" w:hAnsiTheme="minorEastAsia"/>
                    <w:color w:val="000000" w:themeColor="text1"/>
                    <w:sz w:val="11"/>
                    <w:szCs w:val="11"/>
                  </w:rPr>
                  <w:t>）利润分配</w:t>
                </w:r>
              </w:p>
            </w:tc>
          </w:sdtContent>
        </w:sdt>
        <w:tc>
          <w:tcPr>
            <w:tcW w:w="1078" w:type="dxa"/>
            <w:tcBorders>
              <w:right w:val="single" w:sz="4" w:space="0" w:color="auto"/>
            </w:tcBorders>
            <w:vAlign w:val="center"/>
          </w:tcPr>
          <w:p w14:paraId="0386C741"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6496AA7B"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03170E6C"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269101A1"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23F84067"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05CB81C5"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6B3E0794"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45B5AEA1"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65F925AF"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2227AA8E"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66C6C65A"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738E2C4E" w14:textId="77777777" w:rsidTr="003322BB">
        <w:trPr>
          <w:trHeight w:val="20"/>
        </w:trPr>
        <w:sdt>
          <w:sdtPr>
            <w:rPr>
              <w:rFonts w:asciiTheme="minorEastAsia" w:eastAsiaTheme="minorEastAsia" w:hAnsiTheme="minorEastAsia"/>
              <w:sz w:val="11"/>
              <w:szCs w:val="11"/>
            </w:rPr>
            <w:tag w:val="_PLD_6be0f6b7609247d98f239c435a57bdf2"/>
            <w:id w:val="-1946995512"/>
          </w:sdtPr>
          <w:sdtContent>
            <w:tc>
              <w:tcPr>
                <w:tcW w:w="2450" w:type="dxa"/>
                <w:vAlign w:val="center"/>
              </w:tcPr>
              <w:p w14:paraId="0A7F18E2"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1．提取盈余公积</w:t>
                </w:r>
              </w:p>
            </w:tc>
          </w:sdtContent>
        </w:sdt>
        <w:tc>
          <w:tcPr>
            <w:tcW w:w="1078" w:type="dxa"/>
            <w:tcBorders>
              <w:right w:val="single" w:sz="4" w:space="0" w:color="auto"/>
            </w:tcBorders>
            <w:vAlign w:val="center"/>
          </w:tcPr>
          <w:p w14:paraId="48EA4621"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5E914A63"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06DF8F1C"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4981E22A"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16CE398E"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0082BD54"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32A5F098"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230BD016"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173AAB4E"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40CAA039"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3871747A"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7BF8B8D1" w14:textId="77777777" w:rsidTr="003322BB">
        <w:trPr>
          <w:trHeight w:val="20"/>
        </w:trPr>
        <w:sdt>
          <w:sdtPr>
            <w:rPr>
              <w:rFonts w:asciiTheme="minorEastAsia" w:eastAsiaTheme="minorEastAsia" w:hAnsiTheme="minorEastAsia"/>
              <w:sz w:val="11"/>
              <w:szCs w:val="11"/>
            </w:rPr>
            <w:tag w:val="_PLD_b4a66855afc2407cbaf93baeafe0ad7f"/>
            <w:id w:val="848215405"/>
          </w:sdtPr>
          <w:sdtContent>
            <w:tc>
              <w:tcPr>
                <w:tcW w:w="2450" w:type="dxa"/>
                <w:vAlign w:val="center"/>
              </w:tcPr>
              <w:p w14:paraId="3046B12F"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2</w:t>
                </w:r>
                <w:r w:rsidRPr="00173843">
                  <w:rPr>
                    <w:rFonts w:asciiTheme="minorEastAsia" w:eastAsiaTheme="minorEastAsia" w:hAnsiTheme="minorEastAsia"/>
                    <w:color w:val="000000" w:themeColor="text1"/>
                    <w:sz w:val="11"/>
                    <w:szCs w:val="11"/>
                  </w:rPr>
                  <w:t>．对所有者（或股东）的分配</w:t>
                </w:r>
              </w:p>
            </w:tc>
          </w:sdtContent>
        </w:sdt>
        <w:tc>
          <w:tcPr>
            <w:tcW w:w="1078" w:type="dxa"/>
            <w:tcBorders>
              <w:right w:val="single" w:sz="4" w:space="0" w:color="auto"/>
            </w:tcBorders>
            <w:vAlign w:val="center"/>
          </w:tcPr>
          <w:p w14:paraId="230833DD"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0CBA6C52"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66DA40C1"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5DF32A71"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54B01454"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0208CE36"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26DB8C1D"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4F9B0B9B"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0A190657"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7D14E096"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24F8E869"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10128DF9" w14:textId="77777777" w:rsidTr="003322BB">
        <w:trPr>
          <w:trHeight w:val="20"/>
        </w:trPr>
        <w:sdt>
          <w:sdtPr>
            <w:rPr>
              <w:rFonts w:asciiTheme="minorEastAsia" w:eastAsiaTheme="minorEastAsia" w:hAnsiTheme="minorEastAsia"/>
              <w:sz w:val="11"/>
              <w:szCs w:val="11"/>
            </w:rPr>
            <w:tag w:val="_PLD_f35184bd1aa14b32a781b0ed9b526ffe"/>
            <w:id w:val="1782445390"/>
          </w:sdtPr>
          <w:sdtContent>
            <w:tc>
              <w:tcPr>
                <w:tcW w:w="2450" w:type="dxa"/>
                <w:vAlign w:val="center"/>
              </w:tcPr>
              <w:p w14:paraId="0FD71E5E"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3</w:t>
                </w:r>
                <w:r w:rsidRPr="00173843">
                  <w:rPr>
                    <w:rFonts w:asciiTheme="minorEastAsia" w:eastAsiaTheme="minorEastAsia" w:hAnsiTheme="minorEastAsia"/>
                    <w:color w:val="000000" w:themeColor="text1"/>
                    <w:sz w:val="11"/>
                    <w:szCs w:val="11"/>
                  </w:rPr>
                  <w:t>．其他</w:t>
                </w:r>
              </w:p>
            </w:tc>
          </w:sdtContent>
        </w:sdt>
        <w:tc>
          <w:tcPr>
            <w:tcW w:w="1078" w:type="dxa"/>
            <w:tcBorders>
              <w:right w:val="single" w:sz="4" w:space="0" w:color="auto"/>
            </w:tcBorders>
            <w:vAlign w:val="center"/>
          </w:tcPr>
          <w:p w14:paraId="4AB4BA1D"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1254CCB2"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5A3D7A31"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0385861E"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3476D7FC"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4E48A308"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53A3447E"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398786C4"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1F49E3BF"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70B2E85B"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1A88E053"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42700C23" w14:textId="77777777" w:rsidTr="003322BB">
        <w:trPr>
          <w:trHeight w:val="20"/>
        </w:trPr>
        <w:sdt>
          <w:sdtPr>
            <w:rPr>
              <w:rFonts w:asciiTheme="minorEastAsia" w:eastAsiaTheme="minorEastAsia" w:hAnsiTheme="minorEastAsia"/>
              <w:sz w:val="11"/>
              <w:szCs w:val="11"/>
            </w:rPr>
            <w:tag w:val="_PLD_377c539e51b74e8689b49d91a30d6a9f"/>
            <w:id w:val="783081283"/>
          </w:sdtPr>
          <w:sdtContent>
            <w:tc>
              <w:tcPr>
                <w:tcW w:w="2450" w:type="dxa"/>
                <w:vAlign w:val="center"/>
              </w:tcPr>
              <w:p w14:paraId="32DD3750"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w:t>
                </w:r>
                <w:r w:rsidRPr="00173843">
                  <w:rPr>
                    <w:rFonts w:asciiTheme="minorEastAsia" w:eastAsiaTheme="minorEastAsia" w:hAnsiTheme="minorEastAsia" w:hint="eastAsia"/>
                    <w:color w:val="000000" w:themeColor="text1"/>
                    <w:sz w:val="11"/>
                    <w:szCs w:val="11"/>
                  </w:rPr>
                  <w:t>四</w:t>
                </w:r>
                <w:r w:rsidRPr="00173843">
                  <w:rPr>
                    <w:rFonts w:asciiTheme="minorEastAsia" w:eastAsiaTheme="minorEastAsia" w:hAnsiTheme="minorEastAsia"/>
                    <w:color w:val="000000" w:themeColor="text1"/>
                    <w:sz w:val="11"/>
                    <w:szCs w:val="11"/>
                  </w:rPr>
                  <w:t>）所有者权益内部结转</w:t>
                </w:r>
              </w:p>
            </w:tc>
          </w:sdtContent>
        </w:sdt>
        <w:tc>
          <w:tcPr>
            <w:tcW w:w="1078" w:type="dxa"/>
            <w:tcBorders>
              <w:right w:val="single" w:sz="4" w:space="0" w:color="auto"/>
            </w:tcBorders>
            <w:vAlign w:val="center"/>
          </w:tcPr>
          <w:p w14:paraId="6B9FD831"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6E35D1B9"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21BBA536"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36BDDDF6"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2CF8FBF0"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66E5EA4C"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1D5A43B9"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2AE4C914"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2602D8F0"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56492C67"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5039549E"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70E96F11" w14:textId="77777777" w:rsidTr="003322BB">
        <w:trPr>
          <w:trHeight w:val="20"/>
        </w:trPr>
        <w:sdt>
          <w:sdtPr>
            <w:rPr>
              <w:rFonts w:asciiTheme="minorEastAsia" w:eastAsiaTheme="minorEastAsia" w:hAnsiTheme="minorEastAsia"/>
              <w:sz w:val="11"/>
              <w:szCs w:val="11"/>
            </w:rPr>
            <w:tag w:val="_PLD_9d82304ad85542d89ad56bdebdedd7c5"/>
            <w:id w:val="-2059771716"/>
          </w:sdtPr>
          <w:sdtContent>
            <w:tc>
              <w:tcPr>
                <w:tcW w:w="2450" w:type="dxa"/>
                <w:vAlign w:val="center"/>
              </w:tcPr>
              <w:p w14:paraId="5F8E7347"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1．资本公积转增资本（或股本）</w:t>
                </w:r>
              </w:p>
            </w:tc>
          </w:sdtContent>
        </w:sdt>
        <w:tc>
          <w:tcPr>
            <w:tcW w:w="1078" w:type="dxa"/>
            <w:tcBorders>
              <w:right w:val="single" w:sz="4" w:space="0" w:color="auto"/>
            </w:tcBorders>
            <w:vAlign w:val="center"/>
          </w:tcPr>
          <w:p w14:paraId="76E95F74"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71FFDE39"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FFD1EEC"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2C984B6E"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69929300"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371E5140"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211FCD75"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5C19C6BC"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63EA1434"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2615FD0A"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34991C8F"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79B1D609" w14:textId="77777777" w:rsidTr="003322BB">
        <w:trPr>
          <w:trHeight w:val="20"/>
        </w:trPr>
        <w:sdt>
          <w:sdtPr>
            <w:rPr>
              <w:rFonts w:asciiTheme="minorEastAsia" w:eastAsiaTheme="minorEastAsia" w:hAnsiTheme="minorEastAsia"/>
              <w:sz w:val="11"/>
              <w:szCs w:val="11"/>
            </w:rPr>
            <w:tag w:val="_PLD_ba5c81951f1c4ff0a188b55532ed96a5"/>
            <w:id w:val="1863621321"/>
          </w:sdtPr>
          <w:sdtContent>
            <w:tc>
              <w:tcPr>
                <w:tcW w:w="2450" w:type="dxa"/>
                <w:vAlign w:val="center"/>
              </w:tcPr>
              <w:p w14:paraId="4656C634"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2．盈余公积转增资本（或股本）</w:t>
                </w:r>
              </w:p>
            </w:tc>
          </w:sdtContent>
        </w:sdt>
        <w:tc>
          <w:tcPr>
            <w:tcW w:w="1078" w:type="dxa"/>
            <w:tcBorders>
              <w:right w:val="single" w:sz="4" w:space="0" w:color="auto"/>
            </w:tcBorders>
            <w:vAlign w:val="center"/>
          </w:tcPr>
          <w:p w14:paraId="09FE8971"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04EB71A5"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57738641"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05F2581D"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3D2B049C"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365CB7BA"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1E01395B"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30022948"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5DF68519"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555CF708"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6A7DDDC6"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002AE533" w14:textId="77777777" w:rsidTr="003322BB">
        <w:trPr>
          <w:trHeight w:val="20"/>
        </w:trPr>
        <w:sdt>
          <w:sdtPr>
            <w:rPr>
              <w:rFonts w:asciiTheme="minorEastAsia" w:eastAsiaTheme="minorEastAsia" w:hAnsiTheme="minorEastAsia"/>
              <w:sz w:val="11"/>
              <w:szCs w:val="11"/>
            </w:rPr>
            <w:tag w:val="_PLD_81b068c4cdf2482a9438450e52e9b3b4"/>
            <w:id w:val="1651861765"/>
          </w:sdtPr>
          <w:sdtContent>
            <w:tc>
              <w:tcPr>
                <w:tcW w:w="2450" w:type="dxa"/>
                <w:vAlign w:val="center"/>
              </w:tcPr>
              <w:p w14:paraId="366D00B2"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3．盈余公积弥补亏损</w:t>
                </w:r>
              </w:p>
            </w:tc>
          </w:sdtContent>
        </w:sdt>
        <w:tc>
          <w:tcPr>
            <w:tcW w:w="1078" w:type="dxa"/>
            <w:tcBorders>
              <w:right w:val="single" w:sz="4" w:space="0" w:color="auto"/>
            </w:tcBorders>
            <w:vAlign w:val="center"/>
          </w:tcPr>
          <w:p w14:paraId="0EC07606"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087C70FE"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29076537"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1BC2B783"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1806EFD7"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5D2BB703"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7118D8DC"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614469E7"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189FB809"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4263E113"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0CBE6B66"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330836C7" w14:textId="77777777" w:rsidTr="003322BB">
        <w:trPr>
          <w:trHeight w:val="20"/>
        </w:trPr>
        <w:tc>
          <w:tcPr>
            <w:tcW w:w="2450" w:type="dxa"/>
            <w:vAlign w:val="center"/>
          </w:tcPr>
          <w:sdt>
            <w:sdtPr>
              <w:rPr>
                <w:rFonts w:asciiTheme="minorEastAsia" w:eastAsiaTheme="minorEastAsia" w:hAnsiTheme="minorEastAsia"/>
                <w:sz w:val="11"/>
                <w:szCs w:val="11"/>
              </w:rPr>
              <w:tag w:val="_PLD_0e7647effaeb42219d706b118465bdec"/>
              <w:id w:val="916285558"/>
            </w:sdtPr>
            <w:sdtContent>
              <w:p w14:paraId="08A79166"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4．设定受益计划变动额结转留存收益</w:t>
                </w:r>
              </w:p>
            </w:sdtContent>
          </w:sdt>
        </w:tc>
        <w:tc>
          <w:tcPr>
            <w:tcW w:w="1078" w:type="dxa"/>
            <w:tcBorders>
              <w:right w:val="single" w:sz="4" w:space="0" w:color="auto"/>
            </w:tcBorders>
            <w:vAlign w:val="center"/>
          </w:tcPr>
          <w:p w14:paraId="1F81AE8E"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4D123DCA"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4FD95286"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5F3FC2A2"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2C1AA688"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1573758B"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9710993"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50890918"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342EBC81"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00027217"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78DF8BEF"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0037C249" w14:textId="77777777" w:rsidTr="003322BB">
        <w:trPr>
          <w:trHeight w:val="20"/>
        </w:trPr>
        <w:tc>
          <w:tcPr>
            <w:tcW w:w="2450" w:type="dxa"/>
            <w:vAlign w:val="center"/>
          </w:tcPr>
          <w:sdt>
            <w:sdtPr>
              <w:rPr>
                <w:rFonts w:asciiTheme="minorEastAsia" w:eastAsiaTheme="minorEastAsia" w:hAnsiTheme="minorEastAsia"/>
                <w:sz w:val="11"/>
                <w:szCs w:val="11"/>
              </w:rPr>
              <w:tag w:val="_PLD_1c8ba4a0bb224c1d891e628390545199"/>
              <w:id w:val="-1026561545"/>
            </w:sdtPr>
            <w:sdtContent>
              <w:p w14:paraId="5D2A47BC"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5．其他综合收益结转留存收益</w:t>
                </w:r>
              </w:p>
            </w:sdtContent>
          </w:sdt>
        </w:tc>
        <w:tc>
          <w:tcPr>
            <w:tcW w:w="1078" w:type="dxa"/>
            <w:tcBorders>
              <w:right w:val="single" w:sz="4" w:space="0" w:color="auto"/>
            </w:tcBorders>
            <w:vAlign w:val="center"/>
          </w:tcPr>
          <w:p w14:paraId="3A0ED02A"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65549F11"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A6737C6"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64D396A5"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2447318D"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5A44C07E"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1A998C8D"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0FB1AA7C"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2DE5FF6F"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6B851B7D"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6C7C8644"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0F3226CE" w14:textId="77777777" w:rsidTr="003322BB">
        <w:trPr>
          <w:trHeight w:val="20"/>
        </w:trPr>
        <w:tc>
          <w:tcPr>
            <w:tcW w:w="2450" w:type="dxa"/>
            <w:vAlign w:val="center"/>
          </w:tcPr>
          <w:sdt>
            <w:sdtPr>
              <w:rPr>
                <w:rFonts w:asciiTheme="minorEastAsia" w:eastAsiaTheme="minorEastAsia" w:hAnsiTheme="minorEastAsia"/>
                <w:sz w:val="11"/>
                <w:szCs w:val="11"/>
              </w:rPr>
              <w:tag w:val="_PLD_69d4adb536bf498a8a9d97dda9d31e75"/>
              <w:id w:val="451672202"/>
            </w:sdtPr>
            <w:sdtContent>
              <w:p w14:paraId="76252D6D"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6．其他</w:t>
                </w:r>
              </w:p>
            </w:sdtContent>
          </w:sdt>
        </w:tc>
        <w:tc>
          <w:tcPr>
            <w:tcW w:w="1078" w:type="dxa"/>
            <w:tcBorders>
              <w:right w:val="single" w:sz="4" w:space="0" w:color="auto"/>
            </w:tcBorders>
            <w:vAlign w:val="center"/>
          </w:tcPr>
          <w:p w14:paraId="0B4CB6AC"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1908A0F4"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B137A84"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35501DE7"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5D97FBCF"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2AA42CAF"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77531268"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48F62202"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258374E1"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3F27A086"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6E4604C7"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47C905B6" w14:textId="77777777" w:rsidTr="003322BB">
        <w:trPr>
          <w:trHeight w:val="20"/>
        </w:trPr>
        <w:sdt>
          <w:sdtPr>
            <w:rPr>
              <w:rFonts w:asciiTheme="minorEastAsia" w:eastAsiaTheme="minorEastAsia" w:hAnsiTheme="minorEastAsia"/>
              <w:sz w:val="11"/>
              <w:szCs w:val="11"/>
            </w:rPr>
            <w:tag w:val="_PLD_2ae06251c01740e284196240776af550"/>
            <w:id w:val="637767556"/>
          </w:sdtPr>
          <w:sdtContent>
            <w:tc>
              <w:tcPr>
                <w:tcW w:w="2450" w:type="dxa"/>
                <w:vAlign w:val="center"/>
              </w:tcPr>
              <w:p w14:paraId="12075E84"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（五）专项储备</w:t>
                </w:r>
              </w:p>
            </w:tc>
          </w:sdtContent>
        </w:sdt>
        <w:tc>
          <w:tcPr>
            <w:tcW w:w="1078" w:type="dxa"/>
            <w:tcBorders>
              <w:right w:val="single" w:sz="4" w:space="0" w:color="auto"/>
            </w:tcBorders>
            <w:vAlign w:val="center"/>
          </w:tcPr>
          <w:p w14:paraId="3FC1B1D7"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04D04E50"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4659184C"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6305EF27"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75B4994F"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2C6A6C5A"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9CB8DE4"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610F2B75"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1E031A39"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7811B3B4"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5A27E6AB"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69D5379B" w14:textId="77777777" w:rsidTr="003322BB">
        <w:trPr>
          <w:trHeight w:val="20"/>
        </w:trPr>
        <w:sdt>
          <w:sdtPr>
            <w:rPr>
              <w:rFonts w:asciiTheme="minorEastAsia" w:eastAsiaTheme="minorEastAsia" w:hAnsiTheme="minorEastAsia"/>
              <w:sz w:val="11"/>
              <w:szCs w:val="11"/>
            </w:rPr>
            <w:tag w:val="_PLD_6c9c274129814a4ea45296335d45791b"/>
            <w:id w:val="304368171"/>
          </w:sdtPr>
          <w:sdtContent>
            <w:tc>
              <w:tcPr>
                <w:tcW w:w="2450" w:type="dxa"/>
                <w:vAlign w:val="center"/>
              </w:tcPr>
              <w:p w14:paraId="05ECFDEC"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1．本期提取</w:t>
                </w:r>
              </w:p>
            </w:tc>
          </w:sdtContent>
        </w:sdt>
        <w:tc>
          <w:tcPr>
            <w:tcW w:w="1078" w:type="dxa"/>
            <w:tcBorders>
              <w:right w:val="single" w:sz="4" w:space="0" w:color="auto"/>
            </w:tcBorders>
            <w:vAlign w:val="center"/>
          </w:tcPr>
          <w:p w14:paraId="6FD6024D"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00232D53"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608E8B9D"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578EE44C"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1FD90CCE"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64CD0277"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27E481F3"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0459FE47"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0B7CA9B6"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48875C45"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0BEBA2E7"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0D8983AE" w14:textId="77777777" w:rsidTr="003322BB">
        <w:trPr>
          <w:trHeight w:val="20"/>
        </w:trPr>
        <w:sdt>
          <w:sdtPr>
            <w:rPr>
              <w:rFonts w:asciiTheme="minorEastAsia" w:eastAsiaTheme="minorEastAsia" w:hAnsiTheme="minorEastAsia"/>
              <w:sz w:val="11"/>
              <w:szCs w:val="11"/>
            </w:rPr>
            <w:tag w:val="_PLD_14398e4dd6ed4c74869a974323e2137e"/>
            <w:id w:val="-1578126990"/>
          </w:sdtPr>
          <w:sdtContent>
            <w:tc>
              <w:tcPr>
                <w:tcW w:w="2450" w:type="dxa"/>
                <w:vAlign w:val="center"/>
              </w:tcPr>
              <w:p w14:paraId="33C31E49"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2．本期使用</w:t>
                </w:r>
              </w:p>
            </w:tc>
          </w:sdtContent>
        </w:sdt>
        <w:tc>
          <w:tcPr>
            <w:tcW w:w="1078" w:type="dxa"/>
            <w:tcBorders>
              <w:right w:val="single" w:sz="4" w:space="0" w:color="auto"/>
            </w:tcBorders>
            <w:vAlign w:val="center"/>
          </w:tcPr>
          <w:p w14:paraId="5F6D9C5A"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0B140DA1"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1B5B804E"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2055E743"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1A95AE4A"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7B4C0227"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2DFB97FE"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2802AEA3"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09F26202"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32A6A272"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3DB2C056"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252554C2" w14:textId="77777777" w:rsidTr="003322BB">
        <w:trPr>
          <w:trHeight w:val="20"/>
        </w:trPr>
        <w:sdt>
          <w:sdtPr>
            <w:rPr>
              <w:rFonts w:asciiTheme="minorEastAsia" w:eastAsiaTheme="minorEastAsia" w:hAnsiTheme="minorEastAsia"/>
              <w:sz w:val="11"/>
              <w:szCs w:val="11"/>
            </w:rPr>
            <w:tag w:val="_PLD_224fa1ebe84a4d40b88b89a97997e311"/>
            <w:id w:val="-958331223"/>
          </w:sdtPr>
          <w:sdtContent>
            <w:tc>
              <w:tcPr>
                <w:tcW w:w="2450" w:type="dxa"/>
                <w:vAlign w:val="center"/>
              </w:tcPr>
              <w:p w14:paraId="6F8D54EB"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（六）其他</w:t>
                </w:r>
              </w:p>
            </w:tc>
          </w:sdtContent>
        </w:sdt>
        <w:tc>
          <w:tcPr>
            <w:tcW w:w="1078" w:type="dxa"/>
            <w:tcBorders>
              <w:right w:val="single" w:sz="4" w:space="0" w:color="auto"/>
            </w:tcBorders>
            <w:vAlign w:val="center"/>
          </w:tcPr>
          <w:p w14:paraId="1BFFA9BE"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3A1FA6EE"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6B53C82F"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0833971B"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3E38AD2B" w14:textId="77777777" w:rsidR="00A12E55" w:rsidRPr="00173843" w:rsidRDefault="00A12E55" w:rsidP="00173843">
            <w:pPr>
              <w:jc w:val="right"/>
              <w:rPr>
                <w:rFonts w:asciiTheme="minorEastAsia" w:eastAsiaTheme="minorEastAsia" w:hAnsiTheme="minorEastAsia"/>
                <w:sz w:val="11"/>
                <w:szCs w:val="11"/>
              </w:rPr>
            </w:pPr>
          </w:p>
        </w:tc>
        <w:tc>
          <w:tcPr>
            <w:tcW w:w="914" w:type="dxa"/>
            <w:vAlign w:val="center"/>
          </w:tcPr>
          <w:p w14:paraId="1F58139B"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10F4D1A4"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1B1B3A20"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7E91A447"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34584303" w14:textId="77777777" w:rsidR="00A12E55" w:rsidRPr="00173843" w:rsidRDefault="00A12E55" w:rsidP="00173843">
            <w:pPr>
              <w:jc w:val="right"/>
              <w:rPr>
                <w:rFonts w:asciiTheme="minorEastAsia" w:eastAsiaTheme="minorEastAsia" w:hAnsiTheme="minorEastAsia"/>
                <w:sz w:val="11"/>
                <w:szCs w:val="11"/>
              </w:rPr>
            </w:pPr>
          </w:p>
        </w:tc>
        <w:tc>
          <w:tcPr>
            <w:tcW w:w="1207" w:type="dxa"/>
            <w:vAlign w:val="center"/>
          </w:tcPr>
          <w:p w14:paraId="390F9073"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0728E208" w14:textId="77777777" w:rsidTr="003322BB">
        <w:trPr>
          <w:trHeight w:val="20"/>
        </w:trPr>
        <w:sdt>
          <w:sdtPr>
            <w:rPr>
              <w:rFonts w:asciiTheme="minorEastAsia" w:eastAsiaTheme="minorEastAsia" w:hAnsiTheme="minorEastAsia"/>
              <w:sz w:val="11"/>
              <w:szCs w:val="11"/>
            </w:rPr>
            <w:tag w:val="_PLD_fe962ef732004aec94edafee7e0bef94"/>
            <w:id w:val="-758989249"/>
          </w:sdtPr>
          <w:sdtContent>
            <w:tc>
              <w:tcPr>
                <w:tcW w:w="2450" w:type="dxa"/>
                <w:vAlign w:val="center"/>
              </w:tcPr>
              <w:p w14:paraId="24316D2C"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四、本期期末余额</w:t>
                </w:r>
              </w:p>
            </w:tc>
          </w:sdtContent>
        </w:sdt>
        <w:tc>
          <w:tcPr>
            <w:tcW w:w="1078" w:type="dxa"/>
            <w:tcBorders>
              <w:right w:val="single" w:sz="4" w:space="0" w:color="auto"/>
            </w:tcBorders>
            <w:vAlign w:val="center"/>
          </w:tcPr>
          <w:p w14:paraId="1735EA88" w14:textId="0523878A"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547,485,988.00</w:t>
            </w:r>
          </w:p>
        </w:tc>
        <w:tc>
          <w:tcPr>
            <w:tcW w:w="1050" w:type="dxa"/>
            <w:tcBorders>
              <w:left w:val="single" w:sz="4" w:space="0" w:color="auto"/>
              <w:right w:val="single" w:sz="4" w:space="0" w:color="auto"/>
            </w:tcBorders>
            <w:vAlign w:val="center"/>
          </w:tcPr>
          <w:p w14:paraId="0A732A11"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F218CAA"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451E4254" w14:textId="77777777" w:rsidR="00A12E55" w:rsidRPr="00173843" w:rsidRDefault="00A12E55" w:rsidP="00173843">
            <w:pPr>
              <w:jc w:val="right"/>
              <w:rPr>
                <w:rFonts w:asciiTheme="minorEastAsia" w:eastAsiaTheme="minorEastAsia" w:hAnsiTheme="minorEastAsia"/>
                <w:sz w:val="11"/>
                <w:szCs w:val="11"/>
              </w:rPr>
            </w:pPr>
          </w:p>
        </w:tc>
        <w:tc>
          <w:tcPr>
            <w:tcW w:w="1186" w:type="dxa"/>
            <w:vAlign w:val="center"/>
          </w:tcPr>
          <w:p w14:paraId="34E37200" w14:textId="3F137201"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1,319,670,796.01</w:t>
            </w:r>
          </w:p>
        </w:tc>
        <w:tc>
          <w:tcPr>
            <w:tcW w:w="914" w:type="dxa"/>
            <w:vAlign w:val="center"/>
          </w:tcPr>
          <w:p w14:paraId="1499298B"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52DB6E2B" w14:textId="77777777" w:rsidR="00A12E55" w:rsidRPr="00173843" w:rsidRDefault="00A12E55" w:rsidP="00173843">
            <w:pPr>
              <w:jc w:val="right"/>
              <w:rPr>
                <w:rFonts w:asciiTheme="minorEastAsia" w:eastAsiaTheme="minorEastAsia" w:hAnsiTheme="minorEastAsia"/>
                <w:sz w:val="11"/>
                <w:szCs w:val="11"/>
              </w:rPr>
            </w:pPr>
          </w:p>
        </w:tc>
        <w:tc>
          <w:tcPr>
            <w:tcW w:w="899" w:type="dxa"/>
            <w:vAlign w:val="center"/>
          </w:tcPr>
          <w:p w14:paraId="471E5C0F"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72BE8FA0" w14:textId="68096508"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38,071,282.24</w:t>
            </w:r>
          </w:p>
        </w:tc>
        <w:tc>
          <w:tcPr>
            <w:tcW w:w="992" w:type="dxa"/>
            <w:vAlign w:val="center"/>
          </w:tcPr>
          <w:p w14:paraId="1398E7B6" w14:textId="4B75C77C"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-60,145,928.01</w:t>
            </w:r>
          </w:p>
        </w:tc>
        <w:tc>
          <w:tcPr>
            <w:tcW w:w="1207" w:type="dxa"/>
            <w:vAlign w:val="center"/>
          </w:tcPr>
          <w:p w14:paraId="6BFDEAE2" w14:textId="0072C940"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1,845,082,138.24</w:t>
            </w:r>
          </w:p>
        </w:tc>
      </w:tr>
    </w:tbl>
    <w:p w14:paraId="4673FF2F" w14:textId="77777777" w:rsidR="00BF4CC1" w:rsidRDefault="00BF4CC1">
      <w:pPr>
        <w:rPr>
          <w:color w:val="000000" w:themeColor="text1"/>
        </w:rPr>
      </w:pPr>
    </w:p>
    <w:p w14:paraId="6B118357" w14:textId="77777777" w:rsidR="00BF4CC1" w:rsidRDefault="00BF4CC1">
      <w:pPr>
        <w:rPr>
          <w:color w:val="000000" w:themeColor="text1"/>
        </w:rPr>
      </w:pPr>
    </w:p>
    <w:tbl>
      <w:tblPr>
        <w:tblW w:w="13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078"/>
        <w:gridCol w:w="1050"/>
        <w:gridCol w:w="1078"/>
        <w:gridCol w:w="1091"/>
        <w:gridCol w:w="1098"/>
        <w:gridCol w:w="1002"/>
        <w:gridCol w:w="1022"/>
        <w:gridCol w:w="952"/>
        <w:gridCol w:w="993"/>
        <w:gridCol w:w="992"/>
        <w:gridCol w:w="1154"/>
      </w:tblGrid>
      <w:tr w:rsidR="00BF4CC1" w:rsidRPr="00173843" w14:paraId="546576AC" w14:textId="77777777" w:rsidTr="00173843">
        <w:trPr>
          <w:trHeight w:val="20"/>
        </w:trPr>
        <w:tc>
          <w:tcPr>
            <w:tcW w:w="2394" w:type="dxa"/>
            <w:vMerge w:val="restart"/>
            <w:vAlign w:val="center"/>
          </w:tcPr>
          <w:sdt>
            <w:sdtPr>
              <w:rPr>
                <w:rFonts w:asciiTheme="minorEastAsia" w:eastAsiaTheme="minorEastAsia" w:hAnsiTheme="minorEastAsia"/>
                <w:sz w:val="11"/>
                <w:szCs w:val="11"/>
              </w:rPr>
              <w:tag w:val="_PLD_312727f4b56147c2b646c0fb68a4b58b"/>
              <w:id w:val="-562719327"/>
            </w:sdtPr>
            <w:sdtContent>
              <w:p w14:paraId="19E89592"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项目</w:t>
                </w:r>
              </w:p>
            </w:sdtContent>
          </w:sdt>
        </w:tc>
        <w:tc>
          <w:tcPr>
            <w:tcW w:w="11510" w:type="dxa"/>
            <w:gridSpan w:val="11"/>
            <w:vAlign w:val="center"/>
          </w:tcPr>
          <w:p w14:paraId="0ABECA59"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 xml:space="preserve"> </w:t>
            </w:r>
            <w:sdt>
              <w:sdtPr>
                <w:rPr>
                  <w:rFonts w:asciiTheme="minorEastAsia" w:eastAsiaTheme="minorEastAsia" w:hAnsiTheme="minorEastAsia"/>
                  <w:sz w:val="11"/>
                  <w:szCs w:val="11"/>
                </w:rPr>
                <w:tag w:val="_PLD_35246b22171846ac8ef46c5dfa1d1663"/>
                <w:id w:val="-1313400187"/>
              </w:sdtPr>
              <w:sdtContent>
                <w:r w:rsidRPr="00173843">
                  <w:rPr>
                    <w:rFonts w:asciiTheme="minorEastAsia" w:eastAsiaTheme="minorEastAsia" w:hAnsiTheme="minorEastAsia" w:hint="eastAsia"/>
                    <w:color w:val="000000" w:themeColor="text1"/>
                    <w:sz w:val="11"/>
                    <w:szCs w:val="11"/>
                  </w:rPr>
                  <w:t>2024年半年度</w:t>
                </w:r>
              </w:sdtContent>
            </w:sdt>
          </w:p>
        </w:tc>
      </w:tr>
      <w:tr w:rsidR="00BF4CC1" w:rsidRPr="00173843" w14:paraId="6F20748C" w14:textId="77777777" w:rsidTr="003322BB">
        <w:trPr>
          <w:trHeight w:val="315"/>
        </w:trPr>
        <w:tc>
          <w:tcPr>
            <w:tcW w:w="2394" w:type="dxa"/>
            <w:vMerge/>
            <w:vAlign w:val="center"/>
          </w:tcPr>
          <w:p w14:paraId="5386831E" w14:textId="77777777" w:rsidR="00BF4CC1" w:rsidRPr="00173843" w:rsidRDefault="00BF4CC1">
            <w:pPr>
              <w:adjustRightInd w:val="0"/>
              <w:snapToGrid w:val="0"/>
              <w:rPr>
                <w:rFonts w:asciiTheme="minorEastAsia" w:eastAsiaTheme="minorEastAsia" w:hAnsiTheme="minorEastAsia"/>
                <w:color w:val="000000" w:themeColor="text1"/>
                <w:sz w:val="11"/>
                <w:szCs w:val="11"/>
              </w:rPr>
            </w:pPr>
          </w:p>
        </w:tc>
        <w:sdt>
          <w:sdtPr>
            <w:rPr>
              <w:rFonts w:asciiTheme="minorEastAsia" w:eastAsiaTheme="minorEastAsia" w:hAnsiTheme="minorEastAsia"/>
              <w:sz w:val="11"/>
              <w:szCs w:val="11"/>
            </w:rPr>
            <w:tag w:val="_PLD_5da9900c5a9e46a085487ea972f44796"/>
            <w:id w:val="-1460176027"/>
          </w:sdtPr>
          <w:sdtContent>
            <w:tc>
              <w:tcPr>
                <w:tcW w:w="1078" w:type="dxa"/>
                <w:vMerge w:val="restart"/>
                <w:tcBorders>
                  <w:right w:val="single" w:sz="4" w:space="0" w:color="auto"/>
                </w:tcBorders>
                <w:vAlign w:val="center"/>
              </w:tcPr>
              <w:p w14:paraId="6A60FF8C"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实收资本</w:t>
                </w:r>
                <w:r w:rsidRPr="00173843">
                  <w:rPr>
                    <w:rFonts w:asciiTheme="minorEastAsia" w:eastAsiaTheme="minorEastAsia" w:hAnsiTheme="minorEastAsia"/>
                    <w:color w:val="000000" w:themeColor="text1"/>
                    <w:sz w:val="11"/>
                    <w:szCs w:val="11"/>
                  </w:rPr>
                  <w:t xml:space="preserve"> (或股本)</w:t>
                </w:r>
              </w:p>
            </w:tc>
          </w:sdtContent>
        </w:sdt>
        <w:sdt>
          <w:sdtPr>
            <w:rPr>
              <w:rFonts w:asciiTheme="minorEastAsia" w:eastAsiaTheme="minorEastAsia" w:hAnsiTheme="minorEastAsia"/>
              <w:sz w:val="11"/>
              <w:szCs w:val="11"/>
            </w:rPr>
            <w:tag w:val="_PLD_fc0bce3be00144ff950606755a048a76"/>
            <w:id w:val="845209955"/>
          </w:sdtPr>
          <w:sdtContent>
            <w:tc>
              <w:tcPr>
                <w:tcW w:w="3219" w:type="dxa"/>
                <w:gridSpan w:val="3"/>
                <w:tcBorders>
                  <w:left w:val="single" w:sz="4" w:space="0" w:color="auto"/>
                  <w:bottom w:val="single" w:sz="4" w:space="0" w:color="auto"/>
                </w:tcBorders>
                <w:vAlign w:val="center"/>
              </w:tcPr>
              <w:p w14:paraId="26387C0C"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其他权益工具</w:t>
                </w:r>
              </w:p>
            </w:tc>
          </w:sdtContent>
        </w:sdt>
        <w:sdt>
          <w:sdtPr>
            <w:rPr>
              <w:rFonts w:asciiTheme="minorEastAsia" w:eastAsiaTheme="minorEastAsia" w:hAnsiTheme="minorEastAsia"/>
              <w:sz w:val="11"/>
              <w:szCs w:val="11"/>
            </w:rPr>
            <w:tag w:val="_PLD_b31d07f97db344b1b180738b22a76467"/>
            <w:id w:val="225571411"/>
          </w:sdtPr>
          <w:sdtContent>
            <w:tc>
              <w:tcPr>
                <w:tcW w:w="1098" w:type="dxa"/>
                <w:vMerge w:val="restart"/>
                <w:vAlign w:val="center"/>
              </w:tcPr>
              <w:p w14:paraId="5FFB9832"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资本公积</w:t>
                </w:r>
              </w:p>
            </w:tc>
          </w:sdtContent>
        </w:sdt>
        <w:sdt>
          <w:sdtPr>
            <w:rPr>
              <w:rFonts w:asciiTheme="minorEastAsia" w:eastAsiaTheme="minorEastAsia" w:hAnsiTheme="minorEastAsia"/>
              <w:sz w:val="11"/>
              <w:szCs w:val="11"/>
            </w:rPr>
            <w:tag w:val="_PLD_244676dcaf4245bd9119f474a4e885f9"/>
            <w:id w:val="-1233383886"/>
          </w:sdtPr>
          <w:sdtContent>
            <w:tc>
              <w:tcPr>
                <w:tcW w:w="1002" w:type="dxa"/>
                <w:vMerge w:val="restart"/>
                <w:vAlign w:val="center"/>
              </w:tcPr>
              <w:p w14:paraId="520AAD13"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减：库存股</w:t>
                </w:r>
              </w:p>
            </w:tc>
          </w:sdtContent>
        </w:sdt>
        <w:sdt>
          <w:sdtPr>
            <w:rPr>
              <w:rFonts w:asciiTheme="minorEastAsia" w:eastAsiaTheme="minorEastAsia" w:hAnsiTheme="minorEastAsia"/>
              <w:sz w:val="11"/>
              <w:szCs w:val="11"/>
            </w:rPr>
            <w:tag w:val="_PLD_01eab1b775574165b2820a19e72d2ad0"/>
            <w:id w:val="-262618353"/>
          </w:sdtPr>
          <w:sdtContent>
            <w:tc>
              <w:tcPr>
                <w:tcW w:w="1022" w:type="dxa"/>
                <w:vMerge w:val="restart"/>
                <w:vAlign w:val="center"/>
              </w:tcPr>
              <w:p w14:paraId="7E9E95DA" w14:textId="77777777" w:rsidR="00BF4CC1" w:rsidRPr="00173843" w:rsidRDefault="004B1042">
                <w:pPr>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其他综合收益</w:t>
                </w:r>
              </w:p>
            </w:tc>
          </w:sdtContent>
        </w:sdt>
        <w:sdt>
          <w:sdtPr>
            <w:rPr>
              <w:rFonts w:asciiTheme="minorEastAsia" w:eastAsiaTheme="minorEastAsia" w:hAnsiTheme="minorEastAsia"/>
              <w:sz w:val="11"/>
              <w:szCs w:val="11"/>
            </w:rPr>
            <w:tag w:val="_PLD_13f17e2c8a7a404da876af1bac2ae6d1"/>
            <w:id w:val="-2077969632"/>
          </w:sdtPr>
          <w:sdtContent>
            <w:tc>
              <w:tcPr>
                <w:tcW w:w="952" w:type="dxa"/>
                <w:vMerge w:val="restart"/>
                <w:vAlign w:val="center"/>
              </w:tcPr>
              <w:p w14:paraId="24E7D83D"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专项储备</w:t>
                </w:r>
              </w:p>
            </w:tc>
          </w:sdtContent>
        </w:sdt>
        <w:sdt>
          <w:sdtPr>
            <w:rPr>
              <w:rFonts w:asciiTheme="minorEastAsia" w:eastAsiaTheme="minorEastAsia" w:hAnsiTheme="minorEastAsia"/>
              <w:sz w:val="11"/>
              <w:szCs w:val="11"/>
            </w:rPr>
            <w:tag w:val="_PLD_9578f3812cf04a34965a5bdc9ee82115"/>
            <w:id w:val="1091891778"/>
          </w:sdtPr>
          <w:sdtContent>
            <w:tc>
              <w:tcPr>
                <w:tcW w:w="993" w:type="dxa"/>
                <w:vMerge w:val="restart"/>
                <w:vAlign w:val="center"/>
              </w:tcPr>
              <w:p w14:paraId="6D5F625E"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盈余公积</w:t>
                </w:r>
              </w:p>
            </w:tc>
          </w:sdtContent>
        </w:sdt>
        <w:sdt>
          <w:sdtPr>
            <w:rPr>
              <w:rFonts w:asciiTheme="minorEastAsia" w:eastAsiaTheme="minorEastAsia" w:hAnsiTheme="minorEastAsia"/>
              <w:sz w:val="11"/>
              <w:szCs w:val="11"/>
            </w:rPr>
            <w:tag w:val="_PLD_5d835cd98ccc4304aec553a0b6a56628"/>
            <w:id w:val="1086809081"/>
          </w:sdtPr>
          <w:sdtContent>
            <w:tc>
              <w:tcPr>
                <w:tcW w:w="992" w:type="dxa"/>
                <w:vMerge w:val="restart"/>
                <w:vAlign w:val="center"/>
              </w:tcPr>
              <w:p w14:paraId="7F4D918D"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未分配利润</w:t>
                </w:r>
              </w:p>
            </w:tc>
          </w:sdtContent>
        </w:sdt>
        <w:sdt>
          <w:sdtPr>
            <w:rPr>
              <w:rFonts w:asciiTheme="minorEastAsia" w:eastAsiaTheme="minorEastAsia" w:hAnsiTheme="minorEastAsia"/>
              <w:sz w:val="11"/>
              <w:szCs w:val="11"/>
            </w:rPr>
            <w:tag w:val="_PLD_1cbb8af374a54430ad1f29ed83c69cd0"/>
            <w:id w:val="-1387714572"/>
          </w:sdtPr>
          <w:sdtContent>
            <w:tc>
              <w:tcPr>
                <w:tcW w:w="1154" w:type="dxa"/>
                <w:vMerge w:val="restart"/>
                <w:vAlign w:val="center"/>
              </w:tcPr>
              <w:p w14:paraId="5DD5D385"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所有者权益合计</w:t>
                </w:r>
              </w:p>
            </w:tc>
          </w:sdtContent>
        </w:sdt>
      </w:tr>
      <w:tr w:rsidR="00BF4CC1" w:rsidRPr="00173843" w14:paraId="0080E1D7" w14:textId="77777777" w:rsidTr="003322BB">
        <w:trPr>
          <w:trHeight w:val="294"/>
        </w:trPr>
        <w:tc>
          <w:tcPr>
            <w:tcW w:w="2394" w:type="dxa"/>
            <w:vMerge/>
            <w:vAlign w:val="center"/>
          </w:tcPr>
          <w:p w14:paraId="4B2419E4" w14:textId="77777777" w:rsidR="00BF4CC1" w:rsidRPr="00173843" w:rsidRDefault="00BF4CC1">
            <w:pPr>
              <w:adjustRightInd w:val="0"/>
              <w:snapToGrid w:val="0"/>
              <w:rPr>
                <w:rFonts w:asciiTheme="minorEastAsia" w:eastAsiaTheme="minorEastAsia" w:hAnsiTheme="minorEastAsia"/>
                <w:color w:val="000000" w:themeColor="text1"/>
                <w:sz w:val="11"/>
                <w:szCs w:val="11"/>
              </w:rPr>
            </w:pPr>
          </w:p>
        </w:tc>
        <w:tc>
          <w:tcPr>
            <w:tcW w:w="1078" w:type="dxa"/>
            <w:vMerge/>
            <w:tcBorders>
              <w:right w:val="single" w:sz="4" w:space="0" w:color="auto"/>
            </w:tcBorders>
            <w:vAlign w:val="center"/>
          </w:tcPr>
          <w:p w14:paraId="4302238F"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sdt>
          <w:sdtPr>
            <w:rPr>
              <w:rFonts w:asciiTheme="minorEastAsia" w:eastAsiaTheme="minorEastAsia" w:hAnsiTheme="minorEastAsia"/>
              <w:sz w:val="11"/>
              <w:szCs w:val="11"/>
            </w:rPr>
            <w:tag w:val="_PLD_dcc9ba0f815c4a99a7c4c9fe219d232e"/>
            <w:id w:val="372427904"/>
          </w:sdtPr>
          <w:sdtContent>
            <w:tc>
              <w:tcPr>
                <w:tcW w:w="1050" w:type="dxa"/>
                <w:tcBorders>
                  <w:top w:val="single" w:sz="4" w:space="0" w:color="auto"/>
                  <w:left w:val="single" w:sz="4" w:space="0" w:color="auto"/>
                  <w:right w:val="single" w:sz="4" w:space="0" w:color="auto"/>
                </w:tcBorders>
                <w:vAlign w:val="center"/>
              </w:tcPr>
              <w:p w14:paraId="441AF5B9"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优先股</w:t>
                </w:r>
              </w:p>
            </w:tc>
          </w:sdtContent>
        </w:sdt>
        <w:sdt>
          <w:sdtPr>
            <w:rPr>
              <w:rFonts w:asciiTheme="minorEastAsia" w:eastAsiaTheme="minorEastAsia" w:hAnsiTheme="minorEastAsia"/>
              <w:sz w:val="11"/>
              <w:szCs w:val="11"/>
            </w:rPr>
            <w:tag w:val="_PLD_42f56a6e995041a8b03e0979c7b2350c"/>
            <w:id w:val="-1296282354"/>
          </w:sdtPr>
          <w:sdtContent>
            <w:tc>
              <w:tcPr>
                <w:tcW w:w="1078" w:type="dxa"/>
                <w:tcBorders>
                  <w:top w:val="single" w:sz="4" w:space="0" w:color="auto"/>
                  <w:left w:val="single" w:sz="4" w:space="0" w:color="auto"/>
                  <w:right w:val="single" w:sz="4" w:space="0" w:color="auto"/>
                </w:tcBorders>
                <w:vAlign w:val="center"/>
              </w:tcPr>
              <w:p w14:paraId="59518CB4"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永续债</w:t>
                </w:r>
              </w:p>
            </w:tc>
          </w:sdtContent>
        </w:sdt>
        <w:sdt>
          <w:sdtPr>
            <w:rPr>
              <w:rFonts w:asciiTheme="minorEastAsia" w:eastAsiaTheme="minorEastAsia" w:hAnsiTheme="minorEastAsia"/>
              <w:sz w:val="11"/>
              <w:szCs w:val="11"/>
            </w:rPr>
            <w:tag w:val="_PLD_30aa853463c54004a69a2235554ee8fd"/>
            <w:id w:val="1624878048"/>
          </w:sdtPr>
          <w:sdtContent>
            <w:tc>
              <w:tcPr>
                <w:tcW w:w="1091" w:type="dxa"/>
                <w:tcBorders>
                  <w:top w:val="single" w:sz="4" w:space="0" w:color="auto"/>
                  <w:left w:val="single" w:sz="4" w:space="0" w:color="auto"/>
                </w:tcBorders>
                <w:vAlign w:val="center"/>
              </w:tcPr>
              <w:p w14:paraId="288FAEB5" w14:textId="77777777" w:rsidR="00BF4CC1" w:rsidRPr="00173843" w:rsidRDefault="004B1042">
                <w:pPr>
                  <w:adjustRightInd w:val="0"/>
                  <w:snapToGrid w:val="0"/>
                  <w:jc w:val="cente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其他</w:t>
                </w:r>
              </w:p>
            </w:tc>
          </w:sdtContent>
        </w:sdt>
        <w:tc>
          <w:tcPr>
            <w:tcW w:w="1098" w:type="dxa"/>
            <w:vMerge/>
            <w:vAlign w:val="center"/>
          </w:tcPr>
          <w:p w14:paraId="2B2E1D03"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c>
          <w:tcPr>
            <w:tcW w:w="1002" w:type="dxa"/>
            <w:vMerge/>
            <w:vAlign w:val="center"/>
          </w:tcPr>
          <w:p w14:paraId="231BCBF7"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c>
          <w:tcPr>
            <w:tcW w:w="1022" w:type="dxa"/>
            <w:vMerge/>
            <w:vAlign w:val="center"/>
          </w:tcPr>
          <w:p w14:paraId="7C6C8E54" w14:textId="77777777" w:rsidR="00BF4CC1" w:rsidRPr="00173843" w:rsidRDefault="00BF4CC1">
            <w:pPr>
              <w:jc w:val="center"/>
              <w:rPr>
                <w:rFonts w:asciiTheme="minorEastAsia" w:eastAsiaTheme="minorEastAsia" w:hAnsiTheme="minorEastAsia"/>
                <w:color w:val="000000" w:themeColor="text1"/>
                <w:sz w:val="11"/>
                <w:szCs w:val="11"/>
              </w:rPr>
            </w:pPr>
          </w:p>
        </w:tc>
        <w:tc>
          <w:tcPr>
            <w:tcW w:w="952" w:type="dxa"/>
            <w:vMerge/>
            <w:vAlign w:val="center"/>
          </w:tcPr>
          <w:p w14:paraId="6B9D3748"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c>
          <w:tcPr>
            <w:tcW w:w="993" w:type="dxa"/>
            <w:vMerge/>
            <w:vAlign w:val="center"/>
          </w:tcPr>
          <w:p w14:paraId="095EAE49"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c>
          <w:tcPr>
            <w:tcW w:w="992" w:type="dxa"/>
            <w:vMerge/>
            <w:vAlign w:val="center"/>
          </w:tcPr>
          <w:p w14:paraId="1050D401"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c>
          <w:tcPr>
            <w:tcW w:w="1154" w:type="dxa"/>
            <w:vMerge/>
            <w:vAlign w:val="center"/>
          </w:tcPr>
          <w:p w14:paraId="07E1E7A9" w14:textId="77777777" w:rsidR="00BF4CC1" w:rsidRPr="00173843" w:rsidRDefault="00BF4CC1">
            <w:pPr>
              <w:adjustRightInd w:val="0"/>
              <w:snapToGrid w:val="0"/>
              <w:jc w:val="center"/>
              <w:rPr>
                <w:rFonts w:asciiTheme="minorEastAsia" w:eastAsiaTheme="minorEastAsia" w:hAnsiTheme="minorEastAsia"/>
                <w:color w:val="000000" w:themeColor="text1"/>
                <w:sz w:val="11"/>
                <w:szCs w:val="11"/>
              </w:rPr>
            </w:pPr>
          </w:p>
        </w:tc>
      </w:tr>
      <w:tr w:rsidR="00173843" w:rsidRPr="00173843" w14:paraId="1E81BACF" w14:textId="77777777" w:rsidTr="003322BB">
        <w:trPr>
          <w:trHeight w:val="20"/>
        </w:trPr>
        <w:sdt>
          <w:sdtPr>
            <w:rPr>
              <w:rFonts w:asciiTheme="minorEastAsia" w:eastAsiaTheme="minorEastAsia" w:hAnsiTheme="minorEastAsia"/>
              <w:sz w:val="11"/>
              <w:szCs w:val="11"/>
            </w:rPr>
            <w:tag w:val="_PLD_b00b327c7ecc4ad1bfafd8f9c1a6ce86"/>
            <w:id w:val="540400133"/>
          </w:sdtPr>
          <w:sdtContent>
            <w:tc>
              <w:tcPr>
                <w:tcW w:w="2394" w:type="dxa"/>
                <w:vAlign w:val="center"/>
              </w:tcPr>
              <w:p w14:paraId="6B64A55B"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一、上年</w:t>
                </w:r>
                <w:r w:rsidRPr="00173843">
                  <w:rPr>
                    <w:rFonts w:asciiTheme="minorEastAsia" w:eastAsiaTheme="minorEastAsia" w:hAnsiTheme="minorEastAsia" w:hint="eastAsia"/>
                    <w:color w:val="000000" w:themeColor="text1"/>
                    <w:sz w:val="11"/>
                    <w:szCs w:val="11"/>
                  </w:rPr>
                  <w:t>期</w:t>
                </w:r>
                <w:r w:rsidRPr="00173843">
                  <w:rPr>
                    <w:rFonts w:asciiTheme="minorEastAsia" w:eastAsiaTheme="minorEastAsia" w:hAnsiTheme="minorEastAsia"/>
                    <w:color w:val="000000" w:themeColor="text1"/>
                    <w:sz w:val="11"/>
                    <w:szCs w:val="11"/>
                  </w:rPr>
                  <w:t>末余额</w:t>
                </w:r>
              </w:p>
            </w:tc>
          </w:sdtContent>
        </w:sdt>
        <w:tc>
          <w:tcPr>
            <w:tcW w:w="1078" w:type="dxa"/>
            <w:tcBorders>
              <w:right w:val="single" w:sz="4" w:space="0" w:color="auto"/>
            </w:tcBorders>
            <w:vAlign w:val="center"/>
          </w:tcPr>
          <w:p w14:paraId="0F28935E" w14:textId="7D9B9420"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547,665,988.00</w:t>
            </w:r>
          </w:p>
        </w:tc>
        <w:tc>
          <w:tcPr>
            <w:tcW w:w="1050" w:type="dxa"/>
            <w:tcBorders>
              <w:left w:val="single" w:sz="4" w:space="0" w:color="auto"/>
              <w:right w:val="single" w:sz="4" w:space="0" w:color="auto"/>
            </w:tcBorders>
            <w:vAlign w:val="center"/>
          </w:tcPr>
          <w:p w14:paraId="22AA2D2E"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59401BE"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right w:val="single" w:sz="4" w:space="0" w:color="auto"/>
            </w:tcBorders>
            <w:vAlign w:val="center"/>
          </w:tcPr>
          <w:p w14:paraId="4A13D387" w14:textId="77777777" w:rsidR="00A12E55" w:rsidRPr="00173843" w:rsidRDefault="00A12E55" w:rsidP="00173843">
            <w:pPr>
              <w:jc w:val="right"/>
              <w:rPr>
                <w:rFonts w:asciiTheme="minorEastAsia" w:eastAsiaTheme="minorEastAsia" w:hAnsiTheme="minorEastAsia"/>
                <w:sz w:val="11"/>
                <w:szCs w:val="11"/>
              </w:rPr>
            </w:pPr>
          </w:p>
        </w:tc>
        <w:tc>
          <w:tcPr>
            <w:tcW w:w="1098" w:type="dxa"/>
            <w:tcBorders>
              <w:left w:val="single" w:sz="4" w:space="0" w:color="auto"/>
            </w:tcBorders>
            <w:vAlign w:val="center"/>
          </w:tcPr>
          <w:p w14:paraId="75A6C578" w14:textId="548E9D77"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1,319,146,235.48</w:t>
            </w:r>
          </w:p>
        </w:tc>
        <w:tc>
          <w:tcPr>
            <w:tcW w:w="1002" w:type="dxa"/>
            <w:vAlign w:val="center"/>
          </w:tcPr>
          <w:p w14:paraId="19F28E39"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946DD7A"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7EAB50B5"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0D442339" w14:textId="7E3BB239"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38,071,282.24</w:t>
            </w:r>
          </w:p>
        </w:tc>
        <w:tc>
          <w:tcPr>
            <w:tcW w:w="992" w:type="dxa"/>
            <w:vAlign w:val="center"/>
          </w:tcPr>
          <w:p w14:paraId="0A07F1BD" w14:textId="5331264C"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-62,167,838.54</w:t>
            </w:r>
          </w:p>
        </w:tc>
        <w:tc>
          <w:tcPr>
            <w:tcW w:w="1154" w:type="dxa"/>
            <w:vAlign w:val="center"/>
          </w:tcPr>
          <w:p w14:paraId="6DD1A3B1" w14:textId="1F97198A"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1,842,715,667.18</w:t>
            </w:r>
          </w:p>
        </w:tc>
      </w:tr>
      <w:tr w:rsidR="00173843" w:rsidRPr="00173843" w14:paraId="25E80F8A" w14:textId="77777777" w:rsidTr="003322BB">
        <w:trPr>
          <w:trHeight w:val="20"/>
        </w:trPr>
        <w:sdt>
          <w:sdtPr>
            <w:rPr>
              <w:rFonts w:asciiTheme="minorEastAsia" w:eastAsiaTheme="minorEastAsia" w:hAnsiTheme="minorEastAsia"/>
              <w:sz w:val="11"/>
              <w:szCs w:val="11"/>
            </w:rPr>
            <w:tag w:val="_PLD_87ad1d45ba9b40488fdf5165b8168def"/>
            <w:id w:val="1732342937"/>
          </w:sdtPr>
          <w:sdtContent>
            <w:tc>
              <w:tcPr>
                <w:tcW w:w="2394" w:type="dxa"/>
                <w:vAlign w:val="center"/>
              </w:tcPr>
              <w:p w14:paraId="71E85443"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加：会计政策变更</w:t>
                </w:r>
              </w:p>
            </w:tc>
          </w:sdtContent>
        </w:sdt>
        <w:tc>
          <w:tcPr>
            <w:tcW w:w="1078" w:type="dxa"/>
            <w:tcBorders>
              <w:right w:val="single" w:sz="4" w:space="0" w:color="auto"/>
            </w:tcBorders>
            <w:vAlign w:val="center"/>
          </w:tcPr>
          <w:p w14:paraId="78F58FF6"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7FA0D9DB"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58D2B2C0"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right w:val="single" w:sz="4" w:space="0" w:color="auto"/>
            </w:tcBorders>
            <w:vAlign w:val="center"/>
          </w:tcPr>
          <w:p w14:paraId="262043E5" w14:textId="77777777" w:rsidR="00A12E55" w:rsidRPr="00173843" w:rsidRDefault="00A12E55" w:rsidP="00173843">
            <w:pPr>
              <w:jc w:val="right"/>
              <w:rPr>
                <w:rFonts w:asciiTheme="minorEastAsia" w:eastAsiaTheme="minorEastAsia" w:hAnsiTheme="minorEastAsia"/>
                <w:sz w:val="11"/>
                <w:szCs w:val="11"/>
              </w:rPr>
            </w:pPr>
          </w:p>
        </w:tc>
        <w:tc>
          <w:tcPr>
            <w:tcW w:w="1098" w:type="dxa"/>
            <w:tcBorders>
              <w:left w:val="single" w:sz="4" w:space="0" w:color="auto"/>
            </w:tcBorders>
            <w:vAlign w:val="center"/>
          </w:tcPr>
          <w:p w14:paraId="3ED9815B"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39445FBE"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F19D424"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6CEC33EE"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3C911CE9"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260EDC68"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232A3961"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4C5D424D" w14:textId="77777777" w:rsidTr="003322BB">
        <w:trPr>
          <w:trHeight w:val="20"/>
        </w:trPr>
        <w:sdt>
          <w:sdtPr>
            <w:rPr>
              <w:rFonts w:asciiTheme="minorEastAsia" w:eastAsiaTheme="minorEastAsia" w:hAnsiTheme="minorEastAsia"/>
              <w:sz w:val="11"/>
              <w:szCs w:val="11"/>
            </w:rPr>
            <w:tag w:val="_PLD_494f8b7216f946d9a09f6954da6ee226"/>
            <w:id w:val="1977643905"/>
          </w:sdtPr>
          <w:sdtContent>
            <w:tc>
              <w:tcPr>
                <w:tcW w:w="2394" w:type="dxa"/>
                <w:vAlign w:val="center"/>
              </w:tcPr>
              <w:p w14:paraId="52A8D7AE" w14:textId="77777777" w:rsidR="00A12E55" w:rsidRPr="00173843" w:rsidRDefault="004B1042" w:rsidP="00173843">
                <w:pPr>
                  <w:ind w:firstLineChars="200" w:firstLine="220"/>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前期差错更正</w:t>
                </w:r>
              </w:p>
            </w:tc>
          </w:sdtContent>
        </w:sdt>
        <w:tc>
          <w:tcPr>
            <w:tcW w:w="1078" w:type="dxa"/>
            <w:tcBorders>
              <w:right w:val="single" w:sz="4" w:space="0" w:color="auto"/>
            </w:tcBorders>
            <w:vAlign w:val="center"/>
          </w:tcPr>
          <w:p w14:paraId="3267110B"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37059CE0"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6D601AF5"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right w:val="single" w:sz="4" w:space="0" w:color="auto"/>
            </w:tcBorders>
            <w:vAlign w:val="center"/>
          </w:tcPr>
          <w:p w14:paraId="1AF72430" w14:textId="77777777" w:rsidR="00A12E55" w:rsidRPr="00173843" w:rsidRDefault="00A12E55" w:rsidP="00173843">
            <w:pPr>
              <w:jc w:val="right"/>
              <w:rPr>
                <w:rFonts w:asciiTheme="minorEastAsia" w:eastAsiaTheme="minorEastAsia" w:hAnsiTheme="minorEastAsia"/>
                <w:sz w:val="11"/>
                <w:szCs w:val="11"/>
              </w:rPr>
            </w:pPr>
          </w:p>
        </w:tc>
        <w:tc>
          <w:tcPr>
            <w:tcW w:w="1098" w:type="dxa"/>
            <w:tcBorders>
              <w:left w:val="single" w:sz="4" w:space="0" w:color="auto"/>
            </w:tcBorders>
            <w:vAlign w:val="center"/>
          </w:tcPr>
          <w:p w14:paraId="16341098"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666D51D0"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AE8740E"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12B8E83F"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5AB28457"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0D8BD413"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4853A7E8"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5CDFA745" w14:textId="77777777" w:rsidTr="003322BB">
        <w:trPr>
          <w:trHeight w:val="20"/>
        </w:trPr>
        <w:sdt>
          <w:sdtPr>
            <w:rPr>
              <w:rFonts w:asciiTheme="minorEastAsia" w:eastAsiaTheme="minorEastAsia" w:hAnsiTheme="minorEastAsia"/>
              <w:sz w:val="11"/>
              <w:szCs w:val="11"/>
            </w:rPr>
            <w:tag w:val="_PLD_cdd9f72b38894c3eb70b005a61432c29"/>
            <w:id w:val="1790394947"/>
          </w:sdtPr>
          <w:sdtContent>
            <w:tc>
              <w:tcPr>
                <w:tcW w:w="2394" w:type="dxa"/>
                <w:vAlign w:val="center"/>
              </w:tcPr>
              <w:p w14:paraId="30C567B4" w14:textId="77777777" w:rsidR="00A12E55" w:rsidRPr="00173843" w:rsidRDefault="004B1042" w:rsidP="00173843">
                <w:pPr>
                  <w:ind w:firstLineChars="200" w:firstLine="220"/>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其他</w:t>
                </w:r>
              </w:p>
            </w:tc>
          </w:sdtContent>
        </w:sdt>
        <w:tc>
          <w:tcPr>
            <w:tcW w:w="1078" w:type="dxa"/>
            <w:tcBorders>
              <w:right w:val="single" w:sz="4" w:space="0" w:color="auto"/>
            </w:tcBorders>
            <w:vAlign w:val="center"/>
          </w:tcPr>
          <w:p w14:paraId="2028352A"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418C5EC1"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411BEB6E"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right w:val="single" w:sz="4" w:space="0" w:color="auto"/>
            </w:tcBorders>
            <w:vAlign w:val="center"/>
          </w:tcPr>
          <w:p w14:paraId="6723A237" w14:textId="77777777" w:rsidR="00A12E55" w:rsidRPr="00173843" w:rsidRDefault="00A12E55" w:rsidP="00173843">
            <w:pPr>
              <w:jc w:val="right"/>
              <w:rPr>
                <w:rFonts w:asciiTheme="minorEastAsia" w:eastAsiaTheme="minorEastAsia" w:hAnsiTheme="minorEastAsia"/>
                <w:sz w:val="11"/>
                <w:szCs w:val="11"/>
              </w:rPr>
            </w:pPr>
          </w:p>
        </w:tc>
        <w:tc>
          <w:tcPr>
            <w:tcW w:w="1098" w:type="dxa"/>
            <w:tcBorders>
              <w:left w:val="single" w:sz="4" w:space="0" w:color="auto"/>
            </w:tcBorders>
            <w:vAlign w:val="center"/>
          </w:tcPr>
          <w:p w14:paraId="5D130E37"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3F1545F2"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2E293952"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7E88C18C"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5F7611FE"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4F9D1A1C"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58FF8008"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18974042" w14:textId="77777777" w:rsidTr="003322BB">
        <w:trPr>
          <w:trHeight w:val="20"/>
        </w:trPr>
        <w:sdt>
          <w:sdtPr>
            <w:rPr>
              <w:rFonts w:asciiTheme="minorEastAsia" w:eastAsiaTheme="minorEastAsia" w:hAnsiTheme="minorEastAsia"/>
              <w:sz w:val="11"/>
              <w:szCs w:val="11"/>
            </w:rPr>
            <w:tag w:val="_PLD_8593e1735c664981bacefcb1a0cab245"/>
            <w:id w:val="1452900903"/>
          </w:sdtPr>
          <w:sdtContent>
            <w:tc>
              <w:tcPr>
                <w:tcW w:w="2394" w:type="dxa"/>
                <w:vAlign w:val="center"/>
              </w:tcPr>
              <w:p w14:paraId="0B20DF48"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二、本年</w:t>
                </w:r>
                <w:r w:rsidRPr="00173843">
                  <w:rPr>
                    <w:rFonts w:asciiTheme="minorEastAsia" w:eastAsiaTheme="minorEastAsia" w:hAnsiTheme="minorEastAsia" w:hint="eastAsia"/>
                    <w:color w:val="000000" w:themeColor="text1"/>
                    <w:sz w:val="11"/>
                    <w:szCs w:val="11"/>
                  </w:rPr>
                  <w:t>期</w:t>
                </w:r>
                <w:r w:rsidRPr="00173843">
                  <w:rPr>
                    <w:rFonts w:asciiTheme="minorEastAsia" w:eastAsiaTheme="minorEastAsia" w:hAnsiTheme="minorEastAsia"/>
                    <w:color w:val="000000" w:themeColor="text1"/>
                    <w:sz w:val="11"/>
                    <w:szCs w:val="11"/>
                  </w:rPr>
                  <w:t>初余额</w:t>
                </w:r>
              </w:p>
            </w:tc>
          </w:sdtContent>
        </w:sdt>
        <w:tc>
          <w:tcPr>
            <w:tcW w:w="1078" w:type="dxa"/>
            <w:tcBorders>
              <w:right w:val="single" w:sz="4" w:space="0" w:color="auto"/>
            </w:tcBorders>
            <w:vAlign w:val="center"/>
          </w:tcPr>
          <w:p w14:paraId="07227F23" w14:textId="705EB58C"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547,665,988.00</w:t>
            </w:r>
          </w:p>
        </w:tc>
        <w:tc>
          <w:tcPr>
            <w:tcW w:w="1050" w:type="dxa"/>
            <w:tcBorders>
              <w:left w:val="single" w:sz="4" w:space="0" w:color="auto"/>
              <w:right w:val="single" w:sz="4" w:space="0" w:color="auto"/>
            </w:tcBorders>
            <w:vAlign w:val="center"/>
          </w:tcPr>
          <w:p w14:paraId="51741B1C"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6E40E041"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right w:val="single" w:sz="4" w:space="0" w:color="auto"/>
            </w:tcBorders>
            <w:vAlign w:val="center"/>
          </w:tcPr>
          <w:p w14:paraId="49E80AB5" w14:textId="77777777" w:rsidR="00A12E55" w:rsidRPr="00173843" w:rsidRDefault="00A12E55" w:rsidP="00173843">
            <w:pPr>
              <w:jc w:val="right"/>
              <w:rPr>
                <w:rFonts w:asciiTheme="minorEastAsia" w:eastAsiaTheme="minorEastAsia" w:hAnsiTheme="minorEastAsia"/>
                <w:sz w:val="11"/>
                <w:szCs w:val="11"/>
              </w:rPr>
            </w:pPr>
          </w:p>
        </w:tc>
        <w:tc>
          <w:tcPr>
            <w:tcW w:w="1098" w:type="dxa"/>
            <w:tcBorders>
              <w:left w:val="single" w:sz="4" w:space="0" w:color="auto"/>
            </w:tcBorders>
            <w:vAlign w:val="center"/>
          </w:tcPr>
          <w:p w14:paraId="65EFAD93" w14:textId="7C67B218"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1,319,146,235.48</w:t>
            </w:r>
          </w:p>
        </w:tc>
        <w:tc>
          <w:tcPr>
            <w:tcW w:w="1002" w:type="dxa"/>
            <w:vAlign w:val="center"/>
          </w:tcPr>
          <w:p w14:paraId="36E2C8DA"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354034FA"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7B3D363B"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76566659" w14:textId="312834D6"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38,071,282.24</w:t>
            </w:r>
          </w:p>
        </w:tc>
        <w:tc>
          <w:tcPr>
            <w:tcW w:w="992" w:type="dxa"/>
            <w:vAlign w:val="center"/>
          </w:tcPr>
          <w:p w14:paraId="6BA15A57" w14:textId="6E7FC1CB"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-62,167,838.54</w:t>
            </w:r>
          </w:p>
        </w:tc>
        <w:tc>
          <w:tcPr>
            <w:tcW w:w="1154" w:type="dxa"/>
            <w:vAlign w:val="center"/>
          </w:tcPr>
          <w:p w14:paraId="2813BF1B" w14:textId="363A7099"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1,842,715,667.18</w:t>
            </w:r>
          </w:p>
        </w:tc>
      </w:tr>
      <w:tr w:rsidR="00173843" w:rsidRPr="00173843" w14:paraId="69145EF7" w14:textId="77777777" w:rsidTr="003322BB">
        <w:trPr>
          <w:trHeight w:val="20"/>
        </w:trPr>
        <w:sdt>
          <w:sdtPr>
            <w:rPr>
              <w:rFonts w:asciiTheme="minorEastAsia" w:eastAsiaTheme="minorEastAsia" w:hAnsiTheme="minorEastAsia"/>
              <w:sz w:val="11"/>
              <w:szCs w:val="11"/>
            </w:rPr>
            <w:tag w:val="_PLD_9ce2d31f4fd34371930cec7fd79a4318"/>
            <w:id w:val="1882204431"/>
          </w:sdtPr>
          <w:sdtContent>
            <w:tc>
              <w:tcPr>
                <w:tcW w:w="2394" w:type="dxa"/>
                <w:vAlign w:val="center"/>
              </w:tcPr>
              <w:p w14:paraId="7D88E875"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三、本</w:t>
                </w:r>
                <w:r w:rsidRPr="00173843">
                  <w:rPr>
                    <w:rFonts w:asciiTheme="minorEastAsia" w:eastAsiaTheme="minorEastAsia" w:hAnsiTheme="minorEastAsia" w:hint="eastAsia"/>
                    <w:color w:val="000000" w:themeColor="text1"/>
                    <w:sz w:val="11"/>
                    <w:szCs w:val="11"/>
                  </w:rPr>
                  <w:t>期</w:t>
                </w:r>
                <w:r w:rsidRPr="00173843">
                  <w:rPr>
                    <w:rFonts w:asciiTheme="minorEastAsia" w:eastAsiaTheme="minorEastAsia" w:hAnsiTheme="minorEastAsia"/>
                    <w:color w:val="000000" w:themeColor="text1"/>
                    <w:sz w:val="11"/>
                    <w:szCs w:val="11"/>
                  </w:rPr>
                  <w:t>增减变动金额（减少以“－”号填列）</w:t>
                </w:r>
              </w:p>
            </w:tc>
          </w:sdtContent>
        </w:sdt>
        <w:tc>
          <w:tcPr>
            <w:tcW w:w="1078" w:type="dxa"/>
            <w:tcBorders>
              <w:right w:val="single" w:sz="4" w:space="0" w:color="auto"/>
            </w:tcBorders>
            <w:vAlign w:val="center"/>
          </w:tcPr>
          <w:p w14:paraId="084AD176"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39524035"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23760EC4"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0321430F"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2E163F5D" w14:textId="7AFE6E20"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842,830.62</w:t>
            </w:r>
          </w:p>
        </w:tc>
        <w:tc>
          <w:tcPr>
            <w:tcW w:w="1002" w:type="dxa"/>
            <w:vAlign w:val="center"/>
          </w:tcPr>
          <w:p w14:paraId="26898D02"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5F35561"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631F20EF"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3C3F6198"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668FC5DB" w14:textId="0DD3CBF2"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-4,178,382.35</w:t>
            </w:r>
          </w:p>
        </w:tc>
        <w:tc>
          <w:tcPr>
            <w:tcW w:w="1154" w:type="dxa"/>
            <w:vAlign w:val="center"/>
          </w:tcPr>
          <w:p w14:paraId="34A640E5" w14:textId="1143C262"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-3,335,551.73</w:t>
            </w:r>
          </w:p>
        </w:tc>
      </w:tr>
      <w:tr w:rsidR="00173843" w:rsidRPr="00173843" w14:paraId="6BB75452" w14:textId="77777777" w:rsidTr="003322BB">
        <w:trPr>
          <w:trHeight w:val="20"/>
        </w:trPr>
        <w:sdt>
          <w:sdtPr>
            <w:rPr>
              <w:rFonts w:asciiTheme="minorEastAsia" w:eastAsiaTheme="minorEastAsia" w:hAnsiTheme="minorEastAsia"/>
              <w:sz w:val="11"/>
              <w:szCs w:val="11"/>
            </w:rPr>
            <w:tag w:val="_PLD_8e61c9577cd8495fb0815773685b00bb"/>
            <w:id w:val="1674530285"/>
          </w:sdtPr>
          <w:sdtContent>
            <w:tc>
              <w:tcPr>
                <w:tcW w:w="2394" w:type="dxa"/>
                <w:vAlign w:val="center"/>
              </w:tcPr>
              <w:p w14:paraId="4D8C1866"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（一）综合收益总额</w:t>
                </w:r>
              </w:p>
            </w:tc>
          </w:sdtContent>
        </w:sdt>
        <w:tc>
          <w:tcPr>
            <w:tcW w:w="1078" w:type="dxa"/>
            <w:tcBorders>
              <w:right w:val="single" w:sz="4" w:space="0" w:color="auto"/>
            </w:tcBorders>
            <w:vAlign w:val="center"/>
          </w:tcPr>
          <w:p w14:paraId="1290E5C3"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5BCB221C"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1AE875D3"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62FCD779"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18E32329"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5CC8AC71"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198C4F02"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36BFBF0B"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7510CF20"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20E6FF6E" w14:textId="6F84D74E"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-4,178,382.35</w:t>
            </w:r>
          </w:p>
        </w:tc>
        <w:tc>
          <w:tcPr>
            <w:tcW w:w="1154" w:type="dxa"/>
            <w:vAlign w:val="center"/>
          </w:tcPr>
          <w:p w14:paraId="58E1DBBA" w14:textId="5644C3E5"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-4,178,382.35</w:t>
            </w:r>
          </w:p>
        </w:tc>
      </w:tr>
      <w:tr w:rsidR="00173843" w:rsidRPr="00173843" w14:paraId="77B5ED9A" w14:textId="77777777" w:rsidTr="003322BB">
        <w:trPr>
          <w:trHeight w:val="20"/>
        </w:trPr>
        <w:sdt>
          <w:sdtPr>
            <w:rPr>
              <w:rFonts w:asciiTheme="minorEastAsia" w:eastAsiaTheme="minorEastAsia" w:hAnsiTheme="minorEastAsia"/>
              <w:sz w:val="11"/>
              <w:szCs w:val="11"/>
            </w:rPr>
            <w:tag w:val="_PLD_e11fbdac72bf4f84a5635701204e5724"/>
            <w:id w:val="-887022290"/>
          </w:sdtPr>
          <w:sdtContent>
            <w:tc>
              <w:tcPr>
                <w:tcW w:w="2394" w:type="dxa"/>
                <w:vAlign w:val="center"/>
              </w:tcPr>
              <w:p w14:paraId="732AC140"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w:t>
                </w:r>
                <w:r w:rsidRPr="00173843">
                  <w:rPr>
                    <w:rFonts w:asciiTheme="minorEastAsia" w:eastAsiaTheme="minorEastAsia" w:hAnsiTheme="minorEastAsia" w:hint="eastAsia"/>
                    <w:color w:val="000000" w:themeColor="text1"/>
                    <w:sz w:val="11"/>
                    <w:szCs w:val="11"/>
                  </w:rPr>
                  <w:t>二</w:t>
                </w:r>
                <w:r w:rsidRPr="00173843">
                  <w:rPr>
                    <w:rFonts w:asciiTheme="minorEastAsia" w:eastAsiaTheme="minorEastAsia" w:hAnsiTheme="minorEastAsia"/>
                    <w:color w:val="000000" w:themeColor="text1"/>
                    <w:sz w:val="11"/>
                    <w:szCs w:val="11"/>
                  </w:rPr>
                  <w:t>）所有者投入和减少资本</w:t>
                </w:r>
              </w:p>
            </w:tc>
          </w:sdtContent>
        </w:sdt>
        <w:tc>
          <w:tcPr>
            <w:tcW w:w="1078" w:type="dxa"/>
            <w:tcBorders>
              <w:right w:val="single" w:sz="4" w:space="0" w:color="auto"/>
            </w:tcBorders>
            <w:vAlign w:val="center"/>
          </w:tcPr>
          <w:p w14:paraId="4A44B101"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48475DD6"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4E7B8D9"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78AB626D"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61EBEAB4" w14:textId="271C0C13"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842,830.62</w:t>
            </w:r>
          </w:p>
        </w:tc>
        <w:tc>
          <w:tcPr>
            <w:tcW w:w="1002" w:type="dxa"/>
            <w:vAlign w:val="center"/>
          </w:tcPr>
          <w:p w14:paraId="3297E604"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85FED24"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63192EB4"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5821AB2C"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1EB09386"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77183BAA" w14:textId="7A07ED3F"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842,830.62</w:t>
            </w:r>
          </w:p>
        </w:tc>
      </w:tr>
      <w:tr w:rsidR="00173843" w:rsidRPr="00173843" w14:paraId="4B8F8725" w14:textId="77777777" w:rsidTr="003322BB">
        <w:trPr>
          <w:trHeight w:val="20"/>
        </w:trPr>
        <w:sdt>
          <w:sdtPr>
            <w:rPr>
              <w:rFonts w:asciiTheme="minorEastAsia" w:eastAsiaTheme="minorEastAsia" w:hAnsiTheme="minorEastAsia"/>
              <w:sz w:val="11"/>
              <w:szCs w:val="11"/>
            </w:rPr>
            <w:tag w:val="_PLD_7b195f652f0542a9b8fb6e62990feb42"/>
            <w:id w:val="-842086739"/>
          </w:sdtPr>
          <w:sdtContent>
            <w:tc>
              <w:tcPr>
                <w:tcW w:w="2394" w:type="dxa"/>
                <w:vAlign w:val="center"/>
              </w:tcPr>
              <w:p w14:paraId="19692F19"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1．所有者投入的普通股</w:t>
                </w:r>
              </w:p>
            </w:tc>
          </w:sdtContent>
        </w:sdt>
        <w:tc>
          <w:tcPr>
            <w:tcW w:w="1078" w:type="dxa"/>
            <w:tcBorders>
              <w:right w:val="single" w:sz="4" w:space="0" w:color="auto"/>
            </w:tcBorders>
            <w:vAlign w:val="center"/>
          </w:tcPr>
          <w:p w14:paraId="73409930"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1041AEBE"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42D95C81"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27BEA485"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57BA4C1F"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210717E2"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282BEBAE"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37FD3CFD"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09199A65"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3644B80F"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0555E71A"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11063988" w14:textId="77777777" w:rsidTr="003322BB">
        <w:trPr>
          <w:trHeight w:val="20"/>
        </w:trPr>
        <w:sdt>
          <w:sdtPr>
            <w:rPr>
              <w:rFonts w:asciiTheme="minorEastAsia" w:eastAsiaTheme="minorEastAsia" w:hAnsiTheme="minorEastAsia"/>
              <w:sz w:val="11"/>
              <w:szCs w:val="11"/>
            </w:rPr>
            <w:tag w:val="_PLD_4873337789fc42b5ae8485de96f3dad3"/>
            <w:id w:val="1232507957"/>
          </w:sdtPr>
          <w:sdtContent>
            <w:tc>
              <w:tcPr>
                <w:tcW w:w="2394" w:type="dxa"/>
                <w:vAlign w:val="center"/>
              </w:tcPr>
              <w:p w14:paraId="5C4060D8"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2．其他权益工具持有者投入资本</w:t>
                </w:r>
              </w:p>
            </w:tc>
          </w:sdtContent>
        </w:sdt>
        <w:tc>
          <w:tcPr>
            <w:tcW w:w="1078" w:type="dxa"/>
            <w:tcBorders>
              <w:right w:val="single" w:sz="4" w:space="0" w:color="auto"/>
            </w:tcBorders>
            <w:vAlign w:val="center"/>
          </w:tcPr>
          <w:p w14:paraId="2CD02679"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4860A7EE"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3F17233D"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75AFA377"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6E1EF0EE"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340DDF76"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1342753B"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77981738"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20BFC7CA"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78606161"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2484ADA4"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3A06E1AA" w14:textId="77777777" w:rsidTr="003322BB">
        <w:trPr>
          <w:trHeight w:val="20"/>
        </w:trPr>
        <w:sdt>
          <w:sdtPr>
            <w:rPr>
              <w:rFonts w:asciiTheme="minorEastAsia" w:eastAsiaTheme="minorEastAsia" w:hAnsiTheme="minorEastAsia"/>
              <w:sz w:val="11"/>
              <w:szCs w:val="11"/>
            </w:rPr>
            <w:tag w:val="_PLD_83c73c5580c0412189f697f05780f9af"/>
            <w:id w:val="362324893"/>
          </w:sdtPr>
          <w:sdtContent>
            <w:tc>
              <w:tcPr>
                <w:tcW w:w="2394" w:type="dxa"/>
                <w:vAlign w:val="center"/>
              </w:tcPr>
              <w:p w14:paraId="36D9DECA"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3</w:t>
                </w:r>
                <w:r w:rsidRPr="00173843">
                  <w:rPr>
                    <w:rFonts w:asciiTheme="minorEastAsia" w:eastAsiaTheme="minorEastAsia" w:hAnsiTheme="minorEastAsia"/>
                    <w:color w:val="000000" w:themeColor="text1"/>
                    <w:sz w:val="11"/>
                    <w:szCs w:val="11"/>
                  </w:rPr>
                  <w:t>．股份支付计入所有者权益的金额</w:t>
                </w:r>
              </w:p>
            </w:tc>
          </w:sdtContent>
        </w:sdt>
        <w:tc>
          <w:tcPr>
            <w:tcW w:w="1078" w:type="dxa"/>
            <w:tcBorders>
              <w:right w:val="single" w:sz="4" w:space="0" w:color="auto"/>
            </w:tcBorders>
            <w:vAlign w:val="center"/>
          </w:tcPr>
          <w:p w14:paraId="5F44B0B1"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693B50D0"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23982597"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1EE6C628"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164CBE22" w14:textId="560FA775"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842,830.62</w:t>
            </w:r>
          </w:p>
        </w:tc>
        <w:tc>
          <w:tcPr>
            <w:tcW w:w="1002" w:type="dxa"/>
            <w:vAlign w:val="center"/>
          </w:tcPr>
          <w:p w14:paraId="1926CA69"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02FF07F"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4A29DD27"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4315F0AB"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3BBEADA2"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1D17EDB4" w14:textId="31980CF8"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842,830.62</w:t>
            </w:r>
          </w:p>
        </w:tc>
      </w:tr>
      <w:tr w:rsidR="00173843" w:rsidRPr="00173843" w14:paraId="7D050974" w14:textId="77777777" w:rsidTr="003322BB">
        <w:trPr>
          <w:trHeight w:val="20"/>
        </w:trPr>
        <w:sdt>
          <w:sdtPr>
            <w:rPr>
              <w:rFonts w:asciiTheme="minorEastAsia" w:eastAsiaTheme="minorEastAsia" w:hAnsiTheme="minorEastAsia"/>
              <w:sz w:val="11"/>
              <w:szCs w:val="11"/>
            </w:rPr>
            <w:tag w:val="_PLD_b328cbc349734354ae3aacf675414174"/>
            <w:id w:val="476879003"/>
          </w:sdtPr>
          <w:sdtContent>
            <w:tc>
              <w:tcPr>
                <w:tcW w:w="2394" w:type="dxa"/>
                <w:vAlign w:val="center"/>
              </w:tcPr>
              <w:p w14:paraId="350C1757"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4</w:t>
                </w:r>
                <w:r w:rsidRPr="00173843">
                  <w:rPr>
                    <w:rFonts w:asciiTheme="minorEastAsia" w:eastAsiaTheme="minorEastAsia" w:hAnsiTheme="minorEastAsia"/>
                    <w:color w:val="000000" w:themeColor="text1"/>
                    <w:sz w:val="11"/>
                    <w:szCs w:val="11"/>
                  </w:rPr>
                  <w:t>．其他</w:t>
                </w:r>
              </w:p>
            </w:tc>
          </w:sdtContent>
        </w:sdt>
        <w:tc>
          <w:tcPr>
            <w:tcW w:w="1078" w:type="dxa"/>
            <w:tcBorders>
              <w:right w:val="single" w:sz="4" w:space="0" w:color="auto"/>
            </w:tcBorders>
            <w:vAlign w:val="center"/>
          </w:tcPr>
          <w:p w14:paraId="2BE8439E"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0876C42B"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4F5048D6"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560721D1"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6AA9343A"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78458516"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1E0F8C0A"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557C169A"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147BE9EA"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70C972EC"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7B4ABB6C"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7B62FDF4" w14:textId="77777777" w:rsidTr="003322BB">
        <w:trPr>
          <w:trHeight w:val="20"/>
        </w:trPr>
        <w:sdt>
          <w:sdtPr>
            <w:rPr>
              <w:rFonts w:asciiTheme="minorEastAsia" w:eastAsiaTheme="minorEastAsia" w:hAnsiTheme="minorEastAsia"/>
              <w:sz w:val="11"/>
              <w:szCs w:val="11"/>
            </w:rPr>
            <w:tag w:val="_PLD_9773183e97be44a1a360188937e7fe10"/>
            <w:id w:val="-530650419"/>
          </w:sdtPr>
          <w:sdtContent>
            <w:tc>
              <w:tcPr>
                <w:tcW w:w="2394" w:type="dxa"/>
                <w:vAlign w:val="center"/>
              </w:tcPr>
              <w:p w14:paraId="4548A4A5"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w:t>
                </w:r>
                <w:r w:rsidRPr="00173843">
                  <w:rPr>
                    <w:rFonts w:asciiTheme="minorEastAsia" w:eastAsiaTheme="minorEastAsia" w:hAnsiTheme="minorEastAsia" w:hint="eastAsia"/>
                    <w:color w:val="000000" w:themeColor="text1"/>
                    <w:sz w:val="11"/>
                    <w:szCs w:val="11"/>
                  </w:rPr>
                  <w:t>三</w:t>
                </w:r>
                <w:r w:rsidRPr="00173843">
                  <w:rPr>
                    <w:rFonts w:asciiTheme="minorEastAsia" w:eastAsiaTheme="minorEastAsia" w:hAnsiTheme="minorEastAsia"/>
                    <w:color w:val="000000" w:themeColor="text1"/>
                    <w:sz w:val="11"/>
                    <w:szCs w:val="11"/>
                  </w:rPr>
                  <w:t>）利润分配</w:t>
                </w:r>
              </w:p>
            </w:tc>
          </w:sdtContent>
        </w:sdt>
        <w:tc>
          <w:tcPr>
            <w:tcW w:w="1078" w:type="dxa"/>
            <w:tcBorders>
              <w:right w:val="single" w:sz="4" w:space="0" w:color="auto"/>
            </w:tcBorders>
            <w:vAlign w:val="center"/>
          </w:tcPr>
          <w:p w14:paraId="0EE13160"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702FE4C6"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86862E8"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57A75C89"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4A95D028"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705F66F2"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16FD38A5"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0B72C69F"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4D3A6979"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54ED2B23"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299CB1F0"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0E180C5B" w14:textId="77777777" w:rsidTr="003322BB">
        <w:trPr>
          <w:trHeight w:val="20"/>
        </w:trPr>
        <w:sdt>
          <w:sdtPr>
            <w:rPr>
              <w:rFonts w:asciiTheme="minorEastAsia" w:eastAsiaTheme="minorEastAsia" w:hAnsiTheme="minorEastAsia"/>
              <w:sz w:val="11"/>
              <w:szCs w:val="11"/>
            </w:rPr>
            <w:tag w:val="_PLD_49d633deae854098a44173514bb3a7b3"/>
            <w:id w:val="885831547"/>
          </w:sdtPr>
          <w:sdtContent>
            <w:tc>
              <w:tcPr>
                <w:tcW w:w="2394" w:type="dxa"/>
                <w:vAlign w:val="center"/>
              </w:tcPr>
              <w:p w14:paraId="1FB57B92"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1．提取盈余公积</w:t>
                </w:r>
              </w:p>
            </w:tc>
          </w:sdtContent>
        </w:sdt>
        <w:tc>
          <w:tcPr>
            <w:tcW w:w="1078" w:type="dxa"/>
            <w:tcBorders>
              <w:right w:val="single" w:sz="4" w:space="0" w:color="auto"/>
            </w:tcBorders>
            <w:vAlign w:val="center"/>
          </w:tcPr>
          <w:p w14:paraId="10524252"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3EC6F2B2"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1596543"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0D8EA9F0"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351A138F"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446D37B4"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2CFEDDAB"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488AA477"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09D43DAE"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2E4EE486"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23A1B7E2"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100130EF" w14:textId="77777777" w:rsidTr="003322BB">
        <w:trPr>
          <w:trHeight w:val="20"/>
        </w:trPr>
        <w:sdt>
          <w:sdtPr>
            <w:rPr>
              <w:rFonts w:asciiTheme="minorEastAsia" w:eastAsiaTheme="minorEastAsia" w:hAnsiTheme="minorEastAsia"/>
              <w:sz w:val="11"/>
              <w:szCs w:val="11"/>
            </w:rPr>
            <w:tag w:val="_PLD_97bd41fffab4497fb1be0b345aef17bd"/>
            <w:id w:val="1634371218"/>
          </w:sdtPr>
          <w:sdtContent>
            <w:tc>
              <w:tcPr>
                <w:tcW w:w="2394" w:type="dxa"/>
                <w:vAlign w:val="center"/>
              </w:tcPr>
              <w:p w14:paraId="4B9EBBD3"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2</w:t>
                </w:r>
                <w:r w:rsidRPr="00173843">
                  <w:rPr>
                    <w:rFonts w:asciiTheme="minorEastAsia" w:eastAsiaTheme="minorEastAsia" w:hAnsiTheme="minorEastAsia"/>
                    <w:color w:val="000000" w:themeColor="text1"/>
                    <w:sz w:val="11"/>
                    <w:szCs w:val="11"/>
                  </w:rPr>
                  <w:t>．对所有者（或股东）的分配</w:t>
                </w:r>
              </w:p>
            </w:tc>
          </w:sdtContent>
        </w:sdt>
        <w:tc>
          <w:tcPr>
            <w:tcW w:w="1078" w:type="dxa"/>
            <w:tcBorders>
              <w:right w:val="single" w:sz="4" w:space="0" w:color="auto"/>
            </w:tcBorders>
            <w:vAlign w:val="center"/>
          </w:tcPr>
          <w:p w14:paraId="23987368"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2A9029E2"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77A3996A"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5A41814D"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1E0A4250"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0A9EBAA7"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66B4601"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5C6943B7"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4D57BBE4"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39CFEFB2"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792B5FA5"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3ECA0396" w14:textId="77777777" w:rsidTr="003322BB">
        <w:trPr>
          <w:trHeight w:val="20"/>
        </w:trPr>
        <w:sdt>
          <w:sdtPr>
            <w:rPr>
              <w:rFonts w:asciiTheme="minorEastAsia" w:eastAsiaTheme="minorEastAsia" w:hAnsiTheme="minorEastAsia"/>
              <w:sz w:val="11"/>
              <w:szCs w:val="11"/>
            </w:rPr>
            <w:tag w:val="_PLD_a5c6789730e84b389ee95f39091419a8"/>
            <w:id w:val="-134420735"/>
          </w:sdtPr>
          <w:sdtContent>
            <w:tc>
              <w:tcPr>
                <w:tcW w:w="2394" w:type="dxa"/>
                <w:vAlign w:val="center"/>
              </w:tcPr>
              <w:p w14:paraId="18BEFB32"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3</w:t>
                </w:r>
                <w:r w:rsidRPr="00173843">
                  <w:rPr>
                    <w:rFonts w:asciiTheme="minorEastAsia" w:eastAsiaTheme="minorEastAsia" w:hAnsiTheme="minorEastAsia"/>
                    <w:color w:val="000000" w:themeColor="text1"/>
                    <w:sz w:val="11"/>
                    <w:szCs w:val="11"/>
                  </w:rPr>
                  <w:t>．其他</w:t>
                </w:r>
              </w:p>
            </w:tc>
          </w:sdtContent>
        </w:sdt>
        <w:tc>
          <w:tcPr>
            <w:tcW w:w="1078" w:type="dxa"/>
            <w:tcBorders>
              <w:right w:val="single" w:sz="4" w:space="0" w:color="auto"/>
            </w:tcBorders>
            <w:vAlign w:val="center"/>
          </w:tcPr>
          <w:p w14:paraId="71B773BE"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25E04446"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27A7FBD6"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72750260"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0DE92194"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43B9D241"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4AC3D6E3"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5617A30C"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63D6E25E"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45B71647"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1BDE6B60"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4E73AFA5" w14:textId="77777777" w:rsidTr="003322BB">
        <w:trPr>
          <w:trHeight w:val="20"/>
        </w:trPr>
        <w:sdt>
          <w:sdtPr>
            <w:rPr>
              <w:rFonts w:asciiTheme="minorEastAsia" w:eastAsiaTheme="minorEastAsia" w:hAnsiTheme="minorEastAsia"/>
              <w:sz w:val="11"/>
              <w:szCs w:val="11"/>
            </w:rPr>
            <w:tag w:val="_PLD_9c529a92f12642ed93c3ac5d7c5ef52b"/>
            <w:id w:val="-2030864587"/>
          </w:sdtPr>
          <w:sdtContent>
            <w:tc>
              <w:tcPr>
                <w:tcW w:w="2394" w:type="dxa"/>
                <w:vAlign w:val="center"/>
              </w:tcPr>
              <w:p w14:paraId="66F876CB"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w:t>
                </w:r>
                <w:r w:rsidRPr="00173843">
                  <w:rPr>
                    <w:rFonts w:asciiTheme="minorEastAsia" w:eastAsiaTheme="minorEastAsia" w:hAnsiTheme="minorEastAsia" w:hint="eastAsia"/>
                    <w:color w:val="000000" w:themeColor="text1"/>
                    <w:sz w:val="11"/>
                    <w:szCs w:val="11"/>
                  </w:rPr>
                  <w:t>四</w:t>
                </w:r>
                <w:r w:rsidRPr="00173843">
                  <w:rPr>
                    <w:rFonts w:asciiTheme="minorEastAsia" w:eastAsiaTheme="minorEastAsia" w:hAnsiTheme="minorEastAsia"/>
                    <w:color w:val="000000" w:themeColor="text1"/>
                    <w:sz w:val="11"/>
                    <w:szCs w:val="11"/>
                  </w:rPr>
                  <w:t>）所有者权益内部结转</w:t>
                </w:r>
              </w:p>
            </w:tc>
          </w:sdtContent>
        </w:sdt>
        <w:tc>
          <w:tcPr>
            <w:tcW w:w="1078" w:type="dxa"/>
            <w:tcBorders>
              <w:right w:val="single" w:sz="4" w:space="0" w:color="auto"/>
            </w:tcBorders>
            <w:vAlign w:val="center"/>
          </w:tcPr>
          <w:p w14:paraId="64F239C3"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3B9EDCE2"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588CAB48"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2793D98D"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6E0DBB61"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1FDA6B2E"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194E8FC4"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75EE13B0"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49763DB3"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5829D21E"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576EBDC9"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579C4AA4" w14:textId="77777777" w:rsidTr="003322BB">
        <w:trPr>
          <w:trHeight w:val="20"/>
        </w:trPr>
        <w:sdt>
          <w:sdtPr>
            <w:rPr>
              <w:rFonts w:asciiTheme="minorEastAsia" w:eastAsiaTheme="minorEastAsia" w:hAnsiTheme="minorEastAsia"/>
              <w:sz w:val="11"/>
              <w:szCs w:val="11"/>
            </w:rPr>
            <w:tag w:val="_PLD_084a56709ef243f89e8f0aead886c10d"/>
            <w:id w:val="-1992559605"/>
          </w:sdtPr>
          <w:sdtContent>
            <w:tc>
              <w:tcPr>
                <w:tcW w:w="2394" w:type="dxa"/>
                <w:vAlign w:val="center"/>
              </w:tcPr>
              <w:p w14:paraId="47262ECC"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1．资本公积转增资本（或股本）</w:t>
                </w:r>
              </w:p>
            </w:tc>
          </w:sdtContent>
        </w:sdt>
        <w:tc>
          <w:tcPr>
            <w:tcW w:w="1078" w:type="dxa"/>
            <w:tcBorders>
              <w:right w:val="single" w:sz="4" w:space="0" w:color="auto"/>
            </w:tcBorders>
            <w:vAlign w:val="center"/>
          </w:tcPr>
          <w:p w14:paraId="1EDE2A7E"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4C10EA35"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3FF5C334"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524E7476"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26D6B327"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15A3A24E"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41965A96"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401DF493"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583C7B33"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234F3E87"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321E8335"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12F2EABA" w14:textId="77777777" w:rsidTr="003322BB">
        <w:trPr>
          <w:trHeight w:val="20"/>
        </w:trPr>
        <w:sdt>
          <w:sdtPr>
            <w:rPr>
              <w:rFonts w:asciiTheme="minorEastAsia" w:eastAsiaTheme="minorEastAsia" w:hAnsiTheme="minorEastAsia"/>
              <w:sz w:val="11"/>
              <w:szCs w:val="11"/>
            </w:rPr>
            <w:tag w:val="_PLD_22df50d156334ad9a740cc6d62e17f0b"/>
            <w:id w:val="-1268850283"/>
          </w:sdtPr>
          <w:sdtContent>
            <w:tc>
              <w:tcPr>
                <w:tcW w:w="2394" w:type="dxa"/>
                <w:vAlign w:val="center"/>
              </w:tcPr>
              <w:p w14:paraId="21E84CDF"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2．盈余公积转增资本（或股本）</w:t>
                </w:r>
              </w:p>
            </w:tc>
          </w:sdtContent>
        </w:sdt>
        <w:tc>
          <w:tcPr>
            <w:tcW w:w="1078" w:type="dxa"/>
            <w:tcBorders>
              <w:right w:val="single" w:sz="4" w:space="0" w:color="auto"/>
            </w:tcBorders>
            <w:vAlign w:val="center"/>
          </w:tcPr>
          <w:p w14:paraId="67D9D1F0"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2A57D69B"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06D0B9CD"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10749783"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63E52C3E"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69DF3471"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32EBBECC"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19037998"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355C7BC2"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38049C84"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23F54208"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3104CC31" w14:textId="77777777" w:rsidTr="003322BB">
        <w:trPr>
          <w:trHeight w:val="20"/>
        </w:trPr>
        <w:sdt>
          <w:sdtPr>
            <w:rPr>
              <w:rFonts w:asciiTheme="minorEastAsia" w:eastAsiaTheme="minorEastAsia" w:hAnsiTheme="minorEastAsia"/>
              <w:sz w:val="11"/>
              <w:szCs w:val="11"/>
            </w:rPr>
            <w:tag w:val="_PLD_4846580862224d1a9e17a9af1fe14d07"/>
            <w:id w:val="-1996869957"/>
          </w:sdtPr>
          <w:sdtContent>
            <w:tc>
              <w:tcPr>
                <w:tcW w:w="2394" w:type="dxa"/>
                <w:vAlign w:val="center"/>
              </w:tcPr>
              <w:p w14:paraId="0C238F6E"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3．盈余公积弥补亏损</w:t>
                </w:r>
              </w:p>
            </w:tc>
          </w:sdtContent>
        </w:sdt>
        <w:tc>
          <w:tcPr>
            <w:tcW w:w="1078" w:type="dxa"/>
            <w:tcBorders>
              <w:right w:val="single" w:sz="4" w:space="0" w:color="auto"/>
            </w:tcBorders>
            <w:vAlign w:val="center"/>
          </w:tcPr>
          <w:p w14:paraId="4B4228BB"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4421697F"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50D905A0"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30B9B8D2"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5FF42721"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348E0AD6"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48427228"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38224E23"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171C53E2"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34CABD4C"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60CCEF4A"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0013184B" w14:textId="77777777" w:rsidTr="003322BB">
        <w:trPr>
          <w:trHeight w:val="20"/>
        </w:trPr>
        <w:tc>
          <w:tcPr>
            <w:tcW w:w="2394" w:type="dxa"/>
            <w:vAlign w:val="center"/>
          </w:tcPr>
          <w:sdt>
            <w:sdtPr>
              <w:rPr>
                <w:rFonts w:asciiTheme="minorEastAsia" w:eastAsiaTheme="minorEastAsia" w:hAnsiTheme="minorEastAsia"/>
                <w:sz w:val="11"/>
                <w:szCs w:val="11"/>
              </w:rPr>
              <w:tag w:val="_PLD_a2566358e2dc4d0b9e534ee13a2b1a26"/>
              <w:id w:val="466249007"/>
            </w:sdtPr>
            <w:sdtContent>
              <w:p w14:paraId="201A3344"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4．设定受益计划变动额结转留存收益</w:t>
                </w:r>
              </w:p>
            </w:sdtContent>
          </w:sdt>
        </w:tc>
        <w:tc>
          <w:tcPr>
            <w:tcW w:w="1078" w:type="dxa"/>
            <w:tcBorders>
              <w:right w:val="single" w:sz="4" w:space="0" w:color="auto"/>
            </w:tcBorders>
            <w:vAlign w:val="center"/>
          </w:tcPr>
          <w:p w14:paraId="282D8BC6"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7657FD1F"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2896986E"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34628BB4"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439646C4"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7725A6E4"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7A8062EC"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2A5FFFBB"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3FE2767C"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6DE84CCF"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03D79245"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15E25CD2" w14:textId="77777777" w:rsidTr="003322BB">
        <w:trPr>
          <w:trHeight w:val="20"/>
        </w:trPr>
        <w:tc>
          <w:tcPr>
            <w:tcW w:w="2394" w:type="dxa"/>
            <w:vAlign w:val="center"/>
          </w:tcPr>
          <w:sdt>
            <w:sdtPr>
              <w:rPr>
                <w:rFonts w:asciiTheme="minorEastAsia" w:eastAsiaTheme="minorEastAsia" w:hAnsiTheme="minorEastAsia"/>
                <w:sz w:val="11"/>
                <w:szCs w:val="11"/>
              </w:rPr>
              <w:tag w:val="_PLD_659907ea90ce4ac18323403c6e02efd1"/>
              <w:id w:val="-1618900256"/>
            </w:sdtPr>
            <w:sdtContent>
              <w:p w14:paraId="7797A3B3"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5．其他综合收益结转留存收益</w:t>
                </w:r>
              </w:p>
            </w:sdtContent>
          </w:sdt>
        </w:tc>
        <w:tc>
          <w:tcPr>
            <w:tcW w:w="1078" w:type="dxa"/>
            <w:tcBorders>
              <w:right w:val="single" w:sz="4" w:space="0" w:color="auto"/>
            </w:tcBorders>
            <w:vAlign w:val="center"/>
          </w:tcPr>
          <w:p w14:paraId="0F6FFB8C"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5611F22A"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098419F7"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2BE4D101"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0432D6A7"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2D617C7E"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FF1AD9E"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459E3095"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60BAA815"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73CF134E"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6A2483D4"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51C9DB4F" w14:textId="77777777" w:rsidTr="003322BB">
        <w:trPr>
          <w:trHeight w:val="20"/>
        </w:trPr>
        <w:tc>
          <w:tcPr>
            <w:tcW w:w="2394" w:type="dxa"/>
            <w:vAlign w:val="center"/>
          </w:tcPr>
          <w:sdt>
            <w:sdtPr>
              <w:rPr>
                <w:rFonts w:asciiTheme="minorEastAsia" w:eastAsiaTheme="minorEastAsia" w:hAnsiTheme="minorEastAsia"/>
                <w:sz w:val="11"/>
                <w:szCs w:val="11"/>
              </w:rPr>
              <w:tag w:val="_PLD_811577c623d04471a27af10d35119258"/>
              <w:id w:val="179012415"/>
            </w:sdtPr>
            <w:sdtContent>
              <w:p w14:paraId="280FA0FC"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6．其他</w:t>
                </w:r>
              </w:p>
            </w:sdtContent>
          </w:sdt>
        </w:tc>
        <w:tc>
          <w:tcPr>
            <w:tcW w:w="1078" w:type="dxa"/>
            <w:tcBorders>
              <w:right w:val="single" w:sz="4" w:space="0" w:color="auto"/>
            </w:tcBorders>
            <w:vAlign w:val="center"/>
          </w:tcPr>
          <w:p w14:paraId="7A9F9BF7"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582F4A51"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2942DB5F"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04E68C1B"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1B998AF4"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6C746D62"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49953207"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7BACFFE5"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36E1EDBA"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1469C407"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3891F0A6"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258D3B86" w14:textId="77777777" w:rsidTr="003322BB">
        <w:trPr>
          <w:trHeight w:val="20"/>
        </w:trPr>
        <w:sdt>
          <w:sdtPr>
            <w:rPr>
              <w:rFonts w:asciiTheme="minorEastAsia" w:eastAsiaTheme="minorEastAsia" w:hAnsiTheme="minorEastAsia"/>
              <w:sz w:val="11"/>
              <w:szCs w:val="11"/>
            </w:rPr>
            <w:tag w:val="_PLD_2a0b15de13474fe285b68b48e29b688f"/>
            <w:id w:val="1810666846"/>
          </w:sdtPr>
          <w:sdtContent>
            <w:tc>
              <w:tcPr>
                <w:tcW w:w="2394" w:type="dxa"/>
                <w:vAlign w:val="center"/>
              </w:tcPr>
              <w:p w14:paraId="47EF38B8"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（五）专项储备</w:t>
                </w:r>
              </w:p>
            </w:tc>
          </w:sdtContent>
        </w:sdt>
        <w:tc>
          <w:tcPr>
            <w:tcW w:w="1078" w:type="dxa"/>
            <w:tcBorders>
              <w:right w:val="single" w:sz="4" w:space="0" w:color="auto"/>
            </w:tcBorders>
            <w:vAlign w:val="center"/>
          </w:tcPr>
          <w:p w14:paraId="3F5FCE93"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5984AE2C"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521AC6D8"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684B25C8"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25F55747"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50220EAA"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459981B9"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2D127A9D"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38F69BCC"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67C3B4E1"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59FEF86C"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5EB4C97D" w14:textId="77777777" w:rsidTr="003322BB">
        <w:trPr>
          <w:trHeight w:val="20"/>
        </w:trPr>
        <w:sdt>
          <w:sdtPr>
            <w:rPr>
              <w:rFonts w:asciiTheme="minorEastAsia" w:eastAsiaTheme="minorEastAsia" w:hAnsiTheme="minorEastAsia"/>
              <w:sz w:val="11"/>
              <w:szCs w:val="11"/>
            </w:rPr>
            <w:tag w:val="_PLD_8be2fdb078fc42cdaebf61e81ed6d67b"/>
            <w:id w:val="-1533335466"/>
          </w:sdtPr>
          <w:sdtContent>
            <w:tc>
              <w:tcPr>
                <w:tcW w:w="2394" w:type="dxa"/>
                <w:vAlign w:val="center"/>
              </w:tcPr>
              <w:p w14:paraId="363159EC"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1．本期提取</w:t>
                </w:r>
              </w:p>
            </w:tc>
          </w:sdtContent>
        </w:sdt>
        <w:tc>
          <w:tcPr>
            <w:tcW w:w="1078" w:type="dxa"/>
            <w:tcBorders>
              <w:right w:val="single" w:sz="4" w:space="0" w:color="auto"/>
            </w:tcBorders>
            <w:vAlign w:val="center"/>
          </w:tcPr>
          <w:p w14:paraId="1E538F33"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06A9508D"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2883ED77"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6839C991"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0BF6A9A1"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10D632D3"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04687803"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36D0B6C6"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00009FCD"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32FF3518"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03A4A75A"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4563CE7E" w14:textId="77777777" w:rsidTr="003322BB">
        <w:trPr>
          <w:trHeight w:val="20"/>
        </w:trPr>
        <w:sdt>
          <w:sdtPr>
            <w:rPr>
              <w:rFonts w:asciiTheme="minorEastAsia" w:eastAsiaTheme="minorEastAsia" w:hAnsiTheme="minorEastAsia"/>
              <w:sz w:val="11"/>
              <w:szCs w:val="11"/>
            </w:rPr>
            <w:tag w:val="_PLD_12344832238e442d9f64388fa2af60f1"/>
            <w:id w:val="-1086298599"/>
          </w:sdtPr>
          <w:sdtContent>
            <w:tc>
              <w:tcPr>
                <w:tcW w:w="2394" w:type="dxa"/>
                <w:vAlign w:val="center"/>
              </w:tcPr>
              <w:p w14:paraId="58A2972D"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2．本期使用</w:t>
                </w:r>
              </w:p>
            </w:tc>
          </w:sdtContent>
        </w:sdt>
        <w:tc>
          <w:tcPr>
            <w:tcW w:w="1078" w:type="dxa"/>
            <w:tcBorders>
              <w:right w:val="single" w:sz="4" w:space="0" w:color="auto"/>
            </w:tcBorders>
            <w:vAlign w:val="center"/>
          </w:tcPr>
          <w:p w14:paraId="708E8039"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25D9F39C"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3563668A"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41617ED2"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544B0B17"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5DF55229"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275DE2CF"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57D2F8F6"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53A5E66F"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1E860DD6"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17CD9898"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0ADC588A" w14:textId="77777777" w:rsidTr="003322BB">
        <w:trPr>
          <w:trHeight w:val="20"/>
        </w:trPr>
        <w:sdt>
          <w:sdtPr>
            <w:rPr>
              <w:rFonts w:asciiTheme="minorEastAsia" w:eastAsiaTheme="minorEastAsia" w:hAnsiTheme="minorEastAsia"/>
              <w:sz w:val="11"/>
              <w:szCs w:val="11"/>
            </w:rPr>
            <w:tag w:val="_PLD_adc6cb0ad3a14129b7edac5f396c8fd5"/>
            <w:id w:val="914132355"/>
          </w:sdtPr>
          <w:sdtContent>
            <w:tc>
              <w:tcPr>
                <w:tcW w:w="2394" w:type="dxa"/>
                <w:vAlign w:val="center"/>
              </w:tcPr>
              <w:p w14:paraId="20F5985C"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hint="eastAsia"/>
                    <w:color w:val="000000" w:themeColor="text1"/>
                    <w:sz w:val="11"/>
                    <w:szCs w:val="11"/>
                  </w:rPr>
                  <w:t>（六）其他</w:t>
                </w:r>
              </w:p>
            </w:tc>
          </w:sdtContent>
        </w:sdt>
        <w:tc>
          <w:tcPr>
            <w:tcW w:w="1078" w:type="dxa"/>
            <w:tcBorders>
              <w:right w:val="single" w:sz="4" w:space="0" w:color="auto"/>
            </w:tcBorders>
            <w:vAlign w:val="center"/>
          </w:tcPr>
          <w:p w14:paraId="08E2BA12" w14:textId="77777777" w:rsidR="00A12E55" w:rsidRPr="00173843" w:rsidRDefault="00A12E55" w:rsidP="00173843">
            <w:pPr>
              <w:jc w:val="right"/>
              <w:rPr>
                <w:rFonts w:asciiTheme="minorEastAsia" w:eastAsiaTheme="minorEastAsia" w:hAnsiTheme="minorEastAsia"/>
                <w:sz w:val="11"/>
                <w:szCs w:val="11"/>
              </w:rPr>
            </w:pPr>
          </w:p>
        </w:tc>
        <w:tc>
          <w:tcPr>
            <w:tcW w:w="1050" w:type="dxa"/>
            <w:tcBorders>
              <w:left w:val="single" w:sz="4" w:space="0" w:color="auto"/>
              <w:right w:val="single" w:sz="4" w:space="0" w:color="auto"/>
            </w:tcBorders>
            <w:vAlign w:val="center"/>
          </w:tcPr>
          <w:p w14:paraId="7D09044D"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5DF6EDEA"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6512123B"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015254AD" w14:textId="77777777" w:rsidR="00A12E55" w:rsidRPr="00173843" w:rsidRDefault="00A12E55" w:rsidP="00173843">
            <w:pPr>
              <w:jc w:val="right"/>
              <w:rPr>
                <w:rFonts w:asciiTheme="minorEastAsia" w:eastAsiaTheme="minorEastAsia" w:hAnsiTheme="minorEastAsia"/>
                <w:sz w:val="11"/>
                <w:szCs w:val="11"/>
              </w:rPr>
            </w:pPr>
          </w:p>
        </w:tc>
        <w:tc>
          <w:tcPr>
            <w:tcW w:w="1002" w:type="dxa"/>
            <w:vAlign w:val="center"/>
          </w:tcPr>
          <w:p w14:paraId="4E873242"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339FFDC6"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1BD7542C"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2EC4DB26" w14:textId="77777777" w:rsidR="00A12E55" w:rsidRPr="00173843" w:rsidRDefault="00A12E55" w:rsidP="00173843">
            <w:pPr>
              <w:jc w:val="right"/>
              <w:rPr>
                <w:rFonts w:asciiTheme="minorEastAsia" w:eastAsiaTheme="minorEastAsia" w:hAnsiTheme="minorEastAsia"/>
                <w:sz w:val="11"/>
                <w:szCs w:val="11"/>
              </w:rPr>
            </w:pPr>
          </w:p>
        </w:tc>
        <w:tc>
          <w:tcPr>
            <w:tcW w:w="992" w:type="dxa"/>
            <w:vAlign w:val="center"/>
          </w:tcPr>
          <w:p w14:paraId="51181F5D" w14:textId="77777777" w:rsidR="00A12E55" w:rsidRPr="00173843" w:rsidRDefault="00A12E55" w:rsidP="00173843">
            <w:pPr>
              <w:jc w:val="right"/>
              <w:rPr>
                <w:rFonts w:asciiTheme="minorEastAsia" w:eastAsiaTheme="minorEastAsia" w:hAnsiTheme="minorEastAsia"/>
                <w:sz w:val="11"/>
                <w:szCs w:val="11"/>
              </w:rPr>
            </w:pPr>
          </w:p>
        </w:tc>
        <w:tc>
          <w:tcPr>
            <w:tcW w:w="1154" w:type="dxa"/>
            <w:vAlign w:val="center"/>
          </w:tcPr>
          <w:p w14:paraId="25781578" w14:textId="77777777" w:rsidR="00A12E55" w:rsidRPr="00173843" w:rsidRDefault="00A12E55" w:rsidP="00173843">
            <w:pPr>
              <w:jc w:val="right"/>
              <w:rPr>
                <w:rFonts w:asciiTheme="minorEastAsia" w:eastAsiaTheme="minorEastAsia" w:hAnsiTheme="minorEastAsia"/>
                <w:sz w:val="11"/>
                <w:szCs w:val="11"/>
              </w:rPr>
            </w:pPr>
          </w:p>
        </w:tc>
      </w:tr>
      <w:tr w:rsidR="00173843" w:rsidRPr="00173843" w14:paraId="13EEB038" w14:textId="77777777" w:rsidTr="003322BB">
        <w:trPr>
          <w:trHeight w:val="20"/>
        </w:trPr>
        <w:sdt>
          <w:sdtPr>
            <w:rPr>
              <w:rFonts w:asciiTheme="minorEastAsia" w:eastAsiaTheme="minorEastAsia" w:hAnsiTheme="minorEastAsia"/>
              <w:sz w:val="11"/>
              <w:szCs w:val="11"/>
            </w:rPr>
            <w:tag w:val="_PLD_0009c8b4e5ca4d7083f8b2619f6a4584"/>
            <w:id w:val="1144401044"/>
          </w:sdtPr>
          <w:sdtContent>
            <w:tc>
              <w:tcPr>
                <w:tcW w:w="2394" w:type="dxa"/>
                <w:vAlign w:val="center"/>
              </w:tcPr>
              <w:p w14:paraId="423D6599" w14:textId="77777777" w:rsidR="00A12E55" w:rsidRPr="00173843" w:rsidRDefault="004B1042" w:rsidP="00173843">
                <w:pPr>
                  <w:rPr>
                    <w:rFonts w:asciiTheme="minorEastAsia" w:eastAsiaTheme="minorEastAsia" w:hAnsiTheme="minorEastAsia"/>
                    <w:color w:val="000000" w:themeColor="text1"/>
                    <w:sz w:val="11"/>
                    <w:szCs w:val="11"/>
                  </w:rPr>
                </w:pPr>
                <w:r w:rsidRPr="00173843">
                  <w:rPr>
                    <w:rFonts w:asciiTheme="minorEastAsia" w:eastAsiaTheme="minorEastAsia" w:hAnsiTheme="minorEastAsia"/>
                    <w:color w:val="000000" w:themeColor="text1"/>
                    <w:sz w:val="11"/>
                    <w:szCs w:val="11"/>
                  </w:rPr>
                  <w:t>四、本期期末余额</w:t>
                </w:r>
              </w:p>
            </w:tc>
          </w:sdtContent>
        </w:sdt>
        <w:tc>
          <w:tcPr>
            <w:tcW w:w="1078" w:type="dxa"/>
            <w:tcBorders>
              <w:right w:val="single" w:sz="4" w:space="0" w:color="auto"/>
            </w:tcBorders>
            <w:vAlign w:val="center"/>
          </w:tcPr>
          <w:p w14:paraId="486F72A7" w14:textId="3D64D30E"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547,665,988.00</w:t>
            </w:r>
          </w:p>
        </w:tc>
        <w:tc>
          <w:tcPr>
            <w:tcW w:w="1050" w:type="dxa"/>
            <w:tcBorders>
              <w:left w:val="single" w:sz="4" w:space="0" w:color="auto"/>
              <w:right w:val="single" w:sz="4" w:space="0" w:color="auto"/>
            </w:tcBorders>
            <w:vAlign w:val="center"/>
          </w:tcPr>
          <w:p w14:paraId="768E42DC" w14:textId="77777777" w:rsidR="00A12E55" w:rsidRPr="00173843" w:rsidRDefault="00A12E55" w:rsidP="00173843">
            <w:pPr>
              <w:jc w:val="right"/>
              <w:rPr>
                <w:rFonts w:asciiTheme="minorEastAsia" w:eastAsiaTheme="minorEastAsia" w:hAnsiTheme="minorEastAsia"/>
                <w:sz w:val="11"/>
                <w:szCs w:val="11"/>
              </w:rPr>
            </w:pPr>
          </w:p>
        </w:tc>
        <w:tc>
          <w:tcPr>
            <w:tcW w:w="1078" w:type="dxa"/>
            <w:tcBorders>
              <w:left w:val="single" w:sz="4" w:space="0" w:color="auto"/>
              <w:right w:val="single" w:sz="4" w:space="0" w:color="auto"/>
            </w:tcBorders>
            <w:vAlign w:val="center"/>
          </w:tcPr>
          <w:p w14:paraId="4AA7FC17" w14:textId="77777777" w:rsidR="00A12E55" w:rsidRPr="00173843" w:rsidRDefault="00A12E55" w:rsidP="00173843">
            <w:pPr>
              <w:jc w:val="right"/>
              <w:rPr>
                <w:rFonts w:asciiTheme="minorEastAsia" w:eastAsiaTheme="minorEastAsia" w:hAnsiTheme="minorEastAsia"/>
                <w:sz w:val="11"/>
                <w:szCs w:val="11"/>
              </w:rPr>
            </w:pPr>
          </w:p>
        </w:tc>
        <w:tc>
          <w:tcPr>
            <w:tcW w:w="1091" w:type="dxa"/>
            <w:tcBorders>
              <w:left w:val="single" w:sz="4" w:space="0" w:color="auto"/>
            </w:tcBorders>
            <w:vAlign w:val="center"/>
          </w:tcPr>
          <w:p w14:paraId="297ED619" w14:textId="77777777" w:rsidR="00A12E55" w:rsidRPr="00173843" w:rsidRDefault="00A12E55" w:rsidP="00173843">
            <w:pPr>
              <w:jc w:val="right"/>
              <w:rPr>
                <w:rFonts w:asciiTheme="minorEastAsia" w:eastAsiaTheme="minorEastAsia" w:hAnsiTheme="minorEastAsia"/>
                <w:sz w:val="11"/>
                <w:szCs w:val="11"/>
              </w:rPr>
            </w:pPr>
          </w:p>
        </w:tc>
        <w:tc>
          <w:tcPr>
            <w:tcW w:w="1098" w:type="dxa"/>
            <w:vAlign w:val="center"/>
          </w:tcPr>
          <w:p w14:paraId="01E84B76" w14:textId="60018757"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1,319,989,066.10</w:t>
            </w:r>
          </w:p>
        </w:tc>
        <w:tc>
          <w:tcPr>
            <w:tcW w:w="1002" w:type="dxa"/>
            <w:vAlign w:val="center"/>
          </w:tcPr>
          <w:p w14:paraId="47A3A131" w14:textId="77777777" w:rsidR="00A12E55" w:rsidRPr="00173843" w:rsidRDefault="00A12E55" w:rsidP="00173843">
            <w:pPr>
              <w:jc w:val="right"/>
              <w:rPr>
                <w:rFonts w:asciiTheme="minorEastAsia" w:eastAsiaTheme="minorEastAsia" w:hAnsiTheme="minorEastAsia"/>
                <w:sz w:val="11"/>
                <w:szCs w:val="11"/>
              </w:rPr>
            </w:pPr>
          </w:p>
        </w:tc>
        <w:tc>
          <w:tcPr>
            <w:tcW w:w="1022" w:type="dxa"/>
            <w:vAlign w:val="center"/>
          </w:tcPr>
          <w:p w14:paraId="6B6BBEE6" w14:textId="77777777" w:rsidR="00A12E55" w:rsidRPr="00173843" w:rsidRDefault="00A12E55" w:rsidP="00173843">
            <w:pPr>
              <w:jc w:val="right"/>
              <w:rPr>
                <w:rFonts w:asciiTheme="minorEastAsia" w:eastAsiaTheme="minorEastAsia" w:hAnsiTheme="minorEastAsia"/>
                <w:sz w:val="11"/>
                <w:szCs w:val="11"/>
              </w:rPr>
            </w:pPr>
          </w:p>
        </w:tc>
        <w:tc>
          <w:tcPr>
            <w:tcW w:w="952" w:type="dxa"/>
            <w:vAlign w:val="center"/>
          </w:tcPr>
          <w:p w14:paraId="1F877631" w14:textId="77777777" w:rsidR="00A12E55" w:rsidRPr="00173843" w:rsidRDefault="00A12E55" w:rsidP="00173843">
            <w:pPr>
              <w:jc w:val="right"/>
              <w:rPr>
                <w:rFonts w:asciiTheme="minorEastAsia" w:eastAsiaTheme="minorEastAsia" w:hAnsiTheme="minorEastAsia"/>
                <w:sz w:val="11"/>
                <w:szCs w:val="11"/>
              </w:rPr>
            </w:pPr>
          </w:p>
        </w:tc>
        <w:tc>
          <w:tcPr>
            <w:tcW w:w="993" w:type="dxa"/>
            <w:vAlign w:val="center"/>
          </w:tcPr>
          <w:p w14:paraId="2ACDFA5D" w14:textId="35B20AD8"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38,071,282.24</w:t>
            </w:r>
          </w:p>
        </w:tc>
        <w:tc>
          <w:tcPr>
            <w:tcW w:w="992" w:type="dxa"/>
            <w:vAlign w:val="center"/>
          </w:tcPr>
          <w:p w14:paraId="3B0A7CFB" w14:textId="0A56CC13"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-66,346,220.89</w:t>
            </w:r>
          </w:p>
        </w:tc>
        <w:tc>
          <w:tcPr>
            <w:tcW w:w="1154" w:type="dxa"/>
            <w:vAlign w:val="center"/>
          </w:tcPr>
          <w:p w14:paraId="1C696FB2" w14:textId="3EDFB2F2" w:rsidR="00A12E55" w:rsidRPr="00173843" w:rsidRDefault="004B1042" w:rsidP="00173843">
            <w:pPr>
              <w:jc w:val="right"/>
              <w:rPr>
                <w:rFonts w:asciiTheme="minorEastAsia" w:eastAsiaTheme="minorEastAsia" w:hAnsiTheme="minorEastAsia"/>
                <w:sz w:val="11"/>
                <w:szCs w:val="11"/>
              </w:rPr>
            </w:pPr>
            <w:r w:rsidRPr="00173843">
              <w:rPr>
                <w:rFonts w:asciiTheme="minorEastAsia" w:eastAsiaTheme="minorEastAsia" w:hAnsiTheme="minorEastAsia"/>
                <w:sz w:val="11"/>
                <w:szCs w:val="11"/>
              </w:rPr>
              <w:t>1,839,380,115.45</w:t>
            </w:r>
          </w:p>
        </w:tc>
      </w:tr>
    </w:tbl>
    <w:p w14:paraId="46EB22CB" w14:textId="77777777" w:rsidR="00BF4CC1" w:rsidRDefault="00BF4CC1">
      <w:pPr>
        <w:rPr>
          <w:color w:val="000000" w:themeColor="text1"/>
        </w:rPr>
      </w:pPr>
    </w:p>
    <w:p w14:paraId="45A2A667" w14:textId="60D4B40C" w:rsidR="00BF4CC1" w:rsidRDefault="004B1042">
      <w:pPr>
        <w:snapToGrid w:val="0"/>
        <w:spacing w:line="240" w:lineRule="atLeast"/>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042a2c12168484781348969a4da3e4c"/>
          <w:id w:val="-2110495831"/>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008dab61aca43f0a6d82ef192943e79"/>
          <w:id w:val="-1400901562"/>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6c21b270080402ca8dbdc0cab514bde"/>
          <w:id w:val="766581996"/>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杨月先生</w:t>
          </w:r>
        </w:sdtContent>
      </w:sdt>
    </w:p>
    <w:p w14:paraId="44473BB3" w14:textId="77777777" w:rsidR="00BF4CC1" w:rsidRDefault="00BF4CC1">
      <w:pPr>
        <w:snapToGrid w:val="0"/>
        <w:spacing w:line="240" w:lineRule="atLeast"/>
        <w:rPr>
          <w:color w:val="000000" w:themeColor="text1"/>
        </w:rPr>
        <w:sectPr w:rsidR="00BF4CC1">
          <w:pgSz w:w="16838" w:h="11906" w:orient="landscape"/>
          <w:pgMar w:top="1797" w:right="1525" w:bottom="1276" w:left="1440" w:header="851" w:footer="992" w:gutter="0"/>
          <w:cols w:space="425"/>
          <w:docGrid w:linePitch="312"/>
        </w:sectPr>
      </w:pPr>
      <w:bookmarkStart w:id="144" w:name="_Hlk10212138"/>
      <w:bookmarkEnd w:id="143"/>
      <w:bookmarkEnd w:id="144"/>
    </w:p>
    <w:p w14:paraId="7BCA0BFA" w14:textId="77777777" w:rsidR="00BF4CC1" w:rsidRDefault="004B1042" w:rsidP="009E5041">
      <w:pPr>
        <w:pStyle w:val="2CharCharChar"/>
        <w:numPr>
          <w:ilvl w:val="0"/>
          <w:numId w:val="26"/>
        </w:numPr>
        <w:ind w:left="420" w:hanging="420"/>
        <w:rPr>
          <w:rFonts w:ascii="宋体" w:hAnsi="宋体"/>
          <w:color w:val="000000" w:themeColor="text1"/>
        </w:rPr>
      </w:pPr>
      <w:bookmarkStart w:id="145" w:name="_Hlk168646044"/>
      <w:bookmarkStart w:id="146" w:name="_Hlk168993498"/>
      <w:r>
        <w:rPr>
          <w:rFonts w:ascii="宋体" w:hAnsi="宋体" w:hint="eastAsia"/>
          <w:color w:val="000000" w:themeColor="text1"/>
        </w:rPr>
        <w:lastRenderedPageBreak/>
        <w:t>公司基本情况</w:t>
      </w:r>
    </w:p>
    <w:p w14:paraId="113A80BE" w14:textId="77777777" w:rsidR="00BF4CC1" w:rsidRDefault="004B1042" w:rsidP="009E5041">
      <w:pPr>
        <w:pStyle w:val="af8"/>
        <w:numPr>
          <w:ilvl w:val="0"/>
          <w:numId w:val="69"/>
        </w:numPr>
        <w:ind w:left="425" w:hanging="425"/>
        <w:rPr>
          <w:color w:val="000000" w:themeColor="text1"/>
        </w:rPr>
      </w:pPr>
      <w:r>
        <w:rPr>
          <w:rFonts w:hint="eastAsia"/>
          <w:color w:val="000000" w:themeColor="text1"/>
        </w:rPr>
        <w:t>公司概况</w:t>
      </w:r>
    </w:p>
    <w:sdt>
      <w:sdtPr>
        <w:rPr>
          <w:rFonts w:hint="eastAsia"/>
          <w:color w:val="000000" w:themeColor="text1"/>
        </w:rPr>
        <w:alias w:val="是否适用：公司概况[双击切换]"/>
        <w:tag w:val="_GBC_0cae3ba4a5394806810c0303cd783dd4"/>
        <w:id w:val="-1000887154"/>
        <w:placeholder>
          <w:docPart w:val="GBC22222222222222222222222222222"/>
        </w:placeholder>
      </w:sdtPr>
      <w:sdtContent>
        <w:p w14:paraId="0C69A38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公司概况"/>
        <w:tag w:val="_GBC_ae08459ad5fd43f3a92abaa61cf00bfd"/>
        <w:id w:val="438192094"/>
        <w:placeholder>
          <w:docPart w:val="GBC22222222222222222222222222222"/>
        </w:placeholder>
      </w:sdtPr>
      <w:sdtContent>
        <w:p w14:paraId="43D4B258" w14:textId="32B37ED0" w:rsidR="00A12E55" w:rsidRDefault="004B1042" w:rsidP="005D06E5">
          <w:pPr>
            <w:spacing w:beforeLines="50" w:before="120" w:afterLines="50" w:after="120" w:line="360" w:lineRule="exact"/>
            <w:ind w:firstLineChars="200" w:firstLine="420"/>
            <w:jc w:val="both"/>
          </w:pPr>
          <w:r>
            <w:rPr>
              <w:rFonts w:hint="eastAsia"/>
            </w:rPr>
            <w:t>北京京城机电股份有限公司（以下简称公司或本公司，在包含子公司时统称本集团）原名称为北人印刷机械股份有限公司，</w:t>
          </w:r>
          <w:r>
            <w:t>是由北人集团公司独家发起设立的股份有限公司，于</w:t>
          </w:r>
          <w:r>
            <w:t>1993</w:t>
          </w:r>
          <w:r>
            <w:t>年</w:t>
          </w:r>
          <w:r>
            <w:t>7</w:t>
          </w:r>
          <w:r>
            <w:t>月</w:t>
          </w:r>
          <w:r>
            <w:t>13</w:t>
          </w:r>
          <w:r>
            <w:t>日登记注册成立，并于</w:t>
          </w:r>
          <w:r>
            <w:t>1993</w:t>
          </w:r>
          <w:r>
            <w:t>年</w:t>
          </w:r>
          <w:r>
            <w:t>7</w:t>
          </w:r>
          <w:r>
            <w:t>月</w:t>
          </w:r>
          <w:r>
            <w:t>16</w:t>
          </w:r>
          <w:r>
            <w:t>日经国家体改委体改生（</w:t>
          </w:r>
          <w:r>
            <w:t>1993</w:t>
          </w:r>
          <w:r>
            <w:t>年）</w:t>
          </w:r>
          <w:r>
            <w:t>118</w:t>
          </w:r>
          <w:r>
            <w:t>号文件批准，转为可在境内及香港公开发行股票并上市的社会募集股份有限公司。经国务院证券委员会等有关部门批准，</w:t>
          </w:r>
          <w:r>
            <w:rPr>
              <w:rFonts w:hint="eastAsia"/>
            </w:rPr>
            <w:t>本公司</w:t>
          </w:r>
          <w:r>
            <w:t>于</w:t>
          </w:r>
          <w:r>
            <w:t>1993</w:t>
          </w:r>
          <w:r>
            <w:t>年和</w:t>
          </w:r>
          <w:r>
            <w:t>1994</w:t>
          </w:r>
          <w:r>
            <w:t>年分别在香港和上海发行</w:t>
          </w:r>
          <w:r>
            <w:t>H</w:t>
          </w:r>
          <w:r>
            <w:t>股和</w:t>
          </w:r>
          <w:r>
            <w:t>A</w:t>
          </w:r>
          <w:r>
            <w:t>股，并分别于</w:t>
          </w:r>
          <w:r>
            <w:t>1993</w:t>
          </w:r>
          <w:r>
            <w:t>年和</w:t>
          </w:r>
          <w:r>
            <w:t>1994</w:t>
          </w:r>
          <w:r>
            <w:t>年在香港联合交易所有限公司及上海证券交易所上市</w:t>
          </w:r>
          <w:r>
            <w:rPr>
              <w:rFonts w:hint="eastAsia"/>
            </w:rPr>
            <w:t>。</w:t>
          </w:r>
        </w:p>
        <w:p w14:paraId="51CAA87E" w14:textId="77777777" w:rsidR="00A12E55" w:rsidRDefault="004B1042" w:rsidP="005D06E5">
          <w:pPr>
            <w:spacing w:beforeLines="50" w:before="120" w:afterLines="50" w:after="120" w:line="360" w:lineRule="exact"/>
            <w:ind w:firstLineChars="200" w:firstLine="420"/>
            <w:jc w:val="both"/>
          </w:pPr>
          <w:r>
            <w:rPr>
              <w:rFonts w:hint="eastAsia"/>
            </w:rPr>
            <w:t>本公司经</w:t>
          </w:r>
          <w:r>
            <w:rPr>
              <w:rFonts w:hint="eastAsia"/>
            </w:rPr>
            <w:t>2001</w:t>
          </w:r>
          <w:r>
            <w:rPr>
              <w:rFonts w:hint="eastAsia"/>
            </w:rPr>
            <w:t>年</w:t>
          </w:r>
          <w:r>
            <w:rPr>
              <w:rFonts w:hint="eastAsia"/>
            </w:rPr>
            <w:t>5</w:t>
          </w:r>
          <w:r>
            <w:rPr>
              <w:rFonts w:hint="eastAsia"/>
            </w:rPr>
            <w:t>月</w:t>
          </w:r>
          <w:r>
            <w:rPr>
              <w:rFonts w:hint="eastAsia"/>
            </w:rPr>
            <w:t>16</w:t>
          </w:r>
          <w:r>
            <w:rPr>
              <w:rFonts w:hint="eastAsia"/>
            </w:rPr>
            <w:t>日及</w:t>
          </w:r>
          <w:r>
            <w:rPr>
              <w:rFonts w:hint="eastAsia"/>
            </w:rPr>
            <w:t>2002</w:t>
          </w:r>
          <w:r>
            <w:rPr>
              <w:rFonts w:hint="eastAsia"/>
            </w:rPr>
            <w:t>年</w:t>
          </w:r>
          <w:r>
            <w:rPr>
              <w:rFonts w:hint="eastAsia"/>
            </w:rPr>
            <w:t>6</w:t>
          </w:r>
          <w:r>
            <w:rPr>
              <w:rFonts w:hint="eastAsia"/>
            </w:rPr>
            <w:t>月</w:t>
          </w:r>
          <w:r>
            <w:rPr>
              <w:rFonts w:hint="eastAsia"/>
            </w:rPr>
            <w:t>11</w:t>
          </w:r>
          <w:r>
            <w:rPr>
              <w:rFonts w:hint="eastAsia"/>
            </w:rPr>
            <w:t>日股东大会决议批准，并经中国证券监督管理委员会证监发行字</w:t>
          </w:r>
          <w:r>
            <w:rPr>
              <w:rFonts w:hint="eastAsia"/>
            </w:rPr>
            <w:t>[2002]133</w:t>
          </w:r>
          <w:r>
            <w:rPr>
              <w:rFonts w:hint="eastAsia"/>
            </w:rPr>
            <w:t>号文件核准同意，</w:t>
          </w:r>
          <w:r>
            <w:t>于</w:t>
          </w:r>
          <w:r>
            <w:t>2002</w:t>
          </w:r>
          <w:r>
            <w:t>年</w:t>
          </w:r>
          <w:r>
            <w:t>12</w:t>
          </w:r>
          <w:r>
            <w:t>月</w:t>
          </w:r>
          <w:r>
            <w:t>26</w:t>
          </w:r>
          <w:r>
            <w:t>日至</w:t>
          </w:r>
          <w:r>
            <w:t>2003</w:t>
          </w:r>
          <w:r>
            <w:t>年</w:t>
          </w:r>
          <w:r>
            <w:t>1</w:t>
          </w:r>
          <w:r>
            <w:t>月</w:t>
          </w:r>
          <w:r>
            <w:t>7</w:t>
          </w:r>
          <w:r>
            <w:t>日成功</w:t>
          </w:r>
          <w:r>
            <w:rPr>
              <w:rFonts w:hint="eastAsia"/>
            </w:rPr>
            <w:t>向社会公众股东</w:t>
          </w:r>
          <w:r>
            <w:t>增发</w:t>
          </w:r>
          <w:r>
            <w:t>2</w:t>
          </w:r>
          <w:r>
            <w:rPr>
              <w:rFonts w:hint="eastAsia"/>
            </w:rPr>
            <w:t>,</w:t>
          </w:r>
          <w:r>
            <w:t>200</w:t>
          </w:r>
          <w:r>
            <w:t>万股</w:t>
          </w:r>
          <w:r>
            <w:rPr>
              <w:rFonts w:hint="eastAsia"/>
            </w:rPr>
            <w:t>人民币普通股（</w:t>
          </w:r>
          <w:r>
            <w:rPr>
              <w:rFonts w:hint="eastAsia"/>
            </w:rPr>
            <w:t>A</w:t>
          </w:r>
          <w:r>
            <w:rPr>
              <w:rFonts w:hint="eastAsia"/>
            </w:rPr>
            <w:t>股），每股面值人民币</w:t>
          </w:r>
          <w:r>
            <w:rPr>
              <w:rFonts w:hint="eastAsia"/>
            </w:rPr>
            <w:t>1</w:t>
          </w:r>
          <w:r>
            <w:rPr>
              <w:rFonts w:hint="eastAsia"/>
            </w:rPr>
            <w:t>元</w:t>
          </w:r>
          <w:r>
            <w:t>。</w:t>
          </w:r>
          <w:r>
            <w:rPr>
              <w:rFonts w:hint="eastAsia"/>
            </w:rPr>
            <w:t>增发后，本公司总股本</w:t>
          </w:r>
          <w:r>
            <w:rPr>
              <w:rFonts w:hint="eastAsia"/>
            </w:rPr>
            <w:t>42,200</w:t>
          </w:r>
          <w:r>
            <w:rPr>
              <w:rFonts w:hint="eastAsia"/>
            </w:rPr>
            <w:t>万股，其中国有法人股</w:t>
          </w:r>
          <w:r>
            <w:rPr>
              <w:rFonts w:hint="eastAsia"/>
            </w:rPr>
            <w:t>25,000</w:t>
          </w:r>
          <w:r>
            <w:rPr>
              <w:rFonts w:hint="eastAsia"/>
            </w:rPr>
            <w:t>万股，国内公众股</w:t>
          </w:r>
          <w:r>
            <w:rPr>
              <w:rFonts w:hint="eastAsia"/>
            </w:rPr>
            <w:t>7,200</w:t>
          </w:r>
          <w:r>
            <w:rPr>
              <w:rFonts w:hint="eastAsia"/>
            </w:rPr>
            <w:t>万股，境外公众股</w:t>
          </w:r>
          <w:r>
            <w:rPr>
              <w:rFonts w:hint="eastAsia"/>
            </w:rPr>
            <w:t>10,000</w:t>
          </w:r>
          <w:r>
            <w:rPr>
              <w:rFonts w:hint="eastAsia"/>
            </w:rPr>
            <w:t>万股，每股面值人民币</w:t>
          </w:r>
          <w:r>
            <w:rPr>
              <w:rFonts w:hint="eastAsia"/>
            </w:rPr>
            <w:t>1</w:t>
          </w:r>
          <w:r>
            <w:rPr>
              <w:rFonts w:hint="eastAsia"/>
            </w:rPr>
            <w:t>元。</w:t>
          </w:r>
        </w:p>
        <w:p w14:paraId="66AED166" w14:textId="77777777" w:rsidR="00A12E55" w:rsidRDefault="004B1042" w:rsidP="005D06E5">
          <w:pPr>
            <w:spacing w:beforeLines="50" w:before="120" w:afterLines="50" w:after="120" w:line="360" w:lineRule="exact"/>
            <w:ind w:firstLineChars="200" w:firstLine="420"/>
            <w:jc w:val="both"/>
          </w:pPr>
          <w:r>
            <w:rPr>
              <w:rFonts w:hint="eastAsia"/>
            </w:rPr>
            <w:t>根据北京市人民政府国有资产监督管理委员会京国资权字</w:t>
          </w:r>
          <w:r>
            <w:rPr>
              <w:rFonts w:hint="eastAsia"/>
            </w:rPr>
            <w:t>[2006]25</w:t>
          </w:r>
          <w:r>
            <w:rPr>
              <w:rFonts w:hint="eastAsia"/>
            </w:rPr>
            <w:t>号“关于北人印刷机械股份有限公司股权分置改革有关问题的批复”，本公司唯一非流通股股东北人集团公司以每</w:t>
          </w:r>
          <w:r>
            <w:rPr>
              <w:rFonts w:hint="eastAsia"/>
            </w:rPr>
            <w:t>10</w:t>
          </w:r>
          <w:r>
            <w:rPr>
              <w:rFonts w:hint="eastAsia"/>
            </w:rPr>
            <w:t>股配</w:t>
          </w:r>
          <w:r>
            <w:rPr>
              <w:rFonts w:hint="eastAsia"/>
            </w:rPr>
            <w:t>3.8</w:t>
          </w:r>
          <w:r>
            <w:rPr>
              <w:rFonts w:hint="eastAsia"/>
            </w:rPr>
            <w:t>股的方式，将原国有法人股</w:t>
          </w:r>
          <w:r>
            <w:rPr>
              <w:rFonts w:hint="eastAsia"/>
            </w:rPr>
            <w:t>2,736</w:t>
          </w:r>
          <w:r>
            <w:rPr>
              <w:rFonts w:hint="eastAsia"/>
            </w:rPr>
            <w:t>万股支付给本公司流通</w:t>
          </w:r>
          <w:r>
            <w:rPr>
              <w:rFonts w:hint="eastAsia"/>
            </w:rPr>
            <w:t>A</w:t>
          </w:r>
          <w:r>
            <w:rPr>
              <w:rFonts w:hint="eastAsia"/>
            </w:rPr>
            <w:t>股股东，上述股权分置改革方案实施</w:t>
          </w:r>
          <w:r>
            <w:rPr>
              <w:rFonts w:hint="eastAsia"/>
            </w:rPr>
            <w:t>A</w:t>
          </w:r>
          <w:r>
            <w:rPr>
              <w:rFonts w:hint="eastAsia"/>
            </w:rPr>
            <w:t>股股权登记日为</w:t>
          </w:r>
          <w:r>
            <w:rPr>
              <w:rFonts w:hint="eastAsia"/>
            </w:rPr>
            <w:t>2006</w:t>
          </w:r>
          <w:r>
            <w:rPr>
              <w:rFonts w:hint="eastAsia"/>
            </w:rPr>
            <w:t>年</w:t>
          </w:r>
          <w:r>
            <w:rPr>
              <w:rFonts w:hint="eastAsia"/>
            </w:rPr>
            <w:t>3</w:t>
          </w:r>
          <w:r>
            <w:rPr>
              <w:rFonts w:hint="eastAsia"/>
            </w:rPr>
            <w:t>月</w:t>
          </w:r>
          <w:r>
            <w:rPr>
              <w:rFonts w:hint="eastAsia"/>
            </w:rPr>
            <w:t>29</w:t>
          </w:r>
          <w:r>
            <w:rPr>
              <w:rFonts w:hint="eastAsia"/>
            </w:rPr>
            <w:t>日。</w:t>
          </w:r>
        </w:p>
        <w:p w14:paraId="5BA417E9" w14:textId="77777777" w:rsidR="00A12E55" w:rsidRDefault="004B1042" w:rsidP="005D06E5">
          <w:pPr>
            <w:spacing w:beforeLines="50" w:before="120" w:afterLines="50" w:after="120" w:line="360" w:lineRule="exact"/>
            <w:ind w:firstLineChars="200" w:firstLine="420"/>
            <w:jc w:val="both"/>
          </w:pPr>
          <w:r>
            <w:t>北人集团公司于</w:t>
          </w:r>
          <w:r>
            <w:t>2010</w:t>
          </w:r>
          <w:r>
            <w:t>年</w:t>
          </w:r>
          <w:r>
            <w:t>1</w:t>
          </w:r>
          <w:r>
            <w:t>月</w:t>
          </w:r>
          <w:r>
            <w:t>6</w:t>
          </w:r>
          <w:r>
            <w:t>日</w:t>
          </w:r>
          <w:r>
            <w:rPr>
              <w:rFonts w:hint="eastAsia"/>
            </w:rPr>
            <w:t>、</w:t>
          </w:r>
          <w:r>
            <w:t>2010</w:t>
          </w:r>
          <w:r>
            <w:t>年</w:t>
          </w:r>
          <w:r>
            <w:t>1</w:t>
          </w:r>
          <w:r>
            <w:t>月</w:t>
          </w:r>
          <w:r>
            <w:t>7</w:t>
          </w:r>
          <w:r>
            <w:t>日通过上海证券交易所大宗交易系统出售本公司无限售条件流通股股份</w:t>
          </w:r>
          <w:r>
            <w:t>2</w:t>
          </w:r>
          <w:r>
            <w:rPr>
              <w:rFonts w:hint="eastAsia"/>
            </w:rPr>
            <w:t>,</w:t>
          </w:r>
          <w:r>
            <w:t>100</w:t>
          </w:r>
          <w:r>
            <w:rPr>
              <w:rFonts w:hint="eastAsia"/>
            </w:rPr>
            <w:t>万</w:t>
          </w:r>
          <w:r>
            <w:t>股</w:t>
          </w:r>
          <w:r>
            <w:rPr>
              <w:rFonts w:hint="eastAsia"/>
            </w:rPr>
            <w:t>，</w:t>
          </w:r>
          <w:r>
            <w:rPr>
              <w:rFonts w:hint="eastAsia"/>
            </w:rPr>
            <w:t>2010</w:t>
          </w:r>
          <w:r>
            <w:rPr>
              <w:rFonts w:hint="eastAsia"/>
            </w:rPr>
            <w:t>年</w:t>
          </w:r>
          <w:r>
            <w:rPr>
              <w:rFonts w:hint="eastAsia"/>
            </w:rPr>
            <w:t>12</w:t>
          </w:r>
          <w:r>
            <w:rPr>
              <w:rFonts w:hint="eastAsia"/>
            </w:rPr>
            <w:t>月</w:t>
          </w:r>
          <w:r>
            <w:rPr>
              <w:rFonts w:hint="eastAsia"/>
            </w:rPr>
            <w:t>2</w:t>
          </w:r>
          <w:r>
            <w:rPr>
              <w:rFonts w:hint="eastAsia"/>
            </w:rPr>
            <w:t>日公开出售</w:t>
          </w:r>
          <w:r>
            <w:t>本公司无限售条件流通股股份</w:t>
          </w:r>
          <w:r>
            <w:rPr>
              <w:rFonts w:hint="eastAsia"/>
            </w:rPr>
            <w:t>2</w:t>
          </w:r>
          <w:r>
            <w:rPr>
              <w:rFonts w:hint="eastAsia"/>
            </w:rPr>
            <w:t>万</w:t>
          </w:r>
          <w:r>
            <w:t>股</w:t>
          </w:r>
          <w:r>
            <w:rPr>
              <w:rFonts w:hint="eastAsia"/>
            </w:rPr>
            <w:t>，</w:t>
          </w:r>
          <w:r>
            <w:t>占本公司总股本的</w:t>
          </w:r>
          <w:r>
            <w:t>4.98%</w:t>
          </w:r>
          <w:r>
            <w:t>。</w:t>
          </w:r>
          <w:r>
            <w:rPr>
              <w:rFonts w:hint="eastAsia"/>
            </w:rPr>
            <w:t>截至</w:t>
          </w:r>
          <w:r>
            <w:rPr>
              <w:rFonts w:hint="eastAsia"/>
            </w:rPr>
            <w:t>2011</w:t>
          </w:r>
          <w:r>
            <w:rPr>
              <w:rFonts w:hint="eastAsia"/>
            </w:rPr>
            <w:t>年</w:t>
          </w:r>
          <w:r>
            <w:rPr>
              <w:rFonts w:hint="eastAsia"/>
            </w:rPr>
            <w:t>12</w:t>
          </w:r>
          <w:r>
            <w:rPr>
              <w:rFonts w:hint="eastAsia"/>
            </w:rPr>
            <w:t>月</w:t>
          </w:r>
          <w:r>
            <w:rPr>
              <w:rFonts w:hint="eastAsia"/>
            </w:rPr>
            <w:t>31</w:t>
          </w:r>
          <w:r>
            <w:rPr>
              <w:rFonts w:hint="eastAsia"/>
            </w:rPr>
            <w:t>日北人集团公司持有国有法人股</w:t>
          </w:r>
          <w:r>
            <w:t>20</w:t>
          </w:r>
          <w:r>
            <w:rPr>
              <w:rFonts w:hint="eastAsia"/>
            </w:rPr>
            <w:t>,</w:t>
          </w:r>
          <w:r>
            <w:t>16</w:t>
          </w:r>
          <w:r>
            <w:rPr>
              <w:rFonts w:hint="eastAsia"/>
            </w:rPr>
            <w:t>2</w:t>
          </w:r>
          <w:r>
            <w:rPr>
              <w:rFonts w:hint="eastAsia"/>
            </w:rPr>
            <w:t>万股，占总股本的</w:t>
          </w:r>
          <w:r>
            <w:t>47.78</w:t>
          </w:r>
          <w:r>
            <w:rPr>
              <w:rFonts w:hint="eastAsia"/>
            </w:rPr>
            <w:t>%</w:t>
          </w:r>
          <w:r>
            <w:rPr>
              <w:rFonts w:hint="eastAsia"/>
            </w:rPr>
            <w:t>，全部为无限售条件的流通股；无限售条件的国内公众股为</w:t>
          </w:r>
          <w:r>
            <w:rPr>
              <w:rFonts w:hint="eastAsia"/>
            </w:rPr>
            <w:t>12,038</w:t>
          </w:r>
          <w:r>
            <w:rPr>
              <w:rFonts w:hint="eastAsia"/>
            </w:rPr>
            <w:t>万股，占总股本的</w:t>
          </w:r>
          <w:r>
            <w:rPr>
              <w:rFonts w:hint="eastAsia"/>
            </w:rPr>
            <w:t>28.52%</w:t>
          </w:r>
          <w:r>
            <w:rPr>
              <w:rFonts w:hint="eastAsia"/>
            </w:rPr>
            <w:t>；无限售条件的境外公众股</w:t>
          </w:r>
          <w:r>
            <w:rPr>
              <w:rFonts w:hint="eastAsia"/>
            </w:rPr>
            <w:t>10,000</w:t>
          </w:r>
          <w:r>
            <w:rPr>
              <w:rFonts w:hint="eastAsia"/>
            </w:rPr>
            <w:t>万股，占总股本的</w:t>
          </w:r>
          <w:r>
            <w:rPr>
              <w:rFonts w:hint="eastAsia"/>
            </w:rPr>
            <w:t>23.70%</w:t>
          </w:r>
          <w:r>
            <w:rPr>
              <w:rFonts w:hint="eastAsia"/>
            </w:rPr>
            <w:t>。</w:t>
          </w:r>
        </w:p>
        <w:p w14:paraId="41362807" w14:textId="77777777" w:rsidR="00A12E55" w:rsidRDefault="004B1042" w:rsidP="005D06E5">
          <w:pPr>
            <w:spacing w:beforeLines="50" w:before="120" w:afterLines="50" w:after="120" w:line="360" w:lineRule="exact"/>
            <w:ind w:firstLineChars="200" w:firstLine="420"/>
            <w:jc w:val="both"/>
          </w:pPr>
          <w:r>
            <w:rPr>
              <w:rFonts w:hint="eastAsia"/>
            </w:rPr>
            <w:t>本公司控股股东北人集团公司与公司实际控制人北京京城机电控股有限责任公司（以下简称京城机电）于</w:t>
          </w:r>
          <w:r>
            <w:rPr>
              <w:rFonts w:hint="eastAsia"/>
            </w:rPr>
            <w:t>2012</w:t>
          </w:r>
          <w:r>
            <w:rPr>
              <w:rFonts w:hint="eastAsia"/>
            </w:rPr>
            <w:t>年</w:t>
          </w:r>
          <w:r>
            <w:rPr>
              <w:rFonts w:hint="eastAsia"/>
            </w:rPr>
            <w:t>6</w:t>
          </w:r>
          <w:r>
            <w:rPr>
              <w:rFonts w:hint="eastAsia"/>
            </w:rPr>
            <w:t>月</w:t>
          </w:r>
          <w:r>
            <w:rPr>
              <w:rFonts w:hint="eastAsia"/>
            </w:rPr>
            <w:t>16</w:t>
          </w:r>
          <w:r>
            <w:rPr>
              <w:rFonts w:hint="eastAsia"/>
            </w:rPr>
            <w:t>日签署了《北京京城机电控股有限责任公司与北人集团公司之国有股权无偿划转协议》，北人集团公司将所持本公司</w:t>
          </w:r>
          <w:r>
            <w:rPr>
              <w:rFonts w:hint="eastAsia"/>
            </w:rPr>
            <w:t>20,162</w:t>
          </w:r>
          <w:r>
            <w:rPr>
              <w:rFonts w:hint="eastAsia"/>
            </w:rPr>
            <w:t>万股</w:t>
          </w:r>
          <w:r>
            <w:rPr>
              <w:rFonts w:hint="eastAsia"/>
            </w:rPr>
            <w:t>A</w:t>
          </w:r>
          <w:r>
            <w:rPr>
              <w:rFonts w:hint="eastAsia"/>
            </w:rPr>
            <w:t>股股份无偿划转给京城机电，股份划转后本公司总股本不变，其中京城机电持有</w:t>
          </w:r>
          <w:r>
            <w:rPr>
              <w:rFonts w:hint="eastAsia"/>
            </w:rPr>
            <w:t>20,162</w:t>
          </w:r>
          <w:r>
            <w:rPr>
              <w:rFonts w:hint="eastAsia"/>
            </w:rPr>
            <w:t>万股，占总股本的</w:t>
          </w:r>
          <w:r>
            <w:rPr>
              <w:rFonts w:hint="eastAsia"/>
            </w:rPr>
            <w:t>47.78%</w:t>
          </w:r>
          <w:r>
            <w:rPr>
              <w:rFonts w:hint="eastAsia"/>
            </w:rPr>
            <w:t>，为本公司的控股股东。本次股权无偿划转已于</w:t>
          </w:r>
          <w:r>
            <w:rPr>
              <w:rFonts w:hint="eastAsia"/>
            </w:rPr>
            <w:t>2012</w:t>
          </w:r>
          <w:r>
            <w:rPr>
              <w:rFonts w:hint="eastAsia"/>
            </w:rPr>
            <w:t>年</w:t>
          </w:r>
          <w:r>
            <w:rPr>
              <w:rFonts w:hint="eastAsia"/>
            </w:rPr>
            <w:t>9</w:t>
          </w:r>
          <w:r>
            <w:rPr>
              <w:rFonts w:hint="eastAsia"/>
            </w:rPr>
            <w:t>月</w:t>
          </w:r>
          <w:r>
            <w:rPr>
              <w:rFonts w:hint="eastAsia"/>
            </w:rPr>
            <w:t>1</w:t>
          </w:r>
          <w:r>
            <w:rPr>
              <w:rFonts w:hint="eastAsia"/>
            </w:rPr>
            <w:t>日获国务院国有资产监督管理委员会批复。本公司于</w:t>
          </w:r>
          <w:r>
            <w:t>2012</w:t>
          </w:r>
          <w:r>
            <w:rPr>
              <w:rFonts w:hint="eastAsia"/>
            </w:rPr>
            <w:t>年</w:t>
          </w:r>
          <w:r>
            <w:t>12</w:t>
          </w:r>
          <w:r>
            <w:rPr>
              <w:rFonts w:hint="eastAsia"/>
            </w:rPr>
            <w:t>月</w:t>
          </w:r>
          <w:r>
            <w:t>7</w:t>
          </w:r>
          <w:r>
            <w:rPr>
              <w:rFonts w:hint="eastAsia"/>
            </w:rPr>
            <w:t>日收到《中国证劵登记结算有限公司上海分公司过户登记确认书》，股份过户相关手续已办理完毕。</w:t>
          </w:r>
        </w:p>
        <w:p w14:paraId="55AA5AF9" w14:textId="77777777" w:rsidR="00A12E55" w:rsidRDefault="004B1042" w:rsidP="005D06E5">
          <w:pPr>
            <w:spacing w:beforeLines="50" w:before="120" w:afterLines="50" w:after="120" w:line="360" w:lineRule="exact"/>
            <w:ind w:firstLineChars="200" w:firstLine="420"/>
            <w:jc w:val="both"/>
          </w:pPr>
          <w:r>
            <w:rPr>
              <w:rFonts w:hint="eastAsia"/>
            </w:rPr>
            <w:t>本公司于</w:t>
          </w:r>
          <w:r>
            <w:rPr>
              <w:rFonts w:hint="eastAsia"/>
            </w:rPr>
            <w:t>2012</w:t>
          </w:r>
          <w:r>
            <w:rPr>
              <w:rFonts w:hint="eastAsia"/>
            </w:rPr>
            <w:t>年</w:t>
          </w:r>
          <w:r>
            <w:rPr>
              <w:rFonts w:hint="eastAsia"/>
            </w:rPr>
            <w:t>11</w:t>
          </w:r>
          <w:r>
            <w:rPr>
              <w:rFonts w:hint="eastAsia"/>
            </w:rPr>
            <w:t>月与京城机电及北人集团公司签署《重大资产置换协议》及《重大资产置换协议之补充协议》，协议约定本公司以公司全部资产和负债与京城机电所拥有的气体储运装备业务相关资产进行置换，差额部分由京城机电以现金方式补足。拟置出资产为本公司全部资产和负债，拟置入资产为京城机电持有的北京天海工业有限公司</w:t>
          </w:r>
          <w:r>
            <w:rPr>
              <w:rFonts w:hint="eastAsia"/>
            </w:rPr>
            <w:t>88.50%</w:t>
          </w:r>
          <w:r>
            <w:rPr>
              <w:rFonts w:hint="eastAsia"/>
            </w:rPr>
            <w:t>股权、京城控股（香港）有限公司</w:t>
          </w:r>
          <w:r>
            <w:rPr>
              <w:rFonts w:hint="eastAsia"/>
            </w:rPr>
            <w:t>100%</w:t>
          </w:r>
          <w:r>
            <w:rPr>
              <w:rFonts w:hint="eastAsia"/>
            </w:rPr>
            <w:t>股权以及剥离环保业务后的北京京城压缩机有限公司</w:t>
          </w:r>
          <w:r>
            <w:rPr>
              <w:rFonts w:hint="eastAsia"/>
            </w:rPr>
            <w:t>100%</w:t>
          </w:r>
          <w:r>
            <w:rPr>
              <w:rFonts w:hint="eastAsia"/>
            </w:rPr>
            <w:t>股权。</w:t>
          </w:r>
        </w:p>
        <w:p w14:paraId="0370F8C6" w14:textId="77777777" w:rsidR="00A12E55" w:rsidRDefault="004B1042" w:rsidP="005D06E5">
          <w:pPr>
            <w:spacing w:beforeLines="50" w:before="120" w:afterLines="50" w:after="120" w:line="360" w:lineRule="exact"/>
            <w:ind w:firstLineChars="200" w:firstLine="420"/>
            <w:jc w:val="both"/>
          </w:pPr>
          <w:r>
            <w:rPr>
              <w:rFonts w:hint="eastAsia"/>
            </w:rPr>
            <w:lastRenderedPageBreak/>
            <w:t>2013</w:t>
          </w:r>
          <w:r>
            <w:rPr>
              <w:rFonts w:hint="eastAsia"/>
            </w:rPr>
            <w:t>年</w:t>
          </w:r>
          <w:r>
            <w:rPr>
              <w:rFonts w:hint="eastAsia"/>
            </w:rPr>
            <w:t>9</w:t>
          </w:r>
          <w:r>
            <w:rPr>
              <w:rFonts w:hint="eastAsia"/>
            </w:rPr>
            <w:t>月</w:t>
          </w:r>
          <w:r>
            <w:rPr>
              <w:rFonts w:hint="eastAsia"/>
            </w:rPr>
            <w:t>26</w:t>
          </w:r>
          <w:r>
            <w:rPr>
              <w:rFonts w:hint="eastAsia"/>
            </w:rPr>
            <w:t>日，本公司接到中国证券监督管理委员会出具的《关于核准北人印刷机械股份有限公司重大资产重组的批复》（证监许可</w:t>
          </w:r>
          <w:r>
            <w:rPr>
              <w:rFonts w:hint="eastAsia"/>
            </w:rPr>
            <w:t>[2013]1240</w:t>
          </w:r>
          <w:r>
            <w:rPr>
              <w:rFonts w:hint="eastAsia"/>
            </w:rPr>
            <w:t>号），核准本公司本次重大资产重组事项。</w:t>
          </w:r>
        </w:p>
        <w:p w14:paraId="20047024" w14:textId="77777777" w:rsidR="00A12E55" w:rsidRDefault="004B1042" w:rsidP="005D06E5">
          <w:pPr>
            <w:spacing w:beforeLines="50" w:before="120" w:afterLines="50" w:after="120" w:line="360" w:lineRule="exact"/>
            <w:ind w:firstLineChars="200" w:firstLine="420"/>
            <w:jc w:val="both"/>
          </w:pPr>
          <w:r>
            <w:rPr>
              <w:rFonts w:hint="eastAsia"/>
            </w:rPr>
            <w:t>本公司于</w:t>
          </w:r>
          <w:r>
            <w:rPr>
              <w:rFonts w:hint="eastAsia"/>
            </w:rPr>
            <w:t>2013</w:t>
          </w:r>
          <w:r>
            <w:rPr>
              <w:rFonts w:hint="eastAsia"/>
            </w:rPr>
            <w:t>年</w:t>
          </w:r>
          <w:r>
            <w:rPr>
              <w:rFonts w:hint="eastAsia"/>
            </w:rPr>
            <w:t>10</w:t>
          </w:r>
          <w:r>
            <w:rPr>
              <w:rFonts w:hint="eastAsia"/>
            </w:rPr>
            <w:t>月</w:t>
          </w:r>
          <w:r>
            <w:rPr>
              <w:rFonts w:hint="eastAsia"/>
            </w:rPr>
            <w:t>31</w:t>
          </w:r>
          <w:r>
            <w:rPr>
              <w:rFonts w:hint="eastAsia"/>
            </w:rPr>
            <w:t>日与京城机电及北人集团公司签署《重大资产置换交割协议》，京城机电将置入资产交割至本公司，本公司将置出资产及相关人员交割至北人集团公司。</w:t>
          </w:r>
        </w:p>
        <w:p w14:paraId="654ECEFF" w14:textId="77777777" w:rsidR="00A12E55" w:rsidRDefault="004B1042" w:rsidP="005D06E5">
          <w:pPr>
            <w:spacing w:beforeLines="50" w:before="120" w:afterLines="50" w:after="120" w:line="360" w:lineRule="exact"/>
            <w:ind w:firstLineChars="200" w:firstLine="420"/>
            <w:jc w:val="both"/>
          </w:pPr>
          <w:r>
            <w:rPr>
              <w:rFonts w:hint="eastAsia"/>
            </w:rPr>
            <w:t>2013</w:t>
          </w:r>
          <w:r>
            <w:rPr>
              <w:rFonts w:hint="eastAsia"/>
            </w:rPr>
            <w:t>年</w:t>
          </w:r>
          <w:r>
            <w:rPr>
              <w:rFonts w:hint="eastAsia"/>
            </w:rPr>
            <w:t>12</w:t>
          </w:r>
          <w:r>
            <w:rPr>
              <w:rFonts w:hint="eastAsia"/>
            </w:rPr>
            <w:t>月</w:t>
          </w:r>
          <w:r>
            <w:rPr>
              <w:rFonts w:hint="eastAsia"/>
            </w:rPr>
            <w:t>23</w:t>
          </w:r>
          <w:r>
            <w:rPr>
              <w:rFonts w:hint="eastAsia"/>
            </w:rPr>
            <w:t>日，公司名称由北人印刷机械股份有限公司变更为北京京城机电股份有限公司。</w:t>
          </w:r>
        </w:p>
        <w:p w14:paraId="1B67F623" w14:textId="77777777" w:rsidR="00A12E55" w:rsidRDefault="004B1042" w:rsidP="005D06E5">
          <w:pPr>
            <w:spacing w:beforeLines="50" w:before="120" w:afterLines="50" w:after="120" w:line="360" w:lineRule="exact"/>
            <w:ind w:firstLineChars="200" w:firstLine="420"/>
            <w:jc w:val="both"/>
          </w:pPr>
          <w:r>
            <w:rPr>
              <w:rFonts w:hint="eastAsia"/>
            </w:rPr>
            <w:t>京城机电于</w:t>
          </w:r>
          <w:r>
            <w:rPr>
              <w:rFonts w:hint="eastAsia"/>
            </w:rPr>
            <w:t>2015</w:t>
          </w:r>
          <w:r>
            <w:rPr>
              <w:rFonts w:hint="eastAsia"/>
            </w:rPr>
            <w:t>年</w:t>
          </w:r>
          <w:r>
            <w:rPr>
              <w:rFonts w:hint="eastAsia"/>
            </w:rPr>
            <w:t>5</w:t>
          </w:r>
          <w:r>
            <w:rPr>
              <w:rFonts w:hint="eastAsia"/>
            </w:rPr>
            <w:t>月</w:t>
          </w:r>
          <w:r>
            <w:rPr>
              <w:rFonts w:hint="eastAsia"/>
            </w:rPr>
            <w:t>6</w:t>
          </w:r>
          <w:r>
            <w:rPr>
              <w:rFonts w:hint="eastAsia"/>
            </w:rPr>
            <w:t>日、</w:t>
          </w:r>
          <w:r>
            <w:rPr>
              <w:rFonts w:hint="eastAsia"/>
            </w:rPr>
            <w:t>5</w:t>
          </w:r>
          <w:r>
            <w:rPr>
              <w:rFonts w:hint="eastAsia"/>
            </w:rPr>
            <w:t>月</w:t>
          </w:r>
          <w:r>
            <w:rPr>
              <w:rFonts w:hint="eastAsia"/>
            </w:rPr>
            <w:t>13</w:t>
          </w:r>
          <w:r>
            <w:rPr>
              <w:rFonts w:hint="eastAsia"/>
            </w:rPr>
            <w:t>日和</w:t>
          </w:r>
          <w:r>
            <w:rPr>
              <w:rFonts w:hint="eastAsia"/>
            </w:rPr>
            <w:t>5</w:t>
          </w:r>
          <w:r>
            <w:rPr>
              <w:rFonts w:hint="eastAsia"/>
            </w:rPr>
            <w:t>月</w:t>
          </w:r>
          <w:r>
            <w:rPr>
              <w:rFonts w:hint="eastAsia"/>
            </w:rPr>
            <w:t>14</w:t>
          </w:r>
          <w:r>
            <w:rPr>
              <w:rFonts w:hint="eastAsia"/>
            </w:rPr>
            <w:t>日通过上海证券交易所</w:t>
          </w:r>
          <w:r>
            <w:t>大宗交易系统</w:t>
          </w:r>
          <w:r>
            <w:rPr>
              <w:rFonts w:hint="eastAsia"/>
            </w:rPr>
            <w:t>减持所持有的</w:t>
          </w:r>
          <w:r>
            <w:t>公司无限售流通</w:t>
          </w:r>
          <w:r>
            <w:rPr>
              <w:rFonts w:hint="eastAsia"/>
            </w:rPr>
            <w:t>A</w:t>
          </w:r>
          <w:r>
            <w:t>股股</w:t>
          </w:r>
          <w:r>
            <w:rPr>
              <w:rFonts w:hint="eastAsia"/>
            </w:rPr>
            <w:t>票</w:t>
          </w:r>
          <w:r>
            <w:t>2</w:t>
          </w:r>
          <w:r>
            <w:rPr>
              <w:rFonts w:hint="eastAsia"/>
            </w:rPr>
            <w:t>,</w:t>
          </w:r>
          <w:r>
            <w:t>100</w:t>
          </w:r>
          <w:r>
            <w:rPr>
              <w:rFonts w:hint="eastAsia"/>
            </w:rPr>
            <w:t>万</w:t>
          </w:r>
          <w:r>
            <w:t>股</w:t>
          </w:r>
          <w:r>
            <w:rPr>
              <w:rFonts w:hint="eastAsia"/>
            </w:rPr>
            <w:t>，</w:t>
          </w:r>
          <w:r>
            <w:t>占公司总股本的</w:t>
          </w:r>
          <w:r>
            <w:t>4.98%</w:t>
          </w:r>
          <w:r>
            <w:t>。</w:t>
          </w:r>
          <w:r>
            <w:rPr>
              <w:rFonts w:hint="eastAsia"/>
            </w:rPr>
            <w:t>截至</w:t>
          </w:r>
          <w:r>
            <w:rPr>
              <w:rFonts w:hint="eastAsia"/>
            </w:rPr>
            <w:t>2015</w:t>
          </w:r>
          <w:r>
            <w:rPr>
              <w:rFonts w:hint="eastAsia"/>
            </w:rPr>
            <w:t>年</w:t>
          </w:r>
          <w:r>
            <w:rPr>
              <w:rFonts w:hint="eastAsia"/>
            </w:rPr>
            <w:t>12</w:t>
          </w:r>
          <w:r>
            <w:rPr>
              <w:rFonts w:hint="eastAsia"/>
            </w:rPr>
            <w:t>月</w:t>
          </w:r>
          <w:r>
            <w:rPr>
              <w:rFonts w:hint="eastAsia"/>
            </w:rPr>
            <w:t>31</w:t>
          </w:r>
          <w:r>
            <w:rPr>
              <w:rFonts w:hint="eastAsia"/>
            </w:rPr>
            <w:t>日京城机电持有公司无限售流通股</w:t>
          </w:r>
          <w:r>
            <w:rPr>
              <w:rFonts w:hint="eastAsia"/>
            </w:rPr>
            <w:t>A</w:t>
          </w:r>
          <w:r>
            <w:rPr>
              <w:rFonts w:hint="eastAsia"/>
            </w:rPr>
            <w:t>股股票</w:t>
          </w:r>
          <w:r>
            <w:rPr>
              <w:rFonts w:hint="eastAsia"/>
            </w:rPr>
            <w:t>18,0</w:t>
          </w:r>
          <w:r>
            <w:t>6</w:t>
          </w:r>
          <w:r>
            <w:rPr>
              <w:rFonts w:hint="eastAsia"/>
            </w:rPr>
            <w:t>2</w:t>
          </w:r>
          <w:r>
            <w:rPr>
              <w:rFonts w:hint="eastAsia"/>
            </w:rPr>
            <w:t>万股，占公司总股本的</w:t>
          </w:r>
          <w:r>
            <w:t>4</w:t>
          </w:r>
          <w:r>
            <w:rPr>
              <w:rFonts w:hint="eastAsia"/>
            </w:rPr>
            <w:t>2</w:t>
          </w:r>
          <w:r>
            <w:t>.8</w:t>
          </w:r>
          <w:r>
            <w:rPr>
              <w:rFonts w:hint="eastAsia"/>
            </w:rPr>
            <w:t>0%</w:t>
          </w:r>
          <w:r>
            <w:rPr>
              <w:rFonts w:hint="eastAsia"/>
            </w:rPr>
            <w:t>。</w:t>
          </w:r>
        </w:p>
        <w:p w14:paraId="7E5A6CF6" w14:textId="77777777" w:rsidR="00A12E55" w:rsidRDefault="004B1042" w:rsidP="005D06E5">
          <w:pPr>
            <w:spacing w:beforeLines="50" w:before="120" w:afterLines="50" w:after="120" w:line="360" w:lineRule="exact"/>
            <w:ind w:firstLineChars="200" w:firstLine="420"/>
            <w:jc w:val="both"/>
          </w:pPr>
          <w:r>
            <w:rPr>
              <w:rFonts w:hint="eastAsia"/>
            </w:rPr>
            <w:t>京城机电于</w:t>
          </w:r>
          <w:r>
            <w:t>2016</w:t>
          </w:r>
          <w:r>
            <w:rPr>
              <w:rFonts w:hint="eastAsia"/>
            </w:rPr>
            <w:t>年</w:t>
          </w:r>
          <w:r>
            <w:t>8</w:t>
          </w:r>
          <w:r>
            <w:rPr>
              <w:rFonts w:hint="eastAsia"/>
            </w:rPr>
            <w:t>月</w:t>
          </w:r>
          <w:r>
            <w:t>3</w:t>
          </w:r>
          <w:r>
            <w:rPr>
              <w:rFonts w:hint="eastAsia"/>
            </w:rPr>
            <w:t>日通过上海证券交易所交易系统增持了本公司股份</w:t>
          </w:r>
          <w:r>
            <w:t>2,115,052A</w:t>
          </w:r>
          <w:r>
            <w:rPr>
              <w:rFonts w:hint="eastAsia"/>
            </w:rPr>
            <w:t>股，占本公司总股本的</w:t>
          </w:r>
          <w:r>
            <w:t>0.50%</w:t>
          </w:r>
          <w:r>
            <w:rPr>
              <w:rFonts w:hint="eastAsia"/>
            </w:rPr>
            <w:t>，本次增持后，京城机电持有本公司无限售流通股</w:t>
          </w:r>
          <w:r>
            <w:rPr>
              <w:rFonts w:hint="eastAsia"/>
            </w:rPr>
            <w:t>A</w:t>
          </w:r>
          <w:r>
            <w:rPr>
              <w:rFonts w:hint="eastAsia"/>
            </w:rPr>
            <w:t>股股票</w:t>
          </w:r>
          <w:r>
            <w:rPr>
              <w:rFonts w:hint="eastAsia"/>
            </w:rPr>
            <w:t>182,735,052</w:t>
          </w:r>
          <w:r>
            <w:rPr>
              <w:rFonts w:hint="eastAsia"/>
            </w:rPr>
            <w:t>股，占公司总股本的</w:t>
          </w:r>
          <w:r>
            <w:rPr>
              <w:rFonts w:hint="eastAsia"/>
            </w:rPr>
            <w:t>43.30%</w:t>
          </w:r>
          <w:r>
            <w:rPr>
              <w:rFonts w:hint="eastAsia"/>
            </w:rPr>
            <w:t>。</w:t>
          </w:r>
        </w:p>
        <w:p w14:paraId="6E1307CF" w14:textId="77777777" w:rsidR="00A12E55" w:rsidRDefault="004B1042" w:rsidP="005D06E5">
          <w:pPr>
            <w:spacing w:beforeLines="50" w:before="120" w:afterLines="50" w:after="120" w:line="360" w:lineRule="exact"/>
            <w:ind w:firstLineChars="200" w:firstLine="420"/>
            <w:jc w:val="both"/>
          </w:pPr>
          <w:r>
            <w:rPr>
              <w:rFonts w:hint="eastAsia"/>
            </w:rPr>
            <w:t>京城机电于</w:t>
          </w:r>
          <w:r>
            <w:rPr>
              <w:rFonts w:hint="eastAsia"/>
            </w:rPr>
            <w:t>2020</w:t>
          </w:r>
          <w:r>
            <w:rPr>
              <w:rFonts w:hint="eastAsia"/>
            </w:rPr>
            <w:t>年</w:t>
          </w:r>
          <w:r>
            <w:rPr>
              <w:rFonts w:hint="eastAsia"/>
            </w:rPr>
            <w:t>6</w:t>
          </w:r>
          <w:r>
            <w:rPr>
              <w:rFonts w:hint="eastAsia"/>
            </w:rPr>
            <w:t>月</w:t>
          </w:r>
          <w:r>
            <w:t>30</w:t>
          </w:r>
          <w:r>
            <w:rPr>
              <w:rFonts w:hint="eastAsia"/>
            </w:rPr>
            <w:t>日通过非公开发行认购本公司股份</w:t>
          </w:r>
          <w:r>
            <w:rPr>
              <w:rFonts w:hint="eastAsia"/>
            </w:rPr>
            <w:t>63</w:t>
          </w:r>
          <w:r>
            <w:t>,</w:t>
          </w:r>
          <w:r>
            <w:rPr>
              <w:rFonts w:hint="eastAsia"/>
            </w:rPr>
            <w:t>000,000</w:t>
          </w:r>
          <w:r>
            <w:rPr>
              <w:rFonts w:hint="eastAsia"/>
            </w:rPr>
            <w:t>股，占本公司总股本的</w:t>
          </w:r>
          <w:r>
            <w:t>12.99%</w:t>
          </w:r>
          <w:r>
            <w:rPr>
              <w:rFonts w:hint="eastAsia"/>
            </w:rPr>
            <w:t>，并于</w:t>
          </w:r>
          <w:r>
            <w:rPr>
              <w:rFonts w:hint="eastAsia"/>
            </w:rPr>
            <w:t>2020</w:t>
          </w:r>
          <w:r>
            <w:rPr>
              <w:rFonts w:hint="eastAsia"/>
            </w:rPr>
            <w:t>年</w:t>
          </w:r>
          <w:r>
            <w:rPr>
              <w:rFonts w:hint="eastAsia"/>
            </w:rPr>
            <w:t>7</w:t>
          </w:r>
          <w:r>
            <w:rPr>
              <w:rFonts w:hint="eastAsia"/>
            </w:rPr>
            <w:t>月</w:t>
          </w:r>
          <w:r>
            <w:rPr>
              <w:rFonts w:hint="eastAsia"/>
            </w:rPr>
            <w:t>9</w:t>
          </w:r>
          <w:r>
            <w:rPr>
              <w:rFonts w:hint="eastAsia"/>
            </w:rPr>
            <w:t>日完成股份登记手续，本次发行后，本公司总股本增至</w:t>
          </w:r>
          <w:r>
            <w:rPr>
              <w:rFonts w:hint="eastAsia"/>
            </w:rPr>
            <w:t>485</w:t>
          </w:r>
          <w:r>
            <w:t>,</w:t>
          </w:r>
          <w:r>
            <w:rPr>
              <w:rFonts w:hint="eastAsia"/>
            </w:rPr>
            <w:t>000,000</w:t>
          </w:r>
          <w:r>
            <w:rPr>
              <w:rFonts w:hint="eastAsia"/>
            </w:rPr>
            <w:t>股，其中京城机电持有无限售流通股</w:t>
          </w:r>
          <w:r>
            <w:rPr>
              <w:rFonts w:hint="eastAsia"/>
            </w:rPr>
            <w:t>A</w:t>
          </w:r>
          <w:r>
            <w:rPr>
              <w:rFonts w:hint="eastAsia"/>
            </w:rPr>
            <w:t>股股票</w:t>
          </w:r>
          <w:r>
            <w:rPr>
              <w:rFonts w:hint="eastAsia"/>
            </w:rPr>
            <w:t>182,735,052</w:t>
          </w:r>
          <w:r>
            <w:rPr>
              <w:rFonts w:hint="eastAsia"/>
            </w:rPr>
            <w:t>股，限售股</w:t>
          </w:r>
          <w:r>
            <w:rPr>
              <w:rFonts w:hint="eastAsia"/>
            </w:rPr>
            <w:t>A</w:t>
          </w:r>
          <w:r>
            <w:rPr>
              <w:rFonts w:hint="eastAsia"/>
            </w:rPr>
            <w:t>股股票</w:t>
          </w:r>
          <w:r>
            <w:rPr>
              <w:rFonts w:hint="eastAsia"/>
            </w:rPr>
            <w:t>63</w:t>
          </w:r>
          <w:r>
            <w:t>,</w:t>
          </w:r>
          <w:r>
            <w:rPr>
              <w:rFonts w:hint="eastAsia"/>
            </w:rPr>
            <w:t>000,000</w:t>
          </w:r>
          <w:r>
            <w:rPr>
              <w:rFonts w:hint="eastAsia"/>
            </w:rPr>
            <w:t>股，总计占本公司总股本的</w:t>
          </w:r>
          <w:r>
            <w:t>50.67</w:t>
          </w:r>
          <w:r>
            <w:rPr>
              <w:rFonts w:hint="eastAsia"/>
            </w:rPr>
            <w:t>%</w:t>
          </w:r>
          <w:r>
            <w:rPr>
              <w:rFonts w:hint="eastAsia"/>
            </w:rPr>
            <w:t>。</w:t>
          </w:r>
        </w:p>
        <w:p w14:paraId="6B1F8682" w14:textId="77777777" w:rsidR="00A12E55" w:rsidRDefault="004B1042" w:rsidP="005D06E5">
          <w:pPr>
            <w:spacing w:beforeLines="50" w:before="120" w:afterLines="50" w:after="120" w:line="360" w:lineRule="exact"/>
            <w:ind w:firstLineChars="200" w:firstLine="420"/>
            <w:jc w:val="both"/>
          </w:pPr>
          <w:r>
            <w:rPr>
              <w:rFonts w:hint="eastAsia"/>
            </w:rPr>
            <w:t>本公司经</w:t>
          </w:r>
          <w:r>
            <w:t>2021</w:t>
          </w:r>
          <w:r>
            <w:t>年</w:t>
          </w:r>
          <w:r>
            <w:rPr>
              <w:rFonts w:hint="eastAsia"/>
            </w:rPr>
            <w:t>2</w:t>
          </w:r>
          <w:r>
            <w:rPr>
              <w:rFonts w:hint="eastAsia"/>
            </w:rPr>
            <w:t>月</w:t>
          </w:r>
          <w:r>
            <w:rPr>
              <w:rFonts w:hint="eastAsia"/>
            </w:rPr>
            <w:t>9</w:t>
          </w:r>
          <w:r>
            <w:rPr>
              <w:rFonts w:hint="eastAsia"/>
            </w:rPr>
            <w:t>日股东大会批准，并经</w:t>
          </w:r>
          <w:r>
            <w:t>中国证券监督管理委员会</w:t>
          </w:r>
          <w:r>
            <w:rPr>
              <w:rFonts w:hint="eastAsia"/>
            </w:rPr>
            <w:t>以</w:t>
          </w:r>
          <w:r>
            <w:t>《关于核准北京京城机电股份有限公司向李红等发行股份购买资产并募集配套资金的批复》（证监许可</w:t>
          </w:r>
          <w:r>
            <w:t>[2022]586</w:t>
          </w:r>
          <w:r>
            <w:t>号）</w:t>
          </w:r>
          <w:r>
            <w:rPr>
              <w:rFonts w:hint="eastAsia"/>
            </w:rPr>
            <w:t>核准同意</w:t>
          </w:r>
          <w:r>
            <w:t>，</w:t>
          </w:r>
          <w:r>
            <w:t>2022</w:t>
          </w:r>
          <w:r>
            <w:t>年</w:t>
          </w:r>
          <w:r>
            <w:t>6</w:t>
          </w:r>
          <w:r>
            <w:t>月</w:t>
          </w:r>
          <w:r>
            <w:t>17</w:t>
          </w:r>
          <w:r>
            <w:t>日，本公司通过向李红等发行股份完成收购青岛北洋天青数联智能股份有限公司（以下简称北洋天青）</w:t>
          </w:r>
          <w:r>
            <w:t>80%</w:t>
          </w:r>
          <w:r>
            <w:t>股权，股票发行数量</w:t>
          </w:r>
          <w:r>
            <w:t>46,481,314</w:t>
          </w:r>
          <w:r>
            <w:t>股，占本公司总股本的</w:t>
          </w:r>
          <w:r>
            <w:t>8.75%</w:t>
          </w:r>
          <w:r>
            <w:t>，均为有限售条件的流通股，本次发行后本公司的股份数量为</w:t>
          </w:r>
          <w:r>
            <w:t xml:space="preserve"> 531,481,314 </w:t>
          </w:r>
          <w:r>
            <w:t>股。</w:t>
          </w:r>
        </w:p>
        <w:p w14:paraId="3378223D" w14:textId="77777777" w:rsidR="00A12E55" w:rsidRDefault="004B1042" w:rsidP="005D06E5">
          <w:pPr>
            <w:spacing w:beforeLines="50" w:before="120" w:afterLines="50" w:after="120" w:line="360" w:lineRule="exact"/>
            <w:ind w:firstLineChars="200" w:firstLine="420"/>
            <w:jc w:val="both"/>
          </w:pPr>
          <w:r>
            <w:rPr>
              <w:rFonts w:hint="eastAsia"/>
            </w:rPr>
            <w:t>本公司通过向特定对象非公开发行</w:t>
          </w:r>
          <w:r>
            <w:t>A</w:t>
          </w:r>
          <w:r>
            <w:rPr>
              <w:rFonts w:hint="eastAsia"/>
            </w:rPr>
            <w:t>股股票</w:t>
          </w:r>
          <w:r>
            <w:t xml:space="preserve">10,784,674 </w:t>
          </w:r>
          <w:r>
            <w:t>股</w:t>
          </w:r>
          <w:r>
            <w:rPr>
              <w:rFonts w:hint="eastAsia"/>
            </w:rPr>
            <w:t>，发行对象为南华基金管理有限公司、财通基金管理有限公司、诺德基金管理有限公司和</w:t>
          </w:r>
          <w:r>
            <w:t xml:space="preserve"> JPMorgan Chase Bank, National Association</w:t>
          </w:r>
          <w:r>
            <w:rPr>
              <w:rFonts w:hint="eastAsia"/>
            </w:rPr>
            <w:t>，本次发行后，本公司总股本增至</w:t>
          </w:r>
          <w:r>
            <w:t xml:space="preserve">542,265,988 </w:t>
          </w:r>
          <w:r>
            <w:t>股</w:t>
          </w:r>
          <w:r>
            <w:rPr>
              <w:rFonts w:hint="eastAsia"/>
            </w:rPr>
            <w:t>，均为有限售条件的流通股。</w:t>
          </w:r>
          <w:r>
            <w:rPr>
              <w:rFonts w:hint="eastAsia"/>
            </w:rPr>
            <w:t>2</w:t>
          </w:r>
          <w:r>
            <w:t>022</w:t>
          </w:r>
          <w:r>
            <w:rPr>
              <w:rFonts w:hint="eastAsia"/>
            </w:rPr>
            <w:t>年</w:t>
          </w:r>
          <w:r>
            <w:rPr>
              <w:rFonts w:hint="eastAsia"/>
            </w:rPr>
            <w:t>8</w:t>
          </w:r>
          <w:r>
            <w:rPr>
              <w:rFonts w:hint="eastAsia"/>
            </w:rPr>
            <w:t>月</w:t>
          </w:r>
          <w:r>
            <w:rPr>
              <w:rFonts w:hint="eastAsia"/>
            </w:rPr>
            <w:t>4</w:t>
          </w:r>
          <w:r>
            <w:rPr>
              <w:rFonts w:hint="eastAsia"/>
            </w:rPr>
            <w:t>日，本公司已收到上述募集资金。</w:t>
          </w:r>
        </w:p>
        <w:p w14:paraId="22C63F20" w14:textId="77777777" w:rsidR="00A12E55" w:rsidRDefault="004B1042" w:rsidP="005D06E5">
          <w:pPr>
            <w:spacing w:beforeLines="50" w:before="120" w:afterLines="50" w:after="120" w:line="360" w:lineRule="exact"/>
            <w:ind w:firstLineChars="200" w:firstLine="420"/>
            <w:jc w:val="both"/>
          </w:pPr>
          <w:r>
            <w:rPr>
              <w:rFonts w:hint="eastAsia"/>
            </w:rPr>
            <w:t>上述募集资金到位情况已经信永中和会计师事务所（特殊普通合伙）验证，并于</w:t>
          </w:r>
          <w:r>
            <w:t>2022</w:t>
          </w:r>
          <w:r>
            <w:t>年</w:t>
          </w:r>
          <w:r>
            <w:t>8</w:t>
          </w:r>
          <w:r>
            <w:t>月</w:t>
          </w:r>
          <w:r>
            <w:t>5</w:t>
          </w:r>
          <w:r>
            <w:t>日出具了</w:t>
          </w:r>
          <w:r>
            <w:t>“XYZH/2022BJAA31027”</w:t>
          </w:r>
          <w:r>
            <w:t>号《验资报告》。</w:t>
          </w:r>
        </w:p>
        <w:p w14:paraId="2A70749C" w14:textId="77777777" w:rsidR="00A12E55" w:rsidRDefault="004B1042" w:rsidP="005D06E5">
          <w:pPr>
            <w:spacing w:beforeLines="50" w:before="120" w:afterLines="50" w:after="120" w:line="360" w:lineRule="exact"/>
            <w:ind w:firstLineChars="200" w:firstLine="420"/>
            <w:jc w:val="both"/>
          </w:pPr>
          <w:r>
            <w:rPr>
              <w:rFonts w:hint="eastAsia"/>
            </w:rPr>
            <w:t>本公司经</w:t>
          </w:r>
          <w:r>
            <w:rPr>
              <w:rFonts w:hint="eastAsia"/>
            </w:rPr>
            <w:t>2</w:t>
          </w:r>
          <w:r>
            <w:t>023</w:t>
          </w:r>
          <w:r>
            <w:rPr>
              <w:rFonts w:hint="eastAsia"/>
            </w:rPr>
            <w:t>年</w:t>
          </w:r>
          <w:r>
            <w:rPr>
              <w:rFonts w:hint="eastAsia"/>
            </w:rPr>
            <w:t>1</w:t>
          </w:r>
          <w:r>
            <w:t>1</w:t>
          </w:r>
          <w:r>
            <w:rPr>
              <w:rFonts w:hint="eastAsia"/>
            </w:rPr>
            <w:t>月</w:t>
          </w:r>
          <w:r>
            <w:rPr>
              <w:rFonts w:hint="eastAsia"/>
            </w:rPr>
            <w:t>1</w:t>
          </w:r>
          <w:r>
            <w:t>3</w:t>
          </w:r>
          <w:r>
            <w:rPr>
              <w:rFonts w:hint="eastAsia"/>
            </w:rPr>
            <w:t>日股东大会、</w:t>
          </w:r>
          <w:r>
            <w:rPr>
              <w:rFonts w:hint="eastAsia"/>
            </w:rPr>
            <w:t>2</w:t>
          </w:r>
          <w:r>
            <w:t>023</w:t>
          </w:r>
          <w:r>
            <w:rPr>
              <w:rFonts w:hint="eastAsia"/>
            </w:rPr>
            <w:t>年</w:t>
          </w:r>
          <w:r>
            <w:rPr>
              <w:rFonts w:hint="eastAsia"/>
            </w:rPr>
            <w:t>1</w:t>
          </w:r>
          <w:r>
            <w:t>1</w:t>
          </w:r>
          <w:r>
            <w:rPr>
              <w:rFonts w:hint="eastAsia"/>
            </w:rPr>
            <w:t>月</w:t>
          </w:r>
          <w:r>
            <w:rPr>
              <w:rFonts w:hint="eastAsia"/>
            </w:rPr>
            <w:t>1</w:t>
          </w:r>
          <w:r>
            <w:t>4</w:t>
          </w:r>
          <w:r>
            <w:rPr>
              <w:rFonts w:hint="eastAsia"/>
            </w:rPr>
            <w:t>日董事会批准，实施限制性股票激励计划，本次可行权人数为</w:t>
          </w:r>
          <w:r>
            <w:t>123</w:t>
          </w:r>
          <w:r>
            <w:t>人，可行权的限制性股票数量为</w:t>
          </w:r>
          <w:r>
            <w:t>588</w:t>
          </w:r>
          <w:r>
            <w:t>万股，行权价格为</w:t>
          </w:r>
          <w:r>
            <w:t>7.33</w:t>
          </w:r>
          <w:r>
            <w:t>元</w:t>
          </w:r>
          <w:r>
            <w:t>/</w:t>
          </w:r>
          <w:r>
            <w:t>股</w:t>
          </w:r>
          <w:r>
            <w:rPr>
              <w:rFonts w:hint="eastAsia"/>
            </w:rPr>
            <w:t>，实际行权人数为</w:t>
          </w:r>
          <w:r>
            <w:t>115</w:t>
          </w:r>
          <w:r>
            <w:t>人，实际行权的限制性股票数量为</w:t>
          </w:r>
          <w:r>
            <w:t>540</w:t>
          </w:r>
          <w:r>
            <w:t>万股</w:t>
          </w:r>
          <w:r>
            <w:rPr>
              <w:rFonts w:hint="eastAsia"/>
            </w:rPr>
            <w:t>，均为有限售条件的流通股，本次发行后本公司的股份数量为</w:t>
          </w:r>
          <w:r>
            <w:t>547,665,988</w:t>
          </w:r>
          <w:r>
            <w:t>股。</w:t>
          </w:r>
          <w:r>
            <w:rPr>
              <w:rFonts w:hint="eastAsia"/>
            </w:rPr>
            <w:t>截至</w:t>
          </w:r>
          <w:r>
            <w:rPr>
              <w:rFonts w:hint="eastAsia"/>
            </w:rPr>
            <w:t>2</w:t>
          </w:r>
          <w:r>
            <w:t>023</w:t>
          </w:r>
          <w:r>
            <w:rPr>
              <w:rFonts w:hint="eastAsia"/>
            </w:rPr>
            <w:t>年</w:t>
          </w:r>
          <w:r>
            <w:rPr>
              <w:rFonts w:hint="eastAsia"/>
            </w:rPr>
            <w:t>1</w:t>
          </w:r>
          <w:r>
            <w:t>2</w:t>
          </w:r>
          <w:r>
            <w:rPr>
              <w:rFonts w:hint="eastAsia"/>
            </w:rPr>
            <w:t>月</w:t>
          </w:r>
          <w:r>
            <w:rPr>
              <w:rFonts w:hint="eastAsia"/>
            </w:rPr>
            <w:t>1</w:t>
          </w:r>
          <w:r>
            <w:t>1</w:t>
          </w:r>
          <w:r>
            <w:rPr>
              <w:rFonts w:hint="eastAsia"/>
            </w:rPr>
            <w:t>日，本公司已收到上述激励对象缴纳的行权款。</w:t>
          </w:r>
        </w:p>
        <w:p w14:paraId="3736512D" w14:textId="77777777" w:rsidR="00A12E55" w:rsidRDefault="004B1042" w:rsidP="005D06E5">
          <w:pPr>
            <w:spacing w:beforeLines="50" w:before="120" w:afterLines="50" w:after="120" w:line="360" w:lineRule="exact"/>
            <w:ind w:firstLineChars="200" w:firstLine="420"/>
            <w:jc w:val="both"/>
          </w:pPr>
          <w:r>
            <w:rPr>
              <w:rFonts w:hint="eastAsia"/>
            </w:rPr>
            <w:t>本公司注册地址为北京市朝阳区东三环中路</w:t>
          </w:r>
          <w:r>
            <w:rPr>
              <w:rFonts w:hint="eastAsia"/>
            </w:rPr>
            <w:t>59</w:t>
          </w:r>
          <w:r>
            <w:rPr>
              <w:rFonts w:hint="eastAsia"/>
            </w:rPr>
            <w:t>号楼</w:t>
          </w:r>
          <w:r>
            <w:rPr>
              <w:rFonts w:hint="eastAsia"/>
            </w:rPr>
            <w:t>901</w:t>
          </w:r>
          <w:r>
            <w:rPr>
              <w:rFonts w:hint="eastAsia"/>
            </w:rPr>
            <w:t>室，法定代表人李俊杰。经营地址为北京市通州区漷县镇漷县南三街</w:t>
          </w:r>
          <w:r>
            <w:rPr>
              <w:rFonts w:hint="eastAsia"/>
            </w:rPr>
            <w:t>2</w:t>
          </w:r>
          <w:r>
            <w:rPr>
              <w:rFonts w:hint="eastAsia"/>
            </w:rPr>
            <w:t>号。</w:t>
          </w:r>
        </w:p>
        <w:p w14:paraId="39D4F048" w14:textId="77777777" w:rsidR="00A12E55" w:rsidRDefault="004B1042" w:rsidP="005D06E5">
          <w:pPr>
            <w:spacing w:beforeLines="50" w:before="120" w:afterLines="50" w:after="120" w:line="360" w:lineRule="exact"/>
            <w:ind w:firstLineChars="200" w:firstLine="420"/>
            <w:jc w:val="both"/>
          </w:pPr>
          <w:r>
            <w:rPr>
              <w:rFonts w:hint="eastAsia"/>
            </w:rPr>
            <w:lastRenderedPageBreak/>
            <w:t>本集团主要业务分为气体储运板块、智能制造板块，主要产品包括：</w:t>
          </w:r>
        </w:p>
        <w:p w14:paraId="3912D831" w14:textId="77777777" w:rsidR="00A12E55" w:rsidRDefault="004B1042" w:rsidP="005D06E5">
          <w:pPr>
            <w:spacing w:beforeLines="50" w:before="120" w:afterLines="50" w:after="120" w:line="360" w:lineRule="exact"/>
            <w:ind w:firstLineChars="200" w:firstLine="420"/>
            <w:jc w:val="both"/>
          </w:pPr>
          <w:r>
            <w:rPr>
              <w:rFonts w:hint="eastAsia"/>
            </w:rPr>
            <w:t>气体储运板块：主要包括车用液化天然气（</w:t>
          </w:r>
          <w:r>
            <w:t>LNG</w:t>
          </w:r>
          <w:r>
            <w:rPr>
              <w:rFonts w:hint="eastAsia"/>
            </w:rPr>
            <w:t>）</w:t>
          </w:r>
          <w:r>
            <w:t>气瓶、车用压缩天然气</w:t>
          </w:r>
          <w:r>
            <w:rPr>
              <w:rFonts w:hint="eastAsia"/>
            </w:rPr>
            <w:t>（</w:t>
          </w:r>
          <w:r>
            <w:t>CNG</w:t>
          </w:r>
          <w:r>
            <w:rPr>
              <w:rFonts w:hint="eastAsia"/>
            </w:rPr>
            <w:t>）</w:t>
          </w:r>
          <w:r>
            <w:t>气瓶、钢质无缝气瓶、焊</w:t>
          </w:r>
          <w:r>
            <w:rPr>
              <w:rFonts w:hint="eastAsia"/>
            </w:rPr>
            <w:t>接绝热气瓶、碳纤维全缠绕复合气瓶、</w:t>
          </w:r>
          <w:r>
            <w:t>ISO</w:t>
          </w:r>
          <w:r>
            <w:t>罐式集装箱、低温储罐、燃料电池用铝内胆碳纤维全</w:t>
          </w:r>
          <w:r>
            <w:rPr>
              <w:rFonts w:hint="eastAsia"/>
            </w:rPr>
            <w:t>缠绕复合气瓶、塑料内胆碳纤维全缠绕复合气瓶、加气站设备等；</w:t>
          </w:r>
        </w:p>
        <w:p w14:paraId="22FCA812" w14:textId="77777777" w:rsidR="00A12E55" w:rsidRDefault="004B1042" w:rsidP="005D06E5">
          <w:pPr>
            <w:spacing w:beforeLines="50" w:before="120" w:afterLines="50" w:after="120" w:line="360" w:lineRule="exact"/>
            <w:ind w:firstLineChars="200" w:firstLine="420"/>
            <w:jc w:val="both"/>
          </w:pPr>
          <w:r>
            <w:rPr>
              <w:rFonts w:hint="eastAsia"/>
            </w:rPr>
            <w:t>智能制造板块：主要包括地面输送装配系统产品、悬挂链空中输送系统产品、机器人集成应用和冲压连线产品、非标自动化专机产品等。</w:t>
          </w:r>
        </w:p>
        <w:p w14:paraId="51C86CF7" w14:textId="77777777" w:rsidR="00A12E55" w:rsidRDefault="004B1042" w:rsidP="005D06E5">
          <w:pPr>
            <w:spacing w:beforeLines="50" w:before="120" w:afterLines="50" w:after="120" w:line="360" w:lineRule="exact"/>
            <w:ind w:firstLineChars="200" w:firstLine="420"/>
            <w:jc w:val="both"/>
          </w:pPr>
          <w:r>
            <w:rPr>
              <w:rFonts w:hint="eastAsia"/>
            </w:rPr>
            <w:t>本公司之控股股东及实际控制人均为京城机电。</w:t>
          </w:r>
        </w:p>
        <w:p w14:paraId="4BB28BB1" w14:textId="110922F0" w:rsidR="00BF4CC1" w:rsidRDefault="00000000">
          <w:pPr>
            <w:rPr>
              <w:color w:val="000000" w:themeColor="text1"/>
            </w:rPr>
          </w:pPr>
        </w:p>
      </w:sdtContent>
    </w:sdt>
    <w:p w14:paraId="1BA5DA7F" w14:textId="77777777" w:rsidR="00BF4CC1" w:rsidRDefault="00BF4CC1">
      <w:pPr>
        <w:rPr>
          <w:rFonts w:cs="Times New Roman"/>
          <w:color w:val="000000" w:themeColor="text1"/>
          <w:kern w:val="2"/>
        </w:rPr>
      </w:pPr>
    </w:p>
    <w:bookmarkEnd w:id="145"/>
    <w:bookmarkEnd w:id="146"/>
    <w:p w14:paraId="44BC01C5"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财务报表的编制基础</w:t>
      </w:r>
    </w:p>
    <w:p w14:paraId="7B9CAEEA" w14:textId="77777777" w:rsidR="00BF4CC1" w:rsidRDefault="004B1042" w:rsidP="009E5041">
      <w:pPr>
        <w:pStyle w:val="af8"/>
        <w:numPr>
          <w:ilvl w:val="0"/>
          <w:numId w:val="27"/>
        </w:numPr>
        <w:rPr>
          <w:rFonts w:ascii="宋体" w:hAnsi="宋体"/>
          <w:color w:val="000000" w:themeColor="text1"/>
        </w:rPr>
      </w:pPr>
      <w:r>
        <w:rPr>
          <w:rFonts w:ascii="宋体" w:hAnsi="宋体"/>
          <w:color w:val="000000" w:themeColor="text1"/>
        </w:rPr>
        <w:t>编制基础</w:t>
      </w:r>
    </w:p>
    <w:sdt>
      <w:sdtPr>
        <w:rPr>
          <w:rFonts w:hint="eastAsia"/>
          <w:color w:val="000000" w:themeColor="text1"/>
        </w:rPr>
        <w:alias w:val="财务报表的编制基础"/>
        <w:tag w:val="_GBC_1dc2375ed7ab49628f5badf2d5006405"/>
        <w:id w:val="1352917447"/>
        <w:placeholder>
          <w:docPart w:val="GBC22222222222222222222222222222"/>
        </w:placeholder>
      </w:sdtPr>
      <w:sdtEndPr>
        <w:rPr>
          <w:rFonts w:hint="default"/>
        </w:rPr>
      </w:sdtEndPr>
      <w:sdtContent>
        <w:p w14:paraId="2B12CE5D" w14:textId="1B942908" w:rsidR="00BF4CC1" w:rsidRPr="005D06E5" w:rsidRDefault="004B1042" w:rsidP="005D06E5">
          <w:pPr>
            <w:spacing w:beforeLines="50" w:before="120" w:afterLines="50" w:after="120" w:line="360" w:lineRule="exact"/>
            <w:ind w:firstLineChars="200" w:firstLine="420"/>
            <w:jc w:val="both"/>
          </w:pPr>
          <w:r>
            <w:rPr>
              <w:rFonts w:hint="eastAsia"/>
            </w:rPr>
            <w:t>本集团财务报表根据实际发生的交易和事项，按照财政部颁布的《企业会计准则》及其应用指南、解释及其他相关规定</w:t>
          </w:r>
          <w:r>
            <w:t>(</w:t>
          </w:r>
          <w:r>
            <w:t>以下合称企业会计准则</w:t>
          </w:r>
          <w:r>
            <w:t>)</w:t>
          </w:r>
          <w:r>
            <w:t>，中国证券监督管理委员会</w:t>
          </w:r>
          <w:r>
            <w:t>(</w:t>
          </w:r>
          <w:r>
            <w:t>以下简称证监会</w:t>
          </w:r>
          <w:r>
            <w:t>)</w:t>
          </w:r>
          <w:r>
            <w:t>《公开发行证券的公司信息披露编报规则第</w:t>
          </w:r>
          <w:r>
            <w:t>15</w:t>
          </w:r>
          <w:r>
            <w:t>号</w:t>
          </w:r>
          <w:r>
            <w:t>—</w:t>
          </w:r>
          <w:r>
            <w:t>财务报告的一般规定》（</w:t>
          </w:r>
          <w:r>
            <w:t>2023</w:t>
          </w:r>
          <w:r>
            <w:t>年修订）及相关规定，以及香港《公司条例》和香港联合交易所《上市规则》的披露相关规定编制。</w:t>
          </w:r>
        </w:p>
      </w:sdtContent>
    </w:sdt>
    <w:p w14:paraId="0B8384E1" w14:textId="77777777" w:rsidR="00BF4CC1" w:rsidRDefault="004B1042" w:rsidP="009E5041">
      <w:pPr>
        <w:pStyle w:val="af8"/>
        <w:numPr>
          <w:ilvl w:val="0"/>
          <w:numId w:val="27"/>
        </w:numPr>
        <w:rPr>
          <w:rFonts w:ascii="宋体" w:hAnsi="宋体"/>
          <w:color w:val="000000" w:themeColor="text1"/>
        </w:rPr>
      </w:pPr>
      <w:r>
        <w:rPr>
          <w:rFonts w:ascii="宋体" w:hAnsi="宋体"/>
          <w:color w:val="000000" w:themeColor="text1"/>
        </w:rPr>
        <w:t>持续经营</w:t>
      </w:r>
    </w:p>
    <w:sdt>
      <w:sdtPr>
        <w:rPr>
          <w:color w:val="000000" w:themeColor="text1"/>
        </w:rPr>
        <w:alias w:val="是否适用：持续经营[双击切换]"/>
        <w:tag w:val="_GBC_7a7bd82392314f508ef1adfe80947192"/>
        <w:id w:val="-316267187"/>
        <w:placeholder>
          <w:docPart w:val="GBC22222222222222222222222222222"/>
        </w:placeholder>
      </w:sdtPr>
      <w:sdtContent>
        <w:p w14:paraId="4F8D5CF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持续经营"/>
        <w:tag w:val="_GBC_dc876c24006b428987a041949eb554f3"/>
        <w:id w:val="1392227428"/>
        <w:placeholder>
          <w:docPart w:val="GBC22222222222222222222222222222"/>
        </w:placeholder>
      </w:sdtPr>
      <w:sdtContent>
        <w:p w14:paraId="7D345687" w14:textId="16D7F5AD" w:rsidR="00BF4CC1" w:rsidRPr="005D06E5" w:rsidRDefault="004B1042" w:rsidP="005D06E5">
          <w:pPr>
            <w:spacing w:beforeLines="50" w:before="120" w:afterLines="50" w:after="120" w:line="360" w:lineRule="exact"/>
            <w:ind w:firstLineChars="200" w:firstLine="420"/>
            <w:jc w:val="both"/>
          </w:pPr>
          <w:r>
            <w:rPr>
              <w:rFonts w:hint="eastAsia"/>
            </w:rPr>
            <w:t>本集团对自</w:t>
          </w:r>
          <w:r>
            <w:rPr>
              <w:rFonts w:hint="eastAsia"/>
            </w:rPr>
            <w:t>2025</w:t>
          </w:r>
          <w:r>
            <w:rPr>
              <w:rFonts w:hint="eastAsia"/>
            </w:rPr>
            <w:t>年</w:t>
          </w:r>
          <w:r>
            <w:rPr>
              <w:rFonts w:hint="eastAsia"/>
            </w:rPr>
            <w:t>6</w:t>
          </w:r>
          <w:r>
            <w:rPr>
              <w:rFonts w:hint="eastAsia"/>
            </w:rPr>
            <w:t>月</w:t>
          </w:r>
          <w:r>
            <w:t>3</w:t>
          </w:r>
          <w:r>
            <w:rPr>
              <w:rFonts w:hint="eastAsia"/>
            </w:rPr>
            <w:t>0</w:t>
          </w:r>
          <w:r>
            <w:rPr>
              <w:rFonts w:hint="eastAsia"/>
            </w:rPr>
            <w:t>日起</w:t>
          </w:r>
          <w:r>
            <w:rPr>
              <w:rFonts w:hint="eastAsia"/>
            </w:rPr>
            <w:t>12</w:t>
          </w:r>
          <w:r>
            <w:rPr>
              <w:rFonts w:hint="eastAsia"/>
            </w:rPr>
            <w:t>个月的持续经营能力进行了评价，未发现对持续经营能力产生重大怀疑的事项和情况。本财务报表以持续经营为基础列报。</w:t>
          </w:r>
        </w:p>
      </w:sdtContent>
    </w:sdt>
    <w:p w14:paraId="5BE88156" w14:textId="77777777" w:rsidR="00BF4CC1" w:rsidRDefault="00BF4CC1">
      <w:pPr>
        <w:rPr>
          <w:color w:val="000000" w:themeColor="text1"/>
        </w:rPr>
      </w:pPr>
    </w:p>
    <w:p w14:paraId="01B6A9AC"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重要会计政策及会计估计</w:t>
      </w:r>
    </w:p>
    <w:p w14:paraId="5797CE66" w14:textId="77777777" w:rsidR="00BF4CC1" w:rsidRDefault="004B1042">
      <w:pPr>
        <w:rPr>
          <w:color w:val="000000" w:themeColor="text1"/>
        </w:rPr>
      </w:pPr>
      <w:r>
        <w:rPr>
          <w:rFonts w:hint="eastAsia"/>
          <w:color w:val="000000" w:themeColor="text1"/>
        </w:rPr>
        <w:t>具体会计政策和会计估计提示：</w:t>
      </w:r>
    </w:p>
    <w:sdt>
      <w:sdtPr>
        <w:rPr>
          <w:color w:val="000000" w:themeColor="text1"/>
        </w:rPr>
        <w:alias w:val="是否适用：具体会计政策和会计估计提示[双击切换]"/>
        <w:tag w:val="_GBC_77c62823e3884e1fbfb236cea1f9f425"/>
        <w:id w:val="-775786289"/>
        <w:placeholder>
          <w:docPart w:val="GBC22222222222222222222222222222"/>
        </w:placeholder>
      </w:sdtPr>
      <w:sdtContent>
        <w:p w14:paraId="306EE731" w14:textId="62A7304E" w:rsidR="00BF4CC1" w:rsidRDefault="004B1042" w:rsidP="005D06E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A801F8" w14:textId="77777777" w:rsidR="00BF4CC1" w:rsidRDefault="00BF4CC1">
      <w:pPr>
        <w:rPr>
          <w:color w:val="000000" w:themeColor="text1"/>
        </w:rPr>
      </w:pPr>
    </w:p>
    <w:p w14:paraId="2D603F4B"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遵循企业会计准则的声明</w:t>
      </w:r>
    </w:p>
    <w:sdt>
      <w:sdtPr>
        <w:rPr>
          <w:rFonts w:hint="eastAsia"/>
          <w:color w:val="000000" w:themeColor="text1"/>
        </w:rPr>
        <w:alias w:val="会计准则和会计制度"/>
        <w:tag w:val="_GBC_a350b889163a4ef3bb500c021e6a6b47"/>
        <w:id w:val="67233632"/>
        <w:placeholder>
          <w:docPart w:val="GBC22222222222222222222222222222"/>
        </w:placeholder>
      </w:sdtPr>
      <w:sdtEndPr>
        <w:rPr>
          <w:rFonts w:hint="default"/>
        </w:rPr>
      </w:sdtEndPr>
      <w:sdtContent>
        <w:p w14:paraId="31E2629F" w14:textId="1B077B3D" w:rsidR="00BF4CC1" w:rsidRPr="005D06E5" w:rsidRDefault="004B1042" w:rsidP="005D06E5">
          <w:pPr>
            <w:spacing w:beforeLines="50" w:before="120" w:afterLines="50" w:after="120" w:line="360" w:lineRule="exact"/>
            <w:ind w:firstLineChars="200" w:firstLine="420"/>
            <w:jc w:val="both"/>
          </w:pPr>
          <w:r>
            <w:rPr>
              <w:rFonts w:hint="eastAsia"/>
            </w:rPr>
            <w:t>本财务报表符合企业会计准则的要求，真实、准确、完整地反映了本公司及本集团</w:t>
          </w:r>
          <w:r>
            <w:t>的财务状况</w:t>
          </w:r>
          <w:r>
            <w:rPr>
              <w:rFonts w:hint="eastAsia"/>
            </w:rPr>
            <w:t>、</w:t>
          </w:r>
          <w:r>
            <w:t>经营成果和现金流量等有关信息。</w:t>
          </w:r>
        </w:p>
      </w:sdtContent>
    </w:sdt>
    <w:p w14:paraId="54EE2D3A"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会计期间</w:t>
      </w:r>
    </w:p>
    <w:sdt>
      <w:sdtPr>
        <w:rPr>
          <w:rFonts w:hint="eastAsia"/>
          <w:color w:val="000000" w:themeColor="text1"/>
        </w:rPr>
        <w:alias w:val="会计年度"/>
        <w:tag w:val="_GBC_fc896fba50b143f8a06984831f5d5600"/>
        <w:id w:val="-1436829357"/>
        <w:placeholder>
          <w:docPart w:val="GBC22222222222222222222222222222"/>
        </w:placeholder>
      </w:sdtPr>
      <w:sdtContent>
        <w:p w14:paraId="5049DE24" w14:textId="77777777" w:rsidR="00BF4CC1" w:rsidRDefault="004B1042">
          <w:pPr>
            <w:rPr>
              <w:color w:val="000000" w:themeColor="text1"/>
            </w:rPr>
          </w:pPr>
          <w:r>
            <w:rPr>
              <w:color w:val="000000" w:themeColor="text1"/>
            </w:rPr>
            <w:t>本公司会计年度自公历</w:t>
          </w:r>
          <w:r>
            <w:rPr>
              <w:color w:val="000000" w:themeColor="text1"/>
            </w:rPr>
            <w:t>1</w:t>
          </w:r>
          <w:r>
            <w:rPr>
              <w:color w:val="000000" w:themeColor="text1"/>
            </w:rPr>
            <w:t>月</w:t>
          </w:r>
          <w:r>
            <w:rPr>
              <w:color w:val="000000" w:themeColor="text1"/>
            </w:rPr>
            <w:t>1</w:t>
          </w:r>
          <w:r>
            <w:rPr>
              <w:color w:val="000000" w:themeColor="text1"/>
            </w:rPr>
            <w:t>日起至</w:t>
          </w:r>
          <w:r>
            <w:rPr>
              <w:color w:val="000000" w:themeColor="text1"/>
            </w:rPr>
            <w:t>12</w:t>
          </w:r>
          <w:r>
            <w:rPr>
              <w:color w:val="000000" w:themeColor="text1"/>
            </w:rPr>
            <w:t>月</w:t>
          </w:r>
          <w:r>
            <w:rPr>
              <w:color w:val="000000" w:themeColor="text1"/>
            </w:rPr>
            <w:t>31</w:t>
          </w:r>
          <w:r>
            <w:rPr>
              <w:color w:val="000000" w:themeColor="text1"/>
            </w:rPr>
            <w:t>日止。</w:t>
          </w:r>
        </w:p>
      </w:sdtContent>
    </w:sdt>
    <w:p w14:paraId="3CDBDD46" w14:textId="77777777" w:rsidR="00BF4CC1" w:rsidRDefault="00BF4CC1">
      <w:pPr>
        <w:rPr>
          <w:color w:val="000000" w:themeColor="text1"/>
        </w:rPr>
      </w:pPr>
    </w:p>
    <w:p w14:paraId="59C4AA3C" w14:textId="77777777" w:rsidR="00BF4CC1" w:rsidRDefault="004B1042" w:rsidP="009E5041">
      <w:pPr>
        <w:pStyle w:val="af8"/>
        <w:numPr>
          <w:ilvl w:val="0"/>
          <w:numId w:val="28"/>
        </w:numPr>
        <w:rPr>
          <w:rFonts w:ascii="宋体" w:hAnsi="宋体"/>
          <w:color w:val="000000" w:themeColor="text1"/>
        </w:rPr>
      </w:pPr>
      <w:r>
        <w:rPr>
          <w:rFonts w:ascii="宋体" w:hAnsi="宋体" w:hint="eastAsia"/>
          <w:color w:val="000000" w:themeColor="text1"/>
        </w:rPr>
        <w:t>营业周期</w:t>
      </w:r>
    </w:p>
    <w:sdt>
      <w:sdtPr>
        <w:rPr>
          <w:color w:val="000000" w:themeColor="text1"/>
        </w:rPr>
        <w:alias w:val="是否适用：营业周期[双击切换]"/>
        <w:tag w:val="_GBC_1668f7f497234cf886206b57711c4c87"/>
        <w:id w:val="441731146"/>
        <w:placeholder>
          <w:docPart w:val="GBC22222222222222222222222222222"/>
        </w:placeholder>
      </w:sdtPr>
      <w:sdtContent>
        <w:p w14:paraId="68C3978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营业周期"/>
        <w:tag w:val="_GBC_e145e43187d9463889884f48e9e0b234"/>
        <w:id w:val="-2078652324"/>
        <w:placeholder>
          <w:docPart w:val="GBC22222222222222222222222222222"/>
        </w:placeholder>
      </w:sdtPr>
      <w:sdtContent>
        <w:p w14:paraId="32995782" w14:textId="48B78DCE" w:rsidR="00BF4CC1" w:rsidRPr="005D06E5" w:rsidRDefault="004B1042" w:rsidP="005D06E5">
          <w:pPr>
            <w:spacing w:beforeLines="50" w:before="120" w:afterLines="50" w:after="120" w:line="360" w:lineRule="exact"/>
            <w:ind w:firstLineChars="200" w:firstLine="420"/>
            <w:jc w:val="both"/>
          </w:pPr>
          <w:r>
            <w:rPr>
              <w:rFonts w:hint="eastAsia"/>
            </w:rPr>
            <w:t>本集团经营业务的营业周期较短，以</w:t>
          </w:r>
          <w:r>
            <w:t>12</w:t>
          </w:r>
          <w:r>
            <w:rPr>
              <w:rFonts w:hint="eastAsia"/>
            </w:rPr>
            <w:t>个月作为资产和负债的流动性划分标准。</w:t>
          </w:r>
        </w:p>
      </w:sdtContent>
    </w:sdt>
    <w:p w14:paraId="3FBEEFEB" w14:textId="77777777" w:rsidR="00BF4CC1" w:rsidRDefault="00BF4CC1">
      <w:pPr>
        <w:rPr>
          <w:color w:val="000000" w:themeColor="text1"/>
        </w:rPr>
      </w:pPr>
    </w:p>
    <w:p w14:paraId="1B06CE1C"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lastRenderedPageBreak/>
        <w:t>记账本位币</w:t>
      </w:r>
    </w:p>
    <w:sdt>
      <w:sdtPr>
        <w:rPr>
          <w:rFonts w:hint="eastAsia"/>
          <w:color w:val="000000" w:themeColor="text1"/>
        </w:rPr>
        <w:alias w:val="记账本位币"/>
        <w:tag w:val="_GBC_3749a2357eba44e8b968cb41cda75ff1"/>
        <w:id w:val="1189409518"/>
        <w:placeholder>
          <w:docPart w:val="GBC22222222222222222222222222222"/>
        </w:placeholder>
      </w:sdtPr>
      <w:sdtContent>
        <w:p w14:paraId="6F1DC370" w14:textId="23ADF4B1" w:rsidR="00BF4CC1" w:rsidRPr="005D06E5" w:rsidRDefault="004B1042" w:rsidP="005D06E5">
          <w:pPr>
            <w:spacing w:beforeLines="50" w:before="120" w:afterLines="50" w:after="120" w:line="360" w:lineRule="exact"/>
            <w:ind w:firstLineChars="200" w:firstLine="420"/>
            <w:jc w:val="both"/>
          </w:pPr>
          <w:r>
            <w:rPr>
              <w:rFonts w:hint="eastAsia"/>
            </w:rPr>
            <w:t>本公司除下属公司天海美洲公司和京城控股（香港）有限公司以美元为记账本位币外，本公司及其他下属公司以人民币为记账本位币。本集团在编制财务报表时按照附注</w:t>
          </w:r>
          <w:r w:rsidR="005B02A1">
            <w:rPr>
              <w:rFonts w:hint="eastAsia"/>
            </w:rPr>
            <w:t>五</w:t>
          </w:r>
          <w:r>
            <w:rPr>
              <w:rFonts w:hint="eastAsia"/>
            </w:rPr>
            <w:t>、</w:t>
          </w:r>
          <w:r>
            <w:t>10</w:t>
          </w:r>
          <w:r>
            <w:t>所述方法折算为人民币。</w:t>
          </w:r>
        </w:p>
      </w:sdtContent>
    </w:sdt>
    <w:p w14:paraId="63DF9386" w14:textId="77777777" w:rsidR="00BF4CC1" w:rsidRDefault="00BF4CC1">
      <w:pPr>
        <w:rPr>
          <w:rFonts w:cs="Times New Roman"/>
          <w:color w:val="000000" w:themeColor="text1"/>
          <w:kern w:val="2"/>
        </w:rPr>
      </w:pPr>
    </w:p>
    <w:p w14:paraId="132B74FE" w14:textId="77777777" w:rsidR="00BF4CC1" w:rsidRDefault="004B1042" w:rsidP="009E5041">
      <w:pPr>
        <w:pStyle w:val="af8"/>
        <w:numPr>
          <w:ilvl w:val="0"/>
          <w:numId w:val="28"/>
        </w:numPr>
        <w:ind w:left="450" w:hanging="450"/>
        <w:rPr>
          <w:color w:val="000000" w:themeColor="text1"/>
        </w:rPr>
      </w:pPr>
      <w:bookmarkStart w:id="147" w:name="_Hlk167809539"/>
      <w:bookmarkStart w:id="148" w:name="_Hlk169007161"/>
      <w:r>
        <w:rPr>
          <w:rFonts w:hint="eastAsia"/>
          <w:color w:val="000000" w:themeColor="text1"/>
        </w:rPr>
        <w:t>重要性标准确定方法和选择依据</w:t>
      </w:r>
    </w:p>
    <w:sdt>
      <w:sdtPr>
        <w:rPr>
          <w:color w:val="000000" w:themeColor="text1"/>
        </w:rPr>
        <w:alias w:val="是否适用：重要性标准确定方法和选择依据[双击切换]"/>
        <w:tag w:val="_GBC_1f44a82433fd445aac6090cd207979fd"/>
        <w:id w:val="-179895694"/>
        <w:placeholder>
          <w:docPart w:val="GBC22222222222222222222222222222"/>
        </w:placeholder>
      </w:sdtPr>
      <w:sdtContent>
        <w:p w14:paraId="0533EAA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Style w:val="g2"/>
        <w:tblW w:w="0" w:type="auto"/>
        <w:tblLook w:val="04A0" w:firstRow="1" w:lastRow="0" w:firstColumn="1" w:lastColumn="0" w:noHBand="0" w:noVBand="1"/>
      </w:tblPr>
      <w:tblGrid>
        <w:gridCol w:w="3681"/>
        <w:gridCol w:w="5142"/>
      </w:tblGrid>
      <w:tr w:rsidR="00647417" w14:paraId="3B90B7C4" w14:textId="77777777" w:rsidTr="00647417">
        <w:bookmarkEnd w:id="148" w:displacedByCustomXml="next"/>
        <w:bookmarkEnd w:id="147" w:displacedByCustomXml="next"/>
        <w:sdt>
          <w:sdtPr>
            <w:tag w:val="_PLD_8d2a16b36b194561ae6c2ac9de9d21f1"/>
            <w:id w:val="374125874"/>
          </w:sdtPr>
          <w:sdtContent>
            <w:tc>
              <w:tcPr>
                <w:tcW w:w="3681" w:type="dxa"/>
              </w:tcPr>
              <w:p w14:paraId="1D3F637C" w14:textId="77777777" w:rsidR="00A12E55" w:rsidRDefault="004B1042" w:rsidP="00160A70">
                <w:pPr>
                  <w:jc w:val="center"/>
                  <w:rPr>
                    <w:color w:val="000000" w:themeColor="text1"/>
                  </w:rPr>
                </w:pPr>
                <w:r>
                  <w:rPr>
                    <w:rFonts w:hint="eastAsia"/>
                    <w:color w:val="000000" w:themeColor="text1"/>
                  </w:rPr>
                  <w:t>项目</w:t>
                </w:r>
              </w:p>
            </w:tc>
          </w:sdtContent>
        </w:sdt>
        <w:sdt>
          <w:sdtPr>
            <w:tag w:val="_PLD_eb4e754207e74cc59df0dce32451d27d"/>
            <w:id w:val="-1669017622"/>
          </w:sdtPr>
          <w:sdtContent>
            <w:tc>
              <w:tcPr>
                <w:tcW w:w="5142" w:type="dxa"/>
              </w:tcPr>
              <w:p w14:paraId="23D849B7" w14:textId="77777777" w:rsidR="00A12E55" w:rsidRDefault="004B1042" w:rsidP="00160A70">
                <w:pPr>
                  <w:jc w:val="center"/>
                  <w:rPr>
                    <w:color w:val="000000" w:themeColor="text1"/>
                  </w:rPr>
                </w:pPr>
                <w:r>
                  <w:rPr>
                    <w:color w:val="000000" w:themeColor="text1"/>
                  </w:rPr>
                  <w:t>重要性标准</w:t>
                </w:r>
              </w:p>
            </w:tc>
          </w:sdtContent>
        </w:sdt>
      </w:tr>
      <w:tr w:rsidR="00647417" w14:paraId="2EA17F48" w14:textId="77777777" w:rsidTr="00647417">
        <w:tc>
          <w:tcPr>
            <w:tcW w:w="3681" w:type="dxa"/>
          </w:tcPr>
          <w:p w14:paraId="39E69C37" w14:textId="77777777" w:rsidR="00A12E55" w:rsidRDefault="004B1042" w:rsidP="00160A70">
            <w:r>
              <w:t>重要的单项计提坏账准备的应收款项</w:t>
            </w:r>
          </w:p>
        </w:tc>
        <w:tc>
          <w:tcPr>
            <w:tcW w:w="5142" w:type="dxa"/>
          </w:tcPr>
          <w:p w14:paraId="5F03C4CB" w14:textId="77777777" w:rsidR="00A12E55" w:rsidRDefault="004B1042" w:rsidP="00160A70">
            <w:r>
              <w:t>有客观证据表明某单项应收款项的信用风险较其所在组合其他应收款项发生了明显变化且金额大于</w:t>
            </w:r>
            <w:r>
              <w:t>1,000.00</w:t>
            </w:r>
            <w:r>
              <w:t>万元</w:t>
            </w:r>
          </w:p>
        </w:tc>
      </w:tr>
      <w:tr w:rsidR="00647417" w14:paraId="1F9B9AF1" w14:textId="77777777" w:rsidTr="00647417">
        <w:tc>
          <w:tcPr>
            <w:tcW w:w="3681" w:type="dxa"/>
          </w:tcPr>
          <w:p w14:paraId="049CB757" w14:textId="77777777" w:rsidR="00A12E55" w:rsidRDefault="004B1042" w:rsidP="00160A70">
            <w:r>
              <w:t>重要的应收款项坏账准备收回或转回</w:t>
            </w:r>
          </w:p>
        </w:tc>
        <w:tc>
          <w:tcPr>
            <w:tcW w:w="5142" w:type="dxa"/>
          </w:tcPr>
          <w:p w14:paraId="0B323157" w14:textId="77777777" w:rsidR="00A12E55" w:rsidRDefault="004B1042" w:rsidP="00160A70">
            <w:r>
              <w:t>单项收回或转回金额占各类应收款项总额的</w:t>
            </w:r>
            <w:r>
              <w:t>10%</w:t>
            </w:r>
            <w:r>
              <w:t>以上且金额大于</w:t>
            </w:r>
            <w:r>
              <w:t>1,000.00</w:t>
            </w:r>
            <w:r>
              <w:t>万元</w:t>
            </w:r>
          </w:p>
        </w:tc>
      </w:tr>
      <w:tr w:rsidR="00647417" w14:paraId="2978D3A2" w14:textId="77777777" w:rsidTr="00647417">
        <w:tc>
          <w:tcPr>
            <w:tcW w:w="3681" w:type="dxa"/>
          </w:tcPr>
          <w:p w14:paraId="2F93DC34" w14:textId="77777777" w:rsidR="00A12E55" w:rsidRDefault="004B1042" w:rsidP="00160A70">
            <w:r>
              <w:t>重要的应收款项的核销</w:t>
            </w:r>
          </w:p>
        </w:tc>
        <w:tc>
          <w:tcPr>
            <w:tcW w:w="5142" w:type="dxa"/>
          </w:tcPr>
          <w:p w14:paraId="567389C3" w14:textId="77777777" w:rsidR="00A12E55" w:rsidRDefault="004B1042" w:rsidP="00160A70">
            <w:r>
              <w:t>单项核销金额占各类应收款项坏账准备总额的</w:t>
            </w:r>
            <w:r>
              <w:t>10%</w:t>
            </w:r>
            <w:r>
              <w:t>以上且金额大于</w:t>
            </w:r>
            <w:r>
              <w:t>1,000.00</w:t>
            </w:r>
            <w:r>
              <w:t>万元</w:t>
            </w:r>
          </w:p>
        </w:tc>
      </w:tr>
      <w:tr w:rsidR="00647417" w14:paraId="485A770D" w14:textId="77777777" w:rsidTr="00647417">
        <w:tc>
          <w:tcPr>
            <w:tcW w:w="3681" w:type="dxa"/>
          </w:tcPr>
          <w:p w14:paraId="1B5BC6DE" w14:textId="77777777" w:rsidR="00A12E55" w:rsidRDefault="004B1042" w:rsidP="00160A70">
            <w:r>
              <w:t>账龄超过</w:t>
            </w:r>
            <w:r>
              <w:t>1</w:t>
            </w:r>
            <w:r>
              <w:t>年的预付款项</w:t>
            </w:r>
          </w:p>
        </w:tc>
        <w:tc>
          <w:tcPr>
            <w:tcW w:w="5142" w:type="dxa"/>
          </w:tcPr>
          <w:p w14:paraId="2AE90466" w14:textId="77777777" w:rsidR="00A12E55" w:rsidRDefault="004B1042" w:rsidP="00160A70">
            <w:r>
              <w:t>单项账龄超过</w:t>
            </w:r>
            <w:r>
              <w:t>1</w:t>
            </w:r>
            <w:r>
              <w:t>年的预付款项金额占预付款项总额的</w:t>
            </w:r>
            <w:r>
              <w:t>10%</w:t>
            </w:r>
            <w:r>
              <w:t>以上且金额大于</w:t>
            </w:r>
            <w:r>
              <w:t>1,000.00</w:t>
            </w:r>
            <w:r>
              <w:t>万元</w:t>
            </w:r>
          </w:p>
        </w:tc>
      </w:tr>
      <w:tr w:rsidR="00647417" w14:paraId="26E2EFE6" w14:textId="77777777" w:rsidTr="00647417">
        <w:tc>
          <w:tcPr>
            <w:tcW w:w="3681" w:type="dxa"/>
          </w:tcPr>
          <w:p w14:paraId="5195F7D3" w14:textId="77777777" w:rsidR="00A12E55" w:rsidRDefault="004B1042" w:rsidP="00160A70">
            <w:r>
              <w:t>重要的在建工程项目</w:t>
            </w:r>
          </w:p>
        </w:tc>
        <w:tc>
          <w:tcPr>
            <w:tcW w:w="5142" w:type="dxa"/>
          </w:tcPr>
          <w:p w14:paraId="01514C26" w14:textId="77777777" w:rsidR="00A12E55" w:rsidRDefault="004B1042" w:rsidP="00160A70">
            <w:r>
              <w:t>单个项目的预算大于</w:t>
            </w:r>
            <w:r>
              <w:t>1,000.00</w:t>
            </w:r>
            <w:r>
              <w:t>万元</w:t>
            </w:r>
          </w:p>
        </w:tc>
      </w:tr>
      <w:tr w:rsidR="00647417" w14:paraId="64850F39" w14:textId="77777777" w:rsidTr="00647417">
        <w:tc>
          <w:tcPr>
            <w:tcW w:w="3681" w:type="dxa"/>
          </w:tcPr>
          <w:p w14:paraId="6B1A16D5" w14:textId="77777777" w:rsidR="00A12E55" w:rsidRDefault="004B1042" w:rsidP="00160A70">
            <w:r>
              <w:t>账龄超过</w:t>
            </w:r>
            <w:r>
              <w:t>1</w:t>
            </w:r>
            <w:r>
              <w:t>年的应付账款</w:t>
            </w:r>
          </w:p>
        </w:tc>
        <w:tc>
          <w:tcPr>
            <w:tcW w:w="5142" w:type="dxa"/>
          </w:tcPr>
          <w:p w14:paraId="62EACB45" w14:textId="77777777" w:rsidR="00A12E55" w:rsidRDefault="004B1042" w:rsidP="00160A70">
            <w:r>
              <w:t>单项账龄超过</w:t>
            </w:r>
            <w:r>
              <w:t>1</w:t>
            </w:r>
            <w:r>
              <w:t>年的应付账款金额占应付账款总额的</w:t>
            </w:r>
            <w:r>
              <w:t>10%</w:t>
            </w:r>
            <w:r>
              <w:t>以上且金额大于</w:t>
            </w:r>
            <w:r>
              <w:t>1,000.00</w:t>
            </w:r>
            <w:r>
              <w:t>万元</w:t>
            </w:r>
          </w:p>
        </w:tc>
      </w:tr>
      <w:tr w:rsidR="00647417" w14:paraId="27061FE4" w14:textId="77777777" w:rsidTr="00647417">
        <w:tc>
          <w:tcPr>
            <w:tcW w:w="3681" w:type="dxa"/>
          </w:tcPr>
          <w:p w14:paraId="5FA5F2E5" w14:textId="77777777" w:rsidR="00A12E55" w:rsidRDefault="004B1042" w:rsidP="00160A70">
            <w:r>
              <w:t>合同负债的账面价值的重大变动</w:t>
            </w:r>
          </w:p>
        </w:tc>
        <w:tc>
          <w:tcPr>
            <w:tcW w:w="5142" w:type="dxa"/>
          </w:tcPr>
          <w:p w14:paraId="7C641853" w14:textId="77777777" w:rsidR="00A12E55" w:rsidRDefault="004B1042" w:rsidP="00160A70">
            <w:r>
              <w:t>合同负债账面价值变动金额占年初合同负债余额的</w:t>
            </w:r>
            <w:r>
              <w:t>10%</w:t>
            </w:r>
            <w:r>
              <w:t>以上且金额大于</w:t>
            </w:r>
            <w:r>
              <w:t>1,000.00</w:t>
            </w:r>
            <w:r>
              <w:t>万元</w:t>
            </w:r>
          </w:p>
        </w:tc>
      </w:tr>
      <w:tr w:rsidR="00647417" w14:paraId="57B18A3F" w14:textId="77777777" w:rsidTr="00647417">
        <w:tc>
          <w:tcPr>
            <w:tcW w:w="3681" w:type="dxa"/>
          </w:tcPr>
          <w:p w14:paraId="31022B7F" w14:textId="77777777" w:rsidR="00A12E55" w:rsidRDefault="004B1042" w:rsidP="00160A70">
            <w:r>
              <w:t>账龄超过</w:t>
            </w:r>
            <w:r>
              <w:t>1</w:t>
            </w:r>
            <w:r>
              <w:t>年的合同负债</w:t>
            </w:r>
          </w:p>
        </w:tc>
        <w:tc>
          <w:tcPr>
            <w:tcW w:w="5142" w:type="dxa"/>
          </w:tcPr>
          <w:p w14:paraId="3B4B6D6C" w14:textId="77777777" w:rsidR="00A12E55" w:rsidRDefault="004B1042" w:rsidP="00160A70">
            <w:r>
              <w:t>单项账龄超过</w:t>
            </w:r>
            <w:r>
              <w:t>1</w:t>
            </w:r>
            <w:r>
              <w:t>年的合同负债金额占合同负债总额的</w:t>
            </w:r>
            <w:r>
              <w:t>10%</w:t>
            </w:r>
            <w:r>
              <w:t>以上且金额大于</w:t>
            </w:r>
            <w:r>
              <w:t>1,000.00</w:t>
            </w:r>
            <w:r>
              <w:t>万元</w:t>
            </w:r>
          </w:p>
        </w:tc>
      </w:tr>
      <w:tr w:rsidR="00647417" w14:paraId="34219D7E" w14:textId="77777777" w:rsidTr="00647417">
        <w:tc>
          <w:tcPr>
            <w:tcW w:w="3681" w:type="dxa"/>
          </w:tcPr>
          <w:p w14:paraId="51116DB3" w14:textId="77777777" w:rsidR="00A12E55" w:rsidRDefault="004B1042" w:rsidP="00160A70">
            <w:r>
              <w:t>账龄超过</w:t>
            </w:r>
            <w:r>
              <w:t>1</w:t>
            </w:r>
            <w:r>
              <w:t>年的其他应付款</w:t>
            </w:r>
          </w:p>
        </w:tc>
        <w:tc>
          <w:tcPr>
            <w:tcW w:w="5142" w:type="dxa"/>
          </w:tcPr>
          <w:p w14:paraId="24AA4B90" w14:textId="77777777" w:rsidR="00A12E55" w:rsidRDefault="004B1042" w:rsidP="00160A70">
            <w:r>
              <w:t>单项账龄超过</w:t>
            </w:r>
            <w:r>
              <w:t>1</w:t>
            </w:r>
            <w:r>
              <w:t>年的其他应付款金额占其他应付款总额的</w:t>
            </w:r>
            <w:r>
              <w:t>10%</w:t>
            </w:r>
            <w:r>
              <w:t>以上且金额大于</w:t>
            </w:r>
            <w:r>
              <w:t>1,000.00</w:t>
            </w:r>
            <w:r>
              <w:t>万元</w:t>
            </w:r>
          </w:p>
        </w:tc>
      </w:tr>
      <w:tr w:rsidR="00647417" w14:paraId="03F39AFD" w14:textId="77777777" w:rsidTr="00647417">
        <w:tc>
          <w:tcPr>
            <w:tcW w:w="3681" w:type="dxa"/>
          </w:tcPr>
          <w:p w14:paraId="08A3BDDF" w14:textId="77777777" w:rsidR="00A12E55" w:rsidRDefault="004B1042" w:rsidP="00160A70">
            <w:r>
              <w:t>重要的非全资子公司</w:t>
            </w:r>
          </w:p>
        </w:tc>
        <w:tc>
          <w:tcPr>
            <w:tcW w:w="5142" w:type="dxa"/>
          </w:tcPr>
          <w:p w14:paraId="0CB7D85A" w14:textId="77777777" w:rsidR="00A12E55" w:rsidRDefault="004B1042" w:rsidP="00160A70">
            <w:r>
              <w:t>子公司收入占集团收入</w:t>
            </w:r>
            <w:r>
              <w:t>10%</w:t>
            </w:r>
            <w:r>
              <w:t>以上且金额大于</w:t>
            </w:r>
            <w:r>
              <w:t>10,000.00</w:t>
            </w:r>
            <w:r>
              <w:t>万元的非全资子公司</w:t>
            </w:r>
          </w:p>
        </w:tc>
      </w:tr>
      <w:tr w:rsidR="00647417" w14:paraId="2D1EC0C6" w14:textId="77777777" w:rsidTr="00647417">
        <w:tc>
          <w:tcPr>
            <w:tcW w:w="3681" w:type="dxa"/>
          </w:tcPr>
          <w:p w14:paraId="338D886B" w14:textId="77777777" w:rsidR="00A12E55" w:rsidRDefault="004B1042" w:rsidP="00160A70">
            <w:r>
              <w:t>重要的联合营企业</w:t>
            </w:r>
          </w:p>
        </w:tc>
        <w:tc>
          <w:tcPr>
            <w:tcW w:w="5142" w:type="dxa"/>
          </w:tcPr>
          <w:p w14:paraId="57B746AA" w14:textId="77777777" w:rsidR="00A12E55" w:rsidRDefault="004B1042" w:rsidP="00160A70">
            <w:r>
              <w:t>对单个被投资单位的长期股权投资账面价值占集团净资产的</w:t>
            </w:r>
            <w:r>
              <w:t>5%</w:t>
            </w:r>
            <w:r>
              <w:t>以上且金额大于</w:t>
            </w:r>
            <w:r>
              <w:t>1,000.00</w:t>
            </w:r>
            <w:r>
              <w:t>万元，或长期股权投资权益法下投资损益占集团合并净利润的</w:t>
            </w:r>
            <w:r>
              <w:t>10%</w:t>
            </w:r>
            <w:r>
              <w:t>以上</w:t>
            </w:r>
          </w:p>
        </w:tc>
      </w:tr>
      <w:tr w:rsidR="00647417" w14:paraId="57DA195B" w14:textId="77777777" w:rsidTr="00647417">
        <w:tc>
          <w:tcPr>
            <w:tcW w:w="3681" w:type="dxa"/>
          </w:tcPr>
          <w:p w14:paraId="0FD63DAE" w14:textId="77777777" w:rsidR="00A12E55" w:rsidRDefault="004B1042" w:rsidP="00160A70">
            <w:r>
              <w:t>重要承诺及或有事项</w:t>
            </w:r>
          </w:p>
        </w:tc>
        <w:tc>
          <w:tcPr>
            <w:tcW w:w="5142" w:type="dxa"/>
          </w:tcPr>
          <w:p w14:paraId="2908F635" w14:textId="77777777" w:rsidR="00A12E55" w:rsidRDefault="004B1042" w:rsidP="00160A70">
            <w:r>
              <w:t>单项金额超过</w:t>
            </w:r>
            <w:r>
              <w:t>1,000.00</w:t>
            </w:r>
            <w:r>
              <w:t>万元</w:t>
            </w:r>
          </w:p>
        </w:tc>
      </w:tr>
      <w:tr w:rsidR="00647417" w14:paraId="47B8FE7D" w14:textId="77777777" w:rsidTr="00647417">
        <w:tc>
          <w:tcPr>
            <w:tcW w:w="3681" w:type="dxa"/>
          </w:tcPr>
          <w:p w14:paraId="650BAA8C" w14:textId="77777777" w:rsidR="00A12E55" w:rsidRDefault="004B1042" w:rsidP="00160A70">
            <w:r>
              <w:t>重要日后事项</w:t>
            </w:r>
          </w:p>
        </w:tc>
        <w:tc>
          <w:tcPr>
            <w:tcW w:w="5142" w:type="dxa"/>
          </w:tcPr>
          <w:p w14:paraId="0B9AABAF" w14:textId="77777777" w:rsidR="00A12E55" w:rsidRDefault="004B1042" w:rsidP="00160A70">
            <w:r>
              <w:t>单项金额超过</w:t>
            </w:r>
            <w:r>
              <w:t>1,000.00</w:t>
            </w:r>
            <w:r>
              <w:t>万元</w:t>
            </w:r>
          </w:p>
        </w:tc>
      </w:tr>
    </w:tbl>
    <w:p w14:paraId="32A81A86" w14:textId="77777777" w:rsidR="00A12E55" w:rsidRDefault="00A12E55"/>
    <w:p w14:paraId="2D7D51D5"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同一控制下和非同一控制下企业合并的会计处理方法</w:t>
      </w:r>
    </w:p>
    <w:sdt>
      <w:sdtPr>
        <w:rPr>
          <w:rFonts w:hint="eastAsia"/>
          <w:color w:val="000000" w:themeColor="text1"/>
        </w:rPr>
        <w:alias w:val="是否适用：同一控制下和非同一控制下企业合并的会计处理方法[双击切换]"/>
        <w:tag w:val="_GBC_15953b39483a4ce1a5c96869e4a0ae9c"/>
        <w:id w:val="-1701392540"/>
        <w:placeholder>
          <w:docPart w:val="GBC22222222222222222222222222222"/>
        </w:placeholder>
      </w:sdtPr>
      <w:sdtContent>
        <w:p w14:paraId="3BB91A3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同一控制下和非同一控制下企业合并的会计处理方法"/>
        <w:tag w:val="_GBC_ef4b9a8d4ac34f45a0f61a23267bcbb8"/>
        <w:id w:val="-1766217595"/>
        <w:placeholder>
          <w:docPart w:val="GBC22222222222222222222222222222"/>
        </w:placeholder>
      </w:sdtPr>
      <w:sdtContent>
        <w:p w14:paraId="5032C1DB" w14:textId="77777777" w:rsidR="00A12E55" w:rsidRDefault="004B1042" w:rsidP="009E5041">
          <w:pPr>
            <w:numPr>
              <w:ilvl w:val="0"/>
              <w:numId w:val="103"/>
            </w:numPr>
            <w:tabs>
              <w:tab w:val="clear" w:pos="1160"/>
              <w:tab w:val="left" w:pos="720"/>
              <w:tab w:val="left" w:pos="1000"/>
              <w:tab w:val="left" w:pos="1713"/>
            </w:tabs>
            <w:spacing w:beforeLines="50" w:before="120" w:afterLines="50" w:after="120" w:line="360" w:lineRule="exact"/>
            <w:ind w:left="0" w:firstLineChars="200" w:firstLine="420"/>
            <w:outlineLvl w:val="2"/>
          </w:pPr>
          <w:r>
            <w:rPr>
              <w:rFonts w:hint="eastAsia"/>
            </w:rPr>
            <w:t>同一控制下的企业合并</w:t>
          </w:r>
        </w:p>
        <w:p w14:paraId="4643C061" w14:textId="77777777" w:rsidR="00A12E55" w:rsidRDefault="004B1042" w:rsidP="00647417">
          <w:pPr>
            <w:spacing w:beforeLines="50" w:before="120" w:afterLines="50" w:after="120" w:line="360" w:lineRule="exact"/>
            <w:ind w:firstLineChars="200" w:firstLine="420"/>
            <w:jc w:val="both"/>
          </w:pPr>
          <w:r>
            <w:rPr>
              <w:rFonts w:hint="eastAsia"/>
            </w:rPr>
            <w:t>参与合并的企业在合并前后均受同一方或相同的多方最终控制且该控制并非暂时性的，为同一控制下的企业合并。</w:t>
          </w:r>
        </w:p>
        <w:p w14:paraId="30383091" w14:textId="77777777" w:rsidR="00A12E55" w:rsidRDefault="004B1042" w:rsidP="00647417">
          <w:pPr>
            <w:spacing w:beforeLines="50" w:before="120" w:afterLines="50" w:after="120" w:line="360" w:lineRule="exact"/>
            <w:ind w:firstLineChars="200" w:firstLine="420"/>
            <w:jc w:val="both"/>
          </w:pPr>
          <w:r>
            <w:rPr>
              <w:rFonts w:hint="eastAsia"/>
            </w:rPr>
            <w:t>本集团作为合并方，在同一控制下企业合并中取得的资产和负债，在合并日按被合并方在最终控制方合并报表中的账面价值计量。取得的净资产账面价值与支付的合并对价账面价值（或发行股份面值总额）的差额，调整资本公积；资本公积不足冲减的，调整留存收益。</w:t>
          </w:r>
        </w:p>
        <w:p w14:paraId="76ABF0A8" w14:textId="77777777" w:rsidR="00A12E55" w:rsidRDefault="004B1042" w:rsidP="009E5041">
          <w:pPr>
            <w:numPr>
              <w:ilvl w:val="0"/>
              <w:numId w:val="103"/>
            </w:numPr>
            <w:tabs>
              <w:tab w:val="clear" w:pos="1160"/>
              <w:tab w:val="left" w:pos="720"/>
              <w:tab w:val="left" w:pos="1000"/>
              <w:tab w:val="left" w:pos="1713"/>
            </w:tabs>
            <w:spacing w:beforeLines="50" w:before="120" w:afterLines="50" w:after="120" w:line="360" w:lineRule="exact"/>
            <w:ind w:left="0" w:firstLineChars="200" w:firstLine="420"/>
            <w:outlineLvl w:val="2"/>
          </w:pPr>
          <w:r>
            <w:rPr>
              <w:rFonts w:hint="eastAsia"/>
            </w:rPr>
            <w:t>非同一控制下的企业合并</w:t>
          </w:r>
        </w:p>
        <w:p w14:paraId="3D3C4FE6" w14:textId="77777777" w:rsidR="00A12E55" w:rsidRDefault="004B1042" w:rsidP="00647417">
          <w:pPr>
            <w:spacing w:beforeLines="50" w:before="120" w:afterLines="50" w:after="120" w:line="360" w:lineRule="exact"/>
            <w:ind w:firstLineChars="200" w:firstLine="420"/>
            <w:jc w:val="both"/>
          </w:pPr>
          <w:r>
            <w:rPr>
              <w:rFonts w:hint="eastAsia"/>
            </w:rPr>
            <w:lastRenderedPageBreak/>
            <w:t>参与合并的各方在合并前后不受同一方或相同的多方最终控制的，为非同一控制下的企业合并。</w:t>
          </w:r>
        </w:p>
        <w:p w14:paraId="4DD1EF90" w14:textId="77777777" w:rsidR="00A12E55" w:rsidRDefault="004B1042" w:rsidP="00647417">
          <w:pPr>
            <w:spacing w:beforeLines="50" w:before="120" w:afterLines="50" w:after="120" w:line="360" w:lineRule="exact"/>
            <w:ind w:firstLineChars="200" w:firstLine="420"/>
            <w:jc w:val="both"/>
          </w:pPr>
          <w:r>
            <w:rPr>
              <w:rFonts w:hint="eastAsia"/>
            </w:rPr>
            <w:t>本集团作为购买方，在非同一控制下企业合并中取得的被购买方可辨认资产、负债及或有负债在收购日以公允价值计量。合并成本大于合并中取得的被购买方可辨认净资产公允价值份额的差额，确认为商誉；合并成本小于合并中取得的被购买方可辨认净资产公允价值份额的，首先对合并中取得的各项可辨认资产、负债及或有负债的公允价值、以及合并成本进行复核，经复核后，合并成本仍小于合并中取得的被购买方可辨认净资产公允价值份额的，将其差额计入合并当期营业外收入。</w:t>
          </w:r>
        </w:p>
        <w:p w14:paraId="47308966" w14:textId="09E04C52" w:rsidR="00BF4CC1" w:rsidRDefault="00000000">
          <w:pPr>
            <w:rPr>
              <w:color w:val="000000" w:themeColor="text1"/>
            </w:rPr>
          </w:pPr>
        </w:p>
      </w:sdtContent>
    </w:sdt>
    <w:p w14:paraId="2C13F5D5" w14:textId="77777777" w:rsidR="00BF4CC1" w:rsidRDefault="00BF4CC1">
      <w:pPr>
        <w:rPr>
          <w:color w:val="000000" w:themeColor="text1"/>
        </w:rPr>
      </w:pPr>
    </w:p>
    <w:p w14:paraId="14CAB5D0" w14:textId="77777777" w:rsidR="00BF4CC1" w:rsidRDefault="004B1042" w:rsidP="009E5041">
      <w:pPr>
        <w:pStyle w:val="af8"/>
        <w:numPr>
          <w:ilvl w:val="0"/>
          <w:numId w:val="28"/>
        </w:numPr>
        <w:rPr>
          <w:rFonts w:ascii="宋体" w:hAnsi="宋体"/>
          <w:color w:val="000000" w:themeColor="text1"/>
        </w:rPr>
      </w:pPr>
      <w:bookmarkStart w:id="149" w:name="_Hlk169007307"/>
      <w:r>
        <w:rPr>
          <w:rFonts w:ascii="宋体" w:hAnsi="宋体" w:hint="eastAsia"/>
          <w:color w:val="000000" w:themeColor="text1"/>
        </w:rPr>
        <w:t>控制的判断标准和</w:t>
      </w:r>
      <w:r>
        <w:rPr>
          <w:rFonts w:ascii="宋体" w:hAnsi="宋体"/>
          <w:color w:val="000000" w:themeColor="text1"/>
        </w:rPr>
        <w:t>合并财务报表的编制方法</w:t>
      </w:r>
    </w:p>
    <w:sdt>
      <w:sdtPr>
        <w:rPr>
          <w:rFonts w:hint="eastAsia"/>
          <w:color w:val="000000" w:themeColor="text1"/>
        </w:rPr>
        <w:alias w:val="是否适用：合并财务报表的编制方法[双击切换]"/>
        <w:tag w:val="_GBC_dad2e053cc8c4461a681b3e4926c48a6"/>
        <w:id w:val="1213000526"/>
        <w:placeholder>
          <w:docPart w:val="GBC22222222222222222222222222222"/>
        </w:placeholder>
      </w:sdtPr>
      <w:sdtContent>
        <w:p w14:paraId="3FADA05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企业合并及合并财务报表的说明"/>
        <w:tag w:val="_GBC_5201beca0c0944939b4a0d8d100d6fcf"/>
        <w:id w:val="1760787145"/>
        <w:placeholder>
          <w:docPart w:val="GBC22222222222222222222222222222"/>
        </w:placeholder>
      </w:sdtPr>
      <w:sdtContent>
        <w:p w14:paraId="1D236CA8" w14:textId="77777777" w:rsidR="00A12E55" w:rsidRDefault="004B1042" w:rsidP="00647417">
          <w:pPr>
            <w:spacing w:beforeLines="50" w:before="120" w:afterLines="50" w:after="120" w:line="360" w:lineRule="exact"/>
            <w:ind w:firstLineChars="200" w:firstLine="420"/>
            <w:jc w:val="both"/>
          </w:pPr>
          <w:r>
            <w:rPr>
              <w:rFonts w:hint="eastAsia"/>
            </w:rPr>
            <w:t>本集团合并财务报表的合并范围以控制为基础予以确定，包括本公司及本公司控制的所有子公司。本集团判断控制的标准为，本集团拥有对被投资方的权力，通过参与被投资方的相关活动而享有可变回报，并且有能力运用对被投资方的权力影响其回报金额。</w:t>
          </w:r>
        </w:p>
        <w:p w14:paraId="730C3AED" w14:textId="77777777" w:rsidR="00A12E55" w:rsidRDefault="004B1042" w:rsidP="00647417">
          <w:pPr>
            <w:spacing w:beforeLines="50" w:before="120" w:afterLines="50" w:after="120" w:line="360" w:lineRule="exact"/>
            <w:ind w:firstLineChars="200" w:firstLine="420"/>
            <w:jc w:val="both"/>
          </w:pPr>
          <w:r>
            <w:rPr>
              <w:rFonts w:hint="eastAsia"/>
            </w:rPr>
            <w:t>在编制合并财务报表时，子公司与本公司采用的会计政策或会计期间不一致的，按照本公司的会计政策或会计期间对子公司财务报表进行必要的调整。</w:t>
          </w:r>
        </w:p>
        <w:p w14:paraId="373D8465" w14:textId="77777777" w:rsidR="00A12E55" w:rsidRDefault="004B1042" w:rsidP="00647417">
          <w:pPr>
            <w:spacing w:beforeLines="50" w:before="120" w:afterLines="50" w:after="120" w:line="360" w:lineRule="exact"/>
            <w:ind w:firstLineChars="200" w:firstLine="420"/>
            <w:jc w:val="both"/>
          </w:pPr>
          <w:r>
            <w:rPr>
              <w:rFonts w:hint="eastAsia"/>
            </w:rPr>
            <w:t>本公司与子公司及子公司相互之间发生的内部交易对合并财务报表的影响于合并时抵消。子公司的所有者权益中不属于母公司的份额以及当期净损益、其他综合收益及综合收益总额中属于少数股东权益的份额，分别在合并财务报表“少数股东权益、少数股东损益、归属于少数股东的其他综合收益及归属于少数股东的综合收益总额”项目列示。</w:t>
          </w:r>
        </w:p>
        <w:p w14:paraId="4E0CD88E" w14:textId="77777777" w:rsidR="00A12E55" w:rsidRDefault="004B1042" w:rsidP="00647417">
          <w:pPr>
            <w:spacing w:beforeLines="50" w:before="120" w:afterLines="50" w:after="120" w:line="360" w:lineRule="exact"/>
            <w:ind w:firstLineChars="200" w:firstLine="420"/>
            <w:jc w:val="both"/>
          </w:pPr>
          <w:r>
            <w:rPr>
              <w:rFonts w:hint="eastAsia"/>
            </w:rPr>
            <w:t>对于同一控制下企业合并取得的子公司，其经营成果和现金流量自合并当期期初纳入合并财务报表。编制比较合并财务报表时，对上年财务报表的相关项目进行调整，视同合并后形成的报告主体自最终控制方开始控制时点起一直存在。</w:t>
          </w:r>
        </w:p>
        <w:p w14:paraId="02ECF0CB" w14:textId="5816E614" w:rsidR="00BF4CC1" w:rsidRPr="00647417" w:rsidRDefault="004B1042" w:rsidP="00647417">
          <w:pPr>
            <w:spacing w:beforeLines="50" w:before="120" w:afterLines="50" w:after="120" w:line="360" w:lineRule="exact"/>
            <w:ind w:firstLineChars="200" w:firstLine="420"/>
            <w:jc w:val="both"/>
          </w:pPr>
          <w:r>
            <w:rPr>
              <w:rFonts w:hint="eastAsia"/>
            </w:rPr>
            <w:t>对于非同一控制下企业合并取得子公司，经营成果和现金流量自本集团取得控制权之日起纳入合并财务报表。在编制合并财务报表时，以购买日确定的各项可辨认资产、负债及或有负债的公允价值为基础对子公司的财务报表进行调整。</w:t>
          </w:r>
        </w:p>
      </w:sdtContent>
    </w:sdt>
    <w:bookmarkEnd w:id="149"/>
    <w:p w14:paraId="56DE3E49" w14:textId="77777777" w:rsidR="00BF4CC1" w:rsidRDefault="00BF4CC1">
      <w:pPr>
        <w:rPr>
          <w:color w:val="000000" w:themeColor="text1"/>
        </w:rPr>
      </w:pPr>
    </w:p>
    <w:p w14:paraId="27086C9C" w14:textId="77777777" w:rsidR="00BF4CC1" w:rsidRDefault="004B1042" w:rsidP="009E5041">
      <w:pPr>
        <w:pStyle w:val="af8"/>
        <w:numPr>
          <w:ilvl w:val="0"/>
          <w:numId w:val="28"/>
        </w:numPr>
        <w:rPr>
          <w:rFonts w:ascii="宋体" w:hAnsi="宋体"/>
          <w:color w:val="000000" w:themeColor="text1"/>
          <w:szCs w:val="21"/>
        </w:rPr>
      </w:pPr>
      <w:r>
        <w:rPr>
          <w:rFonts w:ascii="宋体" w:hAnsi="宋体" w:hint="eastAsia"/>
          <w:color w:val="000000" w:themeColor="text1"/>
          <w:szCs w:val="21"/>
        </w:rPr>
        <w:t>合营安排</w:t>
      </w:r>
      <w:r>
        <w:rPr>
          <w:rFonts w:ascii="宋体" w:hAnsi="宋体" w:hint="eastAsia"/>
          <w:color w:val="000000" w:themeColor="text1"/>
        </w:rPr>
        <w:t>分类</w:t>
      </w:r>
      <w:r>
        <w:rPr>
          <w:rFonts w:ascii="宋体" w:hAnsi="宋体" w:hint="eastAsia"/>
          <w:color w:val="000000" w:themeColor="text1"/>
          <w:szCs w:val="21"/>
        </w:rPr>
        <w:t>及共同经营会计处理方法</w:t>
      </w:r>
    </w:p>
    <w:sdt>
      <w:sdtPr>
        <w:rPr>
          <w:rFonts w:hint="eastAsia"/>
          <w:color w:val="000000" w:themeColor="text1"/>
        </w:rPr>
        <w:alias w:val="是否适用：合营安排分类及共同经营会计处理方法[双击切换]"/>
        <w:tag w:val="_GBC_f94c8519453541fe9de852d3064d61d5"/>
        <w:id w:val="-928196747"/>
        <w:placeholder>
          <w:docPart w:val="GBC22222222222222222222222222222"/>
        </w:placeholder>
      </w:sdtPr>
      <w:sdtContent>
        <w:p w14:paraId="093B7158"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营安排分类及共同经营会计处理方法"/>
        <w:tag w:val="_GBC_cf67ede4230c4056b34792c6a0db55e2"/>
        <w:id w:val="72250380"/>
        <w:placeholder>
          <w:docPart w:val="GBC22222222222222222222222222222"/>
        </w:placeholder>
      </w:sdtPr>
      <w:sdtContent>
        <w:p w14:paraId="662DD63B" w14:textId="77777777" w:rsidR="00A12E55" w:rsidRDefault="004B1042" w:rsidP="00647417">
          <w:pPr>
            <w:spacing w:beforeLines="50" w:before="120" w:afterLines="50" w:after="120" w:line="360" w:lineRule="exact"/>
            <w:ind w:firstLineChars="200" w:firstLine="420"/>
            <w:jc w:val="both"/>
          </w:pPr>
          <w:r>
            <w:rPr>
              <w:rFonts w:hint="eastAsia"/>
            </w:rPr>
            <w:t>本集团的合营安排包括共同经营和合营企业。共同经营，是指合营方享有该安排相关资产且承担该安排相关负债的合营安排。合营企业，是指合营方仅对该安排的净资产享有权利的合营安排。</w:t>
          </w:r>
        </w:p>
        <w:p w14:paraId="4877FA2F" w14:textId="05C5714C" w:rsidR="00BF4CC1" w:rsidRPr="00647417" w:rsidRDefault="004B1042" w:rsidP="00647417">
          <w:pPr>
            <w:spacing w:beforeLines="50" w:before="120" w:afterLines="50" w:after="120" w:line="360" w:lineRule="exact"/>
            <w:ind w:firstLineChars="200" w:firstLine="420"/>
            <w:jc w:val="both"/>
          </w:pPr>
          <w:r>
            <w:rPr>
              <w:rFonts w:hint="eastAsia"/>
            </w:rPr>
            <w:t>对于共同经营项目</w:t>
          </w:r>
          <w:r>
            <w:rPr>
              <w:rFonts w:hint="eastAsia"/>
            </w:rPr>
            <w:t>,</w:t>
          </w:r>
          <w:r>
            <w:rPr>
              <w:rFonts w:hint="eastAsia"/>
            </w:rPr>
            <w:t>本集团作为共同经营中的合营方确认单独持有的资产和承担的负债，以及按份额确认持有的资产和承担的负债，根据相关约定单独或按份额确认相关的收入和费用。与共</w:t>
          </w:r>
          <w:r>
            <w:rPr>
              <w:rFonts w:hint="eastAsia"/>
            </w:rPr>
            <w:lastRenderedPageBreak/>
            <w:t>同经营发生购买、销售不构成业务的资产交易的，仅确认因该交易产生的损益中归属于共同经营其他参与方的部分。</w:t>
          </w:r>
        </w:p>
      </w:sdtContent>
    </w:sdt>
    <w:p w14:paraId="3DC5C646" w14:textId="77777777" w:rsidR="00BF4CC1" w:rsidRDefault="00BF4CC1">
      <w:pPr>
        <w:rPr>
          <w:color w:val="000000" w:themeColor="text1"/>
        </w:rPr>
      </w:pPr>
    </w:p>
    <w:p w14:paraId="6754462A"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现金及现金等价物的确定标准</w:t>
      </w:r>
    </w:p>
    <w:sdt>
      <w:sdtPr>
        <w:rPr>
          <w:rFonts w:hint="eastAsia"/>
          <w:color w:val="000000" w:themeColor="text1"/>
        </w:rPr>
        <w:alias w:val="现金及现金等价物的确定标准"/>
        <w:tag w:val="_GBC_54f6bc3e44e840bc85cb3872600823b5"/>
        <w:id w:val="947667311"/>
        <w:placeholder>
          <w:docPart w:val="GBC22222222222222222222222222222"/>
        </w:placeholder>
      </w:sdtPr>
      <w:sdtEndPr>
        <w:rPr>
          <w:rFonts w:hint="default"/>
        </w:rPr>
      </w:sdtEndPr>
      <w:sdtContent>
        <w:p w14:paraId="60EAD7BC" w14:textId="6E7E69D1" w:rsidR="00BF4CC1" w:rsidRPr="00647417" w:rsidRDefault="004B1042" w:rsidP="00647417">
          <w:pPr>
            <w:spacing w:beforeLines="50" w:before="120" w:afterLines="50" w:after="120" w:line="360" w:lineRule="exact"/>
            <w:ind w:firstLineChars="200" w:firstLine="420"/>
            <w:jc w:val="both"/>
          </w:pPr>
          <w:r>
            <w:rPr>
              <w:rFonts w:hint="eastAsia"/>
            </w:rPr>
            <w:t>本集团现金流量表之现金指库存现金以及可以随时用于支付的存款。现金流量表之现金等价物指持有期限不超过</w:t>
          </w:r>
          <w:r>
            <w:rPr>
              <w:rFonts w:hint="eastAsia"/>
            </w:rPr>
            <w:t>3</w:t>
          </w:r>
          <w:r>
            <w:rPr>
              <w:rFonts w:hint="eastAsia"/>
            </w:rPr>
            <w:t>个月、流动性强、易于转换为已知金额现金且价值变动风险很小的投资。</w:t>
          </w:r>
        </w:p>
      </w:sdtContent>
    </w:sdt>
    <w:p w14:paraId="2C634062"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外币业务和外币报表折算</w:t>
      </w:r>
    </w:p>
    <w:sdt>
      <w:sdtPr>
        <w:rPr>
          <w:rFonts w:hint="eastAsia"/>
          <w:color w:val="000000" w:themeColor="text1"/>
        </w:rPr>
        <w:alias w:val="是否适用：外币业务和外币报表折算[双击切换]"/>
        <w:tag w:val="_GBC_cd1fc5c05f5e49ed9ea2fffe41d0d113"/>
        <w:id w:val="-1970652333"/>
        <w:placeholder>
          <w:docPart w:val="GBC22222222222222222222222222222"/>
        </w:placeholder>
      </w:sdtPr>
      <w:sdtContent>
        <w:p w14:paraId="76A9B77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外币业务核算方法"/>
        <w:tag w:val="_GBC_1703fe5fc56b42a8972c0906a4ac6d6b"/>
        <w:id w:val="892316145"/>
        <w:placeholder>
          <w:docPart w:val="GBC22222222222222222222222222222"/>
        </w:placeholder>
      </w:sdtPr>
      <w:sdtContent>
        <w:p w14:paraId="4E6587CF" w14:textId="77777777" w:rsidR="00A12E55" w:rsidRDefault="004B1042" w:rsidP="009E5041">
          <w:pPr>
            <w:numPr>
              <w:ilvl w:val="0"/>
              <w:numId w:val="104"/>
            </w:numPr>
            <w:tabs>
              <w:tab w:val="left" w:pos="720"/>
              <w:tab w:val="left" w:pos="1000"/>
              <w:tab w:val="left" w:pos="1160"/>
              <w:tab w:val="left" w:pos="1713"/>
            </w:tabs>
            <w:spacing w:beforeLines="50" w:before="120" w:afterLines="50" w:after="120" w:line="360" w:lineRule="exact"/>
            <w:ind w:left="0" w:firstLineChars="200" w:firstLine="420"/>
            <w:outlineLvl w:val="2"/>
          </w:pPr>
          <w:r>
            <w:rPr>
              <w:rFonts w:hint="eastAsia"/>
            </w:rPr>
            <w:t>外币交易</w:t>
          </w:r>
        </w:p>
        <w:p w14:paraId="2817F0A2" w14:textId="77777777" w:rsidR="00A12E55" w:rsidRDefault="004B1042" w:rsidP="00647417">
          <w:pPr>
            <w:spacing w:beforeLines="50" w:before="120" w:afterLines="50" w:after="120" w:line="360" w:lineRule="exact"/>
            <w:ind w:firstLineChars="200" w:firstLine="420"/>
            <w:jc w:val="both"/>
          </w:pPr>
          <w:r>
            <w:rPr>
              <w:rFonts w:hint="eastAsia"/>
              <w:color w:val="000000"/>
            </w:rPr>
            <w:t>本集团</w:t>
          </w:r>
          <w:r>
            <w:rPr>
              <w:rFonts w:hint="eastAsia"/>
            </w:rPr>
            <w:t>外币交易在初始确认时，采用交易发生日的即期汇率将外币金额折算为记账本位币金额。于资产负债表日，外币货币性项目采用资产负债表日的即期汇率折算为</w:t>
          </w:r>
          <w:bookmarkStart w:id="150" w:name="_Hlk157096135"/>
          <w:r>
            <w:rPr>
              <w:rFonts w:hint="eastAsia"/>
            </w:rPr>
            <w:t>记账本位币</w:t>
          </w:r>
          <w:bookmarkEnd w:id="150"/>
          <w:r>
            <w:rPr>
              <w:rFonts w:hint="eastAsia"/>
            </w:rPr>
            <w:t>，所产生的折算差额除了为购建或生产符合资本化条件的资产而借入的外币专门借款产生的汇兑差额按</w:t>
          </w:r>
          <w:r>
            <w:rPr>
              <w:rFonts w:hint="eastAsia"/>
              <w:lang w:val="en-AU"/>
            </w:rPr>
            <w:t>资本化的原则处理</w:t>
          </w:r>
          <w:r>
            <w:rPr>
              <w:rFonts w:hint="eastAsia"/>
            </w:rPr>
            <w:t>外，直接计入当期损益；以历史成本计量的外币非货币性项目，仍采用交易发生日的即期汇率折算，不改变其记账本位币金额；以公允价值计量的外币非货币性项目，采用公允价值确定日的即期汇率折算，折算后的记账本位币金额与原记账本位币金额的差额，作为公允价值变动（含汇率变动）处理，计入当期损益；收到投资者以外币投入的资本，采用交易发生日即期汇率折算，外币投入资本与相应的货币性项目的记账本位币金额之间不产生外币资本折算差额。</w:t>
          </w:r>
        </w:p>
        <w:p w14:paraId="397747ED" w14:textId="77777777" w:rsidR="00A12E55" w:rsidRDefault="004B1042" w:rsidP="009E5041">
          <w:pPr>
            <w:numPr>
              <w:ilvl w:val="0"/>
              <w:numId w:val="104"/>
            </w:numPr>
            <w:tabs>
              <w:tab w:val="left" w:pos="720"/>
              <w:tab w:val="left" w:pos="1000"/>
              <w:tab w:val="left" w:pos="1160"/>
              <w:tab w:val="left" w:pos="1713"/>
            </w:tabs>
            <w:spacing w:beforeLines="50" w:before="120" w:afterLines="50" w:after="120" w:line="360" w:lineRule="exact"/>
            <w:ind w:left="0" w:firstLineChars="200" w:firstLine="420"/>
            <w:outlineLvl w:val="2"/>
          </w:pPr>
          <w:r>
            <w:rPr>
              <w:rFonts w:hint="eastAsia"/>
            </w:rPr>
            <w:t>外币财务报表的折算</w:t>
          </w:r>
        </w:p>
        <w:p w14:paraId="67EFE4C2" w14:textId="02995D8A" w:rsidR="00BF4CC1" w:rsidRPr="00647417" w:rsidRDefault="004B1042" w:rsidP="00647417">
          <w:pPr>
            <w:spacing w:beforeLines="50" w:before="120" w:afterLines="50" w:after="120" w:line="360" w:lineRule="exact"/>
            <w:ind w:firstLineChars="200" w:firstLine="420"/>
            <w:jc w:val="both"/>
          </w:pPr>
          <w:r>
            <w:rPr>
              <w:rFonts w:hint="eastAsia"/>
            </w:rPr>
            <w:t>本集团在编制合并财务报表时将境外经营的财务报表折算为人民币，其中：外币资产负债表中资产、负债类项目采用资产负债表日的即期汇率折算；所有者权益类项目除“未分配利润”外，均按业务发生时的即期汇率折算；利润表中的收入与费用项目，采用交易当期平均汇率折算。上述折算产生的外币报表折算差额，在其他综合收益项目中列示。外币现金流量采用现金流量发生日的当期平均汇率折算。汇率变动对现金的影响额，在现金流量表中单独列示。</w:t>
          </w:r>
        </w:p>
      </w:sdtContent>
    </w:sdt>
    <w:p w14:paraId="7927DDFC" w14:textId="77777777" w:rsidR="00BF4CC1" w:rsidRDefault="00BF4CC1">
      <w:pPr>
        <w:rPr>
          <w:color w:val="000000" w:themeColor="text1"/>
        </w:rPr>
      </w:pPr>
    </w:p>
    <w:p w14:paraId="097C01E3"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金融工具</w:t>
      </w:r>
    </w:p>
    <w:sdt>
      <w:sdtPr>
        <w:rPr>
          <w:rFonts w:hint="eastAsia"/>
          <w:color w:val="000000" w:themeColor="text1"/>
        </w:rPr>
        <w:alias w:val="是否适用：金融工具_重要会计政策和估计[双击切换]"/>
        <w:tag w:val="_GBC_285bdf73a629411f9c5d05731712b876"/>
        <w:id w:val="-134645022"/>
        <w:placeholder>
          <w:docPart w:val="GBC22222222222222222222222222222"/>
        </w:placeholder>
      </w:sdtPr>
      <w:sdtContent>
        <w:p w14:paraId="75612652"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金融资产和金融负债的核算方法"/>
        <w:tag w:val="_GBC_b358067bbe2a49bf880c383a5db50d8a"/>
        <w:id w:val="-1767831782"/>
        <w:placeholder>
          <w:docPart w:val="GBC22222222222222222222222222222"/>
        </w:placeholder>
      </w:sdtPr>
      <w:sdtContent>
        <w:p w14:paraId="23B7DA48" w14:textId="77777777" w:rsidR="00A12E55" w:rsidRDefault="004B1042" w:rsidP="009E5041">
          <w:pPr>
            <w:numPr>
              <w:ilvl w:val="0"/>
              <w:numId w:val="105"/>
            </w:numPr>
            <w:tabs>
              <w:tab w:val="clear" w:pos="1160"/>
              <w:tab w:val="left" w:pos="720"/>
              <w:tab w:val="left" w:pos="1000"/>
              <w:tab w:val="left" w:pos="1713"/>
            </w:tabs>
            <w:spacing w:beforeLines="50" w:before="120" w:afterLines="50" w:after="120" w:line="360" w:lineRule="exact"/>
            <w:ind w:left="0" w:firstLineChars="200" w:firstLine="420"/>
            <w:outlineLvl w:val="2"/>
          </w:pPr>
          <w:r>
            <w:rPr>
              <w:rFonts w:hint="eastAsia"/>
            </w:rPr>
            <w:t>金融工具的确认和终止确认</w:t>
          </w:r>
        </w:p>
        <w:p w14:paraId="5F3DB673" w14:textId="77777777" w:rsidR="00A12E55" w:rsidRDefault="004B1042" w:rsidP="00D3567E">
          <w:pPr>
            <w:spacing w:beforeLines="50" w:before="120" w:afterLines="50" w:after="120" w:line="360" w:lineRule="exact"/>
            <w:ind w:firstLineChars="200" w:firstLine="420"/>
            <w:jc w:val="both"/>
          </w:pPr>
          <w:r>
            <w:rPr>
              <w:rFonts w:hint="eastAsia"/>
            </w:rPr>
            <w:t>本集团成为金融工具合同的一方时确认一项金融资产或金融负债。</w:t>
          </w:r>
        </w:p>
        <w:p w14:paraId="5D8D3FC1" w14:textId="77777777" w:rsidR="00A12E55" w:rsidRDefault="004B1042" w:rsidP="00D3567E">
          <w:pPr>
            <w:pStyle w:val="afffff7"/>
            <w:spacing w:beforeLines="50" w:before="120" w:afterLines="50" w:after="120" w:line="360" w:lineRule="exact"/>
            <w:ind w:firstLineChars="200" w:firstLine="420"/>
            <w:rPr>
              <w:snapToGrid w:val="0"/>
              <w:szCs w:val="21"/>
            </w:rPr>
          </w:pPr>
          <w:r>
            <w:rPr>
              <w:rFonts w:hint="eastAsia"/>
              <w:snapToGrid w:val="0"/>
              <w:szCs w:val="21"/>
            </w:rPr>
            <w:t>满足下列条件的，终止确认金融资产（或金融资产的一部分，或一组类似金融资产的一部分），即从其账户和资产负债表内予以转销：1）收取金融资产现金流量的权利届满；2）转移了收取金融资产现金流量的权利，或在“过手协议”下承担了及时将收取的现金流量全额支付给第三方的义务；并且实质上转让了金融资产所有权上几乎所有的风险和报酬，或虽然实质上既没有转移也没有保留金融资产所有权上几乎所有的风险和报酬，但放弃了对该金融资产的控制。</w:t>
          </w:r>
        </w:p>
        <w:p w14:paraId="0ED3B11F" w14:textId="77777777" w:rsidR="00A12E55" w:rsidRDefault="004B1042" w:rsidP="00D3567E">
          <w:pPr>
            <w:pStyle w:val="afffff7"/>
            <w:spacing w:beforeLines="50" w:before="120" w:afterLines="50" w:after="120" w:line="360" w:lineRule="exact"/>
            <w:ind w:firstLineChars="200" w:firstLine="420"/>
            <w:rPr>
              <w:snapToGrid w:val="0"/>
              <w:szCs w:val="21"/>
            </w:rPr>
          </w:pPr>
          <w:r>
            <w:rPr>
              <w:rFonts w:hint="eastAsia"/>
              <w:snapToGrid w:val="0"/>
              <w:szCs w:val="21"/>
            </w:rPr>
            <w:lastRenderedPageBreak/>
            <w:t>如果金融负债的责任已履行、撤销或届满，则对金融负债进行终止确认。如果现有金融负债被同一债权人以实质上几乎完全不同条款的另一金融负债所取代，或现有负债的条款几乎全部被实质性修改，则此类替换或修改作为终止确认原负债和确认新负债处理，差额计入当期损益。</w:t>
          </w:r>
        </w:p>
        <w:p w14:paraId="6A3EBC37" w14:textId="77777777" w:rsidR="00A12E55" w:rsidRDefault="004B1042" w:rsidP="00D3567E">
          <w:pPr>
            <w:pStyle w:val="afffff7"/>
            <w:spacing w:beforeLines="50" w:before="120" w:afterLines="50" w:after="120" w:line="360" w:lineRule="exact"/>
            <w:ind w:firstLineChars="200" w:firstLine="420"/>
            <w:rPr>
              <w:snapToGrid w:val="0"/>
              <w:szCs w:val="21"/>
            </w:rPr>
          </w:pPr>
          <w:r>
            <w:rPr>
              <w:rFonts w:hint="eastAsia"/>
              <w:snapToGrid w:val="0"/>
              <w:szCs w:val="21"/>
            </w:rPr>
            <w:t>以常规方式买卖金融资产，按交易日会计进行确认和终止确认。</w:t>
          </w:r>
        </w:p>
        <w:p w14:paraId="03C76E8A" w14:textId="77777777" w:rsidR="00A12E55" w:rsidRDefault="004B1042" w:rsidP="009E5041">
          <w:pPr>
            <w:numPr>
              <w:ilvl w:val="0"/>
              <w:numId w:val="105"/>
            </w:numPr>
            <w:tabs>
              <w:tab w:val="clear" w:pos="1160"/>
              <w:tab w:val="left" w:pos="720"/>
              <w:tab w:val="left" w:pos="1000"/>
              <w:tab w:val="left" w:pos="1713"/>
            </w:tabs>
            <w:spacing w:beforeLines="50" w:before="120" w:afterLines="50" w:after="120" w:line="360" w:lineRule="exact"/>
            <w:ind w:left="0" w:firstLineChars="200" w:firstLine="420"/>
            <w:outlineLvl w:val="2"/>
          </w:pPr>
          <w:r>
            <w:rPr>
              <w:rFonts w:hint="eastAsia"/>
            </w:rPr>
            <w:t>金融资产分类和计量方法</w:t>
          </w:r>
        </w:p>
        <w:p w14:paraId="14E84E78" w14:textId="77777777" w:rsidR="00A12E55" w:rsidRDefault="004B1042" w:rsidP="00D3567E">
          <w:pPr>
            <w:pStyle w:val="afffff7"/>
            <w:spacing w:beforeLines="50" w:before="120" w:afterLines="50" w:after="120" w:line="360" w:lineRule="exact"/>
            <w:ind w:firstLineChars="200" w:firstLine="420"/>
            <w:rPr>
              <w:snapToGrid w:val="0"/>
              <w:szCs w:val="21"/>
            </w:rPr>
          </w:pPr>
          <w:r>
            <w:rPr>
              <w:rFonts w:hint="eastAsia"/>
              <w:snapToGrid w:val="0"/>
              <w:szCs w:val="21"/>
            </w:rPr>
            <w:t>本集团的金融资产于初始确认时根据本集团管理金融资产的业务模式和金融资产的合同现金流量特征，将金融资产分类为以摊余成本计量的金融资产、以公允价值计量且其变动计入其他综合收益的金融资产、以公允价值计量且其变动计入当期损益的金融资产。当且仅当本集团改变管理金融资产的业务模式时，才对所有受影响的相关金融资产进行重分类。</w:t>
          </w:r>
        </w:p>
        <w:p w14:paraId="2F171D1F" w14:textId="77777777" w:rsidR="00A12E55" w:rsidRDefault="004B1042" w:rsidP="00D3567E">
          <w:pPr>
            <w:pStyle w:val="afffff7"/>
            <w:spacing w:beforeLines="50" w:before="120" w:afterLines="50" w:after="120" w:line="360" w:lineRule="exact"/>
            <w:ind w:firstLineChars="200" w:firstLine="420"/>
            <w:rPr>
              <w:snapToGrid w:val="0"/>
              <w:szCs w:val="21"/>
            </w:rPr>
          </w:pPr>
          <w:r>
            <w:rPr>
              <w:rFonts w:hint="eastAsia"/>
              <w:snapToGrid w:val="0"/>
              <w:szCs w:val="21"/>
            </w:rPr>
            <w:t>在判断业务模式时，本集团考虑包括企业评价和向关键管理人员报告金融资产业绩的方式、影响金融资产业绩的风险及其管理方式以及相关业务管理人员获得报酬的方式等。在评估是否以收取合同现金流量为目标时，本集团需要对金融资产到期日前的出售原因、时间、频率和价值等进行分析判断。</w:t>
          </w:r>
        </w:p>
        <w:p w14:paraId="24C50BB3" w14:textId="77777777" w:rsidR="00A12E55" w:rsidRDefault="004B1042" w:rsidP="00D3567E">
          <w:pPr>
            <w:pStyle w:val="afffff7"/>
            <w:spacing w:beforeLines="50" w:before="120" w:afterLines="50" w:after="120" w:line="360" w:lineRule="exact"/>
            <w:ind w:firstLineChars="200" w:firstLine="420"/>
            <w:rPr>
              <w:snapToGrid w:val="0"/>
              <w:szCs w:val="21"/>
            </w:rPr>
          </w:pPr>
          <w:r>
            <w:rPr>
              <w:rFonts w:hint="eastAsia"/>
              <w:snapToGrid w:val="0"/>
              <w:szCs w:val="21"/>
            </w:rPr>
            <w:t>在判断合同现金流量特征时，本集团需要判断合同现金流量是否仅为对本金和以未偿付本金为基础的利息的支付时，包含对货币时间价值的修正进行评估时，需要判断与基准现金流量相比是否具有显著差异，对包含提前还款特征的金融资产，需要判断提前还款特征的公允价值是否非常小等。</w:t>
          </w:r>
        </w:p>
        <w:p w14:paraId="365E98E9" w14:textId="77777777" w:rsidR="00A12E55" w:rsidRDefault="004B1042" w:rsidP="00D3567E">
          <w:pPr>
            <w:pStyle w:val="afffff7"/>
            <w:spacing w:beforeLines="50" w:before="120" w:afterLines="50" w:after="120" w:line="360" w:lineRule="exact"/>
            <w:ind w:firstLineChars="200" w:firstLine="420"/>
            <w:rPr>
              <w:snapToGrid w:val="0"/>
              <w:szCs w:val="21"/>
            </w:rPr>
          </w:pPr>
          <w:r>
            <w:rPr>
              <w:rFonts w:hint="eastAsia"/>
              <w:snapToGrid w:val="0"/>
              <w:szCs w:val="21"/>
            </w:rPr>
            <w:t>金融资产在初始确认时以公允价值计量，但是因销售商品或提供服务等产生的应收账款或应收票据未包含重大融资成分或不考虑不超过一年的融资成分的，按照交易价格进行初始计量。</w:t>
          </w:r>
        </w:p>
        <w:p w14:paraId="661CF60A" w14:textId="77777777" w:rsidR="00A12E55" w:rsidRDefault="004B1042" w:rsidP="00D3567E">
          <w:pPr>
            <w:spacing w:beforeLines="50" w:before="120" w:afterLines="50" w:after="120" w:line="360" w:lineRule="exact"/>
            <w:ind w:firstLineChars="200" w:firstLine="420"/>
            <w:jc w:val="both"/>
          </w:pPr>
          <w:r>
            <w:rPr>
              <w:rFonts w:hint="eastAsia"/>
              <w:snapToGrid w:val="0"/>
            </w:rPr>
            <w:t>对于以公允价值计量且其变动计入当期损益的金融资产，相关交易费用直接计入当期损益，其他类别的金融资产相关交易费用计入其初始确认金额。</w:t>
          </w:r>
        </w:p>
        <w:p w14:paraId="0017BDD8" w14:textId="77777777" w:rsidR="00A12E55" w:rsidRDefault="004B1042" w:rsidP="00D3567E">
          <w:pPr>
            <w:spacing w:beforeLines="50" w:before="120" w:afterLines="50" w:after="120" w:line="360" w:lineRule="exact"/>
            <w:ind w:firstLineChars="200" w:firstLine="420"/>
            <w:jc w:val="both"/>
          </w:pPr>
          <w:r>
            <w:rPr>
              <w:rFonts w:hint="eastAsia"/>
            </w:rPr>
            <w:t>金融资产的后续计量取决于其分类：</w:t>
          </w:r>
        </w:p>
        <w:p w14:paraId="29DAC3A3" w14:textId="77777777" w:rsidR="00A12E55" w:rsidRDefault="004B1042" w:rsidP="00D3567E">
          <w:pPr>
            <w:spacing w:beforeLines="50" w:before="120" w:afterLines="50" w:after="120" w:line="360" w:lineRule="exact"/>
            <w:ind w:firstLineChars="200" w:firstLine="420"/>
            <w:jc w:val="both"/>
          </w:pPr>
          <w:r>
            <w:rPr>
              <w:rFonts w:hint="eastAsia"/>
            </w:rPr>
            <w:t>1</w:t>
          </w:r>
          <w:r>
            <w:rPr>
              <w:rFonts w:hint="eastAsia"/>
            </w:rPr>
            <w:t>）以摊余成本计量的金融资产</w:t>
          </w:r>
        </w:p>
        <w:p w14:paraId="48901896" w14:textId="77777777" w:rsidR="00A12E55" w:rsidRDefault="004B1042" w:rsidP="00D3567E">
          <w:pPr>
            <w:spacing w:beforeLines="50" w:before="120" w:afterLines="50" w:after="120" w:line="360" w:lineRule="exact"/>
            <w:ind w:firstLineChars="200" w:firstLine="420"/>
            <w:jc w:val="both"/>
          </w:pPr>
          <w:r>
            <w:rPr>
              <w:rFonts w:hint="eastAsia"/>
            </w:rPr>
            <w:t>金融资产同时符合下列条件的，分类为以摊余成本计量的金融资产：①管理该金融资产的业务模式是以收取合同现金流量为目标。②该金融资产的合同条款规定，在特定日期产生的现金流量，仅为对本金和以未偿付本金金额为基础的利息的支付。本集团该分类的金融资产主要包括：货币资金、应收账款、应收票据、其他应收款等。</w:t>
          </w:r>
        </w:p>
        <w:p w14:paraId="5B0C07D6" w14:textId="77777777" w:rsidR="00A12E55" w:rsidRDefault="004B1042" w:rsidP="00D3567E">
          <w:pPr>
            <w:spacing w:beforeLines="50" w:before="120" w:afterLines="50" w:after="120" w:line="360" w:lineRule="exact"/>
            <w:ind w:firstLineChars="200" w:firstLine="420"/>
            <w:jc w:val="both"/>
          </w:pPr>
          <w:r>
            <w:rPr>
              <w:rFonts w:hint="eastAsia"/>
            </w:rPr>
            <w:t>2</w:t>
          </w:r>
          <w:r>
            <w:rPr>
              <w:rFonts w:hint="eastAsia"/>
            </w:rPr>
            <w:t>）以公允价值计量且其变动计入其他综合收益的债务工具投资</w:t>
          </w:r>
        </w:p>
        <w:p w14:paraId="7795724F" w14:textId="77777777" w:rsidR="00A12E55" w:rsidRDefault="004B1042" w:rsidP="00D3567E">
          <w:pPr>
            <w:spacing w:beforeLines="50" w:before="120" w:afterLines="50" w:after="120" w:line="360" w:lineRule="exact"/>
            <w:ind w:firstLineChars="200" w:firstLine="420"/>
            <w:jc w:val="both"/>
          </w:pPr>
          <w:r>
            <w:rPr>
              <w:rFonts w:hint="eastAsia"/>
            </w:rPr>
            <w:t>金融资产同时符合下列条件的，分类为以公允价值计量且其变动计入其他综合收益的金融资产：①管理该金融资产的业务模式既以收取合同现金流量为目标又以出售该金融资产为目标；②该金融资产的合同条款规定，在特定日期产生的现金流量，仅为对本金和以未偿付本金金额为基础的利息的支付。此类金融资产采用实际利率法确认利息收入。除利息收入、减值损失及汇兑差额确认为当期损益外，其余公允价值变动计入其他综合收益。当金融资产终止确认时，之前计入其他综合收益的累计利得或损失从其他综合收益转出，计入当期损益。</w:t>
          </w:r>
        </w:p>
        <w:p w14:paraId="3B4F2B2C" w14:textId="77777777" w:rsidR="00A12E55" w:rsidRDefault="004B1042" w:rsidP="00D3567E">
          <w:pPr>
            <w:spacing w:beforeLines="50" w:before="120" w:afterLines="50" w:after="120" w:line="360" w:lineRule="exact"/>
            <w:ind w:firstLineChars="200" w:firstLine="420"/>
            <w:jc w:val="both"/>
          </w:pPr>
          <w:r>
            <w:rPr>
              <w:rFonts w:hint="eastAsia"/>
            </w:rPr>
            <w:lastRenderedPageBreak/>
            <w:t>3</w:t>
          </w:r>
          <w:r>
            <w:rPr>
              <w:rFonts w:hint="eastAsia"/>
            </w:rPr>
            <w:t>）以公允价值计量且其变动计入其他综合收益的权益工具投资</w:t>
          </w:r>
        </w:p>
        <w:p w14:paraId="6738152B" w14:textId="77777777" w:rsidR="00A12E55" w:rsidRDefault="004B1042" w:rsidP="00D3567E">
          <w:pPr>
            <w:spacing w:beforeLines="50" w:before="120" w:afterLines="50" w:after="120" w:line="360" w:lineRule="exact"/>
            <w:ind w:firstLineChars="200" w:firstLine="420"/>
            <w:jc w:val="both"/>
          </w:pPr>
          <w:r>
            <w:rPr>
              <w:rFonts w:hint="eastAsia"/>
            </w:rPr>
            <w:t>本集团不可撤销地选择将部分非交易性权益工具投资指定为以公允价值计量且其变动计入其他综合收益的金融资产，该指定一经作出，不得撤销。本集团仅将相关股利收入（明确作为投资成本部分收回的股利收入除外）计入当期损益，公允价值的后续变动计入其他综合收益，不需计提减值准备。当金融资产终止确认时，之前计入其他综合收益的累计利得或损失从其他综合收益转出，计入留存收益。</w:t>
          </w:r>
        </w:p>
        <w:p w14:paraId="6D90F8D2" w14:textId="77777777" w:rsidR="00A12E55" w:rsidRDefault="004B1042" w:rsidP="00D3567E">
          <w:pPr>
            <w:spacing w:beforeLines="50" w:before="120" w:afterLines="50" w:after="120" w:line="360" w:lineRule="exact"/>
            <w:ind w:firstLineChars="200" w:firstLine="420"/>
            <w:jc w:val="both"/>
          </w:pPr>
          <w:r>
            <w:rPr>
              <w:rFonts w:hint="eastAsia"/>
            </w:rPr>
            <w:t>4</w:t>
          </w:r>
          <w:r>
            <w:rPr>
              <w:rFonts w:hint="eastAsia"/>
            </w:rPr>
            <w:t>）以公允价值计量且其变动计入当期损益的金融资产</w:t>
          </w:r>
        </w:p>
        <w:p w14:paraId="6DA68733" w14:textId="77777777" w:rsidR="00A12E55" w:rsidRDefault="004B1042" w:rsidP="00D3567E">
          <w:pPr>
            <w:spacing w:beforeLines="50" w:before="120" w:afterLines="50" w:after="120" w:line="360" w:lineRule="exact"/>
            <w:ind w:firstLineChars="200" w:firstLine="420"/>
            <w:jc w:val="both"/>
          </w:pPr>
          <w:r>
            <w:rPr>
              <w:rFonts w:hint="eastAsia"/>
            </w:rPr>
            <w:t>除上述分类为以摊余成本计量的金融资产和分类或指定为以公允价值计量且其变动计入其他综合收益的金融资产之外的金融资产，本集团将其分类为以公允价值计量且其变动计入当期损益的金融资产。此类金融资产按照公允价值进行后续计量，除与套期会计有关外，所有公允价值变动计入当期损益。</w:t>
          </w:r>
        </w:p>
        <w:p w14:paraId="289D938F" w14:textId="77777777" w:rsidR="00A12E55" w:rsidRDefault="004B1042" w:rsidP="00D3567E">
          <w:pPr>
            <w:spacing w:beforeLines="50" w:before="120" w:afterLines="50" w:after="120" w:line="360" w:lineRule="exact"/>
            <w:ind w:firstLineChars="200" w:firstLine="420"/>
            <w:jc w:val="both"/>
          </w:pPr>
          <w:r>
            <w:rPr>
              <w:rFonts w:hint="eastAsia"/>
            </w:rPr>
            <w:t>本集团在非同一控制下的企业合并中确认的或有对价构成金融资产的，该金融资产分类为以公允价值计量且其变动计入当期损益的金融资产。</w:t>
          </w:r>
        </w:p>
        <w:p w14:paraId="40329B4F" w14:textId="77777777" w:rsidR="00A12E55" w:rsidRDefault="004B1042" w:rsidP="009E5041">
          <w:pPr>
            <w:numPr>
              <w:ilvl w:val="0"/>
              <w:numId w:val="105"/>
            </w:numPr>
            <w:tabs>
              <w:tab w:val="clear" w:pos="1160"/>
              <w:tab w:val="left" w:pos="720"/>
              <w:tab w:val="left" w:pos="1000"/>
              <w:tab w:val="left" w:pos="1713"/>
            </w:tabs>
            <w:spacing w:beforeLines="50" w:before="120" w:afterLines="50" w:after="120" w:line="360" w:lineRule="exact"/>
            <w:ind w:left="0" w:firstLineChars="200" w:firstLine="420"/>
            <w:outlineLvl w:val="2"/>
          </w:pPr>
          <w:r>
            <w:rPr>
              <w:rFonts w:hint="eastAsia"/>
            </w:rPr>
            <w:t>金融负债分类、确认依据和计量方法</w:t>
          </w:r>
        </w:p>
        <w:p w14:paraId="707CEEAD" w14:textId="77777777" w:rsidR="00A12E55" w:rsidRDefault="004B1042" w:rsidP="00D3567E">
          <w:pPr>
            <w:spacing w:beforeLines="50" w:before="120" w:afterLines="50" w:after="120" w:line="360" w:lineRule="exact"/>
            <w:ind w:firstLineChars="200" w:firstLine="420"/>
            <w:jc w:val="both"/>
          </w:pPr>
          <w:r>
            <w:rPr>
              <w:rFonts w:hint="eastAsia"/>
            </w:rPr>
            <w:t>除了签发的财务担保合同、以低于市场利率贷款的贷款承诺及由于金融资产转移不符合终止确认条件或继续涉入被转移金融资产所形成的金融负债以外，本集团的金融负债于初始确认时分类为：以公允价值计量且其变动计入当期损益的金融负债、以摊余成本计量的金融负债。对于以公允价值计量且其变动计入当期损益的金融负债，相关交易费用直接计入当期损益，以摊余成本计量的金融负债的相关交易费用计入其初始确认金额。</w:t>
          </w:r>
        </w:p>
        <w:p w14:paraId="03DD5FE8" w14:textId="77777777" w:rsidR="00A12E55" w:rsidRDefault="004B1042" w:rsidP="00D3567E">
          <w:pPr>
            <w:spacing w:beforeLines="50" w:before="120" w:afterLines="50" w:after="120" w:line="360" w:lineRule="exact"/>
            <w:ind w:firstLineChars="200" w:firstLine="420"/>
            <w:jc w:val="both"/>
          </w:pPr>
          <w:r>
            <w:rPr>
              <w:rFonts w:hint="eastAsia"/>
            </w:rPr>
            <w:t>金融负债的后续计量取决于其分类：</w:t>
          </w:r>
        </w:p>
        <w:p w14:paraId="5EB500E6" w14:textId="77777777" w:rsidR="00A12E55" w:rsidRDefault="004B1042" w:rsidP="00D3567E">
          <w:pPr>
            <w:spacing w:beforeLines="50" w:before="120" w:afterLines="50" w:after="120" w:line="360" w:lineRule="exact"/>
            <w:ind w:firstLineChars="200" w:firstLine="420"/>
            <w:jc w:val="both"/>
          </w:pPr>
          <w:r>
            <w:rPr>
              <w:rFonts w:hint="eastAsia"/>
            </w:rPr>
            <w:t>1</w:t>
          </w:r>
          <w:r>
            <w:rPr>
              <w:rFonts w:hint="eastAsia"/>
            </w:rPr>
            <w:t>）</w:t>
          </w:r>
          <w:r>
            <w:rPr>
              <w:rFonts w:hint="eastAsia"/>
            </w:rPr>
            <w:tab/>
          </w:r>
          <w:r>
            <w:rPr>
              <w:rFonts w:hint="eastAsia"/>
            </w:rPr>
            <w:t>以摊余成本计量的金融负债</w:t>
          </w:r>
        </w:p>
        <w:p w14:paraId="60F06B8B" w14:textId="77777777" w:rsidR="00A12E55" w:rsidRDefault="004B1042" w:rsidP="00D3567E">
          <w:pPr>
            <w:spacing w:beforeLines="50" w:before="120" w:afterLines="50" w:after="120" w:line="360" w:lineRule="exact"/>
            <w:ind w:firstLineChars="200" w:firstLine="420"/>
            <w:jc w:val="both"/>
          </w:pPr>
          <w:r>
            <w:rPr>
              <w:rFonts w:hint="eastAsia"/>
            </w:rPr>
            <w:t>以摊余成本计量的金融负债，采用实际利率法，按照摊余成本进行后续计量。</w:t>
          </w:r>
        </w:p>
        <w:p w14:paraId="025A943C" w14:textId="77777777" w:rsidR="00A12E55" w:rsidRDefault="004B1042" w:rsidP="00D3567E">
          <w:pPr>
            <w:spacing w:beforeLines="50" w:before="120" w:afterLines="50" w:after="120" w:line="360" w:lineRule="exact"/>
            <w:ind w:firstLineChars="200" w:firstLine="420"/>
            <w:jc w:val="both"/>
          </w:pPr>
          <w:r>
            <w:rPr>
              <w:rFonts w:hint="eastAsia"/>
            </w:rPr>
            <w:t>2</w:t>
          </w:r>
          <w:r>
            <w:rPr>
              <w:rFonts w:hint="eastAsia"/>
            </w:rPr>
            <w:t>）</w:t>
          </w:r>
          <w:r>
            <w:rPr>
              <w:rFonts w:hint="eastAsia"/>
            </w:rPr>
            <w:tab/>
          </w:r>
          <w:r>
            <w:rPr>
              <w:rFonts w:hint="eastAsia"/>
            </w:rPr>
            <w:t>以公允价值计量且其变动计入当期损益的金融负债</w:t>
          </w:r>
        </w:p>
        <w:p w14:paraId="67F56204" w14:textId="77777777" w:rsidR="00A12E55" w:rsidRDefault="004B1042" w:rsidP="00D3567E">
          <w:pPr>
            <w:spacing w:beforeLines="50" w:before="120" w:afterLines="50" w:after="120" w:line="360" w:lineRule="exact"/>
            <w:ind w:firstLineChars="200" w:firstLine="420"/>
            <w:jc w:val="both"/>
          </w:pPr>
          <w:r>
            <w:rPr>
              <w:rFonts w:hint="eastAsia"/>
            </w:rPr>
            <w:t>以公允价值计量且其变动计入当期损益的金融负债（含属于金融负债的衍生工具），包括交易性金融负债和初始确认时指定为以公允价值计量且其变动计入当期损益的金融负债。交易性金融负债（含属于金融负债的衍生工具），按照公允价值进行后续计量，（除与套期会计有关外）所有公允价值变动均计入当期损益。对于指定为以公允价值计量且其变动计入当期损益的金融负债，按照公允价值进行后续计量，除由本集团自身信用风险变动引起的公允价值变动计入其他综合收益之外，其他公允价值变动计入当期损益；如果由本集团自身信用风险变动引起的公允价值变动计入其他综合收益会造成或扩大损益中的会计错配，本集团将所有公允价值变动（包括自身信用风险变动的影响金额）计入当期损益。</w:t>
          </w:r>
        </w:p>
        <w:p w14:paraId="4BBE1157" w14:textId="77777777" w:rsidR="00A12E55" w:rsidRDefault="004B1042" w:rsidP="009E5041">
          <w:pPr>
            <w:numPr>
              <w:ilvl w:val="0"/>
              <w:numId w:val="105"/>
            </w:numPr>
            <w:tabs>
              <w:tab w:val="clear" w:pos="1160"/>
              <w:tab w:val="left" w:pos="720"/>
              <w:tab w:val="left" w:pos="1000"/>
              <w:tab w:val="left" w:pos="1713"/>
            </w:tabs>
            <w:spacing w:beforeLines="50" w:before="120" w:afterLines="50" w:after="120" w:line="360" w:lineRule="exact"/>
            <w:ind w:left="0" w:firstLineChars="200" w:firstLine="420"/>
            <w:outlineLvl w:val="2"/>
          </w:pPr>
          <w:r>
            <w:rPr>
              <w:rFonts w:hint="eastAsia"/>
            </w:rPr>
            <w:t>金融工具减值</w:t>
          </w:r>
        </w:p>
        <w:p w14:paraId="55AC17F0"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本集团以预期信用损失为基础，对</w:t>
          </w:r>
          <w:r>
            <w:rPr>
              <w:rFonts w:hint="eastAsia"/>
            </w:rPr>
            <w:t>以摊余成本计量的金融资产、合同资产、租赁应收款</w:t>
          </w:r>
          <w:r>
            <w:rPr>
              <w:rFonts w:hint="eastAsia"/>
              <w:color w:val="000000"/>
            </w:rPr>
            <w:t>进行减值处理并确认损失准备。</w:t>
          </w:r>
        </w:p>
        <w:p w14:paraId="461F2A27"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lastRenderedPageBreak/>
            <w:t>预期信用损失，是指以发生违约的风险为权重的金融工具信用损失的加权平均值。信用损失，是指本集团按照原实际利率折现的、根据合同应收的所有合同现金流量与预期收取的所有现金流量之间的差额，即全部现金短缺的现值。本集团考虑预期信用损失计量方法时反映如下要素：①通过评价一系列可能的结果而确定的无偏概率加权平均金额；②货币时间价值；③在资产负债表日无须付出不必要的额外成本或即可获得的有关过去事项、当前状况以及未来经济状况预测的合理且有依据的信息。</w:t>
          </w:r>
        </w:p>
        <w:p w14:paraId="34A0FD73" w14:textId="77777777" w:rsidR="00A12E55" w:rsidRDefault="004B1042" w:rsidP="00D3567E">
          <w:pPr>
            <w:tabs>
              <w:tab w:val="left" w:pos="900"/>
              <w:tab w:val="left" w:pos="1160"/>
            </w:tabs>
            <w:spacing w:beforeLines="50" w:before="120" w:afterLines="50" w:after="120" w:line="360" w:lineRule="exact"/>
            <w:ind w:firstLineChars="200" w:firstLine="420"/>
            <w:jc w:val="both"/>
            <w:rPr>
              <w:color w:val="FF0000"/>
            </w:rPr>
          </w:pPr>
          <w:r>
            <w:rPr>
              <w:rFonts w:hint="eastAsia"/>
            </w:rPr>
            <w:t>本集团基于单项和组合评估金融工具的预期信用损失，以组合为基础进行评估时，本集团基于共同信用风险特征将金融工具分为不同组别。</w:t>
          </w:r>
          <w:r>
            <w:rPr>
              <w:rFonts w:hint="eastAsia"/>
              <w:color w:val="000000"/>
            </w:rPr>
            <w:t>本集团采用的共同信用风险特征包括：</w:t>
          </w:r>
          <w:r>
            <w:rPr>
              <w:rFonts w:hint="eastAsia"/>
            </w:rPr>
            <w:t>金融工具类型、信用风险评级、债务人性质、逾期信息、应收款项账龄及性质等</w:t>
          </w:r>
          <w:r>
            <w:rPr>
              <w:rFonts w:hint="eastAsia"/>
              <w:i/>
            </w:rPr>
            <w:t>。</w:t>
          </w:r>
        </w:p>
        <w:p w14:paraId="1F27F21B" w14:textId="77777777" w:rsidR="00A12E55" w:rsidRDefault="004B1042" w:rsidP="00D3567E">
          <w:pPr>
            <w:spacing w:beforeLines="50" w:before="120" w:afterLines="50" w:after="120" w:line="360" w:lineRule="exact"/>
            <w:ind w:firstLineChars="200" w:firstLine="420"/>
            <w:jc w:val="both"/>
          </w:pPr>
          <w:r>
            <w:rPr>
              <w:rFonts w:hint="eastAsia"/>
              <w:color w:val="000000"/>
            </w:rPr>
            <w:t>本集团采用预期信用损失模型对金融工具和合同资产的减值进行评估需要做出重大判断和估计，需考虑所有合理且有依据的信息，包括前瞻性信息。在做出这些判断和估计时，</w:t>
          </w:r>
          <w:r>
            <w:rPr>
              <w:rFonts w:hint="eastAsia"/>
            </w:rPr>
            <w:t>本集团根据历史还款数据结合经济政策、宏观经济指标、行业风险等因素推断债务人信用风险的预期变动。不同的估计可能会影响减值准备的计提，已计提的减值准备可能并不等于未来实际的减值损失金额。</w:t>
          </w:r>
        </w:p>
        <w:p w14:paraId="5A7FBAAB" w14:textId="77777777" w:rsidR="00A12E55" w:rsidRDefault="004B1042" w:rsidP="00D3567E">
          <w:pPr>
            <w:spacing w:beforeLines="50" w:before="120" w:afterLines="50" w:after="120" w:line="360" w:lineRule="exact"/>
            <w:ind w:firstLineChars="200" w:firstLine="420"/>
            <w:jc w:val="both"/>
          </w:pPr>
          <w:r>
            <w:rPr>
              <w:rFonts w:hint="eastAsia"/>
            </w:rPr>
            <w:t>1</w:t>
          </w:r>
          <w:r>
            <w:rPr>
              <w:rFonts w:hint="eastAsia"/>
            </w:rPr>
            <w:t>）应收款项和合同资产的减值测试方法</w:t>
          </w:r>
        </w:p>
        <w:p w14:paraId="7129092F"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对于因销售商品、提供劳务等日常经营活动形成的不含重大融资成分的应收账款、应收票据、应收款项融资、合同资产等应收款项，本集团运用简化计量方法，按照相当于整个存续期内的预期信用损失金额计量损失准备。</w:t>
          </w:r>
        </w:p>
        <w:p w14:paraId="4E5252D3"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本集团将金额大于</w:t>
          </w:r>
          <w:r>
            <w:rPr>
              <w:rFonts w:hint="eastAsia"/>
              <w:color w:val="000000"/>
            </w:rPr>
            <w:t>1,000.00</w:t>
          </w:r>
          <w:r>
            <w:rPr>
              <w:rFonts w:hint="eastAsia"/>
              <w:color w:val="000000"/>
            </w:rPr>
            <w:t>万元的应收款项确认为单项金额重大的应收款项。有客观证据表明某单项重大的应收款项的信用风险较其所在组合其他应收款项发生了明显变化，本集团将单独进行减值测试。</w:t>
          </w:r>
        </w:p>
        <w:p w14:paraId="47404124"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对于应收款项，除对单项金额重大且信用风险较其所在组合其他应收款项发生了明显变化的应收款项单项确定其信用损失外，通常按照共同信用风险特征组合的基础上，考虑预期信用损失计量方法应反映的要素，参考历史信用损失经验，编制应收账款账龄与违约损失率对照表，以此为基础计算预期信用损失。若某一客户信用风险特征与组合中其他客户显著不同，或该客户信用风险特征发生显著变化，例如客户发生严重财务困难，应收该客户款项的预期信用损失率已显著高于其所处于账龄、逾期区间的预期信用损失率等，本集团对应收该客户款项按照单项计提损失准备。</w:t>
          </w:r>
        </w:p>
        <w:p w14:paraId="070FEFC7"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①应收账款与合同资产的组合类别及确定依据</w:t>
          </w:r>
        </w:p>
        <w:p w14:paraId="096E55C6"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本集团根据应收账款与合同资产的账龄、款项性质、信用风险敞口、历史回款情况等信息为基础，按信用风险特征的相似性和相关性进行分组。对于应收账款与合同资产，本集团判断账龄为其信用风险主要影响因素，因此，本集团以账龄组合为基础评估其预期信用损失。</w:t>
          </w:r>
        </w:p>
        <w:p w14:paraId="68DD5469"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②应收票据的组合类别及确定依据</w:t>
          </w:r>
        </w:p>
        <w:p w14:paraId="0DFC24ED"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本集团基于应收票据的承兑人信用风险作为共同风险特征，将其划分为不同组合，并确定预期信用损失会计估计政策：</w:t>
          </w:r>
          <w:r>
            <w:rPr>
              <w:rFonts w:hint="eastAsia"/>
              <w:color w:val="000000"/>
            </w:rPr>
            <w:t>a.</w:t>
          </w:r>
          <w:r>
            <w:rPr>
              <w:rFonts w:hint="eastAsia"/>
              <w:color w:val="000000"/>
            </w:rPr>
            <w:t>承兑人为信用等级较高银行的银行承兑汇票，本集团评价该类款项</w:t>
          </w:r>
          <w:r>
            <w:rPr>
              <w:rFonts w:hint="eastAsia"/>
              <w:color w:val="000000"/>
            </w:rPr>
            <w:lastRenderedPageBreak/>
            <w:t>具有较低的信用风险，不确认预期信用损失；</w:t>
          </w:r>
          <w:r>
            <w:rPr>
              <w:rFonts w:hint="eastAsia"/>
              <w:color w:val="000000"/>
            </w:rPr>
            <w:t>b.</w:t>
          </w:r>
          <w:r>
            <w:rPr>
              <w:rFonts w:hint="eastAsia"/>
              <w:color w:val="000000"/>
            </w:rPr>
            <w:t>承兑人为信用等级较低银行的银行承兑汇票及商业承兑汇票，参照本集团应收账款政策确认预期损失率计提损失准备，与应收账款的组合划分相同。</w:t>
          </w:r>
        </w:p>
        <w:p w14:paraId="1D215757"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③其他应收款的组合类别及确定依据</w:t>
          </w:r>
        </w:p>
        <w:p w14:paraId="232063C6"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本集团按照下列情形计量其他应收款损失准备：①信用风险自初始确认后未显著增加的其他应收款，本集团按照未来</w:t>
          </w:r>
          <w:r>
            <w:rPr>
              <w:rFonts w:hint="eastAsia"/>
              <w:color w:val="000000"/>
            </w:rPr>
            <w:t>12</w:t>
          </w:r>
          <w:r>
            <w:rPr>
              <w:rFonts w:hint="eastAsia"/>
              <w:color w:val="000000"/>
            </w:rPr>
            <w:t>个月的预期信用损失的金额计量损失准备；②信用风险自初始确认后已显著增加的其他应收款，本集团按照相当于该金融工具整个存续期内预期信用损失的金额计量损失准备；③购买或源生已发生信用减值的其他应收款，本集团按照相当于整个存续期内预期信用损失的金额计量损失准备。</w:t>
          </w:r>
        </w:p>
        <w:p w14:paraId="2CA05B21"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以组合为基础的评估。对于其他应收款，本集团在单项工具层面无法以合理成本获得关于信用风险显著增加的充分证据，而在组合的基础上评估信用风险是否显著增加是可行，所以本集团按照金融工具类型、信用风险评级、初始确认日期、剩余合同期限为共同风险特征，对其他应收款进行分组并以组合为基础考虑评估信用风险是否显著增加。</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219"/>
            <w:gridCol w:w="5614"/>
          </w:tblGrid>
          <w:tr w:rsidR="00D3567E" w14:paraId="626F3BA4" w14:textId="77777777" w:rsidTr="000F4299">
            <w:trPr>
              <w:trHeight w:val="397"/>
              <w:tblHeader/>
              <w:jc w:val="center"/>
            </w:trPr>
            <w:tc>
              <w:tcPr>
                <w:tcW w:w="5000" w:type="pct"/>
                <w:gridSpan w:val="2"/>
                <w:vAlign w:val="center"/>
              </w:tcPr>
              <w:p w14:paraId="1ED4BD4F" w14:textId="77777777" w:rsidR="00A12E55" w:rsidRDefault="004B1042" w:rsidP="000F4299">
                <w:pPr>
                  <w:spacing w:line="360" w:lineRule="exact"/>
                  <w:jc w:val="center"/>
                  <w:rPr>
                    <w:b/>
                    <w:sz w:val="18"/>
                    <w:szCs w:val="18"/>
                  </w:rPr>
                </w:pPr>
                <w:r>
                  <w:rPr>
                    <w:rFonts w:hint="eastAsia"/>
                    <w:b/>
                    <w:sz w:val="18"/>
                    <w:szCs w:val="18"/>
                  </w:rPr>
                  <w:t>单项工具层面</w:t>
                </w:r>
              </w:p>
            </w:tc>
          </w:tr>
          <w:tr w:rsidR="00D3567E" w14:paraId="611ACA64" w14:textId="77777777" w:rsidTr="000F4299">
            <w:trPr>
              <w:trHeight w:val="90"/>
              <w:tblHeader/>
              <w:jc w:val="center"/>
            </w:trPr>
            <w:tc>
              <w:tcPr>
                <w:tcW w:w="1822" w:type="pct"/>
                <w:vAlign w:val="center"/>
              </w:tcPr>
              <w:p w14:paraId="604FE867" w14:textId="77777777" w:rsidR="00A12E55" w:rsidRDefault="004B1042" w:rsidP="000F4299">
                <w:pPr>
                  <w:spacing w:line="360" w:lineRule="exact"/>
                  <w:jc w:val="center"/>
                  <w:rPr>
                    <w:b/>
                    <w:sz w:val="18"/>
                    <w:szCs w:val="18"/>
                  </w:rPr>
                </w:pPr>
                <w:r>
                  <w:rPr>
                    <w:rFonts w:hint="eastAsia"/>
                    <w:b/>
                    <w:sz w:val="18"/>
                    <w:szCs w:val="18"/>
                  </w:rPr>
                  <w:t>单项资产</w:t>
                </w:r>
              </w:p>
            </w:tc>
            <w:tc>
              <w:tcPr>
                <w:tcW w:w="3178" w:type="pct"/>
                <w:vAlign w:val="center"/>
              </w:tcPr>
              <w:p w14:paraId="7493B1D9" w14:textId="77777777" w:rsidR="00A12E55" w:rsidRDefault="004B1042" w:rsidP="000F4299">
                <w:pPr>
                  <w:spacing w:line="360" w:lineRule="exact"/>
                  <w:jc w:val="center"/>
                  <w:rPr>
                    <w:b/>
                    <w:sz w:val="18"/>
                    <w:szCs w:val="18"/>
                  </w:rPr>
                </w:pPr>
                <w:r>
                  <w:rPr>
                    <w:rFonts w:hint="eastAsia"/>
                    <w:b/>
                    <w:sz w:val="18"/>
                    <w:szCs w:val="18"/>
                  </w:rPr>
                  <w:t>坏账准备计提情况</w:t>
                </w:r>
              </w:p>
            </w:tc>
          </w:tr>
          <w:tr w:rsidR="00D3567E" w14:paraId="5713D2FC" w14:textId="77777777" w:rsidTr="000F4299">
            <w:trPr>
              <w:trHeight w:val="397"/>
              <w:jc w:val="center"/>
            </w:trPr>
            <w:tc>
              <w:tcPr>
                <w:tcW w:w="1822" w:type="pct"/>
                <w:vAlign w:val="center"/>
              </w:tcPr>
              <w:p w14:paraId="5BD34235" w14:textId="77777777" w:rsidR="00A12E55" w:rsidRDefault="004B1042" w:rsidP="000F4299">
                <w:pPr>
                  <w:spacing w:line="360" w:lineRule="exact"/>
                  <w:jc w:val="both"/>
                  <w:rPr>
                    <w:sz w:val="18"/>
                    <w:szCs w:val="18"/>
                  </w:rPr>
                </w:pPr>
                <w:r>
                  <w:rPr>
                    <w:rFonts w:hint="eastAsia"/>
                    <w:sz w:val="18"/>
                    <w:szCs w:val="18"/>
                  </w:rPr>
                  <w:t>应收股利、应收利息</w:t>
                </w:r>
              </w:p>
            </w:tc>
            <w:tc>
              <w:tcPr>
                <w:tcW w:w="3178" w:type="pct"/>
                <w:vAlign w:val="center"/>
              </w:tcPr>
              <w:p w14:paraId="529FC9F6" w14:textId="77777777" w:rsidR="00A12E55" w:rsidRDefault="004B1042" w:rsidP="000F4299">
                <w:pPr>
                  <w:spacing w:line="360" w:lineRule="exact"/>
                  <w:jc w:val="center"/>
                  <w:rPr>
                    <w:sz w:val="18"/>
                    <w:szCs w:val="18"/>
                  </w:rPr>
                </w:pPr>
                <w:r>
                  <w:rPr>
                    <w:rFonts w:hint="eastAsia"/>
                    <w:sz w:val="18"/>
                    <w:szCs w:val="18"/>
                  </w:rPr>
                  <w:t>未发生信用减值</w:t>
                </w:r>
              </w:p>
            </w:tc>
          </w:tr>
          <w:tr w:rsidR="00D3567E" w14:paraId="7AE78E46" w14:textId="77777777" w:rsidTr="000F4299">
            <w:trPr>
              <w:trHeight w:val="397"/>
              <w:jc w:val="center"/>
            </w:trPr>
            <w:tc>
              <w:tcPr>
                <w:tcW w:w="1822" w:type="pct"/>
                <w:vAlign w:val="center"/>
              </w:tcPr>
              <w:p w14:paraId="2E91E79D" w14:textId="77777777" w:rsidR="00A12E55" w:rsidRDefault="004B1042" w:rsidP="000F4299">
                <w:pPr>
                  <w:spacing w:line="360" w:lineRule="exact"/>
                  <w:jc w:val="both"/>
                  <w:rPr>
                    <w:sz w:val="18"/>
                    <w:szCs w:val="18"/>
                  </w:rPr>
                </w:pPr>
                <w:r>
                  <w:rPr>
                    <w:rFonts w:hint="eastAsia"/>
                    <w:sz w:val="18"/>
                    <w:szCs w:val="18"/>
                  </w:rPr>
                  <w:t>合并范围内关联方</w:t>
                </w:r>
              </w:p>
            </w:tc>
            <w:tc>
              <w:tcPr>
                <w:tcW w:w="3178" w:type="pct"/>
                <w:vAlign w:val="center"/>
              </w:tcPr>
              <w:p w14:paraId="2E6F3240" w14:textId="77777777" w:rsidR="00A12E55" w:rsidRDefault="004B1042" w:rsidP="000F4299">
                <w:pPr>
                  <w:spacing w:line="360" w:lineRule="exact"/>
                  <w:jc w:val="center"/>
                  <w:rPr>
                    <w:sz w:val="18"/>
                    <w:szCs w:val="18"/>
                  </w:rPr>
                </w:pPr>
                <w:r>
                  <w:rPr>
                    <w:rFonts w:hint="eastAsia"/>
                    <w:sz w:val="18"/>
                    <w:szCs w:val="18"/>
                  </w:rPr>
                  <w:t>未发生信用减值</w:t>
                </w:r>
              </w:p>
            </w:tc>
          </w:tr>
          <w:tr w:rsidR="00D3567E" w14:paraId="61DB883F" w14:textId="77777777" w:rsidTr="000F4299">
            <w:trPr>
              <w:trHeight w:val="397"/>
              <w:jc w:val="center"/>
            </w:trPr>
            <w:tc>
              <w:tcPr>
                <w:tcW w:w="1822" w:type="pct"/>
                <w:vAlign w:val="center"/>
              </w:tcPr>
              <w:p w14:paraId="204A0925" w14:textId="77777777" w:rsidR="00A12E55" w:rsidRDefault="004B1042" w:rsidP="000F4299">
                <w:pPr>
                  <w:spacing w:line="360" w:lineRule="exact"/>
                  <w:jc w:val="both"/>
                  <w:rPr>
                    <w:sz w:val="18"/>
                    <w:szCs w:val="18"/>
                  </w:rPr>
                </w:pPr>
                <w:r>
                  <w:rPr>
                    <w:rFonts w:hint="eastAsia"/>
                    <w:sz w:val="18"/>
                    <w:szCs w:val="18"/>
                  </w:rPr>
                  <w:t>交易对象信用评级下降</w:t>
                </w:r>
              </w:p>
            </w:tc>
            <w:tc>
              <w:tcPr>
                <w:tcW w:w="3178" w:type="pct"/>
                <w:vAlign w:val="center"/>
              </w:tcPr>
              <w:p w14:paraId="534D91B4" w14:textId="77777777" w:rsidR="00A12E55" w:rsidRDefault="004B1042" w:rsidP="000F4299">
                <w:pPr>
                  <w:spacing w:line="360" w:lineRule="exact"/>
                  <w:jc w:val="center"/>
                  <w:rPr>
                    <w:sz w:val="18"/>
                    <w:szCs w:val="18"/>
                  </w:rPr>
                </w:pPr>
                <w:r>
                  <w:rPr>
                    <w:rFonts w:hint="eastAsia"/>
                    <w:sz w:val="18"/>
                    <w:szCs w:val="18"/>
                  </w:rPr>
                  <w:t>信用风险显著增加</w:t>
                </w:r>
              </w:p>
            </w:tc>
          </w:tr>
          <w:tr w:rsidR="00D3567E" w14:paraId="112B5A74" w14:textId="77777777" w:rsidTr="000F4299">
            <w:trPr>
              <w:trHeight w:val="397"/>
              <w:jc w:val="center"/>
            </w:trPr>
            <w:tc>
              <w:tcPr>
                <w:tcW w:w="1822" w:type="pct"/>
                <w:vAlign w:val="center"/>
              </w:tcPr>
              <w:p w14:paraId="3E06BB45" w14:textId="77777777" w:rsidR="00A12E55" w:rsidRDefault="004B1042" w:rsidP="000F4299">
                <w:pPr>
                  <w:spacing w:line="360" w:lineRule="exact"/>
                  <w:jc w:val="both"/>
                  <w:rPr>
                    <w:sz w:val="18"/>
                    <w:szCs w:val="18"/>
                  </w:rPr>
                </w:pPr>
                <w:r>
                  <w:rPr>
                    <w:rFonts w:hint="eastAsia"/>
                    <w:sz w:val="18"/>
                    <w:szCs w:val="18"/>
                  </w:rPr>
                  <w:t>账龄组合</w:t>
                </w:r>
              </w:p>
            </w:tc>
            <w:tc>
              <w:tcPr>
                <w:tcW w:w="3178" w:type="pct"/>
                <w:vAlign w:val="center"/>
              </w:tcPr>
              <w:p w14:paraId="234B0C80" w14:textId="77777777" w:rsidR="00A12E55" w:rsidRDefault="004B1042" w:rsidP="000F4299">
                <w:pPr>
                  <w:spacing w:line="360" w:lineRule="exact"/>
                  <w:jc w:val="center"/>
                  <w:rPr>
                    <w:sz w:val="18"/>
                    <w:szCs w:val="18"/>
                  </w:rPr>
                </w:pPr>
                <w:r>
                  <w:rPr>
                    <w:rFonts w:hint="eastAsia"/>
                    <w:sz w:val="18"/>
                    <w:szCs w:val="18"/>
                  </w:rPr>
                  <w:t>组合为基础计量违约损失率</w:t>
                </w:r>
              </w:p>
            </w:tc>
          </w:tr>
        </w:tbl>
        <w:p w14:paraId="4739C059" w14:textId="7535D1BA"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关于本集团对信用风险显著增加判断标准、</w:t>
          </w:r>
          <w:r w:rsidRPr="00D3567E">
            <w:rPr>
              <w:rFonts w:hint="eastAsia"/>
              <w:color w:val="000000"/>
            </w:rPr>
            <w:t>已发生信用减值资产的定义等披露参见附注十二、</w:t>
          </w:r>
          <w:r w:rsidRPr="00D3567E">
            <w:rPr>
              <w:rFonts w:hint="eastAsia"/>
              <w:color w:val="000000"/>
            </w:rPr>
            <w:t>1</w:t>
          </w:r>
          <w:r w:rsidRPr="00D3567E">
            <w:rPr>
              <w:rFonts w:hint="eastAsia"/>
              <w:color w:val="000000"/>
            </w:rPr>
            <w:t>。</w:t>
          </w:r>
        </w:p>
        <w:p w14:paraId="0D94F69E" w14:textId="77777777" w:rsidR="00A12E55" w:rsidRDefault="004B1042" w:rsidP="009E5041">
          <w:pPr>
            <w:numPr>
              <w:ilvl w:val="0"/>
              <w:numId w:val="105"/>
            </w:numPr>
            <w:tabs>
              <w:tab w:val="clear" w:pos="1160"/>
              <w:tab w:val="left" w:pos="720"/>
              <w:tab w:val="left" w:pos="1000"/>
              <w:tab w:val="left" w:pos="1713"/>
            </w:tabs>
            <w:spacing w:beforeLines="50" w:before="120" w:afterLines="50" w:after="120" w:line="360" w:lineRule="exact"/>
            <w:ind w:left="0" w:firstLineChars="200" w:firstLine="420"/>
            <w:outlineLvl w:val="2"/>
          </w:pPr>
          <w:r>
            <w:t>金融资产转移的确认依据和计量方法</w:t>
          </w:r>
        </w:p>
        <w:p w14:paraId="26C5CE89" w14:textId="77777777" w:rsidR="00A12E55" w:rsidRDefault="004B1042" w:rsidP="00D3567E">
          <w:pPr>
            <w:tabs>
              <w:tab w:val="left" w:pos="900"/>
              <w:tab w:val="left" w:pos="1160"/>
            </w:tabs>
            <w:spacing w:beforeLines="50" w:before="120" w:afterLines="50" w:after="120" w:line="360" w:lineRule="exact"/>
            <w:ind w:firstLineChars="200" w:firstLine="420"/>
            <w:jc w:val="both"/>
          </w:pPr>
          <w:r>
            <w:rPr>
              <w:rFonts w:hint="eastAsia"/>
            </w:rPr>
            <w:t>对于金融资产转移交易，本集团已将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放弃了对该金融资产控制的，终止确认该金融资产并确认产生的资产和负债，未放弃对该金融资产控制的，按照其继续涉入所转移金融资产的程度确认有关金融资产，并相应确认有关负债。</w:t>
          </w:r>
        </w:p>
        <w:p w14:paraId="0D912E05" w14:textId="77777777" w:rsidR="00A12E55" w:rsidRDefault="004B1042" w:rsidP="00D3567E">
          <w:pPr>
            <w:tabs>
              <w:tab w:val="left" w:pos="900"/>
              <w:tab w:val="left" w:pos="1160"/>
            </w:tabs>
            <w:spacing w:beforeLines="50" w:before="120" w:afterLines="50" w:after="120" w:line="360" w:lineRule="exact"/>
            <w:ind w:firstLineChars="200" w:firstLine="420"/>
            <w:jc w:val="both"/>
          </w:pPr>
          <w:r>
            <w:rPr>
              <w:rFonts w:hint="eastAsia"/>
            </w:rPr>
            <w:t>金融资产整体转移满足终止确认条件的，将所转移金融资产在终止确认日的账面价值，与因转移而收到的对价及原直接计入其他综合收益的公允价值变动累计额中对应终止确认部分的金额（涉及转移的金融资产同时符合下列条件：①集团管理该金融资产的业务模式既以收取合同现金流量为目标又以出售该金融资产为目标；②该金融资产的合同条款规定，在特定日期产生的现金流量，仅为对本金和以未偿付本金金额为基础的利息的支付。）之和的差额计入当期损益。</w:t>
          </w:r>
        </w:p>
        <w:p w14:paraId="159F3DE6" w14:textId="77777777" w:rsidR="00A12E55" w:rsidRDefault="004B1042" w:rsidP="00D3567E">
          <w:pPr>
            <w:tabs>
              <w:tab w:val="left" w:pos="900"/>
              <w:tab w:val="left" w:pos="1160"/>
            </w:tabs>
            <w:spacing w:beforeLines="50" w:before="120" w:afterLines="50" w:after="120" w:line="360" w:lineRule="exact"/>
            <w:ind w:firstLineChars="200" w:firstLine="420"/>
            <w:jc w:val="both"/>
          </w:pPr>
          <w:r>
            <w:rPr>
              <w:rFonts w:hint="eastAsia"/>
            </w:rPr>
            <w:t>金融资产部分转移满足终止确认条件的，将所转移金融资产整体的账面价值，在终止确认部分和未终止确认部分之间，按照各自的相对公允价值进行分摊，并将因转移而收到的对价及应分</w:t>
          </w:r>
          <w:r>
            <w:rPr>
              <w:rFonts w:hint="eastAsia"/>
            </w:rPr>
            <w:lastRenderedPageBreak/>
            <w:t>摊至终止确认部分的原计入其他综合收益的公允价值变动累计额中对应终止确认部分的金额（涉及转移的金融资产同时符合下列条件：①集团管理该金融资产的业务模式既以收取合同现金流量为目标又以出售该金融资产为目标；②该金融资产的合同条款规定，在特定日期产生的现金流量，仅为对本金和以未偿付本金金额为基础的利息的支付。）之和，与分摊的前述金融资产整体账面价值的差额计入当期损益。</w:t>
          </w:r>
        </w:p>
        <w:p w14:paraId="1916705B" w14:textId="77777777" w:rsidR="00A12E55" w:rsidRDefault="004B1042" w:rsidP="00D3567E">
          <w:pPr>
            <w:spacing w:beforeLines="50" w:before="120" w:afterLines="50" w:after="120" w:line="360" w:lineRule="exact"/>
            <w:ind w:firstLineChars="200" w:firstLine="420"/>
            <w:jc w:val="both"/>
          </w:pPr>
          <w:r>
            <w:rPr>
              <w:rFonts w:hint="eastAsia"/>
            </w:rPr>
            <w:t>通过对所转移金融资产提供财务担保方式继续涉入的，按照金融资产的账面价值和财务担保金额两者之中的较低者，确认继续涉入形成的资产。财务担保金额，是指所收到的对价中，将被要求偿还的最高金额。</w:t>
          </w:r>
        </w:p>
        <w:p w14:paraId="0CE117B2" w14:textId="77777777" w:rsidR="00A12E55" w:rsidRDefault="004B1042" w:rsidP="009E5041">
          <w:pPr>
            <w:numPr>
              <w:ilvl w:val="0"/>
              <w:numId w:val="105"/>
            </w:numPr>
            <w:tabs>
              <w:tab w:val="clear" w:pos="1160"/>
              <w:tab w:val="left" w:pos="720"/>
              <w:tab w:val="left" w:pos="1000"/>
              <w:tab w:val="left" w:pos="1713"/>
            </w:tabs>
            <w:spacing w:beforeLines="50" w:before="120" w:afterLines="50" w:after="120" w:line="360" w:lineRule="exact"/>
            <w:ind w:left="0" w:firstLineChars="200" w:firstLine="420"/>
            <w:outlineLvl w:val="2"/>
          </w:pPr>
          <w:r>
            <w:t>金融负债与权益工具的区分及相关处理方法</w:t>
          </w:r>
        </w:p>
        <w:p w14:paraId="3256C9D4" w14:textId="77777777" w:rsidR="00A12E55" w:rsidRDefault="004B1042" w:rsidP="00D3567E">
          <w:pPr>
            <w:tabs>
              <w:tab w:val="left" w:pos="900"/>
              <w:tab w:val="left" w:pos="1160"/>
            </w:tabs>
            <w:spacing w:beforeLines="50" w:before="120" w:afterLines="50" w:after="120" w:line="360" w:lineRule="exact"/>
            <w:ind w:firstLineChars="200" w:firstLine="420"/>
            <w:jc w:val="both"/>
          </w:pPr>
          <w:r>
            <w:rPr>
              <w:rFonts w:hint="eastAsia"/>
            </w:rPr>
            <w:t>本集团按照以下原则区分金融负债与权益工具：</w:t>
          </w:r>
          <w:r>
            <w:rPr>
              <w:rFonts w:hint="eastAsia"/>
            </w:rPr>
            <w:t>1</w:t>
          </w:r>
          <w:r>
            <w:rPr>
              <w:rFonts w:hint="eastAsia"/>
            </w:rPr>
            <w:t>）如果本集团不能无条件地避免以交付现金或其他金融资产来履行一项合同义务，则该合同义务符合金融负债的定义。有些金融工具虽然没有明确地包含交付现金或其他金融资产义务的条款和条件，但有可能通过其他条款和条件间接地形成合同义务；</w:t>
          </w:r>
          <w:r>
            <w:rPr>
              <w:rFonts w:hint="eastAsia"/>
            </w:rPr>
            <w:t>2</w:t>
          </w:r>
          <w:r>
            <w:rPr>
              <w:rFonts w:hint="eastAsia"/>
            </w:rPr>
            <w:t>）如果一项金融工具须用或可用本集团自身权益工具进行结算，需要考虑用于结算该工具的本集团自身权益工具，是作为现金或其他金融资产的替代品，还是为了使该工具持有方享有在发行方扣除所有负债后的资产中的剩余权益。如果是前者，该工具是发行方的金融负债；如果是后者，该工具是发行方的权益工具。在某些情况下，一项金融工具合同规定本集团须用或可用自身权益工具结算该金融工具，其中合同权利或合同义务的金额等于可获取或需交付的自身权益工具的数量乘以其结算时的公允价值，则无论该合同权利或义务的金额是固定的，还是完全或部分地基于除本集团自身权益工具的市场价格以外的变量（例如利率、某种商品的价格或某项金融工具的价格）的变动而变动，该合同分类为金融负债。</w:t>
          </w:r>
        </w:p>
        <w:p w14:paraId="46898C67" w14:textId="77777777" w:rsidR="00A12E55" w:rsidRDefault="004B1042" w:rsidP="00D3567E">
          <w:pPr>
            <w:spacing w:beforeLines="50" w:before="120" w:afterLines="50" w:after="120" w:line="360" w:lineRule="exact"/>
            <w:ind w:firstLineChars="200" w:firstLine="420"/>
            <w:jc w:val="both"/>
          </w:pPr>
          <w:r>
            <w:rPr>
              <w:rFonts w:hint="eastAsia"/>
            </w:rPr>
            <w:t>本集团在合并报表中对金融工具（或其组成部分）进行分类时，考虑了集团成员和金融工具持有方之间达成的所有条款和条件。如果集团作为一个整体由于该工具而承担了交付现金、其他金融资产或者以其他导致该工具成为金融负债的方式进行结算的义务，则该工具应当分类为金融负债。</w:t>
          </w:r>
        </w:p>
        <w:p w14:paraId="25DC22B6" w14:textId="77777777" w:rsidR="00A12E55" w:rsidRDefault="004B1042" w:rsidP="009E5041">
          <w:pPr>
            <w:numPr>
              <w:ilvl w:val="0"/>
              <w:numId w:val="105"/>
            </w:numPr>
            <w:tabs>
              <w:tab w:val="clear" w:pos="1160"/>
              <w:tab w:val="left" w:pos="720"/>
              <w:tab w:val="left" w:pos="1000"/>
              <w:tab w:val="left" w:pos="1713"/>
            </w:tabs>
            <w:spacing w:beforeLines="50" w:before="120" w:afterLines="50" w:after="120" w:line="360" w:lineRule="exact"/>
            <w:ind w:left="0" w:firstLineChars="200" w:firstLine="420"/>
            <w:outlineLvl w:val="2"/>
          </w:pPr>
          <w:r>
            <w:t>金融资产和金融负债的抵销</w:t>
          </w:r>
        </w:p>
        <w:p w14:paraId="092C6B0D" w14:textId="77777777" w:rsidR="00A12E55" w:rsidRDefault="004B1042" w:rsidP="00D3567E">
          <w:pPr>
            <w:spacing w:beforeLines="50" w:before="120" w:afterLines="50" w:after="120" w:line="360" w:lineRule="exact"/>
            <w:ind w:firstLineChars="200" w:firstLine="420"/>
            <w:jc w:val="both"/>
            <w:rPr>
              <w:color w:val="000000"/>
            </w:rPr>
          </w:pPr>
          <w:r>
            <w:rPr>
              <w:rFonts w:hint="eastAsia"/>
              <w:color w:val="000000"/>
            </w:rPr>
            <w:t>本集团的金融资产和金融负债在资产负债表内分别列示，不相互抵销。但同时满足下列条件时，以相互抵销后的净额在资产负债表内列示：</w:t>
          </w:r>
          <w:r>
            <w:rPr>
              <w:color w:val="000000"/>
            </w:rPr>
            <w:t>1</w:t>
          </w:r>
          <w:r>
            <w:rPr>
              <w:color w:val="000000"/>
            </w:rPr>
            <w:t>）本集团具有抵销已确认金额的法定权利，且该种法定权利是当前可执行的；</w:t>
          </w:r>
          <w:r>
            <w:rPr>
              <w:color w:val="000000"/>
            </w:rPr>
            <w:t>2</w:t>
          </w:r>
          <w:r>
            <w:rPr>
              <w:color w:val="000000"/>
            </w:rPr>
            <w:t>）本集团计划以净额结算，或同时变现该金融资产和清偿该金融负债。</w:t>
          </w:r>
        </w:p>
        <w:p w14:paraId="2B081538" w14:textId="0813776A" w:rsidR="00BF4CC1" w:rsidRDefault="00000000">
          <w:pPr>
            <w:rPr>
              <w:color w:val="000000" w:themeColor="text1"/>
            </w:rPr>
          </w:pPr>
        </w:p>
      </w:sdtContent>
    </w:sdt>
    <w:p w14:paraId="7022E1E1" w14:textId="77777777" w:rsidR="00BF4CC1" w:rsidRDefault="00BF4CC1">
      <w:pPr>
        <w:rPr>
          <w:color w:val="000000" w:themeColor="text1"/>
        </w:rPr>
      </w:pPr>
    </w:p>
    <w:p w14:paraId="05405B18" w14:textId="77777777" w:rsidR="00BF4CC1" w:rsidRDefault="004B1042" w:rsidP="009E5041">
      <w:pPr>
        <w:pStyle w:val="af8"/>
        <w:numPr>
          <w:ilvl w:val="0"/>
          <w:numId w:val="28"/>
        </w:numPr>
        <w:rPr>
          <w:rFonts w:ascii="宋体" w:hAnsi="宋体" w:cs="宋体"/>
          <w:color w:val="000000" w:themeColor="text1"/>
          <w:kern w:val="0"/>
          <w:szCs w:val="21"/>
        </w:rPr>
      </w:pPr>
      <w:bookmarkStart w:id="151" w:name="_Hlk533667757"/>
      <w:bookmarkStart w:id="152" w:name="_Hlk167809825"/>
      <w:r>
        <w:rPr>
          <w:rFonts w:ascii="宋体" w:hAnsi="宋体" w:cs="宋体" w:hint="eastAsia"/>
          <w:color w:val="000000" w:themeColor="text1"/>
          <w:kern w:val="0"/>
          <w:szCs w:val="21"/>
        </w:rPr>
        <w:t>应收票据</w:t>
      </w:r>
    </w:p>
    <w:sdt>
      <w:sdtPr>
        <w:rPr>
          <w:color w:val="000000" w:themeColor="text1"/>
        </w:rPr>
        <w:alias w:val="是否适用：应收票据_重要会计政策和估计[双击切换]"/>
        <w:tag w:val="_GBC_aefda35d1a7148f0844e33d721703cda"/>
        <w:id w:val="-992875347"/>
        <w:placeholder>
          <w:docPart w:val="GBC22222222222222222222222222222"/>
        </w:placeholder>
      </w:sdtPr>
      <w:sdtContent>
        <w:p w14:paraId="10F35FF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51"/>
    <w:p w14:paraId="63B6568F" w14:textId="77777777" w:rsidR="00BF4CC1" w:rsidRDefault="004B1042">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票据按照信用风险特征组合计提坏账准备的组合类别及确定依据[双击切换]"/>
        <w:tag w:val="_GBC_6949617b516947f48c32672b1d486a5b"/>
        <w:id w:val="603454795"/>
        <w:placeholder>
          <w:docPart w:val="GBC22222222222222222222222222222"/>
        </w:placeholder>
      </w:sdtPr>
      <w:sdtContent>
        <w:p w14:paraId="65238A22"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票据按照信用风险特征组合计提坏账准备的组合类别及确定依据"/>
        <w:tag w:val="_GBC_1062e1c58d3c4ef4bca492c1e513cad2"/>
        <w:id w:val="-1599868307"/>
        <w:placeholder>
          <w:docPart w:val="GBC22222222222222222222222222222"/>
        </w:placeholder>
      </w:sdtPr>
      <w:sdtContent>
        <w:p w14:paraId="1F77208E" w14:textId="62EFCC32"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p w14:paraId="3828B822" w14:textId="77777777" w:rsidR="00BF4CC1" w:rsidRDefault="00BF4CC1">
      <w:pPr>
        <w:rPr>
          <w:rFonts w:cs="Times New Roman"/>
          <w:b/>
          <w:color w:val="000000" w:themeColor="text1"/>
          <w:kern w:val="2"/>
          <w:szCs w:val="28"/>
        </w:rPr>
      </w:pPr>
    </w:p>
    <w:p w14:paraId="0D2CD44F" w14:textId="77777777" w:rsidR="00BF4CC1" w:rsidRDefault="004B1042">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票据基于账龄确认信用风险特征组合的账龄计算方法[双击切换]"/>
        <w:tag w:val="_GBC_65e77abc757c44a39f32a7fae1f5da22"/>
        <w:id w:val="-1350330958"/>
        <w:placeholder>
          <w:docPart w:val="GBC22222222222222222222222222222"/>
        </w:placeholder>
      </w:sdtPr>
      <w:sdtContent>
        <w:p w14:paraId="0BD99A0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票据基于账龄确认信用风险特征组合的账龄计算方法"/>
        <w:tag w:val="_GBC_394187d2c39247acae82ce34a8553271"/>
        <w:id w:val="804814606"/>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585418773"/>
          </w:sdtPr>
          <w:sdtContent>
            <w:p w14:paraId="35F65196" w14:textId="64BAEE04"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sdtContent>
    </w:sdt>
    <w:p w14:paraId="45A4C1EE" w14:textId="77777777" w:rsidR="00BF4CC1" w:rsidRDefault="00BF4CC1">
      <w:pPr>
        <w:rPr>
          <w:rFonts w:cs="Times New Roman"/>
          <w:b/>
          <w:color w:val="000000" w:themeColor="text1"/>
          <w:kern w:val="2"/>
          <w:szCs w:val="28"/>
        </w:rPr>
      </w:pPr>
    </w:p>
    <w:p w14:paraId="5CB0AA84" w14:textId="77777777" w:rsidR="00BF4CC1" w:rsidRDefault="004B1042">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票据按照单项计提坏账准备的单项计提判断标准[双击切换]"/>
        <w:tag w:val="_GBC_1bf4baad09e74a3fb93e3d4c5a63530e"/>
        <w:id w:val="-2028393267"/>
        <w:placeholder>
          <w:docPart w:val="GBC22222222222222222222222222222"/>
        </w:placeholder>
      </w:sdtPr>
      <w:sdtContent>
        <w:p w14:paraId="008A68B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票据按照单项计提坏账准备的单项计提判断标准"/>
        <w:tag w:val="_GBC_bda178db73f64a379756cf6dbe566e83"/>
        <w:id w:val="983054557"/>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220833392"/>
          </w:sdtPr>
          <w:sdtContent>
            <w:p w14:paraId="58E0EBE2" w14:textId="274A1391"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sdtContent>
    </w:sdt>
    <w:p w14:paraId="47C6130C" w14:textId="77777777" w:rsidR="00BF4CC1" w:rsidRDefault="00BF4CC1">
      <w:pPr>
        <w:rPr>
          <w:color w:val="000000" w:themeColor="text1"/>
        </w:rPr>
      </w:pPr>
    </w:p>
    <w:p w14:paraId="14D57F6A" w14:textId="77777777" w:rsidR="00BF4CC1" w:rsidRDefault="004B1042" w:rsidP="009E5041">
      <w:pPr>
        <w:pStyle w:val="af8"/>
        <w:numPr>
          <w:ilvl w:val="0"/>
          <w:numId w:val="28"/>
        </w:numPr>
        <w:rPr>
          <w:rFonts w:ascii="宋体" w:hAnsi="宋体" w:cs="宋体"/>
          <w:color w:val="000000" w:themeColor="text1"/>
          <w:kern w:val="0"/>
          <w:szCs w:val="21"/>
        </w:rPr>
      </w:pPr>
      <w:bookmarkStart w:id="153" w:name="_Hlk533667783"/>
      <w:bookmarkStart w:id="154" w:name="_Hlk152690378"/>
      <w:r>
        <w:rPr>
          <w:rFonts w:ascii="宋体" w:hAnsi="宋体" w:cs="宋体" w:hint="eastAsia"/>
          <w:color w:val="000000" w:themeColor="text1"/>
          <w:kern w:val="0"/>
          <w:szCs w:val="21"/>
        </w:rPr>
        <w:t>应收账款</w:t>
      </w:r>
    </w:p>
    <w:sdt>
      <w:sdtPr>
        <w:rPr>
          <w:rFonts w:hint="eastAsia"/>
          <w:color w:val="000000" w:themeColor="text1"/>
        </w:rPr>
        <w:alias w:val="是否适用：应收账款_重要会计政策和估计[双击切换]"/>
        <w:tag w:val="_GBC_9bb0ad4fd90e4860a048c5c1b42cdc17"/>
        <w:id w:val="-835689550"/>
        <w:placeholder>
          <w:docPart w:val="GBC22222222222222222222222222222"/>
        </w:placeholder>
      </w:sdtPr>
      <w:sdtContent>
        <w:p w14:paraId="5D85C6F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53"/>
    <w:bookmarkEnd w:id="154"/>
    <w:p w14:paraId="702FF508" w14:textId="77777777" w:rsidR="00BF4CC1" w:rsidRDefault="004B1042">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账款按照信用风险特征组合计提坏账准备的组合类别及确定依据[双击切换]"/>
        <w:tag w:val="_GBC_e449a3926afc4ff1a9407716d384d444"/>
        <w:id w:val="-16307762"/>
        <w:placeholder>
          <w:docPart w:val="GBC22222222222222222222222222222"/>
        </w:placeholder>
      </w:sdtPr>
      <w:sdtContent>
        <w:p w14:paraId="7AD8304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按照信用风险特征组合计提坏账准备的组合类别及确定依据"/>
        <w:tag w:val="_GBC_16b22a4b7b8c483dac42f07fc6ac4bc2"/>
        <w:id w:val="831103378"/>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470881925"/>
          </w:sdtPr>
          <w:sdtContent>
            <w:p w14:paraId="52C14E70" w14:textId="65822A44"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sdtContent>
    </w:sdt>
    <w:p w14:paraId="5CEB0A82" w14:textId="77777777" w:rsidR="00BF4CC1" w:rsidRDefault="00BF4CC1">
      <w:pPr>
        <w:rPr>
          <w:rFonts w:cs="Times New Roman"/>
          <w:b/>
          <w:color w:val="000000" w:themeColor="text1"/>
          <w:kern w:val="2"/>
          <w:szCs w:val="28"/>
        </w:rPr>
      </w:pPr>
    </w:p>
    <w:p w14:paraId="3FFF05AD" w14:textId="77777777" w:rsidR="00BF4CC1" w:rsidRDefault="004B1042">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账款基于账龄确认信用风险特征组合的账龄计算方法[双击切换]"/>
        <w:tag w:val="_GBC_a30f82acbfab40128924b158366b4a73"/>
        <w:id w:val="-1100027271"/>
        <w:placeholder>
          <w:docPart w:val="GBC22222222222222222222222222222"/>
        </w:placeholder>
      </w:sdtPr>
      <w:sdtContent>
        <w:p w14:paraId="35899FA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基于账龄确认信用风险特征组合的账龄计算方法"/>
        <w:tag w:val="_GBC_b5bf8a2c04eb4b5b905005b0fbc7b697"/>
        <w:id w:val="-1779939122"/>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926567770"/>
          </w:sdtPr>
          <w:sdtContent>
            <w:p w14:paraId="7BBDBEE6" w14:textId="7CDE4354"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sdtContent>
    </w:sdt>
    <w:p w14:paraId="39516E79" w14:textId="77777777" w:rsidR="00BF4CC1" w:rsidRDefault="00BF4CC1">
      <w:pPr>
        <w:rPr>
          <w:rFonts w:cs="Times New Roman"/>
          <w:b/>
          <w:color w:val="000000" w:themeColor="text1"/>
          <w:kern w:val="2"/>
          <w:szCs w:val="28"/>
        </w:rPr>
      </w:pPr>
    </w:p>
    <w:p w14:paraId="0407E79C" w14:textId="77777777" w:rsidR="00BF4CC1" w:rsidRDefault="004B1042">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应收账款按照单项计提坏账准备的单项计提判断标准[双击切换]"/>
        <w:tag w:val="_GBC_ee9e87b79c8a492885f71b93a5fcd48d"/>
        <w:id w:val="1659953135"/>
        <w:placeholder>
          <w:docPart w:val="GBC22222222222222222222222222222"/>
        </w:placeholder>
      </w:sdtPr>
      <w:sdtContent>
        <w:p w14:paraId="3E4D025F"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按照单项计提坏账准备的单项计提判断标准"/>
        <w:tag w:val="_GBC_b895356990fa48cc8b1ad33cc5cda698"/>
        <w:id w:val="275837257"/>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735748767"/>
          </w:sdtPr>
          <w:sdtContent>
            <w:p w14:paraId="2B60C0EB" w14:textId="7D85E107"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sdtContent>
    </w:sdt>
    <w:p w14:paraId="39D5B902" w14:textId="77777777" w:rsidR="00BF4CC1" w:rsidRDefault="00BF4CC1">
      <w:pPr>
        <w:rPr>
          <w:color w:val="000000" w:themeColor="text1"/>
        </w:rPr>
      </w:pPr>
    </w:p>
    <w:p w14:paraId="5727600F" w14:textId="77777777" w:rsidR="00BF4CC1" w:rsidRDefault="004B1042" w:rsidP="009E5041">
      <w:pPr>
        <w:pStyle w:val="af8"/>
        <w:numPr>
          <w:ilvl w:val="0"/>
          <w:numId w:val="28"/>
        </w:numPr>
        <w:rPr>
          <w:color w:val="000000" w:themeColor="text1"/>
        </w:rPr>
      </w:pPr>
      <w:bookmarkStart w:id="155" w:name="_Hlk24102310"/>
      <w:bookmarkStart w:id="156" w:name="_Hlk152690443"/>
      <w:r>
        <w:rPr>
          <w:rFonts w:hint="eastAsia"/>
          <w:color w:val="000000" w:themeColor="text1"/>
        </w:rPr>
        <w:t>应收款项融资</w:t>
      </w:r>
    </w:p>
    <w:sdt>
      <w:sdtPr>
        <w:rPr>
          <w:color w:val="000000" w:themeColor="text1"/>
        </w:rPr>
        <w:alias w:val="是否适用：应收款项融资_重要会计政策和估计[双击切换]"/>
        <w:tag w:val="_GBC_47906a8d31c54a72891112f417e1058d"/>
        <w:id w:val="-257521612"/>
        <w:placeholder>
          <w:docPart w:val="GBC22222222222222222222222222222"/>
        </w:placeholder>
      </w:sdtPr>
      <w:sdtContent>
        <w:p w14:paraId="1C9D139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55"/>
    <w:bookmarkEnd w:id="156"/>
    <w:p w14:paraId="51055029" w14:textId="77777777" w:rsidR="00BF4CC1" w:rsidRDefault="004B1042">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款项融资按照信用风险特征组合计提坏账准备的组合类别及确定依据[双击切换]"/>
        <w:tag w:val="_GBC_991c72bbcc9e4545985776851a67e9f5"/>
        <w:id w:val="-2024697233"/>
        <w:placeholder>
          <w:docPart w:val="GBC22222222222222222222222222222"/>
        </w:placeholder>
      </w:sdtPr>
      <w:sdtContent>
        <w:p w14:paraId="53E1199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款项融资按照信用风险特征组合计提坏账准备的组合类别及确定依据"/>
        <w:tag w:val="_GBC_e001404223de4b32980aa3a5b54f2b74"/>
        <w:id w:val="1620259544"/>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313913202"/>
          </w:sdtPr>
          <w:sdtContent>
            <w:p w14:paraId="7D9FE137" w14:textId="37C04F85"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sdtContent>
    </w:sdt>
    <w:p w14:paraId="798FE4A0" w14:textId="77777777" w:rsidR="00BF4CC1" w:rsidRDefault="00BF4CC1">
      <w:pPr>
        <w:rPr>
          <w:rFonts w:cs="Times New Roman"/>
          <w:b/>
          <w:color w:val="000000" w:themeColor="text1"/>
          <w:kern w:val="2"/>
          <w:szCs w:val="28"/>
        </w:rPr>
      </w:pPr>
    </w:p>
    <w:p w14:paraId="2042D2D3" w14:textId="77777777" w:rsidR="00BF4CC1" w:rsidRDefault="004B1042">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款项融资基于账龄确认信用风险特征组合的账龄计算方法[双击切换]"/>
        <w:tag w:val="_GBC_ed4ac302bc6f4dee85e2b543d38e4b3e"/>
        <w:id w:val="-480314582"/>
        <w:placeholder>
          <w:docPart w:val="GBC22222222222222222222222222222"/>
        </w:placeholder>
      </w:sdtPr>
      <w:sdtContent>
        <w:p w14:paraId="3E9EB68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款项融资基于账龄确认信用风险特征组合的账龄计算方法"/>
        <w:tag w:val="_GBC_dd9635a615ab425aaaec1feb5c3c6f6b"/>
        <w:id w:val="-734239579"/>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638422074"/>
          </w:sdtPr>
          <w:sdtContent>
            <w:p w14:paraId="69CC4223" w14:textId="68EE248E"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sdtContent>
    </w:sdt>
    <w:p w14:paraId="5C12194C" w14:textId="77777777" w:rsidR="00BF4CC1" w:rsidRDefault="00BF4CC1">
      <w:pPr>
        <w:rPr>
          <w:rFonts w:cs="Times New Roman"/>
          <w:b/>
          <w:color w:val="000000" w:themeColor="text1"/>
          <w:kern w:val="2"/>
          <w:szCs w:val="28"/>
        </w:rPr>
      </w:pPr>
    </w:p>
    <w:p w14:paraId="3D61579E" w14:textId="77777777" w:rsidR="00BF4CC1" w:rsidRDefault="004B1042">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款项融资按照单项计提坏账准备的单项计提判断标准[双击切换]"/>
        <w:tag w:val="_GBC_da1ff8ccd2084f059e028af496d67278"/>
        <w:id w:val="1916656660"/>
        <w:placeholder>
          <w:docPart w:val="GBC22222222222222222222222222222"/>
        </w:placeholder>
      </w:sdtPr>
      <w:sdtContent>
        <w:p w14:paraId="5A6B2E8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款项融资按照单项计提坏账准备的单项计提判断标准"/>
        <w:tag w:val="_GBC_6b04e4650f0645ff867d0c4ec58b44d2"/>
        <w:id w:val="-1919547046"/>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546717854"/>
          </w:sdtPr>
          <w:sdtContent>
            <w:p w14:paraId="5CE4BA9F" w14:textId="6E71C90E"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sdtContent>
    </w:sdt>
    <w:p w14:paraId="4DD84DD6" w14:textId="77777777" w:rsidR="00BF4CC1" w:rsidRDefault="00BF4CC1">
      <w:pPr>
        <w:rPr>
          <w:color w:val="000000" w:themeColor="text1"/>
        </w:rPr>
      </w:pPr>
    </w:p>
    <w:p w14:paraId="7E2EF00B" w14:textId="77777777" w:rsidR="00BF4CC1" w:rsidRDefault="004B1042" w:rsidP="009E5041">
      <w:pPr>
        <w:pStyle w:val="af8"/>
        <w:numPr>
          <w:ilvl w:val="0"/>
          <w:numId w:val="28"/>
        </w:numPr>
        <w:rPr>
          <w:color w:val="000000" w:themeColor="text1"/>
          <w:szCs w:val="21"/>
        </w:rPr>
      </w:pPr>
      <w:bookmarkStart w:id="157" w:name="_Hlk533667836"/>
      <w:r>
        <w:rPr>
          <w:rFonts w:hint="eastAsia"/>
          <w:color w:val="000000" w:themeColor="text1"/>
          <w:szCs w:val="21"/>
        </w:rPr>
        <w:t>其他应收款</w:t>
      </w:r>
    </w:p>
    <w:sdt>
      <w:sdtPr>
        <w:rPr>
          <w:rFonts w:hint="eastAsia"/>
          <w:color w:val="000000" w:themeColor="text1"/>
        </w:rPr>
        <w:alias w:val="是否适用：其他应收款_重要会计政策和估计[双击切换]"/>
        <w:tag w:val="_GBC_dfe58b09048a4951b32b48ce6a3930aa"/>
        <w:id w:val="336430162"/>
        <w:placeholder>
          <w:docPart w:val="GBC22222222222222222222222222222"/>
        </w:placeholder>
      </w:sdtPr>
      <w:sdtContent>
        <w:p w14:paraId="69BBC60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57"/>
    <w:p w14:paraId="63A85035" w14:textId="77777777" w:rsidR="00BF4CC1" w:rsidRDefault="004B1042">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其他应收款按照信用风险特征组合计提坏账准备的组合类别及确定依据[双击切换]"/>
        <w:tag w:val="_GBC_9e16f620387d402e9e85b4fe910b3b32"/>
        <w:id w:val="-1517677629"/>
        <w:placeholder>
          <w:docPart w:val="GBC22222222222222222222222222222"/>
        </w:placeholder>
      </w:sdtPr>
      <w:sdtContent>
        <w:p w14:paraId="4B19E96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按照信用风险特征组合计提坏账准备的组合类别及确定依据"/>
        <w:tag w:val="_GBC_09d041e587b1414ca6dcd8a2b8f31b9f"/>
        <w:id w:val="1539231713"/>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932310462"/>
          </w:sdtPr>
          <w:sdtContent>
            <w:p w14:paraId="3C1C00B1" w14:textId="1FFF4A26"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sdtContent>
    </w:sdt>
    <w:p w14:paraId="19534BD6" w14:textId="77777777" w:rsidR="00BF4CC1" w:rsidRDefault="00BF4CC1">
      <w:pPr>
        <w:rPr>
          <w:rFonts w:cs="Times New Roman"/>
          <w:b/>
          <w:color w:val="000000" w:themeColor="text1"/>
          <w:kern w:val="2"/>
          <w:szCs w:val="28"/>
        </w:rPr>
      </w:pPr>
    </w:p>
    <w:p w14:paraId="2B9119CD" w14:textId="77777777" w:rsidR="00BF4CC1" w:rsidRDefault="004B1042">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其他应收款基于账龄确认信用风险特征组合的账龄计算方法[双击切换]"/>
        <w:tag w:val="_GBC_9dc6468b16fc492b8e1d15acd1f8b57f"/>
        <w:id w:val="1570612854"/>
        <w:placeholder>
          <w:docPart w:val="GBC22222222222222222222222222222"/>
        </w:placeholder>
      </w:sdtPr>
      <w:sdtContent>
        <w:p w14:paraId="789784C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基于账龄确认信用风险特征组合的账龄计算方法"/>
        <w:tag w:val="_GBC_46c06c8585504e508591bc85e38076b2"/>
        <w:id w:val="-1228613738"/>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489892964"/>
          </w:sdtPr>
          <w:sdtContent>
            <w:p w14:paraId="67CD555A" w14:textId="3D25A12C"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sdtContent>
    </w:sdt>
    <w:p w14:paraId="4B504B2A" w14:textId="77777777" w:rsidR="00BF4CC1" w:rsidRDefault="00BF4CC1">
      <w:pPr>
        <w:rPr>
          <w:rFonts w:cs="Times New Roman"/>
          <w:b/>
          <w:color w:val="000000" w:themeColor="text1"/>
          <w:kern w:val="2"/>
          <w:szCs w:val="28"/>
        </w:rPr>
      </w:pPr>
    </w:p>
    <w:p w14:paraId="6260728E" w14:textId="77777777" w:rsidR="00BF4CC1" w:rsidRDefault="004B1042">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其他应收款按照单项计提坏账准备的单项计提判断标准[双击切换]"/>
        <w:tag w:val="_GBC_43f3d12bb3b0461b9d295770acd831d1"/>
        <w:id w:val="-283035702"/>
        <w:placeholder>
          <w:docPart w:val="GBC22222222222222222222222222222"/>
        </w:placeholder>
      </w:sdtPr>
      <w:sdtContent>
        <w:p w14:paraId="2917ABCC"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按照单项计提坏账准备的单项计提判断标准"/>
        <w:tag w:val="_GBC_68249e7c8a0845c297b91eadc4fe5514"/>
        <w:id w:val="-803616721"/>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2071252358"/>
          </w:sdtPr>
          <w:sdtContent>
            <w:p w14:paraId="0C266E67" w14:textId="7E6CAA5F" w:rsidR="00BF4CC1" w:rsidRDefault="004B1042">
              <w:pPr>
                <w:rPr>
                  <w:color w:val="000000" w:themeColor="text1"/>
                </w:rPr>
              </w:pPr>
              <w:r>
                <w:rPr>
                  <w:rFonts w:hint="eastAsia"/>
                  <w:color w:val="000000" w:themeColor="text1"/>
                </w:rPr>
                <w:t>详见本附注五、</w:t>
              </w:r>
              <w:r>
                <w:rPr>
                  <w:rFonts w:hint="eastAsia"/>
                  <w:color w:val="000000" w:themeColor="text1"/>
                </w:rPr>
                <w:t>11</w:t>
              </w:r>
              <w:r>
                <w:rPr>
                  <w:rFonts w:hint="eastAsia"/>
                  <w:color w:val="000000" w:themeColor="text1"/>
                </w:rPr>
                <w:t>金融工具</w:t>
              </w:r>
            </w:p>
          </w:sdtContent>
        </w:sdt>
      </w:sdtContent>
    </w:sdt>
    <w:p w14:paraId="39662F39" w14:textId="77777777" w:rsidR="00BF4CC1" w:rsidRDefault="00BF4CC1">
      <w:pPr>
        <w:rPr>
          <w:color w:val="000000" w:themeColor="text1"/>
        </w:rPr>
      </w:pPr>
    </w:p>
    <w:p w14:paraId="202E7454" w14:textId="77777777" w:rsidR="00BF4CC1" w:rsidRDefault="004B1042" w:rsidP="009E5041">
      <w:pPr>
        <w:pStyle w:val="af8"/>
        <w:numPr>
          <w:ilvl w:val="0"/>
          <w:numId w:val="28"/>
        </w:numPr>
        <w:rPr>
          <w:color w:val="000000" w:themeColor="text1"/>
        </w:rPr>
      </w:pPr>
      <w:r>
        <w:rPr>
          <w:color w:val="000000" w:themeColor="text1"/>
        </w:rPr>
        <w:lastRenderedPageBreak/>
        <w:t>存货</w:t>
      </w:r>
    </w:p>
    <w:sdt>
      <w:sdtPr>
        <w:rPr>
          <w:rFonts w:hint="eastAsia"/>
          <w:color w:val="000000" w:themeColor="text1"/>
        </w:rPr>
        <w:alias w:val="是否适用：存货_重要会计政策和估计[双击切换]"/>
        <w:tag w:val="_GBC_517cddca0e1f4d4bb5ef2c4a3d049269"/>
        <w:id w:val="760570992"/>
        <w:placeholder>
          <w:docPart w:val="GBC22222222222222222222222222222"/>
        </w:placeholder>
      </w:sdtPr>
      <w:sdtContent>
        <w:p w14:paraId="31316D18"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32FC7F" w14:textId="77777777" w:rsidR="00BF4CC1" w:rsidRDefault="004B1042">
      <w:pPr>
        <w:rPr>
          <w:rFonts w:cs="Times New Roman"/>
          <w:b/>
          <w:color w:val="000000" w:themeColor="text1"/>
          <w:kern w:val="2"/>
          <w:szCs w:val="28"/>
        </w:rPr>
      </w:pPr>
      <w:bookmarkStart w:id="158" w:name="_Hlk152678121"/>
      <w:r>
        <w:rPr>
          <w:rFonts w:cs="Times New Roman"/>
          <w:b/>
          <w:color w:val="000000" w:themeColor="text1"/>
          <w:kern w:val="2"/>
          <w:szCs w:val="28"/>
        </w:rPr>
        <w:t>存货</w:t>
      </w:r>
      <w:r>
        <w:rPr>
          <w:rFonts w:cs="Times New Roman" w:hint="eastAsia"/>
          <w:b/>
          <w:color w:val="000000" w:themeColor="text1"/>
          <w:kern w:val="2"/>
          <w:szCs w:val="28"/>
        </w:rPr>
        <w:t>类别、发出计价方法、盘存制度、低值易耗品和包装物的摊销方法</w:t>
      </w:r>
    </w:p>
    <w:bookmarkEnd w:id="158" w:displacedByCustomXml="next"/>
    <w:sdt>
      <w:sdtPr>
        <w:rPr>
          <w:color w:val="000000" w:themeColor="text1"/>
        </w:rPr>
        <w:alias w:val="是否适用：存货类别、发出计价方法、盘存制度、低值易耗品和包装物的摊销方法[双击切换]"/>
        <w:tag w:val="_GBC_a0dd59db9daa43019390412c5246a774"/>
        <w:id w:val="2006166738"/>
        <w:placeholder>
          <w:docPart w:val="GBC22222222222222222222222222222"/>
        </w:placeholder>
      </w:sdtPr>
      <w:sdtContent>
        <w:p w14:paraId="4F0D789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类别、发出计价方法、盘存制度、低值易耗品和包装物的摊销方法"/>
        <w:tag w:val="_GBC_4c0ac6dfbfb04e56bc0dd3a35b636c52"/>
        <w:id w:val="1788537840"/>
        <w:placeholder>
          <w:docPart w:val="GBC22222222222222222222222222222"/>
        </w:placeholder>
      </w:sdtPr>
      <w:sdtContent>
        <w:p w14:paraId="13B54B00" w14:textId="77777777" w:rsidR="00A12E55" w:rsidRDefault="004B1042" w:rsidP="00D3567E">
          <w:pPr>
            <w:spacing w:beforeLines="50" w:before="120" w:afterLines="50" w:after="120" w:line="360" w:lineRule="exact"/>
            <w:ind w:firstLineChars="200" w:firstLine="420"/>
            <w:jc w:val="both"/>
          </w:pPr>
          <w:r>
            <w:rPr>
              <w:rFonts w:hint="eastAsia"/>
            </w:rPr>
            <w:t>本集团存货主要包括原材料、在产品、库存商品、发出商品、委托加工物资、在途物资等。</w:t>
          </w:r>
        </w:p>
        <w:p w14:paraId="52D90F21" w14:textId="771A3F29" w:rsidR="00BF4CC1" w:rsidRPr="00D3567E" w:rsidRDefault="004B1042" w:rsidP="00D3567E">
          <w:pPr>
            <w:spacing w:beforeLines="50" w:before="120" w:afterLines="50" w:after="120" w:line="360" w:lineRule="exact"/>
            <w:ind w:firstLineChars="200" w:firstLine="420"/>
            <w:jc w:val="both"/>
          </w:pPr>
          <w:r>
            <w:rPr>
              <w:rFonts w:hint="eastAsia"/>
            </w:rPr>
            <w:t>存货按照成本进行初始计量。存货成本包括采购成本、加工成本和其他成本。存货实行永续盘存制，领用或发出存货，采用加权平均法确定其实际成本。低值易耗品和包装物采用一次转销法进行摊销。</w:t>
          </w:r>
        </w:p>
      </w:sdtContent>
    </w:sdt>
    <w:p w14:paraId="6C2634A2" w14:textId="77777777" w:rsidR="00BF4CC1" w:rsidRDefault="00BF4CC1">
      <w:pPr>
        <w:rPr>
          <w:rFonts w:cs="Times New Roman"/>
          <w:color w:val="000000" w:themeColor="text1"/>
        </w:rPr>
      </w:pPr>
    </w:p>
    <w:p w14:paraId="10BE2E47" w14:textId="77777777" w:rsidR="00BF4CC1" w:rsidRDefault="004B1042">
      <w:pPr>
        <w:rPr>
          <w:rFonts w:cs="Times New Roman"/>
          <w:b/>
          <w:color w:val="000000" w:themeColor="text1"/>
          <w:kern w:val="2"/>
          <w:szCs w:val="28"/>
        </w:rPr>
      </w:pPr>
      <w:r>
        <w:rPr>
          <w:rFonts w:cs="Times New Roman"/>
          <w:b/>
          <w:color w:val="000000" w:themeColor="text1"/>
          <w:kern w:val="2"/>
          <w:szCs w:val="28"/>
        </w:rPr>
        <w:t>存货跌价准备的确认标准和计提方法</w:t>
      </w:r>
    </w:p>
    <w:sdt>
      <w:sdtPr>
        <w:rPr>
          <w:color w:val="000000" w:themeColor="text1"/>
        </w:rPr>
        <w:alias w:val="是否适用：存货跌价准备的确认标准和计提方法[双击切换]"/>
        <w:tag w:val="_GBC_193ccfcb63424273902a6a08c94807b7"/>
        <w:id w:val="-731542773"/>
        <w:placeholder>
          <w:docPart w:val="GBC22222222222222222222222222222"/>
        </w:placeholder>
      </w:sdtPr>
      <w:sdtContent>
        <w:p w14:paraId="6B022458"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跌价准备的确认标准和计提方法"/>
        <w:tag w:val="_GBC_d61a6b98d0f44b4a8162d7dd318ee8d8"/>
        <w:id w:val="-1802678439"/>
        <w:placeholder>
          <w:docPart w:val="GBC22222222222222222222222222222"/>
        </w:placeholder>
      </w:sdtPr>
      <w:sdtContent>
        <w:p w14:paraId="72DDC0CC" w14:textId="77777777" w:rsidR="00A12E55" w:rsidRDefault="004B1042" w:rsidP="00D3567E">
          <w:pPr>
            <w:spacing w:beforeLines="50" w:before="120" w:afterLines="50" w:after="120" w:line="360" w:lineRule="exact"/>
            <w:ind w:firstLineChars="200" w:firstLine="420"/>
            <w:jc w:val="both"/>
          </w:pPr>
          <w:r>
            <w:rPr>
              <w:rFonts w:hint="eastAsia"/>
            </w:rPr>
            <w:t>资产负债表日，存货按照成本与可变现净值孰低计量。存货成本高于其可变现净值的，计提存货跌价准备，计入当期损益。可变现净值，是指在日常活动中，存货的估计售价减去至完工时估计将要发生的成本、估计的销售费用以及相关税费后的金额。</w:t>
          </w:r>
        </w:p>
        <w:p w14:paraId="4C3939E8" w14:textId="33F94987" w:rsidR="00BF4CC1" w:rsidRPr="00D3567E" w:rsidRDefault="004B1042" w:rsidP="00D3567E">
          <w:pPr>
            <w:spacing w:beforeLines="50" w:before="120" w:afterLines="50" w:after="120" w:line="360" w:lineRule="exact"/>
            <w:ind w:firstLineChars="200" w:firstLine="420"/>
            <w:jc w:val="both"/>
          </w:pPr>
          <w:r>
            <w:rPr>
              <w:rFonts w:hint="eastAsia"/>
            </w:rPr>
            <w:t>本集团原材料、</w:t>
          </w:r>
          <w:r>
            <w:t>库存商品</w:t>
          </w:r>
          <w:r>
            <w:rPr>
              <w:rFonts w:hint="eastAsia"/>
            </w:rPr>
            <w:t>、在产品</w:t>
          </w:r>
          <w:r>
            <w:t>按照单个存货项目计提存货跌价准备，在确定其可变现净值时，库存商品、在产品和用于出售的材料等直接用于出售的商品存货，按该存货的估计售价减去估计的销售费用和相关税费后的金额确定；</w:t>
          </w:r>
          <w:r>
            <w:rPr>
              <w:rFonts w:hint="eastAsia"/>
            </w:rPr>
            <w:t>用于生产而持有的材料存货，本集团考虑主要原材料可以生产不同升数、不同标准的产品，结存的原材料不能一一对应到订单，在确定其可变现净值时，按该存货的估计售价减去估计的销售费用和相关税费后的金额确定。</w:t>
          </w:r>
        </w:p>
      </w:sdtContent>
    </w:sdt>
    <w:p w14:paraId="4A6F4F86" w14:textId="77777777" w:rsidR="00BF4CC1" w:rsidRDefault="00BF4CC1">
      <w:pPr>
        <w:rPr>
          <w:rFonts w:cs="Times New Roman"/>
          <w:b/>
          <w:color w:val="000000" w:themeColor="text1"/>
          <w:kern w:val="2"/>
          <w:szCs w:val="28"/>
        </w:rPr>
      </w:pPr>
    </w:p>
    <w:p w14:paraId="2B4AA425" w14:textId="77777777" w:rsidR="00BF4CC1" w:rsidRDefault="004B1042">
      <w:pPr>
        <w:rPr>
          <w:rFonts w:cs="Times New Roman"/>
          <w:b/>
          <w:color w:val="000000" w:themeColor="text1"/>
          <w:kern w:val="2"/>
          <w:szCs w:val="28"/>
        </w:rPr>
      </w:pPr>
      <w:r>
        <w:rPr>
          <w:rFonts w:cs="Times New Roman"/>
          <w:b/>
          <w:color w:val="000000" w:themeColor="text1"/>
          <w:kern w:val="2"/>
          <w:szCs w:val="28"/>
        </w:rPr>
        <w:t>按照组合计提存货跌价准备的组合类别及确定依据</w:t>
      </w:r>
      <w:r>
        <w:rPr>
          <w:rFonts w:cs="Times New Roman" w:hint="eastAsia"/>
          <w:b/>
          <w:color w:val="000000" w:themeColor="text1"/>
          <w:kern w:val="2"/>
          <w:szCs w:val="28"/>
        </w:rPr>
        <w:t>、</w:t>
      </w:r>
      <w:r>
        <w:rPr>
          <w:rFonts w:hint="eastAsia"/>
          <w:b/>
          <w:color w:val="000000" w:themeColor="text1"/>
        </w:rPr>
        <w:t>不同类别存货可变现净值的确定依据</w:t>
      </w:r>
    </w:p>
    <w:sdt>
      <w:sdtPr>
        <w:rPr>
          <w:color w:val="000000" w:themeColor="text1"/>
        </w:rPr>
        <w:alias w:val="是否适用：按照组合计提存货跌价准备的组合类别及确定依据、不同类别存货可变现净值的确定依据[双击切换]"/>
        <w:tag w:val="_GBC_6fb7683a95e64eb590d6d510a9774226"/>
        <w:id w:val="1512114393"/>
        <w:placeholder>
          <w:docPart w:val="GBC22222222222222222222222222222"/>
        </w:placeholder>
      </w:sdtPr>
      <w:sdtContent>
        <w:p w14:paraId="1B88097A" w14:textId="44EB3B25" w:rsidR="00BF4CC1" w:rsidRDefault="004B1042" w:rsidP="00D3567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E0424B" w14:textId="77777777" w:rsidR="00BF4CC1" w:rsidRDefault="00BF4CC1">
      <w:pPr>
        <w:rPr>
          <w:rFonts w:cs="Times New Roman"/>
          <w:b/>
          <w:color w:val="000000" w:themeColor="text1"/>
          <w:kern w:val="2"/>
          <w:szCs w:val="28"/>
        </w:rPr>
      </w:pPr>
    </w:p>
    <w:p w14:paraId="525C2132" w14:textId="77777777" w:rsidR="00BF4CC1" w:rsidRDefault="004B1042">
      <w:pPr>
        <w:rPr>
          <w:rFonts w:cs="Times New Roman"/>
          <w:b/>
          <w:color w:val="000000" w:themeColor="text1"/>
          <w:kern w:val="2"/>
          <w:szCs w:val="28"/>
        </w:rPr>
      </w:pPr>
      <w:r>
        <w:rPr>
          <w:rFonts w:cs="Times New Roman"/>
          <w:b/>
          <w:color w:val="000000" w:themeColor="text1"/>
          <w:kern w:val="2"/>
          <w:szCs w:val="28"/>
        </w:rPr>
        <w:t>基于库龄确认存货可变现净值的各库龄组合可变现净值的计算方法和确定依据</w:t>
      </w:r>
    </w:p>
    <w:sdt>
      <w:sdtPr>
        <w:rPr>
          <w:color w:val="000000" w:themeColor="text1"/>
        </w:rPr>
        <w:alias w:val="是否适用：基于库龄确认存货可变现净值的各库龄组合可变现净值的计算方法和确定依据[双击切换]"/>
        <w:tag w:val="_GBC_16ecfef990ce404c873906cd3cd4dea4"/>
        <w:id w:val="-969288661"/>
        <w:placeholder>
          <w:docPart w:val="GBC22222222222222222222222222222"/>
        </w:placeholder>
      </w:sdtPr>
      <w:sdtContent>
        <w:p w14:paraId="434823A4" w14:textId="01D36D02" w:rsidR="00BF4CC1" w:rsidRDefault="004B1042" w:rsidP="00D3567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8C1CA0" w14:textId="77777777" w:rsidR="00BF4CC1" w:rsidRDefault="00BF4CC1">
      <w:pPr>
        <w:rPr>
          <w:rFonts w:cs="Times New Roman"/>
          <w:color w:val="000000" w:themeColor="text1"/>
        </w:rPr>
      </w:pPr>
    </w:p>
    <w:p w14:paraId="3732FBFE" w14:textId="77777777" w:rsidR="00BF4CC1" w:rsidRDefault="004B1042" w:rsidP="009E5041">
      <w:pPr>
        <w:pStyle w:val="af8"/>
        <w:numPr>
          <w:ilvl w:val="0"/>
          <w:numId w:val="28"/>
        </w:numPr>
        <w:rPr>
          <w:color w:val="000000" w:themeColor="text1"/>
          <w:szCs w:val="21"/>
        </w:rPr>
      </w:pPr>
      <w:bookmarkStart w:id="159" w:name="_Hlk533667851"/>
      <w:r>
        <w:rPr>
          <w:rFonts w:hint="eastAsia"/>
          <w:color w:val="000000" w:themeColor="text1"/>
          <w:szCs w:val="21"/>
        </w:rPr>
        <w:t>合同资产</w:t>
      </w:r>
    </w:p>
    <w:sdt>
      <w:sdtPr>
        <w:rPr>
          <w:rFonts w:hint="eastAsia"/>
          <w:color w:val="000000" w:themeColor="text1"/>
        </w:rPr>
        <w:alias w:val="是否适用：合同资产_重要会计政策和估计[双击切换]"/>
        <w:tag w:val="_GBC_2975adaf2d6646238ccae8f732c465f0"/>
        <w:id w:val="-350039545"/>
        <w:placeholder>
          <w:docPart w:val="GBC22222222222222222222222222222"/>
        </w:placeholder>
      </w:sdtPr>
      <w:sdtContent>
        <w:p w14:paraId="39FA1F42"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8DF49A" w14:textId="77777777" w:rsidR="00BF4CC1" w:rsidRDefault="004B1042">
      <w:pPr>
        <w:rPr>
          <w:rFonts w:cs="Times New Roman"/>
          <w:b/>
          <w:color w:val="000000" w:themeColor="text1"/>
          <w:kern w:val="2"/>
          <w:szCs w:val="28"/>
        </w:rPr>
      </w:pPr>
      <w:r>
        <w:rPr>
          <w:rFonts w:cs="Times New Roman" w:hint="eastAsia"/>
          <w:b/>
          <w:color w:val="000000" w:themeColor="text1"/>
          <w:kern w:val="2"/>
          <w:szCs w:val="28"/>
        </w:rPr>
        <w:t>合同资产的确认方法及标准</w:t>
      </w:r>
    </w:p>
    <w:sdt>
      <w:sdtPr>
        <w:rPr>
          <w:color w:val="000000" w:themeColor="text1"/>
        </w:rPr>
        <w:alias w:val="是否适用：合同资产的确定方法、摊销方法和减值测试方法[双击切换]"/>
        <w:tag w:val="_GBC_4c4f86076daf4596b0ff34199b55a09a"/>
        <w:id w:val="-810325314"/>
        <w:placeholder>
          <w:docPart w:val="GBC22222222222222222222222222222"/>
        </w:placeholder>
      </w:sdtPr>
      <w:sdtContent>
        <w:p w14:paraId="1FED98A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资产的确定方法、摊销方法和减值测试方法"/>
        <w:tag w:val="_GBC_3a321460bd2944c9b8bfb3131a9e1b86"/>
        <w:id w:val="1591890378"/>
        <w:placeholder>
          <w:docPart w:val="GBC22222222222222222222222222222"/>
        </w:placeholder>
      </w:sdtPr>
      <w:sdtContent>
        <w:p w14:paraId="790711CA" w14:textId="1FE57E95" w:rsidR="00BF4CC1" w:rsidRPr="00D3567E" w:rsidRDefault="004B1042" w:rsidP="00D3567E">
          <w:pPr>
            <w:spacing w:beforeLines="50" w:before="120" w:afterLines="50" w:after="120" w:line="360" w:lineRule="exact"/>
            <w:ind w:firstLineChars="200" w:firstLine="420"/>
            <w:jc w:val="both"/>
          </w:pPr>
          <w:r>
            <w:rPr>
              <w:rFonts w:hint="eastAsia"/>
            </w:rPr>
            <w:t>合同资产，是指本集团已向客户转让商品而有权收取对价的权利，且该权利取决于时间流逝之外的其他因素。如本集团向客户销售两项可明确区分的商品，因已交付其中一项商品而有权收取款项，但收取该款项还取决于交付另一项商品的，本集团将该收款权利作为合同资产。</w:t>
          </w:r>
        </w:p>
      </w:sdtContent>
    </w:sdt>
    <w:p w14:paraId="1F4276A2" w14:textId="77777777" w:rsidR="00BF4CC1" w:rsidRDefault="00BF4CC1">
      <w:pPr>
        <w:rPr>
          <w:color w:val="000000" w:themeColor="text1"/>
        </w:rPr>
      </w:pPr>
    </w:p>
    <w:bookmarkEnd w:id="159"/>
    <w:p w14:paraId="53CDEF41" w14:textId="77777777" w:rsidR="00BF4CC1" w:rsidRDefault="004B1042">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合同资产按照信用风险特征组合计提坏账准备的组合类别及确定依据[双击切换]"/>
        <w:tag w:val="_GBC_88801ad04a564fb2b7e709fd757fcda3"/>
        <w:id w:val="156037011"/>
        <w:placeholder>
          <w:docPart w:val="GBC22222222222222222222222222222"/>
        </w:placeholder>
      </w:sdtPr>
      <w:sdtContent>
        <w:p w14:paraId="1E60789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资产按照信用风险特征组合计提坏账准备的组合类别及确定依据"/>
        <w:tag w:val="_GBC_39a27b872e8747698a9fdd2eb76f8126"/>
        <w:id w:val="1310602368"/>
        <w:placeholder>
          <w:docPart w:val="GBC22222222222222222222222222222"/>
        </w:placeholder>
      </w:sdtPr>
      <w:sdtContent>
        <w:p w14:paraId="75FFFD5E" w14:textId="611FB012" w:rsidR="00BF4CC1" w:rsidRPr="00D3567E" w:rsidRDefault="004B1042" w:rsidP="00D3567E">
          <w:pPr>
            <w:spacing w:beforeLines="50" w:before="120" w:afterLines="50" w:after="120" w:line="360" w:lineRule="exact"/>
            <w:ind w:firstLineChars="200" w:firstLine="420"/>
            <w:jc w:val="both"/>
          </w:pPr>
          <w:r>
            <w:rPr>
              <w:rFonts w:hint="eastAsia"/>
            </w:rPr>
            <w:t>合同资产的预期信用损失的确定方法和会计处理方法，详见上述附注五、</w:t>
          </w:r>
          <w:r>
            <w:t>11</w:t>
          </w:r>
          <w:r>
            <w:t>金融资产减值相关内容。</w:t>
          </w:r>
        </w:p>
      </w:sdtContent>
    </w:sdt>
    <w:p w14:paraId="78A7F349" w14:textId="77777777" w:rsidR="00BF4CC1" w:rsidRDefault="00BF4CC1">
      <w:pPr>
        <w:rPr>
          <w:rFonts w:cs="Times New Roman"/>
          <w:b/>
          <w:color w:val="000000" w:themeColor="text1"/>
          <w:kern w:val="2"/>
          <w:szCs w:val="28"/>
        </w:rPr>
      </w:pPr>
    </w:p>
    <w:p w14:paraId="5E2D2656" w14:textId="77777777" w:rsidR="00BF4CC1" w:rsidRDefault="004B1042">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合同资产基于账龄确认信用风险特征组合的账龄计算方法[双击切换]"/>
        <w:tag w:val="_GBC_59be362629844c15946a32547bc25926"/>
        <w:id w:val="1369338097"/>
        <w:placeholder>
          <w:docPart w:val="GBC22222222222222222222222222222"/>
        </w:placeholder>
      </w:sdtPr>
      <w:sdtContent>
        <w:p w14:paraId="0524A3F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资产基于账龄确认信用风险特征组合的账龄计算方法"/>
        <w:tag w:val="_GBC_d77e25a333d649e0a23a1ff543fdc37a"/>
        <w:id w:val="-575432908"/>
        <w:placeholder>
          <w:docPart w:val="GBC22222222222222222222222222222"/>
        </w:placeholder>
      </w:sdtPr>
      <w:sdtContent>
        <w:sdt>
          <w:sdtPr>
            <w:rPr>
              <w:color w:val="000000" w:themeColor="text1"/>
            </w:rPr>
            <w:alias w:val="合同资产按照信用风险特征组合计提坏账准备的组合类别及确定依据"/>
            <w:tag w:val="_GBC_39a27b872e8747698a9fdd2eb76f8126"/>
            <w:id w:val="974416217"/>
          </w:sdtPr>
          <w:sdtContent>
            <w:p w14:paraId="69B2CB5D" w14:textId="7F53EEA3" w:rsidR="00BF4CC1" w:rsidRDefault="004B1042" w:rsidP="00D3567E">
              <w:pPr>
                <w:spacing w:beforeLines="50" w:before="120" w:afterLines="50" w:after="120" w:line="360" w:lineRule="exact"/>
                <w:ind w:firstLineChars="200" w:firstLine="420"/>
                <w:jc w:val="both"/>
                <w:rPr>
                  <w:color w:val="000000" w:themeColor="text1"/>
                </w:rPr>
              </w:pPr>
              <w:r>
                <w:rPr>
                  <w:rFonts w:hint="eastAsia"/>
                </w:rPr>
                <w:t>合同资产的预期信用损失的确定方法和会计处理方法，详见上述附注五、</w:t>
              </w:r>
              <w:r>
                <w:t>11</w:t>
              </w:r>
              <w:r>
                <w:t>金融资产减值相关内容。</w:t>
              </w:r>
            </w:p>
          </w:sdtContent>
        </w:sdt>
      </w:sdtContent>
    </w:sdt>
    <w:p w14:paraId="0B309511" w14:textId="77777777" w:rsidR="00BF4CC1" w:rsidRDefault="00BF4CC1">
      <w:pPr>
        <w:rPr>
          <w:rFonts w:cs="Times New Roman"/>
          <w:b/>
          <w:color w:val="000000" w:themeColor="text1"/>
          <w:kern w:val="2"/>
          <w:szCs w:val="28"/>
        </w:rPr>
      </w:pPr>
    </w:p>
    <w:p w14:paraId="61D35E54" w14:textId="77777777" w:rsidR="00BF4CC1" w:rsidRDefault="004B1042">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合同资产按照单项计提坏账准备的单项计提判断标准[双击切换]"/>
        <w:tag w:val="_GBC_0ad2d10f39624b3486cf825e91aa1d85"/>
        <w:id w:val="289863111"/>
        <w:placeholder>
          <w:docPart w:val="GBC22222222222222222222222222222"/>
        </w:placeholder>
      </w:sdtPr>
      <w:sdtContent>
        <w:p w14:paraId="04D69C5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资产按照单项计提坏账准备的单项计提判断标准"/>
        <w:tag w:val="_GBC_e7ac066d5b584f0baa04d6dac8453779"/>
        <w:id w:val="169148013"/>
        <w:placeholder>
          <w:docPart w:val="GBC22222222222222222222222222222"/>
        </w:placeholder>
      </w:sdtPr>
      <w:sdtContent>
        <w:sdt>
          <w:sdtPr>
            <w:rPr>
              <w:color w:val="000000" w:themeColor="text1"/>
            </w:rPr>
            <w:alias w:val="合同资产按照信用风险特征组合计提坏账准备的组合类别及确定依据"/>
            <w:tag w:val="_GBC_39a27b872e8747698a9fdd2eb76f8126"/>
            <w:id w:val="925844707"/>
          </w:sdtPr>
          <w:sdtContent>
            <w:p w14:paraId="3838E863" w14:textId="0ABFDA1E" w:rsidR="00BF4CC1" w:rsidRDefault="004B1042" w:rsidP="00D3567E">
              <w:pPr>
                <w:spacing w:beforeLines="50" w:before="120" w:afterLines="50" w:after="120" w:line="360" w:lineRule="exact"/>
                <w:ind w:firstLineChars="200" w:firstLine="420"/>
                <w:jc w:val="both"/>
                <w:rPr>
                  <w:color w:val="000000" w:themeColor="text1"/>
                </w:rPr>
              </w:pPr>
              <w:r>
                <w:rPr>
                  <w:rFonts w:hint="eastAsia"/>
                </w:rPr>
                <w:t>合同资产的预期信用损失的确定方法和会计处理方法，详见上述附注五、</w:t>
              </w:r>
              <w:r>
                <w:t>11</w:t>
              </w:r>
              <w:r>
                <w:t>金融资产减值相关内容。</w:t>
              </w:r>
            </w:p>
          </w:sdtContent>
        </w:sdt>
      </w:sdtContent>
    </w:sdt>
    <w:p w14:paraId="7A37E093" w14:textId="77777777" w:rsidR="00BF4CC1" w:rsidRDefault="00BF4CC1">
      <w:pPr>
        <w:rPr>
          <w:color w:val="000000" w:themeColor="text1"/>
        </w:rPr>
      </w:pPr>
    </w:p>
    <w:p w14:paraId="4CAF5399" w14:textId="77777777" w:rsidR="00BF4CC1" w:rsidRDefault="004B1042" w:rsidP="009E5041">
      <w:pPr>
        <w:pStyle w:val="af8"/>
        <w:numPr>
          <w:ilvl w:val="0"/>
          <w:numId w:val="28"/>
        </w:numPr>
        <w:ind w:left="450" w:hanging="450"/>
        <w:rPr>
          <w:color w:val="000000" w:themeColor="text1"/>
          <w:szCs w:val="21"/>
        </w:rPr>
      </w:pPr>
      <w:r>
        <w:rPr>
          <w:rFonts w:hint="eastAsia"/>
          <w:color w:val="000000" w:themeColor="text1"/>
        </w:rPr>
        <w:t>持有</w:t>
      </w:r>
      <w:r>
        <w:rPr>
          <w:rFonts w:ascii="宋体" w:hAnsi="宋体" w:hint="eastAsia"/>
          <w:color w:val="000000" w:themeColor="text1"/>
          <w:szCs w:val="21"/>
        </w:rPr>
        <w:t>待</w:t>
      </w:r>
      <w:r>
        <w:rPr>
          <w:rFonts w:ascii="宋体" w:hAnsi="宋体"/>
          <w:color w:val="000000" w:themeColor="text1"/>
          <w:szCs w:val="21"/>
        </w:rPr>
        <w:t>售的非流动资产或处置组</w:t>
      </w:r>
    </w:p>
    <w:bookmarkStart w:id="160" w:name="_Hlk533151067" w:displacedByCustomXml="next"/>
    <w:sdt>
      <w:sdtPr>
        <w:rPr>
          <w:color w:val="000000" w:themeColor="text1"/>
        </w:rPr>
        <w:alias w:val="是否适用：持有待售的非流动资产或处置组[双击切换]"/>
        <w:tag w:val="_GBC_f1f73a9983444ce2a24c3a748aa6178f"/>
        <w:id w:val="210008767"/>
        <w:placeholder>
          <w:docPart w:val="GBC22222222222222222222222222222"/>
        </w:placeholder>
      </w:sdtPr>
      <w:sdtContent>
        <w:p w14:paraId="5B3EE3C4" w14:textId="1C87916D" w:rsidR="00BF4CC1" w:rsidRDefault="004B1042" w:rsidP="00D3567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6B4B3A4" w14:textId="77777777" w:rsidR="00BF4CC1" w:rsidRDefault="00BF4CC1">
      <w:pPr>
        <w:rPr>
          <w:color w:val="000000" w:themeColor="text1"/>
        </w:rPr>
      </w:pPr>
    </w:p>
    <w:bookmarkEnd w:id="160"/>
    <w:p w14:paraId="2D5C6176" w14:textId="77777777" w:rsidR="00BF4CC1" w:rsidRDefault="004B1042">
      <w:pPr>
        <w:rPr>
          <w:rFonts w:cs="Times New Roman"/>
          <w:b/>
          <w:color w:val="000000" w:themeColor="text1"/>
          <w:kern w:val="2"/>
        </w:rPr>
      </w:pPr>
      <w:r>
        <w:rPr>
          <w:rFonts w:cs="Times New Roman" w:hint="eastAsia"/>
          <w:b/>
          <w:color w:val="000000" w:themeColor="text1"/>
          <w:kern w:val="2"/>
        </w:rPr>
        <w:t>划分为持有待售的非流动资产或处置组的确认标准和会计处理方法</w:t>
      </w:r>
    </w:p>
    <w:sdt>
      <w:sdtPr>
        <w:rPr>
          <w:color w:val="000000" w:themeColor="text1"/>
        </w:rPr>
        <w:alias w:val="是否适用：划分为持有待售的非流动资产或处置组的确认标准和会计处理方法[双击切换]"/>
        <w:tag w:val="_GBC_6c531b0531914ce08b0f9e9ff03b4e9c"/>
        <w:id w:val="1430475711"/>
        <w:placeholder>
          <w:docPart w:val="GBC22222222222222222222222222222"/>
        </w:placeholder>
      </w:sdtPr>
      <w:sdtContent>
        <w:p w14:paraId="2C9D4D8D" w14:textId="6AA16895" w:rsidR="00BF4CC1" w:rsidRDefault="004B1042" w:rsidP="00D3567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B4D664" w14:textId="77777777" w:rsidR="00BF4CC1" w:rsidRDefault="00BF4CC1">
      <w:pPr>
        <w:rPr>
          <w:color w:val="000000" w:themeColor="text1"/>
        </w:rPr>
      </w:pPr>
    </w:p>
    <w:p w14:paraId="19918EB3" w14:textId="77777777" w:rsidR="00BF4CC1" w:rsidRDefault="004B1042">
      <w:pPr>
        <w:rPr>
          <w:rFonts w:cs="Times New Roman"/>
          <w:b/>
          <w:color w:val="000000" w:themeColor="text1"/>
          <w:kern w:val="2"/>
        </w:rPr>
      </w:pPr>
      <w:r>
        <w:rPr>
          <w:rFonts w:cs="Times New Roman"/>
          <w:b/>
          <w:color w:val="000000" w:themeColor="text1"/>
          <w:kern w:val="2"/>
        </w:rPr>
        <w:t>终止经营的认定标准和列报方法</w:t>
      </w:r>
    </w:p>
    <w:sdt>
      <w:sdtPr>
        <w:rPr>
          <w:color w:val="000000" w:themeColor="text1"/>
        </w:rPr>
        <w:alias w:val="是否适用：终止经营的认定标准和列报方法[双击切换]"/>
        <w:tag w:val="_GBC_4c502276dc0f4c08a09a2a83a4203533"/>
        <w:id w:val="584196272"/>
        <w:placeholder>
          <w:docPart w:val="GBC22222222222222222222222222222"/>
        </w:placeholder>
      </w:sdtPr>
      <w:sdtContent>
        <w:p w14:paraId="54866F9E" w14:textId="2B479881" w:rsidR="00BF4CC1" w:rsidRDefault="004B1042" w:rsidP="00D3567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474D9A4" w14:textId="77777777" w:rsidR="00BF4CC1" w:rsidRDefault="00BF4CC1">
      <w:pPr>
        <w:rPr>
          <w:color w:val="000000" w:themeColor="text1"/>
        </w:rPr>
      </w:pPr>
    </w:p>
    <w:bookmarkEnd w:id="152"/>
    <w:p w14:paraId="51CE3741"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长期股权投资</w:t>
      </w:r>
    </w:p>
    <w:sdt>
      <w:sdtPr>
        <w:rPr>
          <w:color w:val="000000" w:themeColor="text1"/>
        </w:rPr>
        <w:alias w:val="是否适用：长期股权投资_重要会计政策和估计[双击切换]"/>
        <w:tag w:val="_GBC_a2b657853ac547afaaad118dec96d0e1"/>
        <w:id w:val="1351061070"/>
        <w:placeholder>
          <w:docPart w:val="GBC22222222222222222222222222222"/>
        </w:placeholder>
      </w:sdtPr>
      <w:sdtContent>
        <w:p w14:paraId="6F2A87CF"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长期股权投资的核算方法"/>
        <w:tag w:val="_GBC_3e77074cd50946b1bccdff9bc1c9556f"/>
        <w:id w:val="-1622061681"/>
        <w:placeholder>
          <w:docPart w:val="GBC22222222222222222222222222222"/>
        </w:placeholder>
      </w:sdtPr>
      <w:sdtContent>
        <w:p w14:paraId="0ED76E89" w14:textId="77777777" w:rsidR="00A12E55" w:rsidRDefault="004B1042" w:rsidP="00D3567E">
          <w:pPr>
            <w:spacing w:beforeLines="50" w:before="120" w:afterLines="50" w:after="120" w:line="360" w:lineRule="exact"/>
            <w:ind w:firstLineChars="200" w:firstLine="420"/>
            <w:jc w:val="both"/>
          </w:pPr>
          <w:r>
            <w:rPr>
              <w:rFonts w:hint="eastAsia"/>
            </w:rPr>
            <w:t>本集团长期股权投资包括对子公司的投资、对联营企业的投资。</w:t>
          </w:r>
        </w:p>
        <w:p w14:paraId="79B83A9C" w14:textId="77777777" w:rsidR="00A12E55" w:rsidRDefault="004B1042" w:rsidP="009E5041">
          <w:pPr>
            <w:numPr>
              <w:ilvl w:val="0"/>
              <w:numId w:val="106"/>
            </w:numPr>
            <w:tabs>
              <w:tab w:val="clear" w:pos="1160"/>
              <w:tab w:val="left" w:pos="720"/>
              <w:tab w:val="left" w:pos="1000"/>
              <w:tab w:val="left" w:pos="1713"/>
            </w:tabs>
            <w:spacing w:beforeLines="50" w:before="120" w:afterLines="50" w:after="120" w:line="360" w:lineRule="exact"/>
            <w:ind w:left="0" w:firstLineChars="200" w:firstLine="420"/>
            <w:outlineLvl w:val="2"/>
          </w:pPr>
          <w:r>
            <w:t>重大影响、共同控制的判断</w:t>
          </w:r>
        </w:p>
        <w:p w14:paraId="2BAD5F65" w14:textId="77777777" w:rsidR="00A12E55" w:rsidRDefault="004B1042" w:rsidP="00D3567E">
          <w:pPr>
            <w:tabs>
              <w:tab w:val="left" w:pos="0"/>
              <w:tab w:val="left" w:pos="960"/>
            </w:tabs>
            <w:spacing w:beforeLines="50" w:before="120" w:afterLines="50" w:after="120" w:line="360" w:lineRule="exact"/>
            <w:ind w:firstLineChars="200" w:firstLine="420"/>
            <w:jc w:val="both"/>
            <w:rPr>
              <w:b/>
              <w:i/>
              <w:color w:val="FF0000"/>
            </w:rPr>
          </w:pPr>
          <w:r>
            <w:rPr>
              <w:rFonts w:hint="eastAsia"/>
            </w:rPr>
            <w:t>本集团对被投资单位具有重大影响的权益性投资，即对联营企业投资。重大影响，是指本集团对被投资方的财务和经营政策有参与决策的权力，但并不能够控制或者与其他方一起共同控制这些政策的制定。本集团直接或通过子公司间接拥有被投资单位</w:t>
          </w:r>
          <w:r>
            <w:rPr>
              <w:rFonts w:hint="eastAsia"/>
            </w:rPr>
            <w:t>20</w:t>
          </w:r>
          <w:r>
            <w:rPr>
              <w:rFonts w:hint="eastAsia"/>
            </w:rPr>
            <w:t>％以上但低于</w:t>
          </w:r>
          <w:r>
            <w:rPr>
              <w:rFonts w:hint="eastAsia"/>
            </w:rPr>
            <w:t>50</w:t>
          </w:r>
          <w:r>
            <w:rPr>
              <w:rFonts w:hint="eastAsia"/>
            </w:rPr>
            <w:t>％的表决权时，通常认为对被投资单位具有重大影响，除非有明确的证据表明本集团不能参与被投资单位的生产经营决策或形成对被投资单位的控制。本集团持有被投资单位</w:t>
          </w:r>
          <w:r>
            <w:rPr>
              <w:rFonts w:hint="eastAsia"/>
            </w:rPr>
            <w:t>20%</w:t>
          </w:r>
          <w:r>
            <w:rPr>
              <w:rFonts w:hint="eastAsia"/>
            </w:rPr>
            <w:t>以下表决权的，如本集团在被投资单位的董事会或类似权力机构中派有代表的、或参与被投资单位财务和经营政策制定过程的、或与被投资单位之间发生重要交易的、或向被投资单位派出管理人员的、或向被投资单位提供关键技术资料等（或综合考虑以上多种事实和情况）</w:t>
          </w:r>
          <w:r>
            <w:rPr>
              <w:rFonts w:hint="eastAsia"/>
            </w:rPr>
            <w:t>,</w:t>
          </w:r>
          <w:r>
            <w:rPr>
              <w:rFonts w:hint="eastAsia"/>
            </w:rPr>
            <w:t>本集团认为对被投资单位具有重大影响。</w:t>
          </w:r>
        </w:p>
        <w:p w14:paraId="35316EBF" w14:textId="77777777" w:rsidR="00A12E55" w:rsidRDefault="004B1042" w:rsidP="00D3567E">
          <w:pPr>
            <w:spacing w:beforeLines="50" w:before="120" w:afterLines="50" w:after="120" w:line="360" w:lineRule="exact"/>
            <w:ind w:firstLineChars="200" w:firstLine="420"/>
            <w:jc w:val="both"/>
          </w:pPr>
          <w:r>
            <w:rPr>
              <w:rFonts w:hint="eastAsia"/>
            </w:rPr>
            <w:t>本集团与其他合营方一同对被投资单位实施共同控制且对被投资单位净资产享有权利的权益性投资，即对合营企业投资。共同控制，是指按照相关约定对某项安排所共有的控制，并且该安排的相关活动必须经过分享控制权的参与方一致同意后才能决策。本集团对共同控制的判断依据是所有参与方或参与方组合集体控制该安排，并且该安排相关活动的决策必须经过这些集体控制该安排的参与方一致同意。</w:t>
          </w:r>
        </w:p>
        <w:p w14:paraId="4472730C" w14:textId="77777777" w:rsidR="00A12E55" w:rsidRDefault="004B1042" w:rsidP="009E5041">
          <w:pPr>
            <w:numPr>
              <w:ilvl w:val="0"/>
              <w:numId w:val="106"/>
            </w:numPr>
            <w:tabs>
              <w:tab w:val="clear" w:pos="1160"/>
              <w:tab w:val="left" w:pos="720"/>
              <w:tab w:val="left" w:pos="1000"/>
              <w:tab w:val="left" w:pos="1713"/>
            </w:tabs>
            <w:spacing w:beforeLines="50" w:before="120" w:afterLines="50" w:after="120" w:line="360" w:lineRule="exact"/>
            <w:ind w:left="0" w:firstLineChars="200" w:firstLine="420"/>
            <w:outlineLvl w:val="2"/>
          </w:pPr>
          <w:r>
            <w:t>会计处理方法</w:t>
          </w:r>
        </w:p>
        <w:p w14:paraId="75B46F25" w14:textId="77777777" w:rsidR="00A12E55" w:rsidRDefault="004B1042" w:rsidP="00D3567E">
          <w:pPr>
            <w:tabs>
              <w:tab w:val="left" w:pos="0"/>
              <w:tab w:val="left" w:pos="960"/>
            </w:tabs>
            <w:spacing w:beforeLines="50" w:before="120" w:afterLines="50" w:after="120" w:line="360" w:lineRule="exact"/>
            <w:ind w:firstLineChars="200" w:firstLine="420"/>
            <w:jc w:val="both"/>
          </w:pPr>
          <w:r>
            <w:rPr>
              <w:rFonts w:hint="eastAsia"/>
            </w:rPr>
            <w:t>本集团按照初始投资成本对取得的长期股权投资进行初始计量。</w:t>
          </w:r>
        </w:p>
        <w:p w14:paraId="2618CBD7" w14:textId="77777777" w:rsidR="00A12E55" w:rsidRDefault="004B1042" w:rsidP="00D3567E">
          <w:pPr>
            <w:tabs>
              <w:tab w:val="left" w:pos="0"/>
              <w:tab w:val="left" w:pos="960"/>
            </w:tabs>
            <w:spacing w:beforeLines="50" w:before="120" w:afterLines="50" w:after="120" w:line="360" w:lineRule="exact"/>
            <w:ind w:firstLineChars="200" w:firstLine="420"/>
            <w:jc w:val="both"/>
          </w:pPr>
          <w:r>
            <w:rPr>
              <w:rFonts w:hint="eastAsia"/>
            </w:rPr>
            <w:lastRenderedPageBreak/>
            <w:t>通过同一控制下的企业合并取得的长期股权投资，以合并日取得被合并方在最终控制方合并报表中净资产的账面价值的份额作为初始投资成本；被合并方在合并日的净资产账面价值为负数的，初始投资成本按零确定。</w:t>
          </w:r>
        </w:p>
        <w:p w14:paraId="2050B214" w14:textId="77777777" w:rsidR="00A12E55" w:rsidRDefault="004B1042" w:rsidP="00D3567E">
          <w:pPr>
            <w:tabs>
              <w:tab w:val="left" w:pos="0"/>
              <w:tab w:val="left" w:pos="960"/>
            </w:tabs>
            <w:spacing w:beforeLines="50" w:before="120" w:afterLines="50" w:after="120" w:line="360" w:lineRule="exact"/>
            <w:ind w:firstLineChars="200" w:firstLine="420"/>
            <w:jc w:val="both"/>
            <w:rPr>
              <w:i/>
              <w:color w:val="FF0000"/>
            </w:rPr>
          </w:pPr>
          <w:r>
            <w:rPr>
              <w:rFonts w:hint="eastAsia"/>
            </w:rPr>
            <w:t>通过非同一控制下的企业合并取得的长期股权投资，以合并成本作为初始投资成本；除企业合并形成的长期股权投资外，以支付现金取得的长期股权投资，按照实际支付的购买价款及与取得长期股权投资直接相关的费用、税金及其他必要支出作为初始投资成本；以发行权益性证券取得的长期股权投资，按照发行权益性证券的公允价值作为投资成本；</w:t>
          </w:r>
        </w:p>
        <w:p w14:paraId="52CC5ADE" w14:textId="77777777" w:rsidR="00A12E55" w:rsidRDefault="004B1042" w:rsidP="00D3567E">
          <w:pPr>
            <w:tabs>
              <w:tab w:val="left" w:pos="0"/>
              <w:tab w:val="left" w:pos="960"/>
            </w:tabs>
            <w:spacing w:beforeLines="50" w:before="120" w:afterLines="50" w:after="120" w:line="360" w:lineRule="exact"/>
            <w:ind w:firstLineChars="200" w:firstLine="420"/>
            <w:jc w:val="both"/>
            <w:rPr>
              <w:i/>
              <w:color w:val="FF0000"/>
            </w:rPr>
          </w:pPr>
          <w:r>
            <w:rPr>
              <w:rFonts w:hint="eastAsia"/>
            </w:rPr>
            <w:t>本公司对子公司投资在个别财务报表中采用成本法核算。采用成本法时，长期股权投资按初始投资成本计价。在追加投资时，按照追加投资支付的公允价值及发生的相关交易费用增加长期股权投资成本的账面价值。被投资单位宣告分派的现金股利或利润，按照应享有的金额确认为当期投资收益。</w:t>
          </w:r>
        </w:p>
        <w:p w14:paraId="04C6D9EF" w14:textId="77777777" w:rsidR="00A12E55" w:rsidRDefault="004B1042" w:rsidP="00D3567E">
          <w:pPr>
            <w:tabs>
              <w:tab w:val="left" w:pos="0"/>
              <w:tab w:val="left" w:pos="960"/>
            </w:tabs>
            <w:spacing w:beforeLines="50" w:before="120" w:afterLines="50" w:after="120" w:line="360" w:lineRule="exact"/>
            <w:ind w:firstLineChars="200" w:firstLine="420"/>
            <w:jc w:val="both"/>
            <w:rPr>
              <w:i/>
              <w:color w:val="FF0000"/>
            </w:rPr>
          </w:pPr>
          <w:r>
            <w:rPr>
              <w:rFonts w:hint="eastAsia"/>
            </w:rPr>
            <w:t>本集团对合营企业及联营企业的投资采用权益法核算。采用权益法时，长期股权投资初始投资成本大于投资时应享有被投资单位可辨认净资产公允价值的份额的，不调整长期股权投资账面价值；长期股权投资初始投资成本小于投资时应享有被投资单位可辨认净资产公允价值的份额的，差额调增长期股权投资的账面价值，同时计入取得投资当期损益。</w:t>
          </w:r>
        </w:p>
        <w:p w14:paraId="5BA34CC9" w14:textId="77777777" w:rsidR="00A12E55" w:rsidRDefault="004B1042" w:rsidP="00D3567E">
          <w:pPr>
            <w:tabs>
              <w:tab w:val="left" w:pos="0"/>
              <w:tab w:val="left" w:pos="960"/>
            </w:tabs>
            <w:spacing w:beforeLines="50" w:before="120" w:afterLines="50" w:after="120" w:line="360" w:lineRule="exact"/>
            <w:ind w:firstLineChars="200" w:firstLine="420"/>
            <w:jc w:val="both"/>
          </w:pPr>
          <w:r>
            <w:rPr>
              <w:rFonts w:hint="eastAsia"/>
            </w:rPr>
            <w:t>后续计量采用权益法核算的长期股权投资，在持有投资期间，随着被投资单位所有者权益的变动相应调整增加或减少长期股权投资的账面价值。其中在确认应享有被投资单位净损益的份额时，以取得投资时被投资单位各项可辨认资产等的公允价值为基础，按照本集团的会计政策及会计期间，并抵销与联营企业及合营企业之间发生的不构成业务的交易产生的未实现内部交易损益按照应享有比例计算归属于本集团的部分（内部交易损失属于资产减值损失的，全额确认），对被投资单位的净利润进行调整后确认。本集团确认被投资单位发生的净亏损，以长期股权投资的账面价值以及其他实质上构成对被投资单位净投资的长期权益减记至零为限，本集团负有承担额外损失义务的除外。</w:t>
          </w:r>
        </w:p>
        <w:p w14:paraId="22C5A63E" w14:textId="77777777" w:rsidR="00A12E55" w:rsidRDefault="004B1042" w:rsidP="00D3567E">
          <w:pPr>
            <w:tabs>
              <w:tab w:val="left" w:pos="0"/>
              <w:tab w:val="left" w:pos="960"/>
            </w:tabs>
            <w:spacing w:beforeLines="50" w:before="120" w:afterLines="50" w:after="120" w:line="360" w:lineRule="exact"/>
            <w:ind w:firstLineChars="200" w:firstLine="420"/>
            <w:jc w:val="both"/>
          </w:pPr>
          <w:r>
            <w:rPr>
              <w:rFonts w:hint="eastAsia"/>
            </w:rPr>
            <w:t>处置长期股权投资，其账面价值与实际取得价款的差额，计入当期投资收益。</w:t>
          </w:r>
        </w:p>
        <w:p w14:paraId="13876F98" w14:textId="77777777" w:rsidR="00A12E55" w:rsidRDefault="004B1042" w:rsidP="00D3567E">
          <w:pPr>
            <w:tabs>
              <w:tab w:val="left" w:pos="0"/>
              <w:tab w:val="left" w:pos="960"/>
            </w:tabs>
            <w:spacing w:beforeLines="50" w:before="120" w:afterLines="50" w:after="120" w:line="360" w:lineRule="exact"/>
            <w:ind w:firstLineChars="200" w:firstLine="420"/>
            <w:jc w:val="both"/>
          </w:pPr>
          <w:r>
            <w:rPr>
              <w:rFonts w:hint="eastAsia"/>
            </w:rPr>
            <w:t>采用权益法核算的长期股权投资，原权益法核算的相关其他综合收益在终止采用权益法核算时</w:t>
          </w:r>
          <w:r>
            <w:rPr>
              <w:rFonts w:cs="Arial" w:hint="eastAsia"/>
            </w:rPr>
            <w:t>采用与被投资单位直接处置相关资产或负债相同的基础进行会计处理</w:t>
          </w:r>
          <w:r>
            <w:rPr>
              <w:rFonts w:hint="eastAsia"/>
            </w:rPr>
            <w:t>，因被投资方除净损益、其他综合收益和利润分配以外的其他所有者权益变动而确认的所有者权益，在终止采用权益法核算时全部转入当期投资收益。</w:t>
          </w:r>
        </w:p>
        <w:p w14:paraId="4DD0D03E" w14:textId="77777777" w:rsidR="00A12E55" w:rsidRDefault="004B1042" w:rsidP="00D3567E">
          <w:pPr>
            <w:tabs>
              <w:tab w:val="left" w:pos="0"/>
              <w:tab w:val="left" w:pos="960"/>
            </w:tabs>
            <w:spacing w:beforeLines="50" w:before="120" w:afterLines="50" w:after="120" w:line="360" w:lineRule="exact"/>
            <w:ind w:firstLineChars="200" w:firstLine="420"/>
            <w:jc w:val="both"/>
          </w:pPr>
          <w:r>
            <w:rPr>
              <w:rFonts w:hint="eastAsia"/>
            </w:rPr>
            <w:t>因处置部分股权后剩余股权仍采用权益法核算的，原权益法核算的相关其他综合收益采用与被投资单位直接处置相关资产或负债相同的基础处理并按比例结转，因被投资方除净损益、其他综合收益和利润分配以外的其他所有者权益变动而确认的所有者权益，按比例结转入当期投资收益。</w:t>
          </w:r>
        </w:p>
        <w:p w14:paraId="5ED1B2F0" w14:textId="77777777" w:rsidR="00A12E55" w:rsidRDefault="004B1042" w:rsidP="00D3567E">
          <w:pPr>
            <w:tabs>
              <w:tab w:val="left" w:pos="0"/>
              <w:tab w:val="left" w:pos="960"/>
            </w:tabs>
            <w:spacing w:beforeLines="50" w:before="120" w:afterLines="50" w:after="120" w:line="360" w:lineRule="exact"/>
            <w:ind w:firstLineChars="200" w:firstLine="420"/>
            <w:jc w:val="both"/>
          </w:pPr>
          <w:r>
            <w:rPr>
              <w:rFonts w:hint="eastAsia"/>
            </w:rPr>
            <w:t>因处置部分股权后丧失了对被投资单位的共同控制或重大影响的，处置后的剩余股权适用《企业会计准则第</w:t>
          </w:r>
          <w:r>
            <w:rPr>
              <w:rFonts w:hint="eastAsia"/>
            </w:rPr>
            <w:t>22</w:t>
          </w:r>
          <w:r>
            <w:rPr>
              <w:rFonts w:hint="eastAsia"/>
            </w:rPr>
            <w:t>号——金融工具确认和计量》（财会</w:t>
          </w:r>
          <w:r>
            <w:rPr>
              <w:rFonts w:hint="eastAsia"/>
            </w:rPr>
            <w:t>[2017]7</w:t>
          </w:r>
          <w:r>
            <w:rPr>
              <w:rFonts w:hint="eastAsia"/>
            </w:rPr>
            <w:t>号）核算的，剩余股权在丧失共同控制或重大影响之日的公允价值与账面价值之间的差额计入当期损益。</w:t>
          </w:r>
        </w:p>
        <w:p w14:paraId="2DCA87EA" w14:textId="77777777" w:rsidR="00A12E55" w:rsidRDefault="004B1042" w:rsidP="00D3567E">
          <w:pPr>
            <w:tabs>
              <w:tab w:val="left" w:pos="0"/>
              <w:tab w:val="left" w:pos="960"/>
            </w:tabs>
            <w:spacing w:beforeLines="50" w:before="120" w:afterLines="50" w:after="120" w:line="360" w:lineRule="exact"/>
            <w:ind w:firstLineChars="200" w:firstLine="420"/>
            <w:jc w:val="both"/>
          </w:pPr>
          <w:r>
            <w:rPr>
              <w:rFonts w:hint="eastAsia"/>
            </w:rPr>
            <w:lastRenderedPageBreak/>
            <w:t>因处置部分长期股权投资丧失了对被投资单位控制的，处置后的剩余股权能够对被投资单位实施共同控制或施加重大影响的，改按权益法核算，处置股权账面价值和处置对价的差额计入投资收益，并对该剩余股权视同自取得时即采用权益法核算进行调整；处置后的剩余股权不能对被投资单位实施共同控制或施加重大影响的，适用《企业会计准则第</w:t>
          </w:r>
          <w:r>
            <w:rPr>
              <w:rFonts w:hint="eastAsia"/>
            </w:rPr>
            <w:t>22</w:t>
          </w:r>
          <w:r>
            <w:rPr>
              <w:rFonts w:hint="eastAsia"/>
            </w:rPr>
            <w:t>号——金融工具确认和计量》（财会</w:t>
          </w:r>
          <w:r>
            <w:rPr>
              <w:rFonts w:hint="eastAsia"/>
            </w:rPr>
            <w:t>[2017]7</w:t>
          </w:r>
          <w:r>
            <w:rPr>
              <w:rFonts w:hint="eastAsia"/>
            </w:rPr>
            <w:t>号）进行会计处理，处置股权账面价值和处置对价的差额计入投资收益，剩余股权在丧失控制之日的公允价值与账面价值间的差额计入当期损益。</w:t>
          </w:r>
        </w:p>
        <w:p w14:paraId="4DA9102D" w14:textId="48172C03" w:rsidR="00BF4CC1" w:rsidRPr="00865205" w:rsidRDefault="004B1042" w:rsidP="00865205">
          <w:pPr>
            <w:spacing w:beforeLines="50" w:before="120" w:afterLines="50" w:after="120" w:line="360" w:lineRule="exact"/>
            <w:ind w:firstLineChars="200" w:firstLine="420"/>
            <w:jc w:val="both"/>
          </w:pPr>
          <w:r>
            <w:rPr>
              <w:rFonts w:hint="eastAsia"/>
            </w:rPr>
            <w:t>本集团对于分步处置股权至丧失控股权的各项交易不属于一揽子交易的，对每一项交易分别进行会计处理。属于“一揽子交易”的，将各项交易作为一项处置子公司并丧失控制权的交易进行会计处理，但是，在丧失控制权之前每一次交易处置价款与所处置的股权对应的长期股权投资账面价值之间的差额，确认为其他综合收益，到丧失控制权时再一并转入丧失控制权的当期损益。</w:t>
          </w:r>
        </w:p>
      </w:sdtContent>
    </w:sdt>
    <w:p w14:paraId="69DE717A" w14:textId="77777777" w:rsidR="00BF4CC1" w:rsidRDefault="00BF4CC1">
      <w:pPr>
        <w:rPr>
          <w:color w:val="000000" w:themeColor="text1"/>
        </w:rPr>
      </w:pPr>
    </w:p>
    <w:p w14:paraId="15B43B13"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投资性房地产</w:t>
      </w:r>
    </w:p>
    <w:p w14:paraId="3E4B1501" w14:textId="77777777" w:rsidR="00BF4CC1" w:rsidRDefault="004B1042" w:rsidP="009E5041">
      <w:pPr>
        <w:pStyle w:val="af9"/>
        <w:numPr>
          <w:ilvl w:val="0"/>
          <w:numId w:val="29"/>
        </w:numPr>
        <w:rPr>
          <w:rFonts w:ascii="宋体" w:hAnsi="宋体"/>
          <w:color w:val="000000" w:themeColor="text1"/>
        </w:rPr>
      </w:pPr>
      <w:r>
        <w:rPr>
          <w:rFonts w:ascii="宋体" w:hAnsi="宋体" w:cs="宋体" w:hint="eastAsia"/>
          <w:color w:val="000000" w:themeColor="text1"/>
          <w:kern w:val="0"/>
          <w:szCs w:val="24"/>
        </w:rPr>
        <w:t>如果</w:t>
      </w:r>
      <w:r>
        <w:rPr>
          <w:rFonts w:ascii="宋体" w:hAnsi="宋体" w:hint="eastAsia"/>
          <w:color w:val="000000" w:themeColor="text1"/>
        </w:rPr>
        <w:t>采用成本计量模式的</w:t>
      </w:r>
    </w:p>
    <w:p w14:paraId="61719DAE" w14:textId="77777777" w:rsidR="00BF4CC1" w:rsidRDefault="004B1042">
      <w:pPr>
        <w:pStyle w:val="affc"/>
        <w:rPr>
          <w:rFonts w:ascii="宋体" w:hAnsi="宋体"/>
          <w:b w:val="0"/>
          <w:color w:val="000000" w:themeColor="text1"/>
          <w:szCs w:val="21"/>
        </w:rPr>
      </w:pPr>
      <w:r>
        <w:rPr>
          <w:rFonts w:ascii="宋体" w:hAnsi="宋体" w:hint="eastAsia"/>
          <w:b w:val="0"/>
          <w:color w:val="000000" w:themeColor="text1"/>
          <w:szCs w:val="21"/>
        </w:rPr>
        <w:t>折旧或摊销方法</w:t>
      </w:r>
    </w:p>
    <w:sdt>
      <w:sdtPr>
        <w:rPr>
          <w:color w:val="000000" w:themeColor="text1"/>
        </w:rPr>
        <w:alias w:val="采用成本计量模式的折旧或摊销方法"/>
        <w:tag w:val="_GBC_5b2898357289426780691d99ea19aa67"/>
        <w:id w:val="-1429964181"/>
        <w:placeholder>
          <w:docPart w:val="GBC22222222222222222222222222222"/>
        </w:placeholder>
      </w:sdtPr>
      <w:sdtContent>
        <w:p w14:paraId="2960FC35" w14:textId="77777777" w:rsidR="00A12E55" w:rsidRDefault="004B1042" w:rsidP="00865205">
          <w:pPr>
            <w:spacing w:beforeLines="50" w:before="120" w:afterLines="50" w:after="120" w:line="360" w:lineRule="exact"/>
            <w:ind w:firstLineChars="200" w:firstLine="420"/>
            <w:jc w:val="both"/>
          </w:pPr>
          <w:r>
            <w:rPr>
              <w:rFonts w:hint="eastAsia"/>
            </w:rPr>
            <w:t>本集团投资性房地产是指为赚取租金或资本增值，或两者兼有而持有的房地产，包括已出租的土地使用权、房屋建筑物。采用成本模式计量。</w:t>
          </w:r>
        </w:p>
        <w:p w14:paraId="08B83B26" w14:textId="77777777" w:rsidR="00A12E55" w:rsidRDefault="004B1042" w:rsidP="00865205">
          <w:pPr>
            <w:tabs>
              <w:tab w:val="left" w:pos="0"/>
              <w:tab w:val="left" w:pos="960"/>
            </w:tabs>
            <w:spacing w:beforeLines="50" w:before="120" w:afterLines="50" w:after="120" w:line="360" w:lineRule="exact"/>
            <w:ind w:firstLineChars="200" w:firstLine="420"/>
            <w:jc w:val="both"/>
          </w:pPr>
          <w:r>
            <w:rPr>
              <w:rFonts w:hint="eastAsia"/>
            </w:rPr>
            <w:t>本集团投资性房地产采用平均年限法计提折旧或摊销。各类投资性房地产的预计使用寿命、净残值率及年折旧</w:t>
          </w:r>
          <w:r>
            <w:t>(</w:t>
          </w:r>
          <w:r>
            <w:rPr>
              <w:rFonts w:hint="eastAsia"/>
            </w:rPr>
            <w:t>摊销</w:t>
          </w:r>
          <w:r>
            <w:t>)</w:t>
          </w:r>
          <w:r>
            <w:rPr>
              <w:rFonts w:hint="eastAsia"/>
            </w:rPr>
            <w:t>率如下：</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651"/>
            <w:gridCol w:w="2118"/>
            <w:gridCol w:w="1979"/>
            <w:gridCol w:w="2085"/>
          </w:tblGrid>
          <w:tr w:rsidR="00865205" w14:paraId="1D4ABA20" w14:textId="77777777" w:rsidTr="000F4299">
            <w:trPr>
              <w:trHeight w:val="397"/>
              <w:tblHeader/>
              <w:jc w:val="center"/>
            </w:trPr>
            <w:tc>
              <w:tcPr>
                <w:tcW w:w="1501" w:type="pct"/>
                <w:vAlign w:val="center"/>
              </w:tcPr>
              <w:p w14:paraId="1EC1D5A2" w14:textId="77777777" w:rsidR="00A12E55" w:rsidRDefault="004B1042" w:rsidP="000F4299">
                <w:pPr>
                  <w:spacing w:line="360" w:lineRule="exact"/>
                  <w:jc w:val="both"/>
                  <w:rPr>
                    <w:b/>
                    <w:sz w:val="18"/>
                    <w:szCs w:val="18"/>
                  </w:rPr>
                </w:pPr>
                <w:r>
                  <w:rPr>
                    <w:rFonts w:hint="eastAsia"/>
                    <w:b/>
                    <w:sz w:val="18"/>
                    <w:szCs w:val="18"/>
                  </w:rPr>
                  <w:t>类别</w:t>
                </w:r>
              </w:p>
            </w:tc>
            <w:tc>
              <w:tcPr>
                <w:tcW w:w="1199" w:type="pct"/>
                <w:vAlign w:val="center"/>
              </w:tcPr>
              <w:p w14:paraId="0D2D5D81" w14:textId="77777777" w:rsidR="00A12E55" w:rsidRDefault="004B1042" w:rsidP="000F4299">
                <w:pPr>
                  <w:spacing w:line="360" w:lineRule="exact"/>
                  <w:jc w:val="center"/>
                  <w:rPr>
                    <w:b/>
                    <w:sz w:val="18"/>
                    <w:szCs w:val="18"/>
                  </w:rPr>
                </w:pPr>
                <w:r>
                  <w:rPr>
                    <w:rFonts w:hint="eastAsia"/>
                    <w:b/>
                    <w:sz w:val="18"/>
                    <w:szCs w:val="18"/>
                  </w:rPr>
                  <w:t>折旧年限（年）</w:t>
                </w:r>
              </w:p>
            </w:tc>
            <w:tc>
              <w:tcPr>
                <w:tcW w:w="1120" w:type="pct"/>
                <w:vAlign w:val="center"/>
              </w:tcPr>
              <w:p w14:paraId="2068D370" w14:textId="77777777" w:rsidR="00A12E55" w:rsidRDefault="004B1042" w:rsidP="000F4299">
                <w:pPr>
                  <w:spacing w:line="360" w:lineRule="exact"/>
                  <w:jc w:val="center"/>
                  <w:rPr>
                    <w:b/>
                    <w:sz w:val="18"/>
                    <w:szCs w:val="18"/>
                  </w:rPr>
                </w:pPr>
                <w:r>
                  <w:rPr>
                    <w:rFonts w:hint="eastAsia"/>
                    <w:b/>
                    <w:sz w:val="18"/>
                    <w:szCs w:val="18"/>
                  </w:rPr>
                  <w:t>预计残值率（</w:t>
                </w:r>
                <w:r>
                  <w:rPr>
                    <w:b/>
                    <w:sz w:val="18"/>
                    <w:szCs w:val="18"/>
                  </w:rPr>
                  <w:t>%</w:t>
                </w:r>
                <w:r>
                  <w:rPr>
                    <w:rFonts w:hint="eastAsia"/>
                    <w:b/>
                    <w:sz w:val="18"/>
                    <w:szCs w:val="18"/>
                  </w:rPr>
                  <w:t>）</w:t>
                </w:r>
              </w:p>
            </w:tc>
            <w:tc>
              <w:tcPr>
                <w:tcW w:w="1180" w:type="pct"/>
                <w:vAlign w:val="center"/>
              </w:tcPr>
              <w:p w14:paraId="708444A7" w14:textId="77777777" w:rsidR="00A12E55" w:rsidRDefault="004B1042" w:rsidP="000F4299">
                <w:pPr>
                  <w:spacing w:line="360" w:lineRule="exact"/>
                  <w:jc w:val="center"/>
                  <w:rPr>
                    <w:b/>
                    <w:sz w:val="18"/>
                    <w:szCs w:val="18"/>
                  </w:rPr>
                </w:pPr>
                <w:r>
                  <w:rPr>
                    <w:rFonts w:hint="eastAsia"/>
                    <w:b/>
                    <w:sz w:val="18"/>
                    <w:szCs w:val="18"/>
                  </w:rPr>
                  <w:t>年折旧率（</w:t>
                </w:r>
                <w:r>
                  <w:rPr>
                    <w:b/>
                    <w:sz w:val="18"/>
                    <w:szCs w:val="18"/>
                  </w:rPr>
                  <w:t>%</w:t>
                </w:r>
                <w:r>
                  <w:rPr>
                    <w:rFonts w:hint="eastAsia"/>
                    <w:b/>
                    <w:sz w:val="18"/>
                    <w:szCs w:val="18"/>
                  </w:rPr>
                  <w:t>）</w:t>
                </w:r>
              </w:p>
            </w:tc>
          </w:tr>
          <w:tr w:rsidR="00865205" w14:paraId="31FDD3A1" w14:textId="77777777" w:rsidTr="000F4299">
            <w:trPr>
              <w:trHeight w:val="397"/>
              <w:jc w:val="center"/>
            </w:trPr>
            <w:tc>
              <w:tcPr>
                <w:tcW w:w="1501" w:type="pct"/>
                <w:vAlign w:val="center"/>
              </w:tcPr>
              <w:p w14:paraId="56D3100D" w14:textId="77777777" w:rsidR="00A12E55" w:rsidRDefault="004B1042" w:rsidP="000F4299">
                <w:pPr>
                  <w:spacing w:line="360" w:lineRule="exact"/>
                  <w:jc w:val="both"/>
                  <w:rPr>
                    <w:sz w:val="18"/>
                    <w:szCs w:val="18"/>
                  </w:rPr>
                </w:pPr>
                <w:r>
                  <w:rPr>
                    <w:rFonts w:hint="eastAsia"/>
                    <w:sz w:val="18"/>
                    <w:szCs w:val="18"/>
                  </w:rPr>
                  <w:t>土地使用权</w:t>
                </w:r>
              </w:p>
            </w:tc>
            <w:tc>
              <w:tcPr>
                <w:tcW w:w="1199" w:type="pct"/>
                <w:vAlign w:val="center"/>
              </w:tcPr>
              <w:p w14:paraId="7A1BA5ED" w14:textId="77777777" w:rsidR="00A12E55" w:rsidRDefault="004B1042" w:rsidP="000F4299">
                <w:pPr>
                  <w:spacing w:line="360" w:lineRule="exact"/>
                  <w:jc w:val="center"/>
                  <w:rPr>
                    <w:sz w:val="18"/>
                    <w:szCs w:val="18"/>
                  </w:rPr>
                </w:pPr>
                <w:r>
                  <w:rPr>
                    <w:rFonts w:hint="eastAsia"/>
                    <w:sz w:val="18"/>
                    <w:szCs w:val="18"/>
                  </w:rPr>
                  <w:t>50</w:t>
                </w:r>
              </w:p>
            </w:tc>
            <w:tc>
              <w:tcPr>
                <w:tcW w:w="1120" w:type="pct"/>
                <w:vAlign w:val="center"/>
              </w:tcPr>
              <w:p w14:paraId="11B961D2" w14:textId="77777777" w:rsidR="00A12E55" w:rsidRDefault="004B1042" w:rsidP="000F4299">
                <w:pPr>
                  <w:spacing w:line="360" w:lineRule="exact"/>
                  <w:jc w:val="center"/>
                  <w:rPr>
                    <w:sz w:val="18"/>
                    <w:szCs w:val="18"/>
                  </w:rPr>
                </w:pPr>
                <w:r>
                  <w:rPr>
                    <w:rFonts w:hint="eastAsia"/>
                    <w:sz w:val="18"/>
                    <w:szCs w:val="18"/>
                  </w:rPr>
                  <w:t>—</w:t>
                </w:r>
              </w:p>
            </w:tc>
            <w:tc>
              <w:tcPr>
                <w:tcW w:w="1180" w:type="pct"/>
                <w:vAlign w:val="center"/>
              </w:tcPr>
              <w:p w14:paraId="0FEA7E59" w14:textId="77777777" w:rsidR="00A12E55" w:rsidRDefault="004B1042" w:rsidP="000F4299">
                <w:pPr>
                  <w:spacing w:line="360" w:lineRule="exact"/>
                  <w:jc w:val="center"/>
                  <w:rPr>
                    <w:sz w:val="18"/>
                    <w:szCs w:val="18"/>
                  </w:rPr>
                </w:pPr>
                <w:r>
                  <w:rPr>
                    <w:rFonts w:hint="eastAsia"/>
                    <w:sz w:val="18"/>
                    <w:szCs w:val="18"/>
                  </w:rPr>
                  <w:t>2.000</w:t>
                </w:r>
              </w:p>
            </w:tc>
          </w:tr>
          <w:tr w:rsidR="00865205" w14:paraId="4402AFDF" w14:textId="77777777" w:rsidTr="000F4299">
            <w:trPr>
              <w:trHeight w:val="397"/>
              <w:jc w:val="center"/>
            </w:trPr>
            <w:tc>
              <w:tcPr>
                <w:tcW w:w="1501" w:type="pct"/>
                <w:vAlign w:val="center"/>
              </w:tcPr>
              <w:p w14:paraId="71ACA346" w14:textId="77777777" w:rsidR="00A12E55" w:rsidRDefault="004B1042" w:rsidP="000F4299">
                <w:pPr>
                  <w:spacing w:line="360" w:lineRule="exact"/>
                  <w:jc w:val="both"/>
                  <w:rPr>
                    <w:sz w:val="18"/>
                    <w:szCs w:val="18"/>
                  </w:rPr>
                </w:pPr>
                <w:r>
                  <w:rPr>
                    <w:rFonts w:hint="eastAsia"/>
                    <w:sz w:val="18"/>
                    <w:szCs w:val="18"/>
                  </w:rPr>
                  <w:t>房屋建筑物</w:t>
                </w:r>
              </w:p>
            </w:tc>
            <w:tc>
              <w:tcPr>
                <w:tcW w:w="1199" w:type="pct"/>
                <w:vAlign w:val="center"/>
              </w:tcPr>
              <w:p w14:paraId="0700A1D4" w14:textId="77777777" w:rsidR="00A12E55" w:rsidRDefault="004B1042" w:rsidP="000F4299">
                <w:pPr>
                  <w:spacing w:line="360" w:lineRule="exact"/>
                  <w:jc w:val="center"/>
                  <w:rPr>
                    <w:sz w:val="18"/>
                    <w:szCs w:val="18"/>
                  </w:rPr>
                </w:pPr>
                <w:r>
                  <w:rPr>
                    <w:rFonts w:hint="eastAsia"/>
                    <w:sz w:val="18"/>
                    <w:szCs w:val="18"/>
                  </w:rPr>
                  <w:t>40</w:t>
                </w:r>
              </w:p>
            </w:tc>
            <w:tc>
              <w:tcPr>
                <w:tcW w:w="1120" w:type="pct"/>
                <w:vAlign w:val="center"/>
              </w:tcPr>
              <w:p w14:paraId="3E4CFCFC" w14:textId="77777777" w:rsidR="00A12E55" w:rsidRDefault="004B1042" w:rsidP="000F4299">
                <w:pPr>
                  <w:spacing w:line="360" w:lineRule="exact"/>
                  <w:jc w:val="center"/>
                  <w:rPr>
                    <w:sz w:val="18"/>
                    <w:szCs w:val="18"/>
                  </w:rPr>
                </w:pPr>
                <w:r>
                  <w:rPr>
                    <w:rFonts w:hint="eastAsia"/>
                    <w:sz w:val="18"/>
                    <w:szCs w:val="18"/>
                  </w:rPr>
                  <w:t>5</w:t>
                </w:r>
              </w:p>
            </w:tc>
            <w:tc>
              <w:tcPr>
                <w:tcW w:w="1180" w:type="pct"/>
                <w:vAlign w:val="center"/>
              </w:tcPr>
              <w:p w14:paraId="2A922784" w14:textId="77777777" w:rsidR="00A12E55" w:rsidRDefault="004B1042" w:rsidP="000F4299">
                <w:pPr>
                  <w:spacing w:line="360" w:lineRule="exact"/>
                  <w:jc w:val="center"/>
                  <w:rPr>
                    <w:sz w:val="18"/>
                    <w:szCs w:val="18"/>
                  </w:rPr>
                </w:pPr>
                <w:r>
                  <w:rPr>
                    <w:rFonts w:hint="eastAsia"/>
                    <w:sz w:val="18"/>
                    <w:szCs w:val="18"/>
                  </w:rPr>
                  <w:t>2.375</w:t>
                </w:r>
              </w:p>
            </w:tc>
          </w:tr>
        </w:tbl>
        <w:p w14:paraId="5EBAFFA4" w14:textId="3621CB57" w:rsidR="00BF4CC1" w:rsidRDefault="00000000">
          <w:pPr>
            <w:rPr>
              <w:color w:val="000000" w:themeColor="text1"/>
            </w:rPr>
          </w:pPr>
        </w:p>
      </w:sdtContent>
    </w:sdt>
    <w:p w14:paraId="4EED4BCF" w14:textId="77777777" w:rsidR="00BF4CC1" w:rsidRDefault="00BF4CC1">
      <w:pPr>
        <w:rPr>
          <w:color w:val="000000" w:themeColor="text1"/>
        </w:rPr>
      </w:pPr>
    </w:p>
    <w:p w14:paraId="0082198C"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固定资产</w:t>
      </w:r>
    </w:p>
    <w:p w14:paraId="1A1ABF11" w14:textId="77777777" w:rsidR="00BF4CC1" w:rsidRDefault="004B1042" w:rsidP="009E5041">
      <w:pPr>
        <w:pStyle w:val="af9"/>
        <w:numPr>
          <w:ilvl w:val="0"/>
          <w:numId w:val="30"/>
        </w:numPr>
        <w:rPr>
          <w:rFonts w:ascii="宋体" w:hAnsi="宋体"/>
          <w:color w:val="000000" w:themeColor="text1"/>
        </w:rPr>
      </w:pPr>
      <w:r>
        <w:rPr>
          <w:rFonts w:ascii="宋体" w:hAnsi="宋体" w:hint="eastAsia"/>
          <w:color w:val="000000" w:themeColor="text1"/>
        </w:rPr>
        <w:t>确认条件</w:t>
      </w:r>
    </w:p>
    <w:sdt>
      <w:sdtPr>
        <w:rPr>
          <w:color w:val="000000" w:themeColor="text1"/>
        </w:rPr>
        <w:alias w:val="是否适用：固定资产确认条件[双击切换]"/>
        <w:tag w:val="_GBC_45cce032cd1f43bfad18a80dd94e9cc4"/>
        <w:id w:val="-1266607289"/>
        <w:placeholder>
          <w:docPart w:val="GBC22222222222222222222222222222"/>
        </w:placeholder>
      </w:sdtPr>
      <w:sdtContent>
        <w:p w14:paraId="0F20B34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固定资产确认条件"/>
        <w:tag w:val="_GBC_3044d53470b143fa9477fa34b85d4ec5"/>
        <w:id w:val="-1249883464"/>
        <w:placeholder>
          <w:docPart w:val="GBC22222222222222222222222222222"/>
        </w:placeholder>
      </w:sdtPr>
      <w:sdtEndPr>
        <w:rPr>
          <w:b/>
        </w:rPr>
      </w:sdtEndPr>
      <w:sdtContent>
        <w:p w14:paraId="45432BF1" w14:textId="77777777" w:rsidR="00A12E55" w:rsidRDefault="004B1042" w:rsidP="00865205">
          <w:pPr>
            <w:spacing w:beforeLines="50" w:before="120" w:afterLines="50" w:after="120" w:line="360" w:lineRule="exact"/>
            <w:ind w:firstLineChars="200" w:firstLine="420"/>
            <w:jc w:val="both"/>
          </w:pPr>
          <w:r>
            <w:rPr>
              <w:rFonts w:hint="eastAsia"/>
            </w:rPr>
            <w:t>本集团固定资产是为生产商品、提供劳务、出租或经营管理而持有的，使用年限超过一年，单位价值较高的</w:t>
          </w:r>
          <w:r>
            <w:t>有形资产</w:t>
          </w:r>
          <w:r>
            <w:rPr>
              <w:rFonts w:hint="eastAsia"/>
            </w:rPr>
            <w:t>。</w:t>
          </w:r>
        </w:p>
        <w:p w14:paraId="3CF9A753" w14:textId="77777777" w:rsidR="00A12E55" w:rsidRDefault="004B1042" w:rsidP="00865205">
          <w:pPr>
            <w:spacing w:beforeLines="50" w:before="120" w:afterLines="50" w:after="120" w:line="360" w:lineRule="exact"/>
            <w:ind w:firstLineChars="200" w:firstLine="420"/>
            <w:jc w:val="both"/>
          </w:pPr>
          <w:r>
            <w:rPr>
              <w:rFonts w:hint="eastAsia"/>
            </w:rPr>
            <w:t>固定资产在与其有关的经济利益很可能流入本集团、且其成本能够可靠计量时予以确认。本集团固定资产包括房屋及建筑物、机器设备、电气设备、运输设备、办公设备和其他。</w:t>
          </w:r>
        </w:p>
        <w:p w14:paraId="748AE121" w14:textId="5094EEC6" w:rsidR="00BF4CC1" w:rsidRDefault="004B1042" w:rsidP="00865205">
          <w:pPr>
            <w:ind w:firstLineChars="200" w:firstLine="420"/>
          </w:pPr>
          <w:r>
            <w:rPr>
              <w:rFonts w:hint="eastAsia"/>
            </w:rPr>
            <w:t>除已提足折旧仍继续使用的固定资产和单独计价入账的土地外，本集团对所有固定资产计提折旧。计提折旧时采用平均年限法。</w:t>
          </w:r>
        </w:p>
        <w:p w14:paraId="65E71BD9" w14:textId="18E6C744" w:rsidR="00A12E55" w:rsidRPr="00D94BB1" w:rsidRDefault="004B1042" w:rsidP="00D94BB1">
          <w:pPr>
            <w:spacing w:beforeLines="50" w:before="120" w:afterLines="50" w:after="120" w:line="360" w:lineRule="exact"/>
            <w:ind w:firstLineChars="200" w:firstLine="420"/>
            <w:jc w:val="both"/>
          </w:pPr>
          <w:r>
            <w:rPr>
              <w:rFonts w:hint="eastAsia"/>
            </w:rPr>
            <w:t>本集团于每年年度终了，对固定资产的预计使用寿命、预计净残值和折旧方法进行复核，如发生改变，则作为会计估计变更处理。</w:t>
          </w:r>
        </w:p>
      </w:sdtContent>
    </w:sdt>
    <w:p w14:paraId="0EEB9CE0" w14:textId="77777777" w:rsidR="00BF4CC1" w:rsidRDefault="00BF4CC1">
      <w:pPr>
        <w:rPr>
          <w:color w:val="000000" w:themeColor="text1"/>
        </w:rPr>
      </w:pPr>
    </w:p>
    <w:p w14:paraId="7FEDEC34" w14:textId="77777777" w:rsidR="00BF4CC1" w:rsidRDefault="004B1042" w:rsidP="009E5041">
      <w:pPr>
        <w:pStyle w:val="af9"/>
        <w:numPr>
          <w:ilvl w:val="0"/>
          <w:numId w:val="30"/>
        </w:numPr>
        <w:rPr>
          <w:rFonts w:ascii="宋体" w:hAnsi="宋体"/>
          <w:color w:val="000000" w:themeColor="text1"/>
        </w:rPr>
      </w:pPr>
      <w:r>
        <w:rPr>
          <w:rFonts w:ascii="宋体" w:hAnsi="宋体" w:hint="eastAsia"/>
          <w:color w:val="000000" w:themeColor="text1"/>
        </w:rPr>
        <w:t>折旧方法</w:t>
      </w:r>
    </w:p>
    <w:sdt>
      <w:sdtPr>
        <w:rPr>
          <w:color w:val="000000" w:themeColor="text1"/>
        </w:rPr>
        <w:alias w:val="是否适用：固定资产折旧方法[双击切换]"/>
        <w:tag w:val="_GBC_c221ef38ff6a4242aab725946697311c"/>
        <w:id w:val="-1540808368"/>
        <w:placeholder>
          <w:docPart w:val="GBC22222222222222222222222222222"/>
        </w:placeholder>
      </w:sdtPr>
      <w:sdtContent>
        <w:p w14:paraId="658B74E2"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865205" w14:paraId="410D4E9F" w14:textId="77777777" w:rsidTr="00A0137E">
        <w:sdt>
          <w:sdtPr>
            <w:tag w:val="_PLD_d39db65ac15c4d7583d7fe75cb893517"/>
            <w:id w:val="1201052980"/>
          </w:sdtPr>
          <w:sdtContent>
            <w:tc>
              <w:tcPr>
                <w:tcW w:w="949" w:type="pct"/>
                <w:vAlign w:val="center"/>
              </w:tcPr>
              <w:p w14:paraId="189865A9" w14:textId="77777777" w:rsidR="00A12E55" w:rsidRDefault="004B1042" w:rsidP="00A0137E">
                <w:pPr>
                  <w:jc w:val="center"/>
                  <w:rPr>
                    <w:color w:val="000000" w:themeColor="text1"/>
                  </w:rPr>
                </w:pPr>
                <w:r>
                  <w:rPr>
                    <w:color w:val="000000" w:themeColor="text1"/>
                  </w:rPr>
                  <w:t>类别</w:t>
                </w:r>
              </w:p>
            </w:tc>
          </w:sdtContent>
        </w:sdt>
        <w:sdt>
          <w:sdtPr>
            <w:tag w:val="_PLD_1b5147121b9948e5a115c7a4d6c95995"/>
            <w:id w:val="904954574"/>
          </w:sdtPr>
          <w:sdtContent>
            <w:tc>
              <w:tcPr>
                <w:tcW w:w="1012" w:type="pct"/>
                <w:vAlign w:val="center"/>
              </w:tcPr>
              <w:p w14:paraId="2980CF66" w14:textId="77777777" w:rsidR="00A12E55" w:rsidRDefault="004B1042" w:rsidP="00A0137E">
                <w:pPr>
                  <w:jc w:val="center"/>
                  <w:rPr>
                    <w:color w:val="000000" w:themeColor="text1"/>
                  </w:rPr>
                </w:pPr>
                <w:r>
                  <w:rPr>
                    <w:rFonts w:hint="eastAsia"/>
                    <w:color w:val="000000" w:themeColor="text1"/>
                  </w:rPr>
                  <w:t>折旧方法</w:t>
                </w:r>
              </w:p>
            </w:tc>
          </w:sdtContent>
        </w:sdt>
        <w:sdt>
          <w:sdtPr>
            <w:tag w:val="_PLD_65441224aa3f4fd3be4ca0650b16b1aa"/>
            <w:id w:val="1874809245"/>
          </w:sdtPr>
          <w:sdtContent>
            <w:tc>
              <w:tcPr>
                <w:tcW w:w="1013" w:type="pct"/>
                <w:vAlign w:val="center"/>
              </w:tcPr>
              <w:p w14:paraId="4DA14F13" w14:textId="77777777" w:rsidR="00A12E55" w:rsidRDefault="004B1042" w:rsidP="00A0137E">
                <w:pPr>
                  <w:jc w:val="center"/>
                  <w:rPr>
                    <w:color w:val="000000" w:themeColor="text1"/>
                  </w:rPr>
                </w:pPr>
                <w:r>
                  <w:rPr>
                    <w:color w:val="000000" w:themeColor="text1"/>
                  </w:rPr>
                  <w:t>折旧年限（年）</w:t>
                </w:r>
              </w:p>
            </w:tc>
          </w:sdtContent>
        </w:sdt>
        <w:sdt>
          <w:sdtPr>
            <w:tag w:val="_PLD_1c82a37539a842289bf80f2937f33bee"/>
            <w:id w:val="1505470042"/>
          </w:sdtPr>
          <w:sdtContent>
            <w:tc>
              <w:tcPr>
                <w:tcW w:w="1013" w:type="pct"/>
                <w:vAlign w:val="center"/>
              </w:tcPr>
              <w:p w14:paraId="40636FA2" w14:textId="77777777" w:rsidR="00A12E55" w:rsidRDefault="004B1042" w:rsidP="00A0137E">
                <w:pPr>
                  <w:jc w:val="center"/>
                  <w:rPr>
                    <w:color w:val="000000" w:themeColor="text1"/>
                  </w:rPr>
                </w:pPr>
                <w:r>
                  <w:rPr>
                    <w:color w:val="000000" w:themeColor="text1"/>
                  </w:rPr>
                  <w:t>残值率</w:t>
                </w:r>
              </w:p>
            </w:tc>
          </w:sdtContent>
        </w:sdt>
        <w:sdt>
          <w:sdtPr>
            <w:tag w:val="_PLD_a67e8338c181496fa22b9944b63ec82c"/>
            <w:id w:val="489449488"/>
          </w:sdtPr>
          <w:sdtContent>
            <w:tc>
              <w:tcPr>
                <w:tcW w:w="1013" w:type="pct"/>
                <w:vAlign w:val="center"/>
              </w:tcPr>
              <w:p w14:paraId="41BE6AA0" w14:textId="77777777" w:rsidR="00A12E55" w:rsidRDefault="004B1042" w:rsidP="00A0137E">
                <w:pPr>
                  <w:jc w:val="center"/>
                  <w:rPr>
                    <w:color w:val="000000" w:themeColor="text1"/>
                  </w:rPr>
                </w:pPr>
                <w:r>
                  <w:rPr>
                    <w:color w:val="000000" w:themeColor="text1"/>
                  </w:rPr>
                  <w:t>年折旧率</w:t>
                </w:r>
              </w:p>
            </w:tc>
          </w:sdtContent>
        </w:sdt>
      </w:tr>
      <w:tr w:rsidR="00865205" w14:paraId="3D13CA6B" w14:textId="77777777" w:rsidTr="004E58D4">
        <w:tc>
          <w:tcPr>
            <w:tcW w:w="949" w:type="pct"/>
          </w:tcPr>
          <w:p w14:paraId="368E0314" w14:textId="77777777" w:rsidR="00A12E55" w:rsidRPr="00865205" w:rsidRDefault="004B1042" w:rsidP="00865205">
            <w:pPr>
              <w:rPr>
                <w:rFonts w:asciiTheme="minorEastAsia" w:eastAsiaTheme="minorEastAsia" w:hAnsiTheme="minorEastAsia"/>
              </w:rPr>
            </w:pPr>
            <w:r w:rsidRPr="00865205">
              <w:rPr>
                <w:rFonts w:asciiTheme="minorEastAsia" w:eastAsiaTheme="minorEastAsia" w:hAnsiTheme="minorEastAsia"/>
              </w:rPr>
              <w:t>房屋建筑物</w:t>
            </w:r>
          </w:p>
        </w:tc>
        <w:tc>
          <w:tcPr>
            <w:tcW w:w="1012" w:type="pct"/>
          </w:tcPr>
          <w:p w14:paraId="0118DD87" w14:textId="45DCB0FF" w:rsidR="00A12E55" w:rsidRPr="00865205" w:rsidRDefault="004B1042" w:rsidP="00865205">
            <w:pPr>
              <w:rPr>
                <w:rFonts w:asciiTheme="minorEastAsia" w:eastAsiaTheme="minorEastAsia" w:hAnsiTheme="minorEastAsia"/>
              </w:rPr>
            </w:pPr>
            <w:r w:rsidRPr="00865205">
              <w:rPr>
                <w:rFonts w:asciiTheme="minorEastAsia" w:eastAsiaTheme="minorEastAsia" w:hAnsiTheme="minorEastAsia" w:hint="eastAsia"/>
              </w:rPr>
              <w:t>平均年限法</w:t>
            </w:r>
          </w:p>
        </w:tc>
        <w:tc>
          <w:tcPr>
            <w:tcW w:w="1013" w:type="pct"/>
            <w:vAlign w:val="center"/>
          </w:tcPr>
          <w:p w14:paraId="31F72D8E" w14:textId="11416C3F"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40</w:t>
            </w:r>
          </w:p>
        </w:tc>
        <w:tc>
          <w:tcPr>
            <w:tcW w:w="1013" w:type="pct"/>
            <w:vAlign w:val="center"/>
          </w:tcPr>
          <w:p w14:paraId="729B6C30" w14:textId="15E26FCD"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5</w:t>
            </w:r>
          </w:p>
        </w:tc>
        <w:tc>
          <w:tcPr>
            <w:tcW w:w="1013" w:type="pct"/>
            <w:vAlign w:val="center"/>
          </w:tcPr>
          <w:p w14:paraId="4F925D58" w14:textId="2AE7C6D1"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2.375</w:t>
            </w:r>
          </w:p>
        </w:tc>
      </w:tr>
      <w:tr w:rsidR="00865205" w14:paraId="61F3D972" w14:textId="77777777" w:rsidTr="004E58D4">
        <w:tc>
          <w:tcPr>
            <w:tcW w:w="949" w:type="pct"/>
          </w:tcPr>
          <w:p w14:paraId="3B492F5B" w14:textId="77777777" w:rsidR="00A12E55" w:rsidRPr="00865205" w:rsidRDefault="004B1042" w:rsidP="00865205">
            <w:pPr>
              <w:rPr>
                <w:rFonts w:asciiTheme="minorEastAsia" w:eastAsiaTheme="minorEastAsia" w:hAnsiTheme="minorEastAsia"/>
              </w:rPr>
            </w:pPr>
            <w:r w:rsidRPr="00865205">
              <w:rPr>
                <w:rFonts w:asciiTheme="minorEastAsia" w:eastAsiaTheme="minorEastAsia" w:hAnsiTheme="minorEastAsia"/>
              </w:rPr>
              <w:t>机器设备</w:t>
            </w:r>
          </w:p>
        </w:tc>
        <w:tc>
          <w:tcPr>
            <w:tcW w:w="1012" w:type="pct"/>
          </w:tcPr>
          <w:p w14:paraId="01AA90A7" w14:textId="5241932C" w:rsidR="00A12E55" w:rsidRPr="00865205" w:rsidRDefault="004B1042" w:rsidP="00865205">
            <w:pPr>
              <w:rPr>
                <w:rFonts w:asciiTheme="minorEastAsia" w:eastAsiaTheme="minorEastAsia" w:hAnsiTheme="minorEastAsia"/>
              </w:rPr>
            </w:pPr>
            <w:r w:rsidRPr="00865205">
              <w:rPr>
                <w:rFonts w:asciiTheme="minorEastAsia" w:eastAsiaTheme="minorEastAsia" w:hAnsiTheme="minorEastAsia" w:hint="eastAsia"/>
              </w:rPr>
              <w:t>平均年限法</w:t>
            </w:r>
          </w:p>
        </w:tc>
        <w:tc>
          <w:tcPr>
            <w:tcW w:w="1013" w:type="pct"/>
            <w:vAlign w:val="center"/>
          </w:tcPr>
          <w:p w14:paraId="077BFAF0" w14:textId="18C3145F"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10</w:t>
            </w:r>
          </w:p>
        </w:tc>
        <w:tc>
          <w:tcPr>
            <w:tcW w:w="1013" w:type="pct"/>
            <w:vAlign w:val="center"/>
          </w:tcPr>
          <w:p w14:paraId="3A56795F" w14:textId="0EF14F31"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5-10</w:t>
            </w:r>
          </w:p>
        </w:tc>
        <w:tc>
          <w:tcPr>
            <w:tcW w:w="1013" w:type="pct"/>
            <w:vAlign w:val="center"/>
          </w:tcPr>
          <w:p w14:paraId="227AF41E" w14:textId="5A77B3A3"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9-9.5</w:t>
            </w:r>
          </w:p>
        </w:tc>
      </w:tr>
      <w:tr w:rsidR="00865205" w14:paraId="7103BDF3" w14:textId="77777777" w:rsidTr="004E58D4">
        <w:tc>
          <w:tcPr>
            <w:tcW w:w="949" w:type="pct"/>
          </w:tcPr>
          <w:p w14:paraId="62E9CD3E" w14:textId="77777777" w:rsidR="00A12E55" w:rsidRPr="00865205" w:rsidRDefault="004B1042" w:rsidP="00865205">
            <w:pPr>
              <w:rPr>
                <w:rFonts w:asciiTheme="minorEastAsia" w:eastAsiaTheme="minorEastAsia" w:hAnsiTheme="minorEastAsia"/>
              </w:rPr>
            </w:pPr>
            <w:r w:rsidRPr="00865205">
              <w:rPr>
                <w:rFonts w:asciiTheme="minorEastAsia" w:eastAsiaTheme="minorEastAsia" w:hAnsiTheme="minorEastAsia"/>
              </w:rPr>
              <w:t>电气设备</w:t>
            </w:r>
          </w:p>
        </w:tc>
        <w:tc>
          <w:tcPr>
            <w:tcW w:w="1012" w:type="pct"/>
          </w:tcPr>
          <w:p w14:paraId="3E73B3C4" w14:textId="38B7D3F4" w:rsidR="00A12E55" w:rsidRPr="00865205" w:rsidRDefault="004B1042" w:rsidP="00865205">
            <w:pPr>
              <w:rPr>
                <w:rFonts w:asciiTheme="minorEastAsia" w:eastAsiaTheme="minorEastAsia" w:hAnsiTheme="minorEastAsia"/>
              </w:rPr>
            </w:pPr>
            <w:r w:rsidRPr="00865205">
              <w:rPr>
                <w:rFonts w:asciiTheme="minorEastAsia" w:eastAsiaTheme="minorEastAsia" w:hAnsiTheme="minorEastAsia" w:hint="eastAsia"/>
              </w:rPr>
              <w:t>平均年限法</w:t>
            </w:r>
          </w:p>
        </w:tc>
        <w:tc>
          <w:tcPr>
            <w:tcW w:w="1013" w:type="pct"/>
            <w:vAlign w:val="center"/>
          </w:tcPr>
          <w:p w14:paraId="77C443C9" w14:textId="3D334DD4"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5-10</w:t>
            </w:r>
          </w:p>
        </w:tc>
        <w:tc>
          <w:tcPr>
            <w:tcW w:w="1013" w:type="pct"/>
            <w:vAlign w:val="center"/>
          </w:tcPr>
          <w:p w14:paraId="3F697134" w14:textId="743DA125"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5-10</w:t>
            </w:r>
          </w:p>
        </w:tc>
        <w:tc>
          <w:tcPr>
            <w:tcW w:w="1013" w:type="pct"/>
            <w:vAlign w:val="center"/>
          </w:tcPr>
          <w:p w14:paraId="4B28A30B" w14:textId="7B5BEE31"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9-19</w:t>
            </w:r>
          </w:p>
        </w:tc>
      </w:tr>
      <w:tr w:rsidR="00865205" w14:paraId="723FE92F" w14:textId="77777777" w:rsidTr="004E58D4">
        <w:tc>
          <w:tcPr>
            <w:tcW w:w="949" w:type="pct"/>
          </w:tcPr>
          <w:p w14:paraId="379B1521" w14:textId="77777777" w:rsidR="00A12E55" w:rsidRPr="00865205" w:rsidRDefault="004B1042" w:rsidP="00865205">
            <w:pPr>
              <w:rPr>
                <w:rFonts w:asciiTheme="minorEastAsia" w:eastAsiaTheme="minorEastAsia" w:hAnsiTheme="minorEastAsia"/>
              </w:rPr>
            </w:pPr>
            <w:r w:rsidRPr="00865205">
              <w:rPr>
                <w:rFonts w:asciiTheme="minorEastAsia" w:eastAsiaTheme="minorEastAsia" w:hAnsiTheme="minorEastAsia"/>
              </w:rPr>
              <w:t>运输设备</w:t>
            </w:r>
          </w:p>
        </w:tc>
        <w:tc>
          <w:tcPr>
            <w:tcW w:w="1012" w:type="pct"/>
          </w:tcPr>
          <w:p w14:paraId="53866496" w14:textId="7F4B10BA" w:rsidR="00A12E55" w:rsidRPr="00865205" w:rsidRDefault="004B1042" w:rsidP="00865205">
            <w:pPr>
              <w:rPr>
                <w:rFonts w:asciiTheme="minorEastAsia" w:eastAsiaTheme="minorEastAsia" w:hAnsiTheme="minorEastAsia"/>
              </w:rPr>
            </w:pPr>
            <w:r w:rsidRPr="00865205">
              <w:rPr>
                <w:rFonts w:asciiTheme="minorEastAsia" w:eastAsiaTheme="minorEastAsia" w:hAnsiTheme="minorEastAsia" w:hint="eastAsia"/>
              </w:rPr>
              <w:t>平均年限法</w:t>
            </w:r>
          </w:p>
        </w:tc>
        <w:tc>
          <w:tcPr>
            <w:tcW w:w="1013" w:type="pct"/>
            <w:vAlign w:val="center"/>
          </w:tcPr>
          <w:p w14:paraId="65CDA0E9" w14:textId="10CDC16B"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5</w:t>
            </w:r>
          </w:p>
        </w:tc>
        <w:tc>
          <w:tcPr>
            <w:tcW w:w="1013" w:type="pct"/>
            <w:vAlign w:val="center"/>
          </w:tcPr>
          <w:p w14:paraId="1CA3035B" w14:textId="4081E3D6"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5-10</w:t>
            </w:r>
          </w:p>
        </w:tc>
        <w:tc>
          <w:tcPr>
            <w:tcW w:w="1013" w:type="pct"/>
            <w:vAlign w:val="center"/>
          </w:tcPr>
          <w:p w14:paraId="34C48570" w14:textId="520E6AE6"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18-19</w:t>
            </w:r>
          </w:p>
        </w:tc>
      </w:tr>
      <w:tr w:rsidR="00865205" w14:paraId="09E2EB1E" w14:textId="77777777" w:rsidTr="004E58D4">
        <w:tc>
          <w:tcPr>
            <w:tcW w:w="949" w:type="pct"/>
          </w:tcPr>
          <w:p w14:paraId="18E1A591" w14:textId="77777777" w:rsidR="00A12E55" w:rsidRPr="00865205" w:rsidRDefault="004B1042" w:rsidP="00865205">
            <w:pPr>
              <w:rPr>
                <w:rFonts w:asciiTheme="minorEastAsia" w:eastAsiaTheme="minorEastAsia" w:hAnsiTheme="minorEastAsia"/>
              </w:rPr>
            </w:pPr>
            <w:r w:rsidRPr="00865205">
              <w:rPr>
                <w:rFonts w:asciiTheme="minorEastAsia" w:eastAsiaTheme="minorEastAsia" w:hAnsiTheme="minorEastAsia"/>
              </w:rPr>
              <w:t>办公设备和其他</w:t>
            </w:r>
          </w:p>
        </w:tc>
        <w:tc>
          <w:tcPr>
            <w:tcW w:w="1012" w:type="pct"/>
          </w:tcPr>
          <w:p w14:paraId="239957F6" w14:textId="7DCDAEA5" w:rsidR="00A12E55" w:rsidRPr="00865205" w:rsidRDefault="004B1042" w:rsidP="00865205">
            <w:pPr>
              <w:rPr>
                <w:rFonts w:asciiTheme="minorEastAsia" w:eastAsiaTheme="minorEastAsia" w:hAnsiTheme="minorEastAsia"/>
              </w:rPr>
            </w:pPr>
            <w:r w:rsidRPr="00865205">
              <w:rPr>
                <w:rFonts w:asciiTheme="minorEastAsia" w:eastAsiaTheme="minorEastAsia" w:hAnsiTheme="minorEastAsia" w:hint="eastAsia"/>
              </w:rPr>
              <w:t>平均年限法</w:t>
            </w:r>
          </w:p>
        </w:tc>
        <w:tc>
          <w:tcPr>
            <w:tcW w:w="1013" w:type="pct"/>
            <w:vAlign w:val="center"/>
          </w:tcPr>
          <w:p w14:paraId="4CD03941" w14:textId="0E27D173"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3-5</w:t>
            </w:r>
          </w:p>
        </w:tc>
        <w:tc>
          <w:tcPr>
            <w:tcW w:w="1013" w:type="pct"/>
            <w:vAlign w:val="center"/>
          </w:tcPr>
          <w:p w14:paraId="6B3157FD" w14:textId="289ADEBA"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5-10</w:t>
            </w:r>
          </w:p>
        </w:tc>
        <w:tc>
          <w:tcPr>
            <w:tcW w:w="1013" w:type="pct"/>
            <w:vAlign w:val="center"/>
          </w:tcPr>
          <w:p w14:paraId="5F097BE5" w14:textId="585F5704" w:rsidR="00A12E55" w:rsidRPr="00865205" w:rsidRDefault="004B1042" w:rsidP="00865205">
            <w:pPr>
              <w:jc w:val="center"/>
              <w:rPr>
                <w:rFonts w:asciiTheme="minorEastAsia" w:eastAsiaTheme="minorEastAsia" w:hAnsiTheme="minorEastAsia"/>
              </w:rPr>
            </w:pPr>
            <w:r w:rsidRPr="00865205">
              <w:rPr>
                <w:rFonts w:asciiTheme="minorEastAsia" w:eastAsiaTheme="minorEastAsia" w:hAnsiTheme="minorEastAsia"/>
              </w:rPr>
              <w:t>18-30</w:t>
            </w:r>
          </w:p>
        </w:tc>
      </w:tr>
    </w:tbl>
    <w:p w14:paraId="50CA8A87" w14:textId="77777777" w:rsidR="00A12E55" w:rsidRDefault="00A12E55"/>
    <w:p w14:paraId="567E2C1B"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在建工程</w:t>
      </w:r>
    </w:p>
    <w:p w14:paraId="416EE04D" w14:textId="77777777" w:rsidR="00BF4CC1" w:rsidRDefault="00000000">
      <w:pPr>
        <w:rPr>
          <w:color w:val="000000" w:themeColor="text1"/>
        </w:rPr>
      </w:pPr>
      <w:sdt>
        <w:sdtPr>
          <w:rPr>
            <w:rFonts w:hint="eastAsia"/>
            <w:color w:val="000000" w:themeColor="text1"/>
          </w:rPr>
          <w:alias w:val="是否适用：在建工程_重要会计政策和估计[双击切换]"/>
          <w:tag w:val="_GBC_d9803b41f65e4a7fbebb412a259d9bf9"/>
          <w:id w:val="-1761588557"/>
          <w:placeholder>
            <w:docPart w:val="GBC22222222222222222222222222222"/>
          </w:placeholder>
        </w:sdtPr>
        <w:sdtContent>
          <w:r w:rsidR="004B1042">
            <w:rPr>
              <w:rFonts w:ascii="宋体" w:hAnsi="宋体"/>
              <w:color w:val="000000" w:themeColor="text1"/>
            </w:rPr>
            <w:fldChar w:fldCharType="begin"/>
          </w:r>
          <w:r w:rsidR="004B1042">
            <w:rPr>
              <w:rFonts w:ascii="宋体" w:hAnsi="宋体"/>
              <w:color w:val="000000" w:themeColor="text1"/>
            </w:rPr>
            <w:instrText xml:space="preserve"> </w:instrText>
          </w:r>
          <w:r w:rsidR="004B1042">
            <w:rPr>
              <w:rFonts w:ascii="宋体" w:hAnsi="宋体" w:hint="eastAsia"/>
              <w:color w:val="000000" w:themeColor="text1"/>
            </w:rPr>
            <w:instrText>MACROBUTTON  SnrToggleCheckbox √适用</w:instrText>
          </w:r>
          <w:r w:rsidR="004B1042">
            <w:rPr>
              <w:rFonts w:ascii="宋体" w:hAnsi="宋体"/>
              <w:color w:val="000000" w:themeColor="text1"/>
            </w:rPr>
            <w:instrText xml:space="preserve">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sdt>
      <w:sdtPr>
        <w:rPr>
          <w:rFonts w:hint="eastAsia"/>
          <w:color w:val="000000" w:themeColor="text1"/>
        </w:rPr>
        <w:alias w:val="在建工程核算方法"/>
        <w:tag w:val="_GBC_ed79f983df814c58add61776fe84c76e"/>
        <w:id w:val="336894284"/>
        <w:placeholder>
          <w:docPart w:val="GBC22222222222222222222222222222"/>
        </w:placeholder>
      </w:sdtPr>
      <w:sdtContent>
        <w:p w14:paraId="7866A303" w14:textId="77777777" w:rsidR="00A12E55" w:rsidRDefault="004B1042" w:rsidP="00D94BB1">
          <w:pPr>
            <w:spacing w:beforeLines="50" w:before="120" w:afterLines="50" w:after="120" w:line="360" w:lineRule="exact"/>
            <w:ind w:firstLineChars="200" w:firstLine="420"/>
            <w:jc w:val="both"/>
          </w:pPr>
          <w:r>
            <w:rPr>
              <w:rFonts w:hint="eastAsia"/>
            </w:rPr>
            <w:t>在建工程成本按实际工程支出确定，包括在建期间发生的各项必要工程支出、工程达到预定可使用状态前的应予资本化的借款费用以及其他相关费用等。</w:t>
          </w:r>
        </w:p>
        <w:p w14:paraId="1488A80C" w14:textId="77777777" w:rsidR="00A12E55" w:rsidRDefault="004B1042" w:rsidP="00D94BB1">
          <w:pPr>
            <w:spacing w:beforeLines="50" w:before="120" w:afterLines="50" w:after="120" w:line="360" w:lineRule="exact"/>
            <w:ind w:firstLineChars="200" w:firstLine="420"/>
            <w:jc w:val="both"/>
          </w:pPr>
          <w:r>
            <w:rPr>
              <w:rFonts w:hint="eastAsia"/>
            </w:rPr>
            <w:t>在建工程在达到预定可使用状态之日起，根据工程预算、造价或工程实际成本等，按估计的价值结转固定资产，次月起开始计提折旧，待办理了竣工决算手续后再对固定资产原值差异进行调整。</w:t>
          </w:r>
        </w:p>
        <w:p w14:paraId="59A394DF" w14:textId="77777777" w:rsidR="00A12E55" w:rsidRDefault="004B1042" w:rsidP="00D94BB1">
          <w:pPr>
            <w:spacing w:beforeLines="50" w:before="120" w:afterLines="50" w:after="120" w:line="360" w:lineRule="exact"/>
            <w:ind w:firstLineChars="200" w:firstLine="420"/>
            <w:jc w:val="both"/>
          </w:pPr>
          <w:r>
            <w:rPr>
              <w:rFonts w:hint="eastAsia"/>
            </w:rPr>
            <w:t>在建工程在达到预定可使用状态时转入固定资产，标准如下：</w:t>
          </w:r>
        </w:p>
        <w:tbl>
          <w:tblPr>
            <w:tblW w:w="5000"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83"/>
            <w:gridCol w:w="6950"/>
          </w:tblGrid>
          <w:tr w:rsidR="00D94BB1" w14:paraId="13BE9624" w14:textId="77777777" w:rsidTr="000F4299">
            <w:trPr>
              <w:trHeight w:val="397"/>
              <w:tblHeader/>
            </w:trPr>
            <w:tc>
              <w:tcPr>
                <w:tcW w:w="1066" w:type="pct"/>
                <w:vAlign w:val="center"/>
              </w:tcPr>
              <w:p w14:paraId="739317E9" w14:textId="77777777" w:rsidR="00A12E55" w:rsidRDefault="004B1042" w:rsidP="000F4299">
                <w:pPr>
                  <w:spacing w:line="360" w:lineRule="exact"/>
                  <w:jc w:val="both"/>
                  <w:rPr>
                    <w:b/>
                    <w:sz w:val="18"/>
                    <w:szCs w:val="18"/>
                  </w:rPr>
                </w:pPr>
                <w:r>
                  <w:rPr>
                    <w:rFonts w:hint="eastAsia"/>
                    <w:b/>
                    <w:sz w:val="18"/>
                    <w:szCs w:val="18"/>
                  </w:rPr>
                  <w:t>类别</w:t>
                </w:r>
              </w:p>
            </w:tc>
            <w:tc>
              <w:tcPr>
                <w:tcW w:w="3934" w:type="pct"/>
                <w:vAlign w:val="center"/>
              </w:tcPr>
              <w:p w14:paraId="6D092ADF" w14:textId="77777777" w:rsidR="00A12E55" w:rsidRDefault="004B1042" w:rsidP="000F4299">
                <w:pPr>
                  <w:spacing w:line="360" w:lineRule="exact"/>
                  <w:ind w:firstLine="200"/>
                  <w:jc w:val="center"/>
                  <w:rPr>
                    <w:b/>
                    <w:sz w:val="18"/>
                    <w:szCs w:val="18"/>
                  </w:rPr>
                </w:pPr>
                <w:r>
                  <w:rPr>
                    <w:rFonts w:hint="eastAsia"/>
                    <w:b/>
                    <w:sz w:val="18"/>
                    <w:szCs w:val="18"/>
                  </w:rPr>
                  <w:t>结转固定资产的标准</w:t>
                </w:r>
              </w:p>
            </w:tc>
          </w:tr>
          <w:tr w:rsidR="00D94BB1" w14:paraId="7F04811C" w14:textId="77777777" w:rsidTr="000F4299">
            <w:trPr>
              <w:trHeight w:val="397"/>
            </w:trPr>
            <w:tc>
              <w:tcPr>
                <w:tcW w:w="1066" w:type="pct"/>
                <w:vAlign w:val="center"/>
              </w:tcPr>
              <w:p w14:paraId="11929090" w14:textId="77777777" w:rsidR="00A12E55" w:rsidRDefault="004B1042" w:rsidP="000F4299">
                <w:pPr>
                  <w:kinsoku w:val="0"/>
                  <w:overflowPunct w:val="0"/>
                  <w:autoSpaceDE w:val="0"/>
                  <w:autoSpaceDN w:val="0"/>
                  <w:adjustRightInd w:val="0"/>
                  <w:spacing w:line="360" w:lineRule="exact"/>
                  <w:jc w:val="both"/>
                  <w:rPr>
                    <w:rFonts w:cs="Arial"/>
                    <w:sz w:val="18"/>
                    <w:szCs w:val="18"/>
                  </w:rPr>
                </w:pPr>
                <w:r>
                  <w:rPr>
                    <w:rFonts w:cs="Calibri" w:hint="eastAsia"/>
                    <w:sz w:val="18"/>
                    <w:szCs w:val="18"/>
                  </w:rPr>
                  <w:t>房屋及建筑物</w:t>
                </w:r>
              </w:p>
            </w:tc>
            <w:tc>
              <w:tcPr>
                <w:tcW w:w="3934" w:type="pct"/>
                <w:vAlign w:val="center"/>
              </w:tcPr>
              <w:p w14:paraId="3EC0A19B" w14:textId="77777777" w:rsidR="00A12E55" w:rsidRDefault="004B1042" w:rsidP="000F4299">
                <w:pPr>
                  <w:spacing w:line="360" w:lineRule="exact"/>
                  <w:ind w:firstLine="200"/>
                  <w:jc w:val="center"/>
                  <w:rPr>
                    <w:sz w:val="18"/>
                    <w:szCs w:val="18"/>
                  </w:rPr>
                </w:pPr>
                <w:r>
                  <w:rPr>
                    <w:rFonts w:hint="eastAsia"/>
                    <w:sz w:val="18"/>
                    <w:szCs w:val="18"/>
                  </w:rPr>
                  <w:t>经相关主管部门验收，自达到预定可使用状态之日起</w:t>
                </w:r>
              </w:p>
            </w:tc>
          </w:tr>
          <w:tr w:rsidR="00D94BB1" w14:paraId="0B30B607" w14:textId="77777777" w:rsidTr="000F4299">
            <w:trPr>
              <w:trHeight w:val="397"/>
            </w:trPr>
            <w:tc>
              <w:tcPr>
                <w:tcW w:w="1066" w:type="pct"/>
                <w:vAlign w:val="center"/>
              </w:tcPr>
              <w:p w14:paraId="6ADA0C26" w14:textId="77777777" w:rsidR="00A12E55" w:rsidRDefault="004B1042" w:rsidP="000F4299">
                <w:pPr>
                  <w:kinsoku w:val="0"/>
                  <w:overflowPunct w:val="0"/>
                  <w:autoSpaceDE w:val="0"/>
                  <w:autoSpaceDN w:val="0"/>
                  <w:adjustRightInd w:val="0"/>
                  <w:spacing w:line="360" w:lineRule="exact"/>
                  <w:jc w:val="both"/>
                  <w:rPr>
                    <w:rFonts w:cs="Arial"/>
                    <w:sz w:val="18"/>
                    <w:szCs w:val="18"/>
                  </w:rPr>
                </w:pPr>
                <w:r>
                  <w:rPr>
                    <w:rFonts w:cs="Calibri" w:hint="eastAsia"/>
                    <w:sz w:val="18"/>
                    <w:szCs w:val="18"/>
                  </w:rPr>
                  <w:t>机器设备</w:t>
                </w:r>
              </w:p>
            </w:tc>
            <w:tc>
              <w:tcPr>
                <w:tcW w:w="3934" w:type="pct"/>
                <w:vAlign w:val="center"/>
              </w:tcPr>
              <w:p w14:paraId="4A110D1C" w14:textId="77777777" w:rsidR="00A12E55" w:rsidRDefault="004B1042" w:rsidP="000F4299">
                <w:pPr>
                  <w:spacing w:line="360" w:lineRule="exact"/>
                  <w:ind w:firstLine="200"/>
                  <w:jc w:val="center"/>
                  <w:rPr>
                    <w:sz w:val="18"/>
                    <w:szCs w:val="18"/>
                  </w:rPr>
                </w:pPr>
                <w:r>
                  <w:rPr>
                    <w:rFonts w:hint="eastAsia"/>
                    <w:sz w:val="18"/>
                    <w:szCs w:val="18"/>
                  </w:rPr>
                  <w:t>安装调试后达到设计要求或合同规定的标准，按照流程审批完毕后</w:t>
                </w:r>
              </w:p>
            </w:tc>
          </w:tr>
        </w:tbl>
        <w:p w14:paraId="559FB14E" w14:textId="66C3EFA0" w:rsidR="00BF4CC1" w:rsidRDefault="00000000">
          <w:pPr>
            <w:rPr>
              <w:color w:val="000000" w:themeColor="text1"/>
            </w:rPr>
          </w:pPr>
        </w:p>
      </w:sdtContent>
    </w:sdt>
    <w:p w14:paraId="6A61D42D" w14:textId="77777777" w:rsidR="00BF4CC1" w:rsidRDefault="00BF4CC1">
      <w:pPr>
        <w:rPr>
          <w:color w:val="000000" w:themeColor="text1"/>
        </w:rPr>
      </w:pPr>
    </w:p>
    <w:p w14:paraId="4615B031"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借款费用</w:t>
      </w:r>
    </w:p>
    <w:sdt>
      <w:sdtPr>
        <w:rPr>
          <w:rFonts w:hint="eastAsia"/>
          <w:color w:val="000000" w:themeColor="text1"/>
        </w:rPr>
        <w:alias w:val="是否适用：借款费用_重要会计政策和估计[双击切换]"/>
        <w:tag w:val="_GBC_3f3db73e5cb247009b3840143b5e6627"/>
        <w:id w:val="1221480635"/>
        <w:placeholder>
          <w:docPart w:val="GBC22222222222222222222222222222"/>
        </w:placeholder>
      </w:sdtPr>
      <w:sdtContent>
        <w:p w14:paraId="49152C9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借款费用的会计处理方法"/>
        <w:tag w:val="_GBC_2101c32d32c64f39a8b8fcd2b72dbb0a"/>
        <w:id w:val="1717466126"/>
        <w:placeholder>
          <w:docPart w:val="GBC22222222222222222222222222222"/>
        </w:placeholder>
      </w:sdtPr>
      <w:sdtContent>
        <w:p w14:paraId="02DC8DB2" w14:textId="77777777" w:rsidR="00A12E55" w:rsidRDefault="004B1042" w:rsidP="00D94BB1">
          <w:pPr>
            <w:spacing w:beforeLines="50" w:before="120" w:afterLines="50" w:after="120" w:line="360" w:lineRule="exact"/>
            <w:ind w:firstLineChars="200" w:firstLine="420"/>
            <w:jc w:val="both"/>
          </w:pPr>
          <w:r>
            <w:rPr>
              <w:rFonts w:hint="eastAsia"/>
            </w:rPr>
            <w:t>本集团将发生的可直接归属于符合资本化条件的资产的构建或者生产的借款费用予以资本化，计入相关资产成本，其他借款费用计入当期损益。本集团确定的符合资本化条件的资产包括需要经过</w:t>
          </w:r>
          <w:r>
            <w:rPr>
              <w:rFonts w:hint="eastAsia"/>
            </w:rPr>
            <w:t>1</w:t>
          </w:r>
          <w:r>
            <w:rPr>
              <w:rFonts w:hint="eastAsia"/>
            </w:rPr>
            <w:t>年以上的购建或者生产活动才能达到预定可使用或者可销售状态的固定资产、投资性房地产和存货等的借款费用，在资产支出已经发生、借款费用已经发生、为使资产达到预定可使用或可销售状态所必要的购建或生产活动已经开始时，开始资本化；当购建或生产符合资本化条件的资产达到预定可使用或可销售状态时，停止资本化，其后发生的借款费用计入当期损益。如果符合资本化条件的资产在购建或者生产过程中发生非正常中断、且中断时间连续超过</w:t>
          </w:r>
          <w:r>
            <w:rPr>
              <w:rFonts w:hint="eastAsia"/>
            </w:rPr>
            <w:t>3</w:t>
          </w:r>
          <w:r>
            <w:rPr>
              <w:rFonts w:hint="eastAsia"/>
            </w:rPr>
            <w:t>个月，暂停借款费用的资本化，直至资产的购建或生产活动重新开始。</w:t>
          </w:r>
        </w:p>
        <w:p w14:paraId="4C5C0F5E" w14:textId="4462BBA8" w:rsidR="00BF4CC1" w:rsidRPr="00D94BB1" w:rsidRDefault="004B1042" w:rsidP="00D94BB1">
          <w:pPr>
            <w:spacing w:beforeLines="50" w:before="120" w:afterLines="50" w:after="120" w:line="360" w:lineRule="exact"/>
            <w:ind w:firstLineChars="200" w:firstLine="420"/>
            <w:jc w:val="both"/>
          </w:pPr>
          <w:r>
            <w:rPr>
              <w:rFonts w:hint="eastAsia"/>
            </w:rPr>
            <w:t>在资本化期间内的每一会计期间，本集团按照以下方法确认借款费用的资本化金额：借入专门借款的，按照当期实际发生的利息费用，扣除尚未动用的借款资金存入银行取得的利息收入或进行暂时性投资取得的投资收益后的金额确定；占用一般借款的，根据累计资产支出超过专门借款部分的资产支出加权平均数乘以所占用一般借款的资本化率确定，其中资本化率根据一般借款加权平均利率计算确定。</w:t>
          </w:r>
        </w:p>
      </w:sdtContent>
    </w:sdt>
    <w:p w14:paraId="02C66EAE" w14:textId="77777777" w:rsidR="00BF4CC1" w:rsidRDefault="00BF4CC1">
      <w:pPr>
        <w:rPr>
          <w:color w:val="000000" w:themeColor="text1"/>
        </w:rPr>
      </w:pPr>
    </w:p>
    <w:p w14:paraId="1190C169"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lastRenderedPageBreak/>
        <w:t>生物资产</w:t>
      </w:r>
    </w:p>
    <w:sdt>
      <w:sdtPr>
        <w:rPr>
          <w:rFonts w:hint="eastAsia"/>
          <w:color w:val="000000" w:themeColor="text1"/>
        </w:rPr>
        <w:alias w:val="是否适用：生物资产_重要会计政策和估计[双击切换]"/>
        <w:tag w:val="_GBC_3c525bb9dd0340978b83e74317a40315"/>
        <w:id w:val="-1956787758"/>
        <w:placeholder>
          <w:docPart w:val="GBC22222222222222222222222222222"/>
        </w:placeholder>
      </w:sdtPr>
      <w:sdtContent>
        <w:p w14:paraId="566AC92D" w14:textId="2AF6A861" w:rsidR="00BF4CC1" w:rsidRDefault="004B1042" w:rsidP="00B657B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B4A02F" w14:textId="77777777" w:rsidR="00BF4CC1" w:rsidRDefault="00BF4CC1">
      <w:pPr>
        <w:rPr>
          <w:color w:val="000000" w:themeColor="text1"/>
        </w:rPr>
      </w:pPr>
    </w:p>
    <w:p w14:paraId="017206F1"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油气资产</w:t>
      </w:r>
    </w:p>
    <w:sdt>
      <w:sdtPr>
        <w:rPr>
          <w:rFonts w:hint="eastAsia"/>
          <w:color w:val="000000" w:themeColor="text1"/>
        </w:rPr>
        <w:alias w:val="是否适用：油气资产_重要会计政策和估计[双击切换]"/>
        <w:tag w:val="_GBC_60d99a70431c4b868b6e953077cbfe88"/>
        <w:id w:val="-397898317"/>
        <w:placeholder>
          <w:docPart w:val="GBC22222222222222222222222222222"/>
        </w:placeholder>
      </w:sdtPr>
      <w:sdtContent>
        <w:p w14:paraId="03FE55A7" w14:textId="050D3892" w:rsidR="00BF4CC1" w:rsidRDefault="004B1042" w:rsidP="00B657B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28A525" w14:textId="77777777" w:rsidR="00BF4CC1" w:rsidRDefault="00BF4CC1">
      <w:pPr>
        <w:rPr>
          <w:rFonts w:cs="Times New Roman"/>
          <w:color w:val="000000" w:themeColor="text1"/>
          <w:kern w:val="2"/>
        </w:rPr>
      </w:pPr>
    </w:p>
    <w:p w14:paraId="65546AD9" w14:textId="77777777" w:rsidR="00BF4CC1" w:rsidRDefault="004B1042" w:rsidP="009E5041">
      <w:pPr>
        <w:pStyle w:val="af8"/>
        <w:numPr>
          <w:ilvl w:val="0"/>
          <w:numId w:val="28"/>
        </w:numPr>
        <w:rPr>
          <w:rFonts w:ascii="宋体" w:hAnsi="宋体"/>
          <w:color w:val="000000" w:themeColor="text1"/>
        </w:rPr>
      </w:pPr>
      <w:bookmarkStart w:id="161" w:name="_Hlk169007443"/>
      <w:r>
        <w:rPr>
          <w:rFonts w:ascii="宋体" w:hAnsi="宋体"/>
          <w:color w:val="000000" w:themeColor="text1"/>
        </w:rPr>
        <w:t>无形资产</w:t>
      </w:r>
    </w:p>
    <w:p w14:paraId="7293E64A" w14:textId="77777777" w:rsidR="00BF4CC1" w:rsidRDefault="004B1042" w:rsidP="009E5041">
      <w:pPr>
        <w:pStyle w:val="af9"/>
        <w:numPr>
          <w:ilvl w:val="3"/>
          <w:numId w:val="31"/>
        </w:numPr>
        <w:tabs>
          <w:tab w:val="left" w:pos="448"/>
        </w:tabs>
        <w:rPr>
          <w:rFonts w:ascii="宋体" w:hAnsi="宋体"/>
          <w:color w:val="000000" w:themeColor="text1"/>
        </w:rPr>
      </w:pPr>
      <w:r>
        <w:rPr>
          <w:rFonts w:ascii="宋体" w:hAnsi="宋体" w:hint="eastAsia"/>
          <w:color w:val="000000" w:themeColor="text1"/>
        </w:rPr>
        <w:t>使用寿命及其确定依据、估计情况、摊销方法</w:t>
      </w:r>
      <w:r>
        <w:rPr>
          <w:rStyle w:val="aff5"/>
          <w:rFonts w:hint="eastAsia"/>
          <w:color w:val="000000" w:themeColor="text1"/>
        </w:rPr>
        <w:t>或复核程序</w:t>
      </w:r>
    </w:p>
    <w:sdt>
      <w:sdtPr>
        <w:rPr>
          <w:rFonts w:hint="eastAsia"/>
          <w:color w:val="000000" w:themeColor="text1"/>
        </w:rPr>
        <w:alias w:val="是否适用：无形资产计价方法、使用寿命、减值测试[双击切换]"/>
        <w:tag w:val="_GBC_a82698fb1ffd4e75b46a9c35938b4cf4"/>
        <w:id w:val="1511639266"/>
        <w:placeholder>
          <w:docPart w:val="GBC22222222222222222222222222222"/>
        </w:placeholder>
      </w:sdtPr>
      <w:sdtContent>
        <w:p w14:paraId="2EF68E7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计价方法、使用寿命、减值测试"/>
        <w:tag w:val="_GBC_a9e64b18f452482eb6674ec605618dcc"/>
        <w:id w:val="-492484909"/>
        <w:placeholder>
          <w:docPart w:val="GBC22222222222222222222222222222"/>
        </w:placeholder>
      </w:sdtPr>
      <w:sdtContent>
        <w:p w14:paraId="1088C6E8" w14:textId="77777777" w:rsidR="00A12E55" w:rsidRDefault="004B1042" w:rsidP="00B657B3">
          <w:pPr>
            <w:spacing w:beforeLines="50" w:before="120" w:afterLines="50" w:after="120" w:line="360" w:lineRule="exact"/>
            <w:ind w:firstLineChars="200" w:firstLine="420"/>
            <w:jc w:val="both"/>
          </w:pPr>
          <w:r>
            <w:rPr>
              <w:rFonts w:hint="eastAsia"/>
            </w:rPr>
            <w:t>本集团无形资产包括土地使用权、专利技术、软件、商标权等，按取得时的实际成本计量，其中，购入的无形资产，按实际支付的价款和相关的其他支出作为实际成本；投资者投入的无形资产，按投资合同或协议约定的价值确定实际成本，但合同或协议约定价值不公允的，按公允价值确定实际成本。但对非同一控制下合并中取得被购买方拥有的但在其财务报表中未确认的</w:t>
          </w:r>
          <w:r>
            <w:t>无形资产，在进行初始确认时，按公允价值确认计量。</w:t>
          </w:r>
        </w:p>
        <w:p w14:paraId="6EDEF0EF" w14:textId="77777777" w:rsidR="00A12E55" w:rsidRDefault="004B1042" w:rsidP="00B657B3">
          <w:pPr>
            <w:spacing w:beforeLines="50" w:before="120" w:afterLines="50" w:after="120" w:line="360" w:lineRule="exact"/>
            <w:ind w:firstLineChars="200" w:firstLine="420"/>
            <w:jc w:val="both"/>
          </w:pPr>
          <w:r>
            <w:rPr>
              <w:rFonts w:hint="eastAsia"/>
            </w:rPr>
            <w:t>土地使用权从出让起始日起，按其出让年限平均摊销；专利技术、软件、商标权等无形资产按预计使用年限、合同规定的受益年限和法律规定的有效年限三者中最短者分期平均摊销。摊销金额按其受益对象计入相关资产成本和当期损益。对使用寿命有限的无形资产的预计使用寿命及摊销方法于每年年度终了进行复核，如发生改变，则作为会计估计变更处理。</w:t>
          </w:r>
        </w:p>
        <w:p w14:paraId="43C3F5CC" w14:textId="6D873F9D" w:rsidR="00BF4CC1" w:rsidRPr="00B657B3" w:rsidRDefault="004B1042" w:rsidP="00B657B3">
          <w:pPr>
            <w:spacing w:beforeLines="50" w:before="120" w:afterLines="50" w:after="120" w:line="360" w:lineRule="exact"/>
            <w:ind w:firstLineChars="200" w:firstLine="420"/>
            <w:jc w:val="both"/>
          </w:pPr>
          <w:r>
            <w:rPr>
              <w:rFonts w:hint="eastAsia"/>
            </w:rPr>
            <w:t>在每个会计期间，本集团对使用寿命不确定的无形资产的预计使用寿命进行复核。</w:t>
          </w:r>
        </w:p>
      </w:sdtContent>
    </w:sdt>
    <w:p w14:paraId="4FB95E09" w14:textId="77777777" w:rsidR="00BF4CC1" w:rsidRDefault="00BF4CC1">
      <w:pPr>
        <w:rPr>
          <w:color w:val="000000" w:themeColor="text1"/>
        </w:rPr>
      </w:pPr>
    </w:p>
    <w:p w14:paraId="155971B0" w14:textId="77777777" w:rsidR="00BF4CC1" w:rsidRDefault="004B1042" w:rsidP="009E5041">
      <w:pPr>
        <w:pStyle w:val="af9"/>
        <w:numPr>
          <w:ilvl w:val="3"/>
          <w:numId w:val="31"/>
        </w:numPr>
        <w:tabs>
          <w:tab w:val="left" w:pos="448"/>
        </w:tabs>
        <w:rPr>
          <w:rFonts w:ascii="宋体" w:hAnsi="宋体"/>
          <w:color w:val="000000" w:themeColor="text1"/>
        </w:rPr>
      </w:pPr>
      <w:r>
        <w:rPr>
          <w:rFonts w:ascii="宋体" w:hAnsi="宋体" w:hint="eastAsia"/>
          <w:color w:val="000000" w:themeColor="text1"/>
        </w:rPr>
        <w:t>研发支出的归集范围及相关会计处理方法</w:t>
      </w:r>
    </w:p>
    <w:sdt>
      <w:sdtPr>
        <w:rPr>
          <w:rFonts w:hint="eastAsia"/>
          <w:color w:val="000000" w:themeColor="text1"/>
        </w:rPr>
        <w:alias w:val="是否适用：无形资产内部研究开发支出会计政策[双击切换]"/>
        <w:tag w:val="_GBC_c3cef4c9f19749b8a53b7f49d3b7bac3"/>
        <w:id w:val="1423218950"/>
        <w:placeholder>
          <w:docPart w:val="GBC22222222222222222222222222222"/>
        </w:placeholder>
      </w:sdtPr>
      <w:sdtContent>
        <w:p w14:paraId="236B2E6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内部研究、开发支出会计政策"/>
        <w:tag w:val="_GBC_af7b1338d88344dfb8cd34ed66bfe672"/>
        <w:id w:val="-754510335"/>
        <w:placeholder>
          <w:docPart w:val="GBC22222222222222222222222222222"/>
        </w:placeholder>
      </w:sdtPr>
      <w:sdtContent>
        <w:p w14:paraId="6A8121FC" w14:textId="77777777" w:rsidR="00A12E55" w:rsidRDefault="004B1042" w:rsidP="00B657B3">
          <w:pPr>
            <w:spacing w:beforeLines="50" w:before="120" w:afterLines="50" w:after="120" w:line="360" w:lineRule="exact"/>
            <w:ind w:firstLineChars="200" w:firstLine="420"/>
            <w:jc w:val="both"/>
          </w:pPr>
          <w:r>
            <w:rPr>
              <w:rFonts w:hint="eastAsia"/>
            </w:rPr>
            <w:t>本集团研发支出的归集范围包括研发人员职工薪酬、直接投入费用、折旧及待摊费用、试验费、委托外部研究开发费用、其他费用等。</w:t>
          </w:r>
        </w:p>
        <w:p w14:paraId="61E0DBFE" w14:textId="119AFD1F" w:rsidR="00BF4CC1" w:rsidRPr="00B657B3" w:rsidRDefault="004B1042" w:rsidP="00B657B3">
          <w:pPr>
            <w:spacing w:beforeLines="50" w:before="120" w:afterLines="50" w:after="120" w:line="360" w:lineRule="exact"/>
            <w:ind w:firstLineChars="200" w:firstLine="420"/>
            <w:jc w:val="both"/>
          </w:pPr>
          <w:r>
            <w:rPr>
              <w:rFonts w:hint="eastAsia"/>
            </w:rPr>
            <w:t>本集团根据内部研究开发项目支出的性质以及研发活动最终形成无形资产是否具有较大不确定性，将其分为研究阶段支出和开发阶段支出。研究阶段支出于发生时计入当期损益，对于开发阶段的支出，在同时满足以下条件时予以资本化：①本集团评估完成该无形资产以使其能够使用或出售在技术上具有可行性；②本集团具有完成该无形资产并使用或出售的意图；③无形资产预计能够为本集团带来经济利益；④本集团有足够的技术、财务资源和其他资源支持，以完成该无形资产的开发，并有能力使用或出售该无形资产；⑤归属于该无形资产开发阶段的支出能够可靠地计量。对于不满足资本化条件的开发阶段支出于发生时计入当期损益。</w:t>
          </w:r>
        </w:p>
      </w:sdtContent>
    </w:sdt>
    <w:bookmarkEnd w:id="161"/>
    <w:p w14:paraId="0A649BA8" w14:textId="77777777" w:rsidR="00BF4CC1" w:rsidRDefault="00BF4CC1">
      <w:pPr>
        <w:rPr>
          <w:color w:val="000000" w:themeColor="text1"/>
        </w:rPr>
      </w:pPr>
    </w:p>
    <w:p w14:paraId="50B44396" w14:textId="77777777" w:rsidR="00BF4CC1" w:rsidRDefault="004B1042" w:rsidP="009E5041">
      <w:pPr>
        <w:pStyle w:val="af8"/>
        <w:numPr>
          <w:ilvl w:val="0"/>
          <w:numId w:val="28"/>
        </w:numPr>
        <w:rPr>
          <w:rFonts w:ascii="宋体" w:hAnsi="宋体"/>
          <w:color w:val="000000" w:themeColor="text1"/>
          <w:szCs w:val="21"/>
        </w:rPr>
      </w:pPr>
      <w:bookmarkStart w:id="162" w:name="_Hlk44405424"/>
      <w:r>
        <w:rPr>
          <w:rFonts w:ascii="宋体" w:hAnsi="宋体" w:hint="eastAsia"/>
          <w:color w:val="000000" w:themeColor="text1"/>
          <w:szCs w:val="21"/>
        </w:rPr>
        <w:t>长期资产减值</w:t>
      </w:r>
    </w:p>
    <w:sdt>
      <w:sdtPr>
        <w:rPr>
          <w:rFonts w:hint="eastAsia"/>
          <w:color w:val="000000" w:themeColor="text1"/>
        </w:rPr>
        <w:alias w:val="是否适用：长期资产减值_重要会计政策和估计[双击切换]"/>
        <w:tag w:val="_GBC_d0feb744f96144ffa5335cd194c6cdf9"/>
        <w:id w:val="2068843563"/>
        <w:placeholder>
          <w:docPart w:val="GBC22222222222222222222222222222"/>
        </w:placeholder>
      </w:sdtPr>
      <w:sdtContent>
        <w:p w14:paraId="2E91BD3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非金融长期资产减值测试方法及会计处理方法"/>
        <w:tag w:val="_GBC_e8cb396d7101453b9e9cd1bc11b8633e"/>
        <w:id w:val="346522645"/>
        <w:placeholder>
          <w:docPart w:val="GBC22222222222222222222222222222"/>
        </w:placeholder>
      </w:sdtPr>
      <w:sdtContent>
        <w:p w14:paraId="3AF15BA6" w14:textId="77777777" w:rsidR="00A12E55" w:rsidRDefault="004B1042" w:rsidP="002F6649">
          <w:pPr>
            <w:spacing w:beforeLines="50" w:before="120" w:afterLines="50" w:after="120" w:line="360" w:lineRule="exact"/>
            <w:ind w:firstLineChars="200" w:firstLine="420"/>
            <w:jc w:val="both"/>
          </w:pPr>
          <w:r>
            <w:rPr>
              <w:rFonts w:hint="eastAsia"/>
            </w:rPr>
            <w:t>本集团于每一资产负债表日对长期股权投资、采用成本模式计量的投资性房地产、固定资产、在建工程、使用权资产、使用寿命有限的无形资产、经营租赁资产等项目进行检查，当存在减值迹象时，本集团进行减值测试。对商誉、使用寿命不确定的无形资产、尚未达到预定可使用状态的开发支出无论是否存在减值迹象，每期末均进行减值测试。</w:t>
          </w:r>
        </w:p>
        <w:p w14:paraId="5855CE63" w14:textId="77777777" w:rsidR="00A12E55" w:rsidRDefault="004B1042" w:rsidP="009E5041">
          <w:pPr>
            <w:numPr>
              <w:ilvl w:val="0"/>
              <w:numId w:val="107"/>
            </w:numPr>
            <w:tabs>
              <w:tab w:val="clear" w:pos="1160"/>
              <w:tab w:val="left" w:pos="720"/>
              <w:tab w:val="left" w:pos="1000"/>
              <w:tab w:val="left" w:pos="1713"/>
            </w:tabs>
            <w:spacing w:beforeLines="50" w:before="120" w:afterLines="50" w:after="120" w:line="360" w:lineRule="exact"/>
            <w:ind w:left="0" w:firstLineChars="200" w:firstLine="420"/>
            <w:outlineLvl w:val="2"/>
          </w:pPr>
          <w:r>
            <w:lastRenderedPageBreak/>
            <w:t>除金融资产之外的非流动资产减值（除商誉外）</w:t>
          </w:r>
        </w:p>
        <w:p w14:paraId="6EDB990F" w14:textId="77777777" w:rsidR="00A12E55" w:rsidRDefault="004B1042" w:rsidP="002F6649">
          <w:pPr>
            <w:spacing w:beforeLines="50" w:before="120" w:afterLines="50" w:after="120" w:line="360" w:lineRule="exact"/>
            <w:ind w:firstLineChars="200" w:firstLine="420"/>
            <w:jc w:val="both"/>
          </w:pPr>
          <w:r>
            <w:rPr>
              <w:rFonts w:hint="eastAsia"/>
            </w:rPr>
            <w:t>本集团在进行减值测试时，按照资产的公允价值减去处置费用后的净额与资产预计未来现金流量的现值两者之间的较高者确定其可收回金额。减值测试后，若该资产的账面价值超过其可收回金额，其差额确认为减值损失。</w:t>
          </w:r>
        </w:p>
        <w:p w14:paraId="798BC045" w14:textId="77777777" w:rsidR="00A12E55" w:rsidRDefault="004B1042" w:rsidP="002F6649">
          <w:pPr>
            <w:spacing w:beforeLines="50" w:before="120" w:afterLines="50" w:after="120" w:line="360" w:lineRule="exact"/>
            <w:ind w:firstLineChars="200" w:firstLine="420"/>
            <w:jc w:val="both"/>
          </w:pPr>
          <w:r>
            <w:rPr>
              <w:rFonts w:hint="eastAsia"/>
            </w:rPr>
            <w:t>本集团以单项资产为基础估计其可回收金额，难以对单项资产的可回收金额进行估计的，以该资产所属资产组为基础确定资产组的可回收金额。资产组的认定，以资产组产生的主要现金流入是否独立于其他资产或者资产组的现金流入为依据。</w:t>
          </w:r>
        </w:p>
        <w:p w14:paraId="015BFF98" w14:textId="77777777" w:rsidR="00A12E55" w:rsidRDefault="004B1042" w:rsidP="002F6649">
          <w:pPr>
            <w:spacing w:beforeLines="50" w:before="120" w:afterLines="50" w:after="120" w:line="360" w:lineRule="exact"/>
            <w:ind w:firstLineChars="200" w:firstLine="420"/>
            <w:jc w:val="both"/>
          </w:pPr>
          <w:r>
            <w:rPr>
              <w:rFonts w:hint="eastAsia"/>
            </w:rPr>
            <w:t>公允价值减去处置费用后的净额，参考公平交易中类似资产的销售协议价格或可观察到的市场价格，减去可直接归属于该资产处置的增量成本确定。预计未来现金流量现值时，管理层必须估计该项资产或资产组的预计未来现金流量，并选择恰当的折现率确定未来现金流量的现值。</w:t>
          </w:r>
        </w:p>
        <w:p w14:paraId="41692CAE" w14:textId="77777777" w:rsidR="00A12E55" w:rsidRDefault="004B1042" w:rsidP="009E5041">
          <w:pPr>
            <w:numPr>
              <w:ilvl w:val="0"/>
              <w:numId w:val="107"/>
            </w:numPr>
            <w:tabs>
              <w:tab w:val="clear" w:pos="1160"/>
              <w:tab w:val="left" w:pos="720"/>
              <w:tab w:val="left" w:pos="1000"/>
              <w:tab w:val="left" w:pos="1713"/>
            </w:tabs>
            <w:spacing w:beforeLines="50" w:before="120" w:afterLines="50" w:after="120" w:line="360" w:lineRule="exact"/>
            <w:ind w:left="0" w:firstLineChars="200" w:firstLine="420"/>
            <w:outlineLvl w:val="2"/>
          </w:pPr>
          <w:r>
            <w:t>商誉减值</w:t>
          </w:r>
        </w:p>
        <w:p w14:paraId="7AE3ED78" w14:textId="77777777" w:rsidR="00A12E55" w:rsidRDefault="004B1042" w:rsidP="002F6649">
          <w:pPr>
            <w:spacing w:beforeLines="50" w:before="120" w:afterLines="50" w:after="120" w:line="360" w:lineRule="exact"/>
            <w:ind w:firstLineChars="200" w:firstLine="420"/>
            <w:jc w:val="both"/>
          </w:pPr>
          <w:r>
            <w:rPr>
              <w:rFonts w:hint="eastAsia"/>
            </w:rPr>
            <w:t>本集团对企业合并形成的商誉，自购买日起将其账面价值按照合理的方法分摊至相关的资产组，难以分摊至相关的资产组的分摊至相关的资产组组合。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账面价值与可收回金额，如可收回金额低于账面价值的，减值损失金额首先抵减分摊至资产组或者资产组组合中商誉的账面价值，再根据资产组或者资产组组合中除商誉之外的其他各项资产的账面价值所占比重，按比例抵减其他各项资产的账面价值。</w:t>
          </w:r>
        </w:p>
        <w:p w14:paraId="151A0D3B" w14:textId="79BCAE88" w:rsidR="00A12E55" w:rsidRDefault="004B1042" w:rsidP="002F6649">
          <w:pPr>
            <w:spacing w:beforeLines="50" w:before="120" w:afterLines="50" w:after="120" w:line="360" w:lineRule="exact"/>
            <w:ind w:firstLineChars="200" w:firstLine="420"/>
            <w:jc w:val="both"/>
          </w:pPr>
          <w:r>
            <w:rPr>
              <w:rFonts w:hint="eastAsia"/>
            </w:rPr>
            <w:t>商誉减值测试的方法、参数与假设，详见附注七、</w:t>
          </w:r>
          <w:r>
            <w:rPr>
              <w:rFonts w:hint="eastAsia"/>
            </w:rPr>
            <w:t>27</w:t>
          </w:r>
          <w:r>
            <w:t>。</w:t>
          </w:r>
        </w:p>
        <w:p w14:paraId="2815AEA5" w14:textId="5680816E" w:rsidR="00BF4CC1" w:rsidRPr="002F6649" w:rsidRDefault="004B1042" w:rsidP="002F6649">
          <w:pPr>
            <w:spacing w:beforeLines="50" w:before="120" w:afterLines="50" w:after="120" w:line="360" w:lineRule="exact"/>
            <w:ind w:firstLineChars="200" w:firstLine="420"/>
            <w:jc w:val="both"/>
          </w:pPr>
          <w:r>
            <w:rPr>
              <w:rFonts w:hint="eastAsia"/>
            </w:rPr>
            <w:t>上述资产的减值损失一经确认，在以后会计期间不予转回。</w:t>
          </w:r>
        </w:p>
      </w:sdtContent>
    </w:sdt>
    <w:bookmarkEnd w:id="162"/>
    <w:p w14:paraId="62D9AF7B" w14:textId="77777777" w:rsidR="00BF4CC1" w:rsidRDefault="00BF4CC1">
      <w:pPr>
        <w:rPr>
          <w:color w:val="000000" w:themeColor="text1"/>
        </w:rPr>
      </w:pPr>
    </w:p>
    <w:p w14:paraId="542DDCB8" w14:textId="77777777" w:rsidR="00BF4CC1" w:rsidRDefault="004B1042" w:rsidP="009E5041">
      <w:pPr>
        <w:pStyle w:val="af8"/>
        <w:numPr>
          <w:ilvl w:val="0"/>
          <w:numId w:val="28"/>
        </w:numPr>
        <w:rPr>
          <w:rFonts w:ascii="宋体" w:hAnsi="宋体"/>
          <w:color w:val="000000" w:themeColor="text1"/>
        </w:rPr>
      </w:pPr>
      <w:bookmarkStart w:id="163" w:name="_Hlk44405475"/>
      <w:r>
        <w:rPr>
          <w:rFonts w:ascii="宋体" w:hAnsi="宋体"/>
          <w:color w:val="000000" w:themeColor="text1"/>
        </w:rPr>
        <w:t>长期待摊费用</w:t>
      </w:r>
    </w:p>
    <w:sdt>
      <w:sdtPr>
        <w:rPr>
          <w:rFonts w:hint="eastAsia"/>
          <w:color w:val="000000" w:themeColor="text1"/>
        </w:rPr>
        <w:alias w:val="是否适用：长期待摊费用_重要会计政策和估计[双击切换]"/>
        <w:tag w:val="_GBC_75739ccc62204f0490525060b33e330f"/>
        <w:id w:val="2053883673"/>
        <w:placeholder>
          <w:docPart w:val="GBC22222222222222222222222222222"/>
        </w:placeholder>
      </w:sdtPr>
      <w:sdtContent>
        <w:p w14:paraId="7E79734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开办费、长期待摊费用摊销方法"/>
        <w:tag w:val="_GBC_e4e695ce4aea4c878acb6f8ad7190139"/>
        <w:id w:val="1793557149"/>
        <w:placeholder>
          <w:docPart w:val="GBC22222222222222222222222222222"/>
        </w:placeholder>
      </w:sdtPr>
      <w:sdtContent>
        <w:p w14:paraId="14487557" w14:textId="24B63970" w:rsidR="00BF4CC1" w:rsidRPr="00E722D5" w:rsidRDefault="004B1042" w:rsidP="00E722D5">
          <w:pPr>
            <w:tabs>
              <w:tab w:val="left" w:pos="0"/>
              <w:tab w:val="left" w:pos="960"/>
            </w:tabs>
            <w:spacing w:beforeLines="50" w:before="120" w:afterLines="50" w:after="120" w:line="360" w:lineRule="exact"/>
            <w:ind w:firstLineChars="200" w:firstLine="420"/>
            <w:jc w:val="both"/>
          </w:pPr>
          <w:r>
            <w:rPr>
              <w:rFonts w:hint="eastAsia"/>
            </w:rPr>
            <w:t>本集团的长期待摊费用包括周转瓶和房屋装修等本集团已经支付但应由本期及以后各期分摊的期限在</w:t>
          </w:r>
          <w:r>
            <w:t>1</w:t>
          </w:r>
          <w:r>
            <w:t>年以上的费用</w:t>
          </w:r>
          <w:r>
            <w:rPr>
              <w:rFonts w:hint="eastAsia"/>
            </w:rPr>
            <w:t>。该等费用在受益期内平均摊销，如果长期待摊费用项目不能使以后会计期间受益，则将尚未摊销的该项目的摊余价值全部转入当期损益。</w:t>
          </w:r>
        </w:p>
      </w:sdtContent>
    </w:sdt>
    <w:p w14:paraId="3ACA388A" w14:textId="77777777" w:rsidR="00BF4CC1" w:rsidRDefault="00BF4CC1">
      <w:pPr>
        <w:rPr>
          <w:color w:val="000000" w:themeColor="text1"/>
        </w:rPr>
      </w:pPr>
    </w:p>
    <w:p w14:paraId="7AE7C6DE" w14:textId="77777777" w:rsidR="00BF4CC1" w:rsidRDefault="004B1042" w:rsidP="009E5041">
      <w:pPr>
        <w:pStyle w:val="af8"/>
        <w:numPr>
          <w:ilvl w:val="0"/>
          <w:numId w:val="28"/>
        </w:numPr>
        <w:rPr>
          <w:rFonts w:ascii="宋体" w:hAnsi="宋体"/>
          <w:color w:val="000000" w:themeColor="text1"/>
          <w:szCs w:val="21"/>
        </w:rPr>
      </w:pPr>
      <w:bookmarkStart w:id="164" w:name="_Hlk10465482"/>
      <w:bookmarkEnd w:id="163"/>
      <w:r>
        <w:rPr>
          <w:rFonts w:ascii="宋体" w:hAnsi="宋体" w:hint="eastAsia"/>
          <w:color w:val="000000" w:themeColor="text1"/>
          <w:szCs w:val="21"/>
        </w:rPr>
        <w:t>合同负债</w:t>
      </w:r>
    </w:p>
    <w:sdt>
      <w:sdtPr>
        <w:rPr>
          <w:color w:val="000000" w:themeColor="text1"/>
        </w:rPr>
        <w:alias w:val="是否适用：合同负债的确定方法、摊销方法和减值测试方法[双击切换]"/>
        <w:tag w:val="_GBC_f210968f2ea04a338a3253827b172c25"/>
        <w:id w:val="645793723"/>
        <w:placeholder>
          <w:docPart w:val="GBC22222222222222222222222222222"/>
        </w:placeholder>
      </w:sdtPr>
      <w:sdtContent>
        <w:p w14:paraId="28C5307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负债的确定方法、摊销方法和减值测试方法"/>
        <w:tag w:val="_GBC_adbfb902bae348178906cb42c1932267"/>
        <w:id w:val="-658848160"/>
        <w:placeholder>
          <w:docPart w:val="GBC22222222222222222222222222222"/>
        </w:placeholder>
      </w:sdtPr>
      <w:sdtContent>
        <w:p w14:paraId="2FE0AB15" w14:textId="1448F889" w:rsidR="00BF4CC1" w:rsidRPr="00E722D5" w:rsidRDefault="004B1042" w:rsidP="00E722D5">
          <w:pPr>
            <w:spacing w:beforeLines="50" w:before="120" w:afterLines="50" w:after="120" w:line="360" w:lineRule="exact"/>
            <w:ind w:firstLineChars="200" w:firstLine="420"/>
            <w:jc w:val="both"/>
          </w:pPr>
          <w:r>
            <w:rPr>
              <w:rFonts w:hint="eastAsia"/>
            </w:rPr>
            <w:t>合同负债反映本集团已收或应收客户对价而应向客户转让商品的义务。本集团在向客户转让商品之前，客户已经支付了合同对价或本集团已经取得了无条件收取合同对价权利的，在客户实际支付款项与到期应支付款项孰早时点，按照已收或应收的金额确认合同负债。</w:t>
          </w:r>
        </w:p>
      </w:sdtContent>
    </w:sdt>
    <w:p w14:paraId="59100F68" w14:textId="77777777" w:rsidR="00BF4CC1" w:rsidRDefault="00BF4CC1">
      <w:pPr>
        <w:rPr>
          <w:color w:val="000000" w:themeColor="text1"/>
        </w:rPr>
      </w:pPr>
    </w:p>
    <w:bookmarkEnd w:id="164"/>
    <w:p w14:paraId="582BED42" w14:textId="77777777" w:rsidR="00BF4CC1" w:rsidRDefault="004B1042" w:rsidP="009E5041">
      <w:pPr>
        <w:pStyle w:val="af8"/>
        <w:numPr>
          <w:ilvl w:val="0"/>
          <w:numId w:val="28"/>
        </w:numPr>
        <w:rPr>
          <w:rFonts w:ascii="宋体" w:hAnsi="宋体"/>
          <w:color w:val="000000" w:themeColor="text1"/>
        </w:rPr>
      </w:pPr>
      <w:r>
        <w:rPr>
          <w:rFonts w:ascii="宋体" w:hAnsi="宋体" w:hint="eastAsia"/>
          <w:color w:val="000000" w:themeColor="text1"/>
        </w:rPr>
        <w:lastRenderedPageBreak/>
        <w:t>职工薪酬</w:t>
      </w:r>
    </w:p>
    <w:p w14:paraId="2839ED12" w14:textId="77777777" w:rsidR="00BF4CC1" w:rsidRDefault="004B1042" w:rsidP="009E5041">
      <w:pPr>
        <w:pStyle w:val="af9"/>
        <w:numPr>
          <w:ilvl w:val="0"/>
          <w:numId w:val="32"/>
        </w:numPr>
        <w:rPr>
          <w:rFonts w:ascii="宋体" w:hAnsi="宋体"/>
          <w:color w:val="000000" w:themeColor="text1"/>
        </w:rPr>
      </w:pPr>
      <w:r>
        <w:rPr>
          <w:rFonts w:ascii="宋体" w:hAnsi="宋体" w:hint="eastAsia"/>
          <w:color w:val="000000" w:themeColor="text1"/>
        </w:rPr>
        <w:t>短期薪酬的会计处理方法</w:t>
      </w:r>
    </w:p>
    <w:sdt>
      <w:sdtPr>
        <w:rPr>
          <w:color w:val="000000" w:themeColor="text1"/>
        </w:rPr>
        <w:alias w:val="是否适用：短期薪酬的会计处理方法[双击切换]"/>
        <w:tag w:val="_GBC_eefed2a465e349b6a35598930bd9541d"/>
        <w:id w:val="-1295671919"/>
        <w:placeholder>
          <w:docPart w:val="GBC22222222222222222222222222222"/>
        </w:placeholder>
      </w:sdtPr>
      <w:sdtContent>
        <w:p w14:paraId="51489B3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短期薪酬的会计处理方法"/>
        <w:tag w:val="_GBC_8fdf44b194ac45fb945d36b9896df796"/>
        <w:id w:val="910660883"/>
        <w:placeholder>
          <w:docPart w:val="GBC22222222222222222222222222222"/>
        </w:placeholder>
      </w:sdtPr>
      <w:sdtContent>
        <w:p w14:paraId="69765D7F" w14:textId="32A254C9" w:rsidR="00BF4CC1" w:rsidRPr="00E722D5" w:rsidRDefault="004B1042" w:rsidP="00E722D5">
          <w:pPr>
            <w:spacing w:beforeLines="50" w:before="120" w:afterLines="50" w:after="120" w:line="360" w:lineRule="exact"/>
            <w:ind w:firstLineChars="200" w:firstLine="420"/>
            <w:jc w:val="both"/>
          </w:pPr>
          <w:r>
            <w:rPr>
              <w:rFonts w:hint="eastAsia"/>
            </w:rPr>
            <w:t>短期薪酬主要包括职工工资、职工福利费、医疗保险费等，在职工提供服务的会计期间，将实际发生的短期薪酬确认为负债，并按照受益对象计入当期损益或相关资产成本。</w:t>
          </w:r>
        </w:p>
      </w:sdtContent>
    </w:sdt>
    <w:p w14:paraId="7CEDC1E7" w14:textId="77777777" w:rsidR="00BF4CC1" w:rsidRDefault="00BF4CC1">
      <w:pPr>
        <w:rPr>
          <w:color w:val="000000" w:themeColor="text1"/>
        </w:rPr>
      </w:pPr>
    </w:p>
    <w:p w14:paraId="4834A2EB" w14:textId="77777777" w:rsidR="00BF4CC1" w:rsidRDefault="004B1042" w:rsidP="009E5041">
      <w:pPr>
        <w:pStyle w:val="af9"/>
        <w:numPr>
          <w:ilvl w:val="0"/>
          <w:numId w:val="32"/>
        </w:numPr>
        <w:rPr>
          <w:rFonts w:ascii="宋体" w:hAnsi="宋体"/>
          <w:color w:val="000000" w:themeColor="text1"/>
        </w:rPr>
      </w:pPr>
      <w:r>
        <w:rPr>
          <w:rFonts w:ascii="宋体" w:hAnsi="宋体" w:hint="eastAsia"/>
          <w:color w:val="000000" w:themeColor="text1"/>
        </w:rPr>
        <w:t>离职后福利的会计处理方法</w:t>
      </w:r>
    </w:p>
    <w:sdt>
      <w:sdtPr>
        <w:rPr>
          <w:rFonts w:hint="eastAsia"/>
          <w:color w:val="000000" w:themeColor="text1"/>
        </w:rPr>
        <w:alias w:val="是否适用：离职后福利的会计处理方法[双击切换]"/>
        <w:tag w:val="_GBC_35bbae299fda438d9e595058bbecbcdc"/>
        <w:id w:val="1576004532"/>
        <w:placeholder>
          <w:docPart w:val="GBC22222222222222222222222222222"/>
        </w:placeholder>
      </w:sdtPr>
      <w:sdtContent>
        <w:p w14:paraId="265AEFB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离职后福利的会计处理方法"/>
        <w:tag w:val="_GBC_3b0bafa6ef784ba99c829e2f60cf828e"/>
        <w:id w:val="-795525465"/>
        <w:placeholder>
          <w:docPart w:val="GBC22222222222222222222222222222"/>
        </w:placeholder>
      </w:sdtPr>
      <w:sdtContent>
        <w:p w14:paraId="09AAC088" w14:textId="59F3DAB0" w:rsidR="00BF4CC1" w:rsidRDefault="004B1042" w:rsidP="00E722D5">
          <w:pPr>
            <w:spacing w:beforeLines="50" w:before="120" w:afterLines="50" w:after="120" w:line="360" w:lineRule="exact"/>
            <w:ind w:firstLineChars="200" w:firstLine="420"/>
            <w:jc w:val="both"/>
          </w:pPr>
          <w:r>
            <w:rPr>
              <w:rFonts w:hint="eastAsia"/>
            </w:rPr>
            <w:t>离职后福利主要包括基本养老保险费、失业保险费等，按照公司承担的风险和义务，分类为设定提存计划、设定受益计划。对于设定提存计划在根据在资产负债表日为换取职工在会计期间提供的服务而向单独主体缴存的提存金确认为负债，并按照受益对象计入当期损益或相关资产成本。</w:t>
          </w:r>
        </w:p>
        <w:p w14:paraId="75A6A5C6" w14:textId="70232C90" w:rsidR="00A12E55" w:rsidRPr="00E722D5" w:rsidRDefault="004B1042" w:rsidP="00E722D5">
          <w:pPr>
            <w:spacing w:beforeLines="50" w:before="120" w:afterLines="50" w:after="120" w:line="360" w:lineRule="exact"/>
            <w:ind w:firstLineChars="200" w:firstLine="420"/>
            <w:jc w:val="both"/>
          </w:pPr>
          <w:r>
            <w:rPr>
              <w:rFonts w:hint="eastAsia"/>
            </w:rPr>
            <w:t>对于设定受益计划，本集团根据预期累计福利单位法，</w:t>
          </w:r>
          <w:r>
            <w:t>采用无偏且相互一致的精算假设对有关人口统计变量和财务变量等做出估计，计量设定受益计划所产生的义务，并确定相关义务的归属期间。按照折现率将设定受益计划所产生的义务予以折现，以确定设定受益计划义务的现值和当期服务成本</w:t>
          </w:r>
          <w:r>
            <w:rPr>
              <w:rFonts w:hint="eastAsia"/>
            </w:rPr>
            <w:t>。</w:t>
          </w:r>
        </w:p>
      </w:sdtContent>
    </w:sdt>
    <w:p w14:paraId="76A8E9B6" w14:textId="77777777" w:rsidR="00BF4CC1" w:rsidRDefault="00BF4CC1">
      <w:pPr>
        <w:rPr>
          <w:color w:val="000000" w:themeColor="text1"/>
        </w:rPr>
      </w:pPr>
    </w:p>
    <w:p w14:paraId="491ACFD2" w14:textId="77777777" w:rsidR="00BF4CC1" w:rsidRDefault="004B1042" w:rsidP="009E5041">
      <w:pPr>
        <w:pStyle w:val="af9"/>
        <w:numPr>
          <w:ilvl w:val="0"/>
          <w:numId w:val="32"/>
        </w:numPr>
        <w:rPr>
          <w:rFonts w:ascii="宋体" w:hAnsi="宋体"/>
          <w:color w:val="000000" w:themeColor="text1"/>
        </w:rPr>
      </w:pPr>
      <w:r>
        <w:rPr>
          <w:rFonts w:ascii="宋体" w:hAnsi="宋体" w:hint="eastAsia"/>
          <w:color w:val="000000" w:themeColor="text1"/>
        </w:rPr>
        <w:t>辞退福利的会计处理方法</w:t>
      </w:r>
    </w:p>
    <w:sdt>
      <w:sdtPr>
        <w:rPr>
          <w:rFonts w:hint="eastAsia"/>
          <w:color w:val="000000" w:themeColor="text1"/>
        </w:rPr>
        <w:alias w:val="是否适用：辞退福利的会计处理方法[双击切换]"/>
        <w:tag w:val="_GBC_b6be1c30b6144d54b0e20b3cb9d3a691"/>
        <w:id w:val="-401216684"/>
        <w:placeholder>
          <w:docPart w:val="GBC22222222222222222222222222222"/>
        </w:placeholder>
      </w:sdtPr>
      <w:sdtContent>
        <w:p w14:paraId="24A389E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辞退福利的会计处理方法"/>
        <w:tag w:val="_GBC_a93705fb60b24bceb25c88a68ed87432"/>
        <w:id w:val="1405719831"/>
        <w:placeholder>
          <w:docPart w:val="GBC22222222222222222222222222222"/>
        </w:placeholder>
      </w:sdtPr>
      <w:sdtContent>
        <w:p w14:paraId="30EF0C62" w14:textId="040CEA99" w:rsidR="00BF4CC1" w:rsidRPr="00E722D5" w:rsidRDefault="004B1042" w:rsidP="00E722D5">
          <w:pPr>
            <w:spacing w:beforeLines="50" w:before="120" w:afterLines="50" w:after="120" w:line="360" w:lineRule="exact"/>
            <w:ind w:firstLineChars="200" w:firstLine="420"/>
            <w:jc w:val="both"/>
          </w:pPr>
          <w:r>
            <w:rPr>
              <w:rFonts w:hint="eastAsia"/>
            </w:rPr>
            <w:t>辞退福利</w:t>
          </w:r>
          <w:r>
            <w:t>是指本集团在职工劳动合同到期之前解除与职工的劳动关系，或者为鼓励职工自愿接受裁减而给予职工的补偿</w:t>
          </w:r>
          <w:r>
            <w:rPr>
              <w:rFonts w:hint="eastAsia"/>
            </w:rPr>
            <w:t>。对于职工虽然没有与本集团解除劳动合同，但未来不再为本集团提供服务，不能为本集团带来经济利益，本集团承诺提供实质上具有辞退福利性质的经济补偿的，如发生</w:t>
          </w:r>
          <w:r>
            <w:t>“</w:t>
          </w:r>
          <w:r>
            <w:rPr>
              <w:rFonts w:hint="eastAsia"/>
            </w:rPr>
            <w:t>内退</w:t>
          </w:r>
          <w:r>
            <w:t>”</w:t>
          </w:r>
          <w:r>
            <w:rPr>
              <w:rFonts w:hint="eastAsia"/>
            </w:rPr>
            <w:t>的情况，在其正式退休日期之前应当比照辞退福利处理，在其正式退休日期之后，按照离职后福利处理。本集团向职工提供辞退福利的，在本集团不能单方面撤回因解除劳动关系计划或裁减建议所提供的辞退福利时、本集团确认涉及支付辞退福利的重组相关的成本或费用时两者孰早日，确认辞退福利产生的职工薪酬负债，并计入当期损益。对于辞退福利预期在年度报告期间期末后十二个月内不能完全支付的辞退福利，实质性辞退工作在一年内实施完毕但补偿款项超过一年支付的辞退计划，本集团选择恰当的折现率，以折现后的金额计量应计入当期损益的辞退福利金额。</w:t>
          </w:r>
        </w:p>
      </w:sdtContent>
    </w:sdt>
    <w:p w14:paraId="5DBAE9C9" w14:textId="77777777" w:rsidR="00BF4CC1" w:rsidRDefault="00BF4CC1">
      <w:pPr>
        <w:rPr>
          <w:color w:val="000000" w:themeColor="text1"/>
        </w:rPr>
      </w:pPr>
    </w:p>
    <w:p w14:paraId="66A7AA38" w14:textId="77777777" w:rsidR="00BF4CC1" w:rsidRDefault="004B1042" w:rsidP="009E5041">
      <w:pPr>
        <w:pStyle w:val="af9"/>
        <w:numPr>
          <w:ilvl w:val="0"/>
          <w:numId w:val="32"/>
        </w:numPr>
        <w:rPr>
          <w:rFonts w:ascii="宋体" w:hAnsi="宋体"/>
          <w:color w:val="000000" w:themeColor="text1"/>
        </w:rPr>
      </w:pPr>
      <w:r>
        <w:rPr>
          <w:rFonts w:ascii="宋体" w:hAnsi="宋体" w:hint="eastAsia"/>
          <w:color w:val="000000" w:themeColor="text1"/>
        </w:rPr>
        <w:t>其他长期职工福利的会计处理方法</w:t>
      </w:r>
    </w:p>
    <w:sdt>
      <w:sdtPr>
        <w:rPr>
          <w:rFonts w:hint="eastAsia"/>
          <w:color w:val="000000" w:themeColor="text1"/>
        </w:rPr>
        <w:alias w:val="是否适用：其他长期职工福利的会计处理方法[双击切换]"/>
        <w:tag w:val="_GBC_6650f3bc6a474b318e05b9d60314cb7f"/>
        <w:id w:val="-469057017"/>
        <w:placeholder>
          <w:docPart w:val="GBC22222222222222222222222222222"/>
        </w:placeholder>
      </w:sdtPr>
      <w:sdtContent>
        <w:p w14:paraId="493A1D4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长期职工福利的会计处理方法"/>
        <w:tag w:val="_GBC_0e549e9400284de7b64ddf6ecc255dea"/>
        <w:id w:val="-135877768"/>
        <w:placeholder>
          <w:docPart w:val="GBC22222222222222222222222222222"/>
        </w:placeholder>
      </w:sdtPr>
      <w:sdtContent>
        <w:p w14:paraId="55812A91" w14:textId="50B4BF7E" w:rsidR="00BF4CC1" w:rsidRPr="00E722D5" w:rsidRDefault="004B1042" w:rsidP="00E722D5">
          <w:pPr>
            <w:spacing w:beforeLines="50" w:before="120" w:afterLines="50" w:after="120" w:line="360" w:lineRule="exact"/>
            <w:ind w:firstLineChars="200" w:firstLine="420"/>
            <w:jc w:val="both"/>
          </w:pPr>
          <w:r>
            <w:rPr>
              <w:rFonts w:hint="eastAsia"/>
            </w:rPr>
            <w:t>其他长期福利，</w:t>
          </w:r>
          <w:r>
            <w:t>是指除短期薪酬、离职后福利、辞退福利之外所有的职工薪酬</w:t>
          </w:r>
          <w:r>
            <w:rPr>
              <w:rFonts w:hint="eastAsia"/>
            </w:rPr>
            <w:t>，包括长期带薪缺勤、长期残疾福利、长期利润分享计划等。本集团向职工提供的其他长期职工福利，符合设定提存计划条件的，按照设定提存计划的有关规定进行会计处理。本集团向职工提供的其他长期职工福利，符合设定受益计划条件的，本集团按照设定受益计划的有关规定，确认和计量其他长期职工福利净负债或净资产。在报告期末，本集团将其他长期职工福利产生的职工薪酬成本确认</w:t>
          </w:r>
          <w:r>
            <w:rPr>
              <w:rFonts w:hint="eastAsia"/>
            </w:rPr>
            <w:lastRenderedPageBreak/>
            <w:t>为下列组成部分：服务成本；其他长期职工福利净负债或净资产的利息净额；重新计量其他长期职工福利净负债或净资产所产生的变动。上述项目的总净额计入当期损益或相关资产成本。</w:t>
          </w:r>
        </w:p>
      </w:sdtContent>
    </w:sdt>
    <w:p w14:paraId="574AE25A" w14:textId="77777777" w:rsidR="00BF4CC1" w:rsidRDefault="00BF4CC1">
      <w:pPr>
        <w:rPr>
          <w:color w:val="000000" w:themeColor="text1"/>
        </w:rPr>
      </w:pPr>
    </w:p>
    <w:p w14:paraId="6EDA8330"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预计负债</w:t>
      </w:r>
    </w:p>
    <w:sdt>
      <w:sdtPr>
        <w:rPr>
          <w:rFonts w:hint="eastAsia"/>
          <w:color w:val="000000" w:themeColor="text1"/>
        </w:rPr>
        <w:alias w:val="是否适用：预计负债_重要会计政策和估计[双击切换]"/>
        <w:tag w:val="_GBC_60f7f598e5d5458986c0f06775dc38fd"/>
        <w:id w:val="2059665558"/>
        <w:placeholder>
          <w:docPart w:val="GBC22222222222222222222222222222"/>
        </w:placeholder>
      </w:sdtPr>
      <w:sdtContent>
        <w:p w14:paraId="4FE7C93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预计负债的核算方法"/>
        <w:tag w:val="_GBC_d6934772e41e485d9e00e349486f9d7e"/>
        <w:id w:val="-1255816951"/>
        <w:placeholder>
          <w:docPart w:val="GBC22222222222222222222222222222"/>
        </w:placeholder>
      </w:sdtPr>
      <w:sdtContent>
        <w:p w14:paraId="4ED185B2" w14:textId="77777777" w:rsidR="00A12E55" w:rsidRDefault="004B1042" w:rsidP="00E722D5">
          <w:pPr>
            <w:spacing w:beforeLines="50" w:before="120" w:afterLines="50" w:after="120" w:line="360" w:lineRule="exact"/>
            <w:ind w:firstLineChars="200" w:firstLine="420"/>
            <w:jc w:val="both"/>
          </w:pPr>
          <w:r>
            <w:rPr>
              <w:rFonts w:hint="eastAsia"/>
            </w:rPr>
            <w:t>当与对外担保、商业承兑汇票贴现、未决诉讼或仲裁、产品质量保证等或有事项相关的业务同时符合以下条件时，本集团将其确认为负债：该义务是本集团承担的现时义务；该义务的履行很可能导致经济利益流出企业；该义务的金额能够可靠地计量。</w:t>
          </w:r>
        </w:p>
        <w:p w14:paraId="5702DFE5" w14:textId="77777777" w:rsidR="00A12E55" w:rsidRDefault="004B1042" w:rsidP="00E722D5">
          <w:pPr>
            <w:spacing w:beforeLines="50" w:before="120" w:afterLines="50" w:after="120" w:line="360" w:lineRule="exact"/>
            <w:ind w:firstLineChars="200" w:firstLine="420"/>
            <w:jc w:val="both"/>
          </w:pPr>
          <w:r>
            <w:rPr>
              <w:rFonts w:hint="eastAsia"/>
            </w:rPr>
            <w:t>预计负债按照履行相关现时义务所需支出的最佳估计数进行初始计量，并综合考虑与或有事项有关的风险、不确定性和货币时间价值等因素。本集团于资产负债表日对当前最佳估计数进行复核并对预计负债的账面价值进行调整。</w:t>
          </w:r>
        </w:p>
        <w:p w14:paraId="0A200C4B" w14:textId="0504524E" w:rsidR="00BF4CC1" w:rsidRPr="00E722D5" w:rsidRDefault="004B1042" w:rsidP="00E722D5">
          <w:pPr>
            <w:spacing w:beforeLines="50" w:before="120" w:afterLines="50" w:after="120" w:line="360" w:lineRule="exact"/>
            <w:ind w:firstLineChars="200" w:firstLine="420"/>
            <w:jc w:val="both"/>
          </w:pPr>
          <w:r>
            <w:rPr>
              <w:rFonts w:hint="eastAsia"/>
            </w:rPr>
            <w:t>非同一控制下企业合并中取得的被购买方或有负债在初始确认时按照公允价值计量，在初始确认后，按照预计负债确认的金额，和初始确认金额扣除收入确认原则确定的累计摊销额后的余额，以两者之中的较高者进行后续计量。</w:t>
          </w:r>
        </w:p>
      </w:sdtContent>
    </w:sdt>
    <w:p w14:paraId="0A8458A4" w14:textId="77777777" w:rsidR="00BF4CC1" w:rsidRDefault="00BF4CC1">
      <w:pPr>
        <w:rPr>
          <w:color w:val="000000" w:themeColor="text1"/>
        </w:rPr>
      </w:pPr>
    </w:p>
    <w:p w14:paraId="12493252" w14:textId="77777777" w:rsidR="00BF4CC1" w:rsidRDefault="004B1042" w:rsidP="009E5041">
      <w:pPr>
        <w:pStyle w:val="af8"/>
        <w:numPr>
          <w:ilvl w:val="0"/>
          <w:numId w:val="28"/>
        </w:numPr>
        <w:rPr>
          <w:rFonts w:ascii="宋体" w:hAnsi="宋体"/>
          <w:color w:val="000000" w:themeColor="text1"/>
        </w:rPr>
      </w:pPr>
      <w:r>
        <w:rPr>
          <w:rFonts w:ascii="宋体" w:hAnsi="宋体" w:hint="eastAsia"/>
          <w:color w:val="000000" w:themeColor="text1"/>
        </w:rPr>
        <w:t>股份支付</w:t>
      </w:r>
    </w:p>
    <w:sdt>
      <w:sdtPr>
        <w:rPr>
          <w:rFonts w:hint="eastAsia"/>
          <w:color w:val="000000" w:themeColor="text1"/>
        </w:rPr>
        <w:alias w:val="是否适用：股份支付_重要会计政策和估计[双击切换]"/>
        <w:tag w:val="_GBC_cfe00a6b35f24950855f2412f34bcf7a"/>
        <w:id w:val="-676184662"/>
        <w:placeholder>
          <w:docPart w:val="GBC22222222222222222222222222222"/>
        </w:placeholder>
      </w:sdtPr>
      <w:sdtContent>
        <w:p w14:paraId="1D1C23BF"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股份支付的核算方法"/>
        <w:tag w:val="_GBC_99e197c555ed4cf8aa00bbd5da2fe98b"/>
        <w:id w:val="-439918024"/>
        <w:placeholder>
          <w:docPart w:val="GBC22222222222222222222222222222"/>
        </w:placeholder>
      </w:sdtPr>
      <w:sdtContent>
        <w:p w14:paraId="742D6B5D" w14:textId="77777777" w:rsidR="00A12E55" w:rsidRDefault="004B1042" w:rsidP="00E722D5">
          <w:pPr>
            <w:tabs>
              <w:tab w:val="left" w:pos="960"/>
            </w:tabs>
            <w:spacing w:beforeLines="50" w:before="120" w:afterLines="50" w:after="120" w:line="360" w:lineRule="exact"/>
            <w:ind w:firstLineChars="200" w:firstLine="420"/>
            <w:jc w:val="both"/>
            <w:rPr>
              <w:rFonts w:cs="黑体"/>
              <w:i/>
              <w:iCs/>
            </w:rPr>
          </w:pPr>
          <w:r>
            <w:rPr>
              <w:rFonts w:hint="eastAsia"/>
            </w:rPr>
            <w:t>用以换取职工提供服务的以权益结算的股份支付，以授予职工权益工具在授予日的公允价值计量。</w:t>
          </w:r>
          <w:r>
            <w:rPr>
              <w:rFonts w:hint="eastAsia"/>
              <w:iCs/>
            </w:rPr>
            <w:t>如授予后立即可行权，在授予日按照权益工具的公允价值计入相关成本或费用，相应增加资本公积。如需在完成等待期内的服务或达到规定业绩条件才可行权，在等待期内的每个资产负债表日，以对可行权权益工具数量的最佳估计为基础，按照权益工具授予日的公允价值，将当期取得的服务计入相关成本或费用和资本公积。</w:t>
          </w:r>
          <w:r>
            <w:rPr>
              <w:rFonts w:cs="黑体" w:hint="eastAsia"/>
              <w:iCs/>
            </w:rPr>
            <w:t>如果修改了以权益结算的股份支付的条款，至少按照未修改条款的情况确认取得的服务。此外，增加所授予权益工具公允价值的修改，或在修改日对职工有利的变更，均确认取得服务的增加。</w:t>
          </w:r>
        </w:p>
        <w:p w14:paraId="0D7CB5AA" w14:textId="77777777" w:rsidR="00A12E55" w:rsidRDefault="004B1042" w:rsidP="00E722D5">
          <w:pPr>
            <w:tabs>
              <w:tab w:val="left" w:pos="960"/>
            </w:tabs>
            <w:spacing w:beforeLines="50" w:before="120" w:afterLines="50" w:after="120" w:line="360" w:lineRule="exact"/>
            <w:ind w:firstLineChars="200" w:firstLine="420"/>
            <w:jc w:val="both"/>
          </w:pPr>
          <w:r>
            <w:rPr>
              <w:rFonts w:cs="黑体" w:hint="eastAsia"/>
              <w:iCs/>
            </w:rPr>
            <w:t>如果取消了以权益结算的股份支付，则于取消日作为加速行权处理，立即确认尚未确认的金额。职工或其他方能够选择满足非可行权条件但在等待期内未满足的，作为取消以权益结算的股份支付处理。但是，如果授予新的权益工具，并在新权益工具授予日认定所授予的新权益工具是用于替代被取消的权益工具的，则以与处理原权益工具条款和条件修改相同的方式，对所授予的替代权益工具进行处理。</w:t>
          </w:r>
        </w:p>
        <w:p w14:paraId="5B941374" w14:textId="001B5D9F" w:rsidR="00BF4CC1" w:rsidRPr="00E722D5" w:rsidRDefault="004B1042" w:rsidP="00E722D5">
          <w:pPr>
            <w:spacing w:beforeLines="50" w:before="120" w:afterLines="50" w:after="120" w:line="360" w:lineRule="exact"/>
            <w:ind w:firstLineChars="200" w:firstLine="420"/>
            <w:jc w:val="both"/>
          </w:pPr>
          <w:r>
            <w:rPr>
              <w:rFonts w:hint="eastAsia"/>
            </w:rPr>
            <w:t>以现金结算的股份支付，按照本集团承担的以股份或其他权益工具为基础确定的负债的公允价值计量。</w:t>
          </w:r>
          <w:r>
            <w:rPr>
              <w:rFonts w:hint="eastAsia"/>
              <w:iCs/>
            </w:rPr>
            <w:t>如授予后立即可行权，在授予日以承担负债的公允价值计入相关成本或费用，相应增加负债；如需完成等待期内的服务或达到规定业绩条件以后才可行权，在等待期的每个资产负债表日，以对可行权情况的最佳估计为基础，按照本集团承担负债的公允价值金额，将当期取得的服务计入成本或费用，相应调整负债。在相关负债结算前的每个资产负债表日以及结算日，对负债的公允价值重新计量，其变动计入当期损益。</w:t>
          </w:r>
        </w:p>
      </w:sdtContent>
    </w:sdt>
    <w:p w14:paraId="5ABB2467" w14:textId="77777777" w:rsidR="00BF4CC1" w:rsidRDefault="00BF4CC1">
      <w:pPr>
        <w:rPr>
          <w:color w:val="000000" w:themeColor="text1"/>
        </w:rPr>
      </w:pPr>
    </w:p>
    <w:p w14:paraId="58706666" w14:textId="77777777" w:rsidR="00BF4CC1" w:rsidRDefault="004B1042" w:rsidP="009E5041">
      <w:pPr>
        <w:pStyle w:val="af8"/>
        <w:numPr>
          <w:ilvl w:val="0"/>
          <w:numId w:val="28"/>
        </w:numPr>
        <w:rPr>
          <w:rFonts w:ascii="宋体" w:hAnsi="宋体"/>
          <w:color w:val="000000" w:themeColor="text1"/>
        </w:rPr>
      </w:pPr>
      <w:r>
        <w:rPr>
          <w:rFonts w:ascii="宋体" w:hAnsi="宋体" w:hint="eastAsia"/>
          <w:color w:val="000000" w:themeColor="text1"/>
        </w:rPr>
        <w:lastRenderedPageBreak/>
        <w:t>优先股、永续债等其他金融工具</w:t>
      </w:r>
    </w:p>
    <w:sdt>
      <w:sdtPr>
        <w:rPr>
          <w:rFonts w:hint="eastAsia"/>
          <w:color w:val="000000" w:themeColor="text1"/>
        </w:rPr>
        <w:alias w:val="是否适用：优先股、永续债等其他金融工具[双击切换]"/>
        <w:tag w:val="_GBC_34eb80e2168144958293aa1351780303"/>
        <w:id w:val="1216094492"/>
        <w:placeholder>
          <w:docPart w:val="GBC22222222222222222222222222222"/>
        </w:placeholder>
      </w:sdtPr>
      <w:sdtContent>
        <w:p w14:paraId="26B3F65B" w14:textId="0931D2D0" w:rsidR="00BF4CC1" w:rsidRDefault="004B1042" w:rsidP="00E722D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FED6B3" w14:textId="77777777" w:rsidR="00BF4CC1" w:rsidRDefault="00BF4CC1">
      <w:pPr>
        <w:rPr>
          <w:color w:val="000000" w:themeColor="text1"/>
        </w:rPr>
      </w:pPr>
    </w:p>
    <w:p w14:paraId="2B7F8278" w14:textId="77777777" w:rsidR="00BF4CC1" w:rsidRDefault="004B1042" w:rsidP="009E5041">
      <w:pPr>
        <w:pStyle w:val="af8"/>
        <w:numPr>
          <w:ilvl w:val="0"/>
          <w:numId w:val="28"/>
        </w:numPr>
        <w:rPr>
          <w:rFonts w:ascii="宋体" w:hAnsi="宋体"/>
          <w:color w:val="000000" w:themeColor="text1"/>
        </w:rPr>
      </w:pPr>
      <w:bookmarkStart w:id="165" w:name="_Hlk10465559"/>
      <w:r>
        <w:rPr>
          <w:rFonts w:ascii="宋体" w:hAnsi="宋体"/>
          <w:color w:val="000000" w:themeColor="text1"/>
        </w:rPr>
        <w:t>收入</w:t>
      </w:r>
    </w:p>
    <w:p w14:paraId="55BD0F95" w14:textId="77777777" w:rsidR="00BF4CC1" w:rsidRDefault="004B1042" w:rsidP="009E5041">
      <w:pPr>
        <w:pStyle w:val="af9"/>
        <w:numPr>
          <w:ilvl w:val="3"/>
          <w:numId w:val="77"/>
        </w:numPr>
        <w:ind w:left="426" w:hanging="426"/>
        <w:rPr>
          <w:rFonts w:ascii="宋体" w:hAnsi="宋体"/>
          <w:color w:val="000000" w:themeColor="text1"/>
          <w:szCs w:val="21"/>
        </w:rPr>
      </w:pPr>
      <w:r>
        <w:rPr>
          <w:rFonts w:ascii="宋体" w:hAnsi="宋体" w:hint="eastAsia"/>
          <w:color w:val="000000" w:themeColor="text1"/>
          <w:szCs w:val="21"/>
        </w:rPr>
        <w:t>按照业务类型披露收入确认和计量所采用的会计政策</w:t>
      </w:r>
    </w:p>
    <w:sdt>
      <w:sdtPr>
        <w:rPr>
          <w:color w:val="000000" w:themeColor="text1"/>
        </w:rPr>
        <w:alias w:val="是否适用：收入确认和计量所采用的会计政策[双击切换]"/>
        <w:tag w:val="_GBC_b6eb71cc057645f3b05fb68d8273c681"/>
        <w:id w:val="-2079816563"/>
        <w:placeholder>
          <w:docPart w:val="GBC22222222222222222222222222222"/>
        </w:placeholder>
      </w:sdtPr>
      <w:sdtContent>
        <w:p w14:paraId="510BA6B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收入确认和计量所采用的会计政策"/>
        <w:tag w:val="_GBC_c9c2b3029c08405387c460d2d7eacc7d"/>
        <w:id w:val="-2091996233"/>
        <w:placeholder>
          <w:docPart w:val="GBC22222222222222222222222222222"/>
        </w:placeholder>
      </w:sdtPr>
      <w:sdtContent>
        <w:p w14:paraId="77E5FC6E" w14:textId="77777777" w:rsidR="00A12E55" w:rsidRDefault="004B1042" w:rsidP="00695D6B">
          <w:pPr>
            <w:spacing w:beforeLines="50" w:before="120" w:afterLines="50" w:after="120" w:line="360" w:lineRule="exact"/>
            <w:ind w:firstLineChars="200" w:firstLine="420"/>
            <w:jc w:val="both"/>
          </w:pPr>
          <w:r>
            <w:rPr>
              <w:rFonts w:hint="eastAsia"/>
            </w:rPr>
            <w:t>本集团在履行了合同中的履约义务，即在客户取得相关商品或服务的控制权时，确认收入。取得相关商品或服务的控制权，是指能够主导该商品的使用或该服务的提供并从中获得几乎全部的经济利益。</w:t>
          </w:r>
        </w:p>
        <w:p w14:paraId="4D1212A7" w14:textId="77777777" w:rsidR="00A12E55" w:rsidRDefault="004B1042" w:rsidP="00695D6B">
          <w:pPr>
            <w:spacing w:beforeLines="50" w:before="120" w:afterLines="50" w:after="120" w:line="360" w:lineRule="exact"/>
            <w:ind w:firstLineChars="200" w:firstLine="420"/>
            <w:jc w:val="both"/>
          </w:pPr>
          <w:r>
            <w:rPr>
              <w:rFonts w:hint="eastAsia"/>
            </w:rPr>
            <w:t>本集团的营业收入主要包括销售商品收入、房屋租赁费及场地租赁费等。</w:t>
          </w:r>
        </w:p>
        <w:p w14:paraId="496272E6" w14:textId="75CC9F4F" w:rsidR="00A12E55" w:rsidRDefault="004B1042" w:rsidP="00904484">
          <w:pPr>
            <w:ind w:firstLineChars="200" w:firstLine="420"/>
          </w:pPr>
          <w:r>
            <w:rPr>
              <w:rFonts w:hint="eastAsia"/>
            </w:rPr>
            <w:t>（</w:t>
          </w:r>
          <w:r>
            <w:rPr>
              <w:rFonts w:hint="eastAsia"/>
            </w:rPr>
            <w:t>1</w:t>
          </w:r>
          <w:r>
            <w:rPr>
              <w:rFonts w:hint="eastAsia"/>
            </w:rPr>
            <w:t>）销售</w:t>
          </w:r>
          <w:r>
            <w:t>商品收入</w:t>
          </w:r>
        </w:p>
        <w:p w14:paraId="60DEC06A" w14:textId="77777777" w:rsidR="00A12E55" w:rsidRDefault="004B1042" w:rsidP="00695D6B">
          <w:pPr>
            <w:spacing w:beforeLines="50" w:before="120" w:afterLines="50" w:after="120" w:line="360" w:lineRule="exact"/>
            <w:ind w:firstLineChars="200" w:firstLine="420"/>
            <w:jc w:val="both"/>
          </w:pPr>
          <w:r>
            <w:rPr>
              <w:rFonts w:hint="eastAsia"/>
            </w:rPr>
            <w:t>本集团从事气瓶储运产品、自动化制造设备系统集成产品的制造，气瓶储运产品主要包括钢制无缝瓶、缠绕瓶、低温瓶、低温储运装备等，自动化制造设备系统集成产品主要为地面输送装配系统产品、悬挂链空中输送系统产品、机器人集成应用和冲压连线产品、非标自动化专机产品等。本集团销售主要包含境内销售和境外销售。本集团销售商品收入确认具体原则如下：</w:t>
          </w:r>
        </w:p>
        <w:p w14:paraId="5C887AB2" w14:textId="77777777" w:rsidR="00A12E55" w:rsidRDefault="004B1042" w:rsidP="00695D6B">
          <w:pPr>
            <w:spacing w:beforeLines="50" w:before="120" w:afterLines="50" w:after="120" w:line="360" w:lineRule="exact"/>
            <w:ind w:firstLineChars="200" w:firstLine="420"/>
            <w:jc w:val="both"/>
          </w:pPr>
          <w:r>
            <w:rPr>
              <w:rFonts w:hint="eastAsia"/>
            </w:rPr>
            <w:t>本集团与客户之间的销售商品合同通常仅包含转让商品的履约义务。本集团通常在综合考虑了下列因素的基础上，以按约定向客户交付产品时点确认收入：取得商品的现时收款权利、商品所有权上的主要风险和报酬的转移、商品的法定所有权的转移、商品实物资产的转移、客户接受该商品。</w:t>
          </w:r>
        </w:p>
        <w:p w14:paraId="7AD7F6D9" w14:textId="77777777" w:rsidR="00A12E55" w:rsidRDefault="004B1042" w:rsidP="00695D6B">
          <w:pPr>
            <w:spacing w:beforeLines="50" w:before="120" w:afterLines="50" w:after="120" w:line="360" w:lineRule="exact"/>
            <w:ind w:firstLineChars="200" w:firstLine="420"/>
            <w:jc w:val="both"/>
          </w:pPr>
          <w:r>
            <w:rPr>
              <w:rFonts w:hint="eastAsia"/>
            </w:rPr>
            <w:t>1</w:t>
          </w:r>
          <w:r>
            <w:rPr>
              <w:rFonts w:hint="eastAsia"/>
            </w:rPr>
            <w:t>）境内销售</w:t>
          </w:r>
        </w:p>
        <w:p w14:paraId="4A25CA28" w14:textId="77777777" w:rsidR="00A12E55" w:rsidRDefault="004B1042" w:rsidP="00695D6B">
          <w:pPr>
            <w:spacing w:beforeLines="50" w:before="120" w:afterLines="50" w:after="120" w:line="360" w:lineRule="exact"/>
            <w:ind w:firstLineChars="200" w:firstLine="420"/>
            <w:jc w:val="both"/>
          </w:pPr>
          <w:r>
            <w:rPr>
              <w:rFonts w:hint="eastAsia"/>
            </w:rPr>
            <w:t>①由公司按照合同或订单约定负责将货物送达客户或客户指定交货地点的，在货物已运抵客户或客户指定地点，经客户确认签收，确认销售商品收入；</w:t>
          </w:r>
        </w:p>
        <w:p w14:paraId="26C94CF4" w14:textId="77777777" w:rsidR="00A12E55" w:rsidRDefault="004B1042" w:rsidP="00695D6B">
          <w:pPr>
            <w:spacing w:beforeLines="50" w:before="120" w:afterLines="50" w:after="120" w:line="360" w:lineRule="exact"/>
            <w:ind w:firstLineChars="200" w:firstLine="420"/>
            <w:jc w:val="both"/>
          </w:pPr>
          <w:r>
            <w:rPr>
              <w:rFonts w:hint="eastAsia"/>
            </w:rPr>
            <w:t>②按照合同或订单约定由客户自提货物时，在客户提取货物并签收时确认销售收入。</w:t>
          </w:r>
        </w:p>
        <w:p w14:paraId="139A001D" w14:textId="77777777" w:rsidR="00A12E55" w:rsidRDefault="004B1042" w:rsidP="00695D6B">
          <w:pPr>
            <w:spacing w:beforeLines="50" w:before="120" w:afterLines="50" w:after="120" w:line="360" w:lineRule="exact"/>
            <w:ind w:firstLineChars="200" w:firstLine="420"/>
            <w:jc w:val="both"/>
          </w:pPr>
          <w:r>
            <w:rPr>
              <w:rFonts w:hint="eastAsia"/>
            </w:rPr>
            <w:t>2</w:t>
          </w:r>
          <w:r>
            <w:rPr>
              <w:rFonts w:hint="eastAsia"/>
            </w:rPr>
            <w:t>）境外销售</w:t>
          </w:r>
        </w:p>
        <w:p w14:paraId="1603195A" w14:textId="77777777" w:rsidR="00A12E55" w:rsidRDefault="004B1042" w:rsidP="00695D6B">
          <w:pPr>
            <w:spacing w:beforeLines="50" w:before="120" w:afterLines="50" w:after="120" w:line="360" w:lineRule="exact"/>
            <w:ind w:firstLineChars="200" w:firstLine="420"/>
            <w:jc w:val="both"/>
          </w:pPr>
          <w:r>
            <w:rPr>
              <w:rFonts w:hint="eastAsia"/>
            </w:rPr>
            <w:t>本集团按照与外销客户签署的销售合同或订单中约定的销售定价交易模式，在指定的装运港越过船舷并取得提单时或商品运送至其指定的收货地点经客户签收确认后确认销售商品收入。</w:t>
          </w:r>
        </w:p>
        <w:p w14:paraId="0FF049BF" w14:textId="77777777" w:rsidR="00A12E55" w:rsidRDefault="004B1042" w:rsidP="00695D6B">
          <w:pPr>
            <w:spacing w:beforeLines="50" w:before="120" w:afterLines="50" w:after="120" w:line="360" w:lineRule="exact"/>
            <w:ind w:firstLineChars="200" w:firstLine="420"/>
            <w:jc w:val="both"/>
          </w:pPr>
          <w:r>
            <w:rPr>
              <w:rFonts w:hint="eastAsia"/>
            </w:rPr>
            <w:t>本集团将因向客户转让商品而预期有权收取的对价金额作为交易价格，并根据合同条款，结合以往的商业惯例予以确定。本集团部分合同约定当客户购买商品超过一定数量时可享受一定折扣，直接抵减当期客户购买商品时应支付的款项。本集团按照期望值或最有可能发生金额对折扣做出最佳估计，以估计折扣后的交易价格不超过在相关不确定性消除时累计已确认收入极可能不会发生重大转回的金额为限计入交易价格，并在每一个资产负债表日进行重新估计。</w:t>
          </w:r>
        </w:p>
        <w:p w14:paraId="1049D2C5" w14:textId="77777777" w:rsidR="00A12E55" w:rsidRDefault="004B1042" w:rsidP="00695D6B">
          <w:pPr>
            <w:spacing w:beforeLines="50" w:before="120" w:afterLines="50" w:after="120" w:line="360" w:lineRule="exact"/>
            <w:ind w:firstLineChars="200" w:firstLine="420"/>
            <w:jc w:val="both"/>
          </w:pPr>
          <w:r>
            <w:rPr>
              <w:rFonts w:hint="eastAsia"/>
            </w:rPr>
            <w:t>对于附有销售退回条款的销售，本集团在客户取得相关商品控制权时，按照因向客户转让商品而预期有权收取的对价金额确认收入，按照预期因销售退回将退还的金额确认为预计负债；同时，按照预期将退回商品转让时的账面价值，扣除收回该商品预计发生的成本（包括退回商品的价值减损）后的余额，确认为一项资产，即应收退货成本，按照所转让商品转让时的账面价值，</w:t>
          </w:r>
          <w:r>
            <w:rPr>
              <w:rFonts w:hint="eastAsia"/>
            </w:rPr>
            <w:lastRenderedPageBreak/>
            <w:t>扣除上述资产成本的净额结转成本。每一资产负债表日，本集团重新估计未来销售退回情况，并对上述资产和负债进行重新计量。</w:t>
          </w:r>
        </w:p>
        <w:p w14:paraId="7B2793BF" w14:textId="77777777" w:rsidR="00A12E55" w:rsidRDefault="004B1042" w:rsidP="00695D6B">
          <w:pPr>
            <w:spacing w:beforeLines="50" w:before="120" w:afterLines="50" w:after="120" w:line="360" w:lineRule="exact"/>
            <w:ind w:firstLineChars="200" w:firstLine="420"/>
            <w:jc w:val="both"/>
          </w:pPr>
          <w:r>
            <w:rPr>
              <w:rFonts w:hint="eastAsia"/>
            </w:rPr>
            <w:t>对于合同中存在重大融资成分的，本集团按照假定客户在取得商品控制权时即以现金支付的应付金额确定交易价格，使用将合同对价的名义金额折现为商品现销价格的折现率，将确定的交易价格与合同承诺的对价金额之间的差额在合同期间内采用实际利率法摊销。</w:t>
          </w:r>
        </w:p>
        <w:p w14:paraId="385C11D4" w14:textId="4167EC43" w:rsidR="00A12E55" w:rsidRDefault="004B1042" w:rsidP="00695D6B">
          <w:pPr>
            <w:spacing w:beforeLines="50" w:before="120" w:afterLines="50" w:after="120" w:line="360" w:lineRule="exact"/>
            <w:ind w:firstLineChars="200" w:firstLine="420"/>
            <w:jc w:val="both"/>
          </w:pPr>
          <w:r>
            <w:rPr>
              <w:rFonts w:hint="eastAsia"/>
            </w:rPr>
            <w:t>根据合同约定、法律规定等，本集团为所销售的商品提供质量保证，属于为向客户保证所销售的商品符合既定标准的保证类质量保证，本集团按照附注五、</w:t>
          </w:r>
          <w:r>
            <w:rPr>
              <w:rFonts w:hint="eastAsia"/>
            </w:rPr>
            <w:t>31</w:t>
          </w:r>
          <w:r>
            <w:t>预计负债进行会计处理。</w:t>
          </w:r>
        </w:p>
        <w:p w14:paraId="3F24CD34" w14:textId="70E2BB97" w:rsidR="00A12E55" w:rsidRDefault="004B1042" w:rsidP="00904484">
          <w:pPr>
            <w:ind w:firstLineChars="200" w:firstLine="420"/>
          </w:pPr>
          <w:r>
            <w:rPr>
              <w:rFonts w:hint="eastAsia"/>
            </w:rPr>
            <w:t>（</w:t>
          </w:r>
          <w:r>
            <w:rPr>
              <w:rFonts w:hint="eastAsia"/>
            </w:rPr>
            <w:t>2</w:t>
          </w:r>
          <w:r>
            <w:rPr>
              <w:rFonts w:hint="eastAsia"/>
            </w:rPr>
            <w:t>）房屋租赁费及场地租赁费</w:t>
          </w:r>
        </w:p>
        <w:p w14:paraId="470871CF" w14:textId="62BBEEFB" w:rsidR="00BF4CC1" w:rsidRPr="00695D6B" w:rsidRDefault="004B1042" w:rsidP="00695D6B">
          <w:pPr>
            <w:spacing w:beforeLines="50" w:before="120" w:afterLines="50" w:after="120" w:line="360" w:lineRule="exact"/>
            <w:ind w:firstLineChars="200" w:firstLine="420"/>
            <w:jc w:val="both"/>
          </w:pPr>
          <w:r>
            <w:rPr>
              <w:rFonts w:hint="eastAsia"/>
            </w:rPr>
            <w:t>本集团租赁收入为经营租赁收入，参照附注五、</w:t>
          </w:r>
          <w:r>
            <w:rPr>
              <w:rFonts w:hint="eastAsia"/>
            </w:rPr>
            <w:t>38</w:t>
          </w:r>
          <w:r>
            <w:rPr>
              <w:rFonts w:hint="eastAsia"/>
            </w:rPr>
            <w:t>租赁相关内容。</w:t>
          </w:r>
        </w:p>
      </w:sdtContent>
    </w:sdt>
    <w:p w14:paraId="2A02E12D" w14:textId="77777777" w:rsidR="00BF4CC1" w:rsidRDefault="00BF4CC1">
      <w:pPr>
        <w:rPr>
          <w:color w:val="000000" w:themeColor="text1"/>
        </w:rPr>
      </w:pPr>
    </w:p>
    <w:p w14:paraId="4B85400E" w14:textId="77777777" w:rsidR="00BF4CC1" w:rsidRDefault="004B1042" w:rsidP="009E5041">
      <w:pPr>
        <w:pStyle w:val="af9"/>
        <w:numPr>
          <w:ilvl w:val="3"/>
          <w:numId w:val="77"/>
        </w:numPr>
        <w:ind w:left="426" w:hanging="426"/>
        <w:rPr>
          <w:rFonts w:ascii="宋体" w:hAnsi="宋体"/>
          <w:color w:val="000000" w:themeColor="text1"/>
          <w:szCs w:val="21"/>
        </w:rPr>
      </w:pPr>
      <w:bookmarkStart w:id="166" w:name="_Hlk10465594"/>
      <w:bookmarkEnd w:id="165"/>
      <w:r>
        <w:rPr>
          <w:rFonts w:ascii="宋体" w:hAnsi="宋体" w:hint="eastAsia"/>
          <w:color w:val="000000" w:themeColor="text1"/>
          <w:szCs w:val="21"/>
        </w:rPr>
        <w:t>同类业务采用不同经营模式涉及不同收入确认方式及计量方法</w:t>
      </w:r>
    </w:p>
    <w:sdt>
      <w:sdtPr>
        <w:rPr>
          <w:color w:val="000000" w:themeColor="text1"/>
        </w:rPr>
        <w:alias w:val="是否适用：同类业务采用不同经营模式导致收入确认会计政策存在差异的情况[双击切换]"/>
        <w:tag w:val="_GBC_f4f4337356c44180a833322bec4248a8"/>
        <w:id w:val="-464969007"/>
        <w:placeholder>
          <w:docPart w:val="GBC22222222222222222222222222222"/>
        </w:placeholder>
      </w:sdtPr>
      <w:sdtContent>
        <w:p w14:paraId="16A83A66" w14:textId="021016AA" w:rsidR="00BF4CC1" w:rsidRDefault="004B1042" w:rsidP="00695D6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D50C5B" w14:textId="77777777" w:rsidR="00BF4CC1" w:rsidRDefault="00BF4CC1">
      <w:pPr>
        <w:rPr>
          <w:color w:val="000000" w:themeColor="text1"/>
        </w:rPr>
      </w:pPr>
    </w:p>
    <w:p w14:paraId="5E47ECD4" w14:textId="77777777" w:rsidR="00BF4CC1" w:rsidRDefault="004B1042" w:rsidP="009E5041">
      <w:pPr>
        <w:pStyle w:val="af8"/>
        <w:numPr>
          <w:ilvl w:val="0"/>
          <w:numId w:val="28"/>
        </w:numPr>
        <w:rPr>
          <w:rFonts w:ascii="宋体" w:hAnsi="宋体"/>
          <w:color w:val="000000" w:themeColor="text1"/>
          <w:szCs w:val="21"/>
        </w:rPr>
      </w:pPr>
      <w:bookmarkStart w:id="167" w:name="_Hlk10465679"/>
      <w:bookmarkEnd w:id="166"/>
      <w:r>
        <w:rPr>
          <w:rFonts w:ascii="宋体" w:hAnsi="宋体" w:hint="eastAsia"/>
          <w:color w:val="000000" w:themeColor="text1"/>
          <w:szCs w:val="21"/>
        </w:rPr>
        <w:t>合同成本</w:t>
      </w:r>
    </w:p>
    <w:sdt>
      <w:sdtPr>
        <w:rPr>
          <w:color w:val="000000" w:themeColor="text1"/>
        </w:rPr>
        <w:alias w:val="是否适用：合同成本_重要会计政策和估计[双击切换]"/>
        <w:tag w:val="_GBC_d7752b20e4914f04bf87bad019929fe8"/>
        <w:id w:val="-390277187"/>
        <w:placeholder>
          <w:docPart w:val="GBC22222222222222222222222222222"/>
        </w:placeholder>
      </w:sdtPr>
      <w:sdtContent>
        <w:p w14:paraId="08555ED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成本_重要会计政策和估计"/>
        <w:tag w:val="_GBC_6936a4a013d94bae8da35405dbef11fd"/>
        <w:id w:val="-484476757"/>
        <w:placeholder>
          <w:docPart w:val="GBC22222222222222222222222222222"/>
        </w:placeholder>
      </w:sdtPr>
      <w:sdtContent>
        <w:p w14:paraId="2C451168" w14:textId="77777777" w:rsidR="00A12E55" w:rsidRDefault="004B1042" w:rsidP="009E5041">
          <w:pPr>
            <w:numPr>
              <w:ilvl w:val="0"/>
              <w:numId w:val="108"/>
            </w:numPr>
            <w:tabs>
              <w:tab w:val="clear" w:pos="1160"/>
              <w:tab w:val="left" w:pos="720"/>
              <w:tab w:val="left" w:pos="1000"/>
              <w:tab w:val="left" w:pos="1713"/>
            </w:tabs>
            <w:spacing w:beforeLines="50" w:before="120" w:afterLines="50" w:after="120" w:line="360" w:lineRule="exact"/>
            <w:ind w:left="0" w:firstLineChars="200" w:firstLine="420"/>
            <w:outlineLvl w:val="2"/>
          </w:pPr>
          <w:r>
            <w:t>与合同成本有关的资产金额的确定方法</w:t>
          </w:r>
        </w:p>
        <w:p w14:paraId="70B986BD" w14:textId="77777777" w:rsidR="00A12E55" w:rsidRDefault="004B1042" w:rsidP="00695D6B">
          <w:pPr>
            <w:spacing w:beforeLines="50" w:before="120" w:afterLines="50" w:after="120" w:line="360" w:lineRule="exact"/>
            <w:ind w:firstLineChars="200" w:firstLine="420"/>
            <w:jc w:val="both"/>
          </w:pPr>
          <w:r>
            <w:rPr>
              <w:rFonts w:hint="eastAsia"/>
            </w:rPr>
            <w:t>本集团与合同成本有关的资产包括合同履约成本和合同取得成本。根据其流动性，合同履约成本分别列报在存货和其他非流动资产中，合同取得成本分别列报在其他流动资产和其他非流动资产中。</w:t>
          </w:r>
        </w:p>
        <w:p w14:paraId="1872F733" w14:textId="77777777" w:rsidR="00A12E55" w:rsidRDefault="004B1042" w:rsidP="00695D6B">
          <w:pPr>
            <w:spacing w:beforeLines="50" w:before="120" w:afterLines="50" w:after="120" w:line="360" w:lineRule="exact"/>
            <w:ind w:firstLineChars="200" w:firstLine="420"/>
            <w:jc w:val="both"/>
          </w:pPr>
          <w:r>
            <w:rPr>
              <w:rFonts w:hint="eastAsia"/>
            </w:rPr>
            <w:t>合同履约成本，即本集团为履行合同发生的成本，不属于存货、固定资产或无形资产等相关会计准则规范范围且同时满足下列条件的，作为合同履约成本确认为一项资产：该成本与一份当前或预期取得的合同直接相关，包括直接人工、直接材料、制造费用（或类似费用）、明确由客户承担的成本以及仅因该合同而发生的其他成本；该成本增加了本集团未来用于履行履约义务的资源；该成本预期能够收回。</w:t>
          </w:r>
        </w:p>
        <w:p w14:paraId="0D8220CB" w14:textId="77777777" w:rsidR="00A12E55" w:rsidRDefault="004B1042" w:rsidP="00695D6B">
          <w:pPr>
            <w:spacing w:beforeLines="50" w:before="120" w:afterLines="50" w:after="120" w:line="360" w:lineRule="exact"/>
            <w:ind w:firstLineChars="200" w:firstLine="420"/>
            <w:jc w:val="both"/>
          </w:pPr>
          <w:r>
            <w:rPr>
              <w:rFonts w:hint="eastAsia"/>
            </w:rPr>
            <w:t>合同取得成本，即本集团为取得合同发生的增量成本预期能够收回的，作为合同取得成本确认为一项资产。如果该资产摊销期限不超过一年，本集团选择在发生时计入当期损益的简化处理。增量成本，是指不取得合同就不会发生的成本（如销售佣金等）。本集团为取得合同发生的、除预期能够收回的增量成本之外的其他支出（如无论是否取得合同均会发生的差旅费等），在发生时计入当期损益，但是，明确由客户承担的除外。</w:t>
          </w:r>
        </w:p>
        <w:p w14:paraId="5430C73D" w14:textId="77777777" w:rsidR="00A12E55" w:rsidRDefault="004B1042" w:rsidP="009E5041">
          <w:pPr>
            <w:numPr>
              <w:ilvl w:val="0"/>
              <w:numId w:val="108"/>
            </w:numPr>
            <w:tabs>
              <w:tab w:val="clear" w:pos="1160"/>
              <w:tab w:val="left" w:pos="720"/>
              <w:tab w:val="left" w:pos="1000"/>
              <w:tab w:val="left" w:pos="1713"/>
            </w:tabs>
            <w:spacing w:beforeLines="50" w:before="120" w:afterLines="50" w:after="120" w:line="360" w:lineRule="exact"/>
            <w:ind w:left="0" w:firstLineChars="200" w:firstLine="420"/>
            <w:outlineLvl w:val="2"/>
          </w:pPr>
          <w:r>
            <w:rPr>
              <w:rFonts w:hint="eastAsia"/>
            </w:rPr>
            <w:t>与合同成本有关的资产的摊销</w:t>
          </w:r>
        </w:p>
        <w:p w14:paraId="6E58518A" w14:textId="77777777" w:rsidR="00A12E55" w:rsidRDefault="004B1042" w:rsidP="00695D6B">
          <w:pPr>
            <w:spacing w:beforeLines="50" w:before="120" w:afterLines="50" w:after="120" w:line="360" w:lineRule="exact"/>
            <w:ind w:firstLineChars="200" w:firstLine="420"/>
            <w:jc w:val="both"/>
          </w:pPr>
          <w:r>
            <w:rPr>
              <w:rFonts w:hint="eastAsia"/>
            </w:rPr>
            <w:t>本集团与合同成本有关的资产采用与该资产相关的商品收入确认相同的基础进行摊销，计入当期损益。</w:t>
          </w:r>
        </w:p>
        <w:p w14:paraId="4D3D07EE" w14:textId="77777777" w:rsidR="00A12E55" w:rsidRDefault="004B1042" w:rsidP="009E5041">
          <w:pPr>
            <w:numPr>
              <w:ilvl w:val="0"/>
              <w:numId w:val="108"/>
            </w:numPr>
            <w:tabs>
              <w:tab w:val="clear" w:pos="1160"/>
              <w:tab w:val="left" w:pos="720"/>
              <w:tab w:val="left" w:pos="1000"/>
              <w:tab w:val="left" w:pos="1713"/>
            </w:tabs>
            <w:spacing w:beforeLines="50" w:before="120" w:afterLines="50" w:after="120" w:line="360" w:lineRule="exact"/>
            <w:ind w:left="0" w:firstLineChars="200" w:firstLine="420"/>
            <w:outlineLvl w:val="2"/>
          </w:pPr>
          <w:r>
            <w:rPr>
              <w:rFonts w:hint="eastAsia"/>
            </w:rPr>
            <w:t>与合同成本有关的资产的减值</w:t>
          </w:r>
        </w:p>
        <w:p w14:paraId="4E23AE60" w14:textId="0479EFE1" w:rsidR="00BF4CC1" w:rsidRPr="00695D6B" w:rsidRDefault="004B1042" w:rsidP="00695D6B">
          <w:pPr>
            <w:spacing w:beforeLines="50" w:before="120" w:afterLines="50" w:after="120" w:line="360" w:lineRule="exact"/>
            <w:ind w:firstLineChars="200" w:firstLine="420"/>
            <w:jc w:val="both"/>
          </w:pPr>
          <w:r>
            <w:rPr>
              <w:rFonts w:hint="eastAsia"/>
            </w:rPr>
            <w:lastRenderedPageBreak/>
            <w:t>本集团与合同成本有关的资产，其账面价值高于下列两项差额的，本集团将超出部分计提减值准备，并确认为资产减值损失：</w:t>
          </w:r>
          <w:r>
            <w:rPr>
              <w:rFonts w:hint="eastAsia"/>
            </w:rPr>
            <w:t>1</w:t>
          </w:r>
          <w:r>
            <w:rPr>
              <w:rFonts w:hint="eastAsia"/>
            </w:rPr>
            <w:t>）企业因转让与该资产相关的商品预期能够取得的剩余对价；</w:t>
          </w:r>
          <w:r>
            <w:rPr>
              <w:rFonts w:hint="eastAsia"/>
            </w:rPr>
            <w:t>2</w:t>
          </w:r>
          <w:r>
            <w:rPr>
              <w:rFonts w:hint="eastAsia"/>
            </w:rPr>
            <w:t>）为转让该相关商品估计将要发生的成本。</w:t>
          </w:r>
        </w:p>
      </w:sdtContent>
    </w:sdt>
    <w:p w14:paraId="49E57E07" w14:textId="77777777" w:rsidR="00BF4CC1" w:rsidRDefault="00BF4CC1">
      <w:pPr>
        <w:rPr>
          <w:color w:val="000000" w:themeColor="text1"/>
        </w:rPr>
      </w:pPr>
    </w:p>
    <w:p w14:paraId="0420B4A1" w14:textId="77777777" w:rsidR="00BF4CC1" w:rsidRDefault="004B1042" w:rsidP="009E5041">
      <w:pPr>
        <w:pStyle w:val="af8"/>
        <w:numPr>
          <w:ilvl w:val="0"/>
          <w:numId w:val="28"/>
        </w:numPr>
        <w:rPr>
          <w:rFonts w:ascii="宋体" w:hAnsi="宋体"/>
          <w:color w:val="000000" w:themeColor="text1"/>
        </w:rPr>
      </w:pPr>
      <w:bookmarkStart w:id="168" w:name="_Hlk10465775"/>
      <w:bookmarkEnd w:id="167"/>
      <w:r>
        <w:rPr>
          <w:rFonts w:ascii="宋体" w:hAnsi="宋体"/>
          <w:color w:val="000000" w:themeColor="text1"/>
        </w:rPr>
        <w:t>政府补助</w:t>
      </w:r>
    </w:p>
    <w:sdt>
      <w:sdtPr>
        <w:rPr>
          <w:color w:val="000000" w:themeColor="text1"/>
        </w:rPr>
        <w:alias w:val="是否适用：政府补助_重要会计政策和估计[双击切换]"/>
        <w:tag w:val="_GBC_09d5ec3540ea4d9a8e10c93326c490a0"/>
        <w:id w:val="-1892961526"/>
        <w:placeholder>
          <w:docPart w:val="GBC22222222222222222222222222222"/>
        </w:placeholder>
      </w:sdtPr>
      <w:sdtContent>
        <w:p w14:paraId="75BE2F0B"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政府补助_重要会计政策和估计"/>
        <w:tag w:val="_GBC_f313a7b8b81b4ed0845a3af1ac57e5e8"/>
        <w:id w:val="-428894343"/>
        <w:placeholder>
          <w:docPart w:val="GBC22222222222222222222222222222"/>
        </w:placeholder>
      </w:sdtPr>
      <w:sdtContent>
        <w:p w14:paraId="04D795AC" w14:textId="77777777" w:rsidR="00A12E55" w:rsidRDefault="004B1042" w:rsidP="00695D6B">
          <w:pPr>
            <w:spacing w:beforeLines="50" w:before="120" w:afterLines="50" w:after="120" w:line="360" w:lineRule="exact"/>
            <w:ind w:firstLineChars="200" w:firstLine="420"/>
            <w:jc w:val="both"/>
          </w:pPr>
          <w:r>
            <w:rPr>
              <w:rFonts w:hint="eastAsia"/>
            </w:rPr>
            <w:t>政府补助在能够满足其所附的条件并且能够收到时，予以确认。政府补助为货币性资产的，按照实际收到的金额计量，对于按照固定的定额标准拨付的补助，或对期末有确凿证据表明能够符合财政扶持政策规定的相关条件且预计能够收到财政扶持资金时，按照应收的金额计量；政府补助为非货币性资产的，按照公允价值计量，公允价值不能可靠取得的，按照名义金额</w:t>
          </w:r>
          <w:r>
            <w:rPr>
              <w:rFonts w:hint="eastAsia"/>
            </w:rPr>
            <w:t>(1</w:t>
          </w:r>
          <w:r>
            <w:rPr>
              <w:rFonts w:hint="eastAsia"/>
            </w:rPr>
            <w:t>元</w:t>
          </w:r>
          <w:r>
            <w:rPr>
              <w:rFonts w:hint="eastAsia"/>
            </w:rPr>
            <w:t>)</w:t>
          </w:r>
          <w:r>
            <w:rPr>
              <w:rFonts w:hint="eastAsia"/>
            </w:rPr>
            <w:t>计量。</w:t>
          </w:r>
        </w:p>
        <w:p w14:paraId="5D95A5C0" w14:textId="77777777" w:rsidR="00A12E55" w:rsidRDefault="004B1042" w:rsidP="00695D6B">
          <w:pPr>
            <w:spacing w:beforeLines="50" w:before="120" w:afterLines="50" w:after="120" w:line="360" w:lineRule="exact"/>
            <w:ind w:firstLineChars="200" w:firstLine="420"/>
            <w:jc w:val="both"/>
          </w:pPr>
          <w:r>
            <w:rPr>
              <w:rFonts w:hint="eastAsia"/>
            </w:rPr>
            <w:t>本集团的政府补助包括</w:t>
          </w:r>
          <w:r>
            <w:rPr>
              <w:rFonts w:hint="eastAsia"/>
              <w:iCs/>
            </w:rPr>
            <w:t>与资产相关的政府补助和与收益相关的政府补助</w:t>
          </w:r>
          <w:r>
            <w:rPr>
              <w:rFonts w:hint="eastAsia"/>
            </w:rPr>
            <w:t>。其中，与资产相关的政府补助，是指本集团取得的、用于购建或以其他方式形成长期资产的政府补助；与收益相关的政府补助，是指除与资产相关的政府补助之外的政府补助。如果政府文件中未明确规定补助对象，本集团按照上述区分原则进行判断，难以区分的，整体归类为与收益相关的政府补助。</w:t>
          </w:r>
        </w:p>
        <w:p w14:paraId="51048E6A" w14:textId="77777777" w:rsidR="00A12E55" w:rsidRDefault="004B1042" w:rsidP="00695D6B">
          <w:pPr>
            <w:spacing w:beforeLines="50" w:before="120" w:afterLines="50" w:after="120" w:line="360" w:lineRule="exact"/>
            <w:ind w:firstLineChars="200" w:firstLine="420"/>
            <w:jc w:val="both"/>
          </w:pPr>
          <w:r>
            <w:rPr>
              <w:rFonts w:hint="eastAsia"/>
            </w:rPr>
            <w:t>与资产相关的政府补助</w:t>
          </w:r>
          <w:r>
            <w:rPr>
              <w:rFonts w:hint="eastAsia"/>
            </w:rPr>
            <w:t>,</w:t>
          </w:r>
          <w:r>
            <w:rPr>
              <w:rFonts w:hint="eastAsia"/>
            </w:rPr>
            <w:t>确认为递延收益，确认为递延收益的与资产相关的政府补助，在相关资产使用寿命内按照合理、系统的方法分期计入当期损益。相关资产在使用寿命结束前被出售、转让、报废或发生毁损的，将尚未分配的相关递延收益余额转入资产处置当期的损益。</w:t>
          </w:r>
        </w:p>
        <w:p w14:paraId="1C1FBFCB" w14:textId="7B19A531" w:rsidR="00BF4CC1" w:rsidRPr="00695D6B" w:rsidRDefault="004B1042" w:rsidP="00695D6B">
          <w:pPr>
            <w:spacing w:beforeLines="50" w:before="120" w:afterLines="50" w:after="120" w:line="360" w:lineRule="exact"/>
            <w:ind w:firstLineChars="200" w:firstLine="420"/>
            <w:jc w:val="both"/>
          </w:pPr>
          <w:r>
            <w:rPr>
              <w:rFonts w:hint="eastAsia"/>
            </w:rPr>
            <w:t>与收益相关的政府补助，用于补偿以后期间的相关成本费用或损失的，确认为递延收益，并在确认相关成本费用或损失的期间计入当期损益。与日常活动相关的政府补助，按照经济业务实质，计入其他收益。与日常活动无关的政府补助，计入营业外收支。</w:t>
          </w:r>
        </w:p>
      </w:sdtContent>
    </w:sdt>
    <w:bookmarkEnd w:id="168"/>
    <w:p w14:paraId="090D9FE6" w14:textId="77777777" w:rsidR="00BF4CC1" w:rsidRDefault="00BF4CC1">
      <w:pPr>
        <w:rPr>
          <w:color w:val="000000" w:themeColor="text1"/>
        </w:rPr>
      </w:pPr>
    </w:p>
    <w:p w14:paraId="6ABBE32A" w14:textId="77777777" w:rsidR="00BF4CC1" w:rsidRDefault="004B1042" w:rsidP="009E5041">
      <w:pPr>
        <w:pStyle w:val="af8"/>
        <w:numPr>
          <w:ilvl w:val="0"/>
          <w:numId w:val="28"/>
        </w:numPr>
        <w:rPr>
          <w:rFonts w:ascii="宋体" w:hAnsi="宋体"/>
          <w:color w:val="000000" w:themeColor="text1"/>
        </w:rPr>
      </w:pPr>
      <w:r>
        <w:rPr>
          <w:rFonts w:ascii="宋体" w:hAnsi="宋体"/>
          <w:color w:val="000000" w:themeColor="text1"/>
        </w:rPr>
        <w:t>递延所得税资产/递延所得税负债</w:t>
      </w:r>
    </w:p>
    <w:sdt>
      <w:sdtPr>
        <w:rPr>
          <w:rFonts w:hint="eastAsia"/>
          <w:color w:val="000000" w:themeColor="text1"/>
        </w:rPr>
        <w:alias w:val="是否适用：所得税的会计处理方法[双击切换]"/>
        <w:tag w:val="_GBC_3e4bb828d17944599248216201e65683"/>
        <w:id w:val="1834179659"/>
        <w:placeholder>
          <w:docPart w:val="GBC22222222222222222222222222222"/>
        </w:placeholder>
      </w:sdtPr>
      <w:sdtContent>
        <w:p w14:paraId="4506AD5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所得税的会计处理方法"/>
        <w:tag w:val="_GBC_545dd84ed2b9458fa5e2b87aa1e1cc1c"/>
        <w:id w:val="78417215"/>
        <w:placeholder>
          <w:docPart w:val="GBC22222222222222222222222222222"/>
        </w:placeholder>
      </w:sdtPr>
      <w:sdtContent>
        <w:p w14:paraId="4BCA3DF1" w14:textId="77777777" w:rsidR="00A12E55" w:rsidRDefault="004B1042" w:rsidP="00695D6B">
          <w:pPr>
            <w:spacing w:beforeLines="50" w:before="120" w:afterLines="50" w:after="120" w:line="360" w:lineRule="exact"/>
            <w:ind w:firstLineChars="200" w:firstLine="420"/>
            <w:jc w:val="both"/>
          </w:pPr>
          <w:r>
            <w:rPr>
              <w:rFonts w:hint="eastAsia"/>
            </w:rPr>
            <w:t>本集团递延所得税资产和递延所得税负债根据资产和负债的计税基础与其账面价值</w:t>
          </w:r>
          <w:r>
            <w:rPr>
              <w:rFonts w:hint="eastAsia"/>
              <w:lang w:val="en-AU"/>
            </w:rPr>
            <w:t>之</w:t>
          </w:r>
          <w:r>
            <w:rPr>
              <w:rFonts w:hint="eastAsia"/>
            </w:rPr>
            <w:t>间</w:t>
          </w:r>
          <w:r>
            <w:rPr>
              <w:rFonts w:hint="eastAsia"/>
              <w:lang w:val="en-AU"/>
            </w:rPr>
            <w:t>的差额</w:t>
          </w:r>
          <w:r>
            <w:rPr>
              <w:rFonts w:hint="eastAsia"/>
            </w:rPr>
            <w:t>、以及未作为资产和负债确认但按照税法规定可以确定其计税基础的项目的计税基础与其账面价值之间的差额产生的</w:t>
          </w:r>
          <w:r>
            <w:rPr>
              <w:rFonts w:hint="eastAsia"/>
            </w:rPr>
            <w:t>(</w:t>
          </w:r>
          <w:r>
            <w:rPr>
              <w:rFonts w:hint="eastAsia"/>
            </w:rPr>
            <w:t>暂时性差异</w:t>
          </w:r>
          <w:r>
            <w:rPr>
              <w:rFonts w:hint="eastAsia"/>
            </w:rPr>
            <w:t>)</w:t>
          </w:r>
          <w:r>
            <w:rPr>
              <w:rFonts w:hint="eastAsia"/>
              <w:lang w:val="en-AU"/>
            </w:rPr>
            <w:t>计算确认。</w:t>
          </w:r>
        </w:p>
        <w:p w14:paraId="28B711B5" w14:textId="77777777" w:rsidR="00A12E55" w:rsidRDefault="004B1042" w:rsidP="00695D6B">
          <w:pPr>
            <w:spacing w:beforeLines="50" w:before="120" w:afterLines="50" w:after="120" w:line="360" w:lineRule="exact"/>
            <w:ind w:firstLineChars="200" w:firstLine="420"/>
            <w:jc w:val="both"/>
          </w:pPr>
          <w:r>
            <w:rPr>
              <w:rFonts w:hint="eastAsia"/>
            </w:rPr>
            <w:t>本集团对除以下情形外的所有应纳税暂时性差异确认递延所得税负债：（</w:t>
          </w:r>
          <w:r>
            <w:rPr>
              <w:rFonts w:hint="eastAsia"/>
            </w:rPr>
            <w:t>1</w:t>
          </w:r>
          <w:r>
            <w:rPr>
              <w:rFonts w:hint="eastAsia"/>
            </w:rPr>
            <w:t>）暂时性差异产生于商誉的初始确认或既不影响会计利润也不影响应纳税所得额</w:t>
          </w:r>
          <w:r>
            <w:rPr>
              <w:rFonts w:hint="eastAsia"/>
            </w:rPr>
            <w:t>(</w:t>
          </w:r>
          <w:r>
            <w:rPr>
              <w:rFonts w:hint="eastAsia"/>
            </w:rPr>
            <w:t>或可抵扣亏损</w:t>
          </w:r>
          <w:r>
            <w:rPr>
              <w:rFonts w:hint="eastAsia"/>
            </w:rPr>
            <w:t>)</w:t>
          </w:r>
          <w:r>
            <w:rPr>
              <w:rFonts w:hint="eastAsia"/>
            </w:rPr>
            <w:t>的非企业合并的交易中产生的资产或负债的初始确认；（</w:t>
          </w:r>
          <w:r>
            <w:rPr>
              <w:rFonts w:hint="eastAsia"/>
            </w:rPr>
            <w:t>2</w:t>
          </w:r>
          <w:r>
            <w:rPr>
              <w:rFonts w:hint="eastAsia"/>
            </w:rPr>
            <w:t>）与子公司、联营企业及合营企业投资相关的应纳税暂时性差异，本集团能够控制暂时性差异转回的时间且该暂时性差异在可预见的未来很可能不会转回的。</w:t>
          </w:r>
        </w:p>
        <w:p w14:paraId="122F075A" w14:textId="77777777" w:rsidR="00A12E55" w:rsidRDefault="004B1042" w:rsidP="00695D6B">
          <w:pPr>
            <w:spacing w:beforeLines="50" w:before="120" w:afterLines="50" w:after="120" w:line="360" w:lineRule="exact"/>
            <w:ind w:firstLineChars="200" w:firstLine="420"/>
            <w:jc w:val="both"/>
            <w:rPr>
              <w:color w:val="FF0000"/>
            </w:rPr>
          </w:pPr>
          <w:r>
            <w:rPr>
              <w:rFonts w:hint="eastAsia"/>
              <w:color w:val="000000"/>
            </w:rPr>
            <w:t>本集团以</w:t>
          </w:r>
          <w:r>
            <w:rPr>
              <w:rFonts w:hint="eastAsia"/>
            </w:rPr>
            <w:t>很可能取得用来抵扣可抵扣暂时性差异、可抵扣亏损和税款抵减的未来应纳税所得额为限，对除以下情形外产生的可抵扣暂时性差异、可抵扣亏损和税款抵减确认递延所得税资产：（</w:t>
          </w:r>
          <w:r>
            <w:rPr>
              <w:rFonts w:hint="eastAsia"/>
            </w:rPr>
            <w:t>1</w:t>
          </w:r>
          <w:r>
            <w:rPr>
              <w:rFonts w:hint="eastAsia"/>
            </w:rPr>
            <w:t>）暂时性差异产生于既不影响会计利润也不影响应纳税所得额</w:t>
          </w:r>
          <w:r>
            <w:rPr>
              <w:rFonts w:hint="eastAsia"/>
            </w:rPr>
            <w:t>(</w:t>
          </w:r>
          <w:r>
            <w:rPr>
              <w:rFonts w:hint="eastAsia"/>
            </w:rPr>
            <w:t>或可抵扣亏损</w:t>
          </w:r>
          <w:r>
            <w:rPr>
              <w:rFonts w:hint="eastAsia"/>
            </w:rPr>
            <w:t>)</w:t>
          </w:r>
          <w:r>
            <w:rPr>
              <w:rFonts w:hint="eastAsia"/>
            </w:rPr>
            <w:t>的非企业合并的交易中产生的资产或负债的初始确认；（</w:t>
          </w:r>
          <w:r>
            <w:rPr>
              <w:rFonts w:hint="eastAsia"/>
            </w:rPr>
            <w:t>2</w:t>
          </w:r>
          <w:r>
            <w:rPr>
              <w:rFonts w:hint="eastAsia"/>
            </w:rPr>
            <w:t>）与子公司、联营企业及合营企业投资相关的可抵扣暂</w:t>
          </w:r>
          <w:r>
            <w:rPr>
              <w:rFonts w:hint="eastAsia"/>
            </w:rPr>
            <w:lastRenderedPageBreak/>
            <w:t>时性差异，不能同时满足以下条件的：暂时性差异在可预见的未来很可能转回、未来很可能获得用来抵扣可抵扣暂时性差异的应纳税所得额。</w:t>
          </w:r>
        </w:p>
        <w:p w14:paraId="3139BCD2" w14:textId="77777777" w:rsidR="00A12E55" w:rsidRDefault="004B1042" w:rsidP="00695D6B">
          <w:pPr>
            <w:spacing w:beforeLines="50" w:before="120" w:afterLines="50" w:after="120" w:line="360" w:lineRule="exact"/>
            <w:ind w:firstLineChars="200" w:firstLine="420"/>
            <w:jc w:val="both"/>
          </w:pPr>
          <w:r>
            <w:rPr>
              <w:rFonts w:hint="eastAsia"/>
            </w:rPr>
            <w:t>本集团在很可能有足够的应纳税所得额用以抵扣可抵扣亏损的限度内，就所有尚未利用的可抵扣亏损确认递延所得税资产。管理层运用大量的判断来估计未来取得应纳税所得额的时间和金额，结合纳税筹划策略，决定应确认的递延所得税资产的金额，因此存在不确定性。</w:t>
          </w:r>
        </w:p>
        <w:p w14:paraId="2C345F03" w14:textId="3AF9CA3D" w:rsidR="00BF4CC1" w:rsidRPr="00695D6B" w:rsidRDefault="004B1042" w:rsidP="00695D6B">
          <w:pPr>
            <w:spacing w:beforeLines="50" w:before="120" w:afterLines="50" w:after="120" w:line="360" w:lineRule="exact"/>
            <w:ind w:firstLineChars="200" w:firstLine="420"/>
            <w:jc w:val="both"/>
          </w:pPr>
          <w:r>
            <w:rPr>
              <w:rFonts w:hint="eastAsia"/>
            </w:rPr>
            <w:t>于资产负债表日，递延所得税资产和递延所得税负债，按照预期收回该资产</w:t>
          </w:r>
          <w:r>
            <w:rPr>
              <w:rFonts w:hint="eastAsia"/>
              <w:lang w:val="en-AU"/>
            </w:rPr>
            <w:t>或清偿该负债期间的适用税率计量</w:t>
          </w:r>
          <w:r>
            <w:rPr>
              <w:rFonts w:hint="eastAsia"/>
            </w:rPr>
            <w:t>。</w:t>
          </w:r>
        </w:p>
      </w:sdtContent>
    </w:sdt>
    <w:p w14:paraId="702DB45A" w14:textId="77777777" w:rsidR="00BF4CC1" w:rsidRDefault="00BF4CC1">
      <w:pPr>
        <w:rPr>
          <w:color w:val="000000" w:themeColor="text1"/>
        </w:rPr>
      </w:pPr>
    </w:p>
    <w:p w14:paraId="246CDEBA" w14:textId="77777777" w:rsidR="00BF4CC1" w:rsidRDefault="004B1042" w:rsidP="009E5041">
      <w:pPr>
        <w:pStyle w:val="af8"/>
        <w:numPr>
          <w:ilvl w:val="0"/>
          <w:numId w:val="28"/>
        </w:numPr>
        <w:rPr>
          <w:rFonts w:ascii="宋体" w:hAnsi="宋体" w:cs="宋体"/>
          <w:color w:val="000000" w:themeColor="text1"/>
          <w:kern w:val="0"/>
          <w:szCs w:val="22"/>
        </w:rPr>
      </w:pPr>
      <w:bookmarkStart w:id="169" w:name="_Hlk167884177"/>
      <w:bookmarkStart w:id="170" w:name="_Hlk169007779"/>
      <w:r>
        <w:rPr>
          <w:rFonts w:ascii="宋体" w:hAnsi="宋体" w:cs="宋体"/>
          <w:color w:val="000000" w:themeColor="text1"/>
          <w:kern w:val="0"/>
          <w:szCs w:val="22"/>
        </w:rPr>
        <w:t>租赁</w:t>
      </w:r>
    </w:p>
    <w:sdt>
      <w:sdtPr>
        <w:rPr>
          <w:color w:val="000000" w:themeColor="text1"/>
        </w:rPr>
        <w:alias w:val="是否适用：租赁_重要会计政策和估计[双击切换]"/>
        <w:tag w:val="_GBC_7f954ee357264e2c946d2c530d8787c5"/>
        <w:id w:val="461081994"/>
        <w:placeholder>
          <w:docPart w:val="GBC22222222222222222222222222222"/>
        </w:placeholder>
      </w:sdtPr>
      <w:sdtContent>
        <w:p w14:paraId="7FA94D2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D00B060" w14:textId="77777777" w:rsidR="00BF4CC1" w:rsidRDefault="004B1042">
      <w:pPr>
        <w:rPr>
          <w:rFonts w:ascii="Calibri" w:hAnsi="Calibri" w:cs="Times New Roman"/>
          <w:b/>
          <w:color w:val="000000" w:themeColor="text1"/>
          <w:kern w:val="2"/>
          <w:szCs w:val="32"/>
        </w:rPr>
      </w:pPr>
      <w:r>
        <w:rPr>
          <w:rFonts w:ascii="Calibri" w:hAnsi="Calibri" w:cs="Times New Roman"/>
          <w:b/>
          <w:color w:val="000000" w:themeColor="text1"/>
          <w:kern w:val="2"/>
          <w:szCs w:val="32"/>
        </w:rPr>
        <w:t>作为承租方对短期租赁和低价值资产租赁进行简化处理的判断依据和会计处理方法</w:t>
      </w:r>
    </w:p>
    <w:sdt>
      <w:sdtPr>
        <w:rPr>
          <w:color w:val="000000" w:themeColor="text1"/>
        </w:rPr>
        <w:alias w:val="是否适用：作为承租方对短期租赁和低价值资产租赁进行简化处理的判断依据和会计处理方法[双击切换]"/>
        <w:tag w:val="_GBC_7bcaad3acb7c40ecbe59ad19b127555f"/>
        <w:id w:val="1351604147"/>
        <w:placeholder>
          <w:docPart w:val="GBC22222222222222222222222222222"/>
        </w:placeholder>
      </w:sdtPr>
      <w:sdtContent>
        <w:p w14:paraId="3E7B0E2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承租方对短期租赁和低价值资产租赁进行简化处理的判断依据和会计处理方法"/>
        <w:tag w:val="_GBC_83c59a0eb4ac4ef2afb783bc5dd4efb6"/>
        <w:id w:val="1583881928"/>
        <w:placeholder>
          <w:docPart w:val="GBC22222222222222222222222222222"/>
        </w:placeholder>
      </w:sdtPr>
      <w:sdtContent>
        <w:p w14:paraId="11DA6EEC" w14:textId="45FD2B68" w:rsidR="00BF4CC1" w:rsidRPr="00F47DFA" w:rsidRDefault="004B1042" w:rsidP="00F47DFA">
          <w:pPr>
            <w:spacing w:beforeLines="50" w:before="120" w:afterLines="50" w:after="120" w:line="360" w:lineRule="exact"/>
            <w:ind w:firstLineChars="200" w:firstLine="420"/>
            <w:jc w:val="both"/>
            <w:rPr>
              <w:kern w:val="2"/>
            </w:rPr>
          </w:pPr>
          <w:r>
            <w:rPr>
              <w:rFonts w:hint="eastAsia"/>
              <w:kern w:val="2"/>
            </w:rPr>
            <w:t>对于租赁期不超过</w:t>
          </w:r>
          <w:r>
            <w:rPr>
              <w:kern w:val="2"/>
            </w:rPr>
            <w:t>12</w:t>
          </w:r>
          <w:r>
            <w:rPr>
              <w:kern w:val="2"/>
            </w:rPr>
            <w:t>个月的短期租赁和单项租赁资产为全新资产时价值较低的低价值资产租赁，本集团选择不确认使用权资产和租赁负债。本集团将短期租赁和低价值资产租赁的租赁付款额，在租赁期内各个期间按照直线法或其他系统合理的方法计入相关资产成本或当期损益</w:t>
          </w:r>
          <w:r>
            <w:rPr>
              <w:rFonts w:hint="eastAsia"/>
              <w:kern w:val="2"/>
            </w:rPr>
            <w:t>。</w:t>
          </w:r>
        </w:p>
      </w:sdtContent>
    </w:sdt>
    <w:p w14:paraId="03DE002C" w14:textId="77777777" w:rsidR="00BF4CC1" w:rsidRDefault="00BF4CC1">
      <w:pPr>
        <w:rPr>
          <w:rFonts w:ascii="Calibri" w:hAnsi="Calibri" w:cs="Times New Roman"/>
          <w:color w:val="000000" w:themeColor="text1"/>
          <w:kern w:val="2"/>
          <w:szCs w:val="32"/>
        </w:rPr>
      </w:pPr>
    </w:p>
    <w:p w14:paraId="76B94071" w14:textId="77777777" w:rsidR="00BF4CC1" w:rsidRDefault="004B1042">
      <w:pPr>
        <w:rPr>
          <w:rFonts w:ascii="Calibri" w:hAnsi="Calibri" w:cs="Times New Roman"/>
          <w:b/>
          <w:color w:val="000000" w:themeColor="text1"/>
          <w:kern w:val="2"/>
          <w:szCs w:val="32"/>
        </w:rPr>
      </w:pPr>
      <w:r>
        <w:rPr>
          <w:rFonts w:ascii="Calibri" w:hAnsi="Calibri" w:cs="Times New Roman"/>
          <w:b/>
          <w:color w:val="000000" w:themeColor="text1"/>
          <w:kern w:val="2"/>
          <w:szCs w:val="32"/>
        </w:rPr>
        <w:t>作为出租方的租赁分类标准和会计处理方法</w:t>
      </w:r>
    </w:p>
    <w:sdt>
      <w:sdtPr>
        <w:rPr>
          <w:color w:val="000000" w:themeColor="text1"/>
        </w:rPr>
        <w:alias w:val="是否适用：作为出租方的租赁分类标准和会计处理方法[双击切换]"/>
        <w:tag w:val="_GBC_5f67d3c5f08047cab6976824f73e97e9"/>
        <w:id w:val="562383393"/>
        <w:placeholder>
          <w:docPart w:val="GBC22222222222222222222222222222"/>
        </w:placeholder>
      </w:sdtPr>
      <w:sdtContent>
        <w:p w14:paraId="3BEA328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出租方的租赁分类标准和会计处理方法"/>
        <w:tag w:val="_GBC_32ac25e0a5c442ef8da612bad391098d"/>
        <w:id w:val="695283764"/>
        <w:placeholder>
          <w:docPart w:val="GBC22222222222222222222222222222"/>
        </w:placeholder>
      </w:sdtPr>
      <w:sdtContent>
        <w:p w14:paraId="2D73F1AE" w14:textId="77777777" w:rsidR="00A12E55" w:rsidRDefault="004B1042" w:rsidP="00F47DFA">
          <w:pPr>
            <w:spacing w:beforeLines="50" w:before="120" w:afterLines="50" w:after="120" w:line="360" w:lineRule="exact"/>
            <w:ind w:firstLineChars="200" w:firstLine="420"/>
            <w:jc w:val="both"/>
            <w:rPr>
              <w:kern w:val="2"/>
            </w:rPr>
          </w:pPr>
          <w:r>
            <w:rPr>
              <w:rFonts w:hint="eastAsia"/>
              <w:kern w:val="2"/>
            </w:rPr>
            <w:t>本集团作为出租人，</w:t>
          </w:r>
          <w:r>
            <w:rPr>
              <w:kern w:val="2"/>
            </w:rPr>
            <w:t>如果一项租赁实质上转移了与租赁资产所有权有关的几乎全部风险和报酬，本集团将该项租赁分类为融资租赁，除此之外分类为经营租赁。</w:t>
          </w:r>
        </w:p>
        <w:p w14:paraId="540B5CD4" w14:textId="0A747DA6" w:rsidR="00A12E55" w:rsidRDefault="004B1042" w:rsidP="00F47DFA">
          <w:pPr>
            <w:spacing w:beforeLines="50" w:before="120" w:afterLines="50" w:after="120" w:line="360" w:lineRule="exact"/>
            <w:ind w:firstLineChars="200" w:firstLine="420"/>
            <w:jc w:val="both"/>
            <w:rPr>
              <w:kern w:val="2"/>
            </w:rPr>
          </w:pPr>
          <w:r>
            <w:rPr>
              <w:rFonts w:hint="eastAsia"/>
              <w:kern w:val="2"/>
            </w:rPr>
            <w:t>（</w:t>
          </w:r>
          <w:r>
            <w:rPr>
              <w:rFonts w:hint="eastAsia"/>
              <w:kern w:val="2"/>
            </w:rPr>
            <w:t>1</w:t>
          </w:r>
          <w:r>
            <w:rPr>
              <w:rFonts w:hint="eastAsia"/>
              <w:kern w:val="2"/>
            </w:rPr>
            <w:t>）</w:t>
          </w:r>
          <w:r>
            <w:rPr>
              <w:kern w:val="2"/>
            </w:rPr>
            <w:t>融资租赁</w:t>
          </w:r>
        </w:p>
        <w:p w14:paraId="52F508D5" w14:textId="77777777" w:rsidR="00A12E55" w:rsidRDefault="004B1042" w:rsidP="00F47DFA">
          <w:pPr>
            <w:spacing w:beforeLines="50" w:before="120" w:afterLines="50" w:after="120" w:line="360" w:lineRule="exact"/>
            <w:ind w:firstLineChars="200" w:firstLine="420"/>
            <w:jc w:val="both"/>
            <w:rPr>
              <w:kern w:val="2"/>
            </w:rPr>
          </w:pPr>
          <w:r>
            <w:rPr>
              <w:rFonts w:hint="eastAsia"/>
              <w:kern w:val="2"/>
            </w:rPr>
            <w:t>在租赁期开始日，本集团对融资租赁确认应收融资租赁款，并终止确认融资租赁资产。本集团对应收融资租赁款进行初始计量时，以租赁投资净额作为应收融资租赁款的入账价值。</w:t>
          </w:r>
          <w:r>
            <w:rPr>
              <w:kern w:val="2"/>
            </w:rPr>
            <w:t xml:space="preserve"> </w:t>
          </w:r>
        </w:p>
        <w:p w14:paraId="1D60A8BA" w14:textId="77777777" w:rsidR="00A12E55" w:rsidRDefault="004B1042" w:rsidP="00F47DFA">
          <w:pPr>
            <w:spacing w:beforeLines="50" w:before="120" w:afterLines="50" w:after="120" w:line="360" w:lineRule="exact"/>
            <w:ind w:firstLineChars="200" w:firstLine="420"/>
            <w:jc w:val="both"/>
            <w:rPr>
              <w:kern w:val="2"/>
            </w:rPr>
          </w:pPr>
          <w:r>
            <w:rPr>
              <w:rFonts w:hint="eastAsia"/>
              <w:kern w:val="2"/>
            </w:rPr>
            <w:t>租赁投资净额为未担保余值和租赁期开始日尚未收到的租赁收款额按照租赁内含利率折现的现值之和。本集团按照固定的周期性利率计算并确认租赁期内各个期间的利息收入。本集团取得的未纳入租赁投资净额计量的可变租赁付款额在实际发生时计入当期损益。</w:t>
          </w:r>
        </w:p>
        <w:p w14:paraId="203596C7" w14:textId="3A3A6F1E" w:rsidR="00A12E55" w:rsidRDefault="004B1042" w:rsidP="00F47DFA">
          <w:pPr>
            <w:spacing w:beforeLines="50" w:before="120" w:afterLines="50" w:after="120" w:line="360" w:lineRule="exact"/>
            <w:ind w:firstLineChars="200" w:firstLine="420"/>
            <w:jc w:val="both"/>
            <w:rPr>
              <w:kern w:val="2"/>
            </w:rPr>
          </w:pPr>
          <w:r>
            <w:rPr>
              <w:rFonts w:hint="eastAsia"/>
              <w:kern w:val="2"/>
            </w:rPr>
            <w:t>（</w:t>
          </w:r>
          <w:r>
            <w:rPr>
              <w:rFonts w:hint="eastAsia"/>
              <w:kern w:val="2"/>
            </w:rPr>
            <w:t>2</w:t>
          </w:r>
          <w:r>
            <w:rPr>
              <w:rFonts w:hint="eastAsia"/>
              <w:kern w:val="2"/>
            </w:rPr>
            <w:t>）</w:t>
          </w:r>
          <w:r>
            <w:rPr>
              <w:kern w:val="2"/>
            </w:rPr>
            <w:t>经营租赁</w:t>
          </w:r>
        </w:p>
        <w:p w14:paraId="42E61467" w14:textId="77777777" w:rsidR="00A12E55" w:rsidRDefault="004B1042" w:rsidP="00F47DFA">
          <w:pPr>
            <w:spacing w:beforeLines="50" w:before="120" w:afterLines="50" w:after="120" w:line="360" w:lineRule="exact"/>
            <w:ind w:firstLineChars="200" w:firstLine="420"/>
            <w:jc w:val="both"/>
            <w:rPr>
              <w:kern w:val="2"/>
            </w:rPr>
          </w:pPr>
          <w:r>
            <w:rPr>
              <w:rFonts w:hint="eastAsia"/>
              <w:kern w:val="2"/>
            </w:rPr>
            <w:t>在租赁期内各个期间，本集团采用直线法</w:t>
          </w:r>
          <w:r>
            <w:rPr>
              <w:kern w:val="2"/>
            </w:rPr>
            <w:t>将经营租赁的租赁收款额确认为租金收入。</w:t>
          </w:r>
        </w:p>
        <w:p w14:paraId="0FA99188" w14:textId="77777777" w:rsidR="00A12E55" w:rsidRDefault="004B1042" w:rsidP="00F47DFA">
          <w:pPr>
            <w:spacing w:beforeLines="50" w:before="120" w:afterLines="50" w:after="120" w:line="360" w:lineRule="exact"/>
            <w:ind w:firstLineChars="200" w:firstLine="420"/>
            <w:jc w:val="both"/>
            <w:rPr>
              <w:kern w:val="2"/>
            </w:rPr>
          </w:pPr>
          <w:r>
            <w:rPr>
              <w:rFonts w:hint="eastAsia"/>
              <w:kern w:val="2"/>
            </w:rPr>
            <w:t>本集团发生的与经营租赁有关的初始直接费用资本化至租赁标的资产的成本，在租赁期内按照与租金收入相同的确认基础分期计入当期损益。本集团取得的与经营租赁有关的未计入租赁收款额的可变租赁付款额</w:t>
          </w:r>
          <w:r>
            <w:rPr>
              <w:kern w:val="2"/>
            </w:rPr>
            <w:t>,</w:t>
          </w:r>
          <w:r>
            <w:rPr>
              <w:kern w:val="2"/>
            </w:rPr>
            <w:t>在实际发生时计入当期损益。</w:t>
          </w:r>
        </w:p>
        <w:p w14:paraId="7740C746" w14:textId="77777777" w:rsidR="00A12E55" w:rsidRDefault="004B1042" w:rsidP="00F47DFA">
          <w:pPr>
            <w:spacing w:beforeLines="50" w:before="120" w:afterLines="50" w:after="120" w:line="360" w:lineRule="exact"/>
            <w:ind w:firstLineChars="200" w:firstLine="420"/>
            <w:jc w:val="both"/>
            <w:rPr>
              <w:kern w:val="2"/>
            </w:rPr>
          </w:pPr>
          <w:r>
            <w:rPr>
              <w:rFonts w:hint="eastAsia"/>
              <w:kern w:val="2"/>
            </w:rPr>
            <w:t>经营租赁发生变更的，本集团自变更生效日开始，将其作为一项新的租赁进行会计处理，与变更前租赁有关的预收或应收租赁收款额视为新租赁的收款额。</w:t>
          </w:r>
        </w:p>
        <w:p w14:paraId="22A21CAC" w14:textId="0B29C377" w:rsidR="00BF4CC1" w:rsidRDefault="00000000">
          <w:pPr>
            <w:rPr>
              <w:color w:val="000000" w:themeColor="text1"/>
            </w:rPr>
          </w:pPr>
        </w:p>
      </w:sdtContent>
    </w:sdt>
    <w:p w14:paraId="4032B6F8" w14:textId="77777777" w:rsidR="00BF4CC1" w:rsidRDefault="00BF4CC1">
      <w:pPr>
        <w:rPr>
          <w:color w:val="000000" w:themeColor="text1"/>
        </w:rPr>
      </w:pPr>
    </w:p>
    <w:bookmarkEnd w:id="169"/>
    <w:bookmarkEnd w:id="170"/>
    <w:p w14:paraId="74A222AE" w14:textId="77777777" w:rsidR="00BF4CC1" w:rsidRDefault="004B1042" w:rsidP="009E5041">
      <w:pPr>
        <w:pStyle w:val="af8"/>
        <w:numPr>
          <w:ilvl w:val="0"/>
          <w:numId w:val="28"/>
        </w:numPr>
        <w:rPr>
          <w:rFonts w:ascii="宋体" w:hAnsi="宋体"/>
          <w:color w:val="000000" w:themeColor="text1"/>
        </w:rPr>
      </w:pPr>
      <w:r>
        <w:rPr>
          <w:rFonts w:ascii="宋体" w:hAnsi="宋体" w:hint="eastAsia"/>
          <w:color w:val="000000" w:themeColor="text1"/>
        </w:rPr>
        <w:lastRenderedPageBreak/>
        <w:t>其他重要的会计政策和会计估计</w:t>
      </w:r>
    </w:p>
    <w:sdt>
      <w:sdtPr>
        <w:rPr>
          <w:color w:val="000000" w:themeColor="text1"/>
        </w:rPr>
        <w:alias w:val="是否适用：其他重要的会计政策和会计估计[双击切换]"/>
        <w:tag w:val="_GBC_b4281f4538de4623a036697d3903e1f8"/>
        <w:id w:val="-2125463626"/>
        <w:placeholder>
          <w:docPart w:val="GBC22222222222222222222222222222"/>
        </w:placeholder>
      </w:sdtPr>
      <w:sdtContent>
        <w:p w14:paraId="673FC76E" w14:textId="09B4657C" w:rsidR="00BF4CC1" w:rsidRDefault="004B1042" w:rsidP="00F47DFA">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4D2BF4C" w14:textId="77777777" w:rsidR="00BF4CC1" w:rsidRDefault="00BF4CC1">
      <w:pPr>
        <w:rPr>
          <w:color w:val="000000" w:themeColor="text1"/>
        </w:rPr>
      </w:pPr>
    </w:p>
    <w:p w14:paraId="74019582" w14:textId="77777777" w:rsidR="00BF4CC1" w:rsidRDefault="004B1042" w:rsidP="009E5041">
      <w:pPr>
        <w:pStyle w:val="af8"/>
        <w:numPr>
          <w:ilvl w:val="0"/>
          <w:numId w:val="28"/>
        </w:numPr>
        <w:rPr>
          <w:rFonts w:ascii="宋体" w:hAnsi="宋体"/>
          <w:color w:val="000000" w:themeColor="text1"/>
        </w:rPr>
      </w:pPr>
      <w:r>
        <w:rPr>
          <w:rFonts w:ascii="宋体" w:hAnsi="宋体" w:hint="eastAsia"/>
          <w:color w:val="000000" w:themeColor="text1"/>
        </w:rPr>
        <w:t>重要</w:t>
      </w:r>
      <w:r>
        <w:rPr>
          <w:rFonts w:ascii="宋体" w:hAnsi="宋体"/>
          <w:color w:val="000000" w:themeColor="text1"/>
        </w:rPr>
        <w:t>会计政策</w:t>
      </w:r>
      <w:r>
        <w:rPr>
          <w:rFonts w:ascii="宋体" w:hAnsi="宋体" w:hint="eastAsia"/>
          <w:color w:val="000000" w:themeColor="text1"/>
        </w:rPr>
        <w:t>和</w:t>
      </w:r>
      <w:r>
        <w:rPr>
          <w:rFonts w:ascii="宋体" w:hAnsi="宋体"/>
          <w:color w:val="000000" w:themeColor="text1"/>
        </w:rPr>
        <w:t>会计估计的变更</w:t>
      </w:r>
    </w:p>
    <w:p w14:paraId="7BD18054" w14:textId="77777777" w:rsidR="00BF4CC1" w:rsidRDefault="004B1042" w:rsidP="009E5041">
      <w:pPr>
        <w:pStyle w:val="af9"/>
        <w:numPr>
          <w:ilvl w:val="3"/>
          <w:numId w:val="78"/>
        </w:numPr>
        <w:ind w:left="426" w:hanging="426"/>
        <w:rPr>
          <w:rFonts w:ascii="宋体" w:hAnsi="宋体"/>
          <w:color w:val="000000" w:themeColor="text1"/>
        </w:rPr>
      </w:pPr>
      <w:bookmarkStart w:id="171" w:name="_Hlk169007887"/>
      <w:r>
        <w:rPr>
          <w:rFonts w:ascii="宋体" w:hAnsi="宋体" w:hint="eastAsia"/>
          <w:color w:val="000000" w:themeColor="text1"/>
        </w:rPr>
        <w:t>重要</w:t>
      </w:r>
      <w:r>
        <w:rPr>
          <w:rFonts w:ascii="宋体" w:hAnsi="宋体"/>
          <w:color w:val="000000" w:themeColor="text1"/>
        </w:rPr>
        <w:t>会计政策变更</w:t>
      </w:r>
    </w:p>
    <w:sdt>
      <w:sdtPr>
        <w:rPr>
          <w:color w:val="000000" w:themeColor="text1"/>
        </w:rPr>
        <w:alias w:val="是否适用：重要会计政策变更[双击切换]"/>
        <w:tag w:val="_GBC_f1ebc580f60c4d30a80747190ffbec4f"/>
        <w:id w:val="1172145949"/>
        <w:placeholder>
          <w:docPart w:val="GBC22222222222222222222222222222"/>
        </w:placeholder>
      </w:sdtPr>
      <w:sdtContent>
        <w:p w14:paraId="2F350A22" w14:textId="1A65A5F8" w:rsidR="00A12E55" w:rsidRDefault="004B1042" w:rsidP="00F47DFA">
          <w:pPr>
            <w:rPr>
              <w:rFonts w:cs="Times New Roman"/>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172" w:name="_Hlk167884350" w:displacedByCustomXml="prev"/>
    <w:p w14:paraId="22D2BE76" w14:textId="668A6E6E" w:rsidR="00BF4CC1" w:rsidRDefault="00BF4CC1">
      <w:pPr>
        <w:rPr>
          <w:rFonts w:cs="Times New Roman"/>
          <w:color w:val="000000" w:themeColor="text1"/>
          <w:kern w:val="2"/>
        </w:rPr>
      </w:pPr>
    </w:p>
    <w:bookmarkEnd w:id="172"/>
    <w:p w14:paraId="09E16A72" w14:textId="77777777" w:rsidR="00BF4CC1" w:rsidRDefault="00BF4CC1">
      <w:pPr>
        <w:rPr>
          <w:color w:val="000000" w:themeColor="text1"/>
        </w:rPr>
      </w:pPr>
    </w:p>
    <w:p w14:paraId="27BD4605" w14:textId="77777777" w:rsidR="00BF4CC1" w:rsidRDefault="004B1042" w:rsidP="009E5041">
      <w:pPr>
        <w:pStyle w:val="af9"/>
        <w:numPr>
          <w:ilvl w:val="3"/>
          <w:numId w:val="78"/>
        </w:numPr>
        <w:ind w:left="426" w:hanging="426"/>
        <w:rPr>
          <w:rFonts w:ascii="宋体" w:hAnsi="宋体"/>
          <w:color w:val="000000" w:themeColor="text1"/>
        </w:rPr>
      </w:pPr>
      <w:r>
        <w:rPr>
          <w:rFonts w:ascii="宋体" w:hAnsi="宋体" w:hint="eastAsia"/>
          <w:color w:val="000000" w:themeColor="text1"/>
        </w:rPr>
        <w:t>重要会计估计变更</w:t>
      </w:r>
    </w:p>
    <w:sdt>
      <w:sdtPr>
        <w:rPr>
          <w:color w:val="000000" w:themeColor="text1"/>
        </w:rPr>
        <w:alias w:val="是否适用：重要会计估计变更[双击切换]"/>
        <w:tag w:val="_GBC_902f08bd36774074945386d2d1f9b67d"/>
        <w:id w:val="-953713380"/>
        <w:placeholder>
          <w:docPart w:val="GBC22222222222222222222222222222"/>
        </w:placeholder>
      </w:sdtPr>
      <w:sdtContent>
        <w:p w14:paraId="233406E9" w14:textId="04065DF7" w:rsidR="00A12E55" w:rsidRDefault="004B1042" w:rsidP="00F47DFA">
          <w:pPr>
            <w:rPr>
              <w:rFonts w:cs="Times New Roman"/>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173" w:name="_Hlk167884427" w:displacedByCustomXml="prev"/>
    <w:p w14:paraId="0C65B001" w14:textId="5D23F762" w:rsidR="00BF4CC1" w:rsidRDefault="00BF4CC1">
      <w:pPr>
        <w:rPr>
          <w:rFonts w:cs="Times New Roman"/>
          <w:color w:val="000000" w:themeColor="text1"/>
          <w:kern w:val="2"/>
        </w:rPr>
      </w:pPr>
    </w:p>
    <w:bookmarkEnd w:id="173"/>
    <w:p w14:paraId="341DC5DE" w14:textId="77777777" w:rsidR="00BF4CC1" w:rsidRDefault="00BF4CC1">
      <w:pPr>
        <w:rPr>
          <w:color w:val="000000" w:themeColor="text1"/>
        </w:rPr>
      </w:pPr>
    </w:p>
    <w:p w14:paraId="753CB5A1" w14:textId="77777777" w:rsidR="00BF4CC1" w:rsidRDefault="004B1042" w:rsidP="009E5041">
      <w:pPr>
        <w:pStyle w:val="af9"/>
        <w:numPr>
          <w:ilvl w:val="3"/>
          <w:numId w:val="78"/>
        </w:numPr>
        <w:ind w:left="426" w:hanging="426"/>
        <w:rPr>
          <w:rFonts w:ascii="宋体" w:hAnsi="宋体"/>
          <w:color w:val="000000" w:themeColor="text1"/>
        </w:rPr>
      </w:pPr>
      <w:bookmarkStart w:id="174" w:name="_Hlk10465969"/>
      <w:bookmarkStart w:id="175" w:name="_Hlk24100246"/>
      <w:bookmarkStart w:id="176" w:name="_Hlk137050657"/>
      <w:bookmarkEnd w:id="171"/>
      <w:bookmarkEnd w:id="174"/>
      <w:r>
        <w:rPr>
          <w:rFonts w:ascii="宋体" w:hAnsi="宋体" w:hint="eastAsia"/>
          <w:color w:val="000000" w:themeColor="text1"/>
        </w:rPr>
        <w:t>2025年起首次执行新会计准则或准则解释等涉及调整首次执行当年年初的财务报表</w:t>
      </w:r>
    </w:p>
    <w:sdt>
      <w:sdtPr>
        <w:rPr>
          <w:rFonts w:hint="eastAsia"/>
          <w:color w:val="000000" w:themeColor="text1"/>
        </w:rPr>
        <w:alias w:val="是否适用：首次执行新金融工具准则或新收入准则调整首次执行当年年初财务报表相关项目情况[双击切换]"/>
        <w:tag w:val="_GBC_8608c1ec447d48978e05546e78cb2ffc"/>
        <w:id w:val="-419866780"/>
        <w:placeholder>
          <w:docPart w:val="GBC22222222222222222222222222222"/>
        </w:placeholder>
      </w:sdtPr>
      <w:sdtContent>
        <w:p w14:paraId="0E82055B" w14:textId="086D2D75" w:rsidR="00BF4CC1" w:rsidRDefault="004B1042" w:rsidP="00F47DFA">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7D26CC" w14:textId="77777777" w:rsidR="00A12E55" w:rsidRDefault="00A12E55" w:rsidP="00F47DFA">
      <w:pPr>
        <w:rPr>
          <w:color w:val="000000" w:themeColor="text1"/>
        </w:rPr>
      </w:pPr>
    </w:p>
    <w:p w14:paraId="2D142104" w14:textId="77777777" w:rsidR="00BF4CC1" w:rsidRDefault="004B1042" w:rsidP="009E5041">
      <w:pPr>
        <w:pStyle w:val="af8"/>
        <w:numPr>
          <w:ilvl w:val="0"/>
          <w:numId w:val="28"/>
        </w:numPr>
        <w:rPr>
          <w:rFonts w:ascii="宋体" w:hAnsi="宋体"/>
          <w:color w:val="000000" w:themeColor="text1"/>
        </w:rPr>
      </w:pPr>
      <w:bookmarkStart w:id="177" w:name="_Hlk24100423"/>
      <w:bookmarkStart w:id="178" w:name="_Hlk137051084"/>
      <w:bookmarkEnd w:id="175"/>
      <w:bookmarkEnd w:id="176"/>
      <w:bookmarkEnd w:id="177"/>
      <w:bookmarkEnd w:id="178"/>
      <w:r>
        <w:rPr>
          <w:rFonts w:ascii="宋体" w:hAnsi="宋体" w:hint="eastAsia"/>
          <w:color w:val="000000" w:themeColor="text1"/>
        </w:rPr>
        <w:t>其他</w:t>
      </w:r>
    </w:p>
    <w:sdt>
      <w:sdtPr>
        <w:rPr>
          <w:rFonts w:hint="eastAsia"/>
          <w:color w:val="000000" w:themeColor="text1"/>
        </w:rPr>
        <w:alias w:val="是否适用：公司主要会计政策、会计估计和前期差错的其他说明[双击切换]"/>
        <w:tag w:val="_GBC_6deb29735f384e0d9a2b017d4265a493"/>
        <w:id w:val="-163167045"/>
        <w:placeholder>
          <w:docPart w:val="GBC22222222222222222222222222222"/>
        </w:placeholder>
      </w:sdtPr>
      <w:sdtContent>
        <w:p w14:paraId="78436FB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Times New Roman" w:hAnsi="Times New Roman" w:cs="宋体"/>
          <w:b w:val="0"/>
          <w:bCs w:val="0"/>
          <w:color w:val="000000" w:themeColor="text1"/>
          <w:kern w:val="0"/>
          <w:szCs w:val="21"/>
        </w:rPr>
        <w:alias w:val="公司主要会计政策、会计估计和前期差错的其他说明"/>
        <w:tag w:val="_GBC_c92422e9f0294891888f1127365f4bbf"/>
        <w:id w:val="321162444"/>
        <w:placeholder>
          <w:docPart w:val="GBC22222222222222222222222222222"/>
        </w:placeholder>
      </w:sdtPr>
      <w:sdtContent>
        <w:p w14:paraId="3D35B4E8" w14:textId="5C913544" w:rsidR="00A12E55" w:rsidRPr="00904484" w:rsidRDefault="004B1042" w:rsidP="00904484">
          <w:pPr>
            <w:pStyle w:val="af9"/>
            <w:ind w:firstLineChars="200" w:firstLine="420"/>
            <w:rPr>
              <w:rStyle w:val="aff0"/>
              <w:b/>
            </w:rPr>
          </w:pPr>
          <w:r w:rsidRPr="00904484">
            <w:rPr>
              <w:rStyle w:val="aff0"/>
              <w:rFonts w:hint="eastAsia"/>
              <w:b/>
            </w:rPr>
            <w:t>（</w:t>
          </w:r>
          <w:r w:rsidRPr="00904484">
            <w:rPr>
              <w:rStyle w:val="aff0"/>
              <w:rFonts w:hint="eastAsia"/>
              <w:b/>
            </w:rPr>
            <w:t>1</w:t>
          </w:r>
          <w:r w:rsidRPr="00904484">
            <w:rPr>
              <w:rStyle w:val="aff0"/>
              <w:rFonts w:hint="eastAsia"/>
              <w:b/>
            </w:rPr>
            <w:t>）持有待售</w:t>
          </w:r>
        </w:p>
        <w:p w14:paraId="506A0FFB" w14:textId="77777777" w:rsidR="00A12E55" w:rsidRDefault="004B1042" w:rsidP="00F47DFA">
          <w:pPr>
            <w:widowControl w:val="0"/>
            <w:spacing w:beforeLines="50" w:before="120" w:afterLines="50" w:after="120" w:line="360" w:lineRule="exact"/>
            <w:ind w:firstLineChars="200" w:firstLine="420"/>
            <w:jc w:val="both"/>
          </w:pPr>
          <w:r>
            <w:rPr>
              <w:rFonts w:hint="eastAsia"/>
            </w:rPr>
            <w:t>本集团主要通过出售（包括具有商业实质的非货币性资产交换，下同）而非持续使用一项非流动资产或处置组收回其账面价值的，将其划分为持有待售类别。</w:t>
          </w:r>
        </w:p>
        <w:p w14:paraId="0FF3F903" w14:textId="77777777" w:rsidR="00A12E55" w:rsidRDefault="004B1042" w:rsidP="00F47DFA">
          <w:pPr>
            <w:widowControl w:val="0"/>
            <w:spacing w:beforeLines="50" w:before="120" w:afterLines="50" w:after="120" w:line="360" w:lineRule="exact"/>
            <w:ind w:firstLineChars="200" w:firstLine="420"/>
            <w:jc w:val="both"/>
            <w:rPr>
              <w:i/>
              <w:color w:val="FF0000"/>
            </w:rPr>
          </w:pPr>
          <w:r>
            <w:rPr>
              <w:rFonts w:hint="eastAsia"/>
            </w:rPr>
            <w:t>本集团将同时符合下列条件的非流动资产或处置组划分为持有待售：</w:t>
          </w:r>
          <w:r>
            <w:rPr>
              <w:rFonts w:hint="eastAsia"/>
            </w:rPr>
            <w:t>1</w:t>
          </w:r>
          <w:r>
            <w:rPr>
              <w:rFonts w:hint="eastAsia"/>
            </w:rPr>
            <w:t>）根据类似交易中出售此类资产或处置组的惯例，在当前状况下即可立即出售；</w:t>
          </w:r>
          <w:r>
            <w:rPr>
              <w:rFonts w:hint="eastAsia"/>
            </w:rPr>
            <w:t>2</w:t>
          </w:r>
          <w:r>
            <w:rPr>
              <w:rFonts w:hint="eastAsia"/>
            </w:rPr>
            <w:t>）出售极可能发生，即已经就一项出售计划作出决议且获得确定的购买承诺，预计出售将在一年内完成。有关规定要求相关权力机构或者监管部门批准后方可出售的需要获得相关批准。本集团持有的非流动资产或处置组（除金融资产、递延所得税资产、以公允价值计量的投资性房地产、职工薪酬形成的资产等外）账面价值高于公允价值减去出售费用后的净额的，将账面价值减记至公允价值减去出售费用后的净额，减记的金额确认为资产减值损失，计入当期损益，同时计提持有待售资产减值准备。</w:t>
          </w:r>
        </w:p>
        <w:p w14:paraId="1DA49FFD" w14:textId="77777777" w:rsidR="00A12E55" w:rsidRDefault="004B1042" w:rsidP="00F47DFA">
          <w:pPr>
            <w:widowControl w:val="0"/>
            <w:spacing w:beforeLines="50" w:before="120" w:afterLines="50" w:after="120" w:line="360" w:lineRule="exact"/>
            <w:ind w:firstLineChars="200" w:firstLine="420"/>
            <w:jc w:val="both"/>
          </w:pPr>
          <w:r>
            <w:rPr>
              <w:rFonts w:hint="eastAsia"/>
            </w:rPr>
            <w:t>本集团因出售对子公司的投资等原因导致丧失对子公司控制权的，无论出售后本集团是否保留部分权益性投资，在拟出售的对子公司投资满足持有待售类别划分条件时，在母公司个别财务报表中将对子公司投资整体划分为持有待售类别，在合并财务报表中将子公司所有资产和负债划分为持有待售类别。</w:t>
          </w:r>
        </w:p>
        <w:p w14:paraId="4F9A73B7" w14:textId="77777777" w:rsidR="00A12E55" w:rsidRDefault="004B1042" w:rsidP="00F47DFA">
          <w:pPr>
            <w:widowControl w:val="0"/>
            <w:spacing w:beforeLines="50" w:before="120" w:afterLines="50" w:after="120" w:line="360" w:lineRule="exact"/>
            <w:ind w:firstLineChars="200" w:firstLine="420"/>
            <w:jc w:val="both"/>
          </w:pPr>
          <w:r>
            <w:rPr>
              <w:rFonts w:hint="eastAsia"/>
            </w:rPr>
            <w:t>持有待售的非流动资产或处置组中的非流动资产不计提折旧或摊销，持有待售的处置组中负债的利息和其他费用继续予以确认。</w:t>
          </w:r>
        </w:p>
        <w:p w14:paraId="73562645" w14:textId="77777777" w:rsidR="00A12E55" w:rsidRDefault="004B1042" w:rsidP="00F47DFA">
          <w:pPr>
            <w:spacing w:beforeLines="50" w:before="120" w:afterLines="50" w:after="120" w:line="360" w:lineRule="exact"/>
            <w:ind w:firstLineChars="200" w:firstLine="420"/>
            <w:jc w:val="both"/>
          </w:pPr>
          <w:r>
            <w:rPr>
              <w:rFonts w:hint="eastAsia"/>
            </w:rPr>
            <w:t>终止确认持有待售的非流动资产或处置组时，将尚未确认的利得或损失计入当期损益。</w:t>
          </w:r>
        </w:p>
        <w:p w14:paraId="10DD00B0" w14:textId="449C0A01" w:rsidR="00A12E55" w:rsidRPr="00904484" w:rsidRDefault="004B1042" w:rsidP="00904484">
          <w:pPr>
            <w:pStyle w:val="af9"/>
            <w:ind w:firstLineChars="200" w:firstLine="422"/>
          </w:pPr>
          <w:r>
            <w:rPr>
              <w:rFonts w:hint="eastAsia"/>
            </w:rPr>
            <w:t>（</w:t>
          </w:r>
          <w:r>
            <w:rPr>
              <w:rFonts w:hint="eastAsia"/>
            </w:rPr>
            <w:t>2</w:t>
          </w:r>
          <w:r>
            <w:rPr>
              <w:rFonts w:hint="eastAsia"/>
            </w:rPr>
            <w:t>）</w:t>
          </w:r>
          <w:r w:rsidRPr="00904484">
            <w:rPr>
              <w:rFonts w:hint="eastAsia"/>
            </w:rPr>
            <w:t>终止经营</w:t>
          </w:r>
        </w:p>
        <w:p w14:paraId="09702BC5" w14:textId="77777777" w:rsidR="00A12E55" w:rsidRDefault="004B1042" w:rsidP="00F47DFA">
          <w:pPr>
            <w:spacing w:beforeLines="50" w:before="120" w:afterLines="50" w:after="120" w:line="360" w:lineRule="exact"/>
            <w:ind w:firstLineChars="200" w:firstLine="420"/>
            <w:jc w:val="both"/>
          </w:pPr>
          <w:r>
            <w:rPr>
              <w:rFonts w:hint="eastAsia"/>
            </w:rPr>
            <w:t>终止经营，是指本集团满足下列条件之一的、能够单独区分的组成部分，且该组成部分已经处置或划分为持有待售类别：（</w:t>
          </w:r>
          <w:r>
            <w:t>1</w:t>
          </w:r>
          <w:r>
            <w:t>）该组成部分代表一项独立的主要业务或一个单独的主要经营地区；（</w:t>
          </w:r>
          <w:r>
            <w:t>2</w:t>
          </w:r>
          <w:r>
            <w:t>）该组成部分是拟对一项独立的主要业务或一个单独的主要经营地区进行处置的一项相关联计划的一部分；（</w:t>
          </w:r>
          <w:r>
            <w:t>3</w:t>
          </w:r>
          <w:r>
            <w:t>）该组成部分是专为转售而取得的子公司。</w:t>
          </w:r>
        </w:p>
        <w:p w14:paraId="2F4BD126" w14:textId="77777777" w:rsidR="00A12E55" w:rsidRDefault="004B1042" w:rsidP="00F47DFA">
          <w:pPr>
            <w:spacing w:beforeLines="50" w:before="120" w:afterLines="50" w:after="120" w:line="360" w:lineRule="exact"/>
            <w:ind w:firstLineChars="200" w:firstLine="420"/>
            <w:jc w:val="both"/>
          </w:pPr>
          <w:r>
            <w:rPr>
              <w:rFonts w:hint="eastAsia"/>
            </w:rPr>
            <w:lastRenderedPageBreak/>
            <w:t>在利润表中，本集团在利润表“净利润”项下增设“持续经营净利润”和“终止经营净利润”项目，以税后净额分别反映持续经营相关损益和终止经营相关损益。终止经营的相关损益应当作为终止经营损益列报，列报的终止经营损益包含整个报告期间，而不仅包含认定为终止经营后的报告期间。</w:t>
          </w:r>
        </w:p>
        <w:p w14:paraId="221151DC" w14:textId="3A79EFE8" w:rsidR="00A12E55" w:rsidRDefault="004B1042" w:rsidP="00904484">
          <w:pPr>
            <w:pStyle w:val="af9"/>
            <w:ind w:firstLineChars="200" w:firstLine="422"/>
            <w:rPr>
              <w:rFonts w:ascii="宋体" w:hAnsi="宋体"/>
            </w:rPr>
          </w:pPr>
          <w:r>
            <w:rPr>
              <w:rFonts w:ascii="宋体" w:hAnsi="宋体" w:hint="eastAsia"/>
            </w:rPr>
            <w:t>（3）公允价值的计量</w:t>
          </w:r>
        </w:p>
        <w:p w14:paraId="0D7E1DCC" w14:textId="77777777" w:rsidR="00A12E55" w:rsidRDefault="004B1042" w:rsidP="00F47DFA">
          <w:pPr>
            <w:spacing w:beforeLines="50" w:before="120" w:afterLines="50" w:after="120" w:line="360" w:lineRule="exact"/>
            <w:ind w:firstLineChars="200" w:firstLine="420"/>
            <w:jc w:val="both"/>
          </w:pPr>
          <w:r>
            <w:rPr>
              <w:rFonts w:hint="eastAsia"/>
            </w:rPr>
            <w:t>本集团于每个资产负债表日以公允价值计量权益工具投资。公允价值，是指市场参与者在计量日发生的有序交易中，出售一项资产所能收到或者转移一项负债所需支付的价格。</w:t>
          </w:r>
        </w:p>
        <w:p w14:paraId="3A49C96A" w14:textId="77777777" w:rsidR="00A12E55" w:rsidRDefault="004B1042" w:rsidP="00F47DFA">
          <w:pPr>
            <w:spacing w:beforeLines="50" w:before="120" w:afterLines="50" w:after="120" w:line="360" w:lineRule="exact"/>
            <w:ind w:firstLineChars="200" w:firstLine="420"/>
            <w:jc w:val="both"/>
          </w:pPr>
          <w:r>
            <w:rPr>
              <w:rFonts w:hint="eastAsia"/>
            </w:rPr>
            <w:t>在财务报表中以公允价值计量或披露的资产和负债，根据对公允价值计量整体而言具有重要意义的最低层次输入值，确定所属的公允价值层次：第一层次输入值，在计量日能够取得的相同资产或负债在活跃市场上未经调整的报价；第二层次输入值，除第一层次输入值外相关资产或负债直接或间接可观察的输入值；第三层次输入值，相关资产或负债的不可观察输入值。</w:t>
          </w:r>
        </w:p>
        <w:p w14:paraId="3BC0CB17" w14:textId="77777777" w:rsidR="00A12E55" w:rsidRDefault="004B1042" w:rsidP="00F47DFA">
          <w:pPr>
            <w:spacing w:beforeLines="50" w:before="120" w:afterLines="50" w:after="120" w:line="360" w:lineRule="exact"/>
            <w:ind w:firstLineChars="200" w:firstLine="420"/>
            <w:jc w:val="both"/>
          </w:pPr>
          <w:r>
            <w:rPr>
              <w:rFonts w:hint="eastAsia"/>
            </w:rPr>
            <w:t>对于在活跃市场上交易的金融工具，本集团以其活跃市场报价确定其公允价值；对于不在活跃市场上交易的金融工具，本集团采用估值技术确定其公允价值，所使用的估值模型主要为现金流量折现模型。估值技术的输入值主要包括：债权类为无风险利率、信用溢价和流动性溢价；股权类为估值乘数和流动性折价。</w:t>
          </w:r>
        </w:p>
        <w:p w14:paraId="6E3BF430" w14:textId="77777777" w:rsidR="00A12E55" w:rsidRDefault="004B1042" w:rsidP="00F47DFA">
          <w:pPr>
            <w:spacing w:beforeLines="50" w:before="120" w:afterLines="50" w:after="120" w:line="360" w:lineRule="exact"/>
            <w:ind w:firstLineChars="200" w:firstLine="420"/>
            <w:jc w:val="both"/>
          </w:pPr>
          <w:r>
            <w:rPr>
              <w:rFonts w:hint="eastAsia"/>
            </w:rPr>
            <w:t>第三层级的公允价值以本集团的评估模型为依据确定，例如现金流折现模型。本集团还会考虑初始交易价格，相同或类似金融工具的近期交易，或者可比金融工具的完全第三方交易。于</w:t>
          </w:r>
          <w:r>
            <w:rPr>
              <w:rFonts w:hint="eastAsia"/>
            </w:rPr>
            <w:t>20</w:t>
          </w:r>
          <w:r>
            <w:t>2</w:t>
          </w:r>
          <w:r>
            <w:rPr>
              <w:rFonts w:hint="eastAsia"/>
            </w:rPr>
            <w:t>4</w:t>
          </w:r>
          <w:r>
            <w:rPr>
              <w:rFonts w:hint="eastAsia"/>
            </w:rPr>
            <w:t>年</w:t>
          </w:r>
          <w:r>
            <w:rPr>
              <w:rFonts w:hint="eastAsia"/>
            </w:rPr>
            <w:t>6</w:t>
          </w:r>
          <w:r>
            <w:rPr>
              <w:rFonts w:hint="eastAsia"/>
            </w:rPr>
            <w:t>月</w:t>
          </w:r>
          <w:r>
            <w:rPr>
              <w:rFonts w:hint="eastAsia"/>
            </w:rPr>
            <w:t>30</w:t>
          </w:r>
          <w:r>
            <w:rPr>
              <w:rFonts w:hint="eastAsia"/>
            </w:rPr>
            <w:t>日，以公允价值计量的第三层级金融资产在估值时使用贴现率等重大不可观察的输入值，但其公允价值对这些重大不可观察输入值的合理变动无重大敏感性。</w:t>
          </w:r>
        </w:p>
        <w:p w14:paraId="0D13D68B" w14:textId="77777777" w:rsidR="00A12E55" w:rsidRDefault="004B1042" w:rsidP="00F47DFA">
          <w:pPr>
            <w:spacing w:beforeLines="50" w:before="120" w:afterLines="50" w:after="120" w:line="360" w:lineRule="exact"/>
            <w:ind w:firstLineChars="200" w:firstLine="420"/>
            <w:jc w:val="both"/>
          </w:pPr>
          <w:r>
            <w:rPr>
              <w:rFonts w:hint="eastAsia"/>
            </w:rPr>
            <w:t>本集团采用市场法确定对非上市股权投资的公允价值。这要求本集团确定可比上市公司、选择市场乘数、对流动性折价进行估计等，因此具有不确定性。</w:t>
          </w:r>
        </w:p>
        <w:p w14:paraId="4E20BFF4" w14:textId="7597141F" w:rsidR="00BF4CC1" w:rsidRPr="00F47DFA" w:rsidRDefault="004B1042" w:rsidP="00F47DFA">
          <w:pPr>
            <w:spacing w:beforeLines="50" w:before="120" w:afterLines="50" w:after="120" w:line="360" w:lineRule="exact"/>
            <w:ind w:firstLineChars="200" w:firstLine="420"/>
            <w:jc w:val="both"/>
          </w:pPr>
          <w:r>
            <w:rPr>
              <w:rFonts w:hint="eastAsia"/>
            </w:rPr>
            <w:t>每个资产负债表日，本集团对在财务报表中确认的持续以公允价值计量的资产和负债进行重新评估，以确定是否在公允价值计量层次之间发生转换。</w:t>
          </w:r>
        </w:p>
      </w:sdtContent>
    </w:sdt>
    <w:p w14:paraId="5970C7C9" w14:textId="77777777" w:rsidR="00BF4CC1" w:rsidRDefault="00BF4CC1">
      <w:pPr>
        <w:rPr>
          <w:color w:val="000000" w:themeColor="text1"/>
        </w:rPr>
      </w:pPr>
    </w:p>
    <w:p w14:paraId="56AD432F"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税项</w:t>
      </w:r>
    </w:p>
    <w:p w14:paraId="4FF741C2" w14:textId="77777777" w:rsidR="00BF4CC1" w:rsidRDefault="004B1042" w:rsidP="009E5041">
      <w:pPr>
        <w:pStyle w:val="af8"/>
        <w:numPr>
          <w:ilvl w:val="0"/>
          <w:numId w:val="33"/>
        </w:numPr>
        <w:tabs>
          <w:tab w:val="left" w:pos="546"/>
        </w:tabs>
        <w:rPr>
          <w:rFonts w:ascii="宋体" w:hAnsi="宋体"/>
          <w:color w:val="000000" w:themeColor="text1"/>
        </w:rPr>
      </w:pPr>
      <w:r>
        <w:rPr>
          <w:rFonts w:ascii="宋体" w:hAnsi="宋体"/>
          <w:color w:val="000000" w:themeColor="text1"/>
        </w:rPr>
        <w:t>主要税种及税率</w:t>
      </w:r>
    </w:p>
    <w:p w14:paraId="5BA28797" w14:textId="77777777" w:rsidR="00BF4CC1" w:rsidRDefault="004B1042">
      <w:pPr>
        <w:rPr>
          <w:color w:val="000000" w:themeColor="text1"/>
        </w:rPr>
      </w:pPr>
      <w:r>
        <w:rPr>
          <w:rFonts w:hint="eastAsia"/>
          <w:color w:val="000000" w:themeColor="text1"/>
        </w:rPr>
        <w:t>主要税种及税率情况</w:t>
      </w:r>
    </w:p>
    <w:sdt>
      <w:sdtPr>
        <w:rPr>
          <w:color w:val="000000" w:themeColor="text1"/>
        </w:rPr>
        <w:alias w:val="是否适用：主要税种及税率情况 [双击切换]"/>
        <w:tag w:val="_GBC_fd47fa4fd9aa499c8903795268a25582"/>
        <w:id w:val="-749655357"/>
        <w:placeholder>
          <w:docPart w:val="GBC22222222222222222222222222222"/>
        </w:placeholder>
      </w:sdtPr>
      <w:sdtContent>
        <w:p w14:paraId="05389D1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69"/>
        <w:gridCol w:w="2449"/>
      </w:tblGrid>
      <w:tr w:rsidR="002C55BF" w14:paraId="434762F8" w14:textId="77777777" w:rsidTr="002C55BF">
        <w:sdt>
          <w:sdtPr>
            <w:tag w:val="_PLD_e7d49d0412b143bf84fec865b918065a"/>
            <w:id w:val="-651982016"/>
          </w:sdtPr>
          <w:sdtContent>
            <w:tc>
              <w:tcPr>
                <w:tcW w:w="1363" w:type="pct"/>
                <w:vAlign w:val="center"/>
              </w:tcPr>
              <w:p w14:paraId="375EB8F8" w14:textId="77777777" w:rsidR="00A12E55" w:rsidRDefault="004B1042" w:rsidP="00B26C39">
                <w:pPr>
                  <w:jc w:val="center"/>
                  <w:rPr>
                    <w:color w:val="000000" w:themeColor="text1"/>
                  </w:rPr>
                </w:pPr>
                <w:r>
                  <w:rPr>
                    <w:color w:val="000000" w:themeColor="text1"/>
                  </w:rPr>
                  <w:t>税种</w:t>
                </w:r>
              </w:p>
            </w:tc>
          </w:sdtContent>
        </w:sdt>
        <w:sdt>
          <w:sdtPr>
            <w:tag w:val="_PLD_e42202809983483baa812ed26e1b27a2"/>
            <w:id w:val="1789387731"/>
          </w:sdtPr>
          <w:sdtContent>
            <w:tc>
              <w:tcPr>
                <w:tcW w:w="2249" w:type="pct"/>
                <w:vAlign w:val="center"/>
              </w:tcPr>
              <w:p w14:paraId="47EAC455" w14:textId="77777777" w:rsidR="00A12E55" w:rsidRDefault="004B1042" w:rsidP="00B26C39">
                <w:pPr>
                  <w:jc w:val="center"/>
                  <w:rPr>
                    <w:color w:val="000000" w:themeColor="text1"/>
                  </w:rPr>
                </w:pPr>
                <w:r>
                  <w:rPr>
                    <w:color w:val="000000" w:themeColor="text1"/>
                  </w:rPr>
                  <w:t>计税依据</w:t>
                </w:r>
              </w:p>
            </w:tc>
          </w:sdtContent>
        </w:sdt>
        <w:sdt>
          <w:sdtPr>
            <w:tag w:val="_PLD_0cebc7a4c62844c6b35146cd64cd4277"/>
            <w:id w:val="1922825809"/>
          </w:sdtPr>
          <w:sdtContent>
            <w:tc>
              <w:tcPr>
                <w:tcW w:w="1388" w:type="pct"/>
                <w:vAlign w:val="center"/>
              </w:tcPr>
              <w:p w14:paraId="147ABA3D" w14:textId="77777777" w:rsidR="00A12E55" w:rsidRDefault="004B1042" w:rsidP="00B26C39">
                <w:pPr>
                  <w:jc w:val="center"/>
                  <w:rPr>
                    <w:color w:val="000000" w:themeColor="text1"/>
                  </w:rPr>
                </w:pPr>
                <w:r>
                  <w:rPr>
                    <w:color w:val="000000" w:themeColor="text1"/>
                  </w:rPr>
                  <w:t>税率</w:t>
                </w:r>
              </w:p>
            </w:tc>
          </w:sdtContent>
        </w:sdt>
      </w:tr>
      <w:tr w:rsidR="002C55BF" w14:paraId="491741EE" w14:textId="77777777" w:rsidTr="002C55BF">
        <w:tc>
          <w:tcPr>
            <w:tcW w:w="1363" w:type="pct"/>
          </w:tcPr>
          <w:p w14:paraId="24AC8F66" w14:textId="77777777" w:rsidR="00A12E55" w:rsidRPr="002C55BF" w:rsidRDefault="004B1042" w:rsidP="00B26C39">
            <w:pPr>
              <w:rPr>
                <w:rFonts w:asciiTheme="minorEastAsia" w:eastAsiaTheme="minorEastAsia" w:hAnsiTheme="minorEastAsia"/>
                <w:color w:val="000000" w:themeColor="text1"/>
              </w:rPr>
            </w:pPr>
            <w:r w:rsidRPr="002C55BF">
              <w:rPr>
                <w:rFonts w:asciiTheme="minorEastAsia" w:eastAsiaTheme="minorEastAsia" w:hAnsiTheme="minorEastAsia"/>
                <w:color w:val="000000" w:themeColor="text1"/>
              </w:rPr>
              <w:t>增值税</w:t>
            </w:r>
          </w:p>
        </w:tc>
        <w:tc>
          <w:tcPr>
            <w:tcW w:w="2249" w:type="pct"/>
            <w:vAlign w:val="center"/>
          </w:tcPr>
          <w:p w14:paraId="0B060497"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应纳税增值额</w:t>
            </w:r>
          </w:p>
        </w:tc>
        <w:tc>
          <w:tcPr>
            <w:tcW w:w="1388" w:type="pct"/>
            <w:vAlign w:val="center"/>
          </w:tcPr>
          <w:p w14:paraId="00EAC1BE"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13%、9%、6%、5%</w:t>
            </w:r>
          </w:p>
        </w:tc>
      </w:tr>
      <w:tr w:rsidR="002C55BF" w14:paraId="658A2133" w14:textId="77777777" w:rsidTr="002C55BF">
        <w:tc>
          <w:tcPr>
            <w:tcW w:w="1363" w:type="pct"/>
          </w:tcPr>
          <w:p w14:paraId="1C49323D" w14:textId="77777777" w:rsidR="00A12E55" w:rsidRPr="002C55BF" w:rsidRDefault="004B1042" w:rsidP="00B26C39">
            <w:pPr>
              <w:rPr>
                <w:rFonts w:asciiTheme="minorEastAsia" w:eastAsiaTheme="minorEastAsia" w:hAnsiTheme="minorEastAsia"/>
                <w:color w:val="000000" w:themeColor="text1"/>
              </w:rPr>
            </w:pPr>
            <w:r w:rsidRPr="002C55BF">
              <w:rPr>
                <w:rFonts w:asciiTheme="minorEastAsia" w:eastAsiaTheme="minorEastAsia" w:hAnsiTheme="minorEastAsia"/>
                <w:color w:val="000000" w:themeColor="text1"/>
              </w:rPr>
              <w:t>消费税</w:t>
            </w:r>
          </w:p>
        </w:tc>
        <w:tc>
          <w:tcPr>
            <w:tcW w:w="2249" w:type="pct"/>
          </w:tcPr>
          <w:p w14:paraId="3F1906E2" w14:textId="77777777" w:rsidR="00A12E55" w:rsidRPr="002C55BF" w:rsidRDefault="00A12E55" w:rsidP="00B26C39">
            <w:pPr>
              <w:rPr>
                <w:rFonts w:asciiTheme="minorEastAsia" w:eastAsiaTheme="minorEastAsia" w:hAnsiTheme="minorEastAsia"/>
              </w:rPr>
            </w:pPr>
          </w:p>
        </w:tc>
        <w:tc>
          <w:tcPr>
            <w:tcW w:w="1388" w:type="pct"/>
          </w:tcPr>
          <w:p w14:paraId="3E29D2D6" w14:textId="77777777" w:rsidR="00A12E55" w:rsidRPr="002C55BF" w:rsidRDefault="00A12E55" w:rsidP="00B26C39">
            <w:pPr>
              <w:rPr>
                <w:rFonts w:asciiTheme="minorEastAsia" w:eastAsiaTheme="minorEastAsia" w:hAnsiTheme="minorEastAsia"/>
              </w:rPr>
            </w:pPr>
          </w:p>
        </w:tc>
      </w:tr>
      <w:tr w:rsidR="002C55BF" w14:paraId="0BF70BDA" w14:textId="77777777" w:rsidTr="002C55BF">
        <w:tc>
          <w:tcPr>
            <w:tcW w:w="1363" w:type="pct"/>
          </w:tcPr>
          <w:p w14:paraId="7F2889F9" w14:textId="77777777" w:rsidR="00A12E55" w:rsidRPr="002C55BF" w:rsidRDefault="004B1042" w:rsidP="00B26C39">
            <w:pPr>
              <w:rPr>
                <w:rFonts w:asciiTheme="minorEastAsia" w:eastAsiaTheme="minorEastAsia" w:hAnsiTheme="minorEastAsia"/>
                <w:color w:val="000000" w:themeColor="text1"/>
              </w:rPr>
            </w:pPr>
            <w:r w:rsidRPr="002C55BF">
              <w:rPr>
                <w:rFonts w:asciiTheme="minorEastAsia" w:eastAsiaTheme="minorEastAsia" w:hAnsiTheme="minorEastAsia"/>
                <w:color w:val="000000" w:themeColor="text1"/>
              </w:rPr>
              <w:t>营业税</w:t>
            </w:r>
          </w:p>
        </w:tc>
        <w:tc>
          <w:tcPr>
            <w:tcW w:w="2249" w:type="pct"/>
          </w:tcPr>
          <w:p w14:paraId="51421D9A" w14:textId="77777777" w:rsidR="00A12E55" w:rsidRPr="002C55BF" w:rsidRDefault="00A12E55" w:rsidP="00B26C39">
            <w:pPr>
              <w:rPr>
                <w:rFonts w:asciiTheme="minorEastAsia" w:eastAsiaTheme="minorEastAsia" w:hAnsiTheme="minorEastAsia"/>
              </w:rPr>
            </w:pPr>
          </w:p>
        </w:tc>
        <w:tc>
          <w:tcPr>
            <w:tcW w:w="1388" w:type="pct"/>
          </w:tcPr>
          <w:p w14:paraId="7076786E" w14:textId="77777777" w:rsidR="00A12E55" w:rsidRPr="002C55BF" w:rsidRDefault="00A12E55" w:rsidP="00B26C39">
            <w:pPr>
              <w:rPr>
                <w:rFonts w:asciiTheme="minorEastAsia" w:eastAsiaTheme="minorEastAsia" w:hAnsiTheme="minorEastAsia"/>
              </w:rPr>
            </w:pPr>
          </w:p>
        </w:tc>
      </w:tr>
      <w:tr w:rsidR="002C55BF" w14:paraId="78AB4906" w14:textId="77777777" w:rsidTr="002C55BF">
        <w:tc>
          <w:tcPr>
            <w:tcW w:w="1363" w:type="pct"/>
          </w:tcPr>
          <w:p w14:paraId="1F8E4F4A" w14:textId="77777777" w:rsidR="00A12E55" w:rsidRPr="00373049" w:rsidRDefault="004B1042" w:rsidP="00B26C39">
            <w:pPr>
              <w:rPr>
                <w:rFonts w:asciiTheme="minorEastAsia" w:eastAsiaTheme="minorEastAsia" w:hAnsiTheme="minorEastAsia"/>
                <w:color w:val="000000" w:themeColor="text1"/>
              </w:rPr>
            </w:pPr>
            <w:r w:rsidRPr="00373049">
              <w:rPr>
                <w:rFonts w:asciiTheme="minorEastAsia" w:eastAsiaTheme="minorEastAsia" w:hAnsiTheme="minorEastAsia"/>
                <w:color w:val="000000" w:themeColor="text1"/>
              </w:rPr>
              <w:t>城市维护建设税</w:t>
            </w:r>
          </w:p>
        </w:tc>
        <w:tc>
          <w:tcPr>
            <w:tcW w:w="2249" w:type="pct"/>
            <w:vAlign w:val="center"/>
          </w:tcPr>
          <w:p w14:paraId="318479FD" w14:textId="77777777" w:rsidR="00A12E55" w:rsidRPr="00373049" w:rsidRDefault="004B1042" w:rsidP="00B26C39">
            <w:pPr>
              <w:rPr>
                <w:rFonts w:asciiTheme="minorEastAsia" w:eastAsiaTheme="minorEastAsia" w:hAnsiTheme="minorEastAsia"/>
              </w:rPr>
            </w:pPr>
            <w:r w:rsidRPr="00373049">
              <w:rPr>
                <w:rFonts w:asciiTheme="minorEastAsia" w:eastAsiaTheme="minorEastAsia" w:hAnsiTheme="minorEastAsia"/>
              </w:rPr>
              <w:t>应纳增值税额</w:t>
            </w:r>
          </w:p>
        </w:tc>
        <w:tc>
          <w:tcPr>
            <w:tcW w:w="1388" w:type="pct"/>
            <w:vAlign w:val="center"/>
          </w:tcPr>
          <w:p w14:paraId="4248A9EA" w14:textId="53EC3D7D" w:rsidR="00A12E55" w:rsidRPr="00373049" w:rsidRDefault="004B1042" w:rsidP="00B26C39">
            <w:pPr>
              <w:rPr>
                <w:rFonts w:asciiTheme="minorEastAsia" w:eastAsiaTheme="minorEastAsia" w:hAnsiTheme="minorEastAsia"/>
              </w:rPr>
            </w:pPr>
            <w:r w:rsidRPr="00373049">
              <w:rPr>
                <w:rFonts w:asciiTheme="minorEastAsia" w:eastAsiaTheme="minorEastAsia" w:hAnsiTheme="minorEastAsia"/>
              </w:rPr>
              <w:t>7%、5%</w:t>
            </w:r>
            <w:r w:rsidRPr="00373049">
              <w:rPr>
                <w:rFonts w:asciiTheme="minorEastAsia" w:eastAsiaTheme="minorEastAsia" w:hAnsiTheme="minorEastAsia" w:hint="eastAsia"/>
              </w:rPr>
              <w:t>、1%</w:t>
            </w:r>
          </w:p>
        </w:tc>
      </w:tr>
      <w:tr w:rsidR="002C55BF" w14:paraId="640AA92B" w14:textId="77777777" w:rsidTr="002C55BF">
        <w:tc>
          <w:tcPr>
            <w:tcW w:w="1363" w:type="pct"/>
          </w:tcPr>
          <w:p w14:paraId="5E1D7545" w14:textId="77777777" w:rsidR="00A12E55" w:rsidRPr="002C55BF" w:rsidRDefault="004B1042" w:rsidP="00B26C39">
            <w:pPr>
              <w:rPr>
                <w:rFonts w:asciiTheme="minorEastAsia" w:eastAsiaTheme="minorEastAsia" w:hAnsiTheme="minorEastAsia"/>
                <w:color w:val="000000" w:themeColor="text1"/>
              </w:rPr>
            </w:pPr>
            <w:r w:rsidRPr="002C55BF">
              <w:rPr>
                <w:rFonts w:asciiTheme="minorEastAsia" w:eastAsiaTheme="minorEastAsia" w:hAnsiTheme="minorEastAsia"/>
                <w:color w:val="000000" w:themeColor="text1"/>
              </w:rPr>
              <w:t>企业所得税</w:t>
            </w:r>
          </w:p>
        </w:tc>
        <w:tc>
          <w:tcPr>
            <w:tcW w:w="2249" w:type="pct"/>
            <w:vAlign w:val="center"/>
          </w:tcPr>
          <w:p w14:paraId="2B28CF47"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应纳税所得额</w:t>
            </w:r>
          </w:p>
        </w:tc>
        <w:tc>
          <w:tcPr>
            <w:tcW w:w="1388" w:type="pct"/>
            <w:vAlign w:val="center"/>
          </w:tcPr>
          <w:p w14:paraId="57A4B042"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25%、15%</w:t>
            </w:r>
          </w:p>
        </w:tc>
      </w:tr>
      <w:tr w:rsidR="002C55BF" w14:paraId="38A72473" w14:textId="77777777" w:rsidTr="002C55BF">
        <w:tc>
          <w:tcPr>
            <w:tcW w:w="1363" w:type="pct"/>
          </w:tcPr>
          <w:p w14:paraId="0808C49F"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教育费附加</w:t>
            </w:r>
          </w:p>
        </w:tc>
        <w:tc>
          <w:tcPr>
            <w:tcW w:w="2249" w:type="pct"/>
          </w:tcPr>
          <w:p w14:paraId="536BADC0"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应纳增值税额</w:t>
            </w:r>
          </w:p>
        </w:tc>
        <w:tc>
          <w:tcPr>
            <w:tcW w:w="1388" w:type="pct"/>
          </w:tcPr>
          <w:p w14:paraId="64F57C1C"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3%</w:t>
            </w:r>
          </w:p>
        </w:tc>
      </w:tr>
      <w:tr w:rsidR="002C55BF" w14:paraId="3196A546" w14:textId="77777777" w:rsidTr="002C55BF">
        <w:tc>
          <w:tcPr>
            <w:tcW w:w="1363" w:type="pct"/>
          </w:tcPr>
          <w:p w14:paraId="7F2E274A"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地方教育费附加</w:t>
            </w:r>
          </w:p>
        </w:tc>
        <w:tc>
          <w:tcPr>
            <w:tcW w:w="2249" w:type="pct"/>
          </w:tcPr>
          <w:p w14:paraId="28A64815"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应纳增值税额</w:t>
            </w:r>
          </w:p>
        </w:tc>
        <w:tc>
          <w:tcPr>
            <w:tcW w:w="1388" w:type="pct"/>
          </w:tcPr>
          <w:p w14:paraId="0E280D65"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2%</w:t>
            </w:r>
          </w:p>
        </w:tc>
      </w:tr>
      <w:tr w:rsidR="002C55BF" w14:paraId="5611ABA8" w14:textId="77777777" w:rsidTr="002C55BF">
        <w:tc>
          <w:tcPr>
            <w:tcW w:w="1363" w:type="pct"/>
          </w:tcPr>
          <w:p w14:paraId="7B4F3023"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房产税</w:t>
            </w:r>
          </w:p>
        </w:tc>
        <w:tc>
          <w:tcPr>
            <w:tcW w:w="2249" w:type="pct"/>
          </w:tcPr>
          <w:p w14:paraId="27F6BA62"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房产原值的70%-80%和房产租赁收入</w:t>
            </w:r>
          </w:p>
        </w:tc>
        <w:tc>
          <w:tcPr>
            <w:tcW w:w="1388" w:type="pct"/>
          </w:tcPr>
          <w:p w14:paraId="3F590B42"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1.2%和12%</w:t>
            </w:r>
          </w:p>
        </w:tc>
      </w:tr>
      <w:tr w:rsidR="002C55BF" w14:paraId="3486E4D4" w14:textId="77777777" w:rsidTr="002C55BF">
        <w:tc>
          <w:tcPr>
            <w:tcW w:w="1363" w:type="pct"/>
          </w:tcPr>
          <w:p w14:paraId="7EF32D36"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香港利得税</w:t>
            </w:r>
          </w:p>
        </w:tc>
        <w:tc>
          <w:tcPr>
            <w:tcW w:w="2249" w:type="pct"/>
          </w:tcPr>
          <w:p w14:paraId="521A6102"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应纳税所得额</w:t>
            </w:r>
          </w:p>
        </w:tc>
        <w:tc>
          <w:tcPr>
            <w:tcW w:w="1388" w:type="pct"/>
          </w:tcPr>
          <w:p w14:paraId="5908753F"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16.50%</w:t>
            </w:r>
          </w:p>
        </w:tc>
      </w:tr>
      <w:tr w:rsidR="002C55BF" w14:paraId="2F124C2A" w14:textId="77777777" w:rsidTr="002C55BF">
        <w:tc>
          <w:tcPr>
            <w:tcW w:w="1363" w:type="pct"/>
          </w:tcPr>
          <w:p w14:paraId="360564EB"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美国企业所得税</w:t>
            </w:r>
          </w:p>
        </w:tc>
        <w:tc>
          <w:tcPr>
            <w:tcW w:w="2249" w:type="pct"/>
          </w:tcPr>
          <w:p w14:paraId="07FD654A"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应纳税所得额</w:t>
            </w:r>
          </w:p>
        </w:tc>
        <w:tc>
          <w:tcPr>
            <w:tcW w:w="1388" w:type="pct"/>
          </w:tcPr>
          <w:p w14:paraId="1F237A29" w14:textId="77777777" w:rsidR="00A12E55" w:rsidRPr="002C55BF" w:rsidRDefault="004B1042" w:rsidP="00B26C39">
            <w:pPr>
              <w:rPr>
                <w:rFonts w:asciiTheme="minorEastAsia" w:eastAsiaTheme="minorEastAsia" w:hAnsiTheme="minorEastAsia"/>
              </w:rPr>
            </w:pPr>
            <w:r w:rsidRPr="002C55BF">
              <w:rPr>
                <w:rFonts w:asciiTheme="minorEastAsia" w:eastAsiaTheme="minorEastAsia" w:hAnsiTheme="minorEastAsia"/>
              </w:rPr>
              <w:t>21%</w:t>
            </w:r>
          </w:p>
        </w:tc>
      </w:tr>
    </w:tbl>
    <w:p w14:paraId="18785995" w14:textId="77777777" w:rsidR="00A12E55" w:rsidRDefault="00A12E55"/>
    <w:p w14:paraId="06D5915B" w14:textId="77777777" w:rsidR="00BF4CC1" w:rsidRDefault="004B1042">
      <w:pPr>
        <w:rPr>
          <w:color w:val="000000" w:themeColor="text1"/>
        </w:rPr>
      </w:pPr>
      <w:r>
        <w:rPr>
          <w:rFonts w:hint="eastAsia"/>
          <w:color w:val="000000" w:themeColor="text1"/>
        </w:rPr>
        <w:t>存在不同企业所得税税率纳税主体的，披露情况说明</w:t>
      </w:r>
    </w:p>
    <w:sdt>
      <w:sdtPr>
        <w:rPr>
          <w:color w:val="000000" w:themeColor="text1"/>
        </w:rPr>
        <w:alias w:val="是否适用：存在不同企业所得税税率纳税主体的，披露情况说明[双击切换]"/>
        <w:tag w:val="_GBC_848dc0d1182048ccb5485f3b0d7d1d70"/>
        <w:id w:val="-742415387"/>
        <w:placeholder>
          <w:docPart w:val="GBC22222222222222222222222222222"/>
        </w:placeholder>
      </w:sdtPr>
      <w:sdtContent>
        <w:p w14:paraId="4A36061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87"/>
        <w:gridCol w:w="4336"/>
      </w:tblGrid>
      <w:tr w:rsidR="002C55BF" w14:paraId="28FAE158" w14:textId="77777777" w:rsidTr="00A62A86">
        <w:sdt>
          <w:sdtPr>
            <w:tag w:val="_PLD_440a50b0d3fa4b22b061006e717665d8"/>
            <w:id w:val="-396204313"/>
          </w:sdtPr>
          <w:sdtContent>
            <w:tc>
              <w:tcPr>
                <w:tcW w:w="2543" w:type="pct"/>
                <w:tcBorders>
                  <w:bottom w:val="single" w:sz="4" w:space="0" w:color="auto"/>
                </w:tcBorders>
                <w:vAlign w:val="center"/>
              </w:tcPr>
              <w:p w14:paraId="53497397" w14:textId="77777777" w:rsidR="00A12E55" w:rsidRDefault="004B1042" w:rsidP="00A62A86">
                <w:pPr>
                  <w:jc w:val="center"/>
                  <w:rPr>
                    <w:color w:val="000000" w:themeColor="text1"/>
                  </w:rPr>
                </w:pPr>
                <w:r>
                  <w:rPr>
                    <w:rFonts w:hint="eastAsia"/>
                    <w:color w:val="000000" w:themeColor="text1"/>
                  </w:rPr>
                  <w:t>纳税主体名称</w:t>
                </w:r>
              </w:p>
            </w:tc>
          </w:sdtContent>
        </w:sdt>
        <w:sdt>
          <w:sdtPr>
            <w:tag w:val="_PLD_5c2541995bc04204a53104c1e5a4c9da"/>
            <w:id w:val="335356663"/>
          </w:sdtPr>
          <w:sdtContent>
            <w:tc>
              <w:tcPr>
                <w:tcW w:w="2457" w:type="pct"/>
                <w:tcBorders>
                  <w:bottom w:val="single" w:sz="4" w:space="0" w:color="auto"/>
                </w:tcBorders>
                <w:vAlign w:val="center"/>
              </w:tcPr>
              <w:p w14:paraId="43E450C1" w14:textId="77777777" w:rsidR="00A12E55" w:rsidRDefault="004B1042" w:rsidP="00A62A86">
                <w:pPr>
                  <w:jc w:val="center"/>
                  <w:rPr>
                    <w:color w:val="000000" w:themeColor="text1"/>
                  </w:rPr>
                </w:pPr>
                <w:r>
                  <w:rPr>
                    <w:rFonts w:hint="eastAsia"/>
                    <w:color w:val="000000" w:themeColor="text1"/>
                  </w:rPr>
                  <w:t>所得税税率（</w:t>
                </w:r>
                <w:r>
                  <w:rPr>
                    <w:rFonts w:hint="eastAsia"/>
                    <w:color w:val="000000" w:themeColor="text1"/>
                  </w:rPr>
                  <w:t>%</w:t>
                </w:r>
                <w:r>
                  <w:rPr>
                    <w:rFonts w:hint="eastAsia"/>
                    <w:color w:val="000000" w:themeColor="text1"/>
                  </w:rPr>
                  <w:t>）</w:t>
                </w:r>
              </w:p>
            </w:tc>
          </w:sdtContent>
        </w:sdt>
      </w:tr>
      <w:tr w:rsidR="002C55BF" w14:paraId="57A5A82F" w14:textId="77777777" w:rsidTr="00A62A86">
        <w:tc>
          <w:tcPr>
            <w:tcW w:w="2543" w:type="pct"/>
            <w:tcBorders>
              <w:top w:val="single" w:sz="4" w:space="0" w:color="auto"/>
              <w:bottom w:val="single" w:sz="4" w:space="0" w:color="auto"/>
              <w:right w:val="single" w:sz="4" w:space="0" w:color="auto"/>
            </w:tcBorders>
            <w:vAlign w:val="center"/>
          </w:tcPr>
          <w:p w14:paraId="3BA3AFA8"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本公司</w:t>
            </w:r>
          </w:p>
        </w:tc>
        <w:tc>
          <w:tcPr>
            <w:tcW w:w="2457" w:type="pct"/>
            <w:tcBorders>
              <w:top w:val="single" w:sz="4" w:space="0" w:color="auto"/>
              <w:left w:val="single" w:sz="4" w:space="0" w:color="auto"/>
              <w:bottom w:val="single" w:sz="4" w:space="0" w:color="auto"/>
            </w:tcBorders>
          </w:tcPr>
          <w:p w14:paraId="11968CD6" w14:textId="77777777" w:rsidR="00A12E55" w:rsidRPr="002C55BF" w:rsidRDefault="004B1042" w:rsidP="002C55BF">
            <w:pPr>
              <w:jc w:val="center"/>
              <w:rPr>
                <w:rFonts w:asciiTheme="minorEastAsia" w:eastAsiaTheme="minorEastAsia" w:hAnsiTheme="minorEastAsia"/>
              </w:rPr>
            </w:pPr>
            <w:r w:rsidRPr="002C55BF">
              <w:rPr>
                <w:rFonts w:asciiTheme="minorEastAsia" w:eastAsiaTheme="minorEastAsia" w:hAnsiTheme="minorEastAsia"/>
              </w:rPr>
              <w:t>25%</w:t>
            </w:r>
          </w:p>
        </w:tc>
      </w:tr>
      <w:tr w:rsidR="002C55BF" w14:paraId="263E448E" w14:textId="77777777" w:rsidTr="00A62A86">
        <w:tc>
          <w:tcPr>
            <w:tcW w:w="2543" w:type="pct"/>
            <w:tcBorders>
              <w:top w:val="single" w:sz="4" w:space="0" w:color="auto"/>
              <w:bottom w:val="single" w:sz="4" w:space="0" w:color="auto"/>
              <w:right w:val="single" w:sz="4" w:space="0" w:color="auto"/>
            </w:tcBorders>
            <w:vAlign w:val="center"/>
          </w:tcPr>
          <w:p w14:paraId="093206FE"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北京天海工业有限公司</w:t>
            </w:r>
          </w:p>
        </w:tc>
        <w:tc>
          <w:tcPr>
            <w:tcW w:w="2457" w:type="pct"/>
            <w:tcBorders>
              <w:top w:val="single" w:sz="4" w:space="0" w:color="auto"/>
              <w:left w:val="single" w:sz="4" w:space="0" w:color="auto"/>
              <w:bottom w:val="single" w:sz="4" w:space="0" w:color="auto"/>
            </w:tcBorders>
          </w:tcPr>
          <w:p w14:paraId="5F42F1AC" w14:textId="0AC4B473" w:rsidR="00A12E55" w:rsidRPr="002C55BF" w:rsidRDefault="004B1042" w:rsidP="002C55BF">
            <w:pPr>
              <w:jc w:val="center"/>
              <w:rPr>
                <w:rFonts w:asciiTheme="minorEastAsia" w:eastAsiaTheme="minorEastAsia" w:hAnsiTheme="minorEastAsia"/>
              </w:rPr>
            </w:pPr>
            <w:r w:rsidRPr="00373049">
              <w:rPr>
                <w:rFonts w:asciiTheme="minorEastAsia" w:eastAsiaTheme="minorEastAsia" w:hAnsiTheme="minorEastAsia" w:hint="eastAsia"/>
              </w:rPr>
              <w:t>1</w:t>
            </w:r>
            <w:r w:rsidRPr="00373049">
              <w:rPr>
                <w:rFonts w:asciiTheme="minorEastAsia" w:eastAsiaTheme="minorEastAsia" w:hAnsiTheme="minorEastAsia"/>
              </w:rPr>
              <w:t>5%</w:t>
            </w:r>
          </w:p>
        </w:tc>
      </w:tr>
      <w:tr w:rsidR="002C55BF" w14:paraId="669F1514" w14:textId="77777777" w:rsidTr="00A62A86">
        <w:tc>
          <w:tcPr>
            <w:tcW w:w="2543" w:type="pct"/>
            <w:tcBorders>
              <w:top w:val="single" w:sz="4" w:space="0" w:color="auto"/>
              <w:bottom w:val="single" w:sz="4" w:space="0" w:color="auto"/>
              <w:right w:val="single" w:sz="4" w:space="0" w:color="auto"/>
            </w:tcBorders>
            <w:vAlign w:val="center"/>
          </w:tcPr>
          <w:p w14:paraId="3DD8B2BC"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天津天海高压容器有限责任公司</w:t>
            </w:r>
          </w:p>
        </w:tc>
        <w:tc>
          <w:tcPr>
            <w:tcW w:w="2457" w:type="pct"/>
            <w:tcBorders>
              <w:top w:val="single" w:sz="4" w:space="0" w:color="auto"/>
              <w:left w:val="single" w:sz="4" w:space="0" w:color="auto"/>
              <w:bottom w:val="single" w:sz="4" w:space="0" w:color="auto"/>
            </w:tcBorders>
          </w:tcPr>
          <w:p w14:paraId="3D4DA426" w14:textId="77777777" w:rsidR="00A12E55" w:rsidRPr="002C55BF" w:rsidRDefault="004B1042" w:rsidP="002C55BF">
            <w:pPr>
              <w:jc w:val="center"/>
              <w:rPr>
                <w:rFonts w:asciiTheme="minorEastAsia" w:eastAsiaTheme="minorEastAsia" w:hAnsiTheme="minorEastAsia"/>
              </w:rPr>
            </w:pPr>
            <w:r w:rsidRPr="002C55BF">
              <w:rPr>
                <w:rFonts w:asciiTheme="minorEastAsia" w:eastAsiaTheme="minorEastAsia" w:hAnsiTheme="minorEastAsia"/>
              </w:rPr>
              <w:t>15%</w:t>
            </w:r>
          </w:p>
        </w:tc>
      </w:tr>
      <w:tr w:rsidR="002C55BF" w14:paraId="27F8953C" w14:textId="77777777" w:rsidTr="00A62A86">
        <w:tc>
          <w:tcPr>
            <w:tcW w:w="2543" w:type="pct"/>
            <w:tcBorders>
              <w:top w:val="single" w:sz="4" w:space="0" w:color="auto"/>
              <w:bottom w:val="single" w:sz="4" w:space="0" w:color="auto"/>
              <w:right w:val="single" w:sz="4" w:space="0" w:color="auto"/>
            </w:tcBorders>
            <w:vAlign w:val="center"/>
          </w:tcPr>
          <w:p w14:paraId="7FF880D8"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上海天海复合气瓶有限公司</w:t>
            </w:r>
          </w:p>
        </w:tc>
        <w:tc>
          <w:tcPr>
            <w:tcW w:w="2457" w:type="pct"/>
            <w:tcBorders>
              <w:top w:val="single" w:sz="4" w:space="0" w:color="auto"/>
              <w:left w:val="single" w:sz="4" w:space="0" w:color="auto"/>
              <w:bottom w:val="single" w:sz="4" w:space="0" w:color="auto"/>
            </w:tcBorders>
          </w:tcPr>
          <w:p w14:paraId="7B73E3D6" w14:textId="77777777" w:rsidR="00A12E55" w:rsidRPr="002C55BF" w:rsidRDefault="004B1042" w:rsidP="002C55BF">
            <w:pPr>
              <w:jc w:val="center"/>
              <w:rPr>
                <w:rFonts w:asciiTheme="minorEastAsia" w:eastAsiaTheme="minorEastAsia" w:hAnsiTheme="minorEastAsia"/>
              </w:rPr>
            </w:pPr>
            <w:r w:rsidRPr="002C55BF">
              <w:rPr>
                <w:rFonts w:asciiTheme="minorEastAsia" w:eastAsiaTheme="minorEastAsia" w:hAnsiTheme="minorEastAsia"/>
              </w:rPr>
              <w:t>15%</w:t>
            </w:r>
          </w:p>
        </w:tc>
      </w:tr>
      <w:tr w:rsidR="002C55BF" w14:paraId="0BA4C379" w14:textId="77777777" w:rsidTr="00A62A86">
        <w:tc>
          <w:tcPr>
            <w:tcW w:w="2543" w:type="pct"/>
            <w:tcBorders>
              <w:top w:val="single" w:sz="4" w:space="0" w:color="auto"/>
              <w:bottom w:val="single" w:sz="4" w:space="0" w:color="auto"/>
              <w:right w:val="single" w:sz="4" w:space="0" w:color="auto"/>
            </w:tcBorders>
            <w:vAlign w:val="center"/>
          </w:tcPr>
          <w:p w14:paraId="0681E875"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北京天海低温设备有限公司</w:t>
            </w:r>
          </w:p>
        </w:tc>
        <w:tc>
          <w:tcPr>
            <w:tcW w:w="2457" w:type="pct"/>
            <w:tcBorders>
              <w:top w:val="single" w:sz="4" w:space="0" w:color="auto"/>
              <w:left w:val="single" w:sz="4" w:space="0" w:color="auto"/>
              <w:bottom w:val="single" w:sz="4" w:space="0" w:color="auto"/>
            </w:tcBorders>
          </w:tcPr>
          <w:p w14:paraId="40BF72D2" w14:textId="77777777" w:rsidR="00A12E55" w:rsidRPr="002C55BF" w:rsidRDefault="004B1042" w:rsidP="002C55BF">
            <w:pPr>
              <w:jc w:val="center"/>
              <w:rPr>
                <w:rFonts w:asciiTheme="minorEastAsia" w:eastAsiaTheme="minorEastAsia" w:hAnsiTheme="minorEastAsia"/>
              </w:rPr>
            </w:pPr>
            <w:r w:rsidRPr="002C55BF">
              <w:rPr>
                <w:rFonts w:asciiTheme="minorEastAsia" w:eastAsiaTheme="minorEastAsia" w:hAnsiTheme="minorEastAsia"/>
              </w:rPr>
              <w:t>25%</w:t>
            </w:r>
          </w:p>
        </w:tc>
      </w:tr>
      <w:tr w:rsidR="002C55BF" w14:paraId="21C8641E" w14:textId="77777777" w:rsidTr="00A62A86">
        <w:tc>
          <w:tcPr>
            <w:tcW w:w="2543" w:type="pct"/>
            <w:tcBorders>
              <w:top w:val="single" w:sz="4" w:space="0" w:color="auto"/>
              <w:bottom w:val="single" w:sz="4" w:space="0" w:color="auto"/>
              <w:right w:val="single" w:sz="4" w:space="0" w:color="auto"/>
            </w:tcBorders>
            <w:vAlign w:val="center"/>
          </w:tcPr>
          <w:p w14:paraId="4AEBC2FC"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北京天海氢能装备有限公司</w:t>
            </w:r>
          </w:p>
        </w:tc>
        <w:tc>
          <w:tcPr>
            <w:tcW w:w="2457" w:type="pct"/>
            <w:tcBorders>
              <w:top w:val="single" w:sz="4" w:space="0" w:color="auto"/>
              <w:left w:val="single" w:sz="4" w:space="0" w:color="auto"/>
              <w:bottom w:val="single" w:sz="4" w:space="0" w:color="auto"/>
            </w:tcBorders>
          </w:tcPr>
          <w:p w14:paraId="51A42911" w14:textId="77777777" w:rsidR="00A12E55" w:rsidRPr="002C55BF" w:rsidRDefault="004B1042" w:rsidP="002C55BF">
            <w:pPr>
              <w:jc w:val="center"/>
              <w:rPr>
                <w:rFonts w:asciiTheme="minorEastAsia" w:eastAsiaTheme="minorEastAsia" w:hAnsiTheme="minorEastAsia"/>
              </w:rPr>
            </w:pPr>
            <w:r w:rsidRPr="002C55BF">
              <w:rPr>
                <w:rFonts w:asciiTheme="minorEastAsia" w:eastAsiaTheme="minorEastAsia" w:hAnsiTheme="minorEastAsia"/>
              </w:rPr>
              <w:t>15%</w:t>
            </w:r>
          </w:p>
        </w:tc>
      </w:tr>
      <w:tr w:rsidR="002C55BF" w14:paraId="4EDAC69B" w14:textId="77777777" w:rsidTr="00A62A86">
        <w:tc>
          <w:tcPr>
            <w:tcW w:w="2543" w:type="pct"/>
            <w:tcBorders>
              <w:top w:val="single" w:sz="4" w:space="0" w:color="auto"/>
              <w:bottom w:val="single" w:sz="4" w:space="0" w:color="auto"/>
              <w:right w:val="single" w:sz="4" w:space="0" w:color="auto"/>
            </w:tcBorders>
            <w:vAlign w:val="center"/>
          </w:tcPr>
          <w:p w14:paraId="1FB59ECE"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北京明晖天海气体储运装备销售有限公司</w:t>
            </w:r>
          </w:p>
        </w:tc>
        <w:tc>
          <w:tcPr>
            <w:tcW w:w="2457" w:type="pct"/>
            <w:tcBorders>
              <w:top w:val="single" w:sz="4" w:space="0" w:color="auto"/>
              <w:left w:val="single" w:sz="4" w:space="0" w:color="auto"/>
              <w:bottom w:val="single" w:sz="4" w:space="0" w:color="auto"/>
            </w:tcBorders>
          </w:tcPr>
          <w:p w14:paraId="1599F864" w14:textId="77777777" w:rsidR="00A12E55" w:rsidRPr="002C55BF" w:rsidRDefault="004B1042" w:rsidP="002C55BF">
            <w:pPr>
              <w:jc w:val="center"/>
              <w:rPr>
                <w:rFonts w:asciiTheme="minorEastAsia" w:eastAsiaTheme="minorEastAsia" w:hAnsiTheme="minorEastAsia"/>
              </w:rPr>
            </w:pPr>
            <w:r w:rsidRPr="002C55BF">
              <w:rPr>
                <w:rFonts w:asciiTheme="minorEastAsia" w:eastAsiaTheme="minorEastAsia" w:hAnsiTheme="minorEastAsia"/>
              </w:rPr>
              <w:t>25%</w:t>
            </w:r>
          </w:p>
        </w:tc>
      </w:tr>
      <w:tr w:rsidR="002C55BF" w14:paraId="6E910F60" w14:textId="77777777" w:rsidTr="00A62A86">
        <w:tc>
          <w:tcPr>
            <w:tcW w:w="2543" w:type="pct"/>
            <w:tcBorders>
              <w:top w:val="single" w:sz="4" w:space="0" w:color="auto"/>
              <w:bottom w:val="single" w:sz="4" w:space="0" w:color="auto"/>
              <w:right w:val="single" w:sz="4" w:space="0" w:color="auto"/>
            </w:tcBorders>
            <w:vAlign w:val="center"/>
          </w:tcPr>
          <w:p w14:paraId="3A01FD94"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宽城天海压力容器有限公司</w:t>
            </w:r>
          </w:p>
        </w:tc>
        <w:tc>
          <w:tcPr>
            <w:tcW w:w="2457" w:type="pct"/>
            <w:tcBorders>
              <w:top w:val="single" w:sz="4" w:space="0" w:color="auto"/>
              <w:left w:val="single" w:sz="4" w:space="0" w:color="auto"/>
              <w:bottom w:val="single" w:sz="4" w:space="0" w:color="auto"/>
            </w:tcBorders>
          </w:tcPr>
          <w:p w14:paraId="7969E55D" w14:textId="77777777" w:rsidR="00A12E55" w:rsidRPr="002C55BF" w:rsidRDefault="004B1042" w:rsidP="002C55BF">
            <w:pPr>
              <w:jc w:val="center"/>
              <w:rPr>
                <w:rFonts w:asciiTheme="minorEastAsia" w:eastAsiaTheme="minorEastAsia" w:hAnsiTheme="minorEastAsia"/>
              </w:rPr>
            </w:pPr>
            <w:r w:rsidRPr="002C55BF">
              <w:rPr>
                <w:rFonts w:asciiTheme="minorEastAsia" w:eastAsiaTheme="minorEastAsia" w:hAnsiTheme="minorEastAsia"/>
              </w:rPr>
              <w:t>15%</w:t>
            </w:r>
          </w:p>
        </w:tc>
      </w:tr>
      <w:tr w:rsidR="002C55BF" w14:paraId="6644C8C3" w14:textId="77777777" w:rsidTr="00A62A86">
        <w:tc>
          <w:tcPr>
            <w:tcW w:w="2543" w:type="pct"/>
            <w:tcBorders>
              <w:top w:val="single" w:sz="4" w:space="0" w:color="auto"/>
              <w:bottom w:val="single" w:sz="4" w:space="0" w:color="auto"/>
              <w:right w:val="single" w:sz="4" w:space="0" w:color="auto"/>
            </w:tcBorders>
            <w:vAlign w:val="center"/>
          </w:tcPr>
          <w:p w14:paraId="4E07D9F9"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BTIC AMERICA CORPORATION（天海美洲公司）</w:t>
            </w:r>
          </w:p>
        </w:tc>
        <w:tc>
          <w:tcPr>
            <w:tcW w:w="2457" w:type="pct"/>
            <w:tcBorders>
              <w:top w:val="single" w:sz="4" w:space="0" w:color="auto"/>
              <w:left w:val="single" w:sz="4" w:space="0" w:color="auto"/>
              <w:bottom w:val="single" w:sz="4" w:space="0" w:color="auto"/>
            </w:tcBorders>
          </w:tcPr>
          <w:p w14:paraId="1E42084A" w14:textId="77777777" w:rsidR="00A12E55" w:rsidRPr="002C55BF" w:rsidRDefault="004B1042" w:rsidP="002C55BF">
            <w:pPr>
              <w:jc w:val="center"/>
              <w:rPr>
                <w:rFonts w:asciiTheme="minorEastAsia" w:eastAsiaTheme="minorEastAsia" w:hAnsiTheme="minorEastAsia"/>
              </w:rPr>
            </w:pPr>
            <w:r w:rsidRPr="002C55BF">
              <w:rPr>
                <w:rFonts w:asciiTheme="minorEastAsia" w:eastAsiaTheme="minorEastAsia" w:hAnsiTheme="minorEastAsia"/>
              </w:rPr>
              <w:t>21%</w:t>
            </w:r>
          </w:p>
        </w:tc>
      </w:tr>
      <w:tr w:rsidR="002C55BF" w14:paraId="2CD24407" w14:textId="77777777" w:rsidTr="00A62A86">
        <w:tc>
          <w:tcPr>
            <w:tcW w:w="2543" w:type="pct"/>
            <w:tcBorders>
              <w:top w:val="single" w:sz="4" w:space="0" w:color="auto"/>
              <w:bottom w:val="single" w:sz="4" w:space="0" w:color="auto"/>
              <w:right w:val="single" w:sz="4" w:space="0" w:color="auto"/>
            </w:tcBorders>
            <w:vAlign w:val="center"/>
          </w:tcPr>
          <w:p w14:paraId="77D6BE6C"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京城控股（香港）有限公司</w:t>
            </w:r>
          </w:p>
        </w:tc>
        <w:tc>
          <w:tcPr>
            <w:tcW w:w="2457" w:type="pct"/>
            <w:tcBorders>
              <w:top w:val="single" w:sz="4" w:space="0" w:color="auto"/>
              <w:left w:val="single" w:sz="4" w:space="0" w:color="auto"/>
              <w:bottom w:val="single" w:sz="4" w:space="0" w:color="auto"/>
            </w:tcBorders>
          </w:tcPr>
          <w:p w14:paraId="0454306C" w14:textId="77777777" w:rsidR="00A12E55" w:rsidRPr="002C55BF" w:rsidRDefault="004B1042" w:rsidP="002C55BF">
            <w:pPr>
              <w:jc w:val="center"/>
              <w:rPr>
                <w:rFonts w:asciiTheme="minorEastAsia" w:eastAsiaTheme="minorEastAsia" w:hAnsiTheme="minorEastAsia"/>
              </w:rPr>
            </w:pPr>
            <w:r w:rsidRPr="002C55BF">
              <w:rPr>
                <w:rFonts w:asciiTheme="minorEastAsia" w:eastAsiaTheme="minorEastAsia" w:hAnsiTheme="minorEastAsia"/>
              </w:rPr>
              <w:t>16.50%</w:t>
            </w:r>
          </w:p>
        </w:tc>
      </w:tr>
      <w:tr w:rsidR="002C55BF" w14:paraId="347BA16A" w14:textId="77777777" w:rsidTr="00A62A86">
        <w:tc>
          <w:tcPr>
            <w:tcW w:w="2543" w:type="pct"/>
            <w:tcBorders>
              <w:top w:val="single" w:sz="4" w:space="0" w:color="auto"/>
              <w:bottom w:val="single" w:sz="4" w:space="0" w:color="auto"/>
              <w:right w:val="single" w:sz="4" w:space="0" w:color="auto"/>
            </w:tcBorders>
            <w:vAlign w:val="center"/>
          </w:tcPr>
          <w:p w14:paraId="19887B24"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青岛北洋天青数联智能有限公司</w:t>
            </w:r>
          </w:p>
        </w:tc>
        <w:tc>
          <w:tcPr>
            <w:tcW w:w="2457" w:type="pct"/>
            <w:tcBorders>
              <w:top w:val="single" w:sz="4" w:space="0" w:color="auto"/>
              <w:left w:val="single" w:sz="4" w:space="0" w:color="auto"/>
              <w:bottom w:val="single" w:sz="4" w:space="0" w:color="auto"/>
            </w:tcBorders>
          </w:tcPr>
          <w:p w14:paraId="23E8C934" w14:textId="77777777" w:rsidR="00A12E55" w:rsidRPr="002C55BF" w:rsidRDefault="004B1042" w:rsidP="002C55BF">
            <w:pPr>
              <w:jc w:val="center"/>
              <w:rPr>
                <w:rFonts w:asciiTheme="minorEastAsia" w:eastAsiaTheme="minorEastAsia" w:hAnsiTheme="minorEastAsia"/>
              </w:rPr>
            </w:pPr>
            <w:r w:rsidRPr="002C55BF">
              <w:rPr>
                <w:rFonts w:asciiTheme="minorEastAsia" w:eastAsiaTheme="minorEastAsia" w:hAnsiTheme="minorEastAsia"/>
              </w:rPr>
              <w:t>15%</w:t>
            </w:r>
          </w:p>
        </w:tc>
      </w:tr>
      <w:tr w:rsidR="002C55BF" w14:paraId="343BDDBF" w14:textId="77777777" w:rsidTr="00A62A86">
        <w:tc>
          <w:tcPr>
            <w:tcW w:w="2543" w:type="pct"/>
            <w:tcBorders>
              <w:top w:val="single" w:sz="4" w:space="0" w:color="auto"/>
              <w:bottom w:val="single" w:sz="4" w:space="0" w:color="auto"/>
              <w:right w:val="single" w:sz="4" w:space="0" w:color="auto"/>
            </w:tcBorders>
            <w:vAlign w:val="center"/>
          </w:tcPr>
          <w:p w14:paraId="05EC2AF7" w14:textId="77777777" w:rsidR="00A12E55" w:rsidRPr="002C55BF" w:rsidRDefault="004B1042" w:rsidP="00A62A86">
            <w:pPr>
              <w:rPr>
                <w:rFonts w:asciiTheme="minorEastAsia" w:eastAsiaTheme="minorEastAsia" w:hAnsiTheme="minorEastAsia"/>
              </w:rPr>
            </w:pPr>
            <w:r w:rsidRPr="002C55BF">
              <w:rPr>
                <w:rFonts w:asciiTheme="minorEastAsia" w:eastAsiaTheme="minorEastAsia" w:hAnsiTheme="minorEastAsia"/>
              </w:rPr>
              <w:t>北京京城海通科技文化发展有限公司</w:t>
            </w:r>
          </w:p>
        </w:tc>
        <w:tc>
          <w:tcPr>
            <w:tcW w:w="2457" w:type="pct"/>
            <w:tcBorders>
              <w:top w:val="single" w:sz="4" w:space="0" w:color="auto"/>
              <w:left w:val="single" w:sz="4" w:space="0" w:color="auto"/>
              <w:bottom w:val="single" w:sz="4" w:space="0" w:color="auto"/>
            </w:tcBorders>
          </w:tcPr>
          <w:p w14:paraId="5038F5D5" w14:textId="77777777" w:rsidR="00A12E55" w:rsidRPr="002C55BF" w:rsidRDefault="004B1042" w:rsidP="002C55BF">
            <w:pPr>
              <w:jc w:val="center"/>
              <w:rPr>
                <w:rFonts w:asciiTheme="minorEastAsia" w:eastAsiaTheme="minorEastAsia" w:hAnsiTheme="minorEastAsia"/>
              </w:rPr>
            </w:pPr>
            <w:r w:rsidRPr="002C55BF">
              <w:rPr>
                <w:rFonts w:asciiTheme="minorEastAsia" w:eastAsiaTheme="minorEastAsia" w:hAnsiTheme="minorEastAsia"/>
              </w:rPr>
              <w:t>25%</w:t>
            </w:r>
          </w:p>
        </w:tc>
      </w:tr>
    </w:tbl>
    <w:p w14:paraId="40DDA939" w14:textId="77777777" w:rsidR="00A12E55" w:rsidRDefault="00A12E55"/>
    <w:p w14:paraId="522297C9" w14:textId="77777777" w:rsidR="00BF4CC1" w:rsidRDefault="004B1042" w:rsidP="009E5041">
      <w:pPr>
        <w:pStyle w:val="af8"/>
        <w:numPr>
          <w:ilvl w:val="0"/>
          <w:numId w:val="33"/>
        </w:numPr>
        <w:tabs>
          <w:tab w:val="left" w:pos="546"/>
        </w:tabs>
        <w:rPr>
          <w:rFonts w:ascii="宋体" w:hAnsi="宋体"/>
          <w:color w:val="000000" w:themeColor="text1"/>
        </w:rPr>
      </w:pPr>
      <w:r>
        <w:rPr>
          <w:rFonts w:ascii="宋体" w:hAnsi="宋体"/>
          <w:color w:val="000000" w:themeColor="text1"/>
        </w:rPr>
        <w:t>税收优惠</w:t>
      </w:r>
    </w:p>
    <w:sdt>
      <w:sdtPr>
        <w:rPr>
          <w:rFonts w:hint="eastAsia"/>
          <w:color w:val="000000" w:themeColor="text1"/>
        </w:rPr>
        <w:alias w:val="是否适用：税收优惠[双击切换]"/>
        <w:tag w:val="_GBC_f8eb23e7a2e74e448e4eb46519d87bd6"/>
        <w:id w:val="-1469818317"/>
        <w:placeholder>
          <w:docPart w:val="GBC22222222222222222222222222222"/>
        </w:placeholder>
      </w:sdtPr>
      <w:sdtContent>
        <w:p w14:paraId="1425D04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Times New Roman" w:hAnsi="Times New Roman" w:hint="eastAsia"/>
          <w:color w:val="000000" w:themeColor="text1"/>
          <w:szCs w:val="21"/>
        </w:rPr>
        <w:alias w:val="优惠税赋及批文"/>
        <w:tag w:val="_GBC_3bbdacdaa3ba421fb8a81b9bda047bb4"/>
        <w:id w:val="-1423185848"/>
        <w:placeholder>
          <w:docPart w:val="GBC22222222222222222222222222222"/>
        </w:placeholder>
      </w:sdtPr>
      <w:sdtContent>
        <w:p w14:paraId="641F8247" w14:textId="72B533A5" w:rsidR="00A12E55" w:rsidRPr="00373049" w:rsidRDefault="004B1042" w:rsidP="00373049">
          <w:pPr>
            <w:pStyle w:val="afffff7"/>
            <w:spacing w:beforeLines="50" w:before="120" w:afterLines="50" w:after="120" w:line="360" w:lineRule="exact"/>
            <w:ind w:firstLineChars="200" w:firstLine="420"/>
            <w:rPr>
              <w:szCs w:val="21"/>
            </w:rPr>
          </w:pPr>
          <w:r>
            <w:rPr>
              <w:rFonts w:hint="eastAsia"/>
              <w:szCs w:val="21"/>
            </w:rPr>
            <w:t>本公司之子公司北京天海工业有限公司</w:t>
          </w:r>
          <w:bookmarkStart w:id="179" w:name="_Hlk36027151"/>
          <w:r>
            <w:rPr>
              <w:rFonts w:hint="eastAsia"/>
              <w:szCs w:val="21"/>
            </w:rPr>
            <w:t>（以下简称北京天海）</w:t>
          </w:r>
          <w:bookmarkEnd w:id="179"/>
          <w:r>
            <w:rPr>
              <w:rFonts w:hint="eastAsia"/>
              <w:szCs w:val="21"/>
            </w:rPr>
            <w:t>2022年12月1日取得由北京市科学技术委员会、北京市财政局、国家税务总局北京市税务局联合颁发的证书号为GR202211004332的高新技术企业证书，证书有效期为三年。本期按15%的企业所得税优惠税率计提企业所得税。</w:t>
          </w:r>
        </w:p>
        <w:p w14:paraId="6A53F37B" w14:textId="00A20ED4" w:rsidR="00A12E55" w:rsidRDefault="004B1042" w:rsidP="002C55BF">
          <w:pPr>
            <w:pStyle w:val="afffff7"/>
            <w:spacing w:beforeLines="50" w:before="120" w:afterLines="50" w:after="120" w:line="360" w:lineRule="exact"/>
            <w:ind w:firstLineChars="200" w:firstLine="420"/>
            <w:rPr>
              <w:szCs w:val="21"/>
            </w:rPr>
          </w:pPr>
          <w:r>
            <w:rPr>
              <w:rFonts w:hint="eastAsia"/>
              <w:szCs w:val="21"/>
            </w:rPr>
            <w:t>本公司之下属公司天津天海高压容器有限责任公司</w:t>
          </w:r>
          <w:r>
            <w:rPr>
              <w:szCs w:val="21"/>
            </w:rPr>
            <w:t>2023年12月8日取得由</w:t>
          </w:r>
          <w:r>
            <w:rPr>
              <w:rFonts w:hint="eastAsia"/>
              <w:szCs w:val="21"/>
            </w:rPr>
            <w:t>天津市科学技术局</w:t>
          </w:r>
          <w:r>
            <w:rPr>
              <w:szCs w:val="21"/>
            </w:rPr>
            <w:t>、</w:t>
          </w:r>
          <w:r>
            <w:rPr>
              <w:rFonts w:hint="eastAsia"/>
              <w:szCs w:val="21"/>
            </w:rPr>
            <w:t>天津市</w:t>
          </w:r>
          <w:r>
            <w:rPr>
              <w:szCs w:val="21"/>
            </w:rPr>
            <w:t>财政局、国家税务总局</w:t>
          </w:r>
          <w:r>
            <w:rPr>
              <w:rFonts w:hint="eastAsia"/>
              <w:szCs w:val="21"/>
            </w:rPr>
            <w:t>天津市</w:t>
          </w:r>
          <w:r>
            <w:rPr>
              <w:szCs w:val="21"/>
            </w:rPr>
            <w:t>税务局联合颁发的证书号为GR202312003152的高新技术企业证书，证书有效期为三年。本期按15%的企业所得税优惠税率计提企业所得税。</w:t>
          </w:r>
        </w:p>
        <w:p w14:paraId="31B0A22E" w14:textId="77777777" w:rsidR="00A12E55" w:rsidRDefault="004B1042" w:rsidP="002C55BF">
          <w:pPr>
            <w:pStyle w:val="afffff7"/>
            <w:spacing w:beforeLines="50" w:before="120" w:afterLines="50" w:after="120" w:line="360" w:lineRule="exact"/>
            <w:ind w:firstLineChars="200" w:firstLine="420"/>
            <w:rPr>
              <w:szCs w:val="21"/>
              <w:highlight w:val="yellow"/>
            </w:rPr>
          </w:pPr>
          <w:r>
            <w:rPr>
              <w:rFonts w:hint="eastAsia"/>
              <w:szCs w:val="21"/>
            </w:rPr>
            <w:t>本公司之下属公司上海天海复合气瓶有限公司</w:t>
          </w:r>
          <w:r>
            <w:rPr>
              <w:szCs w:val="21"/>
            </w:rPr>
            <w:t>2023年12月12日取得由</w:t>
          </w:r>
          <w:r>
            <w:rPr>
              <w:rFonts w:hint="eastAsia"/>
              <w:szCs w:val="21"/>
            </w:rPr>
            <w:t>上海市</w:t>
          </w:r>
          <w:r>
            <w:rPr>
              <w:szCs w:val="21"/>
            </w:rPr>
            <w:t>科学技术</w:t>
          </w:r>
          <w:r>
            <w:rPr>
              <w:rFonts w:hint="eastAsia"/>
              <w:szCs w:val="21"/>
            </w:rPr>
            <w:t>委员会</w:t>
          </w:r>
          <w:r>
            <w:rPr>
              <w:szCs w:val="21"/>
            </w:rPr>
            <w:t>、</w:t>
          </w:r>
          <w:r>
            <w:rPr>
              <w:rFonts w:hint="eastAsia"/>
              <w:szCs w:val="21"/>
            </w:rPr>
            <w:t>上海</w:t>
          </w:r>
          <w:r>
            <w:rPr>
              <w:szCs w:val="21"/>
            </w:rPr>
            <w:t>市财政局、国家税务总局</w:t>
          </w:r>
          <w:r>
            <w:rPr>
              <w:rFonts w:hint="eastAsia"/>
              <w:szCs w:val="21"/>
            </w:rPr>
            <w:t>上海市</w:t>
          </w:r>
          <w:r>
            <w:rPr>
              <w:szCs w:val="21"/>
            </w:rPr>
            <w:t>税务局联合颁发的证书号为GR202331006818的高新技术企业证书，证书有效期为三年。本期按15%的企业所得税优惠税率计提企业所得税。</w:t>
          </w:r>
        </w:p>
        <w:p w14:paraId="604A9926" w14:textId="77777777" w:rsidR="00A12E55" w:rsidRDefault="004B1042" w:rsidP="002C55BF">
          <w:pPr>
            <w:pStyle w:val="afffff7"/>
            <w:spacing w:beforeLines="50" w:before="120" w:afterLines="50" w:after="120" w:line="360" w:lineRule="exact"/>
            <w:ind w:firstLineChars="200" w:firstLine="420"/>
            <w:rPr>
              <w:szCs w:val="21"/>
            </w:rPr>
          </w:pPr>
          <w:r>
            <w:rPr>
              <w:rFonts w:hint="eastAsia"/>
              <w:szCs w:val="21"/>
            </w:rPr>
            <w:t>本公司之下属公司北京天海氢能装备有限公司</w:t>
          </w:r>
          <w:r>
            <w:rPr>
              <w:szCs w:val="21"/>
            </w:rPr>
            <w:t>2023年11月30日取得由</w:t>
          </w:r>
          <w:r>
            <w:rPr>
              <w:rFonts w:hint="eastAsia"/>
              <w:szCs w:val="21"/>
            </w:rPr>
            <w:t>北京市科学技术委员会、北京市财政局、国家税务总局北京市税务局</w:t>
          </w:r>
          <w:r>
            <w:rPr>
              <w:szCs w:val="21"/>
            </w:rPr>
            <w:t>联合颁发的证书号为GR202311005600的高新技术企业证书，证书有效期为三年。本期按15%的企业所得税优惠税率计提企业所得税。</w:t>
          </w:r>
        </w:p>
        <w:p w14:paraId="28E229DD" w14:textId="77777777" w:rsidR="00A12E55" w:rsidRDefault="004B1042" w:rsidP="002C55BF">
          <w:pPr>
            <w:pStyle w:val="afffff7"/>
            <w:spacing w:beforeLines="50" w:before="120" w:afterLines="50" w:after="120" w:line="360" w:lineRule="exact"/>
            <w:ind w:firstLineChars="200" w:firstLine="420"/>
            <w:rPr>
              <w:szCs w:val="21"/>
            </w:rPr>
          </w:pPr>
          <w:r>
            <w:rPr>
              <w:rFonts w:hint="eastAsia"/>
              <w:szCs w:val="21"/>
            </w:rPr>
            <w:t>本公司之下属公司宽城天海压力容器有限公司</w:t>
          </w:r>
          <w:r>
            <w:rPr>
              <w:szCs w:val="21"/>
            </w:rPr>
            <w:t>2022年11月</w:t>
          </w:r>
          <w:r>
            <w:rPr>
              <w:rFonts w:hint="eastAsia"/>
              <w:szCs w:val="21"/>
            </w:rPr>
            <w:t>2</w:t>
          </w:r>
          <w:r>
            <w:rPr>
              <w:szCs w:val="21"/>
            </w:rPr>
            <w:t>2日</w:t>
          </w:r>
          <w:r>
            <w:rPr>
              <w:rFonts w:hint="eastAsia"/>
              <w:szCs w:val="21"/>
            </w:rPr>
            <w:t>取得由河北省科学技术厅、河北省财政厅、国家税务总局河北省税务局颁发的证书号为</w:t>
          </w:r>
          <w:r>
            <w:rPr>
              <w:szCs w:val="21"/>
            </w:rPr>
            <w:t>GR202213003894</w:t>
          </w:r>
          <w:r>
            <w:rPr>
              <w:rFonts w:hint="eastAsia"/>
              <w:szCs w:val="21"/>
            </w:rPr>
            <w:t>的高新技术企业证书</w:t>
          </w:r>
          <w:r>
            <w:rPr>
              <w:szCs w:val="21"/>
            </w:rPr>
            <w:t>，</w:t>
          </w:r>
          <w:r>
            <w:rPr>
              <w:rFonts w:hint="eastAsia"/>
              <w:szCs w:val="21"/>
            </w:rPr>
            <w:t>证书有效期为三年</w:t>
          </w:r>
          <w:r>
            <w:rPr>
              <w:szCs w:val="21"/>
            </w:rPr>
            <w:t>。</w:t>
          </w:r>
          <w:r>
            <w:rPr>
              <w:rFonts w:hint="eastAsia"/>
              <w:szCs w:val="21"/>
            </w:rPr>
            <w:t>本期按15%的企业所得税优惠税率计提企业所得税。</w:t>
          </w:r>
        </w:p>
        <w:p w14:paraId="076CBBB6" w14:textId="77777777" w:rsidR="00A12E55" w:rsidRDefault="004B1042" w:rsidP="002C55BF">
          <w:pPr>
            <w:pStyle w:val="afffff7"/>
            <w:spacing w:beforeLines="50" w:before="120" w:afterLines="50" w:after="120" w:line="360" w:lineRule="exact"/>
            <w:ind w:firstLineChars="200" w:firstLine="420"/>
            <w:rPr>
              <w:szCs w:val="21"/>
            </w:rPr>
          </w:pPr>
          <w:r>
            <w:rPr>
              <w:rFonts w:hint="eastAsia"/>
              <w:szCs w:val="21"/>
            </w:rPr>
            <w:t>本公司之下属公司青岛北洋天青数联智能有限公司2024年12月4日取得由青岛市科学技术局、青岛市财政局、国家税务总局青岛市税务局颁发的证书号为GR202437101841的高新技术企业证书，证书有效期为三年。本期按15%的企业所得税优惠税率计提企业所得税。</w:t>
          </w:r>
        </w:p>
        <w:p w14:paraId="7169DFF9" w14:textId="6390FBF9" w:rsidR="00A12E55" w:rsidRDefault="004B1042" w:rsidP="002C55BF">
          <w:pPr>
            <w:pStyle w:val="afffff7"/>
            <w:spacing w:beforeLines="50" w:before="120" w:afterLines="50" w:after="120" w:line="360" w:lineRule="exact"/>
            <w:ind w:firstLineChars="200" w:firstLine="420"/>
            <w:rPr>
              <w:szCs w:val="21"/>
            </w:rPr>
          </w:pPr>
          <w:bookmarkStart w:id="180" w:name="_Hlk36026772"/>
          <w:bookmarkStart w:id="181" w:name="_Hlk36027110"/>
          <w:r>
            <w:rPr>
              <w:rFonts w:hint="eastAsia"/>
              <w:szCs w:val="21"/>
            </w:rPr>
            <w:t>根据《财政部</w:t>
          </w:r>
          <w:r>
            <w:rPr>
              <w:szCs w:val="21"/>
            </w:rPr>
            <w:t>国家税务总局关于延长高新技术企业和科技型中小企业亏损结转年限的通知》财税[2018]76号，自2018年1月1日起，当年具备高新技术企业或科技型中小企业资格（以下</w:t>
          </w:r>
          <w:r>
            <w:rPr>
              <w:szCs w:val="21"/>
            </w:rPr>
            <w:lastRenderedPageBreak/>
            <w:t>统称资格）的企业，其具备资格年度之前5个年度发生的尚未弥补完的亏损，准予结转以后年度弥补，最长结转年限由5年延长至10年</w:t>
          </w:r>
          <w:bookmarkEnd w:id="180"/>
          <w:r>
            <w:rPr>
              <w:szCs w:val="21"/>
            </w:rPr>
            <w:t>。</w:t>
          </w:r>
        </w:p>
        <w:p w14:paraId="44E175DB" w14:textId="72F56DD2" w:rsidR="00BF4CC1" w:rsidRDefault="00000000">
          <w:pPr>
            <w:rPr>
              <w:color w:val="000000" w:themeColor="text1"/>
            </w:rPr>
          </w:pPr>
        </w:p>
        <w:bookmarkEnd w:id="181" w:displacedByCustomXml="next"/>
      </w:sdtContent>
    </w:sdt>
    <w:p w14:paraId="1873352B" w14:textId="77777777" w:rsidR="00BF4CC1" w:rsidRDefault="004B1042" w:rsidP="009E5041">
      <w:pPr>
        <w:pStyle w:val="af8"/>
        <w:numPr>
          <w:ilvl w:val="0"/>
          <w:numId w:val="33"/>
        </w:numPr>
        <w:tabs>
          <w:tab w:val="left" w:pos="546"/>
        </w:tabs>
        <w:rPr>
          <w:rFonts w:ascii="宋体" w:hAnsi="宋体"/>
          <w:color w:val="000000" w:themeColor="text1"/>
        </w:rPr>
      </w:pPr>
      <w:r>
        <w:rPr>
          <w:rFonts w:ascii="宋体" w:hAnsi="宋体"/>
          <w:color w:val="000000" w:themeColor="text1"/>
        </w:rPr>
        <w:t>其他</w:t>
      </w:r>
    </w:p>
    <w:sdt>
      <w:sdtPr>
        <w:rPr>
          <w:rFonts w:hint="eastAsia"/>
          <w:color w:val="000000" w:themeColor="text1"/>
        </w:rPr>
        <w:alias w:val="是否适用：税项说明[双击切换]"/>
        <w:tag w:val="_GBC_566ef0a7141a4b2ca002ad8d0663c462"/>
        <w:id w:val="-2104645769"/>
        <w:placeholder>
          <w:docPart w:val="GBC22222222222222222222222222222"/>
        </w:placeholder>
      </w:sdtPr>
      <w:sdtContent>
        <w:p w14:paraId="14521C2C" w14:textId="1560FA36" w:rsidR="00BF4CC1" w:rsidRDefault="004B1042" w:rsidP="00C968AD">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0F7151" w14:textId="77777777" w:rsidR="00BF4CC1" w:rsidRDefault="00BF4CC1">
      <w:pPr>
        <w:rPr>
          <w:color w:val="000000" w:themeColor="text1"/>
        </w:rPr>
      </w:pPr>
    </w:p>
    <w:p w14:paraId="447B0625"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合并财务报表项目注释</w:t>
      </w:r>
    </w:p>
    <w:p w14:paraId="3EA78B7D" w14:textId="77777777" w:rsidR="00BF4CC1" w:rsidRDefault="004B1042">
      <w:pPr>
        <w:pStyle w:val="af8"/>
        <w:numPr>
          <w:ilvl w:val="0"/>
          <w:numId w:val="17"/>
        </w:numPr>
        <w:rPr>
          <w:color w:val="000000" w:themeColor="text1"/>
          <w:szCs w:val="21"/>
        </w:rPr>
      </w:pPr>
      <w:bookmarkStart w:id="182" w:name="_Hlk167884561"/>
      <w:r>
        <w:rPr>
          <w:color w:val="000000" w:themeColor="text1"/>
          <w:szCs w:val="21"/>
        </w:rPr>
        <w:t>货币资金</w:t>
      </w:r>
    </w:p>
    <w:sdt>
      <w:sdtPr>
        <w:rPr>
          <w:rFonts w:hint="eastAsia"/>
          <w:color w:val="000000" w:themeColor="text1"/>
        </w:rPr>
        <w:alias w:val="是否适用：货币资金[双击切换]"/>
        <w:tag w:val="_GBC_5f3519836df54c60a57659bf8a9d755e"/>
        <w:id w:val="-301155164"/>
        <w:placeholder>
          <w:docPart w:val="GBC22222222222222222222222222222"/>
        </w:placeholder>
      </w:sdtPr>
      <w:sdtContent>
        <w:p w14:paraId="3C9F1047" w14:textId="77777777" w:rsidR="00BF4CC1" w:rsidRDefault="004B1042">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4053C7" w14:textId="77777777" w:rsidR="00BF4CC1" w:rsidRDefault="004B1042">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货币资金"/>
          <w:tag w:val="_GBC_fbefd7cb6bcc4b278e8eafe562f64817"/>
          <w:id w:val="13529109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货币资金"/>
          <w:tag w:val="_GBC_c76577cdfdc64a9abb84903fd74497a4"/>
          <w:id w:val="2111643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16"/>
        <w:gridCol w:w="3291"/>
        <w:gridCol w:w="3316"/>
      </w:tblGrid>
      <w:tr w:rsidR="005855F3" w14:paraId="2854C4FD" w14:textId="77777777" w:rsidTr="007F33B1">
        <w:trPr>
          <w:cantSplit/>
        </w:trPr>
        <w:sdt>
          <w:sdtPr>
            <w:tag w:val="_PLD_c298b96ff42b4ec08ce0bc2e7ff09d9d"/>
            <w:id w:val="-1546598912"/>
          </w:sdtPr>
          <w:sdtContent>
            <w:tc>
              <w:tcPr>
                <w:tcW w:w="1256" w:type="pct"/>
                <w:vAlign w:val="center"/>
              </w:tcPr>
              <w:p w14:paraId="3EC043C2" w14:textId="77777777" w:rsidR="00A12E55" w:rsidRDefault="004B1042" w:rsidP="007F33B1">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410d387a5f404c958f8ba18c816ca023"/>
            <w:id w:val="1217472872"/>
          </w:sdtPr>
          <w:sdtContent>
            <w:tc>
              <w:tcPr>
                <w:tcW w:w="1865" w:type="pct"/>
                <w:vAlign w:val="center"/>
              </w:tcPr>
              <w:p w14:paraId="70F42D22" w14:textId="77777777" w:rsidR="00A12E55" w:rsidRDefault="004B1042" w:rsidP="007F33B1">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04102c94e9134fa683ae3d0eac53465c"/>
            <w:id w:val="-1127076047"/>
          </w:sdtPr>
          <w:sdtContent>
            <w:tc>
              <w:tcPr>
                <w:tcW w:w="1879" w:type="pct"/>
                <w:vAlign w:val="center"/>
              </w:tcPr>
              <w:p w14:paraId="62747260" w14:textId="77777777" w:rsidR="00A12E55" w:rsidRDefault="004B1042" w:rsidP="007F33B1">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5855F3" w14:paraId="6CB7EC2C" w14:textId="77777777" w:rsidTr="007F33B1">
        <w:trPr>
          <w:cantSplit/>
        </w:trPr>
        <w:tc>
          <w:tcPr>
            <w:tcW w:w="1256" w:type="pct"/>
          </w:tcPr>
          <w:p w14:paraId="5715D7E7" w14:textId="77777777" w:rsidR="00A12E55" w:rsidRDefault="004B1042" w:rsidP="007F33B1">
            <w:pPr>
              <w:autoSpaceDE w:val="0"/>
              <w:autoSpaceDN w:val="0"/>
              <w:adjustRightInd w:val="0"/>
              <w:snapToGrid w:val="0"/>
              <w:spacing w:line="240" w:lineRule="atLeast"/>
              <w:rPr>
                <w:color w:val="000000" w:themeColor="text1"/>
              </w:rPr>
            </w:pPr>
            <w:r>
              <w:rPr>
                <w:rFonts w:hint="eastAsia"/>
                <w:color w:val="000000" w:themeColor="text1"/>
              </w:rPr>
              <w:t>库存现金</w:t>
            </w:r>
          </w:p>
        </w:tc>
        <w:tc>
          <w:tcPr>
            <w:tcW w:w="1865" w:type="pct"/>
          </w:tcPr>
          <w:p w14:paraId="7C08A962" w14:textId="77777777" w:rsidR="00A12E55" w:rsidRPr="005855F3" w:rsidRDefault="004B1042" w:rsidP="007F33B1">
            <w:pPr>
              <w:autoSpaceDE w:val="0"/>
              <w:autoSpaceDN w:val="0"/>
              <w:adjustRightInd w:val="0"/>
              <w:snapToGrid w:val="0"/>
              <w:spacing w:line="240" w:lineRule="atLeast"/>
              <w:jc w:val="right"/>
              <w:rPr>
                <w:rFonts w:asciiTheme="minorEastAsia" w:eastAsiaTheme="minorEastAsia" w:hAnsiTheme="minorEastAsia"/>
              </w:rPr>
            </w:pPr>
            <w:r w:rsidRPr="005855F3">
              <w:rPr>
                <w:rFonts w:asciiTheme="minorEastAsia" w:eastAsiaTheme="minorEastAsia" w:hAnsiTheme="minorEastAsia"/>
              </w:rPr>
              <w:t>127,482.32</w:t>
            </w:r>
          </w:p>
        </w:tc>
        <w:tc>
          <w:tcPr>
            <w:tcW w:w="1879" w:type="pct"/>
          </w:tcPr>
          <w:p w14:paraId="73570717" w14:textId="77777777" w:rsidR="00A12E55" w:rsidRPr="005855F3" w:rsidRDefault="004B1042" w:rsidP="007F33B1">
            <w:pPr>
              <w:autoSpaceDE w:val="0"/>
              <w:autoSpaceDN w:val="0"/>
              <w:adjustRightInd w:val="0"/>
              <w:snapToGrid w:val="0"/>
              <w:spacing w:line="240" w:lineRule="atLeast"/>
              <w:jc w:val="right"/>
              <w:rPr>
                <w:rFonts w:asciiTheme="minorEastAsia" w:eastAsiaTheme="minorEastAsia" w:hAnsiTheme="minorEastAsia"/>
              </w:rPr>
            </w:pPr>
            <w:r w:rsidRPr="005855F3">
              <w:rPr>
                <w:rFonts w:asciiTheme="minorEastAsia" w:eastAsiaTheme="minorEastAsia" w:hAnsiTheme="minorEastAsia"/>
              </w:rPr>
              <w:t>121,849.68</w:t>
            </w:r>
          </w:p>
        </w:tc>
      </w:tr>
      <w:tr w:rsidR="005855F3" w14:paraId="3ABE65EE" w14:textId="77777777" w:rsidTr="007F33B1">
        <w:trPr>
          <w:cantSplit/>
        </w:trPr>
        <w:tc>
          <w:tcPr>
            <w:tcW w:w="1256" w:type="pct"/>
          </w:tcPr>
          <w:p w14:paraId="66EC46B3" w14:textId="77777777" w:rsidR="00A12E55" w:rsidRDefault="004B1042" w:rsidP="007F33B1">
            <w:pPr>
              <w:autoSpaceDE w:val="0"/>
              <w:autoSpaceDN w:val="0"/>
              <w:adjustRightInd w:val="0"/>
              <w:snapToGrid w:val="0"/>
              <w:spacing w:line="240" w:lineRule="atLeast"/>
              <w:rPr>
                <w:color w:val="000000" w:themeColor="text1"/>
              </w:rPr>
            </w:pPr>
            <w:r>
              <w:rPr>
                <w:rFonts w:hint="eastAsia"/>
                <w:color w:val="000000" w:themeColor="text1"/>
              </w:rPr>
              <w:t>银行存款</w:t>
            </w:r>
          </w:p>
        </w:tc>
        <w:tc>
          <w:tcPr>
            <w:tcW w:w="1865" w:type="pct"/>
          </w:tcPr>
          <w:p w14:paraId="11611E77" w14:textId="77777777" w:rsidR="00A12E55" w:rsidRPr="005855F3" w:rsidRDefault="004B1042" w:rsidP="007F33B1">
            <w:pPr>
              <w:autoSpaceDE w:val="0"/>
              <w:autoSpaceDN w:val="0"/>
              <w:adjustRightInd w:val="0"/>
              <w:snapToGrid w:val="0"/>
              <w:spacing w:line="240" w:lineRule="atLeast"/>
              <w:jc w:val="right"/>
              <w:rPr>
                <w:rFonts w:asciiTheme="minorEastAsia" w:eastAsiaTheme="minorEastAsia" w:hAnsiTheme="minorEastAsia"/>
              </w:rPr>
            </w:pPr>
            <w:r w:rsidRPr="005855F3">
              <w:rPr>
                <w:rFonts w:asciiTheme="minorEastAsia" w:eastAsiaTheme="minorEastAsia" w:hAnsiTheme="minorEastAsia"/>
              </w:rPr>
              <w:t>292,113,717.50</w:t>
            </w:r>
          </w:p>
        </w:tc>
        <w:tc>
          <w:tcPr>
            <w:tcW w:w="1879" w:type="pct"/>
          </w:tcPr>
          <w:p w14:paraId="55DA821D" w14:textId="77777777" w:rsidR="00A12E55" w:rsidRPr="005855F3" w:rsidRDefault="004B1042" w:rsidP="007F33B1">
            <w:pPr>
              <w:autoSpaceDE w:val="0"/>
              <w:autoSpaceDN w:val="0"/>
              <w:adjustRightInd w:val="0"/>
              <w:snapToGrid w:val="0"/>
              <w:spacing w:line="240" w:lineRule="atLeast"/>
              <w:jc w:val="right"/>
              <w:rPr>
                <w:rFonts w:asciiTheme="minorEastAsia" w:eastAsiaTheme="minorEastAsia" w:hAnsiTheme="minorEastAsia"/>
              </w:rPr>
            </w:pPr>
            <w:r w:rsidRPr="005855F3">
              <w:rPr>
                <w:rFonts w:asciiTheme="minorEastAsia" w:eastAsiaTheme="minorEastAsia" w:hAnsiTheme="minorEastAsia"/>
              </w:rPr>
              <w:t>410,450,539.70</w:t>
            </w:r>
          </w:p>
        </w:tc>
      </w:tr>
      <w:tr w:rsidR="005855F3" w14:paraId="355D0F57" w14:textId="77777777" w:rsidTr="007F33B1">
        <w:trPr>
          <w:cantSplit/>
        </w:trPr>
        <w:tc>
          <w:tcPr>
            <w:tcW w:w="1256" w:type="pct"/>
          </w:tcPr>
          <w:p w14:paraId="35593BAB" w14:textId="77777777" w:rsidR="00A12E55" w:rsidRDefault="004B1042" w:rsidP="007F33B1">
            <w:pPr>
              <w:autoSpaceDE w:val="0"/>
              <w:autoSpaceDN w:val="0"/>
              <w:adjustRightInd w:val="0"/>
              <w:snapToGrid w:val="0"/>
              <w:spacing w:line="240" w:lineRule="atLeast"/>
              <w:rPr>
                <w:color w:val="000000" w:themeColor="text1"/>
              </w:rPr>
            </w:pPr>
            <w:r>
              <w:rPr>
                <w:rFonts w:hint="eastAsia"/>
                <w:color w:val="000000" w:themeColor="text1"/>
              </w:rPr>
              <w:t>其他货币资金</w:t>
            </w:r>
          </w:p>
        </w:tc>
        <w:tc>
          <w:tcPr>
            <w:tcW w:w="1865" w:type="pct"/>
          </w:tcPr>
          <w:p w14:paraId="3B52F1A7" w14:textId="77777777" w:rsidR="00A12E55" w:rsidRPr="005855F3" w:rsidRDefault="004B1042" w:rsidP="007F33B1">
            <w:pPr>
              <w:autoSpaceDE w:val="0"/>
              <w:autoSpaceDN w:val="0"/>
              <w:adjustRightInd w:val="0"/>
              <w:snapToGrid w:val="0"/>
              <w:spacing w:line="240" w:lineRule="atLeast"/>
              <w:jc w:val="right"/>
              <w:rPr>
                <w:rFonts w:asciiTheme="minorEastAsia" w:eastAsiaTheme="minorEastAsia" w:hAnsiTheme="minorEastAsia"/>
              </w:rPr>
            </w:pPr>
            <w:r w:rsidRPr="005855F3">
              <w:rPr>
                <w:rFonts w:asciiTheme="minorEastAsia" w:eastAsiaTheme="minorEastAsia" w:hAnsiTheme="minorEastAsia"/>
              </w:rPr>
              <w:t>99,387,479.10</w:t>
            </w:r>
          </w:p>
        </w:tc>
        <w:tc>
          <w:tcPr>
            <w:tcW w:w="1879" w:type="pct"/>
          </w:tcPr>
          <w:p w14:paraId="780D6809" w14:textId="77777777" w:rsidR="00A12E55" w:rsidRPr="005855F3" w:rsidRDefault="004B1042" w:rsidP="007F33B1">
            <w:pPr>
              <w:autoSpaceDE w:val="0"/>
              <w:autoSpaceDN w:val="0"/>
              <w:adjustRightInd w:val="0"/>
              <w:snapToGrid w:val="0"/>
              <w:spacing w:line="240" w:lineRule="atLeast"/>
              <w:jc w:val="right"/>
              <w:rPr>
                <w:rFonts w:asciiTheme="minorEastAsia" w:eastAsiaTheme="minorEastAsia" w:hAnsiTheme="minorEastAsia"/>
              </w:rPr>
            </w:pPr>
            <w:r w:rsidRPr="005855F3">
              <w:rPr>
                <w:rFonts w:asciiTheme="minorEastAsia" w:eastAsiaTheme="minorEastAsia" w:hAnsiTheme="minorEastAsia"/>
              </w:rPr>
              <w:t>72,416,120.59</w:t>
            </w:r>
          </w:p>
        </w:tc>
      </w:tr>
      <w:tr w:rsidR="005855F3" w14:paraId="2CB50A64" w14:textId="77777777" w:rsidTr="007F33B1">
        <w:trPr>
          <w:cantSplit/>
        </w:trPr>
        <w:tc>
          <w:tcPr>
            <w:tcW w:w="1256" w:type="pct"/>
          </w:tcPr>
          <w:p w14:paraId="4E225000" w14:textId="77777777" w:rsidR="00A12E55" w:rsidRDefault="004B1042" w:rsidP="007F33B1">
            <w:pPr>
              <w:autoSpaceDE w:val="0"/>
              <w:autoSpaceDN w:val="0"/>
              <w:adjustRightInd w:val="0"/>
              <w:snapToGrid w:val="0"/>
              <w:spacing w:line="240" w:lineRule="atLeast"/>
              <w:rPr>
                <w:color w:val="000000" w:themeColor="text1"/>
              </w:rPr>
            </w:pPr>
            <w:r>
              <w:rPr>
                <w:rFonts w:hint="eastAsia"/>
                <w:color w:val="000000" w:themeColor="text1"/>
              </w:rPr>
              <w:t>存放财务公司存款</w:t>
            </w:r>
          </w:p>
        </w:tc>
        <w:tc>
          <w:tcPr>
            <w:tcW w:w="1865" w:type="pct"/>
          </w:tcPr>
          <w:p w14:paraId="1563F036" w14:textId="77777777" w:rsidR="00A12E55" w:rsidRPr="005855F3" w:rsidRDefault="00A12E55" w:rsidP="007F33B1">
            <w:pPr>
              <w:tabs>
                <w:tab w:val="left" w:pos="2350"/>
              </w:tabs>
              <w:autoSpaceDE w:val="0"/>
              <w:autoSpaceDN w:val="0"/>
              <w:adjustRightInd w:val="0"/>
              <w:snapToGrid w:val="0"/>
              <w:spacing w:line="240" w:lineRule="atLeast"/>
              <w:jc w:val="right"/>
              <w:rPr>
                <w:rFonts w:asciiTheme="minorEastAsia" w:eastAsiaTheme="minorEastAsia" w:hAnsiTheme="minorEastAsia"/>
              </w:rPr>
            </w:pPr>
          </w:p>
        </w:tc>
        <w:tc>
          <w:tcPr>
            <w:tcW w:w="1879" w:type="pct"/>
          </w:tcPr>
          <w:p w14:paraId="360303C9" w14:textId="77777777" w:rsidR="00A12E55" w:rsidRPr="005855F3" w:rsidRDefault="00A12E55" w:rsidP="007F33B1">
            <w:pPr>
              <w:autoSpaceDE w:val="0"/>
              <w:autoSpaceDN w:val="0"/>
              <w:adjustRightInd w:val="0"/>
              <w:snapToGrid w:val="0"/>
              <w:spacing w:line="240" w:lineRule="atLeast"/>
              <w:jc w:val="right"/>
              <w:rPr>
                <w:rFonts w:asciiTheme="minorEastAsia" w:eastAsiaTheme="minorEastAsia" w:hAnsiTheme="minorEastAsia"/>
              </w:rPr>
            </w:pPr>
          </w:p>
        </w:tc>
      </w:tr>
      <w:tr w:rsidR="005855F3" w14:paraId="1F2A5B5F" w14:textId="77777777" w:rsidTr="00F53A0C">
        <w:trPr>
          <w:cantSplit/>
        </w:trPr>
        <w:tc>
          <w:tcPr>
            <w:tcW w:w="1256" w:type="pct"/>
            <w:vAlign w:val="center"/>
          </w:tcPr>
          <w:p w14:paraId="385C6609" w14:textId="77777777" w:rsidR="00A12E55" w:rsidRDefault="004B1042" w:rsidP="005855F3">
            <w:pPr>
              <w:autoSpaceDE w:val="0"/>
              <w:autoSpaceDN w:val="0"/>
              <w:adjustRightInd w:val="0"/>
              <w:snapToGrid w:val="0"/>
              <w:spacing w:line="240" w:lineRule="atLeast"/>
              <w:rPr>
                <w:color w:val="000000" w:themeColor="text1"/>
              </w:rPr>
            </w:pPr>
            <w:r>
              <w:rPr>
                <w:rFonts w:hint="eastAsia"/>
                <w:color w:val="000000" w:themeColor="text1"/>
              </w:rPr>
              <w:t>合计</w:t>
            </w:r>
          </w:p>
        </w:tc>
        <w:tc>
          <w:tcPr>
            <w:tcW w:w="1865" w:type="pct"/>
            <w:vAlign w:val="center"/>
          </w:tcPr>
          <w:p w14:paraId="4BC33A97" w14:textId="1475C5F5" w:rsidR="00A12E55" w:rsidRPr="005855F3" w:rsidRDefault="004B1042" w:rsidP="005855F3">
            <w:pPr>
              <w:autoSpaceDE w:val="0"/>
              <w:autoSpaceDN w:val="0"/>
              <w:adjustRightInd w:val="0"/>
              <w:snapToGrid w:val="0"/>
              <w:spacing w:line="240" w:lineRule="atLeast"/>
              <w:jc w:val="right"/>
              <w:rPr>
                <w:rFonts w:asciiTheme="minorEastAsia" w:eastAsiaTheme="minorEastAsia" w:hAnsiTheme="minorEastAsia"/>
              </w:rPr>
            </w:pPr>
            <w:r w:rsidRPr="005855F3">
              <w:rPr>
                <w:rFonts w:asciiTheme="minorEastAsia" w:eastAsiaTheme="minorEastAsia" w:hAnsiTheme="minorEastAsia"/>
              </w:rPr>
              <w:t>391,628,678.92</w:t>
            </w:r>
          </w:p>
        </w:tc>
        <w:tc>
          <w:tcPr>
            <w:tcW w:w="1879" w:type="pct"/>
            <w:vAlign w:val="center"/>
          </w:tcPr>
          <w:p w14:paraId="1BAB8C19" w14:textId="0537FC9C" w:rsidR="00A12E55" w:rsidRPr="005855F3" w:rsidRDefault="004B1042" w:rsidP="005855F3">
            <w:pPr>
              <w:autoSpaceDE w:val="0"/>
              <w:autoSpaceDN w:val="0"/>
              <w:adjustRightInd w:val="0"/>
              <w:snapToGrid w:val="0"/>
              <w:spacing w:line="240" w:lineRule="atLeast"/>
              <w:jc w:val="right"/>
              <w:rPr>
                <w:rFonts w:asciiTheme="minorEastAsia" w:eastAsiaTheme="minorEastAsia" w:hAnsiTheme="minorEastAsia"/>
              </w:rPr>
            </w:pPr>
            <w:r w:rsidRPr="005855F3">
              <w:rPr>
                <w:rFonts w:asciiTheme="minorEastAsia" w:eastAsiaTheme="minorEastAsia" w:hAnsiTheme="minorEastAsia"/>
              </w:rPr>
              <w:t>482,988,509.97</w:t>
            </w:r>
          </w:p>
        </w:tc>
      </w:tr>
      <w:tr w:rsidR="005855F3" w14:paraId="0649D68C" w14:textId="77777777" w:rsidTr="00563E74">
        <w:trPr>
          <w:cantSplit/>
        </w:trPr>
        <w:tc>
          <w:tcPr>
            <w:tcW w:w="1256" w:type="pct"/>
          </w:tcPr>
          <w:p w14:paraId="37001F82" w14:textId="77777777" w:rsidR="00A12E55" w:rsidRDefault="004B1042" w:rsidP="005855F3">
            <w:pPr>
              <w:autoSpaceDE w:val="0"/>
              <w:autoSpaceDN w:val="0"/>
              <w:adjustRightInd w:val="0"/>
              <w:snapToGrid w:val="0"/>
              <w:spacing w:line="240" w:lineRule="atLeast"/>
              <w:ind w:firstLineChars="100" w:firstLine="210"/>
              <w:jc w:val="center"/>
              <w:rPr>
                <w:color w:val="000000" w:themeColor="text1"/>
              </w:rPr>
            </w:pPr>
            <w:r>
              <w:rPr>
                <w:rFonts w:hint="eastAsia"/>
                <w:color w:val="000000" w:themeColor="text1"/>
              </w:rPr>
              <w:t>其中：存放在境外的款项总额</w:t>
            </w:r>
          </w:p>
        </w:tc>
        <w:tc>
          <w:tcPr>
            <w:tcW w:w="1865" w:type="pct"/>
            <w:vAlign w:val="center"/>
          </w:tcPr>
          <w:p w14:paraId="1AC58975" w14:textId="288D47EF" w:rsidR="00A12E55" w:rsidRPr="005855F3" w:rsidRDefault="004B1042" w:rsidP="005855F3">
            <w:pPr>
              <w:autoSpaceDE w:val="0"/>
              <w:autoSpaceDN w:val="0"/>
              <w:adjustRightInd w:val="0"/>
              <w:snapToGrid w:val="0"/>
              <w:spacing w:line="240" w:lineRule="atLeast"/>
              <w:jc w:val="right"/>
              <w:rPr>
                <w:rFonts w:asciiTheme="minorEastAsia" w:eastAsiaTheme="minorEastAsia" w:hAnsiTheme="minorEastAsia"/>
              </w:rPr>
            </w:pPr>
            <w:r w:rsidRPr="005855F3">
              <w:rPr>
                <w:rFonts w:asciiTheme="minorEastAsia" w:eastAsiaTheme="minorEastAsia" w:hAnsiTheme="minorEastAsia"/>
              </w:rPr>
              <w:t>27,571,241.23</w:t>
            </w:r>
          </w:p>
        </w:tc>
        <w:tc>
          <w:tcPr>
            <w:tcW w:w="1879" w:type="pct"/>
            <w:vAlign w:val="center"/>
          </w:tcPr>
          <w:p w14:paraId="27370F11" w14:textId="4F0D5572" w:rsidR="00A12E55" w:rsidRPr="005855F3" w:rsidRDefault="004B1042" w:rsidP="005855F3">
            <w:pPr>
              <w:autoSpaceDE w:val="0"/>
              <w:autoSpaceDN w:val="0"/>
              <w:adjustRightInd w:val="0"/>
              <w:snapToGrid w:val="0"/>
              <w:spacing w:line="240" w:lineRule="atLeast"/>
              <w:jc w:val="right"/>
              <w:rPr>
                <w:rFonts w:asciiTheme="minorEastAsia" w:eastAsiaTheme="minorEastAsia" w:hAnsiTheme="minorEastAsia"/>
              </w:rPr>
            </w:pPr>
            <w:r w:rsidRPr="005855F3">
              <w:rPr>
                <w:rFonts w:asciiTheme="minorEastAsia" w:eastAsiaTheme="minorEastAsia" w:hAnsiTheme="minorEastAsia"/>
              </w:rPr>
              <w:t>21,019,362.79</w:t>
            </w:r>
          </w:p>
        </w:tc>
      </w:tr>
    </w:tbl>
    <w:p w14:paraId="59B86464" w14:textId="77777777" w:rsidR="00A12E55" w:rsidRDefault="00A12E55"/>
    <w:p w14:paraId="1177E7C8" w14:textId="77777777" w:rsidR="00BF4CC1" w:rsidRDefault="004B1042">
      <w:pPr>
        <w:rPr>
          <w:color w:val="000000" w:themeColor="text1"/>
        </w:rPr>
      </w:pPr>
      <w:r>
        <w:rPr>
          <w:rFonts w:hint="eastAsia"/>
          <w:color w:val="000000" w:themeColor="text1"/>
        </w:rPr>
        <w:t>其他说明</w:t>
      </w:r>
    </w:p>
    <w:sdt>
      <w:sdtPr>
        <w:rPr>
          <w:color w:val="000000" w:themeColor="text1"/>
        </w:rPr>
        <w:alias w:val="货币资金的说明"/>
        <w:tag w:val="_GBC_2938fcf8616141aca7cb2bc277476b5d"/>
        <w:id w:val="-1139567728"/>
        <w:placeholder>
          <w:docPart w:val="GBC22222222222222222222222222222"/>
        </w:placeholder>
      </w:sdtPr>
      <w:sdtContent>
        <w:p w14:paraId="0130B07A" w14:textId="77777777" w:rsidR="00A12E55" w:rsidRPr="002B778E" w:rsidRDefault="004B1042" w:rsidP="002B778E">
          <w:pPr>
            <w:tabs>
              <w:tab w:val="left" w:pos="700"/>
              <w:tab w:val="left" w:pos="1000"/>
              <w:tab w:val="left" w:pos="1713"/>
            </w:tabs>
            <w:spacing w:beforeLines="50" w:before="120" w:afterLines="50" w:after="120" w:line="360" w:lineRule="exact"/>
            <w:ind w:firstLineChars="200" w:firstLine="420"/>
            <w:outlineLvl w:val="2"/>
            <w:rPr>
              <w:rFonts w:asciiTheme="minorEastAsia" w:eastAsiaTheme="minorEastAsia" w:hAnsiTheme="minorEastAsia"/>
            </w:rPr>
          </w:pPr>
          <w:r w:rsidRPr="002B778E">
            <w:rPr>
              <w:rFonts w:hint="eastAsia"/>
            </w:rPr>
            <w:t>受限</w:t>
          </w:r>
          <w:r w:rsidRPr="002B778E">
            <w:rPr>
              <w:rFonts w:asciiTheme="minorEastAsia" w:eastAsiaTheme="minorEastAsia" w:hAnsiTheme="minorEastAsia" w:hint="eastAsia"/>
            </w:rPr>
            <w:t>制的货币资金明细</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013"/>
            <w:gridCol w:w="2462"/>
            <w:gridCol w:w="2358"/>
          </w:tblGrid>
          <w:tr w:rsidR="002B778E" w:rsidRPr="002B778E" w14:paraId="399EB298" w14:textId="77777777" w:rsidTr="00120980">
            <w:trPr>
              <w:trHeight w:val="397"/>
              <w:tblHeader/>
              <w:jc w:val="center"/>
            </w:trPr>
            <w:tc>
              <w:tcPr>
                <w:tcW w:w="2271" w:type="pct"/>
                <w:vAlign w:val="center"/>
              </w:tcPr>
              <w:p w14:paraId="43EEEBB9" w14:textId="77777777" w:rsidR="00A12E55" w:rsidRPr="002B778E" w:rsidRDefault="004B1042" w:rsidP="00120980">
                <w:pPr>
                  <w:spacing w:line="360" w:lineRule="exact"/>
                  <w:jc w:val="center"/>
                  <w:rPr>
                    <w:rFonts w:asciiTheme="minorEastAsia" w:eastAsiaTheme="minorEastAsia" w:hAnsiTheme="minorEastAsia"/>
                    <w:b/>
                  </w:rPr>
                </w:pPr>
                <w:r w:rsidRPr="002B778E">
                  <w:rPr>
                    <w:rFonts w:asciiTheme="minorEastAsia" w:eastAsiaTheme="minorEastAsia" w:hAnsiTheme="minorEastAsia" w:hint="eastAsia"/>
                    <w:b/>
                  </w:rPr>
                  <w:t>项目</w:t>
                </w:r>
              </w:p>
            </w:tc>
            <w:tc>
              <w:tcPr>
                <w:tcW w:w="1393" w:type="pct"/>
                <w:vAlign w:val="center"/>
              </w:tcPr>
              <w:p w14:paraId="3FD5E2E9" w14:textId="77777777" w:rsidR="00A12E55" w:rsidRPr="002B778E" w:rsidRDefault="004B1042" w:rsidP="00120980">
                <w:pPr>
                  <w:spacing w:line="360" w:lineRule="exact"/>
                  <w:jc w:val="center"/>
                  <w:rPr>
                    <w:rFonts w:asciiTheme="minorEastAsia" w:eastAsiaTheme="minorEastAsia" w:hAnsiTheme="minorEastAsia"/>
                    <w:b/>
                  </w:rPr>
                </w:pPr>
                <w:r w:rsidRPr="002B778E">
                  <w:rPr>
                    <w:rFonts w:asciiTheme="minorEastAsia" w:eastAsiaTheme="minorEastAsia" w:hAnsiTheme="minorEastAsia" w:hint="eastAsia"/>
                    <w:b/>
                  </w:rPr>
                  <w:t>期末余额</w:t>
                </w:r>
              </w:p>
            </w:tc>
            <w:tc>
              <w:tcPr>
                <w:tcW w:w="1335" w:type="pct"/>
                <w:vAlign w:val="center"/>
              </w:tcPr>
              <w:p w14:paraId="0B6EED9F" w14:textId="77777777" w:rsidR="00A12E55" w:rsidRPr="002B778E" w:rsidRDefault="004B1042" w:rsidP="00120980">
                <w:pPr>
                  <w:spacing w:line="360" w:lineRule="exact"/>
                  <w:jc w:val="center"/>
                  <w:rPr>
                    <w:rFonts w:asciiTheme="minorEastAsia" w:eastAsiaTheme="minorEastAsia" w:hAnsiTheme="minorEastAsia"/>
                    <w:b/>
                  </w:rPr>
                </w:pPr>
                <w:r w:rsidRPr="002B778E">
                  <w:rPr>
                    <w:rFonts w:asciiTheme="minorEastAsia" w:eastAsiaTheme="minorEastAsia" w:hAnsiTheme="minorEastAsia" w:hint="eastAsia"/>
                    <w:b/>
                  </w:rPr>
                  <w:t>期初余额</w:t>
                </w:r>
              </w:p>
            </w:tc>
          </w:tr>
          <w:tr w:rsidR="002B778E" w:rsidRPr="002B778E" w14:paraId="335BC8FB" w14:textId="77777777" w:rsidTr="00120980">
            <w:trPr>
              <w:trHeight w:val="397"/>
              <w:jc w:val="center"/>
            </w:trPr>
            <w:tc>
              <w:tcPr>
                <w:tcW w:w="2271" w:type="pct"/>
                <w:vAlign w:val="center"/>
              </w:tcPr>
              <w:p w14:paraId="18365626" w14:textId="77777777" w:rsidR="00A12E55" w:rsidRPr="002B778E" w:rsidRDefault="004B1042" w:rsidP="00120980">
                <w:pPr>
                  <w:spacing w:line="360" w:lineRule="exact"/>
                  <w:jc w:val="both"/>
                  <w:rPr>
                    <w:rFonts w:asciiTheme="minorEastAsia" w:eastAsiaTheme="minorEastAsia" w:hAnsiTheme="minorEastAsia"/>
                  </w:rPr>
                </w:pPr>
                <w:r w:rsidRPr="002B778E">
                  <w:rPr>
                    <w:rFonts w:asciiTheme="minorEastAsia" w:eastAsiaTheme="minorEastAsia" w:hAnsiTheme="minorEastAsia" w:hint="eastAsia"/>
                  </w:rPr>
                  <w:t>银行承兑汇票保证金</w:t>
                </w:r>
              </w:p>
            </w:tc>
            <w:tc>
              <w:tcPr>
                <w:tcW w:w="1393" w:type="pct"/>
                <w:vAlign w:val="center"/>
              </w:tcPr>
              <w:p w14:paraId="7793BCFA" w14:textId="77777777" w:rsidR="00A12E55" w:rsidRPr="002B778E" w:rsidRDefault="004B1042" w:rsidP="00120980">
                <w:pPr>
                  <w:spacing w:line="360" w:lineRule="exact"/>
                  <w:jc w:val="right"/>
                  <w:textAlignment w:val="center"/>
                  <w:rPr>
                    <w:rFonts w:asciiTheme="minorEastAsia" w:eastAsiaTheme="minorEastAsia" w:hAnsiTheme="minorEastAsia" w:cs="Calibri"/>
                  </w:rPr>
                </w:pPr>
                <w:r w:rsidRPr="002B778E">
                  <w:rPr>
                    <w:rFonts w:asciiTheme="minorEastAsia" w:eastAsiaTheme="minorEastAsia" w:hAnsiTheme="minorEastAsia" w:cs="Calibri" w:hint="eastAsia"/>
                  </w:rPr>
                  <w:t xml:space="preserve"> 87,094,321.34 </w:t>
                </w:r>
              </w:p>
            </w:tc>
            <w:tc>
              <w:tcPr>
                <w:tcW w:w="1335" w:type="pct"/>
                <w:vAlign w:val="center"/>
              </w:tcPr>
              <w:p w14:paraId="79C5C677" w14:textId="77777777" w:rsidR="00A12E55" w:rsidRPr="002B778E" w:rsidRDefault="004B1042" w:rsidP="00120980">
                <w:pPr>
                  <w:spacing w:line="360" w:lineRule="exact"/>
                  <w:jc w:val="right"/>
                  <w:textAlignment w:val="center"/>
                  <w:rPr>
                    <w:rFonts w:asciiTheme="minorEastAsia" w:eastAsiaTheme="minorEastAsia" w:hAnsiTheme="minorEastAsia" w:cs="Calibri"/>
                  </w:rPr>
                </w:pPr>
                <w:r w:rsidRPr="002B778E">
                  <w:rPr>
                    <w:rFonts w:asciiTheme="minorEastAsia" w:eastAsiaTheme="minorEastAsia" w:hAnsiTheme="minorEastAsia" w:cs="Calibri" w:hint="eastAsia"/>
                  </w:rPr>
                  <w:t>69,544,018.02</w:t>
                </w:r>
              </w:p>
            </w:tc>
          </w:tr>
          <w:tr w:rsidR="002B778E" w:rsidRPr="002B778E" w14:paraId="750B16D3" w14:textId="77777777" w:rsidTr="00120980">
            <w:trPr>
              <w:trHeight w:val="397"/>
              <w:jc w:val="center"/>
            </w:trPr>
            <w:tc>
              <w:tcPr>
                <w:tcW w:w="2271" w:type="pct"/>
                <w:vAlign w:val="center"/>
              </w:tcPr>
              <w:p w14:paraId="633A0180" w14:textId="77777777" w:rsidR="00A12E55" w:rsidRPr="002B778E" w:rsidRDefault="004B1042" w:rsidP="00120980">
                <w:pPr>
                  <w:spacing w:line="360" w:lineRule="exact"/>
                  <w:jc w:val="both"/>
                  <w:rPr>
                    <w:rFonts w:asciiTheme="minorEastAsia" w:eastAsiaTheme="minorEastAsia" w:hAnsiTheme="minorEastAsia"/>
                  </w:rPr>
                </w:pPr>
                <w:r w:rsidRPr="002B778E">
                  <w:rPr>
                    <w:rFonts w:asciiTheme="minorEastAsia" w:eastAsiaTheme="minorEastAsia" w:hAnsiTheme="minorEastAsia" w:hint="eastAsia"/>
                  </w:rPr>
                  <w:t>共同监管资金</w:t>
                </w:r>
              </w:p>
            </w:tc>
            <w:tc>
              <w:tcPr>
                <w:tcW w:w="1393" w:type="pct"/>
                <w:vAlign w:val="center"/>
              </w:tcPr>
              <w:p w14:paraId="43586DCE" w14:textId="77777777" w:rsidR="00A12E55" w:rsidRPr="002B778E" w:rsidRDefault="004B1042" w:rsidP="00120980">
                <w:pPr>
                  <w:spacing w:line="360" w:lineRule="exact"/>
                  <w:jc w:val="right"/>
                  <w:textAlignment w:val="center"/>
                  <w:rPr>
                    <w:rFonts w:asciiTheme="minorEastAsia" w:eastAsiaTheme="minorEastAsia" w:hAnsiTheme="minorEastAsia" w:cs="Calibri"/>
                  </w:rPr>
                </w:pPr>
                <w:r w:rsidRPr="002B778E">
                  <w:rPr>
                    <w:rFonts w:asciiTheme="minorEastAsia" w:eastAsiaTheme="minorEastAsia" w:hAnsiTheme="minorEastAsia" w:cs="Calibri" w:hint="eastAsia"/>
                  </w:rPr>
                  <w:t xml:space="preserve"> 7,000,000.00 </w:t>
                </w:r>
              </w:p>
            </w:tc>
            <w:tc>
              <w:tcPr>
                <w:tcW w:w="1335" w:type="pct"/>
                <w:vAlign w:val="center"/>
              </w:tcPr>
              <w:p w14:paraId="32795DAA" w14:textId="77777777" w:rsidR="00A12E55" w:rsidRPr="002B778E" w:rsidRDefault="00A12E55" w:rsidP="00120980">
                <w:pPr>
                  <w:spacing w:line="360" w:lineRule="exact"/>
                  <w:jc w:val="right"/>
                  <w:textAlignment w:val="center"/>
                  <w:rPr>
                    <w:rFonts w:asciiTheme="minorEastAsia" w:eastAsiaTheme="minorEastAsia" w:hAnsiTheme="minorEastAsia" w:cs="Calibri"/>
                  </w:rPr>
                </w:pPr>
              </w:p>
            </w:tc>
          </w:tr>
          <w:tr w:rsidR="002B778E" w:rsidRPr="002B778E" w14:paraId="4E6DD916" w14:textId="77777777" w:rsidTr="00120980">
            <w:trPr>
              <w:trHeight w:val="397"/>
              <w:jc w:val="center"/>
            </w:trPr>
            <w:tc>
              <w:tcPr>
                <w:tcW w:w="2271" w:type="pct"/>
                <w:vAlign w:val="center"/>
              </w:tcPr>
              <w:p w14:paraId="45779536" w14:textId="77777777" w:rsidR="00A12E55" w:rsidRPr="002B778E" w:rsidRDefault="004B1042" w:rsidP="00120980">
                <w:pPr>
                  <w:spacing w:line="360" w:lineRule="exact"/>
                  <w:jc w:val="both"/>
                  <w:rPr>
                    <w:rFonts w:asciiTheme="minorEastAsia" w:eastAsiaTheme="minorEastAsia" w:hAnsiTheme="minorEastAsia"/>
                  </w:rPr>
                </w:pPr>
                <w:r w:rsidRPr="002B778E">
                  <w:rPr>
                    <w:rFonts w:asciiTheme="minorEastAsia" w:eastAsiaTheme="minorEastAsia" w:hAnsiTheme="minorEastAsia" w:hint="eastAsia"/>
                  </w:rPr>
                  <w:t>诉讼冻结资金</w:t>
                </w:r>
              </w:p>
            </w:tc>
            <w:tc>
              <w:tcPr>
                <w:tcW w:w="1393" w:type="pct"/>
                <w:vAlign w:val="center"/>
              </w:tcPr>
              <w:p w14:paraId="17A41C80" w14:textId="77777777" w:rsidR="00A12E55" w:rsidRPr="002B778E" w:rsidRDefault="004B1042" w:rsidP="00120980">
                <w:pPr>
                  <w:spacing w:line="360" w:lineRule="exact"/>
                  <w:jc w:val="right"/>
                  <w:textAlignment w:val="center"/>
                  <w:rPr>
                    <w:rFonts w:asciiTheme="minorEastAsia" w:eastAsiaTheme="minorEastAsia" w:hAnsiTheme="minorEastAsia" w:cs="Calibri"/>
                  </w:rPr>
                </w:pPr>
                <w:r w:rsidRPr="002B778E">
                  <w:rPr>
                    <w:rFonts w:asciiTheme="minorEastAsia" w:eastAsiaTheme="minorEastAsia" w:hAnsiTheme="minorEastAsia" w:cs="Calibri" w:hint="eastAsia"/>
                  </w:rPr>
                  <w:t xml:space="preserve"> 1,233,183.89 </w:t>
                </w:r>
              </w:p>
            </w:tc>
            <w:tc>
              <w:tcPr>
                <w:tcW w:w="1335" w:type="pct"/>
                <w:vAlign w:val="center"/>
              </w:tcPr>
              <w:p w14:paraId="0DE612D9" w14:textId="02BAC899" w:rsidR="00A12E55" w:rsidRPr="002B778E" w:rsidRDefault="004B1042" w:rsidP="00120980">
                <w:pPr>
                  <w:spacing w:line="360" w:lineRule="exact"/>
                  <w:jc w:val="right"/>
                  <w:textAlignment w:val="center"/>
                  <w:rPr>
                    <w:rFonts w:asciiTheme="minorEastAsia" w:eastAsiaTheme="minorEastAsia" w:hAnsiTheme="minorEastAsia" w:cs="Calibri"/>
                  </w:rPr>
                </w:pPr>
                <w:r w:rsidRPr="002B778E">
                  <w:rPr>
                    <w:rFonts w:asciiTheme="minorEastAsia" w:eastAsiaTheme="minorEastAsia" w:hAnsiTheme="minorEastAsia" w:cs="Calibri" w:hint="eastAsia"/>
                  </w:rPr>
                  <w:t xml:space="preserve">        1,232,613.74 </w:t>
                </w:r>
              </w:p>
            </w:tc>
          </w:tr>
          <w:tr w:rsidR="002B778E" w:rsidRPr="002B778E" w14:paraId="097D7A5F" w14:textId="77777777" w:rsidTr="00120980">
            <w:trPr>
              <w:trHeight w:val="397"/>
              <w:jc w:val="center"/>
            </w:trPr>
            <w:tc>
              <w:tcPr>
                <w:tcW w:w="2271" w:type="pct"/>
                <w:vAlign w:val="center"/>
              </w:tcPr>
              <w:p w14:paraId="672DFB0E" w14:textId="77777777" w:rsidR="00A12E55" w:rsidRPr="002B778E" w:rsidRDefault="004B1042" w:rsidP="00120980">
                <w:pPr>
                  <w:spacing w:line="360" w:lineRule="exact"/>
                  <w:jc w:val="both"/>
                  <w:rPr>
                    <w:rFonts w:asciiTheme="minorEastAsia" w:eastAsiaTheme="minorEastAsia" w:hAnsiTheme="minorEastAsia"/>
                  </w:rPr>
                </w:pPr>
                <w:r w:rsidRPr="002B778E">
                  <w:rPr>
                    <w:rFonts w:asciiTheme="minorEastAsia" w:eastAsiaTheme="minorEastAsia" w:hAnsiTheme="minorEastAsia" w:hint="eastAsia"/>
                  </w:rPr>
                  <w:t>信用证保证金</w:t>
                </w:r>
              </w:p>
            </w:tc>
            <w:tc>
              <w:tcPr>
                <w:tcW w:w="1393" w:type="pct"/>
                <w:vAlign w:val="center"/>
              </w:tcPr>
              <w:p w14:paraId="6A052EA9" w14:textId="77777777" w:rsidR="00A12E55" w:rsidRPr="002B778E" w:rsidRDefault="004B1042" w:rsidP="00120980">
                <w:pPr>
                  <w:spacing w:line="360" w:lineRule="exact"/>
                  <w:jc w:val="right"/>
                  <w:textAlignment w:val="center"/>
                  <w:rPr>
                    <w:rFonts w:asciiTheme="minorEastAsia" w:eastAsiaTheme="minorEastAsia" w:hAnsiTheme="minorEastAsia" w:cs="Calibri"/>
                  </w:rPr>
                </w:pPr>
                <w:r w:rsidRPr="002B778E">
                  <w:rPr>
                    <w:rFonts w:asciiTheme="minorEastAsia" w:eastAsiaTheme="minorEastAsia" w:hAnsiTheme="minorEastAsia" w:cs="Calibri" w:hint="eastAsia"/>
                  </w:rPr>
                  <w:t xml:space="preserve"> 4,059,973.87  </w:t>
                </w:r>
              </w:p>
            </w:tc>
            <w:tc>
              <w:tcPr>
                <w:tcW w:w="1335" w:type="pct"/>
                <w:vAlign w:val="center"/>
              </w:tcPr>
              <w:p w14:paraId="63DBFCC8" w14:textId="77777777" w:rsidR="00A12E55" w:rsidRPr="002B778E" w:rsidRDefault="004B1042" w:rsidP="00120980">
                <w:pPr>
                  <w:spacing w:line="360" w:lineRule="exact"/>
                  <w:jc w:val="right"/>
                  <w:textAlignment w:val="center"/>
                  <w:rPr>
                    <w:rFonts w:asciiTheme="minorEastAsia" w:eastAsiaTheme="minorEastAsia" w:hAnsiTheme="minorEastAsia" w:cs="Calibri"/>
                  </w:rPr>
                </w:pPr>
                <w:r w:rsidRPr="002B778E">
                  <w:rPr>
                    <w:rFonts w:asciiTheme="minorEastAsia" w:eastAsiaTheme="minorEastAsia" w:hAnsiTheme="minorEastAsia" w:cs="Calibri" w:hint="eastAsia"/>
                  </w:rPr>
                  <w:t xml:space="preserve">1,639,488.83 </w:t>
                </w:r>
              </w:p>
            </w:tc>
          </w:tr>
          <w:tr w:rsidR="002B778E" w:rsidRPr="002B778E" w14:paraId="69CC82A5" w14:textId="77777777" w:rsidTr="00120980">
            <w:trPr>
              <w:trHeight w:val="397"/>
              <w:jc w:val="center"/>
            </w:trPr>
            <w:tc>
              <w:tcPr>
                <w:tcW w:w="2271" w:type="pct"/>
                <w:vAlign w:val="center"/>
              </w:tcPr>
              <w:p w14:paraId="2DCC4FB3" w14:textId="77777777" w:rsidR="00A12E55" w:rsidRPr="002B778E" w:rsidRDefault="004B1042" w:rsidP="00120980">
                <w:pPr>
                  <w:spacing w:line="360" w:lineRule="exact"/>
                  <w:jc w:val="center"/>
                  <w:rPr>
                    <w:rFonts w:asciiTheme="minorEastAsia" w:eastAsiaTheme="minorEastAsia" w:hAnsiTheme="minorEastAsia"/>
                  </w:rPr>
                </w:pPr>
                <w:r w:rsidRPr="002B778E">
                  <w:rPr>
                    <w:rFonts w:asciiTheme="minorEastAsia" w:eastAsiaTheme="minorEastAsia" w:hAnsiTheme="minorEastAsia" w:hint="eastAsia"/>
                  </w:rPr>
                  <w:t>合计</w:t>
                </w:r>
              </w:p>
            </w:tc>
            <w:tc>
              <w:tcPr>
                <w:tcW w:w="1393" w:type="pct"/>
                <w:vAlign w:val="center"/>
              </w:tcPr>
              <w:p w14:paraId="121A60EB" w14:textId="77777777" w:rsidR="00A12E55" w:rsidRPr="002B778E" w:rsidRDefault="004B1042" w:rsidP="00120980">
                <w:pPr>
                  <w:spacing w:line="360" w:lineRule="exact"/>
                  <w:jc w:val="right"/>
                  <w:textAlignment w:val="center"/>
                  <w:rPr>
                    <w:rFonts w:asciiTheme="minorEastAsia" w:eastAsiaTheme="minorEastAsia" w:hAnsiTheme="minorEastAsia" w:cs="Calibri"/>
                  </w:rPr>
                </w:pPr>
                <w:r w:rsidRPr="002B778E">
                  <w:rPr>
                    <w:rFonts w:asciiTheme="minorEastAsia" w:eastAsiaTheme="minorEastAsia" w:hAnsiTheme="minorEastAsia" w:cs="Calibri" w:hint="eastAsia"/>
                  </w:rPr>
                  <w:t xml:space="preserve"> 99,387,479.10 </w:t>
                </w:r>
              </w:p>
            </w:tc>
            <w:tc>
              <w:tcPr>
                <w:tcW w:w="1335" w:type="pct"/>
                <w:vAlign w:val="center"/>
              </w:tcPr>
              <w:p w14:paraId="1904D783" w14:textId="77777777" w:rsidR="00A12E55" w:rsidRPr="002B778E" w:rsidRDefault="004B1042" w:rsidP="00120980">
                <w:pPr>
                  <w:spacing w:line="360" w:lineRule="exact"/>
                  <w:jc w:val="right"/>
                  <w:textAlignment w:val="center"/>
                  <w:rPr>
                    <w:rFonts w:asciiTheme="minorEastAsia" w:eastAsiaTheme="minorEastAsia" w:hAnsiTheme="minorEastAsia" w:cs="Calibri"/>
                  </w:rPr>
                </w:pPr>
                <w:r w:rsidRPr="002B778E">
                  <w:rPr>
                    <w:rFonts w:asciiTheme="minorEastAsia" w:eastAsiaTheme="minorEastAsia" w:hAnsiTheme="minorEastAsia" w:cs="Calibri" w:hint="eastAsia"/>
                  </w:rPr>
                  <w:t>72,416,120.59</w:t>
                </w:r>
              </w:p>
            </w:tc>
          </w:tr>
        </w:tbl>
        <w:p w14:paraId="40038CF1" w14:textId="65BCEDC6" w:rsidR="00BF4CC1" w:rsidRDefault="00000000">
          <w:pPr>
            <w:rPr>
              <w:color w:val="000000" w:themeColor="text1"/>
            </w:rPr>
          </w:pPr>
        </w:p>
      </w:sdtContent>
    </w:sdt>
    <w:bookmarkEnd w:id="182"/>
    <w:p w14:paraId="6342D69C" w14:textId="77777777" w:rsidR="00BF4CC1" w:rsidRDefault="00BF4CC1">
      <w:pPr>
        <w:snapToGrid w:val="0"/>
        <w:spacing w:line="240" w:lineRule="atLeast"/>
        <w:ind w:left="1470" w:rightChars="12" w:right="25" w:hangingChars="700" w:hanging="1470"/>
        <w:rPr>
          <w:color w:val="000000" w:themeColor="text1"/>
        </w:rPr>
      </w:pPr>
    </w:p>
    <w:p w14:paraId="16300F71" w14:textId="77777777" w:rsidR="00BF4CC1" w:rsidRDefault="004B1042">
      <w:pPr>
        <w:pStyle w:val="af8"/>
        <w:numPr>
          <w:ilvl w:val="0"/>
          <w:numId w:val="17"/>
        </w:numPr>
        <w:rPr>
          <w:color w:val="000000" w:themeColor="text1"/>
          <w:szCs w:val="21"/>
        </w:rPr>
      </w:pPr>
      <w:bookmarkStart w:id="183" w:name="_Hlk167884670"/>
      <w:r>
        <w:rPr>
          <w:color w:val="000000" w:themeColor="text1"/>
          <w:szCs w:val="21"/>
        </w:rPr>
        <w:t>交易性金融资产</w:t>
      </w:r>
    </w:p>
    <w:sdt>
      <w:sdtPr>
        <w:rPr>
          <w:color w:val="000000" w:themeColor="text1"/>
        </w:rPr>
        <w:alias w:val="是否适用：交易性金融资产[双击切换]"/>
        <w:tag w:val="_GBC_814e9c37d6a143e79b3faaee7ef0a917"/>
        <w:id w:val="1252312265"/>
        <w:placeholder>
          <w:docPart w:val="GBC22222222222222222222222222222"/>
        </w:placeholder>
      </w:sdtPr>
      <w:sdtContent>
        <w:p w14:paraId="4CCD23B0" w14:textId="7270A2C7" w:rsidR="00A12E55" w:rsidRDefault="004B1042" w:rsidP="002B778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327C4E" w14:textId="0D9FB079" w:rsidR="00BF4CC1" w:rsidRDefault="00BF4CC1">
      <w:pPr>
        <w:rPr>
          <w:color w:val="000000" w:themeColor="text1"/>
        </w:rPr>
      </w:pPr>
    </w:p>
    <w:p w14:paraId="1BD797AD" w14:textId="77777777" w:rsidR="00BF4CC1" w:rsidRDefault="00BF4CC1">
      <w:pPr>
        <w:rPr>
          <w:color w:val="000000" w:themeColor="text1"/>
        </w:rPr>
      </w:pPr>
    </w:p>
    <w:bookmarkEnd w:id="183"/>
    <w:p w14:paraId="38E28B6F" w14:textId="77777777" w:rsidR="00BF4CC1" w:rsidRDefault="004B1042">
      <w:pPr>
        <w:pStyle w:val="af8"/>
        <w:numPr>
          <w:ilvl w:val="0"/>
          <w:numId w:val="17"/>
        </w:numPr>
        <w:rPr>
          <w:color w:val="000000" w:themeColor="text1"/>
          <w:szCs w:val="21"/>
        </w:rPr>
      </w:pPr>
      <w:r>
        <w:rPr>
          <w:color w:val="000000" w:themeColor="text1"/>
          <w:szCs w:val="21"/>
        </w:rPr>
        <w:t>衍生金融资产</w:t>
      </w:r>
    </w:p>
    <w:sdt>
      <w:sdtPr>
        <w:rPr>
          <w:color w:val="000000" w:themeColor="text1"/>
        </w:rPr>
        <w:alias w:val="是否适用：衍生金融资产[双击切换]"/>
        <w:tag w:val="_GBC_7f1559f8ac9a442b81c5479563d9e8bb"/>
        <w:id w:val="-1274707174"/>
        <w:placeholder>
          <w:docPart w:val="GBC22222222222222222222222222222"/>
        </w:placeholder>
      </w:sdtPr>
      <w:sdtContent>
        <w:p w14:paraId="660BF504" w14:textId="541DE419" w:rsidR="00A12E55" w:rsidRDefault="004B1042" w:rsidP="00887A3A">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7F58D3" w14:textId="23BFDF12" w:rsidR="00BF4CC1" w:rsidRDefault="00BF4CC1">
      <w:pPr>
        <w:snapToGrid w:val="0"/>
        <w:spacing w:line="240" w:lineRule="atLeast"/>
        <w:rPr>
          <w:color w:val="000000" w:themeColor="text1"/>
        </w:rPr>
      </w:pPr>
    </w:p>
    <w:p w14:paraId="2C7F561E" w14:textId="77777777" w:rsidR="00BF4CC1" w:rsidRDefault="00BF4CC1">
      <w:pPr>
        <w:snapToGrid w:val="0"/>
        <w:spacing w:line="240" w:lineRule="atLeast"/>
        <w:ind w:rightChars="12" w:right="25"/>
        <w:rPr>
          <w:color w:val="000000" w:themeColor="text1"/>
        </w:rPr>
      </w:pPr>
    </w:p>
    <w:p w14:paraId="2C1790F8" w14:textId="77777777" w:rsidR="00BF4CC1" w:rsidRDefault="004B1042">
      <w:pPr>
        <w:pStyle w:val="af8"/>
        <w:numPr>
          <w:ilvl w:val="0"/>
          <w:numId w:val="17"/>
        </w:numPr>
        <w:rPr>
          <w:color w:val="000000" w:themeColor="text1"/>
          <w:szCs w:val="21"/>
        </w:rPr>
      </w:pPr>
      <w:r>
        <w:rPr>
          <w:color w:val="000000" w:themeColor="text1"/>
          <w:szCs w:val="21"/>
        </w:rPr>
        <w:t>应收票据</w:t>
      </w:r>
    </w:p>
    <w:p w14:paraId="1F214C4B" w14:textId="77777777" w:rsidR="00BF4CC1" w:rsidRDefault="004B1042" w:rsidP="009E5041">
      <w:pPr>
        <w:pStyle w:val="af9"/>
        <w:numPr>
          <w:ilvl w:val="3"/>
          <w:numId w:val="34"/>
        </w:numPr>
        <w:rPr>
          <w:rFonts w:ascii="宋体" w:hAnsi="宋体"/>
          <w:color w:val="000000" w:themeColor="text1"/>
        </w:rPr>
      </w:pPr>
      <w:r>
        <w:rPr>
          <w:rFonts w:ascii="宋体" w:hAnsi="宋体" w:hint="eastAsia"/>
          <w:color w:val="000000" w:themeColor="text1"/>
        </w:rPr>
        <w:t>应收票据分类列示</w:t>
      </w:r>
    </w:p>
    <w:sdt>
      <w:sdtPr>
        <w:rPr>
          <w:color w:val="000000" w:themeColor="text1"/>
        </w:rPr>
        <w:alias w:val="是否适用：应收票据分类列示[双击切换]"/>
        <w:tag w:val="_GBC_3c32a2809ab3476a93b88a8155fb0be8"/>
        <w:id w:val="-339161039"/>
        <w:placeholder>
          <w:docPart w:val="GBC22222222222222222222222222222"/>
        </w:placeholder>
      </w:sdtPr>
      <w:sdtContent>
        <w:p w14:paraId="5B7896B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39B5AE" w14:textId="77777777" w:rsidR="00BF4CC1" w:rsidRDefault="004B1042">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应收票据分类"/>
          <w:tag w:val="_GBC_21d6ba5a9ccb41d7aee707ba343741db"/>
          <w:id w:val="14370200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票据分类"/>
          <w:tag w:val="_GBC_08bc82a26735413f8516c3d080579822"/>
          <w:id w:val="-7915924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41"/>
        <w:gridCol w:w="3122"/>
        <w:gridCol w:w="2871"/>
      </w:tblGrid>
      <w:tr w:rsidR="00BF4CC1" w14:paraId="4F2CDAD5" w14:textId="77777777">
        <w:trPr>
          <w:cantSplit/>
        </w:trPr>
        <w:sdt>
          <w:sdtPr>
            <w:tag w:val="_PLD_a48e9b652e5b48b08b05dc5f5dba5744"/>
            <w:id w:val="-1899201408"/>
          </w:sdtPr>
          <w:sdtContent>
            <w:tc>
              <w:tcPr>
                <w:tcW w:w="1646" w:type="pct"/>
                <w:vAlign w:val="center"/>
              </w:tcPr>
              <w:p w14:paraId="0CFBA297" w14:textId="77777777" w:rsidR="00BF4CC1" w:rsidRDefault="004B1042">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6664062fcf84681af8b24fee4722ae5"/>
            <w:id w:val="-1562630014"/>
          </w:sdtPr>
          <w:sdtContent>
            <w:tc>
              <w:tcPr>
                <w:tcW w:w="1747" w:type="pct"/>
                <w:vAlign w:val="center"/>
              </w:tcPr>
              <w:p w14:paraId="2C992E2F" w14:textId="77777777" w:rsidR="00BF4CC1" w:rsidRDefault="004B1042">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7d93c99ec70e48ac985c37b2b3046178"/>
            <w:id w:val="1353448259"/>
          </w:sdtPr>
          <w:sdtContent>
            <w:tc>
              <w:tcPr>
                <w:tcW w:w="1607" w:type="pct"/>
                <w:vAlign w:val="center"/>
              </w:tcPr>
              <w:p w14:paraId="0B8D84D0" w14:textId="77777777" w:rsidR="00BF4CC1" w:rsidRDefault="004B1042">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887A3A" w14:paraId="546D1E3D" w14:textId="77777777" w:rsidTr="00E21AC0">
        <w:trPr>
          <w:cantSplit/>
        </w:trPr>
        <w:tc>
          <w:tcPr>
            <w:tcW w:w="1646" w:type="pct"/>
          </w:tcPr>
          <w:p w14:paraId="06D3EADC" w14:textId="77777777" w:rsidR="00A12E55" w:rsidRDefault="004B1042" w:rsidP="00887A3A">
            <w:pPr>
              <w:autoSpaceDE w:val="0"/>
              <w:autoSpaceDN w:val="0"/>
              <w:adjustRightInd w:val="0"/>
              <w:snapToGrid w:val="0"/>
              <w:spacing w:line="240" w:lineRule="atLeast"/>
              <w:rPr>
                <w:color w:val="000000" w:themeColor="text1"/>
              </w:rPr>
            </w:pPr>
            <w:r>
              <w:rPr>
                <w:rFonts w:hint="eastAsia"/>
                <w:color w:val="000000" w:themeColor="text1"/>
              </w:rPr>
              <w:t>银行承兑票据</w:t>
            </w:r>
          </w:p>
        </w:tc>
        <w:tc>
          <w:tcPr>
            <w:tcW w:w="1747" w:type="pct"/>
            <w:vAlign w:val="center"/>
          </w:tcPr>
          <w:p w14:paraId="0AE5A65C" w14:textId="74EA4BD1" w:rsidR="00A12E55" w:rsidRPr="00887A3A" w:rsidRDefault="004B1042" w:rsidP="00887A3A">
            <w:pPr>
              <w:ind w:right="13"/>
              <w:jc w:val="right"/>
              <w:rPr>
                <w:rFonts w:asciiTheme="minorEastAsia" w:eastAsiaTheme="minorEastAsia" w:hAnsiTheme="minorEastAsia"/>
              </w:rPr>
            </w:pPr>
            <w:r w:rsidRPr="00887A3A">
              <w:rPr>
                <w:rFonts w:asciiTheme="minorEastAsia" w:eastAsiaTheme="minorEastAsia" w:hAnsiTheme="minorEastAsia"/>
              </w:rPr>
              <w:t>1,333,037.86</w:t>
            </w:r>
          </w:p>
        </w:tc>
        <w:tc>
          <w:tcPr>
            <w:tcW w:w="1607" w:type="pct"/>
            <w:vAlign w:val="center"/>
          </w:tcPr>
          <w:p w14:paraId="272BBFE3" w14:textId="5B6B7C12" w:rsidR="00A12E55" w:rsidRPr="00887A3A" w:rsidRDefault="004B1042" w:rsidP="00887A3A">
            <w:pPr>
              <w:ind w:right="13"/>
              <w:jc w:val="right"/>
              <w:rPr>
                <w:rFonts w:asciiTheme="minorEastAsia" w:eastAsiaTheme="minorEastAsia" w:hAnsiTheme="minorEastAsia"/>
              </w:rPr>
            </w:pPr>
            <w:r w:rsidRPr="00887A3A">
              <w:rPr>
                <w:rFonts w:asciiTheme="minorEastAsia" w:eastAsiaTheme="minorEastAsia" w:hAnsiTheme="minorEastAsia"/>
              </w:rPr>
              <w:t>11,858,892.34</w:t>
            </w:r>
          </w:p>
        </w:tc>
      </w:tr>
      <w:tr w:rsidR="00887A3A" w14:paraId="058628A3" w14:textId="77777777" w:rsidTr="003E3081">
        <w:trPr>
          <w:cantSplit/>
        </w:trPr>
        <w:tc>
          <w:tcPr>
            <w:tcW w:w="1646" w:type="pct"/>
          </w:tcPr>
          <w:p w14:paraId="792DDB87" w14:textId="77777777" w:rsidR="00A12E55" w:rsidRDefault="004B1042" w:rsidP="00887A3A">
            <w:pPr>
              <w:autoSpaceDE w:val="0"/>
              <w:autoSpaceDN w:val="0"/>
              <w:adjustRightInd w:val="0"/>
              <w:snapToGrid w:val="0"/>
              <w:spacing w:line="240" w:lineRule="atLeast"/>
              <w:rPr>
                <w:color w:val="000000" w:themeColor="text1"/>
              </w:rPr>
            </w:pPr>
            <w:r>
              <w:rPr>
                <w:rFonts w:hint="eastAsia"/>
                <w:color w:val="000000" w:themeColor="text1"/>
              </w:rPr>
              <w:lastRenderedPageBreak/>
              <w:t>商业承兑票据</w:t>
            </w:r>
          </w:p>
        </w:tc>
        <w:tc>
          <w:tcPr>
            <w:tcW w:w="1747" w:type="pct"/>
            <w:vAlign w:val="center"/>
          </w:tcPr>
          <w:p w14:paraId="6F4BD448" w14:textId="02BAE4B7" w:rsidR="00A12E55" w:rsidRPr="00887A3A" w:rsidRDefault="004B1042" w:rsidP="00887A3A">
            <w:pPr>
              <w:ind w:right="13"/>
              <w:jc w:val="right"/>
              <w:rPr>
                <w:rFonts w:asciiTheme="minorEastAsia" w:eastAsiaTheme="minorEastAsia" w:hAnsiTheme="minorEastAsia"/>
              </w:rPr>
            </w:pPr>
            <w:r w:rsidRPr="00887A3A">
              <w:rPr>
                <w:rFonts w:asciiTheme="minorEastAsia" w:eastAsiaTheme="minorEastAsia" w:hAnsiTheme="minorEastAsia"/>
              </w:rPr>
              <w:t>5,822,555.47</w:t>
            </w:r>
          </w:p>
        </w:tc>
        <w:tc>
          <w:tcPr>
            <w:tcW w:w="1607" w:type="pct"/>
            <w:vAlign w:val="center"/>
          </w:tcPr>
          <w:p w14:paraId="4B1BD34E" w14:textId="56E5002B" w:rsidR="00A12E55" w:rsidRPr="00887A3A" w:rsidRDefault="004B1042" w:rsidP="00887A3A">
            <w:pPr>
              <w:ind w:right="13"/>
              <w:jc w:val="right"/>
              <w:rPr>
                <w:rFonts w:asciiTheme="minorEastAsia" w:eastAsiaTheme="minorEastAsia" w:hAnsiTheme="minorEastAsia"/>
              </w:rPr>
            </w:pPr>
            <w:r w:rsidRPr="00887A3A">
              <w:rPr>
                <w:rFonts w:asciiTheme="minorEastAsia" w:eastAsiaTheme="minorEastAsia" w:hAnsiTheme="minorEastAsia"/>
              </w:rPr>
              <w:t>2,190,000.00</w:t>
            </w:r>
          </w:p>
        </w:tc>
      </w:tr>
      <w:tr w:rsidR="00887A3A" w14:paraId="6C603ADD" w14:textId="77777777" w:rsidTr="00D00D66">
        <w:trPr>
          <w:cantSplit/>
        </w:trPr>
        <w:tc>
          <w:tcPr>
            <w:tcW w:w="1646" w:type="pct"/>
            <w:vAlign w:val="center"/>
          </w:tcPr>
          <w:p w14:paraId="2045D8D3" w14:textId="77777777" w:rsidR="00A12E55" w:rsidRDefault="004B1042" w:rsidP="00887A3A">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747" w:type="pct"/>
            <w:vAlign w:val="center"/>
          </w:tcPr>
          <w:p w14:paraId="329BCD80" w14:textId="2447D369" w:rsidR="00A12E55" w:rsidRPr="00887A3A" w:rsidRDefault="004B1042" w:rsidP="00887A3A">
            <w:pPr>
              <w:jc w:val="right"/>
              <w:rPr>
                <w:rFonts w:asciiTheme="minorEastAsia" w:eastAsiaTheme="minorEastAsia" w:hAnsiTheme="minorEastAsia"/>
              </w:rPr>
            </w:pPr>
            <w:r w:rsidRPr="00887A3A">
              <w:rPr>
                <w:rFonts w:asciiTheme="minorEastAsia" w:eastAsiaTheme="minorEastAsia" w:hAnsiTheme="minorEastAsia"/>
              </w:rPr>
              <w:t>7,155,593.33</w:t>
            </w:r>
          </w:p>
        </w:tc>
        <w:tc>
          <w:tcPr>
            <w:tcW w:w="1607" w:type="pct"/>
            <w:vAlign w:val="center"/>
          </w:tcPr>
          <w:p w14:paraId="1E277FD8" w14:textId="7286229B" w:rsidR="00A12E55" w:rsidRPr="00887A3A" w:rsidRDefault="004B1042" w:rsidP="00887A3A">
            <w:pPr>
              <w:autoSpaceDE w:val="0"/>
              <w:autoSpaceDN w:val="0"/>
              <w:adjustRightInd w:val="0"/>
              <w:jc w:val="right"/>
              <w:rPr>
                <w:rFonts w:asciiTheme="minorEastAsia" w:eastAsiaTheme="minorEastAsia" w:hAnsiTheme="minorEastAsia"/>
              </w:rPr>
            </w:pPr>
            <w:r w:rsidRPr="00887A3A">
              <w:rPr>
                <w:rFonts w:asciiTheme="minorEastAsia" w:eastAsiaTheme="minorEastAsia" w:hAnsiTheme="minorEastAsia"/>
              </w:rPr>
              <w:t>14,048,892.34</w:t>
            </w:r>
          </w:p>
        </w:tc>
      </w:tr>
    </w:tbl>
    <w:p w14:paraId="42BF0F5F" w14:textId="77777777" w:rsidR="00BF4CC1" w:rsidRDefault="00BF4CC1">
      <w:pPr>
        <w:rPr>
          <w:color w:val="000000" w:themeColor="text1"/>
        </w:rPr>
      </w:pPr>
    </w:p>
    <w:p w14:paraId="36BD7652" w14:textId="77777777" w:rsidR="00BF4CC1" w:rsidRDefault="004B1042" w:rsidP="009E5041">
      <w:pPr>
        <w:pStyle w:val="af9"/>
        <w:numPr>
          <w:ilvl w:val="3"/>
          <w:numId w:val="34"/>
        </w:numPr>
        <w:rPr>
          <w:rFonts w:ascii="宋体" w:hAnsi="宋体"/>
          <w:color w:val="000000" w:themeColor="text1"/>
        </w:rPr>
      </w:pPr>
      <w:r>
        <w:rPr>
          <w:rFonts w:ascii="宋体" w:hAnsi="宋体" w:hint="eastAsia"/>
          <w:color w:val="000000" w:themeColor="text1"/>
        </w:rPr>
        <w:t>期末公司已质押的应收票据</w:t>
      </w:r>
    </w:p>
    <w:sdt>
      <w:sdtPr>
        <w:rPr>
          <w:color w:val="000000" w:themeColor="text1"/>
        </w:rPr>
        <w:alias w:val="是否适用：期末公司已质押的应收票据[双击切换]"/>
        <w:tag w:val="_GBC_3440ef2908e64e51a440106bfa389257"/>
        <w:id w:val="-1487553853"/>
        <w:placeholder>
          <w:docPart w:val="GBC22222222222222222222222222222"/>
        </w:placeholder>
      </w:sdtPr>
      <w:sdtContent>
        <w:p w14:paraId="5AB06050" w14:textId="5D082106" w:rsidR="00BF4CC1" w:rsidRDefault="004B1042" w:rsidP="00887A3A">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A7365A" w14:textId="77777777" w:rsidR="00A12E55" w:rsidRDefault="00A12E55" w:rsidP="00887A3A">
      <w:pPr>
        <w:rPr>
          <w:color w:val="000000" w:themeColor="text1"/>
        </w:rPr>
      </w:pPr>
    </w:p>
    <w:p w14:paraId="3B6BD5D9" w14:textId="77777777" w:rsidR="00BF4CC1" w:rsidRDefault="004B1042" w:rsidP="009E5041">
      <w:pPr>
        <w:pStyle w:val="af9"/>
        <w:numPr>
          <w:ilvl w:val="3"/>
          <w:numId w:val="34"/>
        </w:numPr>
        <w:rPr>
          <w:rFonts w:ascii="宋体" w:hAnsi="宋体"/>
          <w:color w:val="000000" w:themeColor="text1"/>
        </w:rPr>
      </w:pPr>
      <w:r>
        <w:rPr>
          <w:rFonts w:ascii="宋体" w:hAnsi="宋体" w:hint="eastAsia"/>
          <w:color w:val="000000" w:themeColor="text1"/>
        </w:rPr>
        <w:t>期末公司已背书或贴现且在资产负债表日尚未到期的应收票据</w:t>
      </w:r>
    </w:p>
    <w:sdt>
      <w:sdtPr>
        <w:rPr>
          <w:color w:val="000000" w:themeColor="text1"/>
        </w:rPr>
        <w:alias w:val="是否适用：期末公司已背书或贴现且在资产负债表日尚未到期的应收票据[双击切换]"/>
        <w:tag w:val="_GBC_d04f4c30d18f498d986ce6c934ec761c"/>
        <w:id w:val="588820048"/>
        <w:placeholder>
          <w:docPart w:val="GBC22222222222222222222222222222"/>
        </w:placeholder>
      </w:sdtPr>
      <w:sdtContent>
        <w:p w14:paraId="32F7B82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4618816"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期末公司已背书或贴现且在资产负债表日尚未到期的应收票据"/>
          <w:tag w:val="_GBC_1a006471fd2344fca1e27a6484895b0f"/>
          <w:id w:val="-20306370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期末公司已背书或贴现且在资产负债表日尚未到期的应收票据"/>
          <w:tag w:val="_GBC_394a26f35e05433d88a516241a51f5ba"/>
          <w:id w:val="9217618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973"/>
        <w:gridCol w:w="3044"/>
      </w:tblGrid>
      <w:tr w:rsidR="00BF4CC1" w14:paraId="28709499" w14:textId="77777777">
        <w:sdt>
          <w:sdtPr>
            <w:tag w:val="_PLD_7f8eb653a3a24ed29cc795bb9a08fb8e"/>
            <w:id w:val="-1179188904"/>
          </w:sdtPr>
          <w:sdtContent>
            <w:tc>
              <w:tcPr>
                <w:tcW w:w="1590" w:type="pct"/>
                <w:vAlign w:val="center"/>
              </w:tcPr>
              <w:p w14:paraId="0CAEA9DC" w14:textId="77777777" w:rsidR="00BF4CC1" w:rsidRDefault="004B1042">
                <w:pPr>
                  <w:jc w:val="center"/>
                  <w:rPr>
                    <w:color w:val="000000" w:themeColor="text1"/>
                  </w:rPr>
                </w:pPr>
                <w:r>
                  <w:rPr>
                    <w:rFonts w:hint="eastAsia"/>
                    <w:color w:val="000000" w:themeColor="text1"/>
                  </w:rPr>
                  <w:t>项目</w:t>
                </w:r>
              </w:p>
            </w:tc>
          </w:sdtContent>
        </w:sdt>
        <w:sdt>
          <w:sdtPr>
            <w:tag w:val="_PLD_96af9fcfe145402ea8d401a1f6c0d081"/>
            <w:id w:val="-593708339"/>
          </w:sdtPr>
          <w:sdtContent>
            <w:tc>
              <w:tcPr>
                <w:tcW w:w="1685" w:type="pct"/>
                <w:vAlign w:val="center"/>
              </w:tcPr>
              <w:p w14:paraId="23B705AF" w14:textId="77777777" w:rsidR="00BF4CC1" w:rsidRDefault="004B1042">
                <w:pPr>
                  <w:jc w:val="center"/>
                  <w:rPr>
                    <w:color w:val="000000" w:themeColor="text1"/>
                  </w:rPr>
                </w:pPr>
                <w:r>
                  <w:rPr>
                    <w:rFonts w:hint="eastAsia"/>
                    <w:color w:val="000000" w:themeColor="text1"/>
                  </w:rPr>
                  <w:t>期末终止确认金额</w:t>
                </w:r>
              </w:p>
            </w:tc>
          </w:sdtContent>
        </w:sdt>
        <w:sdt>
          <w:sdtPr>
            <w:tag w:val="_PLD_2efea7e570304a7e9fb54f87b3247807"/>
            <w:id w:val="-1238470508"/>
          </w:sdtPr>
          <w:sdtContent>
            <w:tc>
              <w:tcPr>
                <w:tcW w:w="1725" w:type="pct"/>
                <w:vAlign w:val="center"/>
              </w:tcPr>
              <w:p w14:paraId="3F61DD38" w14:textId="77777777" w:rsidR="00BF4CC1" w:rsidRDefault="004B1042">
                <w:pPr>
                  <w:jc w:val="center"/>
                  <w:rPr>
                    <w:color w:val="000000" w:themeColor="text1"/>
                  </w:rPr>
                </w:pPr>
                <w:r>
                  <w:rPr>
                    <w:rFonts w:hint="eastAsia"/>
                    <w:color w:val="000000" w:themeColor="text1"/>
                  </w:rPr>
                  <w:t>期末未终止确认金额</w:t>
                </w:r>
              </w:p>
            </w:tc>
          </w:sdtContent>
        </w:sdt>
      </w:tr>
      <w:tr w:rsidR="00887A3A" w14:paraId="726D431C" w14:textId="77777777" w:rsidTr="00B11B1B">
        <w:tc>
          <w:tcPr>
            <w:tcW w:w="1590" w:type="pct"/>
          </w:tcPr>
          <w:p w14:paraId="0201709A" w14:textId="77777777" w:rsidR="00A12E55" w:rsidRDefault="004B1042" w:rsidP="00887A3A">
            <w:pPr>
              <w:rPr>
                <w:color w:val="000000" w:themeColor="text1"/>
              </w:rPr>
            </w:pPr>
            <w:r>
              <w:rPr>
                <w:rFonts w:hint="eastAsia"/>
                <w:color w:val="000000" w:themeColor="text1"/>
              </w:rPr>
              <w:t>银行承兑票据</w:t>
            </w:r>
          </w:p>
        </w:tc>
        <w:tc>
          <w:tcPr>
            <w:tcW w:w="1685" w:type="pct"/>
          </w:tcPr>
          <w:p w14:paraId="0C496E35" w14:textId="77777777" w:rsidR="00A12E55" w:rsidRPr="00887A3A" w:rsidRDefault="00A12E55" w:rsidP="00887A3A">
            <w:pPr>
              <w:jc w:val="right"/>
              <w:rPr>
                <w:rFonts w:asciiTheme="minorEastAsia" w:eastAsiaTheme="minorEastAsia" w:hAnsiTheme="minorEastAsia"/>
              </w:rPr>
            </w:pPr>
          </w:p>
        </w:tc>
        <w:tc>
          <w:tcPr>
            <w:tcW w:w="1725" w:type="pct"/>
            <w:vAlign w:val="center"/>
          </w:tcPr>
          <w:p w14:paraId="7815ABD0" w14:textId="10C72B97" w:rsidR="00A12E55" w:rsidRPr="00887A3A" w:rsidRDefault="004B1042" w:rsidP="00887A3A">
            <w:pPr>
              <w:jc w:val="right"/>
              <w:rPr>
                <w:rFonts w:asciiTheme="minorEastAsia" w:eastAsiaTheme="minorEastAsia" w:hAnsiTheme="minorEastAsia"/>
              </w:rPr>
            </w:pPr>
            <w:r w:rsidRPr="00887A3A">
              <w:rPr>
                <w:rFonts w:asciiTheme="minorEastAsia" w:eastAsiaTheme="minorEastAsia" w:hAnsiTheme="minorEastAsia"/>
              </w:rPr>
              <w:t>541,605.28</w:t>
            </w:r>
          </w:p>
        </w:tc>
      </w:tr>
      <w:tr w:rsidR="00887A3A" w14:paraId="1A8F662D" w14:textId="77777777" w:rsidTr="00B11B1B">
        <w:tc>
          <w:tcPr>
            <w:tcW w:w="1590" w:type="pct"/>
          </w:tcPr>
          <w:p w14:paraId="64B48421" w14:textId="77777777" w:rsidR="00A12E55" w:rsidRDefault="004B1042" w:rsidP="00887A3A">
            <w:pPr>
              <w:rPr>
                <w:color w:val="000000" w:themeColor="text1"/>
              </w:rPr>
            </w:pPr>
            <w:r>
              <w:rPr>
                <w:rFonts w:hint="eastAsia"/>
                <w:color w:val="000000" w:themeColor="text1"/>
              </w:rPr>
              <w:t>商业承兑票据</w:t>
            </w:r>
          </w:p>
        </w:tc>
        <w:tc>
          <w:tcPr>
            <w:tcW w:w="1685" w:type="pct"/>
          </w:tcPr>
          <w:p w14:paraId="7C3DC2AC" w14:textId="77777777" w:rsidR="00A12E55" w:rsidRPr="00887A3A" w:rsidRDefault="00A12E55" w:rsidP="00887A3A">
            <w:pPr>
              <w:jc w:val="right"/>
              <w:rPr>
                <w:rFonts w:asciiTheme="minorEastAsia" w:eastAsiaTheme="minorEastAsia" w:hAnsiTheme="minorEastAsia"/>
              </w:rPr>
            </w:pPr>
          </w:p>
        </w:tc>
        <w:tc>
          <w:tcPr>
            <w:tcW w:w="1725" w:type="pct"/>
            <w:vAlign w:val="center"/>
          </w:tcPr>
          <w:p w14:paraId="686234C5" w14:textId="43DFFC3F" w:rsidR="00A12E55" w:rsidRPr="00887A3A" w:rsidRDefault="004B1042" w:rsidP="00887A3A">
            <w:pPr>
              <w:jc w:val="right"/>
              <w:rPr>
                <w:rFonts w:asciiTheme="minorEastAsia" w:eastAsiaTheme="minorEastAsia" w:hAnsiTheme="minorEastAsia"/>
              </w:rPr>
            </w:pPr>
            <w:r w:rsidRPr="00887A3A">
              <w:rPr>
                <w:rFonts w:asciiTheme="minorEastAsia" w:eastAsiaTheme="minorEastAsia" w:hAnsiTheme="minorEastAsia"/>
              </w:rPr>
              <w:t>5,822,555.47</w:t>
            </w:r>
          </w:p>
        </w:tc>
      </w:tr>
      <w:tr w:rsidR="00887A3A" w14:paraId="1078A3F4" w14:textId="77777777">
        <w:tc>
          <w:tcPr>
            <w:tcW w:w="1590" w:type="pct"/>
            <w:vAlign w:val="center"/>
          </w:tcPr>
          <w:p w14:paraId="4FF29B0C" w14:textId="77777777" w:rsidR="00A12E55" w:rsidRDefault="004B1042" w:rsidP="00887A3A">
            <w:pPr>
              <w:jc w:val="center"/>
              <w:rPr>
                <w:color w:val="000000" w:themeColor="text1"/>
              </w:rPr>
            </w:pPr>
            <w:r>
              <w:rPr>
                <w:rFonts w:hint="eastAsia"/>
                <w:color w:val="000000" w:themeColor="text1"/>
              </w:rPr>
              <w:t>合计</w:t>
            </w:r>
          </w:p>
        </w:tc>
        <w:tc>
          <w:tcPr>
            <w:tcW w:w="1685" w:type="pct"/>
          </w:tcPr>
          <w:p w14:paraId="2932FB58" w14:textId="77777777" w:rsidR="00A12E55" w:rsidRPr="00887A3A" w:rsidRDefault="00A12E55" w:rsidP="00887A3A">
            <w:pPr>
              <w:jc w:val="right"/>
              <w:rPr>
                <w:rFonts w:asciiTheme="minorEastAsia" w:eastAsiaTheme="minorEastAsia" w:hAnsiTheme="minorEastAsia"/>
              </w:rPr>
            </w:pPr>
          </w:p>
        </w:tc>
        <w:tc>
          <w:tcPr>
            <w:tcW w:w="1725" w:type="pct"/>
          </w:tcPr>
          <w:p w14:paraId="23E12C99" w14:textId="4F0AC337" w:rsidR="00A12E55" w:rsidRPr="00887A3A" w:rsidRDefault="004B1042" w:rsidP="00887A3A">
            <w:pPr>
              <w:jc w:val="right"/>
              <w:rPr>
                <w:rFonts w:asciiTheme="minorEastAsia" w:eastAsiaTheme="minorEastAsia" w:hAnsiTheme="minorEastAsia"/>
              </w:rPr>
            </w:pPr>
            <w:r w:rsidRPr="00887A3A">
              <w:rPr>
                <w:rFonts w:asciiTheme="minorEastAsia" w:eastAsiaTheme="minorEastAsia" w:hAnsiTheme="minorEastAsia"/>
              </w:rPr>
              <w:t>6,364,160.75</w:t>
            </w:r>
          </w:p>
        </w:tc>
      </w:tr>
    </w:tbl>
    <w:p w14:paraId="7F368E38" w14:textId="77777777" w:rsidR="00BF4CC1" w:rsidRDefault="00BF4CC1">
      <w:pPr>
        <w:rPr>
          <w:rFonts w:cs="Times New Roman"/>
          <w:color w:val="000000" w:themeColor="text1"/>
          <w:kern w:val="2"/>
        </w:rPr>
      </w:pPr>
    </w:p>
    <w:p w14:paraId="6AFAFE97" w14:textId="77777777" w:rsidR="00BF4CC1" w:rsidRDefault="004B1042" w:rsidP="009E5041">
      <w:pPr>
        <w:pStyle w:val="af9"/>
        <w:numPr>
          <w:ilvl w:val="3"/>
          <w:numId w:val="34"/>
        </w:numPr>
        <w:rPr>
          <w:rFonts w:ascii="宋体" w:hAnsi="宋体"/>
          <w:color w:val="000000" w:themeColor="text1"/>
        </w:rPr>
      </w:pPr>
      <w:bookmarkStart w:id="184" w:name="_Hlk10466572"/>
      <w:r>
        <w:rPr>
          <w:rFonts w:ascii="宋体" w:hAnsi="宋体" w:hint="eastAsia"/>
          <w:color w:val="000000" w:themeColor="text1"/>
        </w:rPr>
        <w:t>按坏账计提方法分类披露</w:t>
      </w:r>
    </w:p>
    <w:sdt>
      <w:sdtPr>
        <w:rPr>
          <w:color w:val="000000" w:themeColor="text1"/>
        </w:rPr>
        <w:alias w:val="是否适用：应收票据按坏账计提方法分类披露[双击切换]"/>
        <w:tag w:val="_GBC_064ae6cf552d47d6abf4ad2b5c55d254"/>
        <w:id w:val="901636713"/>
        <w:placeholder>
          <w:docPart w:val="GBC22222222222222222222222222222"/>
        </w:placeholder>
      </w:sdtPr>
      <w:sdtContent>
        <w:p w14:paraId="5E6A8F33" w14:textId="56871781" w:rsidR="00BF4CC1" w:rsidRDefault="004B1042" w:rsidP="007F2AC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185" w:name="_Hlk533511527" w:displacedByCustomXml="prev"/>
    <w:p w14:paraId="381B5D71" w14:textId="77777777" w:rsidR="00A12E55" w:rsidRDefault="00A12E55" w:rsidP="007F2AC3">
      <w:pPr>
        <w:rPr>
          <w:color w:val="000000" w:themeColor="text1"/>
        </w:rPr>
      </w:pPr>
    </w:p>
    <w:p w14:paraId="390482FA" w14:textId="77777777" w:rsidR="00BF4CC1" w:rsidRDefault="004B1042">
      <w:pPr>
        <w:rPr>
          <w:color w:val="000000" w:themeColor="text1"/>
        </w:rPr>
      </w:pPr>
      <w:bookmarkStart w:id="186" w:name="_Hlk10466593"/>
      <w:bookmarkStart w:id="187" w:name="_Hlk10466603"/>
      <w:bookmarkEnd w:id="184"/>
      <w:bookmarkEnd w:id="185"/>
      <w:r>
        <w:rPr>
          <w:rFonts w:hint="eastAsia"/>
          <w:color w:val="000000" w:themeColor="text1"/>
        </w:rPr>
        <w:t>按单项计提坏账准备：</w:t>
      </w:r>
      <w:bookmarkEnd w:id="186"/>
    </w:p>
    <w:sdt>
      <w:sdtPr>
        <w:rPr>
          <w:rFonts w:hint="eastAsia"/>
          <w:color w:val="000000" w:themeColor="text1"/>
        </w:rPr>
        <w:alias w:val="是否适用：按单项计提坏账准备的应收票据详细情况[双击切换]"/>
        <w:tag w:val="_GBC_90335c20d2434e43b63dbeddbebca5f6"/>
        <w:id w:val="1178080608"/>
        <w:placeholder>
          <w:docPart w:val="GBC22222222222222222222222222222"/>
        </w:placeholder>
      </w:sdtPr>
      <w:sdtContent>
        <w:p w14:paraId="7D21766D" w14:textId="356755BF" w:rsidR="00A12E55" w:rsidRDefault="004B1042" w:rsidP="007F2AC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188" w:name="_Hlk533597423" w:displacedByCustomXml="prev"/>
    <w:p w14:paraId="384091D7" w14:textId="7D980AB3" w:rsidR="00BF4CC1" w:rsidRDefault="00BF4CC1">
      <w:pPr>
        <w:rPr>
          <w:color w:val="000000" w:themeColor="text1"/>
        </w:rPr>
      </w:pPr>
    </w:p>
    <w:p w14:paraId="2027C3BE" w14:textId="77777777" w:rsidR="00BF4CC1" w:rsidRDefault="00BF4CC1">
      <w:pPr>
        <w:ind w:right="210"/>
        <w:rPr>
          <w:color w:val="000000" w:themeColor="text1"/>
        </w:rPr>
      </w:pPr>
    </w:p>
    <w:p w14:paraId="308D134F" w14:textId="77777777" w:rsidR="00BF4CC1" w:rsidRDefault="004B1042">
      <w:pPr>
        <w:rPr>
          <w:rFonts w:cstheme="minorBidi"/>
          <w:color w:val="000000" w:themeColor="text1"/>
          <w:szCs w:val="22"/>
        </w:rPr>
      </w:pPr>
      <w:bookmarkStart w:id="189" w:name="_Hlk10466625"/>
      <w:bookmarkStart w:id="190" w:name="_Hlk10466636"/>
      <w:bookmarkEnd w:id="187"/>
      <w:bookmarkEnd w:id="188"/>
      <w:r>
        <w:rPr>
          <w:rFonts w:cstheme="minorBidi" w:hint="eastAsia"/>
          <w:color w:val="000000" w:themeColor="text1"/>
          <w:szCs w:val="22"/>
        </w:rPr>
        <w:t>按组合计提坏账准备：</w:t>
      </w:r>
      <w:bookmarkEnd w:id="189"/>
    </w:p>
    <w:sdt>
      <w:sdtPr>
        <w:rPr>
          <w:rFonts w:cstheme="minorBidi" w:hint="eastAsia"/>
          <w:color w:val="000000" w:themeColor="text1"/>
          <w:szCs w:val="22"/>
        </w:rPr>
        <w:alias w:val="是否适用：按组合计提坏账准备的应收票据详细情况[双击切换]"/>
        <w:tag w:val="_GBC_2b00fe7228b14b11bdb374e735777f02"/>
        <w:id w:val="1068001699"/>
        <w:placeholder>
          <w:docPart w:val="GBC22222222222222222222222222222"/>
        </w:placeholder>
      </w:sdtPr>
      <w:sdtContent>
        <w:p w14:paraId="2F2A9BE3" w14:textId="14B07D94" w:rsidR="00A12E55" w:rsidRDefault="004B1042" w:rsidP="007F2AC3">
          <w:pPr>
            <w:rPr>
              <w:color w:val="000000" w:themeColor="text1"/>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bookmarkStart w:id="191" w:name="_Hlk533601037" w:displacedByCustomXml="prev"/>
    <w:p w14:paraId="6B702F6C" w14:textId="5B315192" w:rsidR="00BF4CC1" w:rsidRDefault="00BF4CC1">
      <w:pPr>
        <w:rPr>
          <w:color w:val="000000" w:themeColor="text1"/>
        </w:rPr>
      </w:pPr>
    </w:p>
    <w:bookmarkEnd w:id="190"/>
    <w:bookmarkEnd w:id="191"/>
    <w:p w14:paraId="49D82E6E" w14:textId="77777777" w:rsidR="00BF4CC1" w:rsidRDefault="00BF4CC1">
      <w:pPr>
        <w:rPr>
          <w:rFonts w:cstheme="minorBidi"/>
          <w:color w:val="000000" w:themeColor="text1"/>
          <w:szCs w:val="22"/>
        </w:rPr>
      </w:pPr>
    </w:p>
    <w:p w14:paraId="057A16E5" w14:textId="77777777" w:rsidR="00BF4CC1" w:rsidRDefault="004B1042">
      <w:pPr>
        <w:rPr>
          <w:rFonts w:cstheme="minorBidi"/>
          <w:color w:val="000000" w:themeColor="text1"/>
          <w:szCs w:val="22"/>
        </w:rPr>
      </w:pPr>
      <w:bookmarkStart w:id="192" w:name="_Hlk153356892"/>
      <w:bookmarkStart w:id="193" w:name="_Hlk167884917"/>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843d776745f34ed8a0f1956fcb3af042"/>
        <w:id w:val="-109815862"/>
        <w:placeholder>
          <w:docPart w:val="GBC22222222222222222222222222222"/>
        </w:placeholder>
      </w:sdtPr>
      <w:sdtContent>
        <w:p w14:paraId="4A53A15E" w14:textId="6267137B" w:rsidR="00BF4CC1" w:rsidRDefault="004B1042" w:rsidP="007F2AC3">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23EC304D" w14:textId="77777777" w:rsidR="00A12E55" w:rsidRDefault="00A12E55" w:rsidP="007F2AC3">
      <w:pPr>
        <w:rPr>
          <w:color w:val="000000" w:themeColor="text1"/>
        </w:rPr>
      </w:pPr>
    </w:p>
    <w:p w14:paraId="056274C9" w14:textId="77777777" w:rsidR="00BF4CC1" w:rsidRDefault="004B104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0c92b3ffc361499bb76814db60f3df97"/>
        <w:id w:val="1230970775"/>
        <w:placeholder>
          <w:docPart w:val="GBC22222222222222222222222222222"/>
        </w:placeholder>
      </w:sdtPr>
      <w:sdtContent>
        <w:p w14:paraId="2D26EA22" w14:textId="34EC6FD8" w:rsidR="00BF4CC1" w:rsidRDefault="004B1042">
          <w:pPr>
            <w:rPr>
              <w:rFonts w:cs="Times New Roman"/>
              <w:color w:val="000000" w:themeColor="text1"/>
              <w:szCs w:val="22"/>
            </w:rPr>
          </w:pPr>
          <w:r>
            <w:rPr>
              <w:rFonts w:cs="Times New Roman" w:hint="eastAsia"/>
              <w:color w:val="000000" w:themeColor="text1"/>
              <w:szCs w:val="22"/>
            </w:rPr>
            <w:t>无</w:t>
          </w:r>
        </w:p>
      </w:sdtContent>
    </w:sdt>
    <w:p w14:paraId="48F0ED26" w14:textId="77777777" w:rsidR="00BF4CC1" w:rsidRDefault="00BF4CC1">
      <w:pPr>
        <w:rPr>
          <w:rFonts w:asciiTheme="minorHAnsi" w:hAnsiTheme="minorHAnsi" w:cstheme="minorBidi"/>
          <w:b/>
          <w:color w:val="000000" w:themeColor="text1"/>
          <w:szCs w:val="22"/>
        </w:rPr>
      </w:pPr>
    </w:p>
    <w:p w14:paraId="5DC699A1" w14:textId="77777777" w:rsidR="00BF4CC1" w:rsidRDefault="004B1042">
      <w:pPr>
        <w:pStyle w:val="af4"/>
        <w:rPr>
          <w:color w:val="000000" w:themeColor="text1"/>
        </w:rPr>
      </w:pPr>
      <w:r>
        <w:rPr>
          <w:rFonts w:hint="eastAsia"/>
          <w:color w:val="000000" w:themeColor="text1"/>
        </w:rPr>
        <w:t>对本期发生损失准备变动的应收票据账面余额显著变动的情况说明：</w:t>
      </w:r>
    </w:p>
    <w:sdt>
      <w:sdtPr>
        <w:rPr>
          <w:color w:val="000000" w:themeColor="text1"/>
        </w:rPr>
        <w:alias w:val="是否适用：对本期发生损失准备变动的账面余额显著变动的情况说明[双击切换]"/>
        <w:tag w:val="_GBC_58cb241b61cd42d1a0d769cec83b1516"/>
        <w:id w:val="1005720476"/>
        <w:placeholder>
          <w:docPart w:val="GBC22222222222222222222222222222"/>
        </w:placeholder>
      </w:sdtPr>
      <w:sdtContent>
        <w:p w14:paraId="5C05D57F" w14:textId="7010A233" w:rsidR="00BF4CC1" w:rsidRDefault="004B1042" w:rsidP="007F2AC3">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DC4D04" w14:textId="77777777" w:rsidR="00BF4CC1" w:rsidRDefault="00BF4CC1">
      <w:pPr>
        <w:rPr>
          <w:rFonts w:asciiTheme="minorHAnsi" w:hAnsiTheme="minorHAnsi" w:cstheme="minorBidi"/>
          <w:b/>
          <w:color w:val="000000" w:themeColor="text1"/>
          <w:szCs w:val="22"/>
        </w:rPr>
      </w:pPr>
    </w:p>
    <w:bookmarkEnd w:id="192"/>
    <w:bookmarkEnd w:id="193"/>
    <w:p w14:paraId="2C83712A" w14:textId="77777777" w:rsidR="00BF4CC1" w:rsidRDefault="00BF4CC1">
      <w:pPr>
        <w:ind w:right="210"/>
        <w:rPr>
          <w:color w:val="000000" w:themeColor="text1"/>
        </w:rPr>
      </w:pPr>
    </w:p>
    <w:p w14:paraId="49992283" w14:textId="77777777" w:rsidR="00BF4CC1" w:rsidRDefault="004B1042" w:rsidP="009E5041">
      <w:pPr>
        <w:pStyle w:val="af9"/>
        <w:numPr>
          <w:ilvl w:val="3"/>
          <w:numId w:val="34"/>
        </w:numPr>
        <w:rPr>
          <w:rFonts w:ascii="宋体" w:hAnsi="宋体"/>
          <w:color w:val="000000" w:themeColor="text1"/>
        </w:rPr>
      </w:pPr>
      <w:bookmarkStart w:id="194" w:name="_Hlk532980547"/>
      <w:bookmarkStart w:id="195" w:name="_Hlk154148795"/>
      <w:bookmarkStart w:id="196" w:name="_Hlk167885031"/>
      <w:r>
        <w:rPr>
          <w:rFonts w:ascii="宋体" w:hAnsi="宋体" w:hint="eastAsia"/>
          <w:color w:val="000000" w:themeColor="text1"/>
        </w:rPr>
        <w:t>坏账准备的情况</w:t>
      </w:r>
    </w:p>
    <w:sdt>
      <w:sdtPr>
        <w:rPr>
          <w:color w:val="000000" w:themeColor="text1"/>
        </w:rPr>
        <w:alias w:val="是否适用：应收票据坏账准备情况[双击切换]"/>
        <w:tag w:val="_GBC_168f3e2065e34239828a1cf025c3d9ad"/>
        <w:id w:val="-1590148425"/>
        <w:placeholder>
          <w:docPart w:val="GBC22222222222222222222222222222"/>
        </w:placeholder>
      </w:sdtPr>
      <w:sdtContent>
        <w:p w14:paraId="55243FFF" w14:textId="57DAF920" w:rsidR="00BF4CC1" w:rsidRDefault="004B1042" w:rsidP="007F2AC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DECF4B0" w14:textId="77777777" w:rsidR="00A12E55" w:rsidRDefault="00A12E55" w:rsidP="007F2AC3">
      <w:pPr>
        <w:rPr>
          <w:color w:val="000000" w:themeColor="text1"/>
        </w:rPr>
      </w:pPr>
    </w:p>
    <w:p w14:paraId="6AB80276" w14:textId="77777777" w:rsidR="00BF4CC1" w:rsidRDefault="004B1042">
      <w:pPr>
        <w:rPr>
          <w:color w:val="000000" w:themeColor="text1"/>
        </w:rPr>
      </w:pPr>
      <w:r>
        <w:rPr>
          <w:rFonts w:hint="eastAsia"/>
          <w:color w:val="000000" w:themeColor="text1"/>
        </w:rPr>
        <w:t>其中本期坏账准备收回或转回金额重要的：</w:t>
      </w:r>
    </w:p>
    <w:sdt>
      <w:sdtPr>
        <w:rPr>
          <w:rFonts w:hint="eastAsia"/>
          <w:color w:val="000000" w:themeColor="text1"/>
        </w:rPr>
        <w:alias w:val="是否适用：应收票据本期坏账准备收回或转回金额重要的[双击切换]"/>
        <w:tag w:val="_GBC_ebd5833e36984f6f9c7dc0fec90cccc0"/>
        <w:id w:val="-1283489177"/>
        <w:placeholder>
          <w:docPart w:val="GBC22222222222222222222222222222"/>
        </w:placeholder>
      </w:sdtPr>
      <w:sdtContent>
        <w:p w14:paraId="15B52150" w14:textId="3FF3ADF9" w:rsidR="00A12E55" w:rsidRDefault="004B1042" w:rsidP="007F2AC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093BBB" w14:textId="77777777" w:rsidR="00A12E55" w:rsidRDefault="00A12E55" w:rsidP="007F2AC3">
      <w:pPr>
        <w:rPr>
          <w:color w:val="000000" w:themeColor="text1"/>
        </w:rPr>
      </w:pPr>
    </w:p>
    <w:p w14:paraId="152A65FA" w14:textId="30F081ED" w:rsidR="00BF4CC1" w:rsidRDefault="004B1042">
      <w:pPr>
        <w:rPr>
          <w:color w:val="000000" w:themeColor="text1"/>
        </w:rPr>
      </w:pPr>
      <w:r>
        <w:rPr>
          <w:rFonts w:hint="eastAsia"/>
          <w:color w:val="000000" w:themeColor="text1"/>
        </w:rPr>
        <w:t>其他说明：</w:t>
      </w:r>
    </w:p>
    <w:sdt>
      <w:sdtPr>
        <w:rPr>
          <w:rFonts w:cstheme="minorBidi"/>
          <w:color w:val="000000" w:themeColor="text1"/>
          <w:szCs w:val="22"/>
        </w:rPr>
        <w:alias w:val="应收票据坏账准备的其他说明"/>
        <w:tag w:val="_GBC_06a2eec03f574dd1baa82ec8987eaf65"/>
        <w:id w:val="282306934"/>
        <w:placeholder>
          <w:docPart w:val="GBC22222222222222222222222222222"/>
        </w:placeholder>
      </w:sdtPr>
      <w:sdtEndPr>
        <w:rPr>
          <w:rFonts w:asciiTheme="minorHAnsi" w:hAnsiTheme="minorHAnsi"/>
        </w:rPr>
      </w:sdtEndPr>
      <w:sdtContent>
        <w:p w14:paraId="1696E03F" w14:textId="028ADD0C" w:rsidR="00BF4CC1" w:rsidRDefault="004B1042">
          <w:pPr>
            <w:rPr>
              <w:rFonts w:asciiTheme="minorHAnsi" w:hAnsiTheme="minorHAnsi" w:cstheme="minorBidi"/>
              <w:color w:val="000000" w:themeColor="text1"/>
              <w:szCs w:val="22"/>
            </w:rPr>
          </w:pPr>
          <w:r>
            <w:rPr>
              <w:rFonts w:cstheme="minorBidi" w:hint="eastAsia"/>
              <w:color w:val="000000" w:themeColor="text1"/>
              <w:szCs w:val="22"/>
            </w:rPr>
            <w:t>无</w:t>
          </w:r>
        </w:p>
      </w:sdtContent>
    </w:sdt>
    <w:p w14:paraId="35257BBF" w14:textId="77777777" w:rsidR="00BF4CC1" w:rsidRDefault="00BF4CC1">
      <w:pPr>
        <w:rPr>
          <w:rFonts w:asciiTheme="minorHAnsi" w:hAnsiTheme="minorHAnsi" w:cstheme="minorBidi"/>
          <w:color w:val="000000" w:themeColor="text1"/>
          <w:szCs w:val="22"/>
        </w:rPr>
      </w:pPr>
    </w:p>
    <w:p w14:paraId="7A092454" w14:textId="77777777" w:rsidR="00BF4CC1" w:rsidRDefault="004B1042" w:rsidP="009E5041">
      <w:pPr>
        <w:pStyle w:val="af9"/>
        <w:numPr>
          <w:ilvl w:val="3"/>
          <w:numId w:val="34"/>
        </w:numPr>
        <w:rPr>
          <w:rFonts w:ascii="宋体" w:hAnsi="宋体"/>
          <w:color w:val="000000" w:themeColor="text1"/>
        </w:rPr>
      </w:pPr>
      <w:bookmarkStart w:id="197" w:name="_Hlk10466841"/>
      <w:bookmarkStart w:id="198" w:name="_Hlk10466853"/>
      <w:bookmarkEnd w:id="194"/>
      <w:bookmarkEnd w:id="195"/>
      <w:bookmarkEnd w:id="196"/>
      <w:r>
        <w:rPr>
          <w:rFonts w:ascii="宋体" w:hAnsi="宋体" w:hint="eastAsia"/>
          <w:color w:val="000000" w:themeColor="text1"/>
        </w:rPr>
        <w:t>本期实际核销的应收票据情况</w:t>
      </w:r>
      <w:bookmarkEnd w:id="197"/>
    </w:p>
    <w:sdt>
      <w:sdtPr>
        <w:rPr>
          <w:color w:val="000000" w:themeColor="text1"/>
        </w:rPr>
        <w:alias w:val="是否适用：实际核销的应收票据[双击切换]"/>
        <w:tag w:val="_GBC_d0dcbb36ec68469bb29eac25b4a7af19"/>
        <w:id w:val="-2087990709"/>
        <w:placeholder>
          <w:docPart w:val="GBC22222222222222222222222222222"/>
        </w:placeholder>
      </w:sdtPr>
      <w:sdtContent>
        <w:p w14:paraId="4037A403" w14:textId="42F1AE62" w:rsidR="00BF4CC1" w:rsidRDefault="004B1042" w:rsidP="007F2AC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2AC98B" w14:textId="77777777" w:rsidR="00A12E55" w:rsidRDefault="00A12E55" w:rsidP="007F2AC3">
      <w:pPr>
        <w:rPr>
          <w:color w:val="000000" w:themeColor="text1"/>
        </w:rPr>
      </w:pPr>
    </w:p>
    <w:p w14:paraId="319BE02E" w14:textId="77777777" w:rsidR="00BF4CC1" w:rsidRDefault="004B1042">
      <w:pPr>
        <w:rPr>
          <w:color w:val="000000" w:themeColor="text1"/>
        </w:rPr>
      </w:pPr>
      <w:r>
        <w:rPr>
          <w:rFonts w:hint="eastAsia"/>
          <w:color w:val="000000" w:themeColor="text1"/>
        </w:rPr>
        <w:t>其中重要的应收票据核销情况：</w:t>
      </w:r>
    </w:p>
    <w:sdt>
      <w:sdtPr>
        <w:rPr>
          <w:color w:val="000000" w:themeColor="text1"/>
        </w:rPr>
        <w:alias w:val="是否适用：重要的应收票据核销[双击切换]"/>
        <w:tag w:val="_GBC_e2717d0c54ea4f5eb5b1671a3c798609"/>
        <w:id w:val="217477518"/>
        <w:placeholder>
          <w:docPart w:val="GBC22222222222222222222222222222"/>
        </w:placeholder>
      </w:sdtPr>
      <w:sdtContent>
        <w:p w14:paraId="7523FC21" w14:textId="51E6AA14" w:rsidR="00BF4CC1" w:rsidRDefault="004B1042" w:rsidP="007F2AC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AD6DEC6" w14:textId="77777777" w:rsidR="00A12E55" w:rsidRDefault="00A12E55" w:rsidP="007F2AC3">
      <w:pPr>
        <w:rPr>
          <w:color w:val="000000" w:themeColor="text1"/>
        </w:rPr>
      </w:pPr>
    </w:p>
    <w:p w14:paraId="008C8398" w14:textId="77777777" w:rsidR="00BF4CC1" w:rsidRDefault="004B1042">
      <w:pPr>
        <w:snapToGrid w:val="0"/>
        <w:spacing w:line="240" w:lineRule="atLeast"/>
        <w:rPr>
          <w:color w:val="000000" w:themeColor="text1"/>
        </w:rPr>
      </w:pPr>
      <w:r>
        <w:rPr>
          <w:rFonts w:hint="eastAsia"/>
          <w:color w:val="000000" w:themeColor="text1"/>
        </w:rPr>
        <w:lastRenderedPageBreak/>
        <w:t>应收票据核销说明：</w:t>
      </w:r>
    </w:p>
    <w:sdt>
      <w:sdtPr>
        <w:rPr>
          <w:rFonts w:cstheme="minorBidi"/>
          <w:color w:val="000000" w:themeColor="text1"/>
          <w:szCs w:val="22"/>
        </w:rPr>
        <w:alias w:val="是否适用：应收票据核销说明[双击切换]"/>
        <w:tag w:val="_GBC_60d1268fdde049f1971e1a68d97580f2"/>
        <w:id w:val="-1236779468"/>
        <w:placeholder>
          <w:docPart w:val="GBC22222222222222222222222222222"/>
        </w:placeholder>
      </w:sdtPr>
      <w:sdtContent>
        <w:p w14:paraId="201D0EC6" w14:textId="43E6B152" w:rsidR="00BF4CC1" w:rsidRDefault="004B1042" w:rsidP="007F2AC3">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15CC9118" w14:textId="77777777" w:rsidR="00BF4CC1" w:rsidRDefault="00BF4CC1">
      <w:pPr>
        <w:ind w:right="210"/>
        <w:rPr>
          <w:color w:val="000000" w:themeColor="text1"/>
        </w:rPr>
      </w:pPr>
    </w:p>
    <w:bookmarkEnd w:id="198"/>
    <w:p w14:paraId="63E708AA"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应收票据的说明[双击切换]"/>
        <w:tag w:val="_GBC_704e24e70b65463883e10335ce93a1ac"/>
        <w:id w:val="-1270316809"/>
        <w:placeholder>
          <w:docPart w:val="GBC22222222222222222222222222222"/>
        </w:placeholder>
      </w:sdtPr>
      <w:sdtContent>
        <w:p w14:paraId="26428998" w14:textId="78B35344" w:rsidR="00BF4CC1" w:rsidRDefault="004B1042" w:rsidP="007F2AC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A54B62" w14:textId="77777777" w:rsidR="00BF4CC1" w:rsidRDefault="00BF4CC1">
      <w:pPr>
        <w:rPr>
          <w:color w:val="000000" w:themeColor="text1"/>
        </w:rPr>
      </w:pPr>
    </w:p>
    <w:p w14:paraId="1D49CD2A" w14:textId="77777777" w:rsidR="00BF4CC1" w:rsidRDefault="004B1042">
      <w:pPr>
        <w:pStyle w:val="af8"/>
        <w:numPr>
          <w:ilvl w:val="0"/>
          <w:numId w:val="17"/>
        </w:numPr>
        <w:rPr>
          <w:color w:val="000000" w:themeColor="text1"/>
          <w:szCs w:val="21"/>
        </w:rPr>
      </w:pPr>
      <w:r>
        <w:rPr>
          <w:color w:val="000000" w:themeColor="text1"/>
          <w:szCs w:val="21"/>
        </w:rPr>
        <w:t>应收账款</w:t>
      </w:r>
    </w:p>
    <w:p w14:paraId="33508094" w14:textId="77777777" w:rsidR="00BF4CC1" w:rsidRDefault="004B1042" w:rsidP="009E5041">
      <w:pPr>
        <w:pStyle w:val="af9"/>
        <w:numPr>
          <w:ilvl w:val="3"/>
          <w:numId w:val="35"/>
        </w:numPr>
        <w:ind w:left="426" w:hanging="426"/>
        <w:rPr>
          <w:color w:val="000000" w:themeColor="text1"/>
        </w:rPr>
      </w:pPr>
      <w:bookmarkStart w:id="199" w:name="_Hlk167885161"/>
      <w:r>
        <w:rPr>
          <w:rFonts w:hint="eastAsia"/>
          <w:color w:val="000000" w:themeColor="text1"/>
        </w:rPr>
        <w:t>按账龄披露</w:t>
      </w:r>
    </w:p>
    <w:sdt>
      <w:sdtPr>
        <w:rPr>
          <w:rFonts w:hint="eastAsia"/>
          <w:color w:val="000000" w:themeColor="text1"/>
        </w:rPr>
        <w:alias w:val="是否适用：组合中，按账龄分析法计提坏账准备的应收账款[双击切换]"/>
        <w:tag w:val="_GBC_0cb5a49c5db74995bd3018603d9e51bd"/>
        <w:id w:val="1625195532"/>
        <w:placeholder>
          <w:docPart w:val="GBC22222222222222222222222222222"/>
        </w:placeholder>
      </w:sdtPr>
      <w:sdtContent>
        <w:p w14:paraId="326169B6" w14:textId="77777777"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E212A94"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应收账款"/>
          <w:tag w:val="_GBC_265ded289d9549b48b782b655857ce0f"/>
          <w:id w:val="3358205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应收账款"/>
          <w:tag w:val="_GBC_180ea8d33f6444f78eff9694acd980ae"/>
          <w:id w:val="20623603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BF4CC1" w14:paraId="50340BD5" w14:textId="77777777">
        <w:trPr>
          <w:cantSplit/>
        </w:trPr>
        <w:sdt>
          <w:sdtPr>
            <w:tag w:val="_PLD_213499a1ef1849a6bacc47a55e2a94f7"/>
            <w:id w:val="68548190"/>
          </w:sdtPr>
          <w:sdtContent>
            <w:tc>
              <w:tcPr>
                <w:tcW w:w="1628" w:type="pct"/>
                <w:tcBorders>
                  <w:top w:val="single" w:sz="4" w:space="0" w:color="auto"/>
                  <w:left w:val="single" w:sz="4" w:space="0" w:color="auto"/>
                  <w:bottom w:val="single" w:sz="4" w:space="0" w:color="auto"/>
                  <w:right w:val="single" w:sz="4" w:space="0" w:color="auto"/>
                </w:tcBorders>
                <w:vAlign w:val="center"/>
              </w:tcPr>
              <w:p w14:paraId="396B6A33" w14:textId="77777777" w:rsidR="00BF4CC1" w:rsidRDefault="004B1042">
                <w:pPr>
                  <w:jc w:val="center"/>
                  <w:rPr>
                    <w:color w:val="000000" w:themeColor="text1"/>
                  </w:rPr>
                </w:pPr>
                <w:r>
                  <w:rPr>
                    <w:rFonts w:hint="eastAsia"/>
                    <w:color w:val="000000" w:themeColor="text1"/>
                  </w:rPr>
                  <w:t>账龄</w:t>
                </w:r>
              </w:p>
            </w:tc>
          </w:sdtContent>
        </w:sdt>
        <w:sdt>
          <w:sdtPr>
            <w:tag w:val="_PLD_80e3ddf3d703438d9bc59aba1626c89f"/>
            <w:id w:val="-280269155"/>
          </w:sdtPr>
          <w:sdtContent>
            <w:tc>
              <w:tcPr>
                <w:tcW w:w="1686" w:type="pct"/>
                <w:tcBorders>
                  <w:top w:val="single" w:sz="4" w:space="0" w:color="auto"/>
                  <w:left w:val="single" w:sz="4" w:space="0" w:color="auto"/>
                  <w:bottom w:val="single" w:sz="4" w:space="0" w:color="auto"/>
                  <w:right w:val="single" w:sz="4" w:space="0" w:color="auto"/>
                </w:tcBorders>
                <w:vAlign w:val="center"/>
              </w:tcPr>
              <w:p w14:paraId="68D5F8B9" w14:textId="77777777" w:rsidR="00BF4CC1" w:rsidRDefault="004B1042">
                <w:pPr>
                  <w:jc w:val="center"/>
                  <w:rPr>
                    <w:color w:val="000000" w:themeColor="text1"/>
                  </w:rPr>
                </w:pPr>
                <w:r>
                  <w:rPr>
                    <w:rFonts w:hint="eastAsia"/>
                    <w:color w:val="000000" w:themeColor="text1"/>
                  </w:rPr>
                  <w:t>期末账面余额</w:t>
                </w:r>
              </w:p>
            </w:tc>
          </w:sdtContent>
        </w:sdt>
        <w:sdt>
          <w:sdtPr>
            <w:tag w:val="_PLD_4acf836dd5254d2ba9d541e7076daad6"/>
            <w:id w:val="-886262090"/>
          </w:sdtPr>
          <w:sdtContent>
            <w:tc>
              <w:tcPr>
                <w:tcW w:w="1686" w:type="pct"/>
                <w:tcBorders>
                  <w:top w:val="single" w:sz="4" w:space="0" w:color="auto"/>
                  <w:left w:val="single" w:sz="4" w:space="0" w:color="auto"/>
                  <w:bottom w:val="single" w:sz="4" w:space="0" w:color="auto"/>
                  <w:right w:val="single" w:sz="4" w:space="0" w:color="auto"/>
                </w:tcBorders>
              </w:tcPr>
              <w:p w14:paraId="73B3B502" w14:textId="77777777" w:rsidR="00BF4CC1" w:rsidRDefault="004B1042">
                <w:pPr>
                  <w:jc w:val="center"/>
                  <w:rPr>
                    <w:color w:val="000000" w:themeColor="text1"/>
                  </w:rPr>
                </w:pPr>
                <w:r>
                  <w:rPr>
                    <w:rFonts w:hint="eastAsia"/>
                    <w:color w:val="000000" w:themeColor="text1"/>
                  </w:rPr>
                  <w:t>期初账面余额</w:t>
                </w:r>
              </w:p>
            </w:tc>
          </w:sdtContent>
        </w:sdt>
      </w:tr>
      <w:tr w:rsidR="007F2AC3" w14:paraId="5AE8F19D" w14:textId="77777777" w:rsidTr="008C6AC3">
        <w:trPr>
          <w:cantSplit/>
        </w:trPr>
        <w:tc>
          <w:tcPr>
            <w:tcW w:w="1628" w:type="pct"/>
            <w:tcBorders>
              <w:top w:val="single" w:sz="4" w:space="0" w:color="auto"/>
              <w:left w:val="single" w:sz="4" w:space="0" w:color="auto"/>
              <w:bottom w:val="single" w:sz="4" w:space="0" w:color="auto"/>
              <w:right w:val="single" w:sz="4" w:space="0" w:color="auto"/>
            </w:tcBorders>
          </w:tcPr>
          <w:p w14:paraId="77B6B8D3" w14:textId="77777777" w:rsidR="00A12E55" w:rsidRDefault="004B1042" w:rsidP="007F2AC3">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37DD7DAD" w14:textId="7FDD5377" w:rsidR="00A12E55" w:rsidRDefault="004B1042" w:rsidP="007F2AC3">
            <w:pPr>
              <w:jc w:val="right"/>
            </w:pPr>
            <w:r>
              <w:t>463,947,297.72</w:t>
            </w:r>
          </w:p>
        </w:tc>
        <w:tc>
          <w:tcPr>
            <w:tcW w:w="1686" w:type="pct"/>
            <w:tcBorders>
              <w:top w:val="single" w:sz="4" w:space="0" w:color="auto"/>
              <w:left w:val="single" w:sz="4" w:space="0" w:color="auto"/>
              <w:bottom w:val="single" w:sz="4" w:space="0" w:color="auto"/>
              <w:right w:val="single" w:sz="4" w:space="0" w:color="auto"/>
            </w:tcBorders>
            <w:vAlign w:val="center"/>
          </w:tcPr>
          <w:p w14:paraId="472B159D" w14:textId="68D7FB02" w:rsidR="00A12E55" w:rsidRDefault="004B1042" w:rsidP="007F2AC3">
            <w:pPr>
              <w:jc w:val="right"/>
            </w:pPr>
            <w:r>
              <w:t>408,118,264.17</w:t>
            </w:r>
          </w:p>
        </w:tc>
      </w:tr>
      <w:tr w:rsidR="007F2AC3" w14:paraId="25F96781"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589FC1D" w14:textId="77777777" w:rsidR="00A12E55" w:rsidRDefault="00A12E55" w:rsidP="007F2AC3"/>
        </w:tc>
        <w:tc>
          <w:tcPr>
            <w:tcW w:w="1686" w:type="pct"/>
            <w:tcBorders>
              <w:top w:val="single" w:sz="4" w:space="0" w:color="auto"/>
              <w:left w:val="single" w:sz="4" w:space="0" w:color="auto"/>
              <w:bottom w:val="single" w:sz="4" w:space="0" w:color="auto"/>
              <w:right w:val="single" w:sz="4" w:space="0" w:color="auto"/>
            </w:tcBorders>
          </w:tcPr>
          <w:p w14:paraId="0999A37B" w14:textId="77777777" w:rsidR="00A12E55" w:rsidRDefault="00A12E55" w:rsidP="007F2AC3">
            <w:pPr>
              <w:jc w:val="right"/>
            </w:pPr>
          </w:p>
        </w:tc>
        <w:tc>
          <w:tcPr>
            <w:tcW w:w="1686" w:type="pct"/>
            <w:tcBorders>
              <w:top w:val="single" w:sz="4" w:space="0" w:color="auto"/>
              <w:left w:val="single" w:sz="4" w:space="0" w:color="auto"/>
              <w:bottom w:val="single" w:sz="4" w:space="0" w:color="auto"/>
              <w:right w:val="single" w:sz="4" w:space="0" w:color="auto"/>
            </w:tcBorders>
          </w:tcPr>
          <w:p w14:paraId="662148F9" w14:textId="77777777" w:rsidR="00A12E55" w:rsidRDefault="00A12E55" w:rsidP="007F2AC3">
            <w:pPr>
              <w:jc w:val="right"/>
            </w:pPr>
          </w:p>
        </w:tc>
      </w:tr>
      <w:tr w:rsidR="002C4734" w14:paraId="544B282C" w14:textId="77777777" w:rsidTr="009776D0">
        <w:trPr>
          <w:cantSplit/>
        </w:trPr>
        <w:tc>
          <w:tcPr>
            <w:tcW w:w="1628" w:type="pct"/>
            <w:tcBorders>
              <w:top w:val="single" w:sz="4" w:space="0" w:color="auto"/>
              <w:left w:val="single" w:sz="4" w:space="0" w:color="auto"/>
              <w:bottom w:val="single" w:sz="4" w:space="0" w:color="auto"/>
              <w:right w:val="single" w:sz="4" w:space="0" w:color="auto"/>
            </w:tcBorders>
          </w:tcPr>
          <w:p w14:paraId="6C047AAE" w14:textId="55AF2E72" w:rsidR="00A12E55" w:rsidRDefault="004B1042" w:rsidP="002C4734">
            <w:r w:rsidRPr="002C4734">
              <w:rPr>
                <w:rFonts w:hint="eastAsia"/>
              </w:rPr>
              <w:t>1</w:t>
            </w:r>
            <w:r w:rsidRPr="002C4734">
              <w:rPr>
                <w:rFonts w:hint="eastAsia"/>
              </w:rPr>
              <w:t>年以内</w:t>
            </w:r>
            <w:r>
              <w:rPr>
                <w:rFonts w:hint="eastAsia"/>
              </w:rPr>
              <w:t>小计</w:t>
            </w:r>
          </w:p>
        </w:tc>
        <w:tc>
          <w:tcPr>
            <w:tcW w:w="1686" w:type="pct"/>
            <w:tcBorders>
              <w:top w:val="single" w:sz="4" w:space="0" w:color="auto"/>
              <w:left w:val="single" w:sz="4" w:space="0" w:color="auto"/>
              <w:bottom w:val="single" w:sz="4" w:space="0" w:color="auto"/>
              <w:right w:val="single" w:sz="4" w:space="0" w:color="auto"/>
            </w:tcBorders>
            <w:vAlign w:val="center"/>
          </w:tcPr>
          <w:p w14:paraId="02E3559C" w14:textId="5B531825" w:rsidR="00A12E55" w:rsidRDefault="004B1042" w:rsidP="002C4734">
            <w:pPr>
              <w:jc w:val="right"/>
            </w:pPr>
            <w:r>
              <w:t>463,947,297.72</w:t>
            </w:r>
          </w:p>
        </w:tc>
        <w:tc>
          <w:tcPr>
            <w:tcW w:w="1686" w:type="pct"/>
            <w:tcBorders>
              <w:top w:val="single" w:sz="4" w:space="0" w:color="auto"/>
              <w:left w:val="single" w:sz="4" w:space="0" w:color="auto"/>
              <w:bottom w:val="single" w:sz="4" w:space="0" w:color="auto"/>
              <w:right w:val="single" w:sz="4" w:space="0" w:color="auto"/>
            </w:tcBorders>
            <w:vAlign w:val="center"/>
          </w:tcPr>
          <w:p w14:paraId="6657E077" w14:textId="1DD228F9" w:rsidR="00A12E55" w:rsidRDefault="004B1042" w:rsidP="002C4734">
            <w:pPr>
              <w:jc w:val="right"/>
            </w:pPr>
            <w:r>
              <w:t>408,118,264.17</w:t>
            </w:r>
          </w:p>
        </w:tc>
      </w:tr>
      <w:tr w:rsidR="002C4734" w14:paraId="60E9DD41" w14:textId="77777777" w:rsidTr="0035075E">
        <w:trPr>
          <w:cantSplit/>
        </w:trPr>
        <w:tc>
          <w:tcPr>
            <w:tcW w:w="1628" w:type="pct"/>
            <w:tcBorders>
              <w:top w:val="single" w:sz="4" w:space="0" w:color="auto"/>
              <w:left w:val="single" w:sz="4" w:space="0" w:color="auto"/>
              <w:bottom w:val="single" w:sz="4" w:space="0" w:color="auto"/>
              <w:right w:val="single" w:sz="4" w:space="0" w:color="auto"/>
            </w:tcBorders>
          </w:tcPr>
          <w:p w14:paraId="625102E3" w14:textId="77777777" w:rsidR="00A12E55" w:rsidRDefault="004B1042" w:rsidP="002C4734">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58E8B5AD" w14:textId="5077580C" w:rsidR="00A12E55" w:rsidRDefault="004B1042" w:rsidP="002C4734">
            <w:pPr>
              <w:jc w:val="right"/>
            </w:pPr>
            <w:r>
              <w:t>93,393,995.50</w:t>
            </w:r>
          </w:p>
        </w:tc>
        <w:tc>
          <w:tcPr>
            <w:tcW w:w="1686" w:type="pct"/>
            <w:tcBorders>
              <w:top w:val="single" w:sz="4" w:space="0" w:color="auto"/>
              <w:left w:val="single" w:sz="4" w:space="0" w:color="auto"/>
              <w:bottom w:val="single" w:sz="4" w:space="0" w:color="auto"/>
              <w:right w:val="single" w:sz="4" w:space="0" w:color="auto"/>
            </w:tcBorders>
            <w:vAlign w:val="center"/>
          </w:tcPr>
          <w:p w14:paraId="728E874F" w14:textId="0D79AE3D" w:rsidR="00A12E55" w:rsidRDefault="004B1042" w:rsidP="002C4734">
            <w:pPr>
              <w:jc w:val="right"/>
            </w:pPr>
            <w:r>
              <w:t>77,675,581.33</w:t>
            </w:r>
          </w:p>
        </w:tc>
      </w:tr>
      <w:tr w:rsidR="002C4734" w14:paraId="19E1D4B1" w14:textId="77777777" w:rsidTr="0035075E">
        <w:trPr>
          <w:cantSplit/>
        </w:trPr>
        <w:tc>
          <w:tcPr>
            <w:tcW w:w="1628" w:type="pct"/>
            <w:tcBorders>
              <w:top w:val="single" w:sz="4" w:space="0" w:color="auto"/>
              <w:left w:val="single" w:sz="4" w:space="0" w:color="auto"/>
              <w:bottom w:val="single" w:sz="4" w:space="0" w:color="auto"/>
              <w:right w:val="single" w:sz="4" w:space="0" w:color="auto"/>
            </w:tcBorders>
          </w:tcPr>
          <w:p w14:paraId="06D9F4B0" w14:textId="77777777" w:rsidR="00A12E55" w:rsidRDefault="004B1042" w:rsidP="002C4734">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728CB0E4" w14:textId="101E0087" w:rsidR="00A12E55" w:rsidRDefault="004B1042" w:rsidP="002C4734">
            <w:pPr>
              <w:jc w:val="right"/>
            </w:pPr>
            <w:r>
              <w:t>33,111,872.77</w:t>
            </w:r>
          </w:p>
        </w:tc>
        <w:tc>
          <w:tcPr>
            <w:tcW w:w="1686" w:type="pct"/>
            <w:tcBorders>
              <w:top w:val="single" w:sz="4" w:space="0" w:color="auto"/>
              <w:left w:val="single" w:sz="4" w:space="0" w:color="auto"/>
              <w:bottom w:val="single" w:sz="4" w:space="0" w:color="auto"/>
              <w:right w:val="single" w:sz="4" w:space="0" w:color="auto"/>
            </w:tcBorders>
            <w:vAlign w:val="center"/>
          </w:tcPr>
          <w:p w14:paraId="1A6B1A6F" w14:textId="6A06EE84" w:rsidR="00A12E55" w:rsidRDefault="004B1042" w:rsidP="002C4734">
            <w:pPr>
              <w:jc w:val="right"/>
            </w:pPr>
            <w:r>
              <w:t>28,878,806.20</w:t>
            </w:r>
          </w:p>
        </w:tc>
      </w:tr>
      <w:tr w:rsidR="002C4734" w14:paraId="253C9B88" w14:textId="77777777">
        <w:trPr>
          <w:cantSplit/>
        </w:trPr>
        <w:tc>
          <w:tcPr>
            <w:tcW w:w="1628" w:type="pct"/>
            <w:tcBorders>
              <w:top w:val="single" w:sz="4" w:space="0" w:color="auto"/>
              <w:left w:val="single" w:sz="4" w:space="0" w:color="auto"/>
              <w:bottom w:val="single" w:sz="4" w:space="0" w:color="auto"/>
              <w:right w:val="single" w:sz="4" w:space="0" w:color="auto"/>
            </w:tcBorders>
          </w:tcPr>
          <w:p w14:paraId="07A93EE7" w14:textId="77777777" w:rsidR="00A12E55" w:rsidRDefault="004B1042" w:rsidP="002C4734">
            <w:pPr>
              <w:rPr>
                <w:color w:val="000000" w:themeColor="text1"/>
              </w:rPr>
            </w:pPr>
            <w:r>
              <w:rPr>
                <w:rFonts w:hint="eastAsia"/>
                <w:color w:val="000000" w:themeColor="text1"/>
              </w:rPr>
              <w:t>3</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tcPr>
          <w:p w14:paraId="02DEEB07" w14:textId="77777777" w:rsidR="00A12E55" w:rsidRDefault="00A12E55" w:rsidP="002C4734">
            <w:pPr>
              <w:jc w:val="right"/>
            </w:pPr>
          </w:p>
        </w:tc>
        <w:tc>
          <w:tcPr>
            <w:tcW w:w="1686" w:type="pct"/>
            <w:tcBorders>
              <w:top w:val="single" w:sz="4" w:space="0" w:color="auto"/>
              <w:left w:val="single" w:sz="4" w:space="0" w:color="auto"/>
              <w:bottom w:val="single" w:sz="4" w:space="0" w:color="auto"/>
              <w:right w:val="single" w:sz="4" w:space="0" w:color="auto"/>
            </w:tcBorders>
          </w:tcPr>
          <w:p w14:paraId="3CEB2D7B" w14:textId="77777777" w:rsidR="00A12E55" w:rsidRDefault="00A12E55" w:rsidP="002C4734">
            <w:pPr>
              <w:jc w:val="right"/>
            </w:pPr>
          </w:p>
        </w:tc>
      </w:tr>
      <w:tr w:rsidR="002C4734" w14:paraId="51D1F7D3" w14:textId="77777777" w:rsidTr="007701ED">
        <w:trPr>
          <w:cantSplit/>
        </w:trPr>
        <w:tc>
          <w:tcPr>
            <w:tcW w:w="1628" w:type="pct"/>
            <w:tcBorders>
              <w:top w:val="single" w:sz="4" w:space="0" w:color="auto"/>
              <w:left w:val="single" w:sz="4" w:space="0" w:color="auto"/>
              <w:bottom w:val="single" w:sz="4" w:space="0" w:color="auto"/>
              <w:right w:val="single" w:sz="4" w:space="0" w:color="auto"/>
            </w:tcBorders>
          </w:tcPr>
          <w:p w14:paraId="212784B4" w14:textId="77777777" w:rsidR="00A12E55" w:rsidRDefault="004B1042" w:rsidP="002C4734">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041AAE22" w14:textId="075A5C75" w:rsidR="00A12E55" w:rsidRDefault="004B1042" w:rsidP="002C4734">
            <w:pPr>
              <w:jc w:val="right"/>
            </w:pPr>
            <w:r>
              <w:t>10,975,730.50</w:t>
            </w:r>
          </w:p>
        </w:tc>
        <w:tc>
          <w:tcPr>
            <w:tcW w:w="1686" w:type="pct"/>
            <w:tcBorders>
              <w:top w:val="single" w:sz="4" w:space="0" w:color="auto"/>
              <w:left w:val="single" w:sz="4" w:space="0" w:color="auto"/>
              <w:bottom w:val="single" w:sz="4" w:space="0" w:color="auto"/>
              <w:right w:val="single" w:sz="4" w:space="0" w:color="auto"/>
            </w:tcBorders>
            <w:vAlign w:val="center"/>
          </w:tcPr>
          <w:p w14:paraId="0E96FF6F" w14:textId="3099B5C5" w:rsidR="00A12E55" w:rsidRDefault="004B1042" w:rsidP="002C4734">
            <w:pPr>
              <w:jc w:val="right"/>
            </w:pPr>
            <w:r>
              <w:t>15,398,899.60</w:t>
            </w:r>
          </w:p>
        </w:tc>
      </w:tr>
      <w:tr w:rsidR="002C4734" w14:paraId="49CFF944" w14:textId="77777777" w:rsidTr="007701ED">
        <w:trPr>
          <w:cantSplit/>
        </w:trPr>
        <w:tc>
          <w:tcPr>
            <w:tcW w:w="1628" w:type="pct"/>
            <w:tcBorders>
              <w:top w:val="single" w:sz="4" w:space="0" w:color="auto"/>
              <w:left w:val="single" w:sz="4" w:space="0" w:color="auto"/>
              <w:bottom w:val="single" w:sz="4" w:space="0" w:color="auto"/>
              <w:right w:val="single" w:sz="4" w:space="0" w:color="auto"/>
            </w:tcBorders>
          </w:tcPr>
          <w:p w14:paraId="7F1D43D2" w14:textId="77777777" w:rsidR="00A12E55" w:rsidRDefault="004B1042" w:rsidP="002C4734">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20BFDE41" w14:textId="13DF190E" w:rsidR="00A12E55" w:rsidRDefault="004B1042" w:rsidP="002C4734">
            <w:pPr>
              <w:jc w:val="right"/>
            </w:pPr>
            <w:r>
              <w:t>7,734,524.17</w:t>
            </w:r>
          </w:p>
        </w:tc>
        <w:tc>
          <w:tcPr>
            <w:tcW w:w="1686" w:type="pct"/>
            <w:tcBorders>
              <w:top w:val="single" w:sz="4" w:space="0" w:color="auto"/>
              <w:left w:val="single" w:sz="4" w:space="0" w:color="auto"/>
              <w:bottom w:val="single" w:sz="4" w:space="0" w:color="auto"/>
              <w:right w:val="single" w:sz="4" w:space="0" w:color="auto"/>
            </w:tcBorders>
            <w:vAlign w:val="center"/>
          </w:tcPr>
          <w:p w14:paraId="7BBE2CF7" w14:textId="70D0F826" w:rsidR="00A12E55" w:rsidRDefault="004B1042" w:rsidP="002C4734">
            <w:pPr>
              <w:jc w:val="right"/>
            </w:pPr>
            <w:r>
              <w:t>6,620,385.53</w:t>
            </w:r>
          </w:p>
        </w:tc>
      </w:tr>
      <w:tr w:rsidR="002C4734" w14:paraId="292B2A63" w14:textId="77777777" w:rsidTr="007701ED">
        <w:trPr>
          <w:cantSplit/>
        </w:trPr>
        <w:tc>
          <w:tcPr>
            <w:tcW w:w="1628" w:type="pct"/>
            <w:tcBorders>
              <w:top w:val="single" w:sz="4" w:space="0" w:color="auto"/>
              <w:left w:val="single" w:sz="4" w:space="0" w:color="auto"/>
              <w:bottom w:val="single" w:sz="4" w:space="0" w:color="auto"/>
              <w:right w:val="single" w:sz="4" w:space="0" w:color="auto"/>
            </w:tcBorders>
          </w:tcPr>
          <w:p w14:paraId="4A9A7128" w14:textId="77777777" w:rsidR="00A12E55" w:rsidRDefault="004B1042" w:rsidP="002C4734">
            <w:pPr>
              <w:rPr>
                <w:color w:val="000000" w:themeColor="text1"/>
              </w:rPr>
            </w:pPr>
            <w:r>
              <w:rPr>
                <w:rFonts w:hint="eastAsia"/>
                <w:color w:val="000000" w:themeColor="text1"/>
              </w:rPr>
              <w:t>5</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vAlign w:val="center"/>
          </w:tcPr>
          <w:p w14:paraId="21F3E200" w14:textId="1BCCCBFF" w:rsidR="00A12E55" w:rsidRDefault="004B1042" w:rsidP="002C4734">
            <w:pPr>
              <w:jc w:val="right"/>
            </w:pPr>
            <w:r>
              <w:t>40,857,657.52</w:t>
            </w:r>
          </w:p>
        </w:tc>
        <w:tc>
          <w:tcPr>
            <w:tcW w:w="1686" w:type="pct"/>
            <w:tcBorders>
              <w:top w:val="single" w:sz="4" w:space="0" w:color="auto"/>
              <w:left w:val="single" w:sz="4" w:space="0" w:color="auto"/>
              <w:bottom w:val="single" w:sz="4" w:space="0" w:color="auto"/>
              <w:right w:val="single" w:sz="4" w:space="0" w:color="auto"/>
            </w:tcBorders>
            <w:vAlign w:val="center"/>
          </w:tcPr>
          <w:p w14:paraId="2431E501" w14:textId="1ABAAD03" w:rsidR="00A12E55" w:rsidRDefault="004B1042" w:rsidP="002C4734">
            <w:pPr>
              <w:jc w:val="right"/>
            </w:pPr>
            <w:r>
              <w:t>42,159,116.03</w:t>
            </w:r>
          </w:p>
        </w:tc>
      </w:tr>
      <w:tr w:rsidR="002C4734" w14:paraId="62BC9750"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805D554" w14:textId="77777777" w:rsidR="00A12E55" w:rsidRDefault="00A12E55" w:rsidP="002C4734"/>
        </w:tc>
        <w:tc>
          <w:tcPr>
            <w:tcW w:w="1686" w:type="pct"/>
            <w:tcBorders>
              <w:top w:val="single" w:sz="4" w:space="0" w:color="auto"/>
              <w:left w:val="single" w:sz="4" w:space="0" w:color="auto"/>
              <w:bottom w:val="single" w:sz="4" w:space="0" w:color="auto"/>
              <w:right w:val="single" w:sz="4" w:space="0" w:color="auto"/>
            </w:tcBorders>
          </w:tcPr>
          <w:p w14:paraId="12D5EEA8" w14:textId="77777777" w:rsidR="00A12E55" w:rsidRDefault="00A12E55" w:rsidP="002C4734">
            <w:pPr>
              <w:jc w:val="right"/>
            </w:pPr>
          </w:p>
        </w:tc>
        <w:tc>
          <w:tcPr>
            <w:tcW w:w="1686" w:type="pct"/>
            <w:tcBorders>
              <w:top w:val="single" w:sz="4" w:space="0" w:color="auto"/>
              <w:left w:val="single" w:sz="4" w:space="0" w:color="auto"/>
              <w:bottom w:val="single" w:sz="4" w:space="0" w:color="auto"/>
              <w:right w:val="single" w:sz="4" w:space="0" w:color="auto"/>
            </w:tcBorders>
          </w:tcPr>
          <w:p w14:paraId="34314F51" w14:textId="77777777" w:rsidR="00A12E55" w:rsidRDefault="00A12E55" w:rsidP="002C4734">
            <w:pPr>
              <w:jc w:val="right"/>
            </w:pPr>
          </w:p>
        </w:tc>
      </w:tr>
      <w:tr w:rsidR="002C4734" w14:paraId="12936C57"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805BD70" w14:textId="77777777" w:rsidR="00A12E55" w:rsidRDefault="00A12E55" w:rsidP="002C4734"/>
        </w:tc>
        <w:tc>
          <w:tcPr>
            <w:tcW w:w="1686" w:type="pct"/>
            <w:tcBorders>
              <w:top w:val="single" w:sz="4" w:space="0" w:color="auto"/>
              <w:left w:val="single" w:sz="4" w:space="0" w:color="auto"/>
              <w:bottom w:val="single" w:sz="4" w:space="0" w:color="auto"/>
              <w:right w:val="single" w:sz="4" w:space="0" w:color="auto"/>
            </w:tcBorders>
          </w:tcPr>
          <w:p w14:paraId="0F4168AD" w14:textId="77777777" w:rsidR="00A12E55" w:rsidRDefault="00A12E55" w:rsidP="002C4734">
            <w:pPr>
              <w:jc w:val="right"/>
            </w:pPr>
          </w:p>
        </w:tc>
        <w:tc>
          <w:tcPr>
            <w:tcW w:w="1686" w:type="pct"/>
            <w:tcBorders>
              <w:top w:val="single" w:sz="4" w:space="0" w:color="auto"/>
              <w:left w:val="single" w:sz="4" w:space="0" w:color="auto"/>
              <w:bottom w:val="single" w:sz="4" w:space="0" w:color="auto"/>
              <w:right w:val="single" w:sz="4" w:space="0" w:color="auto"/>
            </w:tcBorders>
          </w:tcPr>
          <w:p w14:paraId="5B597968" w14:textId="77777777" w:rsidR="00A12E55" w:rsidRDefault="00A12E55" w:rsidP="002C4734">
            <w:pPr>
              <w:jc w:val="right"/>
            </w:pPr>
          </w:p>
        </w:tc>
      </w:tr>
      <w:tr w:rsidR="002C4734" w14:paraId="0E3C1484" w14:textId="77777777" w:rsidTr="00984D1B">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3CB00C1D" w14:textId="77777777" w:rsidR="00A12E55" w:rsidRDefault="004B1042" w:rsidP="002C4734">
            <w:pPr>
              <w:jc w:val="center"/>
              <w:rPr>
                <w:color w:val="000000" w:themeColor="text1"/>
              </w:rPr>
            </w:pPr>
            <w:r>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vAlign w:val="center"/>
          </w:tcPr>
          <w:p w14:paraId="48CD8B74" w14:textId="3AC494B2" w:rsidR="00A12E55" w:rsidRDefault="004B1042" w:rsidP="002C4734">
            <w:pPr>
              <w:jc w:val="right"/>
            </w:pPr>
            <w:r>
              <w:t>650,021,078.18</w:t>
            </w:r>
          </w:p>
        </w:tc>
        <w:tc>
          <w:tcPr>
            <w:tcW w:w="1686" w:type="pct"/>
            <w:tcBorders>
              <w:top w:val="single" w:sz="4" w:space="0" w:color="auto"/>
              <w:left w:val="single" w:sz="4" w:space="0" w:color="auto"/>
              <w:bottom w:val="single" w:sz="4" w:space="0" w:color="auto"/>
              <w:right w:val="single" w:sz="4" w:space="0" w:color="auto"/>
            </w:tcBorders>
            <w:vAlign w:val="center"/>
          </w:tcPr>
          <w:p w14:paraId="106BAF98" w14:textId="22895465" w:rsidR="00A12E55" w:rsidRDefault="004B1042" w:rsidP="002C4734">
            <w:pPr>
              <w:jc w:val="right"/>
            </w:pPr>
            <w:r>
              <w:t>578,851,052.86</w:t>
            </w:r>
          </w:p>
        </w:tc>
      </w:tr>
    </w:tbl>
    <w:p w14:paraId="31EBCB92" w14:textId="77777777" w:rsidR="00BF4CC1" w:rsidRDefault="00BF4CC1"/>
    <w:p w14:paraId="3DED5BAF" w14:textId="77777777" w:rsidR="00BF4CC1" w:rsidRDefault="00BF4CC1">
      <w:pPr>
        <w:rPr>
          <w:color w:val="000000" w:themeColor="text1"/>
        </w:rPr>
      </w:pPr>
    </w:p>
    <w:p w14:paraId="55E31287" w14:textId="77777777" w:rsidR="00BF4CC1" w:rsidRDefault="004B1042" w:rsidP="009E5041">
      <w:pPr>
        <w:pStyle w:val="af9"/>
        <w:numPr>
          <w:ilvl w:val="3"/>
          <w:numId w:val="35"/>
        </w:numPr>
        <w:ind w:left="426" w:hanging="426"/>
        <w:rPr>
          <w:color w:val="000000" w:themeColor="text1"/>
        </w:rPr>
      </w:pPr>
      <w:bookmarkStart w:id="200" w:name="_Hlk10467162"/>
      <w:bookmarkEnd w:id="199"/>
      <w:r>
        <w:rPr>
          <w:rFonts w:hint="eastAsia"/>
          <w:color w:val="000000" w:themeColor="text1"/>
        </w:rPr>
        <w:t>按坏账计提方法分类披露</w:t>
      </w:r>
    </w:p>
    <w:sdt>
      <w:sdtPr>
        <w:rPr>
          <w:color w:val="000000" w:themeColor="text1"/>
        </w:rPr>
        <w:alias w:val="是否适用：应收账款分类披露[双击切换]"/>
        <w:tag w:val="_GBC_fc55e6778e08412caa3e7b9e7a1a0f85"/>
        <w:id w:val="-1190368130"/>
        <w:lock w:val="contentLocked"/>
        <w:placeholder>
          <w:docPart w:val="GBC22222222222222222222222222222"/>
        </w:placeholder>
      </w:sdtPr>
      <w:sdtContent>
        <w:p w14:paraId="034AA99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592347" w14:textId="77777777" w:rsidR="00BF4CC1" w:rsidRDefault="004B1042">
      <w:pPr>
        <w:pStyle w:val="a8"/>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应收账款按种类披露"/>
          <w:tag w:val="_GBC_13874a7a2d5642bc9d06df2e53ad133f"/>
          <w:id w:val="-20610060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应收账款按种类披露"/>
          <w:tag w:val="_GBC_a7c9ba83409d4f5ebb3a7b0903842485"/>
          <w:id w:val="-4462292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843"/>
        <w:gridCol w:w="1173"/>
        <w:gridCol w:w="437"/>
        <w:gridCol w:w="1045"/>
        <w:gridCol w:w="512"/>
        <w:gridCol w:w="1163"/>
        <w:gridCol w:w="1112"/>
        <w:gridCol w:w="438"/>
        <w:gridCol w:w="1047"/>
        <w:gridCol w:w="513"/>
        <w:gridCol w:w="1112"/>
      </w:tblGrid>
      <w:tr w:rsidR="00BF4CC1" w14:paraId="454B6049" w14:textId="77777777" w:rsidTr="003138FD">
        <w:trPr>
          <w:cantSplit/>
          <w:trHeight w:val="259"/>
        </w:trPr>
        <w:sdt>
          <w:sdtPr>
            <w:tag w:val="_PLD_a2143754c0e847e9a8bbb40d4548066c"/>
            <w:id w:val="-224067352"/>
          </w:sdtPr>
          <w:sdtContent>
            <w:tc>
              <w:tcPr>
                <w:tcW w:w="449" w:type="pct"/>
                <w:vMerge w:val="restart"/>
                <w:tcBorders>
                  <w:top w:val="single" w:sz="4" w:space="0" w:color="auto"/>
                  <w:left w:val="single" w:sz="4" w:space="0" w:color="auto"/>
                  <w:right w:val="single" w:sz="4" w:space="0" w:color="auto"/>
                </w:tcBorders>
                <w:vAlign w:val="center"/>
              </w:tcPr>
              <w:p w14:paraId="10AB4CB1" w14:textId="77777777" w:rsidR="00BF4CC1" w:rsidRDefault="004B1042">
                <w:pPr>
                  <w:jc w:val="center"/>
                  <w:rPr>
                    <w:color w:val="000000" w:themeColor="text1"/>
                  </w:rPr>
                </w:pPr>
                <w:r>
                  <w:rPr>
                    <w:rFonts w:hint="eastAsia"/>
                    <w:color w:val="000000" w:themeColor="text1"/>
                  </w:rPr>
                  <w:t>类别</w:t>
                </w:r>
              </w:p>
            </w:tc>
          </w:sdtContent>
        </w:sdt>
        <w:sdt>
          <w:sdtPr>
            <w:tag w:val="_PLD_25d42b68a0be4b6c9079bb6f0b9688f1"/>
            <w:id w:val="420912522"/>
          </w:sdtPr>
          <w:sdtContent>
            <w:tc>
              <w:tcPr>
                <w:tcW w:w="2305" w:type="pct"/>
                <w:gridSpan w:val="5"/>
                <w:tcBorders>
                  <w:top w:val="single" w:sz="4" w:space="0" w:color="auto"/>
                  <w:left w:val="single" w:sz="4" w:space="0" w:color="auto"/>
                  <w:right w:val="single" w:sz="4" w:space="0" w:color="auto"/>
                </w:tcBorders>
                <w:vAlign w:val="center"/>
              </w:tcPr>
              <w:p w14:paraId="16A9CA04" w14:textId="77777777" w:rsidR="00BF4CC1" w:rsidRDefault="004B1042">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7ebf4817a5864c42bb0897c8ddd0cd9c"/>
            <w:id w:val="722879297"/>
          </w:sdtPr>
          <w:sdtContent>
            <w:tc>
              <w:tcPr>
                <w:tcW w:w="2246" w:type="pct"/>
                <w:gridSpan w:val="5"/>
                <w:tcBorders>
                  <w:top w:val="single" w:sz="4" w:space="0" w:color="auto"/>
                  <w:left w:val="single" w:sz="4" w:space="0" w:color="auto"/>
                  <w:right w:val="single" w:sz="4" w:space="0" w:color="auto"/>
                </w:tcBorders>
                <w:vAlign w:val="center"/>
              </w:tcPr>
              <w:p w14:paraId="0AB7B946" w14:textId="77777777" w:rsidR="00BF4CC1" w:rsidRDefault="004B1042">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F2AC3" w14:paraId="4D328515" w14:textId="77777777" w:rsidTr="003138FD">
        <w:trPr>
          <w:cantSplit/>
          <w:trHeight w:val="227"/>
        </w:trPr>
        <w:tc>
          <w:tcPr>
            <w:tcW w:w="449" w:type="pct"/>
            <w:vMerge/>
            <w:tcBorders>
              <w:left w:val="single" w:sz="4" w:space="0" w:color="auto"/>
              <w:right w:val="single" w:sz="4" w:space="0" w:color="auto"/>
            </w:tcBorders>
            <w:vAlign w:val="center"/>
          </w:tcPr>
          <w:p w14:paraId="77B9B0A6" w14:textId="77777777" w:rsidR="00BF4CC1" w:rsidRDefault="00BF4CC1">
            <w:pPr>
              <w:rPr>
                <w:color w:val="000000" w:themeColor="text1"/>
              </w:rPr>
            </w:pPr>
          </w:p>
        </w:tc>
        <w:sdt>
          <w:sdtPr>
            <w:tag w:val="_PLD_fd64cffe158d4ef48a5ff569de778464"/>
            <w:id w:val="1513718791"/>
          </w:sdtPr>
          <w:sdtContent>
            <w:tc>
              <w:tcPr>
                <w:tcW w:w="858" w:type="pct"/>
                <w:gridSpan w:val="2"/>
                <w:tcBorders>
                  <w:top w:val="single" w:sz="4" w:space="0" w:color="auto"/>
                  <w:left w:val="single" w:sz="4" w:space="0" w:color="auto"/>
                  <w:bottom w:val="single" w:sz="4" w:space="0" w:color="auto"/>
                  <w:right w:val="single" w:sz="4" w:space="0" w:color="auto"/>
                </w:tcBorders>
                <w:vAlign w:val="center"/>
              </w:tcPr>
              <w:p w14:paraId="29BAD23B" w14:textId="77777777" w:rsidR="00BF4CC1" w:rsidRDefault="004B1042">
                <w:pPr>
                  <w:jc w:val="center"/>
                  <w:rPr>
                    <w:color w:val="000000" w:themeColor="text1"/>
                  </w:rPr>
                </w:pPr>
                <w:r>
                  <w:rPr>
                    <w:rFonts w:hint="eastAsia"/>
                    <w:color w:val="000000" w:themeColor="text1"/>
                  </w:rPr>
                  <w:t>账面余额</w:t>
                </w:r>
              </w:p>
            </w:tc>
          </w:sdtContent>
        </w:sdt>
        <w:sdt>
          <w:sdtPr>
            <w:tag w:val="_PLD_f0f4adcb95c44cfa884ef7d853d6b134"/>
            <w:id w:val="1720940268"/>
          </w:sdtPr>
          <w:sdtContent>
            <w:tc>
              <w:tcPr>
                <w:tcW w:w="828" w:type="pct"/>
                <w:gridSpan w:val="2"/>
                <w:tcBorders>
                  <w:top w:val="single" w:sz="4" w:space="0" w:color="auto"/>
                  <w:left w:val="single" w:sz="4" w:space="0" w:color="auto"/>
                  <w:bottom w:val="single" w:sz="4" w:space="0" w:color="auto"/>
                  <w:right w:val="single" w:sz="4" w:space="0" w:color="auto"/>
                </w:tcBorders>
                <w:vAlign w:val="center"/>
              </w:tcPr>
              <w:p w14:paraId="7F1FFA12" w14:textId="77777777" w:rsidR="00BF4CC1" w:rsidRDefault="004B1042">
                <w:pPr>
                  <w:jc w:val="center"/>
                  <w:rPr>
                    <w:color w:val="000000" w:themeColor="text1"/>
                  </w:rPr>
                </w:pPr>
                <w:r>
                  <w:rPr>
                    <w:rFonts w:hint="eastAsia"/>
                    <w:color w:val="000000" w:themeColor="text1"/>
                  </w:rPr>
                  <w:t>坏账准备</w:t>
                </w:r>
              </w:p>
            </w:tc>
          </w:sdtContent>
        </w:sdt>
        <w:sdt>
          <w:sdtPr>
            <w:tag w:val="_PLD_4c122527ed0743b8905d9f19514f4328"/>
            <w:id w:val="-1864039671"/>
          </w:sdtPr>
          <w:sdtContent>
            <w:tc>
              <w:tcPr>
                <w:tcW w:w="619" w:type="pct"/>
                <w:vMerge w:val="restart"/>
                <w:tcBorders>
                  <w:top w:val="single" w:sz="4" w:space="0" w:color="auto"/>
                  <w:left w:val="single" w:sz="4" w:space="0" w:color="auto"/>
                  <w:right w:val="single" w:sz="4" w:space="0" w:color="auto"/>
                </w:tcBorders>
                <w:vAlign w:val="center"/>
              </w:tcPr>
              <w:p w14:paraId="08C9802D" w14:textId="77777777" w:rsidR="00BF4CC1" w:rsidRDefault="004B1042">
                <w:pPr>
                  <w:jc w:val="center"/>
                  <w:rPr>
                    <w:color w:val="000000" w:themeColor="text1"/>
                  </w:rPr>
                </w:pPr>
                <w:r>
                  <w:rPr>
                    <w:rFonts w:hint="eastAsia"/>
                    <w:color w:val="000000" w:themeColor="text1"/>
                  </w:rPr>
                  <w:t>账面</w:t>
                </w:r>
              </w:p>
              <w:p w14:paraId="3546E6BC" w14:textId="77777777" w:rsidR="00BF4CC1" w:rsidRDefault="004B1042">
                <w:pPr>
                  <w:jc w:val="center"/>
                  <w:rPr>
                    <w:color w:val="000000" w:themeColor="text1"/>
                  </w:rPr>
                </w:pPr>
                <w:r>
                  <w:rPr>
                    <w:rFonts w:hint="eastAsia"/>
                    <w:color w:val="000000" w:themeColor="text1"/>
                  </w:rPr>
                  <w:t>价值</w:t>
                </w:r>
              </w:p>
            </w:tc>
          </w:sdtContent>
        </w:sdt>
        <w:sdt>
          <w:sdtPr>
            <w:tag w:val="_PLD_fa758d9eb4ae426faef8e328262241b4"/>
            <w:id w:val="-944536256"/>
          </w:sdtPr>
          <w:sdtContent>
            <w:tc>
              <w:tcPr>
                <w:tcW w:w="825" w:type="pct"/>
                <w:gridSpan w:val="2"/>
                <w:tcBorders>
                  <w:top w:val="single" w:sz="4" w:space="0" w:color="auto"/>
                  <w:left w:val="single" w:sz="4" w:space="0" w:color="auto"/>
                  <w:right w:val="single" w:sz="4" w:space="0" w:color="auto"/>
                </w:tcBorders>
                <w:vAlign w:val="center"/>
              </w:tcPr>
              <w:p w14:paraId="7C0E9076" w14:textId="77777777" w:rsidR="00BF4CC1" w:rsidRDefault="004B1042">
                <w:pPr>
                  <w:jc w:val="center"/>
                  <w:rPr>
                    <w:color w:val="000000" w:themeColor="text1"/>
                  </w:rPr>
                </w:pPr>
                <w:r>
                  <w:rPr>
                    <w:rFonts w:hint="eastAsia"/>
                    <w:color w:val="000000" w:themeColor="text1"/>
                  </w:rPr>
                  <w:t>账面余额</w:t>
                </w:r>
              </w:p>
            </w:tc>
          </w:sdtContent>
        </w:sdt>
        <w:sdt>
          <w:sdtPr>
            <w:tag w:val="_PLD_58080bac137d4831ab65bc2f8ca82429"/>
            <w:id w:val="1361083822"/>
          </w:sdtPr>
          <w:sdtContent>
            <w:tc>
              <w:tcPr>
                <w:tcW w:w="830" w:type="pct"/>
                <w:gridSpan w:val="2"/>
                <w:tcBorders>
                  <w:top w:val="single" w:sz="4" w:space="0" w:color="auto"/>
                  <w:left w:val="single" w:sz="4" w:space="0" w:color="auto"/>
                  <w:right w:val="single" w:sz="4" w:space="0" w:color="auto"/>
                </w:tcBorders>
                <w:vAlign w:val="center"/>
              </w:tcPr>
              <w:p w14:paraId="55C8FAB9" w14:textId="77777777" w:rsidR="00BF4CC1" w:rsidRDefault="004B1042">
                <w:pPr>
                  <w:jc w:val="center"/>
                  <w:rPr>
                    <w:color w:val="000000" w:themeColor="text1"/>
                  </w:rPr>
                </w:pPr>
                <w:r>
                  <w:rPr>
                    <w:rFonts w:hint="eastAsia"/>
                    <w:color w:val="000000" w:themeColor="text1"/>
                  </w:rPr>
                  <w:t>坏账准备</w:t>
                </w:r>
              </w:p>
            </w:tc>
          </w:sdtContent>
        </w:sdt>
        <w:sdt>
          <w:sdtPr>
            <w:tag w:val="_PLD_c015e43e7b384b6ab9bf259155579fa4"/>
            <w:id w:val="-778405746"/>
          </w:sdtPr>
          <w:sdtContent>
            <w:tc>
              <w:tcPr>
                <w:tcW w:w="592" w:type="pct"/>
                <w:vMerge w:val="restart"/>
                <w:tcBorders>
                  <w:top w:val="single" w:sz="4" w:space="0" w:color="auto"/>
                  <w:left w:val="single" w:sz="4" w:space="0" w:color="auto"/>
                  <w:right w:val="single" w:sz="4" w:space="0" w:color="auto"/>
                </w:tcBorders>
                <w:vAlign w:val="center"/>
              </w:tcPr>
              <w:p w14:paraId="1A476ECA" w14:textId="77777777" w:rsidR="00BF4CC1" w:rsidRDefault="004B1042">
                <w:pPr>
                  <w:jc w:val="center"/>
                  <w:rPr>
                    <w:color w:val="000000" w:themeColor="text1"/>
                  </w:rPr>
                </w:pPr>
                <w:r>
                  <w:rPr>
                    <w:rFonts w:hint="eastAsia"/>
                    <w:color w:val="000000" w:themeColor="text1"/>
                  </w:rPr>
                  <w:t>账面</w:t>
                </w:r>
              </w:p>
              <w:p w14:paraId="4171FE38" w14:textId="77777777" w:rsidR="00BF4CC1" w:rsidRDefault="004B1042">
                <w:pPr>
                  <w:jc w:val="center"/>
                  <w:rPr>
                    <w:color w:val="000000" w:themeColor="text1"/>
                  </w:rPr>
                </w:pPr>
                <w:r>
                  <w:rPr>
                    <w:rFonts w:hint="eastAsia"/>
                    <w:color w:val="000000" w:themeColor="text1"/>
                  </w:rPr>
                  <w:t>价值</w:t>
                </w:r>
              </w:p>
            </w:tc>
          </w:sdtContent>
        </w:sdt>
      </w:tr>
      <w:tr w:rsidR="007F2AC3" w14:paraId="14F9364E" w14:textId="77777777" w:rsidTr="003138FD">
        <w:trPr>
          <w:cantSplit/>
          <w:trHeight w:val="375"/>
        </w:trPr>
        <w:tc>
          <w:tcPr>
            <w:tcW w:w="449" w:type="pct"/>
            <w:vMerge/>
            <w:tcBorders>
              <w:left w:val="single" w:sz="4" w:space="0" w:color="auto"/>
              <w:bottom w:val="single" w:sz="4" w:space="0" w:color="auto"/>
              <w:right w:val="single" w:sz="4" w:space="0" w:color="auto"/>
            </w:tcBorders>
            <w:vAlign w:val="center"/>
          </w:tcPr>
          <w:p w14:paraId="26284F32" w14:textId="77777777" w:rsidR="00BF4CC1" w:rsidRDefault="00BF4CC1">
            <w:pPr>
              <w:rPr>
                <w:color w:val="000000" w:themeColor="text1"/>
              </w:rPr>
            </w:pPr>
          </w:p>
        </w:tc>
        <w:sdt>
          <w:sdtPr>
            <w:tag w:val="_PLD_2a622138bde346ccae812608989b472d"/>
            <w:id w:val="1204293147"/>
          </w:sdtPr>
          <w:sdtContent>
            <w:tc>
              <w:tcPr>
                <w:tcW w:w="625" w:type="pct"/>
                <w:tcBorders>
                  <w:left w:val="single" w:sz="4" w:space="0" w:color="auto"/>
                  <w:bottom w:val="single" w:sz="4" w:space="0" w:color="auto"/>
                  <w:right w:val="single" w:sz="4" w:space="0" w:color="auto"/>
                </w:tcBorders>
                <w:vAlign w:val="center"/>
              </w:tcPr>
              <w:p w14:paraId="7372FF76" w14:textId="77777777" w:rsidR="00BF4CC1" w:rsidRDefault="004B1042">
                <w:pPr>
                  <w:jc w:val="center"/>
                  <w:rPr>
                    <w:color w:val="000000" w:themeColor="text1"/>
                  </w:rPr>
                </w:pPr>
                <w:r>
                  <w:rPr>
                    <w:rFonts w:hint="eastAsia"/>
                    <w:color w:val="000000" w:themeColor="text1"/>
                  </w:rPr>
                  <w:t>金额</w:t>
                </w:r>
              </w:p>
            </w:tc>
          </w:sdtContent>
        </w:sdt>
        <w:sdt>
          <w:sdtPr>
            <w:tag w:val="_PLD_abd0e3a320c240aeb85b1414af26aa00"/>
            <w:id w:val="2051720234"/>
          </w:sdtPr>
          <w:sdtContent>
            <w:tc>
              <w:tcPr>
                <w:tcW w:w="233" w:type="pct"/>
                <w:tcBorders>
                  <w:left w:val="single" w:sz="4" w:space="0" w:color="auto"/>
                  <w:bottom w:val="single" w:sz="4" w:space="0" w:color="auto"/>
                  <w:right w:val="single" w:sz="4" w:space="0" w:color="auto"/>
                </w:tcBorders>
                <w:vAlign w:val="center"/>
              </w:tcPr>
              <w:p w14:paraId="1DBF4AF4" w14:textId="77777777" w:rsidR="00BF4CC1" w:rsidRDefault="004B1042">
                <w:pPr>
                  <w:jc w:val="center"/>
                  <w:rPr>
                    <w:color w:val="000000" w:themeColor="text1"/>
                  </w:rPr>
                </w:pPr>
                <w:r>
                  <w:rPr>
                    <w:rFonts w:hint="eastAsia"/>
                    <w:color w:val="000000" w:themeColor="text1"/>
                  </w:rPr>
                  <w:t>比例</w:t>
                </w:r>
                <w:r>
                  <w:rPr>
                    <w:color w:val="000000" w:themeColor="text1"/>
                  </w:rPr>
                  <w:t>(%)</w:t>
                </w:r>
              </w:p>
            </w:tc>
          </w:sdtContent>
        </w:sdt>
        <w:sdt>
          <w:sdtPr>
            <w:tag w:val="_PLD_d60468b4e5934fb9af3ebf3b3ca06a6b"/>
            <w:id w:val="-403992773"/>
          </w:sdtPr>
          <w:sdtContent>
            <w:tc>
              <w:tcPr>
                <w:tcW w:w="556" w:type="pct"/>
                <w:tcBorders>
                  <w:left w:val="single" w:sz="4" w:space="0" w:color="auto"/>
                  <w:bottom w:val="single" w:sz="4" w:space="0" w:color="auto"/>
                  <w:right w:val="single" w:sz="4" w:space="0" w:color="auto"/>
                </w:tcBorders>
                <w:vAlign w:val="center"/>
              </w:tcPr>
              <w:p w14:paraId="4EAB3A7F" w14:textId="77777777" w:rsidR="00BF4CC1" w:rsidRDefault="004B1042">
                <w:pPr>
                  <w:jc w:val="center"/>
                  <w:rPr>
                    <w:color w:val="000000" w:themeColor="text1"/>
                  </w:rPr>
                </w:pPr>
                <w:r>
                  <w:rPr>
                    <w:rFonts w:hint="eastAsia"/>
                    <w:color w:val="000000" w:themeColor="text1"/>
                  </w:rPr>
                  <w:t>金额</w:t>
                </w:r>
              </w:p>
            </w:tc>
          </w:sdtContent>
        </w:sdt>
        <w:sdt>
          <w:sdtPr>
            <w:tag w:val="_PLD_743ca215156149608b4d9149bc142cc3"/>
            <w:id w:val="623426493"/>
          </w:sdtPr>
          <w:sdtContent>
            <w:tc>
              <w:tcPr>
                <w:tcW w:w="272" w:type="pct"/>
                <w:tcBorders>
                  <w:left w:val="single" w:sz="4" w:space="0" w:color="auto"/>
                  <w:bottom w:val="single" w:sz="4" w:space="0" w:color="auto"/>
                  <w:right w:val="single" w:sz="4" w:space="0" w:color="auto"/>
                </w:tcBorders>
                <w:vAlign w:val="center"/>
              </w:tcPr>
              <w:p w14:paraId="19EFFB65" w14:textId="77777777" w:rsidR="00BF4CC1" w:rsidRDefault="004B1042">
                <w:pPr>
                  <w:jc w:val="center"/>
                  <w:rPr>
                    <w:color w:val="000000" w:themeColor="text1"/>
                  </w:rPr>
                </w:pPr>
                <w:r>
                  <w:rPr>
                    <w:rFonts w:hint="eastAsia"/>
                    <w:color w:val="000000" w:themeColor="text1"/>
                  </w:rPr>
                  <w:t>计提比例</w:t>
                </w:r>
                <w:r>
                  <w:rPr>
                    <w:color w:val="000000" w:themeColor="text1"/>
                  </w:rPr>
                  <w:t>(%)</w:t>
                </w:r>
              </w:p>
            </w:tc>
          </w:sdtContent>
        </w:sdt>
        <w:tc>
          <w:tcPr>
            <w:tcW w:w="619" w:type="pct"/>
            <w:vMerge/>
            <w:tcBorders>
              <w:left w:val="single" w:sz="4" w:space="0" w:color="auto"/>
              <w:bottom w:val="single" w:sz="4" w:space="0" w:color="auto"/>
              <w:right w:val="single" w:sz="4" w:space="0" w:color="auto"/>
            </w:tcBorders>
            <w:vAlign w:val="center"/>
          </w:tcPr>
          <w:p w14:paraId="268C22B1" w14:textId="77777777" w:rsidR="00BF4CC1" w:rsidRDefault="00BF4CC1">
            <w:pPr>
              <w:jc w:val="center"/>
              <w:rPr>
                <w:color w:val="000000" w:themeColor="text1"/>
              </w:rPr>
            </w:pPr>
          </w:p>
        </w:tc>
        <w:sdt>
          <w:sdtPr>
            <w:tag w:val="_PLD_88061469e7574f3d93ff9dc8f7c03e2d"/>
            <w:id w:val="-1626068427"/>
          </w:sdtPr>
          <w:sdtContent>
            <w:tc>
              <w:tcPr>
                <w:tcW w:w="592" w:type="pct"/>
                <w:tcBorders>
                  <w:left w:val="single" w:sz="4" w:space="0" w:color="auto"/>
                  <w:bottom w:val="single" w:sz="4" w:space="0" w:color="auto"/>
                  <w:right w:val="single" w:sz="4" w:space="0" w:color="auto"/>
                </w:tcBorders>
                <w:vAlign w:val="center"/>
              </w:tcPr>
              <w:p w14:paraId="691BA156" w14:textId="77777777" w:rsidR="00BF4CC1" w:rsidRDefault="004B1042">
                <w:pPr>
                  <w:jc w:val="center"/>
                  <w:rPr>
                    <w:color w:val="000000" w:themeColor="text1"/>
                  </w:rPr>
                </w:pPr>
                <w:r>
                  <w:rPr>
                    <w:rFonts w:hint="eastAsia"/>
                    <w:color w:val="000000" w:themeColor="text1"/>
                  </w:rPr>
                  <w:t>金额</w:t>
                </w:r>
              </w:p>
            </w:tc>
          </w:sdtContent>
        </w:sdt>
        <w:sdt>
          <w:sdtPr>
            <w:tag w:val="_PLD_c2b4bd19b5284f3481bdd6a3becafce0"/>
            <w:id w:val="1986669784"/>
          </w:sdtPr>
          <w:sdtContent>
            <w:tc>
              <w:tcPr>
                <w:tcW w:w="233" w:type="pct"/>
                <w:tcBorders>
                  <w:left w:val="single" w:sz="4" w:space="0" w:color="auto"/>
                  <w:bottom w:val="single" w:sz="4" w:space="0" w:color="auto"/>
                  <w:right w:val="single" w:sz="4" w:space="0" w:color="auto"/>
                </w:tcBorders>
                <w:vAlign w:val="center"/>
              </w:tcPr>
              <w:p w14:paraId="6409538E" w14:textId="77777777" w:rsidR="00BF4CC1" w:rsidRDefault="004B1042">
                <w:pPr>
                  <w:jc w:val="center"/>
                  <w:rPr>
                    <w:color w:val="000000" w:themeColor="text1"/>
                  </w:rPr>
                </w:pPr>
                <w:r>
                  <w:rPr>
                    <w:rFonts w:hint="eastAsia"/>
                    <w:color w:val="000000" w:themeColor="text1"/>
                  </w:rPr>
                  <w:t>比例</w:t>
                </w:r>
                <w:r>
                  <w:rPr>
                    <w:color w:val="000000" w:themeColor="text1"/>
                  </w:rPr>
                  <w:t>(%)</w:t>
                </w:r>
              </w:p>
            </w:tc>
          </w:sdtContent>
        </w:sdt>
        <w:sdt>
          <w:sdtPr>
            <w:tag w:val="_PLD_c6874c65e4ac43019002d5903e4b46d6"/>
            <w:id w:val="-1365432056"/>
          </w:sdtPr>
          <w:sdtContent>
            <w:tc>
              <w:tcPr>
                <w:tcW w:w="557" w:type="pct"/>
                <w:tcBorders>
                  <w:left w:val="single" w:sz="4" w:space="0" w:color="auto"/>
                  <w:bottom w:val="single" w:sz="4" w:space="0" w:color="auto"/>
                  <w:right w:val="single" w:sz="4" w:space="0" w:color="auto"/>
                </w:tcBorders>
                <w:vAlign w:val="center"/>
              </w:tcPr>
              <w:p w14:paraId="54D75D54" w14:textId="77777777" w:rsidR="00BF4CC1" w:rsidRDefault="004B1042">
                <w:pPr>
                  <w:jc w:val="center"/>
                  <w:rPr>
                    <w:color w:val="000000" w:themeColor="text1"/>
                  </w:rPr>
                </w:pPr>
                <w:r>
                  <w:rPr>
                    <w:rFonts w:hint="eastAsia"/>
                    <w:color w:val="000000" w:themeColor="text1"/>
                  </w:rPr>
                  <w:t>金额</w:t>
                </w:r>
              </w:p>
            </w:tc>
          </w:sdtContent>
        </w:sdt>
        <w:sdt>
          <w:sdtPr>
            <w:tag w:val="_PLD_0596fb5f4bb147b48d9ab2f32535e71f"/>
            <w:id w:val="1740524153"/>
          </w:sdtPr>
          <w:sdtContent>
            <w:tc>
              <w:tcPr>
                <w:tcW w:w="272" w:type="pct"/>
                <w:tcBorders>
                  <w:left w:val="single" w:sz="4" w:space="0" w:color="auto"/>
                  <w:bottom w:val="single" w:sz="4" w:space="0" w:color="auto"/>
                  <w:right w:val="single" w:sz="4" w:space="0" w:color="auto"/>
                </w:tcBorders>
                <w:vAlign w:val="center"/>
              </w:tcPr>
              <w:p w14:paraId="65244B30" w14:textId="77777777" w:rsidR="00BF4CC1" w:rsidRDefault="004B1042">
                <w:pPr>
                  <w:jc w:val="center"/>
                  <w:rPr>
                    <w:color w:val="000000" w:themeColor="text1"/>
                  </w:rPr>
                </w:pPr>
                <w:r>
                  <w:rPr>
                    <w:rFonts w:hint="eastAsia"/>
                    <w:color w:val="000000" w:themeColor="text1"/>
                  </w:rPr>
                  <w:t>计提比例</w:t>
                </w:r>
                <w:r>
                  <w:rPr>
                    <w:color w:val="000000" w:themeColor="text1"/>
                  </w:rPr>
                  <w:t>(%)</w:t>
                </w:r>
              </w:p>
            </w:tc>
          </w:sdtContent>
        </w:sdt>
        <w:tc>
          <w:tcPr>
            <w:tcW w:w="592" w:type="pct"/>
            <w:vMerge/>
            <w:tcBorders>
              <w:left w:val="single" w:sz="4" w:space="0" w:color="auto"/>
              <w:bottom w:val="single" w:sz="4" w:space="0" w:color="auto"/>
              <w:right w:val="single" w:sz="4" w:space="0" w:color="auto"/>
            </w:tcBorders>
          </w:tcPr>
          <w:p w14:paraId="3C654AF4" w14:textId="77777777" w:rsidR="00BF4CC1" w:rsidRDefault="00BF4CC1">
            <w:pPr>
              <w:jc w:val="center"/>
              <w:rPr>
                <w:color w:val="000000" w:themeColor="text1"/>
              </w:rPr>
            </w:pPr>
          </w:p>
        </w:tc>
      </w:tr>
      <w:tr w:rsidR="007F2AC3" w14:paraId="648E71D3" w14:textId="77777777" w:rsidTr="003138FD">
        <w:trPr>
          <w:cantSplit/>
        </w:trPr>
        <w:tc>
          <w:tcPr>
            <w:tcW w:w="449" w:type="pct"/>
            <w:tcBorders>
              <w:top w:val="single" w:sz="4" w:space="0" w:color="auto"/>
              <w:left w:val="single" w:sz="4" w:space="0" w:color="auto"/>
              <w:bottom w:val="single" w:sz="4" w:space="0" w:color="auto"/>
              <w:right w:val="single" w:sz="4" w:space="0" w:color="auto"/>
            </w:tcBorders>
          </w:tcPr>
          <w:p w14:paraId="37A502A3" w14:textId="77777777" w:rsidR="00A12E55" w:rsidRPr="003138FD" w:rsidRDefault="004B1042" w:rsidP="007F2AC3">
            <w:pPr>
              <w:jc w:val="both"/>
              <w:rPr>
                <w:color w:val="000000" w:themeColor="text1"/>
                <w:sz w:val="15"/>
                <w:szCs w:val="15"/>
              </w:rPr>
            </w:pPr>
            <w:r w:rsidRPr="003138FD">
              <w:rPr>
                <w:rFonts w:hint="eastAsia"/>
                <w:color w:val="000000" w:themeColor="text1"/>
                <w:sz w:val="15"/>
                <w:szCs w:val="15"/>
              </w:rPr>
              <w:t>按单项计提坏账准备</w:t>
            </w:r>
          </w:p>
        </w:tc>
        <w:tc>
          <w:tcPr>
            <w:tcW w:w="625" w:type="pct"/>
            <w:tcBorders>
              <w:top w:val="single" w:sz="4" w:space="0" w:color="auto"/>
              <w:left w:val="single" w:sz="4" w:space="0" w:color="auto"/>
              <w:bottom w:val="single" w:sz="4" w:space="0" w:color="auto"/>
              <w:right w:val="single" w:sz="4" w:space="0" w:color="auto"/>
            </w:tcBorders>
            <w:vAlign w:val="center"/>
          </w:tcPr>
          <w:p w14:paraId="5062F8D0" w14:textId="4A1C5782"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24,120,314.87</w:t>
            </w:r>
          </w:p>
        </w:tc>
        <w:tc>
          <w:tcPr>
            <w:tcW w:w="233" w:type="pct"/>
            <w:tcBorders>
              <w:top w:val="single" w:sz="4" w:space="0" w:color="auto"/>
              <w:left w:val="single" w:sz="4" w:space="0" w:color="auto"/>
              <w:bottom w:val="single" w:sz="4" w:space="0" w:color="auto"/>
              <w:right w:val="single" w:sz="4" w:space="0" w:color="auto"/>
            </w:tcBorders>
            <w:vAlign w:val="center"/>
          </w:tcPr>
          <w:p w14:paraId="7FF015FB" w14:textId="3C55F1DD"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3.71</w:t>
            </w:r>
          </w:p>
        </w:tc>
        <w:tc>
          <w:tcPr>
            <w:tcW w:w="556" w:type="pct"/>
            <w:tcBorders>
              <w:top w:val="single" w:sz="4" w:space="0" w:color="auto"/>
              <w:left w:val="single" w:sz="4" w:space="0" w:color="auto"/>
              <w:bottom w:val="single" w:sz="4" w:space="0" w:color="auto"/>
              <w:right w:val="single" w:sz="4" w:space="0" w:color="auto"/>
            </w:tcBorders>
            <w:vAlign w:val="center"/>
          </w:tcPr>
          <w:p w14:paraId="388836E5" w14:textId="482C8ABE"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24,120,314.87</w:t>
            </w:r>
          </w:p>
        </w:tc>
        <w:tc>
          <w:tcPr>
            <w:tcW w:w="272" w:type="pct"/>
            <w:tcBorders>
              <w:top w:val="single" w:sz="4" w:space="0" w:color="auto"/>
              <w:left w:val="single" w:sz="4" w:space="0" w:color="auto"/>
              <w:bottom w:val="single" w:sz="4" w:space="0" w:color="auto"/>
              <w:right w:val="single" w:sz="4" w:space="0" w:color="auto"/>
            </w:tcBorders>
            <w:vAlign w:val="center"/>
          </w:tcPr>
          <w:p w14:paraId="5CAEBAA5" w14:textId="6FD38498"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100.00</w:t>
            </w:r>
          </w:p>
        </w:tc>
        <w:tc>
          <w:tcPr>
            <w:tcW w:w="619" w:type="pct"/>
            <w:tcBorders>
              <w:top w:val="single" w:sz="4" w:space="0" w:color="auto"/>
              <w:left w:val="single" w:sz="4" w:space="0" w:color="auto"/>
              <w:bottom w:val="single" w:sz="4" w:space="0" w:color="auto"/>
              <w:right w:val="single" w:sz="4" w:space="0" w:color="auto"/>
            </w:tcBorders>
            <w:vAlign w:val="center"/>
          </w:tcPr>
          <w:p w14:paraId="363B2269" w14:textId="1351E321"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hint="eastAsia"/>
                <w:sz w:val="15"/>
                <w:szCs w:val="15"/>
              </w:rPr>
              <w:t>0.00</w:t>
            </w:r>
          </w:p>
        </w:tc>
        <w:tc>
          <w:tcPr>
            <w:tcW w:w="592" w:type="pct"/>
            <w:tcBorders>
              <w:top w:val="single" w:sz="4" w:space="0" w:color="auto"/>
              <w:left w:val="single" w:sz="4" w:space="0" w:color="auto"/>
              <w:bottom w:val="single" w:sz="4" w:space="0" w:color="auto"/>
              <w:right w:val="single" w:sz="4" w:space="0" w:color="auto"/>
            </w:tcBorders>
            <w:vAlign w:val="center"/>
          </w:tcPr>
          <w:p w14:paraId="15A3E127" w14:textId="6DD0C140"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24,640,314.87</w:t>
            </w:r>
          </w:p>
        </w:tc>
        <w:tc>
          <w:tcPr>
            <w:tcW w:w="233" w:type="pct"/>
            <w:tcBorders>
              <w:top w:val="single" w:sz="4" w:space="0" w:color="auto"/>
              <w:left w:val="single" w:sz="4" w:space="0" w:color="auto"/>
              <w:bottom w:val="single" w:sz="4" w:space="0" w:color="auto"/>
              <w:right w:val="single" w:sz="4" w:space="0" w:color="auto"/>
            </w:tcBorders>
            <w:vAlign w:val="center"/>
          </w:tcPr>
          <w:p w14:paraId="4B0141D3" w14:textId="7C92A6E3"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4.26</w:t>
            </w:r>
          </w:p>
        </w:tc>
        <w:tc>
          <w:tcPr>
            <w:tcW w:w="557" w:type="pct"/>
            <w:tcBorders>
              <w:top w:val="single" w:sz="4" w:space="0" w:color="auto"/>
              <w:left w:val="single" w:sz="4" w:space="0" w:color="auto"/>
              <w:bottom w:val="single" w:sz="4" w:space="0" w:color="auto"/>
              <w:right w:val="single" w:sz="4" w:space="0" w:color="auto"/>
            </w:tcBorders>
            <w:vAlign w:val="center"/>
          </w:tcPr>
          <w:p w14:paraId="0A471F63" w14:textId="21194F5F"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24,640,314.87</w:t>
            </w:r>
          </w:p>
        </w:tc>
        <w:tc>
          <w:tcPr>
            <w:tcW w:w="272" w:type="pct"/>
            <w:tcBorders>
              <w:top w:val="single" w:sz="4" w:space="0" w:color="auto"/>
              <w:left w:val="single" w:sz="4" w:space="0" w:color="auto"/>
              <w:bottom w:val="single" w:sz="4" w:space="0" w:color="auto"/>
              <w:right w:val="single" w:sz="4" w:space="0" w:color="auto"/>
            </w:tcBorders>
            <w:vAlign w:val="center"/>
          </w:tcPr>
          <w:p w14:paraId="658BC35F" w14:textId="6306C18E"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100.00</w:t>
            </w:r>
          </w:p>
        </w:tc>
        <w:tc>
          <w:tcPr>
            <w:tcW w:w="592" w:type="pct"/>
            <w:tcBorders>
              <w:top w:val="single" w:sz="4" w:space="0" w:color="auto"/>
              <w:left w:val="single" w:sz="4" w:space="0" w:color="auto"/>
              <w:bottom w:val="single" w:sz="4" w:space="0" w:color="auto"/>
              <w:right w:val="single" w:sz="4" w:space="0" w:color="auto"/>
            </w:tcBorders>
            <w:vAlign w:val="center"/>
          </w:tcPr>
          <w:p w14:paraId="3DD30C5F" w14:textId="21B08930"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hint="eastAsia"/>
                <w:sz w:val="15"/>
                <w:szCs w:val="15"/>
              </w:rPr>
              <w:t>0.00</w:t>
            </w:r>
          </w:p>
        </w:tc>
      </w:tr>
      <w:tr w:rsidR="007F2AC3" w14:paraId="0351E24F" w14:textId="77777777" w:rsidTr="007F2AC3">
        <w:trPr>
          <w:cantSplit/>
        </w:trPr>
        <w:sdt>
          <w:sdtPr>
            <w:rPr>
              <w:rFonts w:asciiTheme="minorEastAsia" w:eastAsiaTheme="minorEastAsia" w:hAnsiTheme="minorEastAsia"/>
              <w:sz w:val="15"/>
              <w:szCs w:val="15"/>
            </w:rPr>
            <w:tag w:val="_PLD_a3793487a0154f9a85b0e94e01b6ddbe"/>
            <w:id w:val="1742055962"/>
          </w:sdtPr>
          <w:sdtContent>
            <w:tc>
              <w:tcPr>
                <w:tcW w:w="5000" w:type="pct"/>
                <w:gridSpan w:val="11"/>
                <w:tcBorders>
                  <w:top w:val="single" w:sz="4" w:space="0" w:color="auto"/>
                  <w:left w:val="single" w:sz="4" w:space="0" w:color="auto"/>
                  <w:bottom w:val="single" w:sz="4" w:space="0" w:color="auto"/>
                  <w:right w:val="single" w:sz="4" w:space="0" w:color="auto"/>
                </w:tcBorders>
              </w:tcPr>
              <w:p w14:paraId="47B19946" w14:textId="77777777" w:rsidR="00A12E55" w:rsidRPr="003138FD" w:rsidRDefault="004B1042" w:rsidP="007F2AC3">
                <w:pPr>
                  <w:rPr>
                    <w:rFonts w:asciiTheme="minorEastAsia" w:eastAsiaTheme="minorEastAsia" w:hAnsiTheme="minorEastAsia"/>
                    <w:color w:val="000000" w:themeColor="text1"/>
                    <w:sz w:val="15"/>
                    <w:szCs w:val="15"/>
                  </w:rPr>
                </w:pPr>
                <w:r w:rsidRPr="003138FD">
                  <w:rPr>
                    <w:rFonts w:asciiTheme="minorEastAsia" w:eastAsiaTheme="minorEastAsia" w:hAnsiTheme="minorEastAsia" w:hint="eastAsia"/>
                    <w:color w:val="000000" w:themeColor="text1"/>
                    <w:sz w:val="15"/>
                    <w:szCs w:val="15"/>
                  </w:rPr>
                  <w:t>其中：</w:t>
                </w:r>
              </w:p>
            </w:tc>
          </w:sdtContent>
        </w:sdt>
      </w:tr>
      <w:tr w:rsidR="007F2AC3" w14:paraId="7E3639AF" w14:textId="77777777" w:rsidTr="003138FD">
        <w:trPr>
          <w:cantSplit/>
        </w:trPr>
        <w:sdt>
          <w:sdtPr>
            <w:rPr>
              <w:color w:val="000000" w:themeColor="text1"/>
              <w:sz w:val="15"/>
              <w:szCs w:val="15"/>
            </w:rPr>
            <w:alias w:val="按单项计提坏账准备的应收账款明细-类别"/>
            <w:tag w:val="_GBC_3399611ce4724e1193aaefa4ea4bde46"/>
            <w:id w:val="181326448"/>
            <w:showingPlcHdr/>
          </w:sdtPr>
          <w:sdtContent>
            <w:tc>
              <w:tcPr>
                <w:tcW w:w="449" w:type="pct"/>
                <w:tcBorders>
                  <w:top w:val="single" w:sz="4" w:space="0" w:color="auto"/>
                  <w:left w:val="single" w:sz="4" w:space="0" w:color="auto"/>
                  <w:bottom w:val="single" w:sz="4" w:space="0" w:color="auto"/>
                  <w:right w:val="single" w:sz="4" w:space="0" w:color="auto"/>
                </w:tcBorders>
              </w:tcPr>
              <w:p w14:paraId="776395EF" w14:textId="77777777" w:rsidR="00A12E55" w:rsidRPr="003138FD" w:rsidRDefault="004B1042" w:rsidP="007F2AC3">
                <w:pPr>
                  <w:jc w:val="both"/>
                  <w:rPr>
                    <w:color w:val="000000" w:themeColor="text1"/>
                    <w:sz w:val="15"/>
                    <w:szCs w:val="15"/>
                  </w:rPr>
                </w:pPr>
                <w:r w:rsidRPr="003138FD">
                  <w:rPr>
                    <w:rFonts w:hint="eastAsia"/>
                    <w:color w:val="000000" w:themeColor="text1"/>
                    <w:sz w:val="15"/>
                    <w:szCs w:val="15"/>
                  </w:rPr>
                  <w:t xml:space="preserve">　</w:t>
                </w:r>
              </w:p>
            </w:tc>
          </w:sdtContent>
        </w:sdt>
        <w:tc>
          <w:tcPr>
            <w:tcW w:w="625" w:type="pct"/>
            <w:tcBorders>
              <w:top w:val="single" w:sz="4" w:space="0" w:color="auto"/>
              <w:left w:val="single" w:sz="4" w:space="0" w:color="auto"/>
              <w:bottom w:val="single" w:sz="4" w:space="0" w:color="auto"/>
              <w:right w:val="single" w:sz="4" w:space="0" w:color="auto"/>
            </w:tcBorders>
          </w:tcPr>
          <w:p w14:paraId="427BFC98" w14:textId="77777777" w:rsidR="00A12E55" w:rsidRPr="003138FD" w:rsidRDefault="00A12E55" w:rsidP="007F2AC3">
            <w:pPr>
              <w:jc w:val="right"/>
              <w:rPr>
                <w:rFonts w:asciiTheme="minorEastAsia" w:eastAsiaTheme="minorEastAsia" w:hAnsiTheme="minorEastAsia"/>
                <w:sz w:val="15"/>
                <w:szCs w:val="15"/>
              </w:rPr>
            </w:pPr>
          </w:p>
        </w:tc>
        <w:tc>
          <w:tcPr>
            <w:tcW w:w="233" w:type="pct"/>
            <w:tcBorders>
              <w:top w:val="single" w:sz="4" w:space="0" w:color="auto"/>
              <w:left w:val="single" w:sz="4" w:space="0" w:color="auto"/>
              <w:bottom w:val="single" w:sz="4" w:space="0" w:color="auto"/>
              <w:right w:val="single" w:sz="4" w:space="0" w:color="auto"/>
            </w:tcBorders>
          </w:tcPr>
          <w:p w14:paraId="29962D0F" w14:textId="77777777" w:rsidR="00A12E55" w:rsidRPr="003138FD" w:rsidRDefault="00A12E55" w:rsidP="007F2AC3">
            <w:pPr>
              <w:jc w:val="right"/>
              <w:rPr>
                <w:rFonts w:asciiTheme="minorEastAsia" w:eastAsiaTheme="minorEastAsia" w:hAnsiTheme="minorEastAsia"/>
                <w:sz w:val="15"/>
                <w:szCs w:val="15"/>
              </w:rPr>
            </w:pPr>
          </w:p>
        </w:tc>
        <w:tc>
          <w:tcPr>
            <w:tcW w:w="556" w:type="pct"/>
            <w:tcBorders>
              <w:top w:val="single" w:sz="4" w:space="0" w:color="auto"/>
              <w:left w:val="single" w:sz="4" w:space="0" w:color="auto"/>
              <w:bottom w:val="single" w:sz="4" w:space="0" w:color="auto"/>
              <w:right w:val="single" w:sz="4" w:space="0" w:color="auto"/>
            </w:tcBorders>
          </w:tcPr>
          <w:p w14:paraId="014B6A20" w14:textId="77777777" w:rsidR="00A12E55" w:rsidRPr="003138FD" w:rsidRDefault="00A12E55" w:rsidP="007F2AC3">
            <w:pPr>
              <w:jc w:val="right"/>
              <w:rPr>
                <w:rFonts w:asciiTheme="minorEastAsia" w:eastAsiaTheme="minorEastAsia" w:hAnsiTheme="minorEastAsia"/>
                <w:sz w:val="15"/>
                <w:szCs w:val="15"/>
              </w:rPr>
            </w:pPr>
          </w:p>
        </w:tc>
        <w:tc>
          <w:tcPr>
            <w:tcW w:w="272" w:type="pct"/>
            <w:tcBorders>
              <w:top w:val="single" w:sz="4" w:space="0" w:color="auto"/>
              <w:left w:val="single" w:sz="4" w:space="0" w:color="auto"/>
              <w:bottom w:val="single" w:sz="4" w:space="0" w:color="auto"/>
              <w:right w:val="single" w:sz="4" w:space="0" w:color="auto"/>
            </w:tcBorders>
          </w:tcPr>
          <w:p w14:paraId="453300A7" w14:textId="77777777" w:rsidR="00A12E55" w:rsidRPr="003138FD" w:rsidRDefault="00A12E55" w:rsidP="007F2AC3">
            <w:pPr>
              <w:jc w:val="right"/>
              <w:rPr>
                <w:rFonts w:asciiTheme="minorEastAsia" w:eastAsiaTheme="minorEastAsia" w:hAnsiTheme="minorEastAsia"/>
                <w:sz w:val="15"/>
                <w:szCs w:val="15"/>
              </w:rPr>
            </w:pPr>
          </w:p>
        </w:tc>
        <w:tc>
          <w:tcPr>
            <w:tcW w:w="619" w:type="pct"/>
            <w:tcBorders>
              <w:top w:val="single" w:sz="4" w:space="0" w:color="auto"/>
              <w:left w:val="single" w:sz="4" w:space="0" w:color="auto"/>
              <w:bottom w:val="single" w:sz="4" w:space="0" w:color="auto"/>
              <w:right w:val="single" w:sz="4" w:space="0" w:color="auto"/>
            </w:tcBorders>
          </w:tcPr>
          <w:p w14:paraId="50ACD4E5" w14:textId="77777777" w:rsidR="00A12E55" w:rsidRPr="003138FD" w:rsidRDefault="00A12E55" w:rsidP="007F2AC3">
            <w:pPr>
              <w:jc w:val="right"/>
              <w:rPr>
                <w:rFonts w:asciiTheme="minorEastAsia" w:eastAsiaTheme="minorEastAsia" w:hAnsiTheme="minorEastAsia"/>
                <w:sz w:val="15"/>
                <w:szCs w:val="15"/>
              </w:rPr>
            </w:pPr>
          </w:p>
        </w:tc>
        <w:tc>
          <w:tcPr>
            <w:tcW w:w="592" w:type="pct"/>
            <w:tcBorders>
              <w:top w:val="single" w:sz="4" w:space="0" w:color="auto"/>
              <w:left w:val="single" w:sz="4" w:space="0" w:color="auto"/>
              <w:bottom w:val="single" w:sz="4" w:space="0" w:color="auto"/>
              <w:right w:val="single" w:sz="4" w:space="0" w:color="auto"/>
            </w:tcBorders>
          </w:tcPr>
          <w:p w14:paraId="11702C69" w14:textId="77777777" w:rsidR="00A12E55" w:rsidRPr="003138FD" w:rsidRDefault="00A12E55" w:rsidP="007F2AC3">
            <w:pPr>
              <w:jc w:val="right"/>
              <w:rPr>
                <w:rFonts w:asciiTheme="minorEastAsia" w:eastAsiaTheme="minorEastAsia" w:hAnsiTheme="minorEastAsia"/>
                <w:sz w:val="15"/>
                <w:szCs w:val="15"/>
              </w:rPr>
            </w:pPr>
          </w:p>
        </w:tc>
        <w:tc>
          <w:tcPr>
            <w:tcW w:w="233" w:type="pct"/>
            <w:tcBorders>
              <w:top w:val="single" w:sz="4" w:space="0" w:color="auto"/>
              <w:left w:val="single" w:sz="4" w:space="0" w:color="auto"/>
              <w:bottom w:val="single" w:sz="4" w:space="0" w:color="auto"/>
              <w:right w:val="single" w:sz="4" w:space="0" w:color="auto"/>
            </w:tcBorders>
          </w:tcPr>
          <w:p w14:paraId="17647C1B" w14:textId="77777777" w:rsidR="00A12E55" w:rsidRPr="003138FD" w:rsidRDefault="00A12E55" w:rsidP="007F2AC3">
            <w:pPr>
              <w:jc w:val="right"/>
              <w:rPr>
                <w:rFonts w:asciiTheme="minorEastAsia" w:eastAsiaTheme="minorEastAsia" w:hAnsiTheme="minorEastAsia"/>
                <w:sz w:val="15"/>
                <w:szCs w:val="15"/>
              </w:rPr>
            </w:pPr>
          </w:p>
        </w:tc>
        <w:tc>
          <w:tcPr>
            <w:tcW w:w="557" w:type="pct"/>
            <w:tcBorders>
              <w:top w:val="single" w:sz="4" w:space="0" w:color="auto"/>
              <w:left w:val="single" w:sz="4" w:space="0" w:color="auto"/>
              <w:bottom w:val="single" w:sz="4" w:space="0" w:color="auto"/>
              <w:right w:val="single" w:sz="4" w:space="0" w:color="auto"/>
            </w:tcBorders>
          </w:tcPr>
          <w:p w14:paraId="04F9E7FC" w14:textId="77777777" w:rsidR="00A12E55" w:rsidRPr="003138FD" w:rsidRDefault="00A12E55" w:rsidP="007F2AC3">
            <w:pPr>
              <w:jc w:val="right"/>
              <w:rPr>
                <w:rFonts w:asciiTheme="minorEastAsia" w:eastAsiaTheme="minorEastAsia" w:hAnsiTheme="minorEastAsia"/>
                <w:sz w:val="15"/>
                <w:szCs w:val="15"/>
              </w:rPr>
            </w:pPr>
          </w:p>
        </w:tc>
        <w:tc>
          <w:tcPr>
            <w:tcW w:w="272" w:type="pct"/>
            <w:tcBorders>
              <w:top w:val="single" w:sz="4" w:space="0" w:color="auto"/>
              <w:left w:val="single" w:sz="4" w:space="0" w:color="auto"/>
              <w:bottom w:val="single" w:sz="4" w:space="0" w:color="auto"/>
              <w:right w:val="single" w:sz="4" w:space="0" w:color="auto"/>
            </w:tcBorders>
          </w:tcPr>
          <w:p w14:paraId="02456FAA" w14:textId="77777777" w:rsidR="00A12E55" w:rsidRPr="003138FD" w:rsidRDefault="00A12E55" w:rsidP="007F2AC3">
            <w:pPr>
              <w:jc w:val="right"/>
              <w:rPr>
                <w:rFonts w:asciiTheme="minorEastAsia" w:eastAsiaTheme="minorEastAsia" w:hAnsiTheme="minorEastAsia"/>
                <w:sz w:val="15"/>
                <w:szCs w:val="15"/>
              </w:rPr>
            </w:pPr>
          </w:p>
        </w:tc>
        <w:tc>
          <w:tcPr>
            <w:tcW w:w="592" w:type="pct"/>
            <w:tcBorders>
              <w:top w:val="single" w:sz="4" w:space="0" w:color="auto"/>
              <w:left w:val="single" w:sz="4" w:space="0" w:color="auto"/>
              <w:bottom w:val="single" w:sz="4" w:space="0" w:color="auto"/>
              <w:right w:val="single" w:sz="4" w:space="0" w:color="auto"/>
            </w:tcBorders>
          </w:tcPr>
          <w:p w14:paraId="3CD97A51" w14:textId="77777777" w:rsidR="00A12E55" w:rsidRPr="003138FD" w:rsidRDefault="00A12E55" w:rsidP="007F2AC3">
            <w:pPr>
              <w:jc w:val="right"/>
              <w:rPr>
                <w:rFonts w:asciiTheme="minorEastAsia" w:eastAsiaTheme="minorEastAsia" w:hAnsiTheme="minorEastAsia"/>
                <w:sz w:val="15"/>
                <w:szCs w:val="15"/>
              </w:rPr>
            </w:pPr>
          </w:p>
        </w:tc>
      </w:tr>
      <w:tr w:rsidR="007F2AC3" w14:paraId="082BD30B" w14:textId="77777777" w:rsidTr="003138FD">
        <w:trPr>
          <w:cantSplit/>
        </w:trPr>
        <w:sdt>
          <w:sdtPr>
            <w:rPr>
              <w:color w:val="000000" w:themeColor="text1"/>
              <w:sz w:val="15"/>
              <w:szCs w:val="15"/>
            </w:rPr>
            <w:alias w:val="按单项计提坏账准备的应收账款明细-类别"/>
            <w:tag w:val="_GBC_3399611ce4724e1193aaefa4ea4bde46"/>
            <w:id w:val="-2039806037"/>
            <w:showingPlcHdr/>
          </w:sdtPr>
          <w:sdtContent>
            <w:tc>
              <w:tcPr>
                <w:tcW w:w="449" w:type="pct"/>
                <w:tcBorders>
                  <w:top w:val="single" w:sz="4" w:space="0" w:color="auto"/>
                  <w:left w:val="single" w:sz="4" w:space="0" w:color="auto"/>
                  <w:bottom w:val="single" w:sz="4" w:space="0" w:color="auto"/>
                  <w:right w:val="single" w:sz="4" w:space="0" w:color="auto"/>
                </w:tcBorders>
              </w:tcPr>
              <w:p w14:paraId="014FF1A1" w14:textId="77777777" w:rsidR="00A12E55" w:rsidRPr="003138FD" w:rsidRDefault="004B1042" w:rsidP="007F2AC3">
                <w:pPr>
                  <w:jc w:val="both"/>
                  <w:rPr>
                    <w:color w:val="000000" w:themeColor="text1"/>
                    <w:sz w:val="15"/>
                    <w:szCs w:val="15"/>
                  </w:rPr>
                </w:pPr>
                <w:r w:rsidRPr="003138FD">
                  <w:rPr>
                    <w:rFonts w:hint="eastAsia"/>
                    <w:color w:val="000000" w:themeColor="text1"/>
                    <w:sz w:val="15"/>
                    <w:szCs w:val="15"/>
                  </w:rPr>
                  <w:t xml:space="preserve">　</w:t>
                </w:r>
              </w:p>
            </w:tc>
          </w:sdtContent>
        </w:sdt>
        <w:tc>
          <w:tcPr>
            <w:tcW w:w="625" w:type="pct"/>
            <w:tcBorders>
              <w:top w:val="single" w:sz="4" w:space="0" w:color="auto"/>
              <w:left w:val="single" w:sz="4" w:space="0" w:color="auto"/>
              <w:bottom w:val="single" w:sz="4" w:space="0" w:color="auto"/>
              <w:right w:val="single" w:sz="4" w:space="0" w:color="auto"/>
            </w:tcBorders>
          </w:tcPr>
          <w:p w14:paraId="72F5551F" w14:textId="77777777" w:rsidR="00A12E55" w:rsidRPr="003138FD" w:rsidRDefault="00A12E55" w:rsidP="007F2AC3">
            <w:pPr>
              <w:jc w:val="right"/>
              <w:rPr>
                <w:rFonts w:asciiTheme="minorEastAsia" w:eastAsiaTheme="minorEastAsia" w:hAnsiTheme="minorEastAsia"/>
                <w:sz w:val="15"/>
                <w:szCs w:val="15"/>
              </w:rPr>
            </w:pPr>
          </w:p>
        </w:tc>
        <w:tc>
          <w:tcPr>
            <w:tcW w:w="233" w:type="pct"/>
            <w:tcBorders>
              <w:top w:val="single" w:sz="4" w:space="0" w:color="auto"/>
              <w:left w:val="single" w:sz="4" w:space="0" w:color="auto"/>
              <w:bottom w:val="single" w:sz="4" w:space="0" w:color="auto"/>
              <w:right w:val="single" w:sz="4" w:space="0" w:color="auto"/>
            </w:tcBorders>
          </w:tcPr>
          <w:p w14:paraId="48CF89D6" w14:textId="77777777" w:rsidR="00A12E55" w:rsidRPr="003138FD" w:rsidRDefault="00A12E55" w:rsidP="007F2AC3">
            <w:pPr>
              <w:jc w:val="right"/>
              <w:rPr>
                <w:rFonts w:asciiTheme="minorEastAsia" w:eastAsiaTheme="minorEastAsia" w:hAnsiTheme="minorEastAsia"/>
                <w:sz w:val="15"/>
                <w:szCs w:val="15"/>
              </w:rPr>
            </w:pPr>
          </w:p>
        </w:tc>
        <w:tc>
          <w:tcPr>
            <w:tcW w:w="556" w:type="pct"/>
            <w:tcBorders>
              <w:top w:val="single" w:sz="4" w:space="0" w:color="auto"/>
              <w:left w:val="single" w:sz="4" w:space="0" w:color="auto"/>
              <w:bottom w:val="single" w:sz="4" w:space="0" w:color="auto"/>
              <w:right w:val="single" w:sz="4" w:space="0" w:color="auto"/>
            </w:tcBorders>
          </w:tcPr>
          <w:p w14:paraId="5CE7BA9F" w14:textId="77777777" w:rsidR="00A12E55" w:rsidRPr="003138FD" w:rsidRDefault="00A12E55" w:rsidP="007F2AC3">
            <w:pPr>
              <w:jc w:val="right"/>
              <w:rPr>
                <w:rFonts w:asciiTheme="minorEastAsia" w:eastAsiaTheme="minorEastAsia" w:hAnsiTheme="minorEastAsia"/>
                <w:sz w:val="15"/>
                <w:szCs w:val="15"/>
              </w:rPr>
            </w:pPr>
          </w:p>
        </w:tc>
        <w:tc>
          <w:tcPr>
            <w:tcW w:w="272" w:type="pct"/>
            <w:tcBorders>
              <w:top w:val="single" w:sz="4" w:space="0" w:color="auto"/>
              <w:left w:val="single" w:sz="4" w:space="0" w:color="auto"/>
              <w:bottom w:val="single" w:sz="4" w:space="0" w:color="auto"/>
              <w:right w:val="single" w:sz="4" w:space="0" w:color="auto"/>
            </w:tcBorders>
          </w:tcPr>
          <w:p w14:paraId="40EF4479" w14:textId="77777777" w:rsidR="00A12E55" w:rsidRPr="003138FD" w:rsidRDefault="00A12E55" w:rsidP="007F2AC3">
            <w:pPr>
              <w:jc w:val="right"/>
              <w:rPr>
                <w:rFonts w:asciiTheme="minorEastAsia" w:eastAsiaTheme="minorEastAsia" w:hAnsiTheme="minorEastAsia"/>
                <w:sz w:val="15"/>
                <w:szCs w:val="15"/>
              </w:rPr>
            </w:pPr>
          </w:p>
        </w:tc>
        <w:tc>
          <w:tcPr>
            <w:tcW w:w="619" w:type="pct"/>
            <w:tcBorders>
              <w:top w:val="single" w:sz="4" w:space="0" w:color="auto"/>
              <w:left w:val="single" w:sz="4" w:space="0" w:color="auto"/>
              <w:bottom w:val="single" w:sz="4" w:space="0" w:color="auto"/>
              <w:right w:val="single" w:sz="4" w:space="0" w:color="auto"/>
            </w:tcBorders>
          </w:tcPr>
          <w:p w14:paraId="3622A036" w14:textId="77777777" w:rsidR="00A12E55" w:rsidRPr="003138FD" w:rsidRDefault="00A12E55" w:rsidP="007F2AC3">
            <w:pPr>
              <w:jc w:val="right"/>
              <w:rPr>
                <w:rFonts w:asciiTheme="minorEastAsia" w:eastAsiaTheme="minorEastAsia" w:hAnsiTheme="minorEastAsia"/>
                <w:sz w:val="15"/>
                <w:szCs w:val="15"/>
              </w:rPr>
            </w:pPr>
          </w:p>
        </w:tc>
        <w:tc>
          <w:tcPr>
            <w:tcW w:w="592" w:type="pct"/>
            <w:tcBorders>
              <w:top w:val="single" w:sz="4" w:space="0" w:color="auto"/>
              <w:left w:val="single" w:sz="4" w:space="0" w:color="auto"/>
              <w:bottom w:val="single" w:sz="4" w:space="0" w:color="auto"/>
              <w:right w:val="single" w:sz="4" w:space="0" w:color="auto"/>
            </w:tcBorders>
          </w:tcPr>
          <w:p w14:paraId="696911AE" w14:textId="77777777" w:rsidR="00A12E55" w:rsidRPr="003138FD" w:rsidRDefault="00A12E55" w:rsidP="007F2AC3">
            <w:pPr>
              <w:jc w:val="right"/>
              <w:rPr>
                <w:rFonts w:asciiTheme="minorEastAsia" w:eastAsiaTheme="minorEastAsia" w:hAnsiTheme="minorEastAsia"/>
                <w:sz w:val="15"/>
                <w:szCs w:val="15"/>
              </w:rPr>
            </w:pPr>
          </w:p>
        </w:tc>
        <w:tc>
          <w:tcPr>
            <w:tcW w:w="233" w:type="pct"/>
            <w:tcBorders>
              <w:top w:val="single" w:sz="4" w:space="0" w:color="auto"/>
              <w:left w:val="single" w:sz="4" w:space="0" w:color="auto"/>
              <w:bottom w:val="single" w:sz="4" w:space="0" w:color="auto"/>
              <w:right w:val="single" w:sz="4" w:space="0" w:color="auto"/>
            </w:tcBorders>
          </w:tcPr>
          <w:p w14:paraId="7ED826C9" w14:textId="77777777" w:rsidR="00A12E55" w:rsidRPr="003138FD" w:rsidRDefault="00A12E55" w:rsidP="007F2AC3">
            <w:pPr>
              <w:jc w:val="right"/>
              <w:rPr>
                <w:rFonts w:asciiTheme="minorEastAsia" w:eastAsiaTheme="minorEastAsia" w:hAnsiTheme="minorEastAsia"/>
                <w:sz w:val="15"/>
                <w:szCs w:val="15"/>
              </w:rPr>
            </w:pPr>
          </w:p>
        </w:tc>
        <w:tc>
          <w:tcPr>
            <w:tcW w:w="557" w:type="pct"/>
            <w:tcBorders>
              <w:top w:val="single" w:sz="4" w:space="0" w:color="auto"/>
              <w:left w:val="single" w:sz="4" w:space="0" w:color="auto"/>
              <w:bottom w:val="single" w:sz="4" w:space="0" w:color="auto"/>
              <w:right w:val="single" w:sz="4" w:space="0" w:color="auto"/>
            </w:tcBorders>
          </w:tcPr>
          <w:p w14:paraId="4554E069" w14:textId="77777777" w:rsidR="00A12E55" w:rsidRPr="003138FD" w:rsidRDefault="00A12E55" w:rsidP="007F2AC3">
            <w:pPr>
              <w:jc w:val="right"/>
              <w:rPr>
                <w:rFonts w:asciiTheme="minorEastAsia" w:eastAsiaTheme="minorEastAsia" w:hAnsiTheme="minorEastAsia"/>
                <w:sz w:val="15"/>
                <w:szCs w:val="15"/>
              </w:rPr>
            </w:pPr>
          </w:p>
        </w:tc>
        <w:tc>
          <w:tcPr>
            <w:tcW w:w="272" w:type="pct"/>
            <w:tcBorders>
              <w:top w:val="single" w:sz="4" w:space="0" w:color="auto"/>
              <w:left w:val="single" w:sz="4" w:space="0" w:color="auto"/>
              <w:bottom w:val="single" w:sz="4" w:space="0" w:color="auto"/>
              <w:right w:val="single" w:sz="4" w:space="0" w:color="auto"/>
            </w:tcBorders>
          </w:tcPr>
          <w:p w14:paraId="6431EB7E" w14:textId="77777777" w:rsidR="00A12E55" w:rsidRPr="003138FD" w:rsidRDefault="00A12E55" w:rsidP="007F2AC3">
            <w:pPr>
              <w:jc w:val="right"/>
              <w:rPr>
                <w:rFonts w:asciiTheme="minorEastAsia" w:eastAsiaTheme="minorEastAsia" w:hAnsiTheme="minorEastAsia"/>
                <w:sz w:val="15"/>
                <w:szCs w:val="15"/>
              </w:rPr>
            </w:pPr>
          </w:p>
        </w:tc>
        <w:tc>
          <w:tcPr>
            <w:tcW w:w="592" w:type="pct"/>
            <w:tcBorders>
              <w:top w:val="single" w:sz="4" w:space="0" w:color="auto"/>
              <w:left w:val="single" w:sz="4" w:space="0" w:color="auto"/>
              <w:bottom w:val="single" w:sz="4" w:space="0" w:color="auto"/>
              <w:right w:val="single" w:sz="4" w:space="0" w:color="auto"/>
            </w:tcBorders>
          </w:tcPr>
          <w:p w14:paraId="6A242852" w14:textId="77777777" w:rsidR="00A12E55" w:rsidRPr="003138FD" w:rsidRDefault="00A12E55" w:rsidP="007F2AC3">
            <w:pPr>
              <w:jc w:val="right"/>
              <w:rPr>
                <w:rFonts w:asciiTheme="minorEastAsia" w:eastAsiaTheme="minorEastAsia" w:hAnsiTheme="minorEastAsia"/>
                <w:sz w:val="15"/>
                <w:szCs w:val="15"/>
              </w:rPr>
            </w:pPr>
          </w:p>
        </w:tc>
      </w:tr>
      <w:tr w:rsidR="007F2AC3" w14:paraId="2ADF3E75" w14:textId="77777777" w:rsidTr="003138FD">
        <w:trPr>
          <w:cantSplit/>
        </w:trPr>
        <w:tc>
          <w:tcPr>
            <w:tcW w:w="449" w:type="pct"/>
            <w:tcBorders>
              <w:top w:val="single" w:sz="4" w:space="0" w:color="auto"/>
              <w:left w:val="single" w:sz="4" w:space="0" w:color="auto"/>
              <w:bottom w:val="single" w:sz="4" w:space="0" w:color="auto"/>
              <w:right w:val="single" w:sz="4" w:space="0" w:color="auto"/>
            </w:tcBorders>
          </w:tcPr>
          <w:p w14:paraId="144C0D23" w14:textId="77777777" w:rsidR="00A12E55" w:rsidRPr="003138FD" w:rsidRDefault="004B1042" w:rsidP="007F2AC3">
            <w:pPr>
              <w:jc w:val="both"/>
              <w:rPr>
                <w:color w:val="000000" w:themeColor="text1"/>
                <w:sz w:val="15"/>
                <w:szCs w:val="15"/>
              </w:rPr>
            </w:pPr>
            <w:r w:rsidRPr="003138FD">
              <w:rPr>
                <w:rFonts w:hint="eastAsia"/>
                <w:color w:val="000000" w:themeColor="text1"/>
                <w:sz w:val="15"/>
                <w:szCs w:val="15"/>
              </w:rPr>
              <w:t>按组合计提坏账准备</w:t>
            </w:r>
          </w:p>
        </w:tc>
        <w:tc>
          <w:tcPr>
            <w:tcW w:w="625" w:type="pct"/>
            <w:tcBorders>
              <w:top w:val="single" w:sz="4" w:space="0" w:color="auto"/>
              <w:left w:val="single" w:sz="4" w:space="0" w:color="auto"/>
              <w:bottom w:val="single" w:sz="4" w:space="0" w:color="auto"/>
              <w:right w:val="single" w:sz="4" w:space="0" w:color="auto"/>
            </w:tcBorders>
            <w:vAlign w:val="center"/>
          </w:tcPr>
          <w:p w14:paraId="44A0BDC6" w14:textId="7029AF0E"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625,900,763.31</w:t>
            </w:r>
          </w:p>
        </w:tc>
        <w:tc>
          <w:tcPr>
            <w:tcW w:w="233" w:type="pct"/>
            <w:tcBorders>
              <w:top w:val="single" w:sz="4" w:space="0" w:color="auto"/>
              <w:left w:val="single" w:sz="4" w:space="0" w:color="auto"/>
              <w:bottom w:val="single" w:sz="4" w:space="0" w:color="auto"/>
              <w:right w:val="single" w:sz="4" w:space="0" w:color="auto"/>
            </w:tcBorders>
            <w:vAlign w:val="center"/>
          </w:tcPr>
          <w:p w14:paraId="659D2866" w14:textId="0A2D93DE"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96.29</w:t>
            </w:r>
          </w:p>
        </w:tc>
        <w:tc>
          <w:tcPr>
            <w:tcW w:w="556" w:type="pct"/>
            <w:tcBorders>
              <w:top w:val="single" w:sz="4" w:space="0" w:color="auto"/>
              <w:left w:val="single" w:sz="4" w:space="0" w:color="auto"/>
              <w:bottom w:val="single" w:sz="4" w:space="0" w:color="auto"/>
              <w:right w:val="single" w:sz="4" w:space="0" w:color="auto"/>
            </w:tcBorders>
            <w:vAlign w:val="center"/>
          </w:tcPr>
          <w:p w14:paraId="5923B83B" w14:textId="118E4ECB"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57,878,287.24</w:t>
            </w:r>
          </w:p>
        </w:tc>
        <w:tc>
          <w:tcPr>
            <w:tcW w:w="272" w:type="pct"/>
            <w:tcBorders>
              <w:top w:val="single" w:sz="4" w:space="0" w:color="auto"/>
              <w:left w:val="single" w:sz="4" w:space="0" w:color="auto"/>
              <w:bottom w:val="single" w:sz="4" w:space="0" w:color="auto"/>
              <w:right w:val="single" w:sz="4" w:space="0" w:color="auto"/>
            </w:tcBorders>
            <w:vAlign w:val="center"/>
          </w:tcPr>
          <w:p w14:paraId="4A5F8DD8" w14:textId="1B717C7E"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9.25</w:t>
            </w:r>
          </w:p>
        </w:tc>
        <w:tc>
          <w:tcPr>
            <w:tcW w:w="619" w:type="pct"/>
            <w:tcBorders>
              <w:top w:val="single" w:sz="4" w:space="0" w:color="auto"/>
              <w:left w:val="single" w:sz="4" w:space="0" w:color="auto"/>
              <w:bottom w:val="single" w:sz="4" w:space="0" w:color="auto"/>
              <w:right w:val="single" w:sz="4" w:space="0" w:color="auto"/>
            </w:tcBorders>
            <w:vAlign w:val="center"/>
          </w:tcPr>
          <w:p w14:paraId="4ED16C36" w14:textId="6BC1B0D5"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568,022,476.07</w:t>
            </w:r>
          </w:p>
        </w:tc>
        <w:tc>
          <w:tcPr>
            <w:tcW w:w="592" w:type="pct"/>
            <w:tcBorders>
              <w:top w:val="single" w:sz="4" w:space="0" w:color="auto"/>
              <w:left w:val="single" w:sz="4" w:space="0" w:color="auto"/>
              <w:bottom w:val="single" w:sz="4" w:space="0" w:color="auto"/>
              <w:right w:val="single" w:sz="4" w:space="0" w:color="auto"/>
            </w:tcBorders>
            <w:vAlign w:val="center"/>
          </w:tcPr>
          <w:p w14:paraId="53313E2A" w14:textId="7A3A5904"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554,210,737.99</w:t>
            </w:r>
          </w:p>
        </w:tc>
        <w:tc>
          <w:tcPr>
            <w:tcW w:w="233" w:type="pct"/>
            <w:tcBorders>
              <w:top w:val="single" w:sz="4" w:space="0" w:color="auto"/>
              <w:left w:val="single" w:sz="4" w:space="0" w:color="auto"/>
              <w:bottom w:val="single" w:sz="4" w:space="0" w:color="auto"/>
              <w:right w:val="single" w:sz="4" w:space="0" w:color="auto"/>
            </w:tcBorders>
            <w:vAlign w:val="center"/>
          </w:tcPr>
          <w:p w14:paraId="232AB657" w14:textId="2B75F806"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95.74</w:t>
            </w:r>
          </w:p>
        </w:tc>
        <w:tc>
          <w:tcPr>
            <w:tcW w:w="557" w:type="pct"/>
            <w:tcBorders>
              <w:top w:val="single" w:sz="4" w:space="0" w:color="auto"/>
              <w:left w:val="single" w:sz="4" w:space="0" w:color="auto"/>
              <w:bottom w:val="single" w:sz="4" w:space="0" w:color="auto"/>
              <w:right w:val="single" w:sz="4" w:space="0" w:color="auto"/>
            </w:tcBorders>
            <w:vAlign w:val="center"/>
          </w:tcPr>
          <w:p w14:paraId="38A1DC5B" w14:textId="67B8C489"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54,345,244.67</w:t>
            </w:r>
          </w:p>
        </w:tc>
        <w:tc>
          <w:tcPr>
            <w:tcW w:w="272" w:type="pct"/>
            <w:tcBorders>
              <w:top w:val="single" w:sz="4" w:space="0" w:color="auto"/>
              <w:left w:val="single" w:sz="4" w:space="0" w:color="auto"/>
              <w:bottom w:val="single" w:sz="4" w:space="0" w:color="auto"/>
              <w:right w:val="single" w:sz="4" w:space="0" w:color="auto"/>
            </w:tcBorders>
            <w:vAlign w:val="center"/>
          </w:tcPr>
          <w:p w14:paraId="348F641A" w14:textId="3658AB1D"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9.81</w:t>
            </w:r>
          </w:p>
        </w:tc>
        <w:tc>
          <w:tcPr>
            <w:tcW w:w="592" w:type="pct"/>
            <w:tcBorders>
              <w:top w:val="single" w:sz="4" w:space="0" w:color="auto"/>
              <w:left w:val="single" w:sz="4" w:space="0" w:color="auto"/>
              <w:bottom w:val="single" w:sz="4" w:space="0" w:color="auto"/>
              <w:right w:val="single" w:sz="4" w:space="0" w:color="auto"/>
            </w:tcBorders>
            <w:vAlign w:val="center"/>
          </w:tcPr>
          <w:p w14:paraId="7C001980" w14:textId="02A94E3B" w:rsidR="00A12E55" w:rsidRPr="003138FD" w:rsidRDefault="004B1042" w:rsidP="007F2AC3">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499,865,493.32</w:t>
            </w:r>
          </w:p>
        </w:tc>
      </w:tr>
      <w:tr w:rsidR="007F2AC3" w14:paraId="342A84BA" w14:textId="77777777" w:rsidTr="007F2AC3">
        <w:trPr>
          <w:cantSplit/>
        </w:trPr>
        <w:sdt>
          <w:sdtPr>
            <w:rPr>
              <w:rFonts w:asciiTheme="minorEastAsia" w:eastAsiaTheme="minorEastAsia" w:hAnsiTheme="minorEastAsia"/>
              <w:sz w:val="15"/>
              <w:szCs w:val="15"/>
            </w:rPr>
            <w:tag w:val="_PLD_55a01fc28b044e40bd4e4399252665c0"/>
            <w:id w:val="1950730942"/>
          </w:sdtPr>
          <w:sdtContent>
            <w:tc>
              <w:tcPr>
                <w:tcW w:w="5000" w:type="pct"/>
                <w:gridSpan w:val="11"/>
                <w:tcBorders>
                  <w:top w:val="single" w:sz="4" w:space="0" w:color="auto"/>
                  <w:left w:val="single" w:sz="4" w:space="0" w:color="auto"/>
                  <w:bottom w:val="single" w:sz="4" w:space="0" w:color="auto"/>
                  <w:right w:val="single" w:sz="4" w:space="0" w:color="auto"/>
                </w:tcBorders>
              </w:tcPr>
              <w:p w14:paraId="516BEB31" w14:textId="77777777" w:rsidR="00A12E55" w:rsidRPr="003138FD" w:rsidRDefault="004B1042" w:rsidP="007F2AC3">
                <w:pPr>
                  <w:rPr>
                    <w:rFonts w:asciiTheme="minorEastAsia" w:eastAsiaTheme="minorEastAsia" w:hAnsiTheme="minorEastAsia"/>
                    <w:color w:val="000000" w:themeColor="text1"/>
                    <w:sz w:val="15"/>
                    <w:szCs w:val="15"/>
                  </w:rPr>
                </w:pPr>
                <w:r w:rsidRPr="003138FD">
                  <w:rPr>
                    <w:rFonts w:asciiTheme="minorEastAsia" w:eastAsiaTheme="minorEastAsia" w:hAnsiTheme="minorEastAsia" w:hint="eastAsia"/>
                    <w:color w:val="000000" w:themeColor="text1"/>
                    <w:sz w:val="15"/>
                    <w:szCs w:val="15"/>
                  </w:rPr>
                  <w:t>其中：</w:t>
                </w:r>
              </w:p>
            </w:tc>
          </w:sdtContent>
        </w:sdt>
      </w:tr>
      <w:tr w:rsidR="00B55C4B" w14:paraId="2F619F9A" w14:textId="77777777" w:rsidTr="003138FD">
        <w:trPr>
          <w:cantSplit/>
        </w:trPr>
        <w:sdt>
          <w:sdtPr>
            <w:rPr>
              <w:color w:val="000000" w:themeColor="text1"/>
              <w:sz w:val="15"/>
              <w:szCs w:val="15"/>
            </w:rPr>
            <w:alias w:val="按组合计提坏账准备的应收账款明细-组合名称"/>
            <w:tag w:val="_GBC_c5f1817705f34c9782f585b3ed10e2db"/>
            <w:id w:val="1009334320"/>
          </w:sdtPr>
          <w:sdtContent>
            <w:tc>
              <w:tcPr>
                <w:tcW w:w="449" w:type="pct"/>
                <w:tcBorders>
                  <w:top w:val="single" w:sz="4" w:space="0" w:color="auto"/>
                  <w:left w:val="single" w:sz="4" w:space="0" w:color="auto"/>
                  <w:bottom w:val="single" w:sz="4" w:space="0" w:color="auto"/>
                  <w:right w:val="single" w:sz="4" w:space="0" w:color="auto"/>
                </w:tcBorders>
              </w:tcPr>
              <w:p w14:paraId="5E32A9D0" w14:textId="7EF8F813" w:rsidR="00A12E55" w:rsidRPr="003138FD" w:rsidRDefault="004B1042" w:rsidP="003138FD">
                <w:pPr>
                  <w:jc w:val="both"/>
                  <w:rPr>
                    <w:color w:val="000000" w:themeColor="text1"/>
                    <w:sz w:val="15"/>
                    <w:szCs w:val="15"/>
                  </w:rPr>
                </w:pPr>
                <w:r>
                  <w:rPr>
                    <w:rFonts w:hint="eastAsia"/>
                    <w:color w:val="000000" w:themeColor="text1"/>
                    <w:sz w:val="15"/>
                    <w:szCs w:val="15"/>
                  </w:rPr>
                  <w:t>账龄组合</w:t>
                </w:r>
              </w:p>
            </w:tc>
          </w:sdtContent>
        </w:sdt>
        <w:tc>
          <w:tcPr>
            <w:tcW w:w="625" w:type="pct"/>
            <w:tcBorders>
              <w:top w:val="single" w:sz="4" w:space="0" w:color="auto"/>
              <w:left w:val="single" w:sz="4" w:space="0" w:color="auto"/>
              <w:bottom w:val="single" w:sz="4" w:space="0" w:color="auto"/>
              <w:right w:val="single" w:sz="4" w:space="0" w:color="auto"/>
            </w:tcBorders>
            <w:vAlign w:val="center"/>
          </w:tcPr>
          <w:p w14:paraId="58A96D06" w14:textId="5F6C1672" w:rsidR="00A12E55" w:rsidRPr="003138FD" w:rsidRDefault="004B1042" w:rsidP="003138FD">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625,900,763.31</w:t>
            </w:r>
          </w:p>
        </w:tc>
        <w:tc>
          <w:tcPr>
            <w:tcW w:w="233" w:type="pct"/>
            <w:tcBorders>
              <w:top w:val="single" w:sz="4" w:space="0" w:color="auto"/>
              <w:left w:val="single" w:sz="4" w:space="0" w:color="auto"/>
              <w:bottom w:val="single" w:sz="4" w:space="0" w:color="auto"/>
              <w:right w:val="single" w:sz="4" w:space="0" w:color="auto"/>
            </w:tcBorders>
            <w:vAlign w:val="center"/>
          </w:tcPr>
          <w:p w14:paraId="76C85E8F" w14:textId="50A5EEC0" w:rsidR="00A12E55" w:rsidRPr="003138FD" w:rsidRDefault="004B1042" w:rsidP="003138FD">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96.29</w:t>
            </w:r>
          </w:p>
        </w:tc>
        <w:tc>
          <w:tcPr>
            <w:tcW w:w="556" w:type="pct"/>
            <w:tcBorders>
              <w:top w:val="single" w:sz="4" w:space="0" w:color="auto"/>
              <w:left w:val="single" w:sz="4" w:space="0" w:color="auto"/>
              <w:bottom w:val="single" w:sz="4" w:space="0" w:color="auto"/>
              <w:right w:val="single" w:sz="4" w:space="0" w:color="auto"/>
            </w:tcBorders>
            <w:vAlign w:val="center"/>
          </w:tcPr>
          <w:p w14:paraId="7FE09CEA" w14:textId="08C525B4" w:rsidR="00A12E55" w:rsidRPr="003138FD" w:rsidRDefault="004B1042" w:rsidP="003138FD">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57,878,287.24</w:t>
            </w:r>
          </w:p>
        </w:tc>
        <w:tc>
          <w:tcPr>
            <w:tcW w:w="272" w:type="pct"/>
            <w:tcBorders>
              <w:top w:val="single" w:sz="4" w:space="0" w:color="auto"/>
              <w:left w:val="single" w:sz="4" w:space="0" w:color="auto"/>
              <w:bottom w:val="single" w:sz="4" w:space="0" w:color="auto"/>
              <w:right w:val="single" w:sz="4" w:space="0" w:color="auto"/>
            </w:tcBorders>
            <w:vAlign w:val="center"/>
          </w:tcPr>
          <w:p w14:paraId="66F0BEB5" w14:textId="0E4417BA" w:rsidR="00A12E55" w:rsidRPr="003138FD" w:rsidRDefault="004B1042" w:rsidP="003138FD">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9.25</w:t>
            </w:r>
          </w:p>
        </w:tc>
        <w:tc>
          <w:tcPr>
            <w:tcW w:w="619" w:type="pct"/>
            <w:tcBorders>
              <w:top w:val="single" w:sz="4" w:space="0" w:color="auto"/>
              <w:left w:val="single" w:sz="4" w:space="0" w:color="auto"/>
              <w:bottom w:val="single" w:sz="4" w:space="0" w:color="auto"/>
              <w:right w:val="single" w:sz="4" w:space="0" w:color="auto"/>
            </w:tcBorders>
            <w:vAlign w:val="center"/>
          </w:tcPr>
          <w:p w14:paraId="3CD10FC7" w14:textId="654EE9EC" w:rsidR="00A12E55" w:rsidRPr="003138FD" w:rsidRDefault="004B1042" w:rsidP="003138FD">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568,022,476.07</w:t>
            </w:r>
          </w:p>
        </w:tc>
        <w:tc>
          <w:tcPr>
            <w:tcW w:w="592" w:type="pct"/>
            <w:tcBorders>
              <w:top w:val="single" w:sz="4" w:space="0" w:color="auto"/>
              <w:left w:val="single" w:sz="4" w:space="0" w:color="auto"/>
              <w:bottom w:val="single" w:sz="4" w:space="0" w:color="auto"/>
              <w:right w:val="single" w:sz="4" w:space="0" w:color="auto"/>
            </w:tcBorders>
            <w:vAlign w:val="center"/>
          </w:tcPr>
          <w:p w14:paraId="3B571FF5" w14:textId="49F17475" w:rsidR="00A12E55" w:rsidRPr="003138FD" w:rsidRDefault="004B1042" w:rsidP="003138FD">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554,210,737.99</w:t>
            </w:r>
          </w:p>
        </w:tc>
        <w:tc>
          <w:tcPr>
            <w:tcW w:w="233" w:type="pct"/>
            <w:tcBorders>
              <w:top w:val="single" w:sz="4" w:space="0" w:color="auto"/>
              <w:left w:val="single" w:sz="4" w:space="0" w:color="auto"/>
              <w:bottom w:val="single" w:sz="4" w:space="0" w:color="auto"/>
              <w:right w:val="single" w:sz="4" w:space="0" w:color="auto"/>
            </w:tcBorders>
            <w:vAlign w:val="center"/>
          </w:tcPr>
          <w:p w14:paraId="1871CB9B" w14:textId="4C5F904F" w:rsidR="00A12E55" w:rsidRPr="003138FD" w:rsidRDefault="004B1042" w:rsidP="003138FD">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95.74</w:t>
            </w:r>
          </w:p>
        </w:tc>
        <w:tc>
          <w:tcPr>
            <w:tcW w:w="557" w:type="pct"/>
            <w:tcBorders>
              <w:top w:val="single" w:sz="4" w:space="0" w:color="auto"/>
              <w:left w:val="single" w:sz="4" w:space="0" w:color="auto"/>
              <w:bottom w:val="single" w:sz="4" w:space="0" w:color="auto"/>
              <w:right w:val="single" w:sz="4" w:space="0" w:color="auto"/>
            </w:tcBorders>
            <w:vAlign w:val="center"/>
          </w:tcPr>
          <w:p w14:paraId="609CA55D" w14:textId="093006B0" w:rsidR="00A12E55" w:rsidRPr="003138FD" w:rsidRDefault="004B1042" w:rsidP="003138FD">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54,345,244.67</w:t>
            </w:r>
          </w:p>
        </w:tc>
        <w:tc>
          <w:tcPr>
            <w:tcW w:w="272" w:type="pct"/>
            <w:tcBorders>
              <w:top w:val="single" w:sz="4" w:space="0" w:color="auto"/>
              <w:left w:val="single" w:sz="4" w:space="0" w:color="auto"/>
              <w:bottom w:val="single" w:sz="4" w:space="0" w:color="auto"/>
              <w:right w:val="single" w:sz="4" w:space="0" w:color="auto"/>
            </w:tcBorders>
            <w:vAlign w:val="center"/>
          </w:tcPr>
          <w:p w14:paraId="7480D97E" w14:textId="127D3534" w:rsidR="00A12E55" w:rsidRPr="003138FD" w:rsidRDefault="004B1042" w:rsidP="003138FD">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9.81</w:t>
            </w:r>
          </w:p>
        </w:tc>
        <w:tc>
          <w:tcPr>
            <w:tcW w:w="592" w:type="pct"/>
            <w:tcBorders>
              <w:top w:val="single" w:sz="4" w:space="0" w:color="auto"/>
              <w:left w:val="single" w:sz="4" w:space="0" w:color="auto"/>
              <w:bottom w:val="single" w:sz="4" w:space="0" w:color="auto"/>
              <w:right w:val="single" w:sz="4" w:space="0" w:color="auto"/>
            </w:tcBorders>
            <w:vAlign w:val="center"/>
          </w:tcPr>
          <w:p w14:paraId="0E24A885" w14:textId="686EC642" w:rsidR="00A12E55" w:rsidRPr="003138FD" w:rsidRDefault="004B1042" w:rsidP="003138FD">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499,865,493.32</w:t>
            </w:r>
          </w:p>
        </w:tc>
      </w:tr>
      <w:tr w:rsidR="003138FD" w14:paraId="738A66F3" w14:textId="77777777" w:rsidTr="003138FD">
        <w:trPr>
          <w:cantSplit/>
        </w:trPr>
        <w:sdt>
          <w:sdtPr>
            <w:rPr>
              <w:color w:val="000000" w:themeColor="text1"/>
            </w:rPr>
            <w:alias w:val="按组合计提坏账准备的应收账款明细-组合名称"/>
            <w:tag w:val="_GBC_c5f1817705f34c9782f585b3ed10e2db"/>
            <w:id w:val="-655602143"/>
            <w:showingPlcHdr/>
          </w:sdtPr>
          <w:sdtContent>
            <w:tc>
              <w:tcPr>
                <w:tcW w:w="449" w:type="pct"/>
                <w:tcBorders>
                  <w:top w:val="single" w:sz="4" w:space="0" w:color="auto"/>
                  <w:left w:val="single" w:sz="4" w:space="0" w:color="auto"/>
                  <w:bottom w:val="single" w:sz="4" w:space="0" w:color="auto"/>
                  <w:right w:val="single" w:sz="4" w:space="0" w:color="auto"/>
                </w:tcBorders>
              </w:tcPr>
              <w:p w14:paraId="4F34B401" w14:textId="77777777" w:rsidR="00A12E55" w:rsidRDefault="004B1042" w:rsidP="003138FD">
                <w:pPr>
                  <w:jc w:val="both"/>
                  <w:rPr>
                    <w:color w:val="000000" w:themeColor="text1"/>
                  </w:rPr>
                </w:pPr>
                <w:r>
                  <w:rPr>
                    <w:rFonts w:hint="eastAsia"/>
                    <w:color w:val="000000" w:themeColor="text1"/>
                  </w:rPr>
                  <w:t xml:space="preserve">　</w:t>
                </w:r>
              </w:p>
            </w:tc>
          </w:sdtContent>
        </w:sdt>
        <w:tc>
          <w:tcPr>
            <w:tcW w:w="625" w:type="pct"/>
            <w:tcBorders>
              <w:top w:val="single" w:sz="4" w:space="0" w:color="auto"/>
              <w:left w:val="single" w:sz="4" w:space="0" w:color="auto"/>
              <w:bottom w:val="single" w:sz="4" w:space="0" w:color="auto"/>
              <w:right w:val="single" w:sz="4" w:space="0" w:color="auto"/>
            </w:tcBorders>
          </w:tcPr>
          <w:p w14:paraId="33EA7B22" w14:textId="77777777" w:rsidR="00A12E55" w:rsidRPr="003138FD" w:rsidRDefault="00A12E55" w:rsidP="003138FD">
            <w:pPr>
              <w:jc w:val="right"/>
              <w:rPr>
                <w:rFonts w:asciiTheme="minorEastAsia" w:eastAsiaTheme="minorEastAsia" w:hAnsiTheme="minorEastAsia"/>
                <w:sz w:val="15"/>
                <w:szCs w:val="15"/>
              </w:rPr>
            </w:pPr>
          </w:p>
        </w:tc>
        <w:tc>
          <w:tcPr>
            <w:tcW w:w="233" w:type="pct"/>
            <w:tcBorders>
              <w:top w:val="single" w:sz="4" w:space="0" w:color="auto"/>
              <w:left w:val="single" w:sz="4" w:space="0" w:color="auto"/>
              <w:bottom w:val="single" w:sz="4" w:space="0" w:color="auto"/>
              <w:right w:val="single" w:sz="4" w:space="0" w:color="auto"/>
            </w:tcBorders>
          </w:tcPr>
          <w:p w14:paraId="458288FD" w14:textId="77777777" w:rsidR="00A12E55" w:rsidRPr="003138FD" w:rsidRDefault="00A12E55" w:rsidP="003138FD">
            <w:pPr>
              <w:jc w:val="right"/>
              <w:rPr>
                <w:rFonts w:asciiTheme="minorEastAsia" w:eastAsiaTheme="minorEastAsia" w:hAnsiTheme="minorEastAsia"/>
                <w:sz w:val="15"/>
                <w:szCs w:val="15"/>
              </w:rPr>
            </w:pPr>
          </w:p>
        </w:tc>
        <w:tc>
          <w:tcPr>
            <w:tcW w:w="556" w:type="pct"/>
            <w:tcBorders>
              <w:top w:val="single" w:sz="4" w:space="0" w:color="auto"/>
              <w:left w:val="single" w:sz="4" w:space="0" w:color="auto"/>
              <w:bottom w:val="single" w:sz="4" w:space="0" w:color="auto"/>
              <w:right w:val="single" w:sz="4" w:space="0" w:color="auto"/>
            </w:tcBorders>
          </w:tcPr>
          <w:p w14:paraId="3BCE303F" w14:textId="77777777" w:rsidR="00A12E55" w:rsidRPr="003138FD" w:rsidRDefault="00A12E55" w:rsidP="003138FD">
            <w:pPr>
              <w:jc w:val="right"/>
              <w:rPr>
                <w:rFonts w:asciiTheme="minorEastAsia" w:eastAsiaTheme="minorEastAsia" w:hAnsiTheme="minorEastAsia"/>
                <w:sz w:val="15"/>
                <w:szCs w:val="15"/>
              </w:rPr>
            </w:pPr>
          </w:p>
        </w:tc>
        <w:tc>
          <w:tcPr>
            <w:tcW w:w="272" w:type="pct"/>
            <w:tcBorders>
              <w:top w:val="single" w:sz="4" w:space="0" w:color="auto"/>
              <w:left w:val="single" w:sz="4" w:space="0" w:color="auto"/>
              <w:bottom w:val="single" w:sz="4" w:space="0" w:color="auto"/>
              <w:right w:val="single" w:sz="4" w:space="0" w:color="auto"/>
            </w:tcBorders>
          </w:tcPr>
          <w:p w14:paraId="701DAEA9" w14:textId="77777777" w:rsidR="00A12E55" w:rsidRPr="003138FD" w:rsidRDefault="00A12E55" w:rsidP="003138FD">
            <w:pPr>
              <w:jc w:val="right"/>
              <w:rPr>
                <w:rFonts w:asciiTheme="minorEastAsia" w:eastAsiaTheme="minorEastAsia" w:hAnsiTheme="minorEastAsia"/>
                <w:sz w:val="15"/>
                <w:szCs w:val="15"/>
              </w:rPr>
            </w:pPr>
          </w:p>
        </w:tc>
        <w:tc>
          <w:tcPr>
            <w:tcW w:w="619" w:type="pct"/>
            <w:tcBorders>
              <w:top w:val="single" w:sz="4" w:space="0" w:color="auto"/>
              <w:left w:val="single" w:sz="4" w:space="0" w:color="auto"/>
              <w:bottom w:val="single" w:sz="4" w:space="0" w:color="auto"/>
              <w:right w:val="single" w:sz="4" w:space="0" w:color="auto"/>
            </w:tcBorders>
          </w:tcPr>
          <w:p w14:paraId="3DC27810" w14:textId="77777777" w:rsidR="00A12E55" w:rsidRPr="003138FD" w:rsidRDefault="00A12E55" w:rsidP="003138FD">
            <w:pPr>
              <w:jc w:val="right"/>
              <w:rPr>
                <w:rFonts w:asciiTheme="minorEastAsia" w:eastAsiaTheme="minorEastAsia" w:hAnsiTheme="minorEastAsia"/>
                <w:sz w:val="15"/>
                <w:szCs w:val="15"/>
              </w:rPr>
            </w:pPr>
          </w:p>
        </w:tc>
        <w:tc>
          <w:tcPr>
            <w:tcW w:w="592" w:type="pct"/>
            <w:tcBorders>
              <w:top w:val="single" w:sz="4" w:space="0" w:color="auto"/>
              <w:left w:val="single" w:sz="4" w:space="0" w:color="auto"/>
              <w:bottom w:val="single" w:sz="4" w:space="0" w:color="auto"/>
              <w:right w:val="single" w:sz="4" w:space="0" w:color="auto"/>
            </w:tcBorders>
          </w:tcPr>
          <w:p w14:paraId="6884E297" w14:textId="77777777" w:rsidR="00A12E55" w:rsidRPr="003138FD" w:rsidRDefault="00A12E55" w:rsidP="003138FD">
            <w:pPr>
              <w:jc w:val="right"/>
              <w:rPr>
                <w:rFonts w:asciiTheme="minorEastAsia" w:eastAsiaTheme="minorEastAsia" w:hAnsiTheme="minorEastAsia"/>
                <w:sz w:val="15"/>
                <w:szCs w:val="15"/>
              </w:rPr>
            </w:pPr>
          </w:p>
        </w:tc>
        <w:tc>
          <w:tcPr>
            <w:tcW w:w="233" w:type="pct"/>
            <w:tcBorders>
              <w:top w:val="single" w:sz="4" w:space="0" w:color="auto"/>
              <w:left w:val="single" w:sz="4" w:space="0" w:color="auto"/>
              <w:bottom w:val="single" w:sz="4" w:space="0" w:color="auto"/>
              <w:right w:val="single" w:sz="4" w:space="0" w:color="auto"/>
            </w:tcBorders>
          </w:tcPr>
          <w:p w14:paraId="4CF5A075" w14:textId="77777777" w:rsidR="00A12E55" w:rsidRPr="003138FD" w:rsidRDefault="00A12E55" w:rsidP="003138FD">
            <w:pPr>
              <w:jc w:val="right"/>
              <w:rPr>
                <w:rFonts w:asciiTheme="minorEastAsia" w:eastAsiaTheme="minorEastAsia" w:hAnsiTheme="minorEastAsia"/>
                <w:sz w:val="15"/>
                <w:szCs w:val="15"/>
              </w:rPr>
            </w:pPr>
          </w:p>
        </w:tc>
        <w:tc>
          <w:tcPr>
            <w:tcW w:w="557" w:type="pct"/>
            <w:tcBorders>
              <w:top w:val="single" w:sz="4" w:space="0" w:color="auto"/>
              <w:left w:val="single" w:sz="4" w:space="0" w:color="auto"/>
              <w:bottom w:val="single" w:sz="4" w:space="0" w:color="auto"/>
              <w:right w:val="single" w:sz="4" w:space="0" w:color="auto"/>
            </w:tcBorders>
          </w:tcPr>
          <w:p w14:paraId="06198E09" w14:textId="77777777" w:rsidR="00A12E55" w:rsidRPr="003138FD" w:rsidRDefault="00A12E55" w:rsidP="003138FD">
            <w:pPr>
              <w:jc w:val="right"/>
              <w:rPr>
                <w:rFonts w:asciiTheme="minorEastAsia" w:eastAsiaTheme="minorEastAsia" w:hAnsiTheme="minorEastAsia"/>
                <w:sz w:val="15"/>
                <w:szCs w:val="15"/>
              </w:rPr>
            </w:pPr>
          </w:p>
        </w:tc>
        <w:tc>
          <w:tcPr>
            <w:tcW w:w="272" w:type="pct"/>
            <w:tcBorders>
              <w:top w:val="single" w:sz="4" w:space="0" w:color="auto"/>
              <w:left w:val="single" w:sz="4" w:space="0" w:color="auto"/>
              <w:bottom w:val="single" w:sz="4" w:space="0" w:color="auto"/>
              <w:right w:val="single" w:sz="4" w:space="0" w:color="auto"/>
            </w:tcBorders>
          </w:tcPr>
          <w:p w14:paraId="1D6AA778" w14:textId="77777777" w:rsidR="00A12E55" w:rsidRPr="003138FD" w:rsidRDefault="00A12E55" w:rsidP="003138FD">
            <w:pPr>
              <w:jc w:val="right"/>
              <w:rPr>
                <w:rFonts w:asciiTheme="minorEastAsia" w:eastAsiaTheme="minorEastAsia" w:hAnsiTheme="minorEastAsia"/>
                <w:sz w:val="15"/>
                <w:szCs w:val="15"/>
              </w:rPr>
            </w:pPr>
          </w:p>
        </w:tc>
        <w:tc>
          <w:tcPr>
            <w:tcW w:w="592" w:type="pct"/>
            <w:tcBorders>
              <w:top w:val="single" w:sz="4" w:space="0" w:color="auto"/>
              <w:left w:val="single" w:sz="4" w:space="0" w:color="auto"/>
              <w:bottom w:val="single" w:sz="4" w:space="0" w:color="auto"/>
              <w:right w:val="single" w:sz="4" w:space="0" w:color="auto"/>
            </w:tcBorders>
          </w:tcPr>
          <w:p w14:paraId="1FA762EA" w14:textId="77777777" w:rsidR="00A12E55" w:rsidRPr="003138FD" w:rsidRDefault="00A12E55" w:rsidP="003138FD">
            <w:pPr>
              <w:jc w:val="right"/>
              <w:rPr>
                <w:rFonts w:asciiTheme="minorEastAsia" w:eastAsiaTheme="minorEastAsia" w:hAnsiTheme="minorEastAsia"/>
                <w:sz w:val="15"/>
                <w:szCs w:val="15"/>
              </w:rPr>
            </w:pPr>
          </w:p>
        </w:tc>
      </w:tr>
      <w:tr w:rsidR="003138FD" w14:paraId="24933775" w14:textId="77777777" w:rsidTr="003138FD">
        <w:trPr>
          <w:cantSplit/>
        </w:trPr>
        <w:tc>
          <w:tcPr>
            <w:tcW w:w="449" w:type="pct"/>
            <w:tcBorders>
              <w:top w:val="single" w:sz="4" w:space="0" w:color="auto"/>
              <w:left w:val="single" w:sz="4" w:space="0" w:color="auto"/>
              <w:bottom w:val="single" w:sz="4" w:space="0" w:color="auto"/>
              <w:right w:val="single" w:sz="4" w:space="0" w:color="auto"/>
            </w:tcBorders>
            <w:vAlign w:val="center"/>
          </w:tcPr>
          <w:p w14:paraId="1F9C5E1B" w14:textId="77777777" w:rsidR="00A12E55" w:rsidRDefault="004B1042" w:rsidP="003138FD">
            <w:pPr>
              <w:autoSpaceDE w:val="0"/>
              <w:autoSpaceDN w:val="0"/>
              <w:adjustRightInd w:val="0"/>
              <w:jc w:val="center"/>
              <w:rPr>
                <w:color w:val="000000" w:themeColor="text1"/>
              </w:rPr>
            </w:pPr>
            <w:r>
              <w:rPr>
                <w:rFonts w:hint="eastAsia"/>
                <w:color w:val="000000" w:themeColor="text1"/>
              </w:rPr>
              <w:t>合计</w:t>
            </w:r>
          </w:p>
        </w:tc>
        <w:tc>
          <w:tcPr>
            <w:tcW w:w="625" w:type="pct"/>
            <w:tcBorders>
              <w:top w:val="single" w:sz="4" w:space="0" w:color="auto"/>
              <w:left w:val="single" w:sz="4" w:space="0" w:color="auto"/>
              <w:bottom w:val="single" w:sz="4" w:space="0" w:color="auto"/>
              <w:right w:val="single" w:sz="4" w:space="0" w:color="auto"/>
            </w:tcBorders>
          </w:tcPr>
          <w:p w14:paraId="4CD305F4" w14:textId="71DBD3B1" w:rsidR="00A12E55" w:rsidRPr="007F2AC3" w:rsidRDefault="004B1042" w:rsidP="003138FD">
            <w:pPr>
              <w:jc w:val="right"/>
              <w:rPr>
                <w:rFonts w:asciiTheme="minorEastAsia" w:eastAsiaTheme="minorEastAsia" w:hAnsiTheme="minorEastAsia"/>
                <w:sz w:val="15"/>
                <w:szCs w:val="15"/>
              </w:rPr>
            </w:pPr>
            <w:r w:rsidRPr="0063194E">
              <w:rPr>
                <w:rFonts w:asciiTheme="minorEastAsia" w:eastAsiaTheme="minorEastAsia" w:hAnsiTheme="minorEastAsia"/>
                <w:sz w:val="15"/>
                <w:szCs w:val="15"/>
              </w:rPr>
              <w:t>650,021,078.18</w:t>
            </w:r>
          </w:p>
        </w:tc>
        <w:tc>
          <w:tcPr>
            <w:tcW w:w="233" w:type="pct"/>
            <w:tcBorders>
              <w:top w:val="single" w:sz="4" w:space="0" w:color="auto"/>
              <w:left w:val="single" w:sz="4" w:space="0" w:color="auto"/>
              <w:bottom w:val="single" w:sz="4" w:space="0" w:color="auto"/>
              <w:right w:val="single" w:sz="4" w:space="0" w:color="auto"/>
            </w:tcBorders>
          </w:tcPr>
          <w:p w14:paraId="56983ACE" w14:textId="77777777" w:rsidR="00A12E55" w:rsidRPr="007F2AC3" w:rsidRDefault="004B1042" w:rsidP="003138FD">
            <w:pPr>
              <w:jc w:val="center"/>
              <w:rPr>
                <w:rFonts w:asciiTheme="minorEastAsia" w:eastAsiaTheme="minorEastAsia" w:hAnsiTheme="minorEastAsia"/>
                <w:color w:val="000000" w:themeColor="text1"/>
                <w:sz w:val="15"/>
                <w:szCs w:val="15"/>
              </w:rPr>
            </w:pPr>
            <w:r w:rsidRPr="007F2AC3">
              <w:rPr>
                <w:rFonts w:asciiTheme="minorEastAsia" w:eastAsiaTheme="minorEastAsia" w:hAnsiTheme="minorEastAsia" w:hint="eastAsia"/>
                <w:color w:val="000000" w:themeColor="text1"/>
                <w:sz w:val="15"/>
                <w:szCs w:val="15"/>
              </w:rPr>
              <w:t>/</w:t>
            </w:r>
          </w:p>
        </w:tc>
        <w:tc>
          <w:tcPr>
            <w:tcW w:w="556" w:type="pct"/>
            <w:tcBorders>
              <w:top w:val="single" w:sz="4" w:space="0" w:color="auto"/>
              <w:left w:val="single" w:sz="4" w:space="0" w:color="auto"/>
              <w:bottom w:val="single" w:sz="4" w:space="0" w:color="auto"/>
              <w:right w:val="single" w:sz="4" w:space="0" w:color="auto"/>
            </w:tcBorders>
          </w:tcPr>
          <w:p w14:paraId="2914D085" w14:textId="5CD6DCD3" w:rsidR="00A12E55" w:rsidRPr="007F2AC3" w:rsidRDefault="004B1042" w:rsidP="003138FD">
            <w:pPr>
              <w:jc w:val="right"/>
              <w:rPr>
                <w:rFonts w:asciiTheme="minorEastAsia" w:eastAsiaTheme="minorEastAsia" w:hAnsiTheme="minorEastAsia"/>
                <w:sz w:val="15"/>
                <w:szCs w:val="15"/>
              </w:rPr>
            </w:pPr>
            <w:r w:rsidRPr="0063194E">
              <w:rPr>
                <w:rFonts w:asciiTheme="minorEastAsia" w:eastAsiaTheme="minorEastAsia" w:hAnsiTheme="minorEastAsia"/>
                <w:sz w:val="15"/>
                <w:szCs w:val="15"/>
              </w:rPr>
              <w:t>81,998,602.11</w:t>
            </w:r>
          </w:p>
        </w:tc>
        <w:tc>
          <w:tcPr>
            <w:tcW w:w="272" w:type="pct"/>
            <w:tcBorders>
              <w:top w:val="single" w:sz="4" w:space="0" w:color="auto"/>
              <w:left w:val="single" w:sz="4" w:space="0" w:color="auto"/>
              <w:bottom w:val="single" w:sz="4" w:space="0" w:color="auto"/>
              <w:right w:val="single" w:sz="4" w:space="0" w:color="auto"/>
            </w:tcBorders>
          </w:tcPr>
          <w:p w14:paraId="1E90566F" w14:textId="77777777" w:rsidR="00A12E55" w:rsidRPr="007F2AC3" w:rsidRDefault="004B1042" w:rsidP="003138FD">
            <w:pPr>
              <w:jc w:val="center"/>
              <w:rPr>
                <w:rFonts w:asciiTheme="minorEastAsia" w:eastAsiaTheme="minorEastAsia" w:hAnsiTheme="minorEastAsia"/>
                <w:color w:val="000000" w:themeColor="text1"/>
                <w:sz w:val="15"/>
                <w:szCs w:val="15"/>
              </w:rPr>
            </w:pPr>
            <w:r w:rsidRPr="007F2AC3">
              <w:rPr>
                <w:rFonts w:asciiTheme="minorEastAsia" w:eastAsiaTheme="minorEastAsia" w:hAnsiTheme="minorEastAsia" w:hint="eastAsia"/>
                <w:color w:val="000000" w:themeColor="text1"/>
                <w:sz w:val="15"/>
                <w:szCs w:val="15"/>
              </w:rPr>
              <w:t>/</w:t>
            </w:r>
          </w:p>
        </w:tc>
        <w:tc>
          <w:tcPr>
            <w:tcW w:w="619" w:type="pct"/>
            <w:tcBorders>
              <w:top w:val="single" w:sz="4" w:space="0" w:color="auto"/>
              <w:left w:val="single" w:sz="4" w:space="0" w:color="auto"/>
              <w:bottom w:val="single" w:sz="4" w:space="0" w:color="auto"/>
              <w:right w:val="single" w:sz="4" w:space="0" w:color="auto"/>
            </w:tcBorders>
          </w:tcPr>
          <w:p w14:paraId="2250AB2E" w14:textId="3299EE92" w:rsidR="00A12E55" w:rsidRPr="007F2AC3" w:rsidRDefault="004B1042" w:rsidP="003138FD">
            <w:pPr>
              <w:jc w:val="right"/>
              <w:rPr>
                <w:rFonts w:asciiTheme="minorEastAsia" w:eastAsiaTheme="minorEastAsia" w:hAnsiTheme="minorEastAsia"/>
                <w:sz w:val="15"/>
                <w:szCs w:val="15"/>
              </w:rPr>
            </w:pPr>
            <w:r w:rsidRPr="003138FD">
              <w:rPr>
                <w:rFonts w:asciiTheme="minorEastAsia" w:eastAsiaTheme="minorEastAsia" w:hAnsiTheme="minorEastAsia"/>
                <w:sz w:val="15"/>
                <w:szCs w:val="15"/>
              </w:rPr>
              <w:t>568,022,476.07</w:t>
            </w:r>
          </w:p>
        </w:tc>
        <w:tc>
          <w:tcPr>
            <w:tcW w:w="592" w:type="pct"/>
            <w:tcBorders>
              <w:top w:val="single" w:sz="4" w:space="0" w:color="auto"/>
              <w:left w:val="single" w:sz="4" w:space="0" w:color="auto"/>
              <w:bottom w:val="single" w:sz="4" w:space="0" w:color="auto"/>
              <w:right w:val="single" w:sz="4" w:space="0" w:color="auto"/>
            </w:tcBorders>
          </w:tcPr>
          <w:p w14:paraId="0BC3C8CC" w14:textId="077D5E6B" w:rsidR="00A12E55" w:rsidRPr="007F2AC3" w:rsidRDefault="004B1042" w:rsidP="003138FD">
            <w:pPr>
              <w:jc w:val="right"/>
              <w:rPr>
                <w:rFonts w:asciiTheme="minorEastAsia" w:eastAsiaTheme="minorEastAsia" w:hAnsiTheme="minorEastAsia"/>
                <w:sz w:val="15"/>
                <w:szCs w:val="15"/>
              </w:rPr>
            </w:pPr>
            <w:r w:rsidRPr="0063194E">
              <w:rPr>
                <w:rFonts w:asciiTheme="minorEastAsia" w:eastAsiaTheme="minorEastAsia" w:hAnsiTheme="minorEastAsia"/>
                <w:sz w:val="15"/>
                <w:szCs w:val="15"/>
              </w:rPr>
              <w:t>578,851,052.86</w:t>
            </w:r>
          </w:p>
        </w:tc>
        <w:tc>
          <w:tcPr>
            <w:tcW w:w="233" w:type="pct"/>
            <w:tcBorders>
              <w:top w:val="single" w:sz="4" w:space="0" w:color="auto"/>
              <w:left w:val="single" w:sz="4" w:space="0" w:color="auto"/>
              <w:bottom w:val="single" w:sz="4" w:space="0" w:color="auto"/>
              <w:right w:val="single" w:sz="4" w:space="0" w:color="auto"/>
            </w:tcBorders>
          </w:tcPr>
          <w:p w14:paraId="70FAFFB7" w14:textId="77777777" w:rsidR="00A12E55" w:rsidRPr="007F2AC3" w:rsidRDefault="004B1042" w:rsidP="003138FD">
            <w:pPr>
              <w:jc w:val="center"/>
              <w:rPr>
                <w:rFonts w:asciiTheme="minorEastAsia" w:eastAsiaTheme="minorEastAsia" w:hAnsiTheme="minorEastAsia"/>
                <w:color w:val="000000" w:themeColor="text1"/>
                <w:sz w:val="15"/>
                <w:szCs w:val="15"/>
              </w:rPr>
            </w:pPr>
            <w:r w:rsidRPr="007F2AC3">
              <w:rPr>
                <w:rFonts w:asciiTheme="minorEastAsia" w:eastAsiaTheme="minorEastAsia" w:hAnsiTheme="minorEastAsia" w:hint="eastAsia"/>
                <w:color w:val="000000" w:themeColor="text1"/>
                <w:sz w:val="15"/>
                <w:szCs w:val="15"/>
              </w:rPr>
              <w:t>/</w:t>
            </w:r>
          </w:p>
        </w:tc>
        <w:tc>
          <w:tcPr>
            <w:tcW w:w="557" w:type="pct"/>
            <w:tcBorders>
              <w:top w:val="single" w:sz="4" w:space="0" w:color="auto"/>
              <w:left w:val="single" w:sz="4" w:space="0" w:color="auto"/>
              <w:bottom w:val="single" w:sz="4" w:space="0" w:color="auto"/>
              <w:right w:val="single" w:sz="4" w:space="0" w:color="auto"/>
            </w:tcBorders>
          </w:tcPr>
          <w:p w14:paraId="683105DD" w14:textId="2EDFE46F" w:rsidR="00A12E55" w:rsidRPr="007F2AC3" w:rsidRDefault="004B1042" w:rsidP="003138FD">
            <w:pPr>
              <w:jc w:val="right"/>
              <w:rPr>
                <w:rFonts w:asciiTheme="minorEastAsia" w:eastAsiaTheme="minorEastAsia" w:hAnsiTheme="minorEastAsia"/>
                <w:sz w:val="15"/>
                <w:szCs w:val="15"/>
              </w:rPr>
            </w:pPr>
            <w:r w:rsidRPr="0063194E">
              <w:rPr>
                <w:rFonts w:asciiTheme="minorEastAsia" w:eastAsiaTheme="minorEastAsia" w:hAnsiTheme="minorEastAsia"/>
                <w:sz w:val="15"/>
                <w:szCs w:val="15"/>
              </w:rPr>
              <w:t>78,985,559.54</w:t>
            </w:r>
          </w:p>
        </w:tc>
        <w:tc>
          <w:tcPr>
            <w:tcW w:w="272" w:type="pct"/>
            <w:tcBorders>
              <w:top w:val="single" w:sz="4" w:space="0" w:color="auto"/>
              <w:left w:val="single" w:sz="4" w:space="0" w:color="auto"/>
              <w:bottom w:val="single" w:sz="4" w:space="0" w:color="auto"/>
              <w:right w:val="single" w:sz="4" w:space="0" w:color="auto"/>
            </w:tcBorders>
          </w:tcPr>
          <w:p w14:paraId="3BBAEF30" w14:textId="77777777" w:rsidR="00A12E55" w:rsidRPr="007F2AC3" w:rsidRDefault="004B1042" w:rsidP="003138FD">
            <w:pPr>
              <w:jc w:val="center"/>
              <w:rPr>
                <w:rFonts w:asciiTheme="minorEastAsia" w:eastAsiaTheme="minorEastAsia" w:hAnsiTheme="minorEastAsia"/>
                <w:color w:val="000000" w:themeColor="text1"/>
                <w:sz w:val="15"/>
                <w:szCs w:val="15"/>
              </w:rPr>
            </w:pPr>
            <w:r w:rsidRPr="007F2AC3">
              <w:rPr>
                <w:rFonts w:asciiTheme="minorEastAsia" w:eastAsiaTheme="minorEastAsia" w:hAnsiTheme="minorEastAsia" w:hint="eastAsia"/>
                <w:color w:val="000000" w:themeColor="text1"/>
                <w:sz w:val="15"/>
                <w:szCs w:val="15"/>
              </w:rPr>
              <w:t>/</w:t>
            </w:r>
          </w:p>
        </w:tc>
        <w:tc>
          <w:tcPr>
            <w:tcW w:w="592" w:type="pct"/>
            <w:tcBorders>
              <w:top w:val="single" w:sz="4" w:space="0" w:color="auto"/>
              <w:left w:val="single" w:sz="4" w:space="0" w:color="auto"/>
              <w:bottom w:val="single" w:sz="4" w:space="0" w:color="auto"/>
              <w:right w:val="single" w:sz="4" w:space="0" w:color="auto"/>
            </w:tcBorders>
          </w:tcPr>
          <w:p w14:paraId="0D76E09A" w14:textId="3E7CFC4B" w:rsidR="00A12E55" w:rsidRPr="007F2AC3" w:rsidRDefault="004B1042" w:rsidP="003138FD">
            <w:pPr>
              <w:jc w:val="right"/>
              <w:rPr>
                <w:rFonts w:asciiTheme="minorEastAsia" w:eastAsiaTheme="minorEastAsia" w:hAnsiTheme="minorEastAsia"/>
                <w:sz w:val="15"/>
                <w:szCs w:val="15"/>
              </w:rPr>
            </w:pPr>
            <w:r>
              <w:rPr>
                <w:rFonts w:asciiTheme="minorEastAsia" w:eastAsiaTheme="minorEastAsia" w:hAnsiTheme="minorEastAsia" w:hint="eastAsia"/>
                <w:sz w:val="15"/>
                <w:szCs w:val="15"/>
              </w:rPr>
              <w:t>499,865,493.32</w:t>
            </w:r>
          </w:p>
        </w:tc>
      </w:tr>
    </w:tbl>
    <w:p w14:paraId="3EC3503B" w14:textId="77777777" w:rsidR="00BF4CC1" w:rsidRDefault="00BF4CC1">
      <w:pPr>
        <w:rPr>
          <w:color w:val="000000" w:themeColor="text1"/>
        </w:rPr>
      </w:pPr>
    </w:p>
    <w:p w14:paraId="65E9C145" w14:textId="77777777" w:rsidR="00BF4CC1" w:rsidRDefault="004B1042">
      <w:pPr>
        <w:rPr>
          <w:color w:val="000000" w:themeColor="text1"/>
        </w:rPr>
      </w:pPr>
      <w:bookmarkStart w:id="201" w:name="_Hlk10467187"/>
      <w:bookmarkStart w:id="202" w:name="_Hlk10467200"/>
      <w:bookmarkEnd w:id="200"/>
      <w:r>
        <w:rPr>
          <w:rFonts w:hint="eastAsia"/>
          <w:color w:val="000000" w:themeColor="text1"/>
        </w:rPr>
        <w:t>按单项计提坏账准备：</w:t>
      </w:r>
      <w:bookmarkEnd w:id="201"/>
    </w:p>
    <w:sdt>
      <w:sdtPr>
        <w:rPr>
          <w:rFonts w:hint="eastAsia"/>
          <w:color w:val="000000" w:themeColor="text1"/>
        </w:rPr>
        <w:alias w:val="是否适用：按单项计提坏账准备的应收账款详细情况[双击切换]"/>
        <w:tag w:val="_GBC_e07c01cfb2fe4b05a2bb603b7f914946"/>
        <w:id w:val="-1712638317"/>
        <w:placeholder>
          <w:docPart w:val="GBC22222222222222222222222222222"/>
        </w:placeholder>
      </w:sdtPr>
      <w:sdtContent>
        <w:p w14:paraId="53A86C1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F47FAD5" w14:textId="77777777" w:rsidR="00BF4CC1" w:rsidRDefault="004B1042">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单项计提坏账准备的应收账款详细情况"/>
          <w:tag w:val="_GBC_5737c621553040588c35a299b21bda52"/>
          <w:id w:val="-389750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按单项计提坏账准备的应收账款详细情况"/>
          <w:tag w:val="_GBC_b6cb9fb35a4a4033912355f7cb997afb"/>
          <w:id w:val="-4666617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4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gridCol w:w="1658"/>
        <w:gridCol w:w="1660"/>
        <w:gridCol w:w="1434"/>
        <w:gridCol w:w="2267"/>
      </w:tblGrid>
      <w:tr w:rsidR="00CF7ABE" w:rsidRPr="00CF7ABE" w14:paraId="6770FFA9" w14:textId="77777777" w:rsidTr="00CF7ABE">
        <w:sdt>
          <w:sdtPr>
            <w:rPr>
              <w:rFonts w:asciiTheme="minorEastAsia" w:eastAsiaTheme="minorEastAsia" w:hAnsiTheme="minorEastAsia"/>
            </w:rPr>
            <w:tag w:val="_PLD_886503527dee421ca2c31b493a41ab31"/>
            <w:id w:val="723877775"/>
          </w:sdtPr>
          <w:sdtContent>
            <w:tc>
              <w:tcPr>
                <w:tcW w:w="1359" w:type="pct"/>
                <w:vMerge w:val="restart"/>
                <w:vAlign w:val="center"/>
              </w:tcPr>
              <w:p w14:paraId="17F2AD87" w14:textId="77777777" w:rsidR="00A12E55" w:rsidRPr="00CF7ABE" w:rsidRDefault="004B1042" w:rsidP="00386560">
                <w:pPr>
                  <w:jc w:val="center"/>
                  <w:rPr>
                    <w:rFonts w:asciiTheme="minorEastAsia" w:eastAsiaTheme="minorEastAsia" w:hAnsiTheme="minorEastAsia"/>
                    <w:color w:val="000000" w:themeColor="text1"/>
                  </w:rPr>
                </w:pPr>
                <w:r w:rsidRPr="00CF7ABE">
                  <w:rPr>
                    <w:rFonts w:asciiTheme="minorEastAsia" w:eastAsiaTheme="minorEastAsia" w:hAnsiTheme="minorEastAsia" w:hint="eastAsia"/>
                    <w:color w:val="000000" w:themeColor="text1"/>
                  </w:rPr>
                  <w:t>名称</w:t>
                </w:r>
              </w:p>
            </w:tc>
          </w:sdtContent>
        </w:sdt>
        <w:sdt>
          <w:sdtPr>
            <w:rPr>
              <w:rFonts w:asciiTheme="minorEastAsia" w:eastAsiaTheme="minorEastAsia" w:hAnsiTheme="minorEastAsia"/>
            </w:rPr>
            <w:tag w:val="_PLD_e08f6e696f224538a07af6226cb97b93"/>
            <w:id w:val="-70040344"/>
          </w:sdtPr>
          <w:sdtContent>
            <w:tc>
              <w:tcPr>
                <w:tcW w:w="3641" w:type="pct"/>
                <w:gridSpan w:val="4"/>
                <w:vAlign w:val="center"/>
              </w:tcPr>
              <w:p w14:paraId="53F7E09E" w14:textId="77777777" w:rsidR="00A12E55" w:rsidRPr="00CF7ABE" w:rsidRDefault="004B1042" w:rsidP="00386560">
                <w:pPr>
                  <w:jc w:val="center"/>
                  <w:rPr>
                    <w:rFonts w:asciiTheme="minorEastAsia" w:eastAsiaTheme="minorEastAsia" w:hAnsiTheme="minorEastAsia"/>
                    <w:color w:val="000000" w:themeColor="text1"/>
                  </w:rPr>
                </w:pPr>
                <w:r w:rsidRPr="00CF7ABE">
                  <w:rPr>
                    <w:rFonts w:asciiTheme="minorEastAsia" w:eastAsiaTheme="minorEastAsia" w:hAnsiTheme="minorEastAsia" w:hint="eastAsia"/>
                    <w:color w:val="000000" w:themeColor="text1"/>
                  </w:rPr>
                  <w:t>期末余额</w:t>
                </w:r>
              </w:p>
            </w:tc>
          </w:sdtContent>
        </w:sdt>
      </w:tr>
      <w:tr w:rsidR="00CF7ABE" w:rsidRPr="00CF7ABE" w14:paraId="00252FC3" w14:textId="77777777" w:rsidTr="00CF7ABE">
        <w:tc>
          <w:tcPr>
            <w:tcW w:w="1359" w:type="pct"/>
            <w:vMerge/>
          </w:tcPr>
          <w:p w14:paraId="750CF6AB" w14:textId="77777777" w:rsidR="00A12E55" w:rsidRPr="00CF7ABE" w:rsidRDefault="00A12E55" w:rsidP="00386560">
            <w:pPr>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464a1be46d05424da4883a8442e8eecd"/>
            <w:id w:val="-984627513"/>
          </w:sdtPr>
          <w:sdtContent>
            <w:tc>
              <w:tcPr>
                <w:tcW w:w="860" w:type="pct"/>
                <w:vAlign w:val="center"/>
              </w:tcPr>
              <w:p w14:paraId="0D5FFD21" w14:textId="77777777" w:rsidR="00A12E55" w:rsidRPr="00CF7ABE" w:rsidRDefault="004B1042" w:rsidP="00386560">
                <w:pPr>
                  <w:jc w:val="center"/>
                  <w:rPr>
                    <w:rFonts w:asciiTheme="minorEastAsia" w:eastAsiaTheme="minorEastAsia" w:hAnsiTheme="minorEastAsia"/>
                    <w:color w:val="000000" w:themeColor="text1"/>
                  </w:rPr>
                </w:pPr>
                <w:r w:rsidRPr="00CF7ABE">
                  <w:rPr>
                    <w:rFonts w:asciiTheme="minorEastAsia" w:eastAsiaTheme="minorEastAsia" w:hAnsiTheme="minorEastAsia" w:hint="eastAsia"/>
                    <w:color w:val="000000" w:themeColor="text1"/>
                  </w:rPr>
                  <w:t>账面余额</w:t>
                </w:r>
              </w:p>
            </w:tc>
          </w:sdtContent>
        </w:sdt>
        <w:sdt>
          <w:sdtPr>
            <w:rPr>
              <w:rFonts w:asciiTheme="minorEastAsia" w:eastAsiaTheme="minorEastAsia" w:hAnsiTheme="minorEastAsia"/>
            </w:rPr>
            <w:tag w:val="_PLD_3d0d70541d9a48beb1c29f819592f107"/>
            <w:id w:val="814157312"/>
          </w:sdtPr>
          <w:sdtContent>
            <w:tc>
              <w:tcPr>
                <w:tcW w:w="861" w:type="pct"/>
                <w:vAlign w:val="center"/>
              </w:tcPr>
              <w:p w14:paraId="367E89F8" w14:textId="77777777" w:rsidR="00A12E55" w:rsidRPr="00CF7ABE" w:rsidRDefault="004B1042" w:rsidP="00386560">
                <w:pPr>
                  <w:jc w:val="center"/>
                  <w:rPr>
                    <w:rFonts w:asciiTheme="minorEastAsia" w:eastAsiaTheme="minorEastAsia" w:hAnsiTheme="minorEastAsia"/>
                    <w:color w:val="000000" w:themeColor="text1"/>
                  </w:rPr>
                </w:pPr>
                <w:r w:rsidRPr="00CF7ABE">
                  <w:rPr>
                    <w:rFonts w:asciiTheme="minorEastAsia" w:eastAsiaTheme="minorEastAsia" w:hAnsiTheme="minorEastAsia" w:hint="eastAsia"/>
                    <w:color w:val="000000" w:themeColor="text1"/>
                  </w:rPr>
                  <w:t>坏账准备</w:t>
                </w:r>
              </w:p>
            </w:tc>
          </w:sdtContent>
        </w:sdt>
        <w:sdt>
          <w:sdtPr>
            <w:rPr>
              <w:rFonts w:asciiTheme="minorEastAsia" w:eastAsiaTheme="minorEastAsia" w:hAnsiTheme="minorEastAsia"/>
            </w:rPr>
            <w:tag w:val="_PLD_76393245336e41aa891aec8c50271105"/>
            <w:id w:val="1563369806"/>
          </w:sdtPr>
          <w:sdtContent>
            <w:tc>
              <w:tcPr>
                <w:tcW w:w="744" w:type="pct"/>
                <w:vAlign w:val="center"/>
              </w:tcPr>
              <w:p w14:paraId="2F7FC4AA" w14:textId="77777777" w:rsidR="00A12E55" w:rsidRPr="00CF7ABE" w:rsidRDefault="004B1042" w:rsidP="00386560">
                <w:pPr>
                  <w:jc w:val="center"/>
                  <w:rPr>
                    <w:rFonts w:asciiTheme="minorEastAsia" w:eastAsiaTheme="minorEastAsia" w:hAnsiTheme="minorEastAsia"/>
                    <w:color w:val="000000" w:themeColor="text1"/>
                  </w:rPr>
                </w:pPr>
                <w:r w:rsidRPr="00CF7ABE">
                  <w:rPr>
                    <w:rFonts w:asciiTheme="minorEastAsia" w:eastAsiaTheme="minorEastAsia" w:hAnsiTheme="minorEastAsia"/>
                    <w:color w:val="000000" w:themeColor="text1"/>
                  </w:rPr>
                  <w:t>计提比例</w:t>
                </w:r>
                <w:r w:rsidRPr="00CF7ABE">
                  <w:rPr>
                    <w:rFonts w:asciiTheme="minorEastAsia" w:eastAsiaTheme="minorEastAsia" w:hAnsiTheme="minorEastAsia" w:hint="eastAsia"/>
                    <w:color w:val="000000" w:themeColor="text1"/>
                  </w:rPr>
                  <w:t>（%）</w:t>
                </w:r>
              </w:p>
            </w:tc>
          </w:sdtContent>
        </w:sdt>
        <w:sdt>
          <w:sdtPr>
            <w:rPr>
              <w:rFonts w:asciiTheme="minorEastAsia" w:eastAsiaTheme="minorEastAsia" w:hAnsiTheme="minorEastAsia"/>
            </w:rPr>
            <w:tag w:val="_PLD_950e8014be3245d1a45783884c32208d"/>
            <w:id w:val="-216900632"/>
          </w:sdtPr>
          <w:sdtContent>
            <w:tc>
              <w:tcPr>
                <w:tcW w:w="1176" w:type="pct"/>
                <w:vAlign w:val="center"/>
              </w:tcPr>
              <w:p w14:paraId="53A871DE" w14:textId="77777777" w:rsidR="00A12E55" w:rsidRPr="00CF7ABE" w:rsidRDefault="004B1042" w:rsidP="00386560">
                <w:pPr>
                  <w:jc w:val="center"/>
                  <w:rPr>
                    <w:rFonts w:asciiTheme="minorEastAsia" w:eastAsiaTheme="minorEastAsia" w:hAnsiTheme="minorEastAsia"/>
                    <w:color w:val="000000" w:themeColor="text1"/>
                  </w:rPr>
                </w:pPr>
                <w:r w:rsidRPr="00CF7ABE">
                  <w:rPr>
                    <w:rFonts w:asciiTheme="minorEastAsia" w:eastAsiaTheme="minorEastAsia" w:hAnsiTheme="minorEastAsia" w:hint="eastAsia"/>
                    <w:color w:val="000000" w:themeColor="text1"/>
                  </w:rPr>
                  <w:t>计提理由</w:t>
                </w:r>
              </w:p>
            </w:tc>
          </w:sdtContent>
        </w:sdt>
      </w:tr>
      <w:tr w:rsidR="00CF7ABE" w:rsidRPr="00CF7ABE" w14:paraId="7795C72F" w14:textId="77777777" w:rsidTr="00CF7ABE">
        <w:tc>
          <w:tcPr>
            <w:tcW w:w="1359" w:type="pct"/>
          </w:tcPr>
          <w:p w14:paraId="2DA604B6" w14:textId="77777777" w:rsidR="00A12E55" w:rsidRPr="00CF7ABE" w:rsidRDefault="004B1042" w:rsidP="00386560">
            <w:pPr>
              <w:rPr>
                <w:rFonts w:asciiTheme="minorEastAsia" w:eastAsiaTheme="minorEastAsia" w:hAnsiTheme="minorEastAsia"/>
                <w:sz w:val="20"/>
                <w:szCs w:val="20"/>
              </w:rPr>
            </w:pPr>
            <w:r w:rsidRPr="00CF7ABE">
              <w:rPr>
                <w:rFonts w:asciiTheme="minorEastAsia" w:eastAsiaTheme="minorEastAsia" w:hAnsiTheme="minorEastAsia"/>
                <w:sz w:val="20"/>
                <w:szCs w:val="20"/>
              </w:rPr>
              <w:lastRenderedPageBreak/>
              <w:t>天津铭诚气体销售有限公司</w:t>
            </w:r>
          </w:p>
        </w:tc>
        <w:tc>
          <w:tcPr>
            <w:tcW w:w="860" w:type="pct"/>
          </w:tcPr>
          <w:p w14:paraId="550F8EC9" w14:textId="77777777" w:rsidR="00A12E55" w:rsidRPr="00CF7ABE" w:rsidRDefault="004B1042" w:rsidP="00386560">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5,073,644.29</w:t>
            </w:r>
          </w:p>
        </w:tc>
        <w:tc>
          <w:tcPr>
            <w:tcW w:w="861" w:type="pct"/>
          </w:tcPr>
          <w:p w14:paraId="50E5A6FC" w14:textId="77777777" w:rsidR="00A12E55" w:rsidRPr="00CF7ABE" w:rsidRDefault="004B1042" w:rsidP="00386560">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5,073,644.29</w:t>
            </w:r>
          </w:p>
        </w:tc>
        <w:tc>
          <w:tcPr>
            <w:tcW w:w="744" w:type="pct"/>
          </w:tcPr>
          <w:p w14:paraId="1543F5F4" w14:textId="77777777" w:rsidR="00A12E55" w:rsidRPr="00CF7ABE" w:rsidRDefault="004B1042" w:rsidP="00386560">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6B3F5466" w14:textId="32E5CA96" w:rsidR="00A12E55" w:rsidRPr="00CF7ABE" w:rsidRDefault="004B1042" w:rsidP="00386560">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7160445C" w14:textId="77777777" w:rsidTr="00CF7ABE">
        <w:tc>
          <w:tcPr>
            <w:tcW w:w="1359" w:type="pct"/>
          </w:tcPr>
          <w:p w14:paraId="48075946"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成都大运汽车集团有限公司运城分公司</w:t>
            </w:r>
          </w:p>
        </w:tc>
        <w:tc>
          <w:tcPr>
            <w:tcW w:w="860" w:type="pct"/>
          </w:tcPr>
          <w:p w14:paraId="5CF8AE5E"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4,452,641.17</w:t>
            </w:r>
          </w:p>
        </w:tc>
        <w:tc>
          <w:tcPr>
            <w:tcW w:w="861" w:type="pct"/>
          </w:tcPr>
          <w:p w14:paraId="4B46211E"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4,452,641.17</w:t>
            </w:r>
          </w:p>
        </w:tc>
        <w:tc>
          <w:tcPr>
            <w:tcW w:w="744" w:type="pct"/>
          </w:tcPr>
          <w:p w14:paraId="5C7154FD"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02D646A1" w14:textId="09F5F24F"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69404BF5" w14:textId="77777777" w:rsidTr="00CF7ABE">
        <w:tc>
          <w:tcPr>
            <w:tcW w:w="1359" w:type="pct"/>
          </w:tcPr>
          <w:p w14:paraId="152B6E45"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四川恒瑞丰国际贸易有限公司</w:t>
            </w:r>
          </w:p>
        </w:tc>
        <w:tc>
          <w:tcPr>
            <w:tcW w:w="860" w:type="pct"/>
          </w:tcPr>
          <w:p w14:paraId="3E320663"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4,238,181.00</w:t>
            </w:r>
          </w:p>
        </w:tc>
        <w:tc>
          <w:tcPr>
            <w:tcW w:w="861" w:type="pct"/>
          </w:tcPr>
          <w:p w14:paraId="202BDC15"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4,238,181.00</w:t>
            </w:r>
          </w:p>
        </w:tc>
        <w:tc>
          <w:tcPr>
            <w:tcW w:w="744" w:type="pct"/>
          </w:tcPr>
          <w:p w14:paraId="4DA6DC7B"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15654622" w14:textId="3B5D68DD"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5363671C" w14:textId="77777777" w:rsidTr="00CF7ABE">
        <w:tc>
          <w:tcPr>
            <w:tcW w:w="1359" w:type="pct"/>
          </w:tcPr>
          <w:p w14:paraId="62AEEC64"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包头市瑞明化工科技有限公司</w:t>
            </w:r>
          </w:p>
        </w:tc>
        <w:tc>
          <w:tcPr>
            <w:tcW w:w="860" w:type="pct"/>
          </w:tcPr>
          <w:p w14:paraId="6BAF91DD"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2,395,213.90</w:t>
            </w:r>
          </w:p>
        </w:tc>
        <w:tc>
          <w:tcPr>
            <w:tcW w:w="861" w:type="pct"/>
          </w:tcPr>
          <w:p w14:paraId="497BCDCF"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2,395,213.90</w:t>
            </w:r>
          </w:p>
        </w:tc>
        <w:tc>
          <w:tcPr>
            <w:tcW w:w="744" w:type="pct"/>
          </w:tcPr>
          <w:p w14:paraId="2D936839"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0B122D60" w14:textId="098CA78D"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49D9770B" w14:textId="77777777" w:rsidTr="00CF7ABE">
        <w:tc>
          <w:tcPr>
            <w:tcW w:w="1359" w:type="pct"/>
          </w:tcPr>
          <w:p w14:paraId="27776F98"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临汾市金百丰新能源科技有限公司</w:t>
            </w:r>
          </w:p>
        </w:tc>
        <w:tc>
          <w:tcPr>
            <w:tcW w:w="860" w:type="pct"/>
          </w:tcPr>
          <w:p w14:paraId="2C00EC91"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1,683,220.00</w:t>
            </w:r>
          </w:p>
        </w:tc>
        <w:tc>
          <w:tcPr>
            <w:tcW w:w="861" w:type="pct"/>
          </w:tcPr>
          <w:p w14:paraId="3A80420E"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1,683,220.00</w:t>
            </w:r>
          </w:p>
        </w:tc>
        <w:tc>
          <w:tcPr>
            <w:tcW w:w="744" w:type="pct"/>
          </w:tcPr>
          <w:p w14:paraId="6572E295"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036B639F" w14:textId="740487B6"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228ADD60" w14:textId="77777777" w:rsidTr="00CF7ABE">
        <w:tc>
          <w:tcPr>
            <w:tcW w:w="1359" w:type="pct"/>
          </w:tcPr>
          <w:p w14:paraId="36B8C840"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吕梁市东森燃气能源有限公司</w:t>
            </w:r>
          </w:p>
        </w:tc>
        <w:tc>
          <w:tcPr>
            <w:tcW w:w="860" w:type="pct"/>
          </w:tcPr>
          <w:p w14:paraId="69E6FE43"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1,530,000.00</w:t>
            </w:r>
          </w:p>
        </w:tc>
        <w:tc>
          <w:tcPr>
            <w:tcW w:w="861" w:type="pct"/>
          </w:tcPr>
          <w:p w14:paraId="5DB54753"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1,530,000.00</w:t>
            </w:r>
          </w:p>
        </w:tc>
        <w:tc>
          <w:tcPr>
            <w:tcW w:w="744" w:type="pct"/>
          </w:tcPr>
          <w:p w14:paraId="0E7E2614"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18878876" w14:textId="6CD759DC"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2E16F213" w14:textId="77777777" w:rsidTr="00CF7ABE">
        <w:tc>
          <w:tcPr>
            <w:tcW w:w="1359" w:type="pct"/>
          </w:tcPr>
          <w:p w14:paraId="445B82CB"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徐州市中信机电设备有限公司</w:t>
            </w:r>
          </w:p>
        </w:tc>
        <w:tc>
          <w:tcPr>
            <w:tcW w:w="860" w:type="pct"/>
          </w:tcPr>
          <w:p w14:paraId="05B57433"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1,301,929.77</w:t>
            </w:r>
          </w:p>
        </w:tc>
        <w:tc>
          <w:tcPr>
            <w:tcW w:w="861" w:type="pct"/>
          </w:tcPr>
          <w:p w14:paraId="1D3782D3"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1,301,929.77</w:t>
            </w:r>
          </w:p>
        </w:tc>
        <w:tc>
          <w:tcPr>
            <w:tcW w:w="744" w:type="pct"/>
          </w:tcPr>
          <w:p w14:paraId="75A29843"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79B84AB5" w14:textId="1C9F39CC"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676FEC39" w14:textId="77777777" w:rsidTr="00CF7ABE">
        <w:tc>
          <w:tcPr>
            <w:tcW w:w="1359" w:type="pct"/>
          </w:tcPr>
          <w:p w14:paraId="4151812B"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张家口下花园金鸿燃气有限公司</w:t>
            </w:r>
          </w:p>
        </w:tc>
        <w:tc>
          <w:tcPr>
            <w:tcW w:w="860" w:type="pct"/>
          </w:tcPr>
          <w:p w14:paraId="6ED52649"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814,000.00</w:t>
            </w:r>
          </w:p>
        </w:tc>
        <w:tc>
          <w:tcPr>
            <w:tcW w:w="861" w:type="pct"/>
          </w:tcPr>
          <w:p w14:paraId="022AAC4B"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814,000.00</w:t>
            </w:r>
          </w:p>
        </w:tc>
        <w:tc>
          <w:tcPr>
            <w:tcW w:w="744" w:type="pct"/>
          </w:tcPr>
          <w:p w14:paraId="3A2070C5"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0992FFE7" w14:textId="2378F7BD"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48F72546" w14:textId="77777777" w:rsidTr="00CF7ABE">
        <w:tc>
          <w:tcPr>
            <w:tcW w:w="1359" w:type="pct"/>
          </w:tcPr>
          <w:p w14:paraId="4BC64676"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贵阳盛青贸易有限公司</w:t>
            </w:r>
          </w:p>
        </w:tc>
        <w:tc>
          <w:tcPr>
            <w:tcW w:w="860" w:type="pct"/>
          </w:tcPr>
          <w:p w14:paraId="1089EB18"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613,598.66</w:t>
            </w:r>
          </w:p>
        </w:tc>
        <w:tc>
          <w:tcPr>
            <w:tcW w:w="861" w:type="pct"/>
          </w:tcPr>
          <w:p w14:paraId="160CC379"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613,598.66</w:t>
            </w:r>
          </w:p>
        </w:tc>
        <w:tc>
          <w:tcPr>
            <w:tcW w:w="744" w:type="pct"/>
          </w:tcPr>
          <w:p w14:paraId="02B3C4F0"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4596E5B5" w14:textId="72C4E313"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0F6D8246" w14:textId="77777777" w:rsidTr="00CF7ABE">
        <w:tc>
          <w:tcPr>
            <w:tcW w:w="1359" w:type="pct"/>
          </w:tcPr>
          <w:p w14:paraId="4C5DDB13"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徐州新天海机电设备有限公司</w:t>
            </w:r>
          </w:p>
        </w:tc>
        <w:tc>
          <w:tcPr>
            <w:tcW w:w="860" w:type="pct"/>
          </w:tcPr>
          <w:p w14:paraId="47AA5047"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587,319.09</w:t>
            </w:r>
          </w:p>
        </w:tc>
        <w:tc>
          <w:tcPr>
            <w:tcW w:w="861" w:type="pct"/>
          </w:tcPr>
          <w:p w14:paraId="6BD68E9B"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587,319.09</w:t>
            </w:r>
          </w:p>
        </w:tc>
        <w:tc>
          <w:tcPr>
            <w:tcW w:w="744" w:type="pct"/>
          </w:tcPr>
          <w:p w14:paraId="2129AFD8"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574BBBB9" w14:textId="064852CE"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38AE7B9F" w14:textId="77777777" w:rsidTr="00CF7ABE">
        <w:tc>
          <w:tcPr>
            <w:tcW w:w="1359" w:type="pct"/>
          </w:tcPr>
          <w:p w14:paraId="772B77A4"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新疆金冠汽车用品有限责任公司</w:t>
            </w:r>
          </w:p>
        </w:tc>
        <w:tc>
          <w:tcPr>
            <w:tcW w:w="860" w:type="pct"/>
          </w:tcPr>
          <w:p w14:paraId="5999C1F7"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514,566.99</w:t>
            </w:r>
          </w:p>
        </w:tc>
        <w:tc>
          <w:tcPr>
            <w:tcW w:w="861" w:type="pct"/>
          </w:tcPr>
          <w:p w14:paraId="7AB31671"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514,566.99</w:t>
            </w:r>
          </w:p>
        </w:tc>
        <w:tc>
          <w:tcPr>
            <w:tcW w:w="744" w:type="pct"/>
          </w:tcPr>
          <w:p w14:paraId="4370D49A"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5A98F2FB" w14:textId="1F9D68E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434D00B2" w14:textId="77777777" w:rsidTr="00CF7ABE">
        <w:tc>
          <w:tcPr>
            <w:tcW w:w="1359" w:type="pct"/>
          </w:tcPr>
          <w:p w14:paraId="18C966F2"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张家口金鸿液化天然气有限公司</w:t>
            </w:r>
          </w:p>
        </w:tc>
        <w:tc>
          <w:tcPr>
            <w:tcW w:w="860" w:type="pct"/>
          </w:tcPr>
          <w:p w14:paraId="017EFFC6"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440,000.00</w:t>
            </w:r>
          </w:p>
        </w:tc>
        <w:tc>
          <w:tcPr>
            <w:tcW w:w="861" w:type="pct"/>
          </w:tcPr>
          <w:p w14:paraId="002708B4"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440,000.00</w:t>
            </w:r>
          </w:p>
        </w:tc>
        <w:tc>
          <w:tcPr>
            <w:tcW w:w="744" w:type="pct"/>
          </w:tcPr>
          <w:p w14:paraId="74859697"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43EF02D8" w14:textId="74CE2501"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6D1E4FD1" w14:textId="77777777" w:rsidTr="00CF7ABE">
        <w:tc>
          <w:tcPr>
            <w:tcW w:w="1359" w:type="pct"/>
          </w:tcPr>
          <w:p w14:paraId="7C20798A"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涿鹿县金鸿燃气有限公司</w:t>
            </w:r>
          </w:p>
        </w:tc>
        <w:tc>
          <w:tcPr>
            <w:tcW w:w="860" w:type="pct"/>
          </w:tcPr>
          <w:p w14:paraId="04E38AEA"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312,000.00</w:t>
            </w:r>
          </w:p>
        </w:tc>
        <w:tc>
          <w:tcPr>
            <w:tcW w:w="861" w:type="pct"/>
          </w:tcPr>
          <w:p w14:paraId="2854D627"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312,000.00</w:t>
            </w:r>
          </w:p>
        </w:tc>
        <w:tc>
          <w:tcPr>
            <w:tcW w:w="744" w:type="pct"/>
          </w:tcPr>
          <w:p w14:paraId="59A850E9"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2934E412" w14:textId="236E9552"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2635371B" w14:textId="77777777" w:rsidTr="00CF7ABE">
        <w:tc>
          <w:tcPr>
            <w:tcW w:w="1359" w:type="pct"/>
          </w:tcPr>
          <w:p w14:paraId="3EE8F77E"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赤城县金鸿燃气有限公司</w:t>
            </w:r>
          </w:p>
        </w:tc>
        <w:tc>
          <w:tcPr>
            <w:tcW w:w="860" w:type="pct"/>
          </w:tcPr>
          <w:p w14:paraId="0A6B6C47"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44,000.00</w:t>
            </w:r>
          </w:p>
        </w:tc>
        <w:tc>
          <w:tcPr>
            <w:tcW w:w="861" w:type="pct"/>
          </w:tcPr>
          <w:p w14:paraId="5625888E"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44,000.00</w:t>
            </w:r>
          </w:p>
        </w:tc>
        <w:tc>
          <w:tcPr>
            <w:tcW w:w="744" w:type="pct"/>
          </w:tcPr>
          <w:p w14:paraId="78F4823B"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5734F8AF" w14:textId="64632B4D"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21017DB2" w14:textId="77777777" w:rsidTr="00CF7ABE">
        <w:tc>
          <w:tcPr>
            <w:tcW w:w="1359" w:type="pct"/>
          </w:tcPr>
          <w:p w14:paraId="628FBF01"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宁夏宝塔能源化工有限公司</w:t>
            </w:r>
          </w:p>
        </w:tc>
        <w:tc>
          <w:tcPr>
            <w:tcW w:w="860" w:type="pct"/>
          </w:tcPr>
          <w:p w14:paraId="3F9F6C0B"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20,000.00</w:t>
            </w:r>
          </w:p>
        </w:tc>
        <w:tc>
          <w:tcPr>
            <w:tcW w:w="861" w:type="pct"/>
          </w:tcPr>
          <w:p w14:paraId="6200C44D"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20,000.00</w:t>
            </w:r>
          </w:p>
        </w:tc>
        <w:tc>
          <w:tcPr>
            <w:tcW w:w="744" w:type="pct"/>
          </w:tcPr>
          <w:p w14:paraId="5277A3CD"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52D3C38B" w14:textId="4B8111DF"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64B85DE3" w14:textId="77777777" w:rsidTr="00CF7ABE">
        <w:tc>
          <w:tcPr>
            <w:tcW w:w="1359" w:type="pct"/>
          </w:tcPr>
          <w:p w14:paraId="513FD31B" w14:textId="77777777"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sz w:val="20"/>
                <w:szCs w:val="20"/>
              </w:rPr>
              <w:t>宝塔盛华商贸集团有限公司</w:t>
            </w:r>
          </w:p>
        </w:tc>
        <w:tc>
          <w:tcPr>
            <w:tcW w:w="860" w:type="pct"/>
          </w:tcPr>
          <w:p w14:paraId="18928A8D"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100,000.00</w:t>
            </w:r>
          </w:p>
        </w:tc>
        <w:tc>
          <w:tcPr>
            <w:tcW w:w="861" w:type="pct"/>
          </w:tcPr>
          <w:p w14:paraId="48DA1199"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100,000.00</w:t>
            </w:r>
          </w:p>
        </w:tc>
        <w:tc>
          <w:tcPr>
            <w:tcW w:w="744" w:type="pct"/>
          </w:tcPr>
          <w:p w14:paraId="70E1F445" w14:textId="77777777"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tcPr>
          <w:p w14:paraId="2764E52B" w14:textId="31977D3E" w:rsidR="00A12E55" w:rsidRPr="00CF7ABE" w:rsidRDefault="004B1042" w:rsidP="00CF7ABE">
            <w:pPr>
              <w:rPr>
                <w:rFonts w:asciiTheme="minorEastAsia" w:eastAsiaTheme="minorEastAsia" w:hAnsiTheme="minorEastAsia"/>
                <w:sz w:val="20"/>
                <w:szCs w:val="20"/>
              </w:rPr>
            </w:pPr>
            <w:r w:rsidRPr="00CF7ABE">
              <w:rPr>
                <w:rFonts w:asciiTheme="minorEastAsia" w:eastAsiaTheme="minorEastAsia" w:hAnsiTheme="minorEastAsia" w:hint="eastAsia"/>
                <w:sz w:val="20"/>
                <w:szCs w:val="20"/>
              </w:rPr>
              <w:t>交易对象信用评级下降，信用风险显著增加</w:t>
            </w:r>
          </w:p>
        </w:tc>
      </w:tr>
      <w:tr w:rsidR="00CF7ABE" w:rsidRPr="00CF7ABE" w14:paraId="0C3F1D7C" w14:textId="77777777" w:rsidTr="00177CB3">
        <w:tc>
          <w:tcPr>
            <w:tcW w:w="1359" w:type="pct"/>
            <w:vAlign w:val="center"/>
          </w:tcPr>
          <w:p w14:paraId="6FA12807" w14:textId="77777777" w:rsidR="00A12E55" w:rsidRPr="00CF7ABE" w:rsidRDefault="004B1042" w:rsidP="00CF7ABE">
            <w:pPr>
              <w:jc w:val="center"/>
              <w:rPr>
                <w:rFonts w:asciiTheme="minorEastAsia" w:eastAsiaTheme="minorEastAsia" w:hAnsiTheme="minorEastAsia"/>
                <w:color w:val="000000" w:themeColor="text1"/>
                <w:sz w:val="20"/>
                <w:szCs w:val="20"/>
              </w:rPr>
            </w:pPr>
            <w:r w:rsidRPr="00CF7ABE">
              <w:rPr>
                <w:rFonts w:asciiTheme="minorEastAsia" w:eastAsiaTheme="minorEastAsia" w:hAnsiTheme="minorEastAsia" w:hint="eastAsia"/>
                <w:color w:val="000000" w:themeColor="text1"/>
                <w:sz w:val="20"/>
                <w:szCs w:val="20"/>
              </w:rPr>
              <w:t>合计</w:t>
            </w:r>
          </w:p>
        </w:tc>
        <w:tc>
          <w:tcPr>
            <w:tcW w:w="860" w:type="pct"/>
            <w:vAlign w:val="center"/>
          </w:tcPr>
          <w:p w14:paraId="148995F2" w14:textId="2CF93F6A"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rPr>
              <w:t>24,120,314.87</w:t>
            </w:r>
          </w:p>
        </w:tc>
        <w:tc>
          <w:tcPr>
            <w:tcW w:w="861" w:type="pct"/>
            <w:vAlign w:val="center"/>
          </w:tcPr>
          <w:p w14:paraId="7D4A3310" w14:textId="7102815F"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rPr>
              <w:t>24,120,314.87</w:t>
            </w:r>
          </w:p>
        </w:tc>
        <w:tc>
          <w:tcPr>
            <w:tcW w:w="744" w:type="pct"/>
          </w:tcPr>
          <w:p w14:paraId="2295D7F6" w14:textId="276AC4A0" w:rsidR="00A12E55" w:rsidRPr="00CF7ABE" w:rsidRDefault="004B1042" w:rsidP="00CF7ABE">
            <w:pPr>
              <w:jc w:val="right"/>
              <w:rPr>
                <w:rFonts w:asciiTheme="minorEastAsia" w:eastAsiaTheme="minorEastAsia" w:hAnsiTheme="minorEastAsia"/>
                <w:sz w:val="20"/>
                <w:szCs w:val="20"/>
              </w:rPr>
            </w:pPr>
            <w:r w:rsidRPr="00CF7ABE">
              <w:rPr>
                <w:rFonts w:asciiTheme="minorEastAsia" w:eastAsiaTheme="minorEastAsia" w:hAnsiTheme="minorEastAsia"/>
                <w:sz w:val="20"/>
                <w:szCs w:val="20"/>
              </w:rPr>
              <w:t>100.00</w:t>
            </w:r>
          </w:p>
        </w:tc>
        <w:tc>
          <w:tcPr>
            <w:tcW w:w="1176" w:type="pct"/>
            <w:vAlign w:val="center"/>
          </w:tcPr>
          <w:p w14:paraId="698AC89D" w14:textId="77777777" w:rsidR="00A12E55" w:rsidRPr="00CF7ABE" w:rsidRDefault="004B1042" w:rsidP="00CF7ABE">
            <w:pPr>
              <w:jc w:val="center"/>
              <w:rPr>
                <w:rFonts w:asciiTheme="minorEastAsia" w:eastAsiaTheme="minorEastAsia" w:hAnsiTheme="minorEastAsia"/>
                <w:color w:val="000000" w:themeColor="text1"/>
                <w:sz w:val="20"/>
                <w:szCs w:val="20"/>
              </w:rPr>
            </w:pPr>
            <w:r w:rsidRPr="00CF7ABE">
              <w:rPr>
                <w:rFonts w:asciiTheme="minorEastAsia" w:eastAsiaTheme="minorEastAsia" w:hAnsiTheme="minorEastAsia" w:hint="eastAsia"/>
                <w:color w:val="000000" w:themeColor="text1"/>
                <w:sz w:val="20"/>
                <w:szCs w:val="20"/>
              </w:rPr>
              <w:t>/</w:t>
            </w:r>
          </w:p>
        </w:tc>
      </w:tr>
    </w:tbl>
    <w:p w14:paraId="6C5AC77B" w14:textId="77777777" w:rsidR="00A12E55" w:rsidRDefault="00A12E55"/>
    <w:p w14:paraId="4794132B" w14:textId="77777777" w:rsidR="00BF4CC1" w:rsidRDefault="004B104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应收账款说明[双击切换]"/>
        <w:tag w:val="_GBC_5058bdcf98524a1ba98e4618d094237d"/>
        <w:id w:val="994610200"/>
        <w:placeholder>
          <w:docPart w:val="GBC22222222222222222222222222222"/>
        </w:placeholder>
      </w:sdtPr>
      <w:sdtContent>
        <w:p w14:paraId="034CEADC" w14:textId="4BF3CEE1" w:rsidR="00BF4CC1" w:rsidRDefault="004B1042" w:rsidP="00CF7AB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DAA0BC" w14:textId="77777777" w:rsidR="00BF4CC1" w:rsidRDefault="00BF4CC1">
      <w:pPr>
        <w:rPr>
          <w:color w:val="000000" w:themeColor="text1"/>
        </w:rPr>
      </w:pPr>
    </w:p>
    <w:p w14:paraId="36552996" w14:textId="77777777" w:rsidR="00BF4CC1" w:rsidRDefault="004B1042">
      <w:pPr>
        <w:rPr>
          <w:color w:val="000000" w:themeColor="text1"/>
        </w:rPr>
      </w:pPr>
      <w:bookmarkStart w:id="203" w:name="_Hlk10467225"/>
      <w:bookmarkEnd w:id="202"/>
      <w:r>
        <w:rPr>
          <w:rFonts w:hint="eastAsia"/>
          <w:color w:val="000000" w:themeColor="text1"/>
        </w:rPr>
        <w:t>按组合计提坏账准备：</w:t>
      </w:r>
    </w:p>
    <w:sdt>
      <w:sdtPr>
        <w:rPr>
          <w:rFonts w:hint="eastAsia"/>
          <w:color w:val="000000" w:themeColor="text1"/>
        </w:rPr>
        <w:alias w:val="是否适用：按组合计提坏账准备的应收账款详细情况[双击切换]"/>
        <w:tag w:val="_GBC_47a07baa9a4f4c5ea6de193ae7b87e74"/>
        <w:id w:val="-744260151"/>
        <w:lock w:val="contentLocked"/>
        <w:placeholder>
          <w:docPart w:val="GBC22222222222222222222222222222"/>
        </w:placeholder>
      </w:sdtPr>
      <w:sdtContent>
        <w:p w14:paraId="7C292F7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30DD49F" w14:textId="7E1B9365" w:rsidR="00BF4CC1" w:rsidRDefault="004B1042">
      <w:pPr>
        <w:rPr>
          <w:color w:val="000000" w:themeColor="text1"/>
        </w:rPr>
      </w:pPr>
      <w:bookmarkStart w:id="204" w:name="_Hlk533607573"/>
      <w:r>
        <w:rPr>
          <w:rFonts w:hint="eastAsia"/>
          <w:color w:val="000000" w:themeColor="text1"/>
        </w:rPr>
        <w:t>组合计提项目：</w:t>
      </w:r>
      <w:sdt>
        <w:sdtPr>
          <w:rPr>
            <w:rFonts w:hint="eastAsia"/>
            <w:color w:val="000000" w:themeColor="text1"/>
          </w:rPr>
          <w:alias w:val="按组合计提坏账准备的应收账款明细-组合名称"/>
          <w:tag w:val="_GBC_fec033684b6e412cabcd0e0ea1c6cb96"/>
          <w:id w:val="-149671544"/>
          <w:placeholder>
            <w:docPart w:val="GBC22222222222222222222222222222"/>
          </w:placeholder>
          <w:comboBox>
            <w:listItem w:displayText="账龄组合" w:value="账龄组合"/>
          </w:comboBox>
        </w:sdtPr>
        <w:sdtContent>
          <w:r>
            <w:rPr>
              <w:rFonts w:hint="eastAsia"/>
              <w:color w:val="000000" w:themeColor="text1"/>
            </w:rPr>
            <w:t>账龄组合</w:t>
          </w:r>
        </w:sdtContent>
      </w:sdt>
    </w:p>
    <w:p w14:paraId="54A2B832" w14:textId="77777777" w:rsidR="00BF4CC1" w:rsidRDefault="004B1042">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组合计提坏账准备的应收账款详细情况"/>
          <w:tag w:val="_GBC_ccac8c131a6748e699800a5f25e5efcf"/>
          <w:id w:val="20441731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按组合计提坏账准备的应收账款详细情况"/>
          <w:tag w:val="_GBC_f0296899749441bf8c33f5882df60a71"/>
          <w:id w:val="17763637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441601" w14:paraId="7D6CE25E" w14:textId="77777777" w:rsidTr="00B14A44">
        <w:sdt>
          <w:sdtPr>
            <w:rPr>
              <w:rFonts w:asciiTheme="minorEastAsia" w:eastAsiaTheme="minorEastAsia" w:hAnsiTheme="minorEastAsia"/>
            </w:rPr>
            <w:tag w:val="_PLD_331ca2a43a5247699c45fd6309aee7fd"/>
            <w:id w:val="1992668558"/>
          </w:sdtPr>
          <w:sdtContent>
            <w:tc>
              <w:tcPr>
                <w:tcW w:w="1158" w:type="pct"/>
                <w:vMerge w:val="restart"/>
                <w:vAlign w:val="center"/>
              </w:tcPr>
              <w:p w14:paraId="627ECEB2" w14:textId="77777777" w:rsidR="00A12E55" w:rsidRPr="00441601" w:rsidRDefault="004B1042" w:rsidP="00B14A44">
                <w:pPr>
                  <w:jc w:val="center"/>
                  <w:rPr>
                    <w:rFonts w:asciiTheme="minorEastAsia" w:eastAsiaTheme="minorEastAsia" w:hAnsiTheme="minorEastAsia"/>
                    <w:color w:val="000000" w:themeColor="text1"/>
                  </w:rPr>
                </w:pPr>
                <w:r w:rsidRPr="00441601">
                  <w:rPr>
                    <w:rFonts w:asciiTheme="minorEastAsia" w:eastAsiaTheme="minorEastAsia" w:hAnsiTheme="minorEastAsia" w:hint="eastAsia"/>
                    <w:color w:val="000000" w:themeColor="text1"/>
                  </w:rPr>
                  <w:t>名称</w:t>
                </w:r>
              </w:p>
            </w:tc>
          </w:sdtContent>
        </w:sdt>
        <w:sdt>
          <w:sdtPr>
            <w:rPr>
              <w:rFonts w:asciiTheme="minorEastAsia" w:eastAsiaTheme="minorEastAsia" w:hAnsiTheme="minorEastAsia"/>
            </w:rPr>
            <w:tag w:val="_PLD_271f4f470bff48e385b1a5d9080fde35"/>
            <w:id w:val="2050409189"/>
          </w:sdtPr>
          <w:sdtContent>
            <w:tc>
              <w:tcPr>
                <w:tcW w:w="3842" w:type="pct"/>
                <w:gridSpan w:val="3"/>
                <w:vAlign w:val="center"/>
              </w:tcPr>
              <w:p w14:paraId="35CC65DF" w14:textId="77777777" w:rsidR="00A12E55" w:rsidRPr="00441601" w:rsidRDefault="004B1042" w:rsidP="00B14A44">
                <w:pPr>
                  <w:jc w:val="center"/>
                  <w:rPr>
                    <w:rFonts w:asciiTheme="minorEastAsia" w:eastAsiaTheme="minorEastAsia" w:hAnsiTheme="minorEastAsia"/>
                    <w:color w:val="000000" w:themeColor="text1"/>
                  </w:rPr>
                </w:pPr>
                <w:r w:rsidRPr="00441601">
                  <w:rPr>
                    <w:rFonts w:asciiTheme="minorEastAsia" w:eastAsiaTheme="minorEastAsia" w:hAnsiTheme="minorEastAsia" w:hint="eastAsia"/>
                    <w:color w:val="000000" w:themeColor="text1"/>
                  </w:rPr>
                  <w:t>期末余额</w:t>
                </w:r>
              </w:p>
            </w:tc>
          </w:sdtContent>
        </w:sdt>
      </w:tr>
      <w:tr w:rsidR="00441601" w14:paraId="72B6144B" w14:textId="77777777" w:rsidTr="00B14A44">
        <w:tc>
          <w:tcPr>
            <w:tcW w:w="1158" w:type="pct"/>
            <w:vMerge/>
          </w:tcPr>
          <w:p w14:paraId="55351F7E" w14:textId="77777777" w:rsidR="00A12E55" w:rsidRPr="00441601" w:rsidRDefault="00A12E55" w:rsidP="00B14A44">
            <w:pPr>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e1c956de9b3b4544a5d0584eaaf6aea2"/>
            <w:id w:val="939720282"/>
          </w:sdtPr>
          <w:sdtContent>
            <w:tc>
              <w:tcPr>
                <w:tcW w:w="1276" w:type="pct"/>
                <w:vAlign w:val="center"/>
              </w:tcPr>
              <w:p w14:paraId="7205FB9D" w14:textId="77777777" w:rsidR="00A12E55" w:rsidRPr="00441601" w:rsidRDefault="004B1042" w:rsidP="00B14A44">
                <w:pPr>
                  <w:jc w:val="center"/>
                  <w:rPr>
                    <w:rFonts w:asciiTheme="minorEastAsia" w:eastAsiaTheme="minorEastAsia" w:hAnsiTheme="minorEastAsia"/>
                    <w:color w:val="000000" w:themeColor="text1"/>
                  </w:rPr>
                </w:pPr>
                <w:r w:rsidRPr="00441601">
                  <w:rPr>
                    <w:rFonts w:asciiTheme="minorEastAsia" w:eastAsiaTheme="minorEastAsia" w:hAnsiTheme="minorEastAsia" w:hint="eastAsia"/>
                    <w:color w:val="000000" w:themeColor="text1"/>
                  </w:rPr>
                  <w:t>账面余额</w:t>
                </w:r>
              </w:p>
            </w:tc>
          </w:sdtContent>
        </w:sdt>
        <w:sdt>
          <w:sdtPr>
            <w:rPr>
              <w:rFonts w:asciiTheme="minorEastAsia" w:eastAsiaTheme="minorEastAsia" w:hAnsiTheme="minorEastAsia"/>
            </w:rPr>
            <w:tag w:val="_PLD_0098acb8b7f640f29f65a14017e23f02"/>
            <w:id w:val="915975748"/>
          </w:sdtPr>
          <w:sdtContent>
            <w:tc>
              <w:tcPr>
                <w:tcW w:w="1299" w:type="pct"/>
                <w:vAlign w:val="center"/>
              </w:tcPr>
              <w:p w14:paraId="6A92A3E1" w14:textId="77777777" w:rsidR="00A12E55" w:rsidRPr="00441601" w:rsidRDefault="004B1042" w:rsidP="00B14A44">
                <w:pPr>
                  <w:jc w:val="center"/>
                  <w:rPr>
                    <w:rFonts w:asciiTheme="minorEastAsia" w:eastAsiaTheme="minorEastAsia" w:hAnsiTheme="minorEastAsia"/>
                    <w:color w:val="000000" w:themeColor="text1"/>
                  </w:rPr>
                </w:pPr>
                <w:r w:rsidRPr="00441601">
                  <w:rPr>
                    <w:rFonts w:asciiTheme="minorEastAsia" w:eastAsiaTheme="minorEastAsia" w:hAnsiTheme="minorEastAsia" w:hint="eastAsia"/>
                    <w:color w:val="000000" w:themeColor="text1"/>
                  </w:rPr>
                  <w:t>坏账准备</w:t>
                </w:r>
              </w:p>
            </w:tc>
          </w:sdtContent>
        </w:sdt>
        <w:sdt>
          <w:sdtPr>
            <w:rPr>
              <w:rFonts w:asciiTheme="minorEastAsia" w:eastAsiaTheme="minorEastAsia" w:hAnsiTheme="minorEastAsia"/>
            </w:rPr>
            <w:tag w:val="_PLD_290bbc3bde3c43c487996752ceb95160"/>
            <w:id w:val="-616596344"/>
          </w:sdtPr>
          <w:sdtContent>
            <w:tc>
              <w:tcPr>
                <w:tcW w:w="1267" w:type="pct"/>
                <w:vAlign w:val="center"/>
              </w:tcPr>
              <w:p w14:paraId="16A5D3AB" w14:textId="77777777" w:rsidR="00A12E55" w:rsidRPr="00441601" w:rsidRDefault="004B1042" w:rsidP="00B14A44">
                <w:pPr>
                  <w:jc w:val="center"/>
                  <w:rPr>
                    <w:rFonts w:asciiTheme="minorEastAsia" w:eastAsiaTheme="minorEastAsia" w:hAnsiTheme="minorEastAsia"/>
                    <w:color w:val="000000" w:themeColor="text1"/>
                  </w:rPr>
                </w:pPr>
                <w:r w:rsidRPr="00441601">
                  <w:rPr>
                    <w:rFonts w:asciiTheme="minorEastAsia" w:eastAsiaTheme="minorEastAsia" w:hAnsiTheme="minorEastAsia"/>
                    <w:color w:val="000000" w:themeColor="text1"/>
                  </w:rPr>
                  <w:t>计提比例</w:t>
                </w:r>
                <w:r w:rsidRPr="00441601">
                  <w:rPr>
                    <w:rFonts w:asciiTheme="minorEastAsia" w:eastAsiaTheme="minorEastAsia" w:hAnsiTheme="minorEastAsia" w:hint="eastAsia"/>
                    <w:color w:val="000000" w:themeColor="text1"/>
                  </w:rPr>
                  <w:t>（%）</w:t>
                </w:r>
              </w:p>
            </w:tc>
          </w:sdtContent>
        </w:sdt>
      </w:tr>
      <w:tr w:rsidR="00441601" w14:paraId="652B45C2" w14:textId="77777777" w:rsidTr="00B14A44">
        <w:tc>
          <w:tcPr>
            <w:tcW w:w="1158" w:type="pct"/>
          </w:tcPr>
          <w:p w14:paraId="4E3584E5" w14:textId="77777777" w:rsidR="00A12E55" w:rsidRPr="00441601" w:rsidRDefault="004B1042" w:rsidP="00B14A44">
            <w:pPr>
              <w:rPr>
                <w:rFonts w:asciiTheme="minorEastAsia" w:eastAsiaTheme="minorEastAsia" w:hAnsiTheme="minorEastAsia"/>
              </w:rPr>
            </w:pPr>
            <w:r w:rsidRPr="00441601">
              <w:rPr>
                <w:rFonts w:asciiTheme="minorEastAsia" w:eastAsiaTheme="minorEastAsia" w:hAnsiTheme="minorEastAsia"/>
              </w:rPr>
              <w:t>1年以内</w:t>
            </w:r>
          </w:p>
        </w:tc>
        <w:tc>
          <w:tcPr>
            <w:tcW w:w="1276" w:type="pct"/>
          </w:tcPr>
          <w:p w14:paraId="76382492"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463,947,297.72</w:t>
            </w:r>
          </w:p>
        </w:tc>
        <w:tc>
          <w:tcPr>
            <w:tcW w:w="1299" w:type="pct"/>
          </w:tcPr>
          <w:p w14:paraId="62DFFE02"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8,948,474.07</w:t>
            </w:r>
          </w:p>
        </w:tc>
        <w:tc>
          <w:tcPr>
            <w:tcW w:w="1267" w:type="pct"/>
          </w:tcPr>
          <w:p w14:paraId="46206E10"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1.93</w:t>
            </w:r>
          </w:p>
        </w:tc>
      </w:tr>
      <w:tr w:rsidR="00441601" w14:paraId="6E27757E" w14:textId="77777777" w:rsidTr="00B14A44">
        <w:tc>
          <w:tcPr>
            <w:tcW w:w="1158" w:type="pct"/>
          </w:tcPr>
          <w:p w14:paraId="48201D89" w14:textId="77777777" w:rsidR="00A12E55" w:rsidRPr="00441601" w:rsidRDefault="004B1042" w:rsidP="00B14A44">
            <w:pPr>
              <w:rPr>
                <w:rFonts w:asciiTheme="minorEastAsia" w:eastAsiaTheme="minorEastAsia" w:hAnsiTheme="minorEastAsia"/>
              </w:rPr>
            </w:pPr>
            <w:r w:rsidRPr="00441601">
              <w:rPr>
                <w:rFonts w:asciiTheme="minorEastAsia" w:eastAsiaTheme="minorEastAsia" w:hAnsiTheme="minorEastAsia"/>
              </w:rPr>
              <w:t>1年至2年</w:t>
            </w:r>
          </w:p>
        </w:tc>
        <w:tc>
          <w:tcPr>
            <w:tcW w:w="1276" w:type="pct"/>
          </w:tcPr>
          <w:p w14:paraId="1319E67E"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93,393,995.50</w:t>
            </w:r>
          </w:p>
        </w:tc>
        <w:tc>
          <w:tcPr>
            <w:tcW w:w="1299" w:type="pct"/>
          </w:tcPr>
          <w:p w14:paraId="63AC1B74"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12,637,267.62</w:t>
            </w:r>
          </w:p>
        </w:tc>
        <w:tc>
          <w:tcPr>
            <w:tcW w:w="1267" w:type="pct"/>
          </w:tcPr>
          <w:p w14:paraId="5CA62D5F"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13.53</w:t>
            </w:r>
          </w:p>
        </w:tc>
      </w:tr>
      <w:tr w:rsidR="00441601" w14:paraId="75D7FB8A" w14:textId="77777777" w:rsidTr="00B14A44">
        <w:tc>
          <w:tcPr>
            <w:tcW w:w="1158" w:type="pct"/>
          </w:tcPr>
          <w:p w14:paraId="7AD356C2" w14:textId="77777777" w:rsidR="00A12E55" w:rsidRPr="00441601" w:rsidRDefault="004B1042" w:rsidP="00B14A44">
            <w:pPr>
              <w:rPr>
                <w:rFonts w:asciiTheme="minorEastAsia" w:eastAsiaTheme="minorEastAsia" w:hAnsiTheme="minorEastAsia"/>
              </w:rPr>
            </w:pPr>
            <w:r w:rsidRPr="00441601">
              <w:rPr>
                <w:rFonts w:asciiTheme="minorEastAsia" w:eastAsiaTheme="minorEastAsia" w:hAnsiTheme="minorEastAsia"/>
              </w:rPr>
              <w:t>2年至3年</w:t>
            </w:r>
          </w:p>
        </w:tc>
        <w:tc>
          <w:tcPr>
            <w:tcW w:w="1276" w:type="pct"/>
          </w:tcPr>
          <w:p w14:paraId="18B45793"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33,111,872.77</w:t>
            </w:r>
          </w:p>
        </w:tc>
        <w:tc>
          <w:tcPr>
            <w:tcW w:w="1299" w:type="pct"/>
          </w:tcPr>
          <w:p w14:paraId="5990690F"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8,984,797.83</w:t>
            </w:r>
          </w:p>
        </w:tc>
        <w:tc>
          <w:tcPr>
            <w:tcW w:w="1267" w:type="pct"/>
          </w:tcPr>
          <w:p w14:paraId="141B494E"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27.13</w:t>
            </w:r>
          </w:p>
        </w:tc>
      </w:tr>
      <w:tr w:rsidR="00441601" w14:paraId="34BAFE12" w14:textId="77777777" w:rsidTr="00B14A44">
        <w:tc>
          <w:tcPr>
            <w:tcW w:w="1158" w:type="pct"/>
          </w:tcPr>
          <w:p w14:paraId="79D9E4E6" w14:textId="77777777" w:rsidR="00A12E55" w:rsidRPr="00441601" w:rsidRDefault="004B1042" w:rsidP="00B14A44">
            <w:pPr>
              <w:rPr>
                <w:rFonts w:asciiTheme="minorEastAsia" w:eastAsiaTheme="minorEastAsia" w:hAnsiTheme="minorEastAsia"/>
              </w:rPr>
            </w:pPr>
            <w:r w:rsidRPr="00441601">
              <w:rPr>
                <w:rFonts w:asciiTheme="minorEastAsia" w:eastAsiaTheme="minorEastAsia" w:hAnsiTheme="minorEastAsia"/>
              </w:rPr>
              <w:t>3年至4年</w:t>
            </w:r>
          </w:p>
        </w:tc>
        <w:tc>
          <w:tcPr>
            <w:tcW w:w="1276" w:type="pct"/>
          </w:tcPr>
          <w:p w14:paraId="372F50DA"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10,975,730.50</w:t>
            </w:r>
          </w:p>
        </w:tc>
        <w:tc>
          <w:tcPr>
            <w:tcW w:w="1299" w:type="pct"/>
          </w:tcPr>
          <w:p w14:paraId="2D3D9A6E"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4,118,774.98</w:t>
            </w:r>
          </w:p>
        </w:tc>
        <w:tc>
          <w:tcPr>
            <w:tcW w:w="1267" w:type="pct"/>
          </w:tcPr>
          <w:p w14:paraId="2F5A42A2"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37.53</w:t>
            </w:r>
          </w:p>
        </w:tc>
      </w:tr>
      <w:tr w:rsidR="00441601" w14:paraId="22E3D09C" w14:textId="77777777" w:rsidTr="00B14A44">
        <w:tc>
          <w:tcPr>
            <w:tcW w:w="1158" w:type="pct"/>
          </w:tcPr>
          <w:p w14:paraId="04B1BB61" w14:textId="77777777" w:rsidR="00A12E55" w:rsidRPr="00441601" w:rsidRDefault="004B1042" w:rsidP="00B14A44">
            <w:pPr>
              <w:rPr>
                <w:rFonts w:asciiTheme="minorEastAsia" w:eastAsiaTheme="minorEastAsia" w:hAnsiTheme="minorEastAsia"/>
              </w:rPr>
            </w:pPr>
            <w:r w:rsidRPr="00441601">
              <w:rPr>
                <w:rFonts w:asciiTheme="minorEastAsia" w:eastAsiaTheme="minorEastAsia" w:hAnsiTheme="minorEastAsia"/>
              </w:rPr>
              <w:t>4年至5年</w:t>
            </w:r>
          </w:p>
        </w:tc>
        <w:tc>
          <w:tcPr>
            <w:tcW w:w="1276" w:type="pct"/>
          </w:tcPr>
          <w:p w14:paraId="316E2C9D"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7,599,599.17</w:t>
            </w:r>
          </w:p>
        </w:tc>
        <w:tc>
          <w:tcPr>
            <w:tcW w:w="1299" w:type="pct"/>
          </w:tcPr>
          <w:p w14:paraId="6AB25B99"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6,316,705.09</w:t>
            </w:r>
          </w:p>
        </w:tc>
        <w:tc>
          <w:tcPr>
            <w:tcW w:w="1267" w:type="pct"/>
          </w:tcPr>
          <w:p w14:paraId="5770F13F"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83.12</w:t>
            </w:r>
          </w:p>
        </w:tc>
      </w:tr>
      <w:tr w:rsidR="00441601" w14:paraId="79307016" w14:textId="77777777" w:rsidTr="00B14A44">
        <w:tc>
          <w:tcPr>
            <w:tcW w:w="1158" w:type="pct"/>
          </w:tcPr>
          <w:p w14:paraId="18C6B888" w14:textId="77777777" w:rsidR="00A12E55" w:rsidRPr="00441601" w:rsidRDefault="004B1042" w:rsidP="00B14A44">
            <w:pPr>
              <w:rPr>
                <w:rFonts w:asciiTheme="minorEastAsia" w:eastAsiaTheme="minorEastAsia" w:hAnsiTheme="minorEastAsia"/>
              </w:rPr>
            </w:pPr>
            <w:r w:rsidRPr="00441601">
              <w:rPr>
                <w:rFonts w:asciiTheme="minorEastAsia" w:eastAsiaTheme="minorEastAsia" w:hAnsiTheme="minorEastAsia"/>
              </w:rPr>
              <w:t>5年以上</w:t>
            </w:r>
          </w:p>
        </w:tc>
        <w:tc>
          <w:tcPr>
            <w:tcW w:w="1276" w:type="pct"/>
          </w:tcPr>
          <w:p w14:paraId="1AA1F44D"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16,872,267.65</w:t>
            </w:r>
          </w:p>
        </w:tc>
        <w:tc>
          <w:tcPr>
            <w:tcW w:w="1299" w:type="pct"/>
          </w:tcPr>
          <w:p w14:paraId="5225FEF8"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16,872,267.65</w:t>
            </w:r>
          </w:p>
        </w:tc>
        <w:tc>
          <w:tcPr>
            <w:tcW w:w="1267" w:type="pct"/>
          </w:tcPr>
          <w:p w14:paraId="16B3577F" w14:textId="77777777" w:rsidR="00A12E55" w:rsidRPr="00441601" w:rsidRDefault="004B1042" w:rsidP="00B14A44">
            <w:pPr>
              <w:jc w:val="right"/>
              <w:rPr>
                <w:rFonts w:asciiTheme="minorEastAsia" w:eastAsiaTheme="minorEastAsia" w:hAnsiTheme="minorEastAsia"/>
              </w:rPr>
            </w:pPr>
            <w:r w:rsidRPr="00441601">
              <w:rPr>
                <w:rFonts w:asciiTheme="minorEastAsia" w:eastAsiaTheme="minorEastAsia" w:hAnsiTheme="minorEastAsia"/>
              </w:rPr>
              <w:t>100.00</w:t>
            </w:r>
          </w:p>
        </w:tc>
      </w:tr>
      <w:tr w:rsidR="00441601" w14:paraId="78D6ECF2" w14:textId="77777777" w:rsidTr="00DE3BCF">
        <w:tc>
          <w:tcPr>
            <w:tcW w:w="1158" w:type="pct"/>
            <w:vAlign w:val="center"/>
          </w:tcPr>
          <w:p w14:paraId="5248EABC" w14:textId="77777777" w:rsidR="00A12E55" w:rsidRPr="00441601" w:rsidRDefault="004B1042" w:rsidP="00441601">
            <w:pPr>
              <w:jc w:val="center"/>
              <w:rPr>
                <w:rFonts w:asciiTheme="minorEastAsia" w:eastAsiaTheme="minorEastAsia" w:hAnsiTheme="minorEastAsia"/>
                <w:color w:val="000000" w:themeColor="text1"/>
              </w:rPr>
            </w:pPr>
            <w:r w:rsidRPr="00441601">
              <w:rPr>
                <w:rFonts w:asciiTheme="minorEastAsia" w:eastAsiaTheme="minorEastAsia" w:hAnsiTheme="minorEastAsia" w:hint="eastAsia"/>
                <w:color w:val="000000" w:themeColor="text1"/>
              </w:rPr>
              <w:t>合计</w:t>
            </w:r>
          </w:p>
        </w:tc>
        <w:tc>
          <w:tcPr>
            <w:tcW w:w="1276" w:type="pct"/>
            <w:vAlign w:val="center"/>
          </w:tcPr>
          <w:p w14:paraId="52621A1E" w14:textId="43617844" w:rsidR="00A12E55" w:rsidRPr="00441601" w:rsidRDefault="004B1042" w:rsidP="00441601">
            <w:pPr>
              <w:jc w:val="right"/>
              <w:rPr>
                <w:rFonts w:asciiTheme="minorEastAsia" w:eastAsiaTheme="minorEastAsia" w:hAnsiTheme="minorEastAsia"/>
              </w:rPr>
            </w:pPr>
            <w:r w:rsidRPr="00441601">
              <w:rPr>
                <w:rFonts w:asciiTheme="minorEastAsia" w:eastAsiaTheme="minorEastAsia" w:hAnsiTheme="minorEastAsia"/>
              </w:rPr>
              <w:t>625,900,763.31</w:t>
            </w:r>
          </w:p>
        </w:tc>
        <w:tc>
          <w:tcPr>
            <w:tcW w:w="1299" w:type="pct"/>
            <w:vAlign w:val="center"/>
          </w:tcPr>
          <w:p w14:paraId="1890D95A" w14:textId="0D4FA505" w:rsidR="00A12E55" w:rsidRPr="00441601" w:rsidRDefault="004B1042" w:rsidP="00441601">
            <w:pPr>
              <w:jc w:val="right"/>
              <w:rPr>
                <w:rFonts w:asciiTheme="minorEastAsia" w:eastAsiaTheme="minorEastAsia" w:hAnsiTheme="minorEastAsia"/>
              </w:rPr>
            </w:pPr>
            <w:r w:rsidRPr="00441601">
              <w:rPr>
                <w:rFonts w:asciiTheme="minorEastAsia" w:eastAsiaTheme="minorEastAsia" w:hAnsiTheme="minorEastAsia"/>
              </w:rPr>
              <w:t>57,878,287.24</w:t>
            </w:r>
          </w:p>
        </w:tc>
        <w:tc>
          <w:tcPr>
            <w:tcW w:w="1267" w:type="pct"/>
            <w:vAlign w:val="center"/>
          </w:tcPr>
          <w:p w14:paraId="07EF0D1E" w14:textId="437A5BE6" w:rsidR="00A12E55" w:rsidRPr="00441601" w:rsidRDefault="004B1042" w:rsidP="00441601">
            <w:pPr>
              <w:jc w:val="right"/>
              <w:rPr>
                <w:rFonts w:asciiTheme="minorEastAsia" w:eastAsiaTheme="minorEastAsia" w:hAnsiTheme="minorEastAsia"/>
              </w:rPr>
            </w:pPr>
            <w:r w:rsidRPr="00441601">
              <w:rPr>
                <w:rFonts w:asciiTheme="minorEastAsia" w:eastAsiaTheme="minorEastAsia" w:hAnsiTheme="minorEastAsia"/>
              </w:rPr>
              <w:t>—</w:t>
            </w:r>
          </w:p>
        </w:tc>
      </w:tr>
    </w:tbl>
    <w:p w14:paraId="684CF0D4" w14:textId="77777777" w:rsidR="00A12E55" w:rsidRDefault="00A12E55"/>
    <w:p w14:paraId="6F06B1BF" w14:textId="77777777" w:rsidR="00BF4CC1" w:rsidRDefault="004B1042">
      <w:pPr>
        <w:rPr>
          <w:color w:val="000000" w:themeColor="text1"/>
        </w:rPr>
      </w:pPr>
      <w:r>
        <w:rPr>
          <w:rFonts w:hint="eastAsia"/>
          <w:color w:val="000000" w:themeColor="text1"/>
        </w:rPr>
        <w:lastRenderedPageBreak/>
        <w:t>按组合计提坏账准备的说明：</w:t>
      </w:r>
    </w:p>
    <w:sdt>
      <w:sdtPr>
        <w:rPr>
          <w:color w:val="000000" w:themeColor="text1"/>
        </w:rPr>
        <w:alias w:val="是否适用：按组合计提坏账准备的应收账款确认标准[双击切换]"/>
        <w:tag w:val="_GBC_8361cfeb973b4073b7fdbd49a393b38c"/>
        <w:id w:val="-1058317895"/>
        <w:placeholder>
          <w:docPart w:val="GBC22222222222222222222222222222"/>
        </w:placeholder>
      </w:sdtPr>
      <w:sdtContent>
        <w:p w14:paraId="6EDDDDC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按组合计提坏账准备的应收账款确认标准"/>
        <w:tag w:val="_GBC_0fdd528f57da417a993d3f091b676d12"/>
        <w:id w:val="1928618672"/>
        <w:placeholder>
          <w:docPart w:val="GBC22222222222222222222222222222"/>
        </w:placeholder>
      </w:sdtPr>
      <w:sdtContent>
        <w:p w14:paraId="50910835" w14:textId="558F531C" w:rsidR="00BF4CC1" w:rsidRDefault="004B1042">
          <w:pPr>
            <w:rPr>
              <w:color w:val="000000" w:themeColor="text1"/>
            </w:rPr>
          </w:pPr>
          <w:r>
            <w:rPr>
              <w:rFonts w:hint="eastAsia"/>
              <w:color w:val="000000" w:themeColor="text1"/>
            </w:rPr>
            <w:t>见五、</w:t>
          </w:r>
          <w:r>
            <w:rPr>
              <w:rFonts w:hint="eastAsia"/>
              <w:color w:val="000000" w:themeColor="text1"/>
            </w:rPr>
            <w:t>13</w:t>
          </w:r>
          <w:r>
            <w:rPr>
              <w:rFonts w:hint="eastAsia"/>
              <w:color w:val="000000" w:themeColor="text1"/>
            </w:rPr>
            <w:t>应收账款</w:t>
          </w:r>
        </w:p>
      </w:sdtContent>
    </w:sdt>
    <w:p w14:paraId="66F4C406" w14:textId="77777777" w:rsidR="00BF4CC1" w:rsidRDefault="00BF4CC1">
      <w:pPr>
        <w:rPr>
          <w:color w:val="000000" w:themeColor="text1"/>
        </w:rPr>
      </w:pPr>
    </w:p>
    <w:p w14:paraId="57111429" w14:textId="77777777" w:rsidR="00BF4CC1" w:rsidRDefault="004B1042">
      <w:pPr>
        <w:rPr>
          <w:rFonts w:cstheme="minorBidi"/>
          <w:color w:val="000000" w:themeColor="text1"/>
          <w:szCs w:val="22"/>
        </w:rPr>
      </w:pPr>
      <w:bookmarkStart w:id="205" w:name="_Hlk154134618"/>
      <w:bookmarkStart w:id="206" w:name="_Hlk153357523"/>
      <w:bookmarkStart w:id="207" w:name="_Hlk167885281"/>
      <w:bookmarkEnd w:id="203"/>
      <w:bookmarkEnd w:id="204"/>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1d19b1b69e8344f18b14e15d329edea7"/>
        <w:id w:val="1686639442"/>
        <w:placeholder>
          <w:docPart w:val="GBC22222222222222222222222222222"/>
        </w:placeholder>
      </w:sdtPr>
      <w:sdtContent>
        <w:p w14:paraId="704A05F8" w14:textId="45E853AF" w:rsidR="00BF4CC1" w:rsidRDefault="004B1042" w:rsidP="00441601">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184163AB" w14:textId="77777777" w:rsidR="00A12E55" w:rsidRDefault="00A12E55" w:rsidP="00441601">
      <w:pPr>
        <w:rPr>
          <w:color w:val="000000" w:themeColor="text1"/>
        </w:rPr>
      </w:pPr>
    </w:p>
    <w:p w14:paraId="62D3DD8C" w14:textId="77777777" w:rsidR="00BF4CC1" w:rsidRDefault="004B104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d8e8411c0a8c4c56aa732db88b5aee2e"/>
        <w:id w:val="2054042649"/>
        <w:placeholder>
          <w:docPart w:val="GBC22222222222222222222222222222"/>
        </w:placeholder>
      </w:sdtPr>
      <w:sdtContent>
        <w:p w14:paraId="74E737C5" w14:textId="5998812E" w:rsidR="00BF4CC1" w:rsidRDefault="004B1042">
          <w:pPr>
            <w:rPr>
              <w:rFonts w:cs="Times New Roman"/>
              <w:color w:val="000000" w:themeColor="text1"/>
              <w:szCs w:val="22"/>
            </w:rPr>
          </w:pPr>
          <w:r>
            <w:rPr>
              <w:rFonts w:cs="Times New Roman" w:hint="eastAsia"/>
              <w:color w:val="000000" w:themeColor="text1"/>
              <w:szCs w:val="22"/>
            </w:rPr>
            <w:t>无</w:t>
          </w:r>
        </w:p>
      </w:sdtContent>
    </w:sdt>
    <w:p w14:paraId="655380B1" w14:textId="77777777" w:rsidR="00BF4CC1" w:rsidRDefault="00BF4CC1">
      <w:pPr>
        <w:rPr>
          <w:rFonts w:asciiTheme="minorHAnsi" w:hAnsiTheme="minorHAnsi" w:cstheme="minorBidi"/>
          <w:b/>
          <w:color w:val="000000" w:themeColor="text1"/>
          <w:szCs w:val="22"/>
        </w:rPr>
      </w:pPr>
    </w:p>
    <w:p w14:paraId="4F7CF784" w14:textId="77777777" w:rsidR="00BF4CC1" w:rsidRDefault="004B1042">
      <w:pPr>
        <w:pStyle w:val="af4"/>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对本期发生损失准备变动的账面余额显著变动的情况说明[双击切换]"/>
        <w:tag w:val="_GBC_69f0a67a74b04da0bfa388cc3243da42"/>
        <w:id w:val="79875551"/>
        <w:placeholder>
          <w:docPart w:val="GBC22222222222222222222222222222"/>
        </w:placeholder>
      </w:sdtPr>
      <w:sdtContent>
        <w:p w14:paraId="45082B07" w14:textId="1F86388B" w:rsidR="00BF4CC1" w:rsidRDefault="004B1042" w:rsidP="00441601">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5677B90" w14:textId="77777777" w:rsidR="00BF4CC1" w:rsidRDefault="00BF4CC1">
      <w:pPr>
        <w:rPr>
          <w:rFonts w:asciiTheme="minorHAnsi" w:hAnsiTheme="minorHAnsi" w:cstheme="minorBidi"/>
          <w:b/>
          <w:color w:val="000000" w:themeColor="text1"/>
          <w:szCs w:val="22"/>
        </w:rPr>
      </w:pPr>
    </w:p>
    <w:p w14:paraId="4DFC4337" w14:textId="77777777" w:rsidR="00BF4CC1" w:rsidRDefault="004B1042" w:rsidP="009E5041">
      <w:pPr>
        <w:pStyle w:val="af9"/>
        <w:numPr>
          <w:ilvl w:val="3"/>
          <w:numId w:val="35"/>
        </w:numPr>
        <w:ind w:left="426" w:hanging="426"/>
        <w:rPr>
          <w:color w:val="000000" w:themeColor="text1"/>
        </w:rPr>
      </w:pPr>
      <w:bookmarkStart w:id="208" w:name="_Hlk10467433"/>
      <w:bookmarkEnd w:id="205"/>
      <w:bookmarkEnd w:id="206"/>
      <w:bookmarkEnd w:id="207"/>
      <w:r>
        <w:rPr>
          <w:rFonts w:hint="eastAsia"/>
          <w:color w:val="000000" w:themeColor="text1"/>
        </w:rPr>
        <w:t>坏账准备的情况</w:t>
      </w:r>
    </w:p>
    <w:sdt>
      <w:sdtPr>
        <w:rPr>
          <w:color w:val="000000" w:themeColor="text1"/>
        </w:rPr>
        <w:alias w:val="是否适用：应收账款坏账准备[双击切换]"/>
        <w:tag w:val="_GBC_fb482eb90dbc45c4a6420c45e8a46012"/>
        <w:id w:val="1062296577"/>
        <w:placeholder>
          <w:docPart w:val="GBC22222222222222222222222222222"/>
        </w:placeholder>
      </w:sdtPr>
      <w:sdtContent>
        <w:p w14:paraId="61AB712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205BF5" w14:textId="77777777" w:rsidR="00BF4CC1" w:rsidRDefault="004B1042">
      <w:pPr>
        <w:pStyle w:val="a8"/>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应收账款坏账准备"/>
          <w:tag w:val="_GBC_f681542ff42f497c9ed44328f301413f"/>
          <w:id w:val="-2175124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应收账款坏账准备"/>
          <w:tag w:val="_GBC_79f82daaad1749fbb117cea0941b8667"/>
          <w:id w:val="8971693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23"/>
        <w:gridCol w:w="1526"/>
        <w:gridCol w:w="1426"/>
        <w:gridCol w:w="1426"/>
        <w:gridCol w:w="899"/>
        <w:gridCol w:w="897"/>
        <w:gridCol w:w="1526"/>
      </w:tblGrid>
      <w:tr w:rsidR="009B1F69" w14:paraId="58391BC7" w14:textId="77777777" w:rsidTr="009B1F69">
        <w:bookmarkEnd w:id="208" w:displacedByCustomXml="next"/>
        <w:bookmarkStart w:id="209" w:name="_Hlk167885446" w:displacedByCustomXml="next"/>
        <w:sdt>
          <w:sdtPr>
            <w:tag w:val="_PLD_82b0419f5c784cbe8b363ff715cfd4eb"/>
            <w:id w:val="1065763403"/>
          </w:sdtPr>
          <w:sdtContent>
            <w:tc>
              <w:tcPr>
                <w:tcW w:w="708" w:type="pct"/>
                <w:vMerge w:val="restart"/>
                <w:shd w:val="clear" w:color="auto" w:fill="FFFFFF"/>
                <w:vAlign w:val="center"/>
              </w:tcPr>
              <w:p w14:paraId="788B3B52" w14:textId="77777777" w:rsidR="00A12E55" w:rsidRDefault="004B1042" w:rsidP="00FB0E06">
                <w:pPr>
                  <w:jc w:val="center"/>
                  <w:rPr>
                    <w:color w:val="000000" w:themeColor="text1"/>
                  </w:rPr>
                </w:pPr>
                <w:r>
                  <w:rPr>
                    <w:color w:val="000000" w:themeColor="text1"/>
                  </w:rPr>
                  <w:t>类别</w:t>
                </w:r>
              </w:p>
            </w:tc>
          </w:sdtContent>
        </w:sdt>
        <w:sdt>
          <w:sdtPr>
            <w:tag w:val="_PLD_6cba2c33cb334541980e3e13a6ee357d"/>
            <w:id w:val="-1682655827"/>
          </w:sdtPr>
          <w:sdtContent>
            <w:tc>
              <w:tcPr>
                <w:tcW w:w="813" w:type="pct"/>
                <w:vMerge w:val="restart"/>
                <w:shd w:val="clear" w:color="auto" w:fill="FFFFFF"/>
                <w:vAlign w:val="center"/>
              </w:tcPr>
              <w:p w14:paraId="106FBC71" w14:textId="77777777" w:rsidR="00A12E55" w:rsidRDefault="004B1042" w:rsidP="00FB0E06">
                <w:pPr>
                  <w:jc w:val="center"/>
                  <w:rPr>
                    <w:color w:val="000000" w:themeColor="text1"/>
                  </w:rPr>
                </w:pPr>
                <w:r>
                  <w:rPr>
                    <w:color w:val="000000" w:themeColor="text1"/>
                  </w:rPr>
                  <w:t>期初余额</w:t>
                </w:r>
              </w:p>
            </w:tc>
          </w:sdtContent>
        </w:sdt>
        <w:sdt>
          <w:sdtPr>
            <w:tag w:val="_PLD_ec3d2e2cde2a4ba29c966861f9ca39c7"/>
            <w:id w:val="241530293"/>
          </w:sdtPr>
          <w:sdtContent>
            <w:tc>
              <w:tcPr>
                <w:tcW w:w="2666" w:type="pct"/>
                <w:gridSpan w:val="4"/>
                <w:shd w:val="clear" w:color="auto" w:fill="FFFFFF"/>
                <w:vAlign w:val="center"/>
              </w:tcPr>
              <w:p w14:paraId="299CF413" w14:textId="77777777" w:rsidR="00A12E55" w:rsidRDefault="004B1042" w:rsidP="00FB0E06">
                <w:pPr>
                  <w:jc w:val="center"/>
                  <w:rPr>
                    <w:color w:val="000000" w:themeColor="text1"/>
                  </w:rPr>
                </w:pPr>
                <w:r>
                  <w:rPr>
                    <w:rFonts w:hint="eastAsia"/>
                    <w:color w:val="000000" w:themeColor="text1"/>
                  </w:rPr>
                  <w:t>本期变动</w:t>
                </w:r>
                <w:r>
                  <w:rPr>
                    <w:color w:val="000000" w:themeColor="text1"/>
                  </w:rPr>
                  <w:t>金额</w:t>
                </w:r>
              </w:p>
            </w:tc>
          </w:sdtContent>
        </w:sdt>
        <w:sdt>
          <w:sdtPr>
            <w:tag w:val="_PLD_9c167d6d72f94e22aecc39ba0e735a78"/>
            <w:id w:val="-368840133"/>
          </w:sdtPr>
          <w:sdtContent>
            <w:tc>
              <w:tcPr>
                <w:tcW w:w="813" w:type="pct"/>
                <w:vMerge w:val="restart"/>
                <w:shd w:val="clear" w:color="auto" w:fill="FFFFFF"/>
                <w:vAlign w:val="center"/>
              </w:tcPr>
              <w:p w14:paraId="054C3926" w14:textId="77777777" w:rsidR="00A12E55" w:rsidRDefault="004B1042" w:rsidP="00FB0E06">
                <w:pPr>
                  <w:jc w:val="center"/>
                  <w:rPr>
                    <w:color w:val="000000" w:themeColor="text1"/>
                  </w:rPr>
                </w:pPr>
                <w:r>
                  <w:rPr>
                    <w:color w:val="000000" w:themeColor="text1"/>
                  </w:rPr>
                  <w:t>期末余额</w:t>
                </w:r>
              </w:p>
            </w:tc>
          </w:sdtContent>
        </w:sdt>
      </w:tr>
      <w:tr w:rsidR="009B1F69" w14:paraId="5DB74FDD" w14:textId="77777777" w:rsidTr="009B1F69">
        <w:tc>
          <w:tcPr>
            <w:tcW w:w="708" w:type="pct"/>
            <w:vMerge/>
            <w:shd w:val="clear" w:color="auto" w:fill="FFFFFF"/>
          </w:tcPr>
          <w:p w14:paraId="21EB8B3E" w14:textId="77777777" w:rsidR="00A12E55" w:rsidRDefault="00A12E55" w:rsidP="00FB0E06">
            <w:pPr>
              <w:jc w:val="center"/>
              <w:rPr>
                <w:color w:val="000000" w:themeColor="text1"/>
              </w:rPr>
            </w:pPr>
          </w:p>
        </w:tc>
        <w:tc>
          <w:tcPr>
            <w:tcW w:w="813" w:type="pct"/>
            <w:vMerge/>
            <w:shd w:val="clear" w:color="auto" w:fill="FFFFFF"/>
          </w:tcPr>
          <w:p w14:paraId="64499D37" w14:textId="77777777" w:rsidR="00A12E55" w:rsidRDefault="00A12E55" w:rsidP="00FB0E06">
            <w:pPr>
              <w:jc w:val="center"/>
              <w:rPr>
                <w:color w:val="000000" w:themeColor="text1"/>
              </w:rPr>
            </w:pPr>
          </w:p>
        </w:tc>
        <w:sdt>
          <w:sdtPr>
            <w:tag w:val="_PLD_6cba23a5661e46c88bed469159b39a72"/>
            <w:id w:val="822392575"/>
          </w:sdtPr>
          <w:sdtContent>
            <w:tc>
              <w:tcPr>
                <w:tcW w:w="753" w:type="pct"/>
                <w:shd w:val="clear" w:color="auto" w:fill="FFFFFF"/>
                <w:vAlign w:val="center"/>
              </w:tcPr>
              <w:p w14:paraId="7721430F" w14:textId="77777777" w:rsidR="00A12E55" w:rsidRDefault="004B1042" w:rsidP="00FB0E06">
                <w:pPr>
                  <w:jc w:val="center"/>
                  <w:rPr>
                    <w:color w:val="000000" w:themeColor="text1"/>
                  </w:rPr>
                </w:pPr>
                <w:r>
                  <w:rPr>
                    <w:color w:val="000000" w:themeColor="text1"/>
                  </w:rPr>
                  <w:t>计提</w:t>
                </w:r>
              </w:p>
            </w:tc>
          </w:sdtContent>
        </w:sdt>
        <w:sdt>
          <w:sdtPr>
            <w:tag w:val="_PLD_eaa82901608843c6947a0e537e8e0700"/>
            <w:id w:val="-1313785895"/>
          </w:sdtPr>
          <w:sdtContent>
            <w:tc>
              <w:tcPr>
                <w:tcW w:w="753" w:type="pct"/>
                <w:shd w:val="clear" w:color="auto" w:fill="FFFFFF"/>
                <w:vAlign w:val="center"/>
              </w:tcPr>
              <w:p w14:paraId="52168EDC" w14:textId="77777777" w:rsidR="00A12E55" w:rsidRDefault="004B1042" w:rsidP="00FB0E06">
                <w:pPr>
                  <w:jc w:val="center"/>
                  <w:rPr>
                    <w:color w:val="000000" w:themeColor="text1"/>
                  </w:rPr>
                </w:pPr>
                <w:r>
                  <w:rPr>
                    <w:rFonts w:hint="eastAsia"/>
                    <w:color w:val="000000" w:themeColor="text1"/>
                  </w:rPr>
                  <w:t>收回或转回</w:t>
                </w:r>
              </w:p>
            </w:tc>
          </w:sdtContent>
        </w:sdt>
        <w:tc>
          <w:tcPr>
            <w:tcW w:w="581" w:type="pct"/>
            <w:shd w:val="clear" w:color="auto" w:fill="FFFFFF"/>
            <w:vAlign w:val="center"/>
          </w:tcPr>
          <w:sdt>
            <w:sdtPr>
              <w:tag w:val="_PLD_4232da6e7f4d498bb5fd03aa253dd7d4"/>
              <w:id w:val="-753047399"/>
            </w:sdtPr>
            <w:sdtContent>
              <w:p w14:paraId="467363DD" w14:textId="77777777" w:rsidR="00A12E55" w:rsidRDefault="004B1042" w:rsidP="00FB0E06">
                <w:pPr>
                  <w:jc w:val="center"/>
                  <w:rPr>
                    <w:color w:val="000000" w:themeColor="text1"/>
                  </w:rPr>
                </w:pPr>
                <w:r>
                  <w:rPr>
                    <w:rFonts w:hint="eastAsia"/>
                    <w:color w:val="000000" w:themeColor="text1"/>
                  </w:rPr>
                  <w:t>转销或核销</w:t>
                </w:r>
              </w:p>
            </w:sdtContent>
          </w:sdt>
        </w:tc>
        <w:tc>
          <w:tcPr>
            <w:tcW w:w="579" w:type="pct"/>
            <w:shd w:val="clear" w:color="auto" w:fill="FFFFFF"/>
            <w:vAlign w:val="center"/>
          </w:tcPr>
          <w:sdt>
            <w:sdtPr>
              <w:tag w:val="_PLD_6a40df7ca60f4ded8af3453519948166"/>
              <w:id w:val="-20407213"/>
            </w:sdtPr>
            <w:sdtContent>
              <w:p w14:paraId="53CAFC3C" w14:textId="77777777" w:rsidR="00A12E55" w:rsidRDefault="004B1042" w:rsidP="00FB0E06">
                <w:pPr>
                  <w:jc w:val="center"/>
                  <w:rPr>
                    <w:color w:val="000000" w:themeColor="text1"/>
                  </w:rPr>
                </w:pPr>
                <w:r>
                  <w:rPr>
                    <w:rFonts w:hint="eastAsia"/>
                    <w:color w:val="000000" w:themeColor="text1"/>
                  </w:rPr>
                  <w:t>其他变动</w:t>
                </w:r>
              </w:p>
            </w:sdtContent>
          </w:sdt>
        </w:tc>
        <w:tc>
          <w:tcPr>
            <w:tcW w:w="813" w:type="pct"/>
            <w:vMerge/>
            <w:shd w:val="clear" w:color="auto" w:fill="FFFFFF"/>
          </w:tcPr>
          <w:p w14:paraId="2D3B79AB" w14:textId="77777777" w:rsidR="00A12E55" w:rsidRDefault="00A12E55" w:rsidP="00FB0E06">
            <w:pPr>
              <w:jc w:val="right"/>
              <w:rPr>
                <w:color w:val="000000" w:themeColor="text1"/>
              </w:rPr>
            </w:pPr>
          </w:p>
        </w:tc>
      </w:tr>
      <w:tr w:rsidR="009B1F69" w14:paraId="02F4970A" w14:textId="77777777" w:rsidTr="009B1F69">
        <w:tc>
          <w:tcPr>
            <w:tcW w:w="708" w:type="pct"/>
          </w:tcPr>
          <w:p w14:paraId="5C7FBAB5" w14:textId="77777777" w:rsidR="00A12E55" w:rsidRDefault="004B1042" w:rsidP="00FB0E06">
            <w:r>
              <w:t>应收账款坏账准备</w:t>
            </w:r>
          </w:p>
        </w:tc>
        <w:tc>
          <w:tcPr>
            <w:tcW w:w="813" w:type="pct"/>
          </w:tcPr>
          <w:p w14:paraId="2B2AA166" w14:textId="77777777" w:rsidR="00A12E55" w:rsidRPr="009B1F69" w:rsidRDefault="004B1042" w:rsidP="00FB0E06">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78,985,559.54</w:t>
            </w:r>
          </w:p>
        </w:tc>
        <w:tc>
          <w:tcPr>
            <w:tcW w:w="753" w:type="pct"/>
          </w:tcPr>
          <w:p w14:paraId="1D7E9242" w14:textId="77777777" w:rsidR="00A12E55" w:rsidRPr="009B1F69" w:rsidRDefault="004B1042" w:rsidP="00FB0E06">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6,399,651.79</w:t>
            </w:r>
          </w:p>
        </w:tc>
        <w:tc>
          <w:tcPr>
            <w:tcW w:w="753" w:type="pct"/>
          </w:tcPr>
          <w:p w14:paraId="1BBDBD67" w14:textId="77777777" w:rsidR="00A12E55" w:rsidRPr="009B1F69" w:rsidRDefault="004B1042" w:rsidP="00FB0E06">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3,386,187.77</w:t>
            </w:r>
          </w:p>
        </w:tc>
        <w:tc>
          <w:tcPr>
            <w:tcW w:w="581" w:type="pct"/>
          </w:tcPr>
          <w:p w14:paraId="5917E093" w14:textId="77777777" w:rsidR="00A12E55" w:rsidRPr="009B1F69" w:rsidRDefault="00A12E55" w:rsidP="00FB0E06">
            <w:pPr>
              <w:jc w:val="right"/>
              <w:rPr>
                <w:rFonts w:asciiTheme="minorEastAsia" w:eastAsiaTheme="minorEastAsia" w:hAnsiTheme="minorEastAsia"/>
                <w:sz w:val="20"/>
                <w:szCs w:val="20"/>
              </w:rPr>
            </w:pPr>
          </w:p>
        </w:tc>
        <w:tc>
          <w:tcPr>
            <w:tcW w:w="579" w:type="pct"/>
          </w:tcPr>
          <w:p w14:paraId="040F3E2C" w14:textId="77777777" w:rsidR="00A12E55" w:rsidRPr="009B1F69" w:rsidRDefault="004B1042" w:rsidP="00FB0E06">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421.45</w:t>
            </w:r>
          </w:p>
        </w:tc>
        <w:tc>
          <w:tcPr>
            <w:tcW w:w="813" w:type="pct"/>
          </w:tcPr>
          <w:p w14:paraId="57D0DE7F" w14:textId="77777777" w:rsidR="00A12E55" w:rsidRPr="009B1F69" w:rsidRDefault="004B1042" w:rsidP="00FB0E06">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81,998,602.11</w:t>
            </w:r>
          </w:p>
        </w:tc>
      </w:tr>
      <w:tr w:rsidR="009B1F69" w14:paraId="6E0C40F4" w14:textId="77777777" w:rsidTr="009B1F69">
        <w:tc>
          <w:tcPr>
            <w:tcW w:w="708" w:type="pct"/>
          </w:tcPr>
          <w:p w14:paraId="0A09E4E1" w14:textId="77777777" w:rsidR="00A12E55" w:rsidRDefault="004B1042" w:rsidP="009B1F69">
            <w:pPr>
              <w:jc w:val="center"/>
              <w:rPr>
                <w:color w:val="000000" w:themeColor="text1"/>
              </w:rPr>
            </w:pPr>
            <w:r>
              <w:rPr>
                <w:rFonts w:hint="eastAsia"/>
                <w:color w:val="000000" w:themeColor="text1"/>
              </w:rPr>
              <w:t>合计</w:t>
            </w:r>
          </w:p>
        </w:tc>
        <w:tc>
          <w:tcPr>
            <w:tcW w:w="813" w:type="pct"/>
            <w:vAlign w:val="center"/>
          </w:tcPr>
          <w:p w14:paraId="389E4CED" w14:textId="2C0A0DDE" w:rsidR="00A12E55" w:rsidRPr="009B1F69" w:rsidRDefault="004B1042" w:rsidP="009B1F69">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78,985,559.54</w:t>
            </w:r>
          </w:p>
        </w:tc>
        <w:tc>
          <w:tcPr>
            <w:tcW w:w="753" w:type="pct"/>
            <w:vAlign w:val="center"/>
          </w:tcPr>
          <w:p w14:paraId="2BF9FAFD" w14:textId="18C2CD26" w:rsidR="00A12E55" w:rsidRPr="009B1F69" w:rsidRDefault="004B1042" w:rsidP="009B1F69">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6,399,651.79</w:t>
            </w:r>
          </w:p>
        </w:tc>
        <w:tc>
          <w:tcPr>
            <w:tcW w:w="753" w:type="pct"/>
            <w:vAlign w:val="center"/>
          </w:tcPr>
          <w:p w14:paraId="301E7C0D" w14:textId="0444F9EF" w:rsidR="00A12E55" w:rsidRPr="009B1F69" w:rsidRDefault="004B1042" w:rsidP="009B1F69">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3,386,187.77</w:t>
            </w:r>
          </w:p>
        </w:tc>
        <w:tc>
          <w:tcPr>
            <w:tcW w:w="581" w:type="pct"/>
            <w:vAlign w:val="center"/>
          </w:tcPr>
          <w:p w14:paraId="1C89C4C8" w14:textId="77777777" w:rsidR="00A12E55" w:rsidRPr="009B1F69" w:rsidRDefault="00A12E55" w:rsidP="009B1F69">
            <w:pPr>
              <w:jc w:val="right"/>
              <w:rPr>
                <w:rFonts w:asciiTheme="minorEastAsia" w:eastAsiaTheme="minorEastAsia" w:hAnsiTheme="minorEastAsia"/>
                <w:sz w:val="20"/>
                <w:szCs w:val="20"/>
              </w:rPr>
            </w:pPr>
          </w:p>
        </w:tc>
        <w:tc>
          <w:tcPr>
            <w:tcW w:w="579" w:type="pct"/>
            <w:vAlign w:val="center"/>
          </w:tcPr>
          <w:p w14:paraId="6C4F0020" w14:textId="6534F21B" w:rsidR="00A12E55" w:rsidRPr="009B1F69" w:rsidRDefault="004B1042" w:rsidP="009B1F69">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421.45</w:t>
            </w:r>
          </w:p>
        </w:tc>
        <w:tc>
          <w:tcPr>
            <w:tcW w:w="813" w:type="pct"/>
            <w:vAlign w:val="center"/>
          </w:tcPr>
          <w:p w14:paraId="2DC4B2CD" w14:textId="3B38DD0F" w:rsidR="00A12E55" w:rsidRPr="009B1F69" w:rsidRDefault="004B1042" w:rsidP="009B1F69">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81,998,602.11</w:t>
            </w:r>
          </w:p>
        </w:tc>
      </w:tr>
    </w:tbl>
    <w:p w14:paraId="6724D2B7" w14:textId="77777777" w:rsidR="00A12E55" w:rsidRDefault="00A12E55"/>
    <w:p w14:paraId="6B096496" w14:textId="77777777" w:rsidR="00BF4CC1" w:rsidRDefault="004B1042">
      <w:pPr>
        <w:rPr>
          <w:color w:val="000000" w:themeColor="text1"/>
        </w:rPr>
      </w:pPr>
      <w:r>
        <w:rPr>
          <w:rFonts w:hint="eastAsia"/>
          <w:color w:val="000000" w:themeColor="text1"/>
        </w:rPr>
        <w:t>其中本期坏账准备收回或转回金额重要的：</w:t>
      </w:r>
    </w:p>
    <w:sdt>
      <w:sdtPr>
        <w:rPr>
          <w:color w:val="000000" w:themeColor="text1"/>
        </w:rPr>
        <w:alias w:val="是否适用：其中本期坏账准备收回或转回金额重要的[双击切换]"/>
        <w:tag w:val="_GBC_782db13fff094d37b8b99f81224cac44"/>
        <w:id w:val="-2075499955"/>
        <w:placeholder>
          <w:docPart w:val="GBC22222222222222222222222222222"/>
        </w:placeholder>
      </w:sdtPr>
      <w:sdtContent>
        <w:p w14:paraId="0466DF7A" w14:textId="0E40262A" w:rsidR="00A12E55" w:rsidRDefault="004B1042" w:rsidP="009B1F6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910115" w14:textId="77777777" w:rsidR="00A12E55" w:rsidRDefault="00A12E55" w:rsidP="009B1F69">
      <w:pPr>
        <w:rPr>
          <w:color w:val="000000" w:themeColor="text1"/>
        </w:rPr>
      </w:pPr>
    </w:p>
    <w:p w14:paraId="14685C95" w14:textId="1F9A7AD4" w:rsidR="00BF4CC1" w:rsidRDefault="004B1042">
      <w:pPr>
        <w:rPr>
          <w:color w:val="000000" w:themeColor="text1"/>
        </w:rPr>
      </w:pPr>
      <w:r>
        <w:rPr>
          <w:rFonts w:hint="eastAsia"/>
          <w:color w:val="000000" w:themeColor="text1"/>
        </w:rPr>
        <w:t>其他说明：</w:t>
      </w:r>
    </w:p>
    <w:sdt>
      <w:sdtPr>
        <w:rPr>
          <w:color w:val="000000" w:themeColor="text1"/>
        </w:rPr>
        <w:alias w:val="应收账款坏账准备情况的说明"/>
        <w:tag w:val="_GBC_112ac8bd16914f4682cf1367c6702f93"/>
        <w:id w:val="2124340233"/>
        <w:placeholder>
          <w:docPart w:val="GBC22222222222222222222222222222"/>
        </w:placeholder>
      </w:sdtPr>
      <w:sdtContent>
        <w:p w14:paraId="02B480CC" w14:textId="58B8EFC8" w:rsidR="00BF4CC1" w:rsidRDefault="004B1042">
          <w:pPr>
            <w:ind w:rightChars="20" w:right="42"/>
            <w:rPr>
              <w:color w:val="000000" w:themeColor="text1"/>
            </w:rPr>
          </w:pPr>
          <w:r>
            <w:rPr>
              <w:rFonts w:hint="eastAsia"/>
            </w:rPr>
            <w:t>其他为汇率变动影响。</w:t>
          </w:r>
        </w:p>
      </w:sdtContent>
    </w:sdt>
    <w:p w14:paraId="61BDBC38" w14:textId="77777777" w:rsidR="00BF4CC1" w:rsidRDefault="00BF4CC1">
      <w:pPr>
        <w:ind w:rightChars="-759" w:right="-1594"/>
        <w:rPr>
          <w:rFonts w:cs="Times New Roman"/>
          <w:color w:val="000000" w:themeColor="text1"/>
          <w:kern w:val="2"/>
        </w:rPr>
      </w:pPr>
    </w:p>
    <w:bookmarkEnd w:id="209"/>
    <w:p w14:paraId="46EA8D55" w14:textId="77777777" w:rsidR="00BF4CC1" w:rsidRDefault="004B1042" w:rsidP="009E5041">
      <w:pPr>
        <w:pStyle w:val="af9"/>
        <w:numPr>
          <w:ilvl w:val="3"/>
          <w:numId w:val="35"/>
        </w:numPr>
        <w:ind w:left="426" w:hanging="426"/>
        <w:rPr>
          <w:color w:val="000000" w:themeColor="text1"/>
        </w:rPr>
      </w:pPr>
      <w:r>
        <w:rPr>
          <w:rFonts w:hint="eastAsia"/>
          <w:color w:val="000000" w:themeColor="text1"/>
        </w:rPr>
        <w:t>本期实际核销的应收账款情况</w:t>
      </w:r>
    </w:p>
    <w:sdt>
      <w:sdtPr>
        <w:rPr>
          <w:color w:val="000000" w:themeColor="text1"/>
        </w:rPr>
        <w:alias w:val="是否适用：本期实际核销的应收账款情况[双击切换]"/>
        <w:tag w:val="_GBC_240341a3455747bb87ecabf420d94ec5"/>
        <w:id w:val="-1410530560"/>
        <w:placeholder>
          <w:docPart w:val="GBC22222222222222222222222222222"/>
        </w:placeholder>
      </w:sdtPr>
      <w:sdtContent>
        <w:p w14:paraId="10FB892E" w14:textId="4FAE2F30" w:rsidR="00BF4CC1" w:rsidRDefault="004B1042" w:rsidP="009B1F6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1C22D9" w14:textId="77777777" w:rsidR="00A12E55" w:rsidRDefault="00A12E55" w:rsidP="009B1F69">
      <w:pPr>
        <w:rPr>
          <w:color w:val="000000" w:themeColor="text1"/>
        </w:rPr>
      </w:pPr>
    </w:p>
    <w:p w14:paraId="1CCA6F9F" w14:textId="77777777" w:rsidR="00BF4CC1" w:rsidRDefault="004B1042">
      <w:pPr>
        <w:rPr>
          <w:color w:val="000000" w:themeColor="text1"/>
        </w:rPr>
      </w:pPr>
      <w:r>
        <w:rPr>
          <w:rFonts w:hint="eastAsia"/>
          <w:color w:val="000000" w:themeColor="text1"/>
        </w:rPr>
        <w:t>其中重要的应收账款核销情况</w:t>
      </w:r>
    </w:p>
    <w:sdt>
      <w:sdtPr>
        <w:rPr>
          <w:color w:val="000000" w:themeColor="text1"/>
        </w:rPr>
        <w:alias w:val="是否适用：其中重要的应收账款核销情况[双击切换]"/>
        <w:tag w:val="_GBC_8a44f02ff52343a08b5e1e48c8b2cb3d"/>
        <w:id w:val="1759402442"/>
        <w:placeholder>
          <w:docPart w:val="GBC22222222222222222222222222222"/>
        </w:placeholder>
      </w:sdtPr>
      <w:sdtContent>
        <w:p w14:paraId="42E1926C" w14:textId="6ADABBF8" w:rsidR="00BF4CC1" w:rsidRDefault="004B1042" w:rsidP="009B1F6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065A377" w14:textId="77777777" w:rsidR="00A12E55" w:rsidRDefault="00A12E55" w:rsidP="009B1F69">
      <w:pPr>
        <w:rPr>
          <w:color w:val="000000" w:themeColor="text1"/>
        </w:rPr>
      </w:pPr>
    </w:p>
    <w:p w14:paraId="62BB18D7" w14:textId="77777777" w:rsidR="00BF4CC1" w:rsidRDefault="004B1042">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应收账款核销说明[双击切换]"/>
        <w:tag w:val="_GBC_69824b683b7348d5abc31b2f2e813757"/>
        <w:id w:val="-433974536"/>
        <w:placeholder>
          <w:docPart w:val="GBC22222222222222222222222222222"/>
        </w:placeholder>
      </w:sdtPr>
      <w:sdtContent>
        <w:p w14:paraId="3D266760" w14:textId="05C14727" w:rsidR="00BF4CC1" w:rsidRDefault="004B1042" w:rsidP="009B1F69">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5589297" w14:textId="77777777" w:rsidR="00BF4CC1" w:rsidRDefault="00BF4CC1">
      <w:pPr>
        <w:rPr>
          <w:color w:val="000000" w:themeColor="text1"/>
        </w:rPr>
      </w:pPr>
    </w:p>
    <w:p w14:paraId="31FC4DA0" w14:textId="77777777" w:rsidR="00BF4CC1" w:rsidRDefault="004B1042" w:rsidP="009E5041">
      <w:pPr>
        <w:pStyle w:val="af9"/>
        <w:numPr>
          <w:ilvl w:val="3"/>
          <w:numId w:val="35"/>
        </w:numPr>
        <w:ind w:left="426" w:hanging="426"/>
        <w:rPr>
          <w:color w:val="000000" w:themeColor="text1"/>
        </w:rPr>
      </w:pPr>
      <w:bookmarkStart w:id="210" w:name="_Hlk167885578"/>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23de179fe67e4dae836713363b228dc1"/>
        <w:id w:val="-248736147"/>
        <w:placeholder>
          <w:docPart w:val="GBC22222222222222222222222222222"/>
        </w:placeholder>
      </w:sdtPr>
      <w:sdtContent>
        <w:p w14:paraId="373AB164" w14:textId="77777777" w:rsidR="00BF4CC1" w:rsidRDefault="004B1042">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B420FE" w14:textId="77777777" w:rsidR="00BF4CC1" w:rsidRDefault="004B1042">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7b83c21a9ac04b3f9556af0eefbf91af"/>
          <w:id w:val="76018087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账款前五名欠款情况"/>
          <w:tag w:val="_GBC_aeac0acd27084bbe8582a2bdb9097b96"/>
          <w:id w:val="-14416100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1690"/>
        <w:gridCol w:w="1416"/>
        <w:gridCol w:w="1616"/>
        <w:gridCol w:w="1251"/>
        <w:gridCol w:w="1516"/>
      </w:tblGrid>
      <w:tr w:rsidR="009B1F69" w14:paraId="5B8B1AF4" w14:textId="77777777" w:rsidTr="009B1F69">
        <w:trPr>
          <w:cantSplit/>
        </w:trPr>
        <w:sdt>
          <w:sdtPr>
            <w:rPr>
              <w:rFonts w:asciiTheme="minorEastAsia" w:eastAsiaTheme="minorEastAsia" w:hAnsiTheme="minorEastAsia"/>
              <w:sz w:val="20"/>
              <w:szCs w:val="20"/>
            </w:rPr>
            <w:tag w:val="_PLD_f9c6798381a549c8be592d88dde64345"/>
            <w:id w:val="157049786"/>
          </w:sdtPr>
          <w:sdtContent>
            <w:tc>
              <w:tcPr>
                <w:tcW w:w="954" w:type="pct"/>
                <w:vAlign w:val="center"/>
              </w:tcPr>
              <w:p w14:paraId="64E226E9" w14:textId="77777777" w:rsidR="00A12E55" w:rsidRPr="009B1F69" w:rsidRDefault="004B1042" w:rsidP="001E47F3">
                <w:pPr>
                  <w:ind w:right="105"/>
                  <w:jc w:val="center"/>
                  <w:rPr>
                    <w:rFonts w:asciiTheme="minorEastAsia" w:eastAsiaTheme="minorEastAsia" w:hAnsiTheme="minorEastAsia"/>
                    <w:color w:val="000000" w:themeColor="text1"/>
                    <w:sz w:val="20"/>
                    <w:szCs w:val="20"/>
                  </w:rPr>
                </w:pPr>
                <w:r w:rsidRPr="009B1F69">
                  <w:rPr>
                    <w:rFonts w:asciiTheme="minorEastAsia" w:eastAsiaTheme="minorEastAsia" w:hAnsiTheme="minorEastAsia" w:hint="eastAsia"/>
                    <w:color w:val="000000" w:themeColor="text1"/>
                    <w:sz w:val="20"/>
                    <w:szCs w:val="20"/>
                  </w:rPr>
                  <w:t>单位名称</w:t>
                </w:r>
              </w:p>
            </w:tc>
          </w:sdtContent>
        </w:sdt>
        <w:sdt>
          <w:sdtPr>
            <w:rPr>
              <w:rFonts w:asciiTheme="minorEastAsia" w:eastAsiaTheme="minorEastAsia" w:hAnsiTheme="minorEastAsia"/>
              <w:sz w:val="20"/>
              <w:szCs w:val="20"/>
            </w:rPr>
            <w:tag w:val="_PLD_cb3675ff5adc4fc5a9134c43edda944a"/>
            <w:id w:val="709849345"/>
          </w:sdtPr>
          <w:sdtContent>
            <w:tc>
              <w:tcPr>
                <w:tcW w:w="913" w:type="pct"/>
                <w:vAlign w:val="center"/>
              </w:tcPr>
              <w:p w14:paraId="52FBABE2" w14:textId="77777777" w:rsidR="00A12E55" w:rsidRPr="009B1F69" w:rsidRDefault="004B1042" w:rsidP="001E47F3">
                <w:pPr>
                  <w:ind w:right="73"/>
                  <w:jc w:val="center"/>
                  <w:rPr>
                    <w:rFonts w:asciiTheme="minorEastAsia" w:eastAsiaTheme="minorEastAsia" w:hAnsiTheme="minorEastAsia"/>
                    <w:color w:val="000000" w:themeColor="text1"/>
                    <w:sz w:val="20"/>
                    <w:szCs w:val="20"/>
                  </w:rPr>
                </w:pPr>
                <w:r w:rsidRPr="009B1F69">
                  <w:rPr>
                    <w:rFonts w:asciiTheme="minorEastAsia" w:eastAsiaTheme="minorEastAsia" w:hAnsiTheme="minorEastAsia" w:hint="eastAsia"/>
                    <w:color w:val="000000" w:themeColor="text1"/>
                    <w:sz w:val="20"/>
                    <w:szCs w:val="20"/>
                  </w:rPr>
                  <w:t>应收账款期末余额</w:t>
                </w:r>
              </w:p>
            </w:tc>
          </w:sdtContent>
        </w:sdt>
        <w:sdt>
          <w:sdtPr>
            <w:rPr>
              <w:rFonts w:asciiTheme="minorEastAsia" w:eastAsiaTheme="minorEastAsia" w:hAnsiTheme="minorEastAsia"/>
              <w:sz w:val="20"/>
              <w:szCs w:val="20"/>
            </w:rPr>
            <w:tag w:val="_PLD_ef22e7c0e8d749caad8859816f6d3d6d"/>
            <w:id w:val="-1843154467"/>
          </w:sdtPr>
          <w:sdtContent>
            <w:tc>
              <w:tcPr>
                <w:tcW w:w="765" w:type="pct"/>
                <w:vAlign w:val="center"/>
              </w:tcPr>
              <w:p w14:paraId="1BFDE4E1" w14:textId="77777777" w:rsidR="00A12E55" w:rsidRPr="009B1F69" w:rsidRDefault="004B1042" w:rsidP="001E47F3">
                <w:pPr>
                  <w:jc w:val="center"/>
                  <w:rPr>
                    <w:rFonts w:asciiTheme="minorEastAsia" w:eastAsiaTheme="minorEastAsia" w:hAnsiTheme="minorEastAsia"/>
                    <w:color w:val="000000" w:themeColor="text1"/>
                    <w:sz w:val="20"/>
                    <w:szCs w:val="20"/>
                  </w:rPr>
                </w:pPr>
                <w:r w:rsidRPr="009B1F69">
                  <w:rPr>
                    <w:rFonts w:asciiTheme="minorEastAsia" w:eastAsiaTheme="minorEastAsia" w:hAnsiTheme="minorEastAsia" w:hint="eastAsia"/>
                    <w:color w:val="000000" w:themeColor="text1"/>
                    <w:sz w:val="20"/>
                    <w:szCs w:val="20"/>
                  </w:rPr>
                  <w:t>合同资产期末余额</w:t>
                </w:r>
              </w:p>
            </w:tc>
          </w:sdtContent>
        </w:sdt>
        <w:sdt>
          <w:sdtPr>
            <w:rPr>
              <w:rFonts w:asciiTheme="minorEastAsia" w:eastAsiaTheme="minorEastAsia" w:hAnsiTheme="minorEastAsia"/>
              <w:sz w:val="20"/>
              <w:szCs w:val="20"/>
            </w:rPr>
            <w:tag w:val="_PLD_d4247a30e2224be4b066f9eb3e8b3980"/>
            <w:id w:val="-1030178928"/>
          </w:sdtPr>
          <w:sdtContent>
            <w:tc>
              <w:tcPr>
                <w:tcW w:w="873" w:type="pct"/>
                <w:vAlign w:val="center"/>
              </w:tcPr>
              <w:p w14:paraId="7642552A" w14:textId="77777777" w:rsidR="00A12E55" w:rsidRPr="009B1F69" w:rsidRDefault="004B1042" w:rsidP="001E47F3">
                <w:pPr>
                  <w:jc w:val="center"/>
                  <w:rPr>
                    <w:rFonts w:asciiTheme="minorEastAsia" w:eastAsiaTheme="minorEastAsia" w:hAnsiTheme="minorEastAsia"/>
                    <w:color w:val="000000" w:themeColor="text1"/>
                    <w:sz w:val="20"/>
                    <w:szCs w:val="20"/>
                  </w:rPr>
                </w:pPr>
                <w:r w:rsidRPr="009B1F69">
                  <w:rPr>
                    <w:rFonts w:asciiTheme="minorEastAsia" w:eastAsiaTheme="minorEastAsia" w:hAnsiTheme="minorEastAsia" w:hint="eastAsia"/>
                    <w:color w:val="000000" w:themeColor="text1"/>
                    <w:sz w:val="20"/>
                    <w:szCs w:val="20"/>
                  </w:rPr>
                  <w:t>应收账款和合同资产期末余额</w:t>
                </w:r>
              </w:p>
            </w:tc>
          </w:sdtContent>
        </w:sdt>
        <w:sdt>
          <w:sdtPr>
            <w:rPr>
              <w:rFonts w:asciiTheme="minorEastAsia" w:eastAsiaTheme="minorEastAsia" w:hAnsiTheme="minorEastAsia"/>
              <w:sz w:val="20"/>
              <w:szCs w:val="20"/>
            </w:rPr>
            <w:tag w:val="_PLD_973a396aab204cf2abdf2f7f405b9071"/>
            <w:id w:val="1904104890"/>
          </w:sdtPr>
          <w:sdtContent>
            <w:tc>
              <w:tcPr>
                <w:tcW w:w="676" w:type="pct"/>
                <w:vAlign w:val="center"/>
              </w:tcPr>
              <w:p w14:paraId="69CA2CC2" w14:textId="77777777" w:rsidR="00A12E55" w:rsidRPr="009B1F69" w:rsidRDefault="004B1042" w:rsidP="001E47F3">
                <w:pPr>
                  <w:jc w:val="center"/>
                  <w:rPr>
                    <w:rFonts w:asciiTheme="minorEastAsia" w:eastAsiaTheme="minorEastAsia" w:hAnsiTheme="minorEastAsia"/>
                    <w:color w:val="000000" w:themeColor="text1"/>
                    <w:sz w:val="20"/>
                    <w:szCs w:val="20"/>
                  </w:rPr>
                </w:pPr>
                <w:r w:rsidRPr="009B1F69">
                  <w:rPr>
                    <w:rFonts w:asciiTheme="minorEastAsia" w:eastAsiaTheme="minorEastAsia" w:hAnsiTheme="minorEastAsia" w:hint="eastAsia"/>
                    <w:color w:val="000000" w:themeColor="text1"/>
                    <w:sz w:val="20"/>
                    <w:szCs w:val="20"/>
                  </w:rPr>
                  <w:t>占应收账款和合同资产期末余额合计数的比例（%）</w:t>
                </w:r>
              </w:p>
            </w:tc>
          </w:sdtContent>
        </w:sdt>
        <w:sdt>
          <w:sdtPr>
            <w:rPr>
              <w:rFonts w:asciiTheme="minorEastAsia" w:eastAsiaTheme="minorEastAsia" w:hAnsiTheme="minorEastAsia"/>
              <w:sz w:val="20"/>
              <w:szCs w:val="20"/>
            </w:rPr>
            <w:tag w:val="_PLD_839fe6b484114addbcaeef57270c8a21"/>
            <w:id w:val="420605817"/>
          </w:sdtPr>
          <w:sdtContent>
            <w:tc>
              <w:tcPr>
                <w:tcW w:w="819" w:type="pct"/>
                <w:vAlign w:val="center"/>
              </w:tcPr>
              <w:p w14:paraId="0C23FC1A" w14:textId="77777777" w:rsidR="00A12E55" w:rsidRPr="009B1F69" w:rsidRDefault="004B1042" w:rsidP="001E47F3">
                <w:pPr>
                  <w:jc w:val="center"/>
                  <w:rPr>
                    <w:rFonts w:asciiTheme="minorEastAsia" w:eastAsiaTheme="minorEastAsia" w:hAnsiTheme="minorEastAsia"/>
                    <w:color w:val="000000" w:themeColor="text1"/>
                    <w:sz w:val="20"/>
                    <w:szCs w:val="20"/>
                  </w:rPr>
                </w:pPr>
                <w:r w:rsidRPr="009B1F69">
                  <w:rPr>
                    <w:rFonts w:asciiTheme="minorEastAsia" w:eastAsiaTheme="minorEastAsia" w:hAnsiTheme="minorEastAsia" w:hint="eastAsia"/>
                    <w:color w:val="000000" w:themeColor="text1"/>
                    <w:sz w:val="20"/>
                    <w:szCs w:val="20"/>
                  </w:rPr>
                  <w:t>坏账准备期末余额</w:t>
                </w:r>
              </w:p>
            </w:tc>
          </w:sdtContent>
        </w:sdt>
      </w:tr>
      <w:tr w:rsidR="009B1F69" w14:paraId="041E603F" w14:textId="77777777" w:rsidTr="009B1F69">
        <w:trPr>
          <w:cantSplit/>
        </w:trPr>
        <w:tc>
          <w:tcPr>
            <w:tcW w:w="954" w:type="pct"/>
          </w:tcPr>
          <w:p w14:paraId="0295F49C" w14:textId="77777777" w:rsidR="00A12E55" w:rsidRPr="009B1F69" w:rsidRDefault="004B1042" w:rsidP="001E47F3">
            <w:pPr>
              <w:ind w:right="105"/>
              <w:rPr>
                <w:rFonts w:asciiTheme="minorEastAsia" w:eastAsiaTheme="minorEastAsia" w:hAnsiTheme="minorEastAsia"/>
                <w:sz w:val="20"/>
                <w:szCs w:val="20"/>
              </w:rPr>
            </w:pPr>
            <w:r w:rsidRPr="009B1F69">
              <w:rPr>
                <w:rFonts w:asciiTheme="minorEastAsia" w:eastAsiaTheme="minorEastAsia" w:hAnsiTheme="minorEastAsia"/>
                <w:sz w:val="20"/>
                <w:szCs w:val="20"/>
              </w:rPr>
              <w:t>深圳腾龙控股股份有限公司</w:t>
            </w:r>
          </w:p>
        </w:tc>
        <w:tc>
          <w:tcPr>
            <w:tcW w:w="913" w:type="pct"/>
          </w:tcPr>
          <w:p w14:paraId="4DD5C2B6" w14:textId="77777777" w:rsidR="00A12E55" w:rsidRPr="009B1F69" w:rsidRDefault="004B1042" w:rsidP="001E47F3">
            <w:pPr>
              <w:ind w:right="73"/>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122,883,333.32</w:t>
            </w:r>
          </w:p>
        </w:tc>
        <w:tc>
          <w:tcPr>
            <w:tcW w:w="765" w:type="pct"/>
          </w:tcPr>
          <w:p w14:paraId="1C9BA93F" w14:textId="77777777" w:rsidR="00A12E55" w:rsidRPr="009B1F69" w:rsidRDefault="00A12E55" w:rsidP="001E47F3">
            <w:pPr>
              <w:jc w:val="right"/>
              <w:rPr>
                <w:rFonts w:asciiTheme="minorEastAsia" w:eastAsiaTheme="minorEastAsia" w:hAnsiTheme="minorEastAsia"/>
                <w:sz w:val="20"/>
                <w:szCs w:val="20"/>
              </w:rPr>
            </w:pPr>
          </w:p>
        </w:tc>
        <w:tc>
          <w:tcPr>
            <w:tcW w:w="873" w:type="pct"/>
          </w:tcPr>
          <w:p w14:paraId="1AB89A4D"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122,883,333.32</w:t>
            </w:r>
          </w:p>
        </w:tc>
        <w:tc>
          <w:tcPr>
            <w:tcW w:w="676" w:type="pct"/>
          </w:tcPr>
          <w:p w14:paraId="3704293B"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18.52</w:t>
            </w:r>
          </w:p>
        </w:tc>
        <w:tc>
          <w:tcPr>
            <w:tcW w:w="819" w:type="pct"/>
          </w:tcPr>
          <w:p w14:paraId="35AE8B2F"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9,187,279.38</w:t>
            </w:r>
          </w:p>
        </w:tc>
      </w:tr>
      <w:tr w:rsidR="009B1F69" w14:paraId="22437C5F" w14:textId="77777777" w:rsidTr="009B1F69">
        <w:trPr>
          <w:cantSplit/>
        </w:trPr>
        <w:tc>
          <w:tcPr>
            <w:tcW w:w="954" w:type="pct"/>
          </w:tcPr>
          <w:p w14:paraId="1C5F0005" w14:textId="77777777" w:rsidR="00A12E55" w:rsidRPr="009B1F69" w:rsidRDefault="004B1042" w:rsidP="001E47F3">
            <w:pPr>
              <w:ind w:right="105"/>
              <w:rPr>
                <w:rFonts w:asciiTheme="minorEastAsia" w:eastAsiaTheme="minorEastAsia" w:hAnsiTheme="minorEastAsia"/>
                <w:sz w:val="20"/>
                <w:szCs w:val="20"/>
              </w:rPr>
            </w:pPr>
            <w:r w:rsidRPr="009B1F69">
              <w:rPr>
                <w:rFonts w:asciiTheme="minorEastAsia" w:eastAsiaTheme="minorEastAsia" w:hAnsiTheme="minorEastAsia"/>
                <w:sz w:val="20"/>
                <w:szCs w:val="20"/>
              </w:rPr>
              <w:t>湖北经远西海汽车工业有限公司</w:t>
            </w:r>
          </w:p>
        </w:tc>
        <w:tc>
          <w:tcPr>
            <w:tcW w:w="913" w:type="pct"/>
          </w:tcPr>
          <w:p w14:paraId="03907CF6" w14:textId="77777777" w:rsidR="00A12E55" w:rsidRPr="009B1F69" w:rsidRDefault="004B1042" w:rsidP="001E47F3">
            <w:pPr>
              <w:ind w:right="73"/>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49,737,594.76</w:t>
            </w:r>
          </w:p>
        </w:tc>
        <w:tc>
          <w:tcPr>
            <w:tcW w:w="765" w:type="pct"/>
          </w:tcPr>
          <w:p w14:paraId="5916A53C" w14:textId="77777777" w:rsidR="00A12E55" w:rsidRPr="009B1F69" w:rsidRDefault="00A12E55" w:rsidP="001E47F3">
            <w:pPr>
              <w:jc w:val="right"/>
              <w:rPr>
                <w:rFonts w:asciiTheme="minorEastAsia" w:eastAsiaTheme="minorEastAsia" w:hAnsiTheme="minorEastAsia"/>
                <w:sz w:val="20"/>
                <w:szCs w:val="20"/>
              </w:rPr>
            </w:pPr>
          </w:p>
        </w:tc>
        <w:tc>
          <w:tcPr>
            <w:tcW w:w="873" w:type="pct"/>
          </w:tcPr>
          <w:p w14:paraId="54CDCDA8"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49,737,594.76</w:t>
            </w:r>
          </w:p>
        </w:tc>
        <w:tc>
          <w:tcPr>
            <w:tcW w:w="676" w:type="pct"/>
          </w:tcPr>
          <w:p w14:paraId="76577E38"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7.50</w:t>
            </w:r>
          </w:p>
        </w:tc>
        <w:tc>
          <w:tcPr>
            <w:tcW w:w="819" w:type="pct"/>
          </w:tcPr>
          <w:p w14:paraId="15922288"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920,145.50</w:t>
            </w:r>
          </w:p>
        </w:tc>
      </w:tr>
      <w:tr w:rsidR="009B1F69" w14:paraId="50FC03FE" w14:textId="77777777" w:rsidTr="009B1F69">
        <w:trPr>
          <w:cantSplit/>
        </w:trPr>
        <w:tc>
          <w:tcPr>
            <w:tcW w:w="954" w:type="pct"/>
          </w:tcPr>
          <w:p w14:paraId="12070E7F" w14:textId="77777777" w:rsidR="00A12E55" w:rsidRPr="009B1F69" w:rsidRDefault="004B1042" w:rsidP="001E47F3">
            <w:pPr>
              <w:ind w:right="105"/>
              <w:rPr>
                <w:rFonts w:asciiTheme="minorEastAsia" w:eastAsiaTheme="minorEastAsia" w:hAnsiTheme="minorEastAsia"/>
                <w:sz w:val="20"/>
                <w:szCs w:val="20"/>
              </w:rPr>
            </w:pPr>
            <w:r w:rsidRPr="009B1F69">
              <w:rPr>
                <w:rFonts w:asciiTheme="minorEastAsia" w:eastAsiaTheme="minorEastAsia" w:hAnsiTheme="minorEastAsia"/>
                <w:sz w:val="20"/>
                <w:szCs w:val="20"/>
              </w:rPr>
              <w:lastRenderedPageBreak/>
              <w:t>青岛海尔制冷电器有限公司</w:t>
            </w:r>
          </w:p>
        </w:tc>
        <w:tc>
          <w:tcPr>
            <w:tcW w:w="913" w:type="pct"/>
          </w:tcPr>
          <w:p w14:paraId="33C3EAA4" w14:textId="77777777" w:rsidR="00A12E55" w:rsidRPr="009B1F69" w:rsidRDefault="004B1042" w:rsidP="001E47F3">
            <w:pPr>
              <w:ind w:right="73"/>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31,888,700.00</w:t>
            </w:r>
          </w:p>
        </w:tc>
        <w:tc>
          <w:tcPr>
            <w:tcW w:w="765" w:type="pct"/>
          </w:tcPr>
          <w:p w14:paraId="7E0D5A82"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1,909,000.00</w:t>
            </w:r>
          </w:p>
        </w:tc>
        <w:tc>
          <w:tcPr>
            <w:tcW w:w="873" w:type="pct"/>
          </w:tcPr>
          <w:p w14:paraId="615631A0"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33,797,700.00</w:t>
            </w:r>
          </w:p>
        </w:tc>
        <w:tc>
          <w:tcPr>
            <w:tcW w:w="676" w:type="pct"/>
          </w:tcPr>
          <w:p w14:paraId="42BA9F77"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5.09</w:t>
            </w:r>
          </w:p>
        </w:tc>
        <w:tc>
          <w:tcPr>
            <w:tcW w:w="819" w:type="pct"/>
          </w:tcPr>
          <w:p w14:paraId="0C8477FE"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767,207.79</w:t>
            </w:r>
          </w:p>
        </w:tc>
      </w:tr>
      <w:tr w:rsidR="009B1F69" w14:paraId="726FC358" w14:textId="77777777" w:rsidTr="009B1F69">
        <w:trPr>
          <w:cantSplit/>
        </w:trPr>
        <w:tc>
          <w:tcPr>
            <w:tcW w:w="954" w:type="pct"/>
          </w:tcPr>
          <w:p w14:paraId="6F32145E" w14:textId="77777777" w:rsidR="00A12E55" w:rsidRPr="009B1F69" w:rsidRDefault="004B1042" w:rsidP="001E47F3">
            <w:pPr>
              <w:ind w:right="105"/>
              <w:rPr>
                <w:rFonts w:asciiTheme="minorEastAsia" w:eastAsiaTheme="minorEastAsia" w:hAnsiTheme="minorEastAsia"/>
                <w:sz w:val="20"/>
                <w:szCs w:val="20"/>
              </w:rPr>
            </w:pPr>
            <w:r w:rsidRPr="009B1F69">
              <w:rPr>
                <w:rFonts w:asciiTheme="minorEastAsia" w:eastAsiaTheme="minorEastAsia" w:hAnsiTheme="minorEastAsia"/>
                <w:sz w:val="20"/>
                <w:szCs w:val="20"/>
              </w:rPr>
              <w:t>32024 S.r.l.</w:t>
            </w:r>
          </w:p>
        </w:tc>
        <w:tc>
          <w:tcPr>
            <w:tcW w:w="913" w:type="pct"/>
          </w:tcPr>
          <w:p w14:paraId="6F4445F8" w14:textId="77777777" w:rsidR="00A12E55" w:rsidRPr="009B1F69" w:rsidRDefault="004B1042" w:rsidP="001E47F3">
            <w:pPr>
              <w:ind w:right="73"/>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21,073,541.67</w:t>
            </w:r>
          </w:p>
        </w:tc>
        <w:tc>
          <w:tcPr>
            <w:tcW w:w="765" w:type="pct"/>
          </w:tcPr>
          <w:p w14:paraId="293D239F" w14:textId="77777777" w:rsidR="00A12E55" w:rsidRPr="009B1F69" w:rsidRDefault="00A12E55" w:rsidP="001E47F3">
            <w:pPr>
              <w:jc w:val="right"/>
              <w:rPr>
                <w:rFonts w:asciiTheme="minorEastAsia" w:eastAsiaTheme="minorEastAsia" w:hAnsiTheme="minorEastAsia"/>
                <w:sz w:val="20"/>
                <w:szCs w:val="20"/>
              </w:rPr>
            </w:pPr>
          </w:p>
        </w:tc>
        <w:tc>
          <w:tcPr>
            <w:tcW w:w="873" w:type="pct"/>
          </w:tcPr>
          <w:p w14:paraId="298C4D3A"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21,073,541.67</w:t>
            </w:r>
          </w:p>
        </w:tc>
        <w:tc>
          <w:tcPr>
            <w:tcW w:w="676" w:type="pct"/>
          </w:tcPr>
          <w:p w14:paraId="067B61F8"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3.18</w:t>
            </w:r>
          </w:p>
        </w:tc>
        <w:tc>
          <w:tcPr>
            <w:tcW w:w="819" w:type="pct"/>
          </w:tcPr>
          <w:p w14:paraId="466A2DE7"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388,729.77</w:t>
            </w:r>
          </w:p>
        </w:tc>
      </w:tr>
      <w:tr w:rsidR="009B1F69" w14:paraId="7DF88510" w14:textId="77777777" w:rsidTr="009B1F69">
        <w:trPr>
          <w:cantSplit/>
        </w:trPr>
        <w:tc>
          <w:tcPr>
            <w:tcW w:w="954" w:type="pct"/>
          </w:tcPr>
          <w:p w14:paraId="44A5EB4C" w14:textId="77777777" w:rsidR="00A12E55" w:rsidRPr="009B1F69" w:rsidRDefault="004B1042" w:rsidP="001E47F3">
            <w:pPr>
              <w:ind w:right="105"/>
              <w:rPr>
                <w:rFonts w:asciiTheme="minorEastAsia" w:eastAsiaTheme="minorEastAsia" w:hAnsiTheme="minorEastAsia"/>
                <w:sz w:val="20"/>
                <w:szCs w:val="20"/>
              </w:rPr>
            </w:pPr>
            <w:r w:rsidRPr="009B1F69">
              <w:rPr>
                <w:rFonts w:asciiTheme="minorEastAsia" w:eastAsiaTheme="minorEastAsia" w:hAnsiTheme="minorEastAsia"/>
                <w:sz w:val="20"/>
                <w:szCs w:val="20"/>
              </w:rPr>
              <w:t>天津天海氢能科技有限公司</w:t>
            </w:r>
          </w:p>
        </w:tc>
        <w:tc>
          <w:tcPr>
            <w:tcW w:w="913" w:type="pct"/>
          </w:tcPr>
          <w:p w14:paraId="2C40A4D8" w14:textId="77777777" w:rsidR="00A12E55" w:rsidRPr="009B1F69" w:rsidRDefault="004B1042" w:rsidP="001E47F3">
            <w:pPr>
              <w:ind w:right="73"/>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20,656,350.00</w:t>
            </w:r>
          </w:p>
        </w:tc>
        <w:tc>
          <w:tcPr>
            <w:tcW w:w="765" w:type="pct"/>
          </w:tcPr>
          <w:p w14:paraId="4700AAF7" w14:textId="77777777" w:rsidR="00A12E55" w:rsidRPr="009B1F69" w:rsidRDefault="00A12E55" w:rsidP="001E47F3">
            <w:pPr>
              <w:jc w:val="right"/>
              <w:rPr>
                <w:rFonts w:asciiTheme="minorEastAsia" w:eastAsiaTheme="minorEastAsia" w:hAnsiTheme="minorEastAsia"/>
                <w:sz w:val="20"/>
                <w:szCs w:val="20"/>
              </w:rPr>
            </w:pPr>
          </w:p>
        </w:tc>
        <w:tc>
          <w:tcPr>
            <w:tcW w:w="873" w:type="pct"/>
          </w:tcPr>
          <w:p w14:paraId="7FAB9DEB"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20,656,350.00</w:t>
            </w:r>
          </w:p>
        </w:tc>
        <w:tc>
          <w:tcPr>
            <w:tcW w:w="676" w:type="pct"/>
          </w:tcPr>
          <w:p w14:paraId="75D6388E"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3.11</w:t>
            </w:r>
          </w:p>
        </w:tc>
        <w:tc>
          <w:tcPr>
            <w:tcW w:w="819" w:type="pct"/>
          </w:tcPr>
          <w:p w14:paraId="364486EA" w14:textId="77777777" w:rsidR="00A12E55" w:rsidRPr="009B1F69" w:rsidRDefault="004B1042" w:rsidP="001E47F3">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382,142.48</w:t>
            </w:r>
          </w:p>
        </w:tc>
      </w:tr>
      <w:tr w:rsidR="009B1F69" w14:paraId="3CA1E052" w14:textId="77777777" w:rsidTr="009B1F69">
        <w:trPr>
          <w:cantSplit/>
        </w:trPr>
        <w:tc>
          <w:tcPr>
            <w:tcW w:w="954" w:type="pct"/>
          </w:tcPr>
          <w:p w14:paraId="4215B0A5" w14:textId="77777777" w:rsidR="00A12E55" w:rsidRPr="009B1F69" w:rsidRDefault="004B1042" w:rsidP="009B1F69">
            <w:pPr>
              <w:ind w:right="105"/>
              <w:jc w:val="center"/>
              <w:rPr>
                <w:rFonts w:asciiTheme="minorEastAsia" w:eastAsiaTheme="minorEastAsia" w:hAnsiTheme="minorEastAsia"/>
                <w:color w:val="000000" w:themeColor="text1"/>
                <w:sz w:val="20"/>
                <w:szCs w:val="20"/>
              </w:rPr>
            </w:pPr>
            <w:r w:rsidRPr="009B1F69">
              <w:rPr>
                <w:rFonts w:asciiTheme="minorEastAsia" w:eastAsiaTheme="minorEastAsia" w:hAnsiTheme="minorEastAsia" w:hint="eastAsia"/>
                <w:color w:val="000000" w:themeColor="text1"/>
                <w:sz w:val="20"/>
                <w:szCs w:val="20"/>
              </w:rPr>
              <w:t>合计</w:t>
            </w:r>
          </w:p>
        </w:tc>
        <w:tc>
          <w:tcPr>
            <w:tcW w:w="913" w:type="pct"/>
            <w:vAlign w:val="center"/>
          </w:tcPr>
          <w:p w14:paraId="55269144" w14:textId="5778D876" w:rsidR="00A12E55" w:rsidRPr="009B1F69" w:rsidRDefault="004B1042" w:rsidP="009B1F69">
            <w:pPr>
              <w:ind w:right="73"/>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246,239,519.75</w:t>
            </w:r>
          </w:p>
        </w:tc>
        <w:tc>
          <w:tcPr>
            <w:tcW w:w="765" w:type="pct"/>
            <w:vAlign w:val="center"/>
          </w:tcPr>
          <w:p w14:paraId="439FCA0D" w14:textId="5215099F" w:rsidR="00A12E55" w:rsidRPr="009B1F69" w:rsidRDefault="004B1042" w:rsidP="009B1F69">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1,909,000.00</w:t>
            </w:r>
          </w:p>
        </w:tc>
        <w:tc>
          <w:tcPr>
            <w:tcW w:w="873" w:type="pct"/>
            <w:vAlign w:val="center"/>
          </w:tcPr>
          <w:p w14:paraId="64172139" w14:textId="0C1F020A" w:rsidR="00A12E55" w:rsidRPr="009B1F69" w:rsidRDefault="004B1042" w:rsidP="009B1F69">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248,148,519.75</w:t>
            </w:r>
          </w:p>
        </w:tc>
        <w:tc>
          <w:tcPr>
            <w:tcW w:w="676" w:type="pct"/>
            <w:vAlign w:val="center"/>
          </w:tcPr>
          <w:p w14:paraId="66627301" w14:textId="1C9DF4FA" w:rsidR="00A12E55" w:rsidRPr="009B1F69" w:rsidRDefault="004B1042" w:rsidP="009B1F69">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37.40</w:t>
            </w:r>
          </w:p>
        </w:tc>
        <w:tc>
          <w:tcPr>
            <w:tcW w:w="819" w:type="pct"/>
            <w:vAlign w:val="center"/>
          </w:tcPr>
          <w:p w14:paraId="69E2CB65" w14:textId="72CBEF43" w:rsidR="00A12E55" w:rsidRPr="009B1F69" w:rsidRDefault="004B1042" w:rsidP="009B1F69">
            <w:pPr>
              <w:jc w:val="right"/>
              <w:rPr>
                <w:rFonts w:asciiTheme="minorEastAsia" w:eastAsiaTheme="minorEastAsia" w:hAnsiTheme="minorEastAsia"/>
                <w:sz w:val="20"/>
                <w:szCs w:val="20"/>
              </w:rPr>
            </w:pPr>
            <w:r w:rsidRPr="009B1F69">
              <w:rPr>
                <w:rFonts w:asciiTheme="minorEastAsia" w:eastAsiaTheme="minorEastAsia" w:hAnsiTheme="minorEastAsia"/>
                <w:sz w:val="20"/>
                <w:szCs w:val="20"/>
              </w:rPr>
              <w:t>11,645,504.92</w:t>
            </w:r>
          </w:p>
        </w:tc>
      </w:tr>
    </w:tbl>
    <w:p w14:paraId="29278295" w14:textId="77777777" w:rsidR="00A12E55" w:rsidRDefault="00A12E55"/>
    <w:p w14:paraId="4072FCDD" w14:textId="77777777" w:rsidR="00BF4CC1" w:rsidRDefault="004B1042">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5c27d22f220747b1ae5c245364a28655"/>
        <w:id w:val="1525754946"/>
        <w:placeholder>
          <w:docPart w:val="GBC22222222222222222222222222222"/>
        </w:placeholder>
      </w:sdtPr>
      <w:sdtContent>
        <w:p w14:paraId="165B8BD8" w14:textId="7B521F48" w:rsidR="00BF4CC1" w:rsidRDefault="004B1042">
          <w:pPr>
            <w:snapToGrid w:val="0"/>
            <w:spacing w:line="240" w:lineRule="atLeast"/>
            <w:rPr>
              <w:color w:val="000000" w:themeColor="text1"/>
            </w:rPr>
          </w:pPr>
          <w:r>
            <w:rPr>
              <w:rFonts w:hint="eastAsia"/>
              <w:color w:val="000000" w:themeColor="text1"/>
            </w:rPr>
            <w:t>无</w:t>
          </w:r>
        </w:p>
      </w:sdtContent>
    </w:sdt>
    <w:p w14:paraId="5110A3FA" w14:textId="77777777" w:rsidR="00BF4CC1" w:rsidRDefault="00BF4CC1">
      <w:pPr>
        <w:snapToGrid w:val="0"/>
        <w:spacing w:line="240" w:lineRule="atLeast"/>
        <w:rPr>
          <w:color w:val="000000" w:themeColor="text1"/>
        </w:rPr>
      </w:pPr>
    </w:p>
    <w:bookmarkEnd w:id="210"/>
    <w:p w14:paraId="066F84BE" w14:textId="77777777" w:rsidR="00BF4CC1" w:rsidRDefault="004B1042">
      <w:pPr>
        <w:snapToGrid w:val="0"/>
        <w:spacing w:line="240" w:lineRule="atLeast"/>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应收账款其他说明[双击切换]"/>
        <w:tag w:val="_GBC_c06434ba43c5400a80d620a65b730fd9"/>
        <w:id w:val="524139524"/>
        <w:placeholder>
          <w:docPart w:val="GBC22222222222222222222222222222"/>
        </w:placeholder>
      </w:sdtPr>
      <w:sdtContent>
        <w:p w14:paraId="71EAB3D4" w14:textId="70617876" w:rsidR="00BF4CC1" w:rsidRDefault="004B1042" w:rsidP="007D1F5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01B224" w14:textId="77777777" w:rsidR="00BF4CC1" w:rsidRDefault="00BF4CC1">
      <w:pPr>
        <w:rPr>
          <w:color w:val="000000" w:themeColor="text1"/>
        </w:rPr>
      </w:pPr>
    </w:p>
    <w:p w14:paraId="601BFF18" w14:textId="77777777" w:rsidR="00BF4CC1" w:rsidRDefault="004B1042">
      <w:pPr>
        <w:pStyle w:val="af8"/>
        <w:numPr>
          <w:ilvl w:val="0"/>
          <w:numId w:val="17"/>
        </w:numPr>
        <w:rPr>
          <w:color w:val="000000" w:themeColor="text1"/>
          <w:szCs w:val="21"/>
        </w:rPr>
      </w:pPr>
      <w:bookmarkStart w:id="211" w:name="_Hlk10470760"/>
      <w:r>
        <w:rPr>
          <w:color w:val="000000" w:themeColor="text1"/>
          <w:szCs w:val="21"/>
        </w:rPr>
        <w:t>合同资产</w:t>
      </w:r>
    </w:p>
    <w:p w14:paraId="2D162AC4" w14:textId="77777777" w:rsidR="00BF4CC1" w:rsidRDefault="004B1042" w:rsidP="009E5041">
      <w:pPr>
        <w:pStyle w:val="af9"/>
        <w:numPr>
          <w:ilvl w:val="3"/>
          <w:numId w:val="73"/>
        </w:numPr>
        <w:ind w:left="426" w:hanging="426"/>
        <w:rPr>
          <w:rFonts w:ascii="宋体" w:hAnsi="宋体"/>
          <w:color w:val="000000" w:themeColor="text1"/>
        </w:rPr>
      </w:pPr>
      <w:r>
        <w:rPr>
          <w:rFonts w:ascii="宋体" w:hAnsi="宋体" w:hint="eastAsia"/>
          <w:color w:val="000000" w:themeColor="text1"/>
        </w:rPr>
        <w:t>合同资产情况</w:t>
      </w:r>
    </w:p>
    <w:sdt>
      <w:sdtPr>
        <w:rPr>
          <w:color w:val="000000" w:themeColor="text1"/>
        </w:rPr>
        <w:alias w:val="是否适用：合同资产情况[双击切换]"/>
        <w:tag w:val="_GBC_d77156d135184e21a21238cac863494c"/>
        <w:id w:val="1513188321"/>
        <w:placeholder>
          <w:docPart w:val="GBC22222222222222222222222222222"/>
        </w:placeholder>
      </w:sdtPr>
      <w:sdtContent>
        <w:p w14:paraId="46735C0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29E1C35" w14:textId="77777777" w:rsidR="00BF4CC1" w:rsidRDefault="004B1042">
      <w:pPr>
        <w:ind w:left="360"/>
        <w:jc w:val="right"/>
        <w:rPr>
          <w:color w:val="000000" w:themeColor="text1"/>
        </w:rPr>
      </w:pPr>
      <w:r>
        <w:rPr>
          <w:rFonts w:hint="eastAsia"/>
          <w:color w:val="000000" w:themeColor="text1"/>
        </w:rPr>
        <w:t>单位：</w:t>
      </w:r>
      <w:sdt>
        <w:sdtPr>
          <w:rPr>
            <w:rFonts w:hint="eastAsia"/>
            <w:color w:val="000000" w:themeColor="text1"/>
          </w:rPr>
          <w:alias w:val="单位：合同资产情况"/>
          <w:tag w:val="_GBC_ae95a10d4d37477595fca3e1b67967c8"/>
          <w:id w:val="-4321980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合同资产情况"/>
          <w:tag w:val="_GBC_9ad5c0ca85dc4cdba1c71ffd880f6171"/>
          <w:id w:val="6169605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150"/>
        <w:gridCol w:w="1432"/>
        <w:gridCol w:w="1117"/>
        <w:gridCol w:w="1432"/>
        <w:gridCol w:w="1432"/>
        <w:gridCol w:w="1117"/>
        <w:gridCol w:w="1432"/>
      </w:tblGrid>
      <w:tr w:rsidR="00102CE7" w14:paraId="759C469E" w14:textId="77777777" w:rsidTr="00102CE7">
        <w:trPr>
          <w:cantSplit/>
        </w:trPr>
        <w:bookmarkEnd w:id="211" w:displacedByCustomXml="next"/>
        <w:bookmarkStart w:id="212" w:name="_Hlk10470932" w:displacedByCustomXml="next"/>
        <w:bookmarkStart w:id="213" w:name="_Hlk10470942" w:displacedByCustomXml="next"/>
        <w:sdt>
          <w:sdtPr>
            <w:tag w:val="_PLD_698ecdbdbc3c49ab9876e78d87fab014"/>
            <w:id w:val="-1681577392"/>
          </w:sdtPr>
          <w:sdtContent>
            <w:tc>
              <w:tcPr>
                <w:tcW w:w="631" w:type="pct"/>
                <w:vMerge w:val="restart"/>
                <w:vAlign w:val="center"/>
              </w:tcPr>
              <w:p w14:paraId="24B2780C" w14:textId="77777777" w:rsidR="00A12E55" w:rsidRDefault="004B1042" w:rsidP="00C86D1F">
                <w:pPr>
                  <w:jc w:val="center"/>
                  <w:rPr>
                    <w:color w:val="000000" w:themeColor="text1"/>
                  </w:rPr>
                </w:pPr>
                <w:r>
                  <w:rPr>
                    <w:rFonts w:hint="eastAsia"/>
                    <w:color w:val="000000" w:themeColor="text1"/>
                  </w:rPr>
                  <w:t>项目</w:t>
                </w:r>
              </w:p>
            </w:tc>
          </w:sdtContent>
        </w:sdt>
        <w:sdt>
          <w:sdtPr>
            <w:tag w:val="_PLD_93e08670e7824605b175142b67b4620d"/>
            <w:id w:val="-1799601196"/>
          </w:sdtPr>
          <w:sdtContent>
            <w:tc>
              <w:tcPr>
                <w:tcW w:w="2184" w:type="pct"/>
                <w:gridSpan w:val="3"/>
                <w:vAlign w:val="center"/>
              </w:tcPr>
              <w:p w14:paraId="6DB4301C" w14:textId="77777777" w:rsidR="00A12E55" w:rsidRDefault="004B1042" w:rsidP="00C86D1F">
                <w:pPr>
                  <w:autoSpaceDE w:val="0"/>
                  <w:autoSpaceDN w:val="0"/>
                  <w:adjustRightInd w:val="0"/>
                  <w:snapToGrid w:val="0"/>
                  <w:spacing w:line="240" w:lineRule="atLeast"/>
                  <w:ind w:leftChars="171" w:left="359"/>
                  <w:jc w:val="center"/>
                  <w:rPr>
                    <w:color w:val="000000" w:themeColor="text1"/>
                  </w:rPr>
                </w:pPr>
                <w:r>
                  <w:rPr>
                    <w:rFonts w:hint="eastAsia"/>
                    <w:color w:val="000000" w:themeColor="text1"/>
                  </w:rPr>
                  <w:t>期末余额</w:t>
                </w:r>
              </w:p>
            </w:tc>
          </w:sdtContent>
        </w:sdt>
        <w:sdt>
          <w:sdtPr>
            <w:tag w:val="_PLD_6d2d3313cee04f6dbf64e6ebda20a177"/>
            <w:id w:val="1961753442"/>
          </w:sdtPr>
          <w:sdtContent>
            <w:tc>
              <w:tcPr>
                <w:tcW w:w="2184" w:type="pct"/>
                <w:gridSpan w:val="3"/>
                <w:vAlign w:val="center"/>
              </w:tcPr>
              <w:p w14:paraId="34A69483" w14:textId="77777777" w:rsidR="00A12E55" w:rsidRDefault="004B1042" w:rsidP="00C86D1F">
                <w:pPr>
                  <w:autoSpaceDE w:val="0"/>
                  <w:autoSpaceDN w:val="0"/>
                  <w:adjustRightInd w:val="0"/>
                  <w:snapToGrid w:val="0"/>
                  <w:spacing w:line="240" w:lineRule="atLeast"/>
                  <w:ind w:leftChars="171" w:left="359"/>
                  <w:jc w:val="center"/>
                  <w:rPr>
                    <w:color w:val="000000" w:themeColor="text1"/>
                  </w:rPr>
                </w:pPr>
                <w:r>
                  <w:rPr>
                    <w:rFonts w:hint="eastAsia"/>
                    <w:color w:val="000000" w:themeColor="text1"/>
                  </w:rPr>
                  <w:t>期初余额</w:t>
                </w:r>
              </w:p>
            </w:tc>
          </w:sdtContent>
        </w:sdt>
      </w:tr>
      <w:tr w:rsidR="00102CE7" w14:paraId="331125A8" w14:textId="77777777" w:rsidTr="00102CE7">
        <w:trPr>
          <w:cantSplit/>
        </w:trPr>
        <w:tc>
          <w:tcPr>
            <w:tcW w:w="631" w:type="pct"/>
            <w:vMerge/>
          </w:tcPr>
          <w:p w14:paraId="074E2439" w14:textId="77777777" w:rsidR="00A12E55" w:rsidRDefault="00A12E55" w:rsidP="00C86D1F">
            <w:pPr>
              <w:ind w:right="5"/>
              <w:jc w:val="center"/>
              <w:rPr>
                <w:color w:val="000000" w:themeColor="text1"/>
              </w:rPr>
            </w:pPr>
          </w:p>
        </w:tc>
        <w:sdt>
          <w:sdtPr>
            <w:tag w:val="_PLD_4ba78f03bce84447ab0eb03bd654beec"/>
            <w:id w:val="1356694860"/>
          </w:sdtPr>
          <w:sdtContent>
            <w:tc>
              <w:tcPr>
                <w:tcW w:w="786" w:type="pct"/>
                <w:vAlign w:val="center"/>
              </w:tcPr>
              <w:p w14:paraId="5BD045E5" w14:textId="77777777" w:rsidR="00A12E55" w:rsidRDefault="004B1042" w:rsidP="00C86D1F">
                <w:pPr>
                  <w:ind w:right="5"/>
                  <w:jc w:val="center"/>
                  <w:rPr>
                    <w:color w:val="000000" w:themeColor="text1"/>
                  </w:rPr>
                </w:pPr>
                <w:r>
                  <w:rPr>
                    <w:rFonts w:hint="eastAsia"/>
                    <w:color w:val="000000" w:themeColor="text1"/>
                  </w:rPr>
                  <w:t>账面余额</w:t>
                </w:r>
              </w:p>
            </w:tc>
          </w:sdtContent>
        </w:sdt>
        <w:sdt>
          <w:sdtPr>
            <w:tag w:val="_PLD_480e356787b640d5a3d68d85462a53f5"/>
            <w:id w:val="409815495"/>
          </w:sdtPr>
          <w:sdtContent>
            <w:tc>
              <w:tcPr>
                <w:tcW w:w="613" w:type="pct"/>
                <w:vAlign w:val="center"/>
              </w:tcPr>
              <w:p w14:paraId="60163BF4" w14:textId="77777777" w:rsidR="00A12E55" w:rsidRDefault="004B1042" w:rsidP="00C86D1F">
                <w:pPr>
                  <w:ind w:right="5"/>
                  <w:jc w:val="center"/>
                  <w:rPr>
                    <w:color w:val="000000" w:themeColor="text1"/>
                  </w:rPr>
                </w:pPr>
                <w:r>
                  <w:rPr>
                    <w:rFonts w:hint="eastAsia"/>
                    <w:color w:val="000000" w:themeColor="text1"/>
                  </w:rPr>
                  <w:t>坏账准备</w:t>
                </w:r>
              </w:p>
            </w:tc>
          </w:sdtContent>
        </w:sdt>
        <w:sdt>
          <w:sdtPr>
            <w:tag w:val="_PLD_0b755ec608f14ee8adbc9ef8eaed6809"/>
            <w:id w:val="-1678804653"/>
          </w:sdtPr>
          <w:sdtContent>
            <w:tc>
              <w:tcPr>
                <w:tcW w:w="786" w:type="pct"/>
                <w:vAlign w:val="center"/>
              </w:tcPr>
              <w:p w14:paraId="5006F0B5" w14:textId="77777777" w:rsidR="00A12E55" w:rsidRDefault="004B1042" w:rsidP="00C86D1F">
                <w:pPr>
                  <w:ind w:right="5"/>
                  <w:jc w:val="center"/>
                  <w:rPr>
                    <w:color w:val="000000" w:themeColor="text1"/>
                  </w:rPr>
                </w:pPr>
                <w:r>
                  <w:rPr>
                    <w:rFonts w:hint="eastAsia"/>
                    <w:color w:val="000000" w:themeColor="text1"/>
                  </w:rPr>
                  <w:t>账面价值</w:t>
                </w:r>
              </w:p>
            </w:tc>
          </w:sdtContent>
        </w:sdt>
        <w:sdt>
          <w:sdtPr>
            <w:tag w:val="_PLD_4016b640b4a44e87984d3ef911c92d35"/>
            <w:id w:val="-1221433149"/>
          </w:sdtPr>
          <w:sdtContent>
            <w:tc>
              <w:tcPr>
                <w:tcW w:w="786" w:type="pct"/>
                <w:vAlign w:val="center"/>
              </w:tcPr>
              <w:p w14:paraId="354D2D44" w14:textId="77777777" w:rsidR="00A12E55" w:rsidRDefault="004B1042" w:rsidP="00C86D1F">
                <w:pPr>
                  <w:ind w:right="5"/>
                  <w:jc w:val="center"/>
                  <w:rPr>
                    <w:color w:val="000000" w:themeColor="text1"/>
                  </w:rPr>
                </w:pPr>
                <w:r>
                  <w:rPr>
                    <w:rFonts w:hint="eastAsia"/>
                    <w:color w:val="000000" w:themeColor="text1"/>
                  </w:rPr>
                  <w:t>账面余额</w:t>
                </w:r>
              </w:p>
            </w:tc>
          </w:sdtContent>
        </w:sdt>
        <w:sdt>
          <w:sdtPr>
            <w:tag w:val="_PLD_6186b1493bd84df6a9ea9798c63928ef"/>
            <w:id w:val="1786927345"/>
          </w:sdtPr>
          <w:sdtContent>
            <w:tc>
              <w:tcPr>
                <w:tcW w:w="613" w:type="pct"/>
                <w:vAlign w:val="center"/>
              </w:tcPr>
              <w:p w14:paraId="6CCE578D" w14:textId="77777777" w:rsidR="00A12E55" w:rsidRDefault="004B1042" w:rsidP="00C86D1F">
                <w:pPr>
                  <w:ind w:right="5"/>
                  <w:jc w:val="center"/>
                  <w:rPr>
                    <w:color w:val="000000" w:themeColor="text1"/>
                  </w:rPr>
                </w:pPr>
                <w:r>
                  <w:rPr>
                    <w:rFonts w:hint="eastAsia"/>
                    <w:color w:val="000000" w:themeColor="text1"/>
                  </w:rPr>
                  <w:t>坏账准备</w:t>
                </w:r>
              </w:p>
            </w:tc>
          </w:sdtContent>
        </w:sdt>
        <w:sdt>
          <w:sdtPr>
            <w:tag w:val="_PLD_b2a17afa2830418baf67c06b4b9af324"/>
            <w:id w:val="1860850036"/>
          </w:sdtPr>
          <w:sdtContent>
            <w:tc>
              <w:tcPr>
                <w:tcW w:w="786" w:type="pct"/>
                <w:vAlign w:val="center"/>
              </w:tcPr>
              <w:p w14:paraId="4301B1DC" w14:textId="77777777" w:rsidR="00A12E55" w:rsidRDefault="004B1042" w:rsidP="00C86D1F">
                <w:pPr>
                  <w:ind w:right="5"/>
                  <w:jc w:val="center"/>
                  <w:rPr>
                    <w:color w:val="000000" w:themeColor="text1"/>
                  </w:rPr>
                </w:pPr>
                <w:r>
                  <w:rPr>
                    <w:rFonts w:hint="eastAsia"/>
                    <w:color w:val="000000" w:themeColor="text1"/>
                  </w:rPr>
                  <w:t>账面价值</w:t>
                </w:r>
              </w:p>
            </w:tc>
          </w:sdtContent>
        </w:sdt>
      </w:tr>
      <w:tr w:rsidR="00102CE7" w14:paraId="0DF13A77" w14:textId="77777777" w:rsidTr="00102CE7">
        <w:trPr>
          <w:cantSplit/>
        </w:trPr>
        <w:tc>
          <w:tcPr>
            <w:tcW w:w="631" w:type="pct"/>
          </w:tcPr>
          <w:p w14:paraId="33DE649D" w14:textId="77777777" w:rsidR="00A12E55" w:rsidRPr="00102CE7" w:rsidRDefault="004B1042" w:rsidP="00C86D1F">
            <w:pPr>
              <w:autoSpaceDE w:val="0"/>
              <w:autoSpaceDN w:val="0"/>
              <w:adjustRightInd w:val="0"/>
              <w:rPr>
                <w:rFonts w:asciiTheme="minorEastAsia" w:eastAsiaTheme="minorEastAsia" w:hAnsiTheme="minorEastAsia"/>
              </w:rPr>
            </w:pPr>
            <w:r w:rsidRPr="00102CE7">
              <w:rPr>
                <w:rFonts w:asciiTheme="minorEastAsia" w:eastAsiaTheme="minorEastAsia" w:hAnsiTheme="minorEastAsia"/>
              </w:rPr>
              <w:t>未到期的质保金</w:t>
            </w:r>
          </w:p>
        </w:tc>
        <w:tc>
          <w:tcPr>
            <w:tcW w:w="786" w:type="pct"/>
          </w:tcPr>
          <w:p w14:paraId="75C6B8EB" w14:textId="77777777" w:rsidR="00A12E55" w:rsidRPr="00102CE7" w:rsidRDefault="004B1042" w:rsidP="00C86D1F">
            <w:pPr>
              <w:jc w:val="right"/>
              <w:rPr>
                <w:rFonts w:asciiTheme="minorEastAsia" w:eastAsiaTheme="minorEastAsia" w:hAnsiTheme="minorEastAsia"/>
              </w:rPr>
            </w:pPr>
            <w:r w:rsidRPr="00102CE7">
              <w:rPr>
                <w:rFonts w:asciiTheme="minorEastAsia" w:eastAsiaTheme="minorEastAsia" w:hAnsiTheme="minorEastAsia"/>
              </w:rPr>
              <w:t>13,479,260.90</w:t>
            </w:r>
          </w:p>
        </w:tc>
        <w:tc>
          <w:tcPr>
            <w:tcW w:w="613" w:type="pct"/>
          </w:tcPr>
          <w:p w14:paraId="63B10010" w14:textId="77777777" w:rsidR="00A12E55" w:rsidRPr="00102CE7" w:rsidRDefault="004B1042" w:rsidP="00C86D1F">
            <w:pPr>
              <w:jc w:val="right"/>
              <w:rPr>
                <w:rFonts w:asciiTheme="minorEastAsia" w:eastAsiaTheme="minorEastAsia" w:hAnsiTheme="minorEastAsia"/>
              </w:rPr>
            </w:pPr>
            <w:r w:rsidRPr="00102CE7">
              <w:rPr>
                <w:rFonts w:asciiTheme="minorEastAsia" w:eastAsiaTheme="minorEastAsia" w:hAnsiTheme="minorEastAsia"/>
              </w:rPr>
              <w:t>305,979.22</w:t>
            </w:r>
          </w:p>
        </w:tc>
        <w:tc>
          <w:tcPr>
            <w:tcW w:w="786" w:type="pct"/>
          </w:tcPr>
          <w:p w14:paraId="185C46D9" w14:textId="77777777" w:rsidR="00A12E55" w:rsidRPr="00102CE7" w:rsidRDefault="004B1042" w:rsidP="00C86D1F">
            <w:pPr>
              <w:jc w:val="right"/>
              <w:rPr>
                <w:rFonts w:asciiTheme="minorEastAsia" w:eastAsiaTheme="minorEastAsia" w:hAnsiTheme="minorEastAsia"/>
              </w:rPr>
            </w:pPr>
            <w:r w:rsidRPr="00102CE7">
              <w:rPr>
                <w:rFonts w:asciiTheme="minorEastAsia" w:eastAsiaTheme="minorEastAsia" w:hAnsiTheme="minorEastAsia"/>
              </w:rPr>
              <w:t>13,173,281.68</w:t>
            </w:r>
          </w:p>
        </w:tc>
        <w:tc>
          <w:tcPr>
            <w:tcW w:w="786" w:type="pct"/>
          </w:tcPr>
          <w:p w14:paraId="2716AEED" w14:textId="77777777" w:rsidR="00A12E55" w:rsidRPr="00102CE7" w:rsidRDefault="004B1042" w:rsidP="00C86D1F">
            <w:pPr>
              <w:ind w:right="5"/>
              <w:jc w:val="right"/>
              <w:rPr>
                <w:rFonts w:asciiTheme="minorEastAsia" w:eastAsiaTheme="minorEastAsia" w:hAnsiTheme="minorEastAsia"/>
              </w:rPr>
            </w:pPr>
            <w:r w:rsidRPr="00102CE7">
              <w:rPr>
                <w:rFonts w:asciiTheme="minorEastAsia" w:eastAsiaTheme="minorEastAsia" w:hAnsiTheme="minorEastAsia"/>
              </w:rPr>
              <w:t>18,138,890.00</w:t>
            </w:r>
          </w:p>
        </w:tc>
        <w:tc>
          <w:tcPr>
            <w:tcW w:w="613" w:type="pct"/>
          </w:tcPr>
          <w:p w14:paraId="2C418780" w14:textId="77777777" w:rsidR="00A12E55" w:rsidRPr="00102CE7" w:rsidRDefault="004B1042" w:rsidP="00C86D1F">
            <w:pPr>
              <w:ind w:right="5"/>
              <w:jc w:val="right"/>
              <w:rPr>
                <w:rFonts w:asciiTheme="minorEastAsia" w:eastAsiaTheme="minorEastAsia" w:hAnsiTheme="minorEastAsia"/>
              </w:rPr>
            </w:pPr>
            <w:r w:rsidRPr="00102CE7">
              <w:rPr>
                <w:rFonts w:asciiTheme="minorEastAsia" w:eastAsiaTheme="minorEastAsia" w:hAnsiTheme="minorEastAsia"/>
              </w:rPr>
              <w:t>411,752.80</w:t>
            </w:r>
          </w:p>
        </w:tc>
        <w:tc>
          <w:tcPr>
            <w:tcW w:w="786" w:type="pct"/>
          </w:tcPr>
          <w:p w14:paraId="68F80553" w14:textId="77777777" w:rsidR="00A12E55" w:rsidRPr="00102CE7" w:rsidRDefault="004B1042" w:rsidP="00C86D1F">
            <w:pPr>
              <w:ind w:right="5"/>
              <w:jc w:val="right"/>
              <w:rPr>
                <w:rFonts w:asciiTheme="minorEastAsia" w:eastAsiaTheme="minorEastAsia" w:hAnsiTheme="minorEastAsia"/>
              </w:rPr>
            </w:pPr>
            <w:r w:rsidRPr="00102CE7">
              <w:rPr>
                <w:rFonts w:asciiTheme="minorEastAsia" w:eastAsiaTheme="minorEastAsia" w:hAnsiTheme="minorEastAsia"/>
              </w:rPr>
              <w:t>17,727,137.20</w:t>
            </w:r>
          </w:p>
        </w:tc>
      </w:tr>
      <w:tr w:rsidR="00102CE7" w14:paraId="031E2AD6" w14:textId="77777777" w:rsidTr="00102CE7">
        <w:trPr>
          <w:cantSplit/>
        </w:trPr>
        <w:tc>
          <w:tcPr>
            <w:tcW w:w="631" w:type="pct"/>
          </w:tcPr>
          <w:p w14:paraId="69F98A86" w14:textId="77777777" w:rsidR="00A12E55" w:rsidRPr="00102CE7" w:rsidRDefault="004B1042" w:rsidP="00102CE7">
            <w:pPr>
              <w:ind w:right="5"/>
              <w:jc w:val="center"/>
              <w:rPr>
                <w:rFonts w:asciiTheme="minorEastAsia" w:eastAsiaTheme="minorEastAsia" w:hAnsiTheme="minorEastAsia"/>
                <w:color w:val="000000" w:themeColor="text1"/>
              </w:rPr>
            </w:pPr>
            <w:r w:rsidRPr="00102CE7">
              <w:rPr>
                <w:rFonts w:asciiTheme="minorEastAsia" w:eastAsiaTheme="minorEastAsia" w:hAnsiTheme="minorEastAsia" w:hint="eastAsia"/>
                <w:color w:val="000000" w:themeColor="text1"/>
              </w:rPr>
              <w:t>合计</w:t>
            </w:r>
          </w:p>
        </w:tc>
        <w:tc>
          <w:tcPr>
            <w:tcW w:w="786" w:type="pct"/>
            <w:vAlign w:val="center"/>
          </w:tcPr>
          <w:p w14:paraId="25442A85" w14:textId="58C67599" w:rsidR="00A12E55" w:rsidRPr="00102CE7" w:rsidRDefault="004B1042" w:rsidP="00102CE7">
            <w:pPr>
              <w:ind w:right="5"/>
              <w:jc w:val="right"/>
              <w:rPr>
                <w:rFonts w:asciiTheme="minorEastAsia" w:eastAsiaTheme="minorEastAsia" w:hAnsiTheme="minorEastAsia"/>
              </w:rPr>
            </w:pPr>
            <w:r w:rsidRPr="00102CE7">
              <w:rPr>
                <w:rFonts w:asciiTheme="minorEastAsia" w:eastAsiaTheme="minorEastAsia" w:hAnsiTheme="minorEastAsia"/>
              </w:rPr>
              <w:t>13,479,260.90</w:t>
            </w:r>
          </w:p>
        </w:tc>
        <w:tc>
          <w:tcPr>
            <w:tcW w:w="613" w:type="pct"/>
            <w:vAlign w:val="center"/>
          </w:tcPr>
          <w:p w14:paraId="4320031D" w14:textId="509A6318" w:rsidR="00A12E55" w:rsidRPr="00102CE7" w:rsidRDefault="004B1042" w:rsidP="00102CE7">
            <w:pPr>
              <w:ind w:right="5"/>
              <w:jc w:val="right"/>
              <w:rPr>
                <w:rFonts w:asciiTheme="minorEastAsia" w:eastAsiaTheme="minorEastAsia" w:hAnsiTheme="minorEastAsia"/>
              </w:rPr>
            </w:pPr>
            <w:r w:rsidRPr="00102CE7">
              <w:rPr>
                <w:rFonts w:asciiTheme="minorEastAsia" w:eastAsiaTheme="minorEastAsia" w:hAnsiTheme="minorEastAsia"/>
              </w:rPr>
              <w:t>305,979.22</w:t>
            </w:r>
          </w:p>
        </w:tc>
        <w:tc>
          <w:tcPr>
            <w:tcW w:w="786" w:type="pct"/>
            <w:vAlign w:val="center"/>
          </w:tcPr>
          <w:p w14:paraId="3E243E5C" w14:textId="4DD87ADE" w:rsidR="00A12E55" w:rsidRPr="00102CE7" w:rsidRDefault="004B1042" w:rsidP="00102CE7">
            <w:pPr>
              <w:ind w:right="5"/>
              <w:jc w:val="right"/>
              <w:rPr>
                <w:rFonts w:asciiTheme="minorEastAsia" w:eastAsiaTheme="minorEastAsia" w:hAnsiTheme="minorEastAsia"/>
              </w:rPr>
            </w:pPr>
            <w:r w:rsidRPr="00102CE7">
              <w:rPr>
                <w:rFonts w:asciiTheme="minorEastAsia" w:eastAsiaTheme="minorEastAsia" w:hAnsiTheme="minorEastAsia"/>
              </w:rPr>
              <w:t>13,173,281.68</w:t>
            </w:r>
          </w:p>
        </w:tc>
        <w:tc>
          <w:tcPr>
            <w:tcW w:w="786" w:type="pct"/>
            <w:vAlign w:val="center"/>
          </w:tcPr>
          <w:p w14:paraId="0F792C90" w14:textId="04EE66C0" w:rsidR="00A12E55" w:rsidRPr="00102CE7" w:rsidRDefault="004B1042" w:rsidP="00102CE7">
            <w:pPr>
              <w:ind w:right="5"/>
              <w:jc w:val="right"/>
              <w:rPr>
                <w:rFonts w:asciiTheme="minorEastAsia" w:eastAsiaTheme="minorEastAsia" w:hAnsiTheme="minorEastAsia"/>
              </w:rPr>
            </w:pPr>
            <w:r w:rsidRPr="00102CE7">
              <w:rPr>
                <w:rFonts w:asciiTheme="minorEastAsia" w:eastAsiaTheme="minorEastAsia" w:hAnsiTheme="minorEastAsia"/>
              </w:rPr>
              <w:t>18,138,890.00</w:t>
            </w:r>
          </w:p>
        </w:tc>
        <w:tc>
          <w:tcPr>
            <w:tcW w:w="613" w:type="pct"/>
            <w:vAlign w:val="center"/>
          </w:tcPr>
          <w:p w14:paraId="36AF3B52" w14:textId="48E88DE5" w:rsidR="00A12E55" w:rsidRPr="00102CE7" w:rsidRDefault="004B1042" w:rsidP="00102CE7">
            <w:pPr>
              <w:ind w:right="5"/>
              <w:jc w:val="right"/>
              <w:rPr>
                <w:rFonts w:asciiTheme="minorEastAsia" w:eastAsiaTheme="minorEastAsia" w:hAnsiTheme="minorEastAsia"/>
              </w:rPr>
            </w:pPr>
            <w:r w:rsidRPr="00102CE7">
              <w:rPr>
                <w:rFonts w:asciiTheme="minorEastAsia" w:eastAsiaTheme="minorEastAsia" w:hAnsiTheme="minorEastAsia"/>
              </w:rPr>
              <w:t>411,752.80</w:t>
            </w:r>
          </w:p>
        </w:tc>
        <w:tc>
          <w:tcPr>
            <w:tcW w:w="786" w:type="pct"/>
            <w:vAlign w:val="center"/>
          </w:tcPr>
          <w:p w14:paraId="7B839CAA" w14:textId="1C98623C" w:rsidR="00A12E55" w:rsidRPr="00102CE7" w:rsidRDefault="004B1042" w:rsidP="00102CE7">
            <w:pPr>
              <w:ind w:right="5"/>
              <w:jc w:val="right"/>
              <w:rPr>
                <w:rFonts w:asciiTheme="minorEastAsia" w:eastAsiaTheme="minorEastAsia" w:hAnsiTheme="minorEastAsia"/>
              </w:rPr>
            </w:pPr>
            <w:r w:rsidRPr="00102CE7">
              <w:rPr>
                <w:rFonts w:asciiTheme="minorEastAsia" w:eastAsiaTheme="minorEastAsia" w:hAnsiTheme="minorEastAsia"/>
              </w:rPr>
              <w:t>17,727,137.20</w:t>
            </w:r>
          </w:p>
        </w:tc>
      </w:tr>
    </w:tbl>
    <w:p w14:paraId="375DF7A2" w14:textId="77777777" w:rsidR="00A12E55" w:rsidRDefault="00A12E55"/>
    <w:p w14:paraId="3308916F" w14:textId="77777777" w:rsidR="00BF4CC1" w:rsidRDefault="004B1042" w:rsidP="009E5041">
      <w:pPr>
        <w:pStyle w:val="af9"/>
        <w:numPr>
          <w:ilvl w:val="3"/>
          <w:numId w:val="73"/>
        </w:numPr>
        <w:ind w:left="426" w:hanging="426"/>
        <w:rPr>
          <w:rFonts w:ascii="宋体" w:hAnsi="宋体"/>
          <w:color w:val="000000" w:themeColor="text1"/>
        </w:rPr>
      </w:pPr>
      <w:r>
        <w:rPr>
          <w:rFonts w:ascii="宋体" w:hAnsi="宋体" w:hint="eastAsia"/>
          <w:color w:val="000000" w:themeColor="text1"/>
        </w:rPr>
        <w:t>报告期内账面价值发生重大变动的金额和原因</w:t>
      </w:r>
      <w:bookmarkEnd w:id="212"/>
    </w:p>
    <w:sdt>
      <w:sdtPr>
        <w:rPr>
          <w:color w:val="000000" w:themeColor="text1"/>
        </w:rPr>
        <w:alias w:val="是否适用：合同资产账面价值发生重大变动[双击切换]"/>
        <w:tag w:val="_GBC_4cdeacc1c4f24682b8d7fe35b510e9c1"/>
        <w:id w:val="410204256"/>
        <w:placeholder>
          <w:docPart w:val="GBC22222222222222222222222222222"/>
        </w:placeholder>
      </w:sdtPr>
      <w:sdtContent>
        <w:p w14:paraId="63EF70F3" w14:textId="05001A7C" w:rsidR="00BF4CC1" w:rsidRDefault="004B1042" w:rsidP="00102CE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0AEF06" w14:textId="77777777" w:rsidR="00A12E55" w:rsidRDefault="00A12E55" w:rsidP="00102CE7">
      <w:pPr>
        <w:rPr>
          <w:color w:val="000000" w:themeColor="text1"/>
        </w:rPr>
      </w:pPr>
    </w:p>
    <w:p w14:paraId="73CCFA1C" w14:textId="77777777" w:rsidR="00BF4CC1" w:rsidRDefault="004B1042" w:rsidP="009E5041">
      <w:pPr>
        <w:pStyle w:val="af9"/>
        <w:numPr>
          <w:ilvl w:val="3"/>
          <w:numId w:val="73"/>
        </w:numPr>
        <w:ind w:left="426" w:hanging="426"/>
        <w:rPr>
          <w:rFonts w:ascii="宋体" w:hAnsi="宋体"/>
          <w:color w:val="000000" w:themeColor="text1"/>
        </w:rPr>
      </w:pPr>
      <w:bookmarkStart w:id="214" w:name="_Hlk153378989"/>
      <w:bookmarkStart w:id="215" w:name="_Hlk167887721"/>
      <w:bookmarkEnd w:id="213"/>
      <w:r>
        <w:rPr>
          <w:rFonts w:ascii="宋体" w:hAnsi="宋体" w:hint="eastAsia"/>
          <w:color w:val="000000" w:themeColor="text1"/>
        </w:rPr>
        <w:t>按坏账计提方法分类披露</w:t>
      </w:r>
    </w:p>
    <w:sdt>
      <w:sdtPr>
        <w:rPr>
          <w:color w:val="000000" w:themeColor="text1"/>
        </w:rPr>
        <w:alias w:val="是否适用：按坏账计提方法分类披露[双击切换]"/>
        <w:tag w:val="_GBC_2da6ba8f38a7432c80d6aa0ccacbb195"/>
        <w:id w:val="458771978"/>
        <w:placeholder>
          <w:docPart w:val="GBC22222222222222222222222222222"/>
        </w:placeholder>
      </w:sdtPr>
      <w:sdtContent>
        <w:p w14:paraId="75C5724B" w14:textId="7A411F9D" w:rsidR="00BF4CC1" w:rsidRDefault="004B1042" w:rsidP="00102CE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2361CD8" w14:textId="77777777" w:rsidR="00A12E55" w:rsidRDefault="00A12E55" w:rsidP="00102CE7">
      <w:pPr>
        <w:rPr>
          <w:color w:val="000000" w:themeColor="text1"/>
        </w:rPr>
      </w:pPr>
    </w:p>
    <w:p w14:paraId="32BEA188" w14:textId="77777777" w:rsidR="00BF4CC1" w:rsidRDefault="004B1042">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c0b8b61f599949688a3e43c3f6163421"/>
        <w:id w:val="651955463"/>
        <w:placeholder>
          <w:docPart w:val="GBC22222222222222222222222222222"/>
        </w:placeholder>
      </w:sdtPr>
      <w:sdtContent>
        <w:p w14:paraId="538B308A" w14:textId="08DB1B3C" w:rsidR="00A12E55" w:rsidRDefault="004B1042" w:rsidP="00102CE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FF060D" w14:textId="77777777" w:rsidR="00A12E55" w:rsidRDefault="00A12E55" w:rsidP="00102CE7">
      <w:pPr>
        <w:rPr>
          <w:color w:val="000000" w:themeColor="text1"/>
        </w:rPr>
      </w:pPr>
    </w:p>
    <w:p w14:paraId="699AEB70" w14:textId="1B8B8C1F" w:rsidR="00BF4CC1" w:rsidRDefault="004B104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027a4c6e526b4492855a75bfb12d58be"/>
        <w:id w:val="183872766"/>
        <w:placeholder>
          <w:docPart w:val="GBC22222222222222222222222222222"/>
        </w:placeholder>
      </w:sdtPr>
      <w:sdtContent>
        <w:p w14:paraId="7FFA65B0" w14:textId="73DD63AE" w:rsidR="00BF4CC1" w:rsidRDefault="004B1042" w:rsidP="00B55C4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41BFD5C" w14:textId="77777777" w:rsidR="00BF4CC1" w:rsidRDefault="00BF4CC1">
      <w:pPr>
        <w:rPr>
          <w:color w:val="000000" w:themeColor="text1"/>
        </w:rPr>
      </w:pPr>
    </w:p>
    <w:p w14:paraId="00D385F9" w14:textId="77777777" w:rsidR="00BF4CC1" w:rsidRDefault="004B1042">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059f7dfd74cd41d4b2b8918cfc3d067f"/>
        <w:id w:val="-564490853"/>
        <w:placeholder>
          <w:docPart w:val="GBC22222222222222222222222222222"/>
        </w:placeholder>
      </w:sdtPr>
      <w:sdtContent>
        <w:p w14:paraId="4DC742E0" w14:textId="531D826D" w:rsidR="00A12E55" w:rsidRDefault="004B1042" w:rsidP="00B55C4B">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61AA05C7" w14:textId="3DD608F3" w:rsidR="00BF4CC1" w:rsidRDefault="00BF4CC1">
      <w:pPr>
        <w:rPr>
          <w:color w:val="000000" w:themeColor="text1"/>
        </w:rPr>
      </w:pPr>
    </w:p>
    <w:p w14:paraId="52AC93FC" w14:textId="77777777" w:rsidR="00BF4CC1" w:rsidRDefault="00BF4CC1">
      <w:pPr>
        <w:rPr>
          <w:rFonts w:ascii="Calibri" w:hAnsi="Calibri" w:cs="Times New Roman"/>
          <w:b/>
          <w:color w:val="000000" w:themeColor="text1"/>
          <w:szCs w:val="22"/>
        </w:rPr>
      </w:pPr>
    </w:p>
    <w:p w14:paraId="41B60B94" w14:textId="77777777" w:rsidR="00BF4CC1" w:rsidRDefault="004B1042">
      <w:pPr>
        <w:rPr>
          <w:rFonts w:cstheme="minorBidi"/>
          <w:color w:val="000000" w:themeColor="text1"/>
          <w:szCs w:val="22"/>
        </w:rPr>
      </w:pPr>
      <w:bookmarkStart w:id="216" w:name="_Hlk154135145"/>
      <w:bookmarkStart w:id="217" w:name="_Hlk153379126"/>
      <w:bookmarkEnd w:id="214"/>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9ccc97f60d514bd1ad20e654db46063f"/>
        <w:id w:val="1204523381"/>
        <w:placeholder>
          <w:docPart w:val="GBC22222222222222222222222222222"/>
        </w:placeholder>
      </w:sdtPr>
      <w:sdtContent>
        <w:p w14:paraId="28C1AD15" w14:textId="120FA2F9" w:rsidR="00BF4CC1" w:rsidRDefault="004B1042" w:rsidP="00B55C4B">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7F96EC87" w14:textId="77777777" w:rsidR="00A12E55" w:rsidRDefault="00A12E55" w:rsidP="00B55C4B">
      <w:pPr>
        <w:rPr>
          <w:color w:val="000000" w:themeColor="text1"/>
        </w:rPr>
      </w:pPr>
    </w:p>
    <w:p w14:paraId="2919D4F3" w14:textId="77777777" w:rsidR="00BF4CC1" w:rsidRDefault="004B104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27f65e0b0d264d76ba6ef36044133df3"/>
        <w:id w:val="-1641032671"/>
        <w:placeholder>
          <w:docPart w:val="GBC22222222222222222222222222222"/>
        </w:placeholder>
      </w:sdtPr>
      <w:sdtContent>
        <w:p w14:paraId="5F0B38FB" w14:textId="11CB8777" w:rsidR="00BF4CC1" w:rsidRDefault="004B1042">
          <w:pPr>
            <w:rPr>
              <w:rFonts w:cs="Times New Roman"/>
              <w:color w:val="000000" w:themeColor="text1"/>
              <w:szCs w:val="22"/>
            </w:rPr>
          </w:pPr>
          <w:r>
            <w:rPr>
              <w:rFonts w:cs="Times New Roman" w:hint="eastAsia"/>
              <w:color w:val="000000" w:themeColor="text1"/>
              <w:szCs w:val="22"/>
            </w:rPr>
            <w:t>无</w:t>
          </w:r>
        </w:p>
      </w:sdtContent>
    </w:sdt>
    <w:p w14:paraId="4C95D2B2" w14:textId="77777777" w:rsidR="00BF4CC1" w:rsidRDefault="00BF4CC1">
      <w:pPr>
        <w:pStyle w:val="af4"/>
        <w:rPr>
          <w:color w:val="000000" w:themeColor="text1"/>
          <w:kern w:val="0"/>
          <w:szCs w:val="24"/>
        </w:rPr>
      </w:pPr>
    </w:p>
    <w:p w14:paraId="2AC0C484" w14:textId="77777777" w:rsidR="00BF4CC1" w:rsidRDefault="004B1042">
      <w:pPr>
        <w:pStyle w:val="af4"/>
        <w:rPr>
          <w:color w:val="000000" w:themeColor="text1"/>
        </w:rPr>
      </w:pPr>
      <w:r>
        <w:rPr>
          <w:rFonts w:hint="eastAsia"/>
          <w:color w:val="000000" w:themeColor="text1"/>
        </w:rPr>
        <w:t>对本期发生损失准备变动的合同资产账面余额显著变动的情况说明：</w:t>
      </w:r>
    </w:p>
    <w:sdt>
      <w:sdtPr>
        <w:rPr>
          <w:color w:val="000000" w:themeColor="text1"/>
        </w:rPr>
        <w:alias w:val="是否适用：对本期发生损失准备变动的账面余额显著变动的情况说明[双击切换]"/>
        <w:tag w:val="_GBC_52ea8710f03d45c5bdb89559e11daa51"/>
        <w:id w:val="1715231009"/>
        <w:placeholder>
          <w:docPart w:val="GBC22222222222222222222222222222"/>
        </w:placeholder>
      </w:sdtPr>
      <w:sdtContent>
        <w:p w14:paraId="6A6450A7" w14:textId="34245AA6" w:rsidR="00BF4CC1" w:rsidRDefault="004B1042" w:rsidP="00B55C4B">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76F5AE" w14:textId="77777777" w:rsidR="00BF4CC1" w:rsidRDefault="00BF4CC1">
      <w:pPr>
        <w:rPr>
          <w:rFonts w:asciiTheme="minorHAnsi" w:hAnsiTheme="minorHAnsi" w:cstheme="minorBidi"/>
          <w:b/>
          <w:color w:val="000000" w:themeColor="text1"/>
          <w:szCs w:val="22"/>
        </w:rPr>
      </w:pPr>
    </w:p>
    <w:p w14:paraId="3CE3D94C" w14:textId="6FDC92E4" w:rsidR="00A12E55" w:rsidRPr="00B55C4B" w:rsidRDefault="004B1042" w:rsidP="009E5041">
      <w:pPr>
        <w:pStyle w:val="af9"/>
        <w:numPr>
          <w:ilvl w:val="3"/>
          <w:numId w:val="73"/>
        </w:numPr>
        <w:ind w:left="426" w:hanging="426"/>
        <w:rPr>
          <w:rFonts w:ascii="宋体" w:hAnsi="宋体"/>
          <w:color w:val="000000" w:themeColor="text1"/>
        </w:rPr>
      </w:pPr>
      <w:bookmarkStart w:id="218" w:name="_Hlk10470956"/>
      <w:bookmarkStart w:id="219" w:name="_Hlk10470966"/>
      <w:bookmarkEnd w:id="215"/>
      <w:bookmarkEnd w:id="216"/>
      <w:bookmarkEnd w:id="217"/>
      <w:r>
        <w:rPr>
          <w:rFonts w:ascii="宋体" w:hAnsi="宋体" w:hint="eastAsia"/>
          <w:color w:val="000000" w:themeColor="text1"/>
        </w:rPr>
        <w:t>本期合同资产计提坏账准备情况</w:t>
      </w:r>
      <w:bookmarkEnd w:id="218"/>
    </w:p>
    <w:sdt>
      <w:sdtPr>
        <w:rPr>
          <w:color w:val="000000" w:themeColor="text1"/>
        </w:rPr>
        <w:alias w:val="是否适用：合同资产减值准备[双击切换]"/>
        <w:tag w:val="_GBC_47f239b7a5d442b0a0a358017de09567"/>
        <w:id w:val="-1719895257"/>
        <w:placeholder>
          <w:docPart w:val="GBC22222222222222222222222222222"/>
        </w:placeholder>
      </w:sdtPr>
      <w:sdtContent>
        <w:p w14:paraId="43BFE766" w14:textId="77777777" w:rsidR="00BF4CC1" w:rsidRDefault="004B1042">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41D1C22" w14:textId="77777777" w:rsidR="00BF4CC1" w:rsidRDefault="004B1042">
      <w:pPr>
        <w:autoSpaceDE w:val="0"/>
        <w:autoSpaceDN w:val="0"/>
        <w:adjustRightInd w:val="0"/>
        <w:ind w:rightChars="50" w:right="105"/>
        <w:jc w:val="right"/>
        <w:rPr>
          <w:color w:val="000000" w:themeColor="text1"/>
        </w:rPr>
      </w:pPr>
      <w:r>
        <w:rPr>
          <w:rFonts w:hint="eastAsia"/>
          <w:color w:val="000000" w:themeColor="text1"/>
        </w:rPr>
        <w:lastRenderedPageBreak/>
        <w:t>单位：</w:t>
      </w:r>
      <w:sdt>
        <w:sdtPr>
          <w:rPr>
            <w:rFonts w:hint="eastAsia"/>
            <w:color w:val="000000" w:themeColor="text1"/>
          </w:rPr>
          <w:alias w:val="单位：合同资产减值准备"/>
          <w:tag w:val="_GBC_cb0a5fd213594e6085dcf2c758153bde"/>
          <w:id w:val="-3145792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合同资产减值准备"/>
          <w:tag w:val="_GBC_72bcdf5dde024866bb55295ec36c16b7"/>
          <w:id w:val="6775468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416"/>
        <w:gridCol w:w="636"/>
        <w:gridCol w:w="1349"/>
        <w:gridCol w:w="827"/>
        <w:gridCol w:w="960"/>
        <w:gridCol w:w="1332"/>
        <w:gridCol w:w="889"/>
      </w:tblGrid>
      <w:tr w:rsidR="00B55C4B" w14:paraId="5E993720" w14:textId="77777777" w:rsidTr="00B55C4B">
        <w:bookmarkEnd w:id="219" w:displacedByCustomXml="next"/>
        <w:bookmarkStart w:id="220" w:name="_Hlk167888739" w:displacedByCustomXml="next"/>
        <w:sdt>
          <w:sdtPr>
            <w:tag w:val="_PLD_ed703552e81a409b97024b7e4168cd95"/>
            <w:id w:val="-1370143146"/>
          </w:sdtPr>
          <w:sdtContent>
            <w:tc>
              <w:tcPr>
                <w:tcW w:w="801" w:type="pct"/>
                <w:vMerge w:val="restart"/>
                <w:vAlign w:val="center"/>
              </w:tcPr>
              <w:p w14:paraId="5E3FCFBC" w14:textId="77777777" w:rsidR="00A12E55" w:rsidRDefault="004B1042" w:rsidP="00245519">
                <w:pPr>
                  <w:jc w:val="center"/>
                  <w:rPr>
                    <w:color w:val="000000" w:themeColor="text1"/>
                  </w:rPr>
                </w:pPr>
                <w:r>
                  <w:rPr>
                    <w:rFonts w:hint="eastAsia"/>
                    <w:color w:val="000000" w:themeColor="text1"/>
                  </w:rPr>
                  <w:t>项目</w:t>
                </w:r>
              </w:p>
            </w:tc>
          </w:sdtContent>
        </w:sdt>
        <w:tc>
          <w:tcPr>
            <w:tcW w:w="802" w:type="pct"/>
            <w:vMerge w:val="restart"/>
            <w:vAlign w:val="center"/>
          </w:tcPr>
          <w:sdt>
            <w:sdtPr>
              <w:tag w:val="_PLD_3274e7993e9e4e91b8603407845de03c"/>
              <w:id w:val="-1244803707"/>
            </w:sdtPr>
            <w:sdtContent>
              <w:p w14:paraId="51114F3D" w14:textId="77777777" w:rsidR="00A12E55" w:rsidRDefault="004B1042" w:rsidP="00245519">
                <w:pPr>
                  <w:jc w:val="center"/>
                  <w:rPr>
                    <w:color w:val="000000" w:themeColor="text1"/>
                  </w:rPr>
                </w:pPr>
                <w:r>
                  <w:rPr>
                    <w:rFonts w:hint="eastAsia"/>
                    <w:color w:val="000000" w:themeColor="text1"/>
                  </w:rPr>
                  <w:t>期初余额</w:t>
                </w:r>
              </w:p>
            </w:sdtContent>
          </w:sdt>
        </w:tc>
        <w:tc>
          <w:tcPr>
            <w:tcW w:w="2136" w:type="pct"/>
            <w:gridSpan w:val="4"/>
            <w:vAlign w:val="center"/>
          </w:tcPr>
          <w:p w14:paraId="2019BF3D" w14:textId="77777777" w:rsidR="00A12E55" w:rsidRDefault="004B1042" w:rsidP="00245519">
            <w:pPr>
              <w:jc w:val="center"/>
              <w:rPr>
                <w:color w:val="000000" w:themeColor="text1"/>
              </w:rPr>
            </w:pPr>
            <w:r>
              <w:rPr>
                <w:rFonts w:hint="eastAsia"/>
                <w:color w:val="000000" w:themeColor="text1"/>
              </w:rPr>
              <w:t>本期变动金额</w:t>
            </w:r>
          </w:p>
        </w:tc>
        <w:tc>
          <w:tcPr>
            <w:tcW w:w="755" w:type="pct"/>
            <w:vMerge w:val="restart"/>
            <w:vAlign w:val="center"/>
          </w:tcPr>
          <w:sdt>
            <w:sdtPr>
              <w:tag w:val="_PLD_8d7c61ad4e894f1e9aea69113c8736b8"/>
              <w:id w:val="-774788539"/>
            </w:sdtPr>
            <w:sdtContent>
              <w:p w14:paraId="16CA461A" w14:textId="77777777" w:rsidR="00A12E55" w:rsidRDefault="004B1042" w:rsidP="00245519">
                <w:pPr>
                  <w:jc w:val="center"/>
                  <w:rPr>
                    <w:color w:val="000000" w:themeColor="text1"/>
                  </w:rPr>
                </w:pPr>
                <w:r>
                  <w:rPr>
                    <w:rFonts w:hint="eastAsia"/>
                    <w:color w:val="000000" w:themeColor="text1"/>
                  </w:rPr>
                  <w:t>期末余额</w:t>
                </w:r>
              </w:p>
            </w:sdtContent>
          </w:sdt>
        </w:tc>
        <w:sdt>
          <w:sdtPr>
            <w:tag w:val="_PLD_6dd3b321b7f345639798fc3eaf268492"/>
            <w:id w:val="-1950539260"/>
          </w:sdtPr>
          <w:sdtContent>
            <w:tc>
              <w:tcPr>
                <w:tcW w:w="504" w:type="pct"/>
                <w:vMerge w:val="restart"/>
                <w:vAlign w:val="center"/>
              </w:tcPr>
              <w:p w14:paraId="68F01D19" w14:textId="77777777" w:rsidR="00A12E55" w:rsidRDefault="004B1042" w:rsidP="00245519">
                <w:pPr>
                  <w:jc w:val="center"/>
                  <w:rPr>
                    <w:color w:val="000000" w:themeColor="text1"/>
                  </w:rPr>
                </w:pPr>
                <w:r>
                  <w:rPr>
                    <w:rFonts w:hint="eastAsia"/>
                    <w:color w:val="000000" w:themeColor="text1"/>
                  </w:rPr>
                  <w:t>原因</w:t>
                </w:r>
              </w:p>
            </w:tc>
          </w:sdtContent>
        </w:sdt>
      </w:tr>
      <w:tr w:rsidR="00B55C4B" w14:paraId="302E40B9" w14:textId="77777777" w:rsidTr="00B55C4B">
        <w:tc>
          <w:tcPr>
            <w:tcW w:w="801" w:type="pct"/>
            <w:vMerge/>
            <w:vAlign w:val="center"/>
          </w:tcPr>
          <w:p w14:paraId="36E4A7CF" w14:textId="77777777" w:rsidR="00A12E55" w:rsidRDefault="00A12E55" w:rsidP="00245519">
            <w:pPr>
              <w:jc w:val="center"/>
              <w:rPr>
                <w:color w:val="000000" w:themeColor="text1"/>
              </w:rPr>
            </w:pPr>
          </w:p>
        </w:tc>
        <w:tc>
          <w:tcPr>
            <w:tcW w:w="802" w:type="pct"/>
            <w:vMerge/>
          </w:tcPr>
          <w:p w14:paraId="7D067A3A" w14:textId="77777777" w:rsidR="00A12E55" w:rsidRDefault="00A12E55" w:rsidP="00245519">
            <w:pPr>
              <w:jc w:val="center"/>
              <w:rPr>
                <w:color w:val="000000" w:themeColor="text1"/>
              </w:rPr>
            </w:pPr>
          </w:p>
        </w:tc>
        <w:sdt>
          <w:sdtPr>
            <w:tag w:val="_PLD_12846361f4fc4229a079e531ce33c7bd"/>
            <w:id w:val="1026140066"/>
          </w:sdtPr>
          <w:sdtContent>
            <w:tc>
              <w:tcPr>
                <w:tcW w:w="360" w:type="pct"/>
                <w:vAlign w:val="center"/>
              </w:tcPr>
              <w:p w14:paraId="7C8BEE97" w14:textId="77777777" w:rsidR="00A12E55" w:rsidRDefault="004B1042" w:rsidP="00245519">
                <w:pPr>
                  <w:jc w:val="center"/>
                  <w:rPr>
                    <w:color w:val="000000" w:themeColor="text1"/>
                  </w:rPr>
                </w:pPr>
                <w:r>
                  <w:rPr>
                    <w:rFonts w:hint="eastAsia"/>
                    <w:color w:val="000000" w:themeColor="text1"/>
                  </w:rPr>
                  <w:t>计提</w:t>
                </w:r>
              </w:p>
            </w:tc>
          </w:sdtContent>
        </w:sdt>
        <w:sdt>
          <w:sdtPr>
            <w:tag w:val="_PLD_ec2082583d0a475c869e5f5a70898003"/>
            <w:id w:val="1379433028"/>
          </w:sdtPr>
          <w:sdtContent>
            <w:tc>
              <w:tcPr>
                <w:tcW w:w="764" w:type="pct"/>
                <w:vAlign w:val="center"/>
              </w:tcPr>
              <w:p w14:paraId="1F4D09DF" w14:textId="77777777" w:rsidR="00A12E55" w:rsidRDefault="004B1042" w:rsidP="00245519">
                <w:pPr>
                  <w:jc w:val="center"/>
                  <w:rPr>
                    <w:color w:val="000000" w:themeColor="text1"/>
                  </w:rPr>
                </w:pPr>
                <w:r>
                  <w:rPr>
                    <w:rFonts w:hint="eastAsia"/>
                    <w:color w:val="000000" w:themeColor="text1"/>
                  </w:rPr>
                  <w:t>收回或转回</w:t>
                </w:r>
              </w:p>
            </w:tc>
          </w:sdtContent>
        </w:sdt>
        <w:sdt>
          <w:sdtPr>
            <w:tag w:val="_PLD_e4a95a433a3045abb3f0ca11d787adda"/>
            <w:id w:val="-728144966"/>
          </w:sdtPr>
          <w:sdtContent>
            <w:tc>
              <w:tcPr>
                <w:tcW w:w="468" w:type="pct"/>
                <w:vAlign w:val="center"/>
              </w:tcPr>
              <w:p w14:paraId="698082F5" w14:textId="77777777" w:rsidR="00A12E55" w:rsidRDefault="004B1042" w:rsidP="00245519">
                <w:pPr>
                  <w:jc w:val="center"/>
                  <w:rPr>
                    <w:color w:val="000000" w:themeColor="text1"/>
                  </w:rPr>
                </w:pPr>
                <w:r>
                  <w:rPr>
                    <w:rFonts w:hint="eastAsia"/>
                    <w:color w:val="000000" w:themeColor="text1"/>
                  </w:rPr>
                  <w:t>转销</w:t>
                </w:r>
                <w:r>
                  <w:rPr>
                    <w:rFonts w:hint="eastAsia"/>
                    <w:color w:val="000000" w:themeColor="text1"/>
                  </w:rPr>
                  <w:t>/</w:t>
                </w:r>
                <w:r>
                  <w:rPr>
                    <w:rFonts w:hint="eastAsia"/>
                    <w:color w:val="000000" w:themeColor="text1"/>
                  </w:rPr>
                  <w:t>核销</w:t>
                </w:r>
              </w:p>
            </w:tc>
          </w:sdtContent>
        </w:sdt>
        <w:tc>
          <w:tcPr>
            <w:tcW w:w="544" w:type="pct"/>
            <w:vAlign w:val="center"/>
          </w:tcPr>
          <w:sdt>
            <w:sdtPr>
              <w:tag w:val="_PLD_12db5bf146e9478ba37d55582c5023a7"/>
              <w:id w:val="1060527590"/>
            </w:sdtPr>
            <w:sdtContent>
              <w:p w14:paraId="022CCDC5" w14:textId="77777777" w:rsidR="00A12E55" w:rsidRDefault="004B1042" w:rsidP="00245519">
                <w:pPr>
                  <w:jc w:val="center"/>
                  <w:rPr>
                    <w:color w:val="000000" w:themeColor="text1"/>
                  </w:rPr>
                </w:pPr>
                <w:r>
                  <w:rPr>
                    <w:rFonts w:hint="eastAsia"/>
                    <w:color w:val="000000" w:themeColor="text1"/>
                  </w:rPr>
                  <w:t>其他变动</w:t>
                </w:r>
              </w:p>
            </w:sdtContent>
          </w:sdt>
        </w:tc>
        <w:tc>
          <w:tcPr>
            <w:tcW w:w="755" w:type="pct"/>
            <w:vMerge/>
          </w:tcPr>
          <w:p w14:paraId="0BDEAD1A" w14:textId="77777777" w:rsidR="00A12E55" w:rsidRDefault="00A12E55" w:rsidP="00245519">
            <w:pPr>
              <w:jc w:val="center"/>
              <w:rPr>
                <w:color w:val="000000" w:themeColor="text1"/>
              </w:rPr>
            </w:pPr>
          </w:p>
        </w:tc>
        <w:tc>
          <w:tcPr>
            <w:tcW w:w="504" w:type="pct"/>
            <w:vMerge/>
            <w:vAlign w:val="center"/>
          </w:tcPr>
          <w:p w14:paraId="78A36A34" w14:textId="77777777" w:rsidR="00A12E55" w:rsidRDefault="00A12E55" w:rsidP="00245519">
            <w:pPr>
              <w:jc w:val="center"/>
              <w:rPr>
                <w:color w:val="000000" w:themeColor="text1"/>
              </w:rPr>
            </w:pPr>
          </w:p>
        </w:tc>
      </w:tr>
      <w:tr w:rsidR="00B55C4B" w14:paraId="4AB52537" w14:textId="77777777" w:rsidTr="00B55C4B">
        <w:trPr>
          <w:trHeight w:val="80"/>
        </w:trPr>
        <w:tc>
          <w:tcPr>
            <w:tcW w:w="801" w:type="pct"/>
          </w:tcPr>
          <w:p w14:paraId="7975BCDD" w14:textId="77777777" w:rsidR="00A12E55" w:rsidRDefault="004B1042" w:rsidP="00245519">
            <w:r>
              <w:t>未到期的质保金</w:t>
            </w:r>
          </w:p>
        </w:tc>
        <w:tc>
          <w:tcPr>
            <w:tcW w:w="802" w:type="pct"/>
          </w:tcPr>
          <w:p w14:paraId="34DB6B50" w14:textId="77777777" w:rsidR="00A12E55" w:rsidRPr="00B55C4B" w:rsidRDefault="004B1042" w:rsidP="00245519">
            <w:pPr>
              <w:jc w:val="right"/>
              <w:rPr>
                <w:rFonts w:asciiTheme="minorEastAsia" w:eastAsiaTheme="minorEastAsia" w:hAnsiTheme="minorEastAsia"/>
              </w:rPr>
            </w:pPr>
            <w:r w:rsidRPr="00B55C4B">
              <w:rPr>
                <w:rFonts w:asciiTheme="minorEastAsia" w:eastAsiaTheme="minorEastAsia" w:hAnsiTheme="minorEastAsia"/>
              </w:rPr>
              <w:t>411,752.80</w:t>
            </w:r>
          </w:p>
        </w:tc>
        <w:tc>
          <w:tcPr>
            <w:tcW w:w="360" w:type="pct"/>
          </w:tcPr>
          <w:p w14:paraId="60B0ADCF" w14:textId="77777777" w:rsidR="00A12E55" w:rsidRPr="00B55C4B" w:rsidRDefault="00A12E55" w:rsidP="00245519">
            <w:pPr>
              <w:jc w:val="right"/>
              <w:rPr>
                <w:rFonts w:asciiTheme="minorEastAsia" w:eastAsiaTheme="minorEastAsia" w:hAnsiTheme="minorEastAsia"/>
              </w:rPr>
            </w:pPr>
          </w:p>
        </w:tc>
        <w:tc>
          <w:tcPr>
            <w:tcW w:w="764" w:type="pct"/>
          </w:tcPr>
          <w:p w14:paraId="7508BE8E" w14:textId="77777777" w:rsidR="00A12E55" w:rsidRPr="00B55C4B" w:rsidRDefault="004B1042" w:rsidP="00245519">
            <w:pPr>
              <w:jc w:val="right"/>
              <w:rPr>
                <w:rFonts w:asciiTheme="minorEastAsia" w:eastAsiaTheme="minorEastAsia" w:hAnsiTheme="minorEastAsia"/>
              </w:rPr>
            </w:pPr>
            <w:r w:rsidRPr="00B55C4B">
              <w:rPr>
                <w:rFonts w:asciiTheme="minorEastAsia" w:eastAsiaTheme="minorEastAsia" w:hAnsiTheme="minorEastAsia"/>
              </w:rPr>
              <w:t>105,773.58</w:t>
            </w:r>
          </w:p>
        </w:tc>
        <w:tc>
          <w:tcPr>
            <w:tcW w:w="468" w:type="pct"/>
          </w:tcPr>
          <w:p w14:paraId="6B833E0D" w14:textId="77777777" w:rsidR="00A12E55" w:rsidRPr="00B55C4B" w:rsidRDefault="00A12E55" w:rsidP="00245519">
            <w:pPr>
              <w:jc w:val="right"/>
              <w:rPr>
                <w:rFonts w:asciiTheme="minorEastAsia" w:eastAsiaTheme="minorEastAsia" w:hAnsiTheme="minorEastAsia"/>
              </w:rPr>
            </w:pPr>
          </w:p>
        </w:tc>
        <w:tc>
          <w:tcPr>
            <w:tcW w:w="544" w:type="pct"/>
          </w:tcPr>
          <w:p w14:paraId="24F06B4A" w14:textId="77777777" w:rsidR="00A12E55" w:rsidRPr="00B55C4B" w:rsidRDefault="00A12E55" w:rsidP="00245519">
            <w:pPr>
              <w:jc w:val="right"/>
              <w:rPr>
                <w:rFonts w:asciiTheme="minorEastAsia" w:eastAsiaTheme="minorEastAsia" w:hAnsiTheme="minorEastAsia"/>
              </w:rPr>
            </w:pPr>
          </w:p>
        </w:tc>
        <w:tc>
          <w:tcPr>
            <w:tcW w:w="755" w:type="pct"/>
          </w:tcPr>
          <w:p w14:paraId="3650C562" w14:textId="7385D8D2" w:rsidR="00A12E55" w:rsidRPr="00B55C4B" w:rsidRDefault="004B1042" w:rsidP="00245519">
            <w:pPr>
              <w:jc w:val="right"/>
              <w:rPr>
                <w:rFonts w:asciiTheme="minorEastAsia" w:eastAsiaTheme="minorEastAsia" w:hAnsiTheme="minorEastAsia"/>
              </w:rPr>
            </w:pPr>
            <w:r w:rsidRPr="00B55C4B">
              <w:rPr>
                <w:rFonts w:asciiTheme="minorEastAsia" w:eastAsiaTheme="minorEastAsia" w:hAnsiTheme="minorEastAsia"/>
              </w:rPr>
              <w:t>305,979.22</w:t>
            </w:r>
          </w:p>
        </w:tc>
        <w:tc>
          <w:tcPr>
            <w:tcW w:w="504" w:type="pct"/>
          </w:tcPr>
          <w:p w14:paraId="53B10FBA" w14:textId="77777777" w:rsidR="00A12E55" w:rsidRDefault="00A12E55" w:rsidP="00245519"/>
        </w:tc>
      </w:tr>
      <w:tr w:rsidR="00B55C4B" w14:paraId="60C9AE4E" w14:textId="77777777" w:rsidTr="00B55C4B">
        <w:trPr>
          <w:trHeight w:val="80"/>
        </w:trPr>
        <w:tc>
          <w:tcPr>
            <w:tcW w:w="801" w:type="pct"/>
          </w:tcPr>
          <w:p w14:paraId="2261963C" w14:textId="77777777" w:rsidR="00A12E55" w:rsidRDefault="00A12E55" w:rsidP="00245519"/>
        </w:tc>
        <w:tc>
          <w:tcPr>
            <w:tcW w:w="802" w:type="pct"/>
          </w:tcPr>
          <w:p w14:paraId="14CD3AD1" w14:textId="77777777" w:rsidR="00A12E55" w:rsidRPr="00B55C4B" w:rsidRDefault="00A12E55" w:rsidP="00245519">
            <w:pPr>
              <w:jc w:val="right"/>
              <w:rPr>
                <w:rFonts w:asciiTheme="minorEastAsia" w:eastAsiaTheme="minorEastAsia" w:hAnsiTheme="minorEastAsia"/>
              </w:rPr>
            </w:pPr>
          </w:p>
        </w:tc>
        <w:tc>
          <w:tcPr>
            <w:tcW w:w="360" w:type="pct"/>
          </w:tcPr>
          <w:p w14:paraId="20560E30" w14:textId="77777777" w:rsidR="00A12E55" w:rsidRPr="00B55C4B" w:rsidRDefault="00A12E55" w:rsidP="00245519">
            <w:pPr>
              <w:jc w:val="right"/>
              <w:rPr>
                <w:rFonts w:asciiTheme="minorEastAsia" w:eastAsiaTheme="minorEastAsia" w:hAnsiTheme="minorEastAsia"/>
              </w:rPr>
            </w:pPr>
          </w:p>
        </w:tc>
        <w:tc>
          <w:tcPr>
            <w:tcW w:w="764" w:type="pct"/>
          </w:tcPr>
          <w:p w14:paraId="206B0C00" w14:textId="77777777" w:rsidR="00A12E55" w:rsidRPr="00B55C4B" w:rsidRDefault="00A12E55" w:rsidP="00245519">
            <w:pPr>
              <w:jc w:val="right"/>
              <w:rPr>
                <w:rFonts w:asciiTheme="minorEastAsia" w:eastAsiaTheme="minorEastAsia" w:hAnsiTheme="minorEastAsia"/>
              </w:rPr>
            </w:pPr>
          </w:p>
        </w:tc>
        <w:tc>
          <w:tcPr>
            <w:tcW w:w="468" w:type="pct"/>
          </w:tcPr>
          <w:p w14:paraId="45B81731" w14:textId="77777777" w:rsidR="00A12E55" w:rsidRPr="00B55C4B" w:rsidRDefault="00A12E55" w:rsidP="00245519">
            <w:pPr>
              <w:jc w:val="right"/>
              <w:rPr>
                <w:rFonts w:asciiTheme="minorEastAsia" w:eastAsiaTheme="minorEastAsia" w:hAnsiTheme="minorEastAsia"/>
              </w:rPr>
            </w:pPr>
          </w:p>
        </w:tc>
        <w:tc>
          <w:tcPr>
            <w:tcW w:w="544" w:type="pct"/>
          </w:tcPr>
          <w:p w14:paraId="425E9FAC" w14:textId="77777777" w:rsidR="00A12E55" w:rsidRPr="00B55C4B" w:rsidRDefault="00A12E55" w:rsidP="00245519">
            <w:pPr>
              <w:jc w:val="right"/>
              <w:rPr>
                <w:rFonts w:asciiTheme="minorEastAsia" w:eastAsiaTheme="minorEastAsia" w:hAnsiTheme="minorEastAsia"/>
              </w:rPr>
            </w:pPr>
          </w:p>
        </w:tc>
        <w:tc>
          <w:tcPr>
            <w:tcW w:w="755" w:type="pct"/>
          </w:tcPr>
          <w:p w14:paraId="43206067" w14:textId="77777777" w:rsidR="00A12E55" w:rsidRPr="00B55C4B" w:rsidRDefault="00A12E55" w:rsidP="00245519">
            <w:pPr>
              <w:jc w:val="right"/>
              <w:rPr>
                <w:rFonts w:asciiTheme="minorEastAsia" w:eastAsiaTheme="minorEastAsia" w:hAnsiTheme="minorEastAsia"/>
              </w:rPr>
            </w:pPr>
          </w:p>
        </w:tc>
        <w:tc>
          <w:tcPr>
            <w:tcW w:w="504" w:type="pct"/>
          </w:tcPr>
          <w:p w14:paraId="4C1F1DDE" w14:textId="77777777" w:rsidR="00A12E55" w:rsidRDefault="00A12E55" w:rsidP="00245519"/>
        </w:tc>
      </w:tr>
      <w:tr w:rsidR="00B55C4B" w14:paraId="10480420" w14:textId="77777777" w:rsidTr="00B55C4B">
        <w:tc>
          <w:tcPr>
            <w:tcW w:w="801" w:type="pct"/>
            <w:vAlign w:val="center"/>
          </w:tcPr>
          <w:p w14:paraId="3430CC50" w14:textId="77777777" w:rsidR="00A12E55" w:rsidRDefault="004B1042" w:rsidP="00B55C4B">
            <w:pPr>
              <w:snapToGrid w:val="0"/>
              <w:ind w:leftChars="-51" w:left="-107"/>
              <w:jc w:val="center"/>
              <w:rPr>
                <w:color w:val="000000" w:themeColor="text1"/>
              </w:rPr>
            </w:pPr>
            <w:r>
              <w:rPr>
                <w:rFonts w:hint="eastAsia"/>
                <w:color w:val="000000" w:themeColor="text1"/>
              </w:rPr>
              <w:t>合计</w:t>
            </w:r>
          </w:p>
        </w:tc>
        <w:tc>
          <w:tcPr>
            <w:tcW w:w="802" w:type="pct"/>
            <w:vAlign w:val="center"/>
          </w:tcPr>
          <w:p w14:paraId="4F1AFB11" w14:textId="03C64D27" w:rsidR="00A12E55" w:rsidRPr="00B55C4B" w:rsidRDefault="004B1042" w:rsidP="00B55C4B">
            <w:pPr>
              <w:jc w:val="right"/>
              <w:rPr>
                <w:rFonts w:asciiTheme="minorEastAsia" w:eastAsiaTheme="minorEastAsia" w:hAnsiTheme="minorEastAsia"/>
              </w:rPr>
            </w:pPr>
            <w:r w:rsidRPr="00B55C4B">
              <w:rPr>
                <w:rFonts w:asciiTheme="minorEastAsia" w:eastAsiaTheme="minorEastAsia" w:hAnsiTheme="minorEastAsia"/>
              </w:rPr>
              <w:t>411,752.80</w:t>
            </w:r>
          </w:p>
        </w:tc>
        <w:tc>
          <w:tcPr>
            <w:tcW w:w="360" w:type="pct"/>
            <w:vAlign w:val="center"/>
          </w:tcPr>
          <w:p w14:paraId="591EAB7E" w14:textId="77777777" w:rsidR="00A12E55" w:rsidRPr="00B55C4B" w:rsidRDefault="00A12E55" w:rsidP="00B55C4B">
            <w:pPr>
              <w:jc w:val="right"/>
              <w:rPr>
                <w:rFonts w:asciiTheme="minorEastAsia" w:eastAsiaTheme="minorEastAsia" w:hAnsiTheme="minorEastAsia"/>
              </w:rPr>
            </w:pPr>
          </w:p>
        </w:tc>
        <w:tc>
          <w:tcPr>
            <w:tcW w:w="764" w:type="pct"/>
            <w:vAlign w:val="center"/>
          </w:tcPr>
          <w:p w14:paraId="08A5E555" w14:textId="698A90B4" w:rsidR="00A12E55" w:rsidRPr="00B55C4B" w:rsidRDefault="004B1042" w:rsidP="00B55C4B">
            <w:pPr>
              <w:jc w:val="right"/>
              <w:rPr>
                <w:rFonts w:asciiTheme="minorEastAsia" w:eastAsiaTheme="minorEastAsia" w:hAnsiTheme="minorEastAsia"/>
              </w:rPr>
            </w:pPr>
            <w:r w:rsidRPr="00B55C4B">
              <w:rPr>
                <w:rFonts w:asciiTheme="minorEastAsia" w:eastAsiaTheme="minorEastAsia" w:hAnsiTheme="minorEastAsia"/>
              </w:rPr>
              <w:t>105,773.58</w:t>
            </w:r>
          </w:p>
        </w:tc>
        <w:tc>
          <w:tcPr>
            <w:tcW w:w="468" w:type="pct"/>
            <w:vAlign w:val="center"/>
          </w:tcPr>
          <w:p w14:paraId="5F5B9836" w14:textId="77777777" w:rsidR="00A12E55" w:rsidRPr="00B55C4B" w:rsidRDefault="00A12E55" w:rsidP="00B55C4B">
            <w:pPr>
              <w:jc w:val="right"/>
              <w:rPr>
                <w:rFonts w:asciiTheme="minorEastAsia" w:eastAsiaTheme="minorEastAsia" w:hAnsiTheme="minorEastAsia"/>
              </w:rPr>
            </w:pPr>
          </w:p>
        </w:tc>
        <w:tc>
          <w:tcPr>
            <w:tcW w:w="544" w:type="pct"/>
            <w:vAlign w:val="center"/>
          </w:tcPr>
          <w:p w14:paraId="57EB4182" w14:textId="77777777" w:rsidR="00A12E55" w:rsidRPr="00B55C4B" w:rsidRDefault="00A12E55" w:rsidP="00B55C4B">
            <w:pPr>
              <w:snapToGrid w:val="0"/>
              <w:jc w:val="right"/>
              <w:rPr>
                <w:rFonts w:asciiTheme="minorEastAsia" w:eastAsiaTheme="minorEastAsia" w:hAnsiTheme="minorEastAsia"/>
              </w:rPr>
            </w:pPr>
          </w:p>
        </w:tc>
        <w:tc>
          <w:tcPr>
            <w:tcW w:w="755" w:type="pct"/>
            <w:vAlign w:val="center"/>
          </w:tcPr>
          <w:p w14:paraId="773CF5A9" w14:textId="03DE4ACC" w:rsidR="00A12E55" w:rsidRPr="00B55C4B" w:rsidRDefault="004B1042" w:rsidP="00B55C4B">
            <w:pPr>
              <w:snapToGrid w:val="0"/>
              <w:jc w:val="right"/>
              <w:rPr>
                <w:rFonts w:asciiTheme="minorEastAsia" w:eastAsiaTheme="minorEastAsia" w:hAnsiTheme="minorEastAsia"/>
              </w:rPr>
            </w:pPr>
            <w:r w:rsidRPr="00B55C4B">
              <w:rPr>
                <w:rFonts w:asciiTheme="minorEastAsia" w:eastAsiaTheme="minorEastAsia" w:hAnsiTheme="minorEastAsia"/>
              </w:rPr>
              <w:t>305,979.22</w:t>
            </w:r>
          </w:p>
        </w:tc>
        <w:tc>
          <w:tcPr>
            <w:tcW w:w="504" w:type="pct"/>
          </w:tcPr>
          <w:p w14:paraId="78A941A3" w14:textId="77777777" w:rsidR="00A12E55" w:rsidRDefault="004B1042" w:rsidP="00B55C4B">
            <w:pPr>
              <w:snapToGrid w:val="0"/>
              <w:jc w:val="center"/>
              <w:rPr>
                <w:color w:val="000000" w:themeColor="text1"/>
              </w:rPr>
            </w:pPr>
            <w:r>
              <w:rPr>
                <w:rFonts w:hint="eastAsia"/>
                <w:color w:val="000000" w:themeColor="text1"/>
              </w:rPr>
              <w:t>/</w:t>
            </w:r>
          </w:p>
        </w:tc>
      </w:tr>
    </w:tbl>
    <w:p w14:paraId="35D3077B" w14:textId="77777777" w:rsidR="00A12E55" w:rsidRDefault="00A12E55"/>
    <w:p w14:paraId="4CFE6754" w14:textId="77777777" w:rsidR="00BF4CC1" w:rsidRDefault="004B1042">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a496695d0eb4d6eaee4f7f7f7615f95"/>
        <w:id w:val="-1650664044"/>
        <w:placeholder>
          <w:docPart w:val="GBC22222222222222222222222222222"/>
        </w:placeholder>
      </w:sdtPr>
      <w:sdtContent>
        <w:p w14:paraId="6D15158A" w14:textId="47CE8B1D" w:rsidR="00A12E55"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F2C1196" w14:textId="77777777" w:rsidR="00A12E55" w:rsidRDefault="00A12E55" w:rsidP="0046167B">
      <w:pPr>
        <w:rPr>
          <w:color w:val="000000" w:themeColor="text1"/>
        </w:rPr>
      </w:pPr>
    </w:p>
    <w:p w14:paraId="73593F0A" w14:textId="5938A4BF" w:rsidR="00BF4CC1" w:rsidRDefault="004B1042">
      <w:pPr>
        <w:rPr>
          <w:color w:val="000000" w:themeColor="text1"/>
        </w:rPr>
      </w:pPr>
      <w:r>
        <w:rPr>
          <w:rFonts w:hint="eastAsia"/>
          <w:color w:val="000000" w:themeColor="text1"/>
        </w:rPr>
        <w:t>其他说明：</w:t>
      </w:r>
    </w:p>
    <w:sdt>
      <w:sdtPr>
        <w:rPr>
          <w:color w:val="000000" w:themeColor="text1"/>
        </w:rPr>
        <w:alias w:val="坏账准备情况的说明"/>
        <w:tag w:val="_GBC_1e07c21bc8844634b0354dd2ff775cf3"/>
        <w:id w:val="-706331652"/>
        <w:placeholder>
          <w:docPart w:val="GBC22222222222222222222222222222"/>
        </w:placeholder>
      </w:sdtPr>
      <w:sdtContent>
        <w:p w14:paraId="41D44683" w14:textId="5293D955" w:rsidR="00BF4CC1" w:rsidRDefault="004B1042">
          <w:pPr>
            <w:ind w:rightChars="20" w:right="42"/>
            <w:rPr>
              <w:color w:val="000000" w:themeColor="text1"/>
            </w:rPr>
          </w:pPr>
          <w:r>
            <w:rPr>
              <w:rFonts w:hint="eastAsia"/>
              <w:color w:val="000000" w:themeColor="text1"/>
            </w:rPr>
            <w:t>无</w:t>
          </w:r>
        </w:p>
      </w:sdtContent>
    </w:sdt>
    <w:p w14:paraId="07A1EE61" w14:textId="77777777" w:rsidR="00BF4CC1" w:rsidRDefault="00BF4CC1">
      <w:pPr>
        <w:ind w:rightChars="-759" w:right="-1594"/>
        <w:rPr>
          <w:color w:val="000000" w:themeColor="text1"/>
        </w:rPr>
      </w:pPr>
    </w:p>
    <w:p w14:paraId="6A42AA18" w14:textId="77777777" w:rsidR="00BF4CC1" w:rsidRDefault="004B1042" w:rsidP="009E5041">
      <w:pPr>
        <w:pStyle w:val="af9"/>
        <w:numPr>
          <w:ilvl w:val="3"/>
          <w:numId w:val="73"/>
        </w:numPr>
        <w:ind w:left="426" w:hanging="426"/>
        <w:rPr>
          <w:rFonts w:ascii="宋体" w:hAnsi="宋体"/>
          <w:color w:val="000000" w:themeColor="text1"/>
        </w:rPr>
      </w:pPr>
      <w:bookmarkStart w:id="221" w:name="_Hlk153379426"/>
      <w:bookmarkStart w:id="222" w:name="_Hlk167888904"/>
      <w:bookmarkEnd w:id="220"/>
      <w:r>
        <w:rPr>
          <w:rFonts w:ascii="宋体" w:hAnsi="宋体" w:hint="eastAsia"/>
          <w:color w:val="000000" w:themeColor="text1"/>
        </w:rPr>
        <w:t>本期实际核销的合同资产情况</w:t>
      </w:r>
    </w:p>
    <w:sdt>
      <w:sdtPr>
        <w:rPr>
          <w:color w:val="000000" w:themeColor="text1"/>
        </w:rPr>
        <w:alias w:val="是否适用：实际核销的情况[双击切换]"/>
        <w:tag w:val="_GBC_a2fe224348004dacb76f7686b01b39be"/>
        <w:id w:val="-1843233954"/>
        <w:placeholder>
          <w:docPart w:val="GBC22222222222222222222222222222"/>
        </w:placeholder>
      </w:sdtPr>
      <w:sdtContent>
        <w:p w14:paraId="052C655D" w14:textId="1EF71A82" w:rsidR="00BF4CC1"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3DE6EC" w14:textId="77777777" w:rsidR="00A12E55" w:rsidRDefault="00A12E55" w:rsidP="0046167B">
      <w:pPr>
        <w:rPr>
          <w:color w:val="000000" w:themeColor="text1"/>
        </w:rPr>
      </w:pPr>
    </w:p>
    <w:p w14:paraId="13395131" w14:textId="77777777" w:rsidR="00BF4CC1" w:rsidRDefault="004B1042">
      <w:pPr>
        <w:rPr>
          <w:color w:val="000000" w:themeColor="text1"/>
        </w:rPr>
      </w:pPr>
      <w:r>
        <w:rPr>
          <w:rFonts w:hint="eastAsia"/>
          <w:color w:val="000000" w:themeColor="text1"/>
        </w:rPr>
        <w:t>其中重要的合同资产核销情况</w:t>
      </w:r>
    </w:p>
    <w:sdt>
      <w:sdtPr>
        <w:rPr>
          <w:rFonts w:hint="eastAsia"/>
          <w:color w:val="000000" w:themeColor="text1"/>
        </w:rPr>
        <w:alias w:val="是否适用：重要的核销情况[双击切换]"/>
        <w:tag w:val="_GBC_6bcd1c712b36426ab4d08b134810344a"/>
        <w:id w:val="296575979"/>
        <w:placeholder>
          <w:docPart w:val="GBC22222222222222222222222222222"/>
        </w:placeholder>
      </w:sdtPr>
      <w:sdtContent>
        <w:p w14:paraId="7A4AD7BB" w14:textId="11190C8C" w:rsidR="00BF4CC1"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38B241B" w14:textId="77777777" w:rsidR="00A12E55" w:rsidRDefault="00A12E55" w:rsidP="0046167B">
      <w:pPr>
        <w:rPr>
          <w:color w:val="000000" w:themeColor="text1"/>
        </w:rPr>
      </w:pPr>
    </w:p>
    <w:p w14:paraId="244324BC" w14:textId="77777777" w:rsidR="00BF4CC1" w:rsidRDefault="004B1042">
      <w:pPr>
        <w:snapToGrid w:val="0"/>
        <w:spacing w:line="240" w:lineRule="atLeast"/>
        <w:rPr>
          <w:color w:val="000000" w:themeColor="text1"/>
        </w:rPr>
      </w:pPr>
      <w:r>
        <w:rPr>
          <w:rFonts w:hint="eastAsia"/>
          <w:color w:val="000000" w:themeColor="text1"/>
        </w:rPr>
        <w:t>合同资产核销说明：</w:t>
      </w:r>
    </w:p>
    <w:sdt>
      <w:sdtPr>
        <w:rPr>
          <w:color w:val="000000" w:themeColor="text1"/>
        </w:rPr>
        <w:alias w:val="是否适用：核销说明[双击切换]"/>
        <w:tag w:val="_GBC_63a73902686f443c9c4dcd3cd18e6da4"/>
        <w:id w:val="-2037727607"/>
        <w:placeholder>
          <w:docPart w:val="GBC22222222222222222222222222222"/>
        </w:placeholder>
      </w:sdtPr>
      <w:sdtContent>
        <w:p w14:paraId="735422F9" w14:textId="460C188B" w:rsidR="00BF4CC1" w:rsidRDefault="004B1042" w:rsidP="0046167B">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DCEACE7" w14:textId="77777777" w:rsidR="00BF4CC1" w:rsidRDefault="00BF4CC1">
      <w:pPr>
        <w:rPr>
          <w:color w:val="000000" w:themeColor="text1"/>
        </w:rPr>
      </w:pPr>
    </w:p>
    <w:p w14:paraId="7CCC2342" w14:textId="77777777" w:rsidR="00BF4CC1" w:rsidRDefault="004B1042">
      <w:pPr>
        <w:rPr>
          <w:color w:val="000000" w:themeColor="text1"/>
        </w:rPr>
      </w:pPr>
      <w:bookmarkStart w:id="223" w:name="_Hlk10471002"/>
      <w:bookmarkStart w:id="224" w:name="_Hlk10471011"/>
      <w:bookmarkEnd w:id="221"/>
      <w:bookmarkEnd w:id="222"/>
      <w:r>
        <w:rPr>
          <w:rFonts w:hint="eastAsia"/>
          <w:color w:val="000000" w:themeColor="text1"/>
        </w:rPr>
        <w:t>其他说明：</w:t>
      </w:r>
      <w:bookmarkEnd w:id="223"/>
    </w:p>
    <w:sdt>
      <w:sdtPr>
        <w:rPr>
          <w:color w:val="000000" w:themeColor="text1"/>
        </w:rPr>
        <w:alias w:val="是否适用：合同资产其他说明[双击切换]"/>
        <w:tag w:val="_GBC_06cd3c0f93454d76bd0c7e20322e8a49"/>
        <w:id w:val="-476372406"/>
        <w:placeholder>
          <w:docPart w:val="GBC22222222222222222222222222222"/>
        </w:placeholder>
      </w:sdtPr>
      <w:sdtContent>
        <w:p w14:paraId="271048D2" w14:textId="730E4E71" w:rsidR="00BF4CC1"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24"/>
    <w:p w14:paraId="36C678B5" w14:textId="77777777" w:rsidR="00BF4CC1" w:rsidRDefault="00BF4CC1">
      <w:pPr>
        <w:rPr>
          <w:color w:val="000000" w:themeColor="text1"/>
        </w:rPr>
      </w:pPr>
    </w:p>
    <w:p w14:paraId="7711781D" w14:textId="77777777" w:rsidR="00BF4CC1" w:rsidRDefault="004B1042">
      <w:pPr>
        <w:pStyle w:val="af8"/>
        <w:numPr>
          <w:ilvl w:val="0"/>
          <w:numId w:val="17"/>
        </w:numPr>
        <w:rPr>
          <w:color w:val="000000" w:themeColor="text1"/>
          <w:szCs w:val="21"/>
        </w:rPr>
      </w:pPr>
      <w:bookmarkStart w:id="225" w:name="_Hlk24102175"/>
      <w:bookmarkStart w:id="226" w:name="_Hlk167889313"/>
      <w:r>
        <w:rPr>
          <w:color w:val="000000" w:themeColor="text1"/>
          <w:szCs w:val="21"/>
        </w:rPr>
        <w:t>应收款项融资</w:t>
      </w:r>
    </w:p>
    <w:p w14:paraId="7439F1DC" w14:textId="77777777" w:rsidR="00BF4CC1" w:rsidRDefault="004B1042" w:rsidP="009E5041">
      <w:pPr>
        <w:pStyle w:val="af9"/>
        <w:numPr>
          <w:ilvl w:val="0"/>
          <w:numId w:val="89"/>
        </w:numPr>
        <w:tabs>
          <w:tab w:val="num" w:pos="360"/>
        </w:tabs>
        <w:ind w:left="0" w:firstLine="0"/>
        <w:rPr>
          <w:color w:val="000000" w:themeColor="text1"/>
        </w:rPr>
      </w:pPr>
      <w:r>
        <w:rPr>
          <w:rFonts w:hint="eastAsia"/>
          <w:color w:val="000000" w:themeColor="text1"/>
        </w:rPr>
        <w:t>应收款项融资分类列示</w:t>
      </w:r>
    </w:p>
    <w:sdt>
      <w:sdtPr>
        <w:rPr>
          <w:color w:val="000000" w:themeColor="text1"/>
        </w:rPr>
        <w:alias w:val="是否适用：应收款项融资[双击切换]"/>
        <w:tag w:val="_GBC_ef490af2ae9646548061648e78d3873a"/>
        <w:id w:val="-791516386"/>
        <w:placeholder>
          <w:docPart w:val="GBC22222222222222222222222222222"/>
        </w:placeholder>
      </w:sdtPr>
      <w:sdtContent>
        <w:p w14:paraId="6E00728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370E72" w14:textId="77777777" w:rsidR="00BF4CC1" w:rsidRDefault="004B1042">
      <w:pPr>
        <w:ind w:left="420" w:right="-98"/>
        <w:jc w:val="right"/>
        <w:rPr>
          <w:color w:val="000000" w:themeColor="text1"/>
        </w:rPr>
      </w:pPr>
      <w:r>
        <w:rPr>
          <w:rFonts w:hint="eastAsia"/>
          <w:color w:val="000000" w:themeColor="text1"/>
        </w:rPr>
        <w:t>单位：</w:t>
      </w:r>
      <w:sdt>
        <w:sdtPr>
          <w:rPr>
            <w:rFonts w:hint="eastAsia"/>
            <w:color w:val="000000" w:themeColor="text1"/>
          </w:rPr>
          <w:alias w:val="单位：应收款项融资"/>
          <w:tag w:val="_GBC_7cda8ff350bd4c7eba83f28198343ec1"/>
          <w:id w:val="-129482349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应收款项融资"/>
          <w:tag w:val="_GBC_a63c9a5583bd46debcf8ddc8f5c8b5c5"/>
          <w:id w:val="8746619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2825"/>
        <w:gridCol w:w="2834"/>
      </w:tblGrid>
      <w:tr w:rsidR="0046167B" w14:paraId="1376F98E" w14:textId="77777777" w:rsidTr="0046167B">
        <w:bookmarkStart w:id="227" w:name="_Hlk12969247" w:displacedByCustomXml="next"/>
        <w:bookmarkStart w:id="228" w:name="_Hlk13057555" w:displacedByCustomXml="next"/>
        <w:sdt>
          <w:sdtPr>
            <w:tag w:val="_PLD_17a5cb5b46ad4341aab7ca7400bbb71f"/>
            <w:id w:val="-1385710735"/>
          </w:sdtPr>
          <w:sdtContent>
            <w:tc>
              <w:tcPr>
                <w:tcW w:w="1793" w:type="pct"/>
                <w:vAlign w:val="center"/>
              </w:tcPr>
              <w:p w14:paraId="6209756A" w14:textId="77777777" w:rsidR="00A12E55" w:rsidRDefault="004B1042" w:rsidP="00B915E1">
                <w:pPr>
                  <w:jc w:val="center"/>
                  <w:rPr>
                    <w:color w:val="000000" w:themeColor="text1"/>
                  </w:rPr>
                </w:pPr>
                <w:r>
                  <w:rPr>
                    <w:rFonts w:hint="eastAsia"/>
                    <w:color w:val="000000" w:themeColor="text1"/>
                  </w:rPr>
                  <w:t>项目</w:t>
                </w:r>
              </w:p>
            </w:tc>
          </w:sdtContent>
        </w:sdt>
        <w:sdt>
          <w:sdtPr>
            <w:tag w:val="_PLD_22382bb64684420586d7f6150fc2ba41"/>
            <w:id w:val="837735531"/>
          </w:sdtPr>
          <w:sdtContent>
            <w:tc>
              <w:tcPr>
                <w:tcW w:w="1601" w:type="pct"/>
                <w:vAlign w:val="center"/>
              </w:tcPr>
              <w:p w14:paraId="1FEA3E2C" w14:textId="77777777" w:rsidR="00A12E55" w:rsidRDefault="004B1042" w:rsidP="00B915E1">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a864dd29d6649ad84845cfd97103d69"/>
            <w:id w:val="1905713211"/>
          </w:sdtPr>
          <w:sdtContent>
            <w:tc>
              <w:tcPr>
                <w:tcW w:w="1606" w:type="pct"/>
                <w:vAlign w:val="center"/>
              </w:tcPr>
              <w:p w14:paraId="785FEF94" w14:textId="77777777" w:rsidR="00A12E55" w:rsidRDefault="004B1042" w:rsidP="00B915E1">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46167B" w14:paraId="30AC97A3" w14:textId="77777777" w:rsidTr="0046167B">
        <w:tc>
          <w:tcPr>
            <w:tcW w:w="1793" w:type="pct"/>
          </w:tcPr>
          <w:p w14:paraId="56506891" w14:textId="77777777" w:rsidR="00A12E55" w:rsidRPr="0046167B" w:rsidRDefault="004B1042" w:rsidP="00B915E1">
            <w:pPr>
              <w:autoSpaceDE w:val="0"/>
              <w:autoSpaceDN w:val="0"/>
              <w:adjustRightInd w:val="0"/>
              <w:rPr>
                <w:rFonts w:asciiTheme="minorEastAsia" w:eastAsiaTheme="minorEastAsia" w:hAnsiTheme="minorEastAsia"/>
              </w:rPr>
            </w:pPr>
            <w:r w:rsidRPr="0046167B">
              <w:rPr>
                <w:rFonts w:asciiTheme="minorEastAsia" w:eastAsiaTheme="minorEastAsia" w:hAnsiTheme="minorEastAsia"/>
              </w:rPr>
              <w:t>应收票据</w:t>
            </w:r>
          </w:p>
        </w:tc>
        <w:tc>
          <w:tcPr>
            <w:tcW w:w="1601" w:type="pct"/>
          </w:tcPr>
          <w:p w14:paraId="65C8746A" w14:textId="77777777" w:rsidR="00A12E55" w:rsidRPr="0046167B" w:rsidRDefault="004B1042" w:rsidP="00B915E1">
            <w:pPr>
              <w:jc w:val="right"/>
              <w:rPr>
                <w:rFonts w:asciiTheme="minorEastAsia" w:eastAsiaTheme="minorEastAsia" w:hAnsiTheme="minorEastAsia"/>
              </w:rPr>
            </w:pPr>
            <w:r w:rsidRPr="0046167B">
              <w:rPr>
                <w:rFonts w:asciiTheme="minorEastAsia" w:eastAsiaTheme="minorEastAsia" w:hAnsiTheme="minorEastAsia"/>
              </w:rPr>
              <w:t>13,934,852.68</w:t>
            </w:r>
          </w:p>
        </w:tc>
        <w:tc>
          <w:tcPr>
            <w:tcW w:w="1606" w:type="pct"/>
          </w:tcPr>
          <w:p w14:paraId="5626FC5E" w14:textId="77777777" w:rsidR="00A12E55" w:rsidRPr="0046167B" w:rsidRDefault="004B1042" w:rsidP="00B915E1">
            <w:pPr>
              <w:jc w:val="right"/>
              <w:rPr>
                <w:rFonts w:asciiTheme="minorEastAsia" w:eastAsiaTheme="minorEastAsia" w:hAnsiTheme="minorEastAsia"/>
              </w:rPr>
            </w:pPr>
            <w:r w:rsidRPr="0046167B">
              <w:rPr>
                <w:rFonts w:asciiTheme="minorEastAsia" w:eastAsiaTheme="minorEastAsia" w:hAnsiTheme="minorEastAsia"/>
              </w:rPr>
              <w:t>17,738,416.42</w:t>
            </w:r>
          </w:p>
        </w:tc>
      </w:tr>
      <w:tr w:rsidR="0046167B" w14:paraId="6F0431AD" w14:textId="77777777" w:rsidTr="0046167B">
        <w:tc>
          <w:tcPr>
            <w:tcW w:w="1793" w:type="pct"/>
            <w:vAlign w:val="center"/>
          </w:tcPr>
          <w:p w14:paraId="7674FAB3" w14:textId="77777777" w:rsidR="00A12E55" w:rsidRPr="0046167B" w:rsidRDefault="004B1042" w:rsidP="0046167B">
            <w:pPr>
              <w:jc w:val="center"/>
              <w:rPr>
                <w:rFonts w:asciiTheme="minorEastAsia" w:eastAsiaTheme="minorEastAsia" w:hAnsiTheme="minorEastAsia"/>
                <w:color w:val="000000" w:themeColor="text1"/>
              </w:rPr>
            </w:pPr>
            <w:r w:rsidRPr="0046167B">
              <w:rPr>
                <w:rFonts w:asciiTheme="minorEastAsia" w:eastAsiaTheme="minorEastAsia" w:hAnsiTheme="minorEastAsia" w:hint="eastAsia"/>
                <w:color w:val="000000" w:themeColor="text1"/>
              </w:rPr>
              <w:t>合计</w:t>
            </w:r>
          </w:p>
        </w:tc>
        <w:tc>
          <w:tcPr>
            <w:tcW w:w="1601" w:type="pct"/>
            <w:vAlign w:val="center"/>
          </w:tcPr>
          <w:p w14:paraId="00C2ACF4" w14:textId="33758DE0" w:rsidR="00A12E55" w:rsidRPr="0046167B" w:rsidRDefault="004B1042" w:rsidP="0046167B">
            <w:pPr>
              <w:jc w:val="right"/>
              <w:rPr>
                <w:rFonts w:asciiTheme="minorEastAsia" w:eastAsiaTheme="minorEastAsia" w:hAnsiTheme="minorEastAsia"/>
              </w:rPr>
            </w:pPr>
            <w:r w:rsidRPr="0046167B">
              <w:rPr>
                <w:rFonts w:asciiTheme="minorEastAsia" w:eastAsiaTheme="minorEastAsia" w:hAnsiTheme="minorEastAsia"/>
              </w:rPr>
              <w:t>13,934,852.68</w:t>
            </w:r>
          </w:p>
        </w:tc>
        <w:tc>
          <w:tcPr>
            <w:tcW w:w="1606" w:type="pct"/>
            <w:vAlign w:val="center"/>
          </w:tcPr>
          <w:p w14:paraId="4771ACEF" w14:textId="3FD0A69D" w:rsidR="00A12E55" w:rsidRPr="0046167B" w:rsidRDefault="004B1042" w:rsidP="0046167B">
            <w:pPr>
              <w:jc w:val="right"/>
              <w:rPr>
                <w:rFonts w:asciiTheme="minorEastAsia" w:eastAsiaTheme="minorEastAsia" w:hAnsiTheme="minorEastAsia"/>
              </w:rPr>
            </w:pPr>
            <w:r w:rsidRPr="0046167B">
              <w:rPr>
                <w:rFonts w:asciiTheme="minorEastAsia" w:eastAsiaTheme="minorEastAsia" w:hAnsiTheme="minorEastAsia"/>
              </w:rPr>
              <w:t>17,738,416.42</w:t>
            </w:r>
          </w:p>
        </w:tc>
      </w:tr>
    </w:tbl>
    <w:p w14:paraId="0EF2B1E3" w14:textId="77777777" w:rsidR="00A12E55" w:rsidRDefault="00A12E55"/>
    <w:p w14:paraId="235EB5C2" w14:textId="77777777" w:rsidR="00BF4CC1" w:rsidRDefault="004B1042" w:rsidP="009E5041">
      <w:pPr>
        <w:pStyle w:val="af9"/>
        <w:numPr>
          <w:ilvl w:val="0"/>
          <w:numId w:val="89"/>
        </w:numPr>
        <w:tabs>
          <w:tab w:val="num" w:pos="360"/>
        </w:tabs>
        <w:ind w:left="0" w:firstLine="0"/>
        <w:rPr>
          <w:color w:val="000000" w:themeColor="text1"/>
        </w:rPr>
      </w:pPr>
      <w:r>
        <w:rPr>
          <w:rFonts w:hint="eastAsia"/>
          <w:color w:val="000000" w:themeColor="text1"/>
        </w:rPr>
        <w:t>期末公司已质押的应收款项融资</w:t>
      </w:r>
    </w:p>
    <w:sdt>
      <w:sdtPr>
        <w:rPr>
          <w:color w:val="000000" w:themeColor="text1"/>
        </w:rPr>
        <w:alias w:val="是否适用：期末公司已质押的应收款项融资[双击切换]"/>
        <w:tag w:val="_GBC_be6effae9a0c46449ee5beec6506abc0"/>
        <w:id w:val="-1256969626"/>
        <w:placeholder>
          <w:docPart w:val="GBC22222222222222222222222222222"/>
        </w:placeholder>
      </w:sdtPr>
      <w:sdtContent>
        <w:p w14:paraId="7D036C12" w14:textId="4409A003" w:rsidR="00BF4CC1"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0014C5D" w14:textId="77777777" w:rsidR="00A12E55" w:rsidRDefault="00A12E55" w:rsidP="0046167B">
      <w:pPr>
        <w:rPr>
          <w:color w:val="000000" w:themeColor="text1"/>
        </w:rPr>
      </w:pPr>
    </w:p>
    <w:p w14:paraId="0755EA06" w14:textId="77777777" w:rsidR="00BF4CC1" w:rsidRDefault="004B1042" w:rsidP="009E5041">
      <w:pPr>
        <w:pStyle w:val="af9"/>
        <w:numPr>
          <w:ilvl w:val="0"/>
          <w:numId w:val="89"/>
        </w:numPr>
        <w:tabs>
          <w:tab w:val="num" w:pos="360"/>
        </w:tabs>
        <w:ind w:left="0" w:firstLine="0"/>
        <w:rPr>
          <w:color w:val="000000" w:themeColor="text1"/>
        </w:rPr>
      </w:pPr>
      <w:r>
        <w:rPr>
          <w:rFonts w:hint="eastAsia"/>
          <w:color w:val="000000" w:themeColor="text1"/>
        </w:rPr>
        <w:t>期末公司已背书或贴现且在资产负债表日尚未到期的应收款项融资</w:t>
      </w:r>
    </w:p>
    <w:sdt>
      <w:sdtPr>
        <w:rPr>
          <w:color w:val="000000" w:themeColor="text1"/>
        </w:rPr>
        <w:alias w:val="是否适用：期末公司已背书或贴现且在资产负债表日尚未到期的应收款项融资[双击切换]"/>
        <w:tag w:val="_GBC_5aba7034811c436e8fdb090306fae25a"/>
        <w:id w:val="-873454291"/>
        <w:placeholder>
          <w:docPart w:val="GBC22222222222222222222222222222"/>
        </w:placeholder>
      </w:sdtPr>
      <w:sdtContent>
        <w:p w14:paraId="05FFA8D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FD36F1"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期末公司已背书或贴现且在资产负债表日尚未到期的应收款项融资"/>
          <w:tag w:val="_GBC_5629d3c7de2b430d964f79cd2922bbdd"/>
          <w:id w:val="181097675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期末公司已背书或贴现且在资产负债表日尚未到期的应收款项融资"/>
          <w:tag w:val="_GBC_842647628955436292dcb5dbd82fc82a"/>
          <w:id w:val="20767101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3050"/>
        <w:gridCol w:w="3122"/>
      </w:tblGrid>
      <w:tr w:rsidR="0046167B" w14:paraId="01558301" w14:textId="77777777" w:rsidTr="00C549CA">
        <w:sdt>
          <w:sdtPr>
            <w:tag w:val="_PLD_61ee0c7055824e0a8c4e9342c43c1998"/>
            <w:id w:val="809361921"/>
          </w:sdtPr>
          <w:sdtContent>
            <w:tc>
              <w:tcPr>
                <w:tcW w:w="2877" w:type="dxa"/>
                <w:vAlign w:val="center"/>
              </w:tcPr>
              <w:p w14:paraId="3E642219" w14:textId="77777777" w:rsidR="00A12E55" w:rsidRDefault="004B1042" w:rsidP="00C549CA">
                <w:pPr>
                  <w:jc w:val="center"/>
                  <w:rPr>
                    <w:color w:val="000000" w:themeColor="text1"/>
                  </w:rPr>
                </w:pPr>
                <w:r>
                  <w:rPr>
                    <w:rFonts w:hint="eastAsia"/>
                    <w:color w:val="000000" w:themeColor="text1"/>
                  </w:rPr>
                  <w:t>项目</w:t>
                </w:r>
              </w:p>
            </w:tc>
          </w:sdtContent>
        </w:sdt>
        <w:sdt>
          <w:sdtPr>
            <w:tag w:val="_PLD_ee215b5b595d4f9087594da41584b53d"/>
            <w:id w:val="-1596790265"/>
          </w:sdtPr>
          <w:sdtContent>
            <w:tc>
              <w:tcPr>
                <w:tcW w:w="3050" w:type="dxa"/>
                <w:vAlign w:val="center"/>
              </w:tcPr>
              <w:p w14:paraId="227CF519" w14:textId="77777777" w:rsidR="00A12E55" w:rsidRDefault="004B1042" w:rsidP="00C549CA">
                <w:pPr>
                  <w:jc w:val="center"/>
                  <w:rPr>
                    <w:color w:val="000000" w:themeColor="text1"/>
                  </w:rPr>
                </w:pPr>
                <w:r>
                  <w:rPr>
                    <w:rFonts w:hint="eastAsia"/>
                    <w:color w:val="000000" w:themeColor="text1"/>
                  </w:rPr>
                  <w:t>期末终止确认金额</w:t>
                </w:r>
              </w:p>
            </w:tc>
          </w:sdtContent>
        </w:sdt>
        <w:sdt>
          <w:sdtPr>
            <w:tag w:val="_PLD_a58273833d134754b8f63be5a98d3b7b"/>
            <w:id w:val="1966542081"/>
          </w:sdtPr>
          <w:sdtContent>
            <w:tc>
              <w:tcPr>
                <w:tcW w:w="3122" w:type="dxa"/>
                <w:vAlign w:val="center"/>
              </w:tcPr>
              <w:p w14:paraId="2ED375A8" w14:textId="77777777" w:rsidR="00A12E55" w:rsidRDefault="004B1042" w:rsidP="00C549CA">
                <w:pPr>
                  <w:jc w:val="center"/>
                  <w:rPr>
                    <w:color w:val="000000" w:themeColor="text1"/>
                  </w:rPr>
                </w:pPr>
                <w:r>
                  <w:rPr>
                    <w:rFonts w:hint="eastAsia"/>
                    <w:color w:val="000000" w:themeColor="text1"/>
                  </w:rPr>
                  <w:t>期末未终止确认金额</w:t>
                </w:r>
              </w:p>
            </w:tc>
          </w:sdtContent>
        </w:sdt>
      </w:tr>
      <w:tr w:rsidR="0046167B" w14:paraId="471411FC" w14:textId="77777777" w:rsidTr="00C549CA">
        <w:tc>
          <w:tcPr>
            <w:tcW w:w="2877" w:type="dxa"/>
          </w:tcPr>
          <w:p w14:paraId="488F7017" w14:textId="77777777" w:rsidR="00A12E55" w:rsidRPr="0046167B" w:rsidRDefault="004B1042" w:rsidP="00C549CA">
            <w:pPr>
              <w:rPr>
                <w:rFonts w:asciiTheme="minorEastAsia" w:eastAsiaTheme="minorEastAsia" w:hAnsiTheme="minorEastAsia"/>
              </w:rPr>
            </w:pPr>
            <w:r w:rsidRPr="0046167B">
              <w:rPr>
                <w:rFonts w:asciiTheme="minorEastAsia" w:eastAsiaTheme="minorEastAsia" w:hAnsiTheme="minorEastAsia"/>
              </w:rPr>
              <w:t>银行承兑汇票</w:t>
            </w:r>
          </w:p>
        </w:tc>
        <w:tc>
          <w:tcPr>
            <w:tcW w:w="3050" w:type="dxa"/>
          </w:tcPr>
          <w:p w14:paraId="41CBFB12" w14:textId="77777777" w:rsidR="00A12E55" w:rsidRPr="0046167B" w:rsidRDefault="004B1042" w:rsidP="00C549CA">
            <w:pPr>
              <w:jc w:val="right"/>
              <w:rPr>
                <w:rFonts w:asciiTheme="minorEastAsia" w:eastAsiaTheme="minorEastAsia" w:hAnsiTheme="minorEastAsia"/>
              </w:rPr>
            </w:pPr>
            <w:r w:rsidRPr="0046167B">
              <w:rPr>
                <w:rFonts w:asciiTheme="minorEastAsia" w:eastAsiaTheme="minorEastAsia" w:hAnsiTheme="minorEastAsia"/>
              </w:rPr>
              <w:t>171,817,096.32</w:t>
            </w:r>
          </w:p>
        </w:tc>
        <w:tc>
          <w:tcPr>
            <w:tcW w:w="3122" w:type="dxa"/>
          </w:tcPr>
          <w:p w14:paraId="496BC93D" w14:textId="77777777" w:rsidR="00A12E55" w:rsidRPr="0046167B" w:rsidRDefault="00A12E55" w:rsidP="00C549CA">
            <w:pPr>
              <w:jc w:val="right"/>
              <w:rPr>
                <w:rFonts w:asciiTheme="minorEastAsia" w:eastAsiaTheme="minorEastAsia" w:hAnsiTheme="minorEastAsia"/>
              </w:rPr>
            </w:pPr>
          </w:p>
        </w:tc>
      </w:tr>
      <w:tr w:rsidR="0046167B" w14:paraId="17BF0EDD" w14:textId="77777777" w:rsidTr="00C549CA">
        <w:tc>
          <w:tcPr>
            <w:tcW w:w="2877" w:type="dxa"/>
            <w:vAlign w:val="center"/>
          </w:tcPr>
          <w:p w14:paraId="76FB014A" w14:textId="77777777" w:rsidR="00A12E55" w:rsidRPr="0046167B" w:rsidRDefault="004B1042" w:rsidP="00C549CA">
            <w:pPr>
              <w:jc w:val="center"/>
              <w:rPr>
                <w:rFonts w:asciiTheme="minorEastAsia" w:eastAsiaTheme="minorEastAsia" w:hAnsiTheme="minorEastAsia"/>
                <w:color w:val="000000" w:themeColor="text1"/>
              </w:rPr>
            </w:pPr>
            <w:r w:rsidRPr="0046167B">
              <w:rPr>
                <w:rFonts w:asciiTheme="minorEastAsia" w:eastAsiaTheme="minorEastAsia" w:hAnsiTheme="minorEastAsia" w:hint="eastAsia"/>
                <w:color w:val="000000" w:themeColor="text1"/>
              </w:rPr>
              <w:t>合计</w:t>
            </w:r>
          </w:p>
        </w:tc>
        <w:tc>
          <w:tcPr>
            <w:tcW w:w="3050" w:type="dxa"/>
          </w:tcPr>
          <w:p w14:paraId="166D7224" w14:textId="643D8D3C" w:rsidR="00A12E55" w:rsidRPr="0046167B" w:rsidRDefault="004B1042" w:rsidP="00C549CA">
            <w:pPr>
              <w:jc w:val="right"/>
              <w:rPr>
                <w:rFonts w:asciiTheme="minorEastAsia" w:eastAsiaTheme="minorEastAsia" w:hAnsiTheme="minorEastAsia"/>
              </w:rPr>
            </w:pPr>
            <w:r w:rsidRPr="0046167B">
              <w:rPr>
                <w:rFonts w:asciiTheme="minorEastAsia" w:eastAsiaTheme="minorEastAsia" w:hAnsiTheme="minorEastAsia"/>
              </w:rPr>
              <w:t>171,817,096.32</w:t>
            </w:r>
          </w:p>
        </w:tc>
        <w:tc>
          <w:tcPr>
            <w:tcW w:w="3122" w:type="dxa"/>
          </w:tcPr>
          <w:p w14:paraId="7FC08519" w14:textId="77777777" w:rsidR="00A12E55" w:rsidRPr="0046167B" w:rsidRDefault="00A12E55" w:rsidP="00C549CA">
            <w:pPr>
              <w:jc w:val="right"/>
              <w:rPr>
                <w:rFonts w:asciiTheme="minorEastAsia" w:eastAsiaTheme="minorEastAsia" w:hAnsiTheme="minorEastAsia"/>
              </w:rPr>
            </w:pPr>
          </w:p>
        </w:tc>
      </w:tr>
    </w:tbl>
    <w:p w14:paraId="17A9F4A7" w14:textId="77777777" w:rsidR="00A12E55" w:rsidRDefault="00A12E55"/>
    <w:p w14:paraId="16890AFB" w14:textId="77777777" w:rsidR="00BF4CC1" w:rsidRDefault="004B1042" w:rsidP="009E5041">
      <w:pPr>
        <w:pStyle w:val="af9"/>
        <w:numPr>
          <w:ilvl w:val="0"/>
          <w:numId w:val="89"/>
        </w:numPr>
        <w:tabs>
          <w:tab w:val="num" w:pos="360"/>
        </w:tabs>
        <w:ind w:left="0" w:firstLine="0"/>
        <w:rPr>
          <w:color w:val="000000" w:themeColor="text1"/>
        </w:rPr>
      </w:pPr>
      <w:r>
        <w:rPr>
          <w:rFonts w:hint="eastAsia"/>
          <w:color w:val="000000" w:themeColor="text1"/>
        </w:rPr>
        <w:t>按坏账计提方法分类披露</w:t>
      </w:r>
    </w:p>
    <w:sdt>
      <w:sdtPr>
        <w:rPr>
          <w:color w:val="000000" w:themeColor="text1"/>
        </w:rPr>
        <w:alias w:val="是否适用：按坏账计提方法分类披露[双击切换]"/>
        <w:tag w:val="_GBC_405ca68f760443499c1bd1a1fa1e9e7d"/>
        <w:id w:val="601383411"/>
        <w:placeholder>
          <w:docPart w:val="GBC22222222222222222222222222222"/>
        </w:placeholder>
      </w:sdtPr>
      <w:sdtContent>
        <w:p w14:paraId="1924BD34" w14:textId="0BD1CF62" w:rsidR="00BF4CC1"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E41C30" w14:textId="77777777" w:rsidR="00A12E55" w:rsidRDefault="00A12E55" w:rsidP="0046167B">
      <w:pPr>
        <w:rPr>
          <w:color w:val="000000" w:themeColor="text1"/>
        </w:rPr>
      </w:pPr>
    </w:p>
    <w:p w14:paraId="317B3049" w14:textId="77777777" w:rsidR="00BF4CC1" w:rsidRDefault="004B1042">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70906d84159d4210b15e17fb2293500d"/>
        <w:id w:val="114262436"/>
        <w:placeholder>
          <w:docPart w:val="GBC22222222222222222222222222222"/>
        </w:placeholder>
      </w:sdtPr>
      <w:sdtContent>
        <w:p w14:paraId="5A520F89" w14:textId="68BB00DA" w:rsidR="00A12E55"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B8357B" w14:textId="77777777" w:rsidR="00A12E55" w:rsidRDefault="00A12E55" w:rsidP="0046167B">
      <w:pPr>
        <w:rPr>
          <w:color w:val="000000" w:themeColor="text1"/>
        </w:rPr>
      </w:pPr>
    </w:p>
    <w:p w14:paraId="6F706FE0" w14:textId="6EE174FD" w:rsidR="00BF4CC1" w:rsidRDefault="004B104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f71cdd4ebdc046418cd6f9214346df97"/>
        <w:id w:val="-871537127"/>
        <w:placeholder>
          <w:docPart w:val="GBC22222222222222222222222222222"/>
        </w:placeholder>
      </w:sdtPr>
      <w:sdtContent>
        <w:p w14:paraId="370750ED" w14:textId="5209B0BA" w:rsidR="00BF4CC1"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B86EC3" w14:textId="77777777" w:rsidR="00BF4CC1" w:rsidRDefault="00BF4CC1">
      <w:pPr>
        <w:rPr>
          <w:color w:val="000000" w:themeColor="text1"/>
        </w:rPr>
      </w:pPr>
    </w:p>
    <w:p w14:paraId="747E006F" w14:textId="77777777" w:rsidR="00BF4CC1" w:rsidRDefault="004B1042">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02191f78423f4f4ca97cd31179bf21d5"/>
        <w:id w:val="942495865"/>
        <w:placeholder>
          <w:docPart w:val="GBC22222222222222222222222222222"/>
        </w:placeholder>
      </w:sdtPr>
      <w:sdtContent>
        <w:p w14:paraId="20E39B1C" w14:textId="7731EDC2" w:rsidR="00A12E55" w:rsidRDefault="004B1042" w:rsidP="0046167B">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0B142314" w14:textId="1BBA6B82" w:rsidR="00BF4CC1" w:rsidRDefault="00BF4CC1">
      <w:pPr>
        <w:rPr>
          <w:color w:val="000000" w:themeColor="text1"/>
        </w:rPr>
      </w:pPr>
    </w:p>
    <w:p w14:paraId="1E925DC1" w14:textId="77777777" w:rsidR="00BF4CC1" w:rsidRDefault="00BF4CC1">
      <w:pPr>
        <w:rPr>
          <w:rFonts w:ascii="Calibri" w:hAnsi="Calibri" w:cs="Times New Roman"/>
          <w:b/>
          <w:color w:val="000000" w:themeColor="text1"/>
          <w:szCs w:val="22"/>
        </w:rPr>
      </w:pPr>
    </w:p>
    <w:p w14:paraId="70238463" w14:textId="77777777" w:rsidR="00BF4CC1" w:rsidRDefault="004B1042">
      <w:pPr>
        <w:rPr>
          <w:rFonts w:cstheme="minorBidi"/>
          <w:color w:val="000000" w:themeColor="text1"/>
          <w:szCs w:val="22"/>
        </w:rPr>
      </w:pPr>
      <w:bookmarkStart w:id="229" w:name="_Hlk154134692"/>
      <w:bookmarkStart w:id="230" w:name="_Hlk153372713"/>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205986a144f344f78129e3fba39b34ca"/>
        <w:id w:val="1717927445"/>
        <w:placeholder>
          <w:docPart w:val="GBC22222222222222222222222222222"/>
        </w:placeholder>
      </w:sdtPr>
      <w:sdtContent>
        <w:p w14:paraId="65C03747" w14:textId="1E8C13ED" w:rsidR="00BF4CC1" w:rsidRDefault="004B1042" w:rsidP="0046167B">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37DB332D" w14:textId="77777777" w:rsidR="00A12E55" w:rsidRDefault="00A12E55" w:rsidP="0046167B">
      <w:pPr>
        <w:rPr>
          <w:color w:val="000000" w:themeColor="text1"/>
        </w:rPr>
      </w:pPr>
    </w:p>
    <w:p w14:paraId="1A159BDA" w14:textId="77777777" w:rsidR="00BF4CC1" w:rsidRDefault="004B104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ad44af7652e14ebaa2475a018590c7f5"/>
        <w:id w:val="1329564573"/>
        <w:placeholder>
          <w:docPart w:val="GBC22222222222222222222222222222"/>
        </w:placeholder>
      </w:sdtPr>
      <w:sdtContent>
        <w:p w14:paraId="4A08B3BD" w14:textId="17253EDF" w:rsidR="00BF4CC1" w:rsidRDefault="004B1042">
          <w:pPr>
            <w:rPr>
              <w:rFonts w:cs="Times New Roman"/>
              <w:color w:val="000000" w:themeColor="text1"/>
              <w:szCs w:val="22"/>
            </w:rPr>
          </w:pPr>
          <w:r>
            <w:rPr>
              <w:rFonts w:cs="Times New Roman" w:hint="eastAsia"/>
              <w:color w:val="000000" w:themeColor="text1"/>
              <w:szCs w:val="22"/>
            </w:rPr>
            <w:t>无</w:t>
          </w:r>
        </w:p>
      </w:sdtContent>
    </w:sdt>
    <w:p w14:paraId="4AE446AE" w14:textId="77777777" w:rsidR="00BF4CC1" w:rsidRDefault="00BF4CC1">
      <w:pPr>
        <w:rPr>
          <w:rFonts w:asciiTheme="minorHAnsi" w:hAnsiTheme="minorHAnsi" w:cstheme="minorBidi"/>
          <w:b/>
          <w:color w:val="000000" w:themeColor="text1"/>
          <w:szCs w:val="22"/>
        </w:rPr>
      </w:pPr>
    </w:p>
    <w:p w14:paraId="32786611" w14:textId="77777777" w:rsidR="00BF4CC1" w:rsidRDefault="004B1042">
      <w:pPr>
        <w:pStyle w:val="af4"/>
        <w:rPr>
          <w:color w:val="000000" w:themeColor="text1"/>
        </w:rPr>
      </w:pPr>
      <w:r>
        <w:rPr>
          <w:rFonts w:hint="eastAsia"/>
          <w:color w:val="000000" w:themeColor="text1"/>
        </w:rPr>
        <w:t>对本期发生损失准备变动的应收款项融资账面余额显著变动的情况说明：</w:t>
      </w:r>
    </w:p>
    <w:sdt>
      <w:sdtPr>
        <w:rPr>
          <w:color w:val="000000" w:themeColor="text1"/>
        </w:rPr>
        <w:alias w:val="是否适用：对本期发生损失准备变动的账面余额显著变动的情况说明[双击切换]"/>
        <w:tag w:val="_GBC_ae382171e73840ef92b5fb34fa844e9f"/>
        <w:id w:val="1939247597"/>
        <w:placeholder>
          <w:docPart w:val="GBC22222222222222222222222222222"/>
        </w:placeholder>
      </w:sdtPr>
      <w:sdtContent>
        <w:p w14:paraId="53AE7102" w14:textId="77C267AF" w:rsidR="00BF4CC1" w:rsidRDefault="004B1042" w:rsidP="0046167B">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3238A9" w14:textId="77777777" w:rsidR="00BF4CC1" w:rsidRDefault="00BF4CC1">
      <w:pPr>
        <w:rPr>
          <w:rFonts w:asciiTheme="minorHAnsi" w:hAnsiTheme="minorHAnsi" w:cstheme="minorBidi"/>
          <w:b/>
          <w:color w:val="000000" w:themeColor="text1"/>
          <w:szCs w:val="22"/>
        </w:rPr>
      </w:pPr>
    </w:p>
    <w:bookmarkEnd w:id="229"/>
    <w:bookmarkEnd w:id="230"/>
    <w:p w14:paraId="2FB48A8E" w14:textId="77777777" w:rsidR="00BF4CC1" w:rsidRDefault="004B1042" w:rsidP="009E5041">
      <w:pPr>
        <w:pStyle w:val="af9"/>
        <w:numPr>
          <w:ilvl w:val="0"/>
          <w:numId w:val="89"/>
        </w:numPr>
        <w:tabs>
          <w:tab w:val="num" w:pos="360"/>
        </w:tabs>
        <w:ind w:left="0" w:firstLine="0"/>
        <w:rPr>
          <w:color w:val="000000" w:themeColor="text1"/>
        </w:rPr>
      </w:pPr>
      <w:r>
        <w:rPr>
          <w:rFonts w:hint="eastAsia"/>
          <w:color w:val="000000" w:themeColor="text1"/>
        </w:rPr>
        <w:t>坏账准备的情况</w:t>
      </w:r>
    </w:p>
    <w:sdt>
      <w:sdtPr>
        <w:rPr>
          <w:color w:val="000000" w:themeColor="text1"/>
        </w:rPr>
        <w:alias w:val="是否适用：坏账准备情况[双击切换]"/>
        <w:tag w:val="_GBC_808e84ec9b034cfdb05b2cba07546530"/>
        <w:id w:val="-2056835722"/>
        <w:placeholder>
          <w:docPart w:val="GBC22222222222222222222222222222"/>
        </w:placeholder>
      </w:sdtPr>
      <w:sdtContent>
        <w:p w14:paraId="48656844" w14:textId="0277D98C" w:rsidR="00BF4CC1"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A8D2B3" w14:textId="77777777" w:rsidR="00A12E55" w:rsidRDefault="00A12E55" w:rsidP="0046167B">
      <w:pPr>
        <w:rPr>
          <w:color w:val="000000" w:themeColor="text1"/>
        </w:rPr>
      </w:pPr>
    </w:p>
    <w:p w14:paraId="755DDF0D" w14:textId="77777777" w:rsidR="00BF4CC1" w:rsidRDefault="004B1042">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382a7c63c3664661a21baa08f6ba86a8"/>
        <w:id w:val="1752704850"/>
        <w:placeholder>
          <w:docPart w:val="GBC22222222222222222222222222222"/>
        </w:placeholder>
      </w:sdtPr>
      <w:sdtContent>
        <w:p w14:paraId="601B15D8" w14:textId="1DC17B65" w:rsidR="00A12E55"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4A03B43" w14:textId="77777777" w:rsidR="00A12E55" w:rsidRDefault="00A12E55" w:rsidP="0046167B">
      <w:pPr>
        <w:rPr>
          <w:color w:val="000000" w:themeColor="text1"/>
        </w:rPr>
      </w:pPr>
    </w:p>
    <w:p w14:paraId="15B4D04A" w14:textId="799B911E" w:rsidR="00BF4CC1" w:rsidRDefault="004B1042">
      <w:pPr>
        <w:rPr>
          <w:color w:val="000000" w:themeColor="text1"/>
        </w:rPr>
      </w:pPr>
      <w:r>
        <w:rPr>
          <w:rFonts w:hint="eastAsia"/>
          <w:color w:val="000000" w:themeColor="text1"/>
        </w:rPr>
        <w:t>其他说明：</w:t>
      </w:r>
    </w:p>
    <w:sdt>
      <w:sdtPr>
        <w:rPr>
          <w:color w:val="000000" w:themeColor="text1"/>
        </w:rPr>
        <w:alias w:val="坏账准备情况的说明"/>
        <w:tag w:val="_GBC_61ca0a7cb2a147fba52fe081c3ffe8b1"/>
        <w:id w:val="-1045675306"/>
        <w:placeholder>
          <w:docPart w:val="GBC22222222222222222222222222222"/>
        </w:placeholder>
      </w:sdtPr>
      <w:sdtContent>
        <w:p w14:paraId="54A7697E" w14:textId="586396DC" w:rsidR="00BF4CC1" w:rsidRDefault="004B1042">
          <w:pPr>
            <w:ind w:rightChars="20" w:right="42"/>
            <w:rPr>
              <w:color w:val="000000" w:themeColor="text1"/>
            </w:rPr>
          </w:pPr>
          <w:r>
            <w:rPr>
              <w:rFonts w:hint="eastAsia"/>
              <w:color w:val="000000" w:themeColor="text1"/>
            </w:rPr>
            <w:t>无</w:t>
          </w:r>
        </w:p>
      </w:sdtContent>
    </w:sdt>
    <w:p w14:paraId="3586F2F9" w14:textId="77777777" w:rsidR="00BF4CC1" w:rsidRDefault="00BF4CC1">
      <w:pPr>
        <w:ind w:rightChars="-759" w:right="-1594"/>
        <w:rPr>
          <w:color w:val="000000" w:themeColor="text1"/>
        </w:rPr>
      </w:pPr>
    </w:p>
    <w:p w14:paraId="1523F906" w14:textId="77777777" w:rsidR="00BF4CC1" w:rsidRDefault="004B1042" w:rsidP="009E5041">
      <w:pPr>
        <w:pStyle w:val="af9"/>
        <w:numPr>
          <w:ilvl w:val="0"/>
          <w:numId w:val="89"/>
        </w:numPr>
        <w:tabs>
          <w:tab w:val="num" w:pos="360"/>
        </w:tabs>
        <w:ind w:left="0" w:firstLine="0"/>
        <w:rPr>
          <w:color w:val="000000" w:themeColor="text1"/>
        </w:rPr>
      </w:pPr>
      <w:r>
        <w:rPr>
          <w:rFonts w:hint="eastAsia"/>
          <w:color w:val="000000" w:themeColor="text1"/>
        </w:rPr>
        <w:t>本期实际核销的应收款项融资情况</w:t>
      </w:r>
    </w:p>
    <w:sdt>
      <w:sdtPr>
        <w:rPr>
          <w:color w:val="000000" w:themeColor="text1"/>
        </w:rPr>
        <w:alias w:val="是否适用：实际核销的情况[双击切换]"/>
        <w:tag w:val="_GBC_a2d69dfc601543db9955bbac18a0162c"/>
        <w:id w:val="1822309845"/>
        <w:placeholder>
          <w:docPart w:val="GBC22222222222222222222222222222"/>
        </w:placeholder>
      </w:sdtPr>
      <w:sdtContent>
        <w:p w14:paraId="7486A0BC" w14:textId="6AEF790E" w:rsidR="00BF4CC1"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7D1776" w14:textId="77777777" w:rsidR="00A12E55" w:rsidRDefault="00A12E55" w:rsidP="0046167B">
      <w:pPr>
        <w:rPr>
          <w:color w:val="000000" w:themeColor="text1"/>
        </w:rPr>
      </w:pPr>
    </w:p>
    <w:p w14:paraId="6BD133C5" w14:textId="77777777" w:rsidR="00BF4CC1" w:rsidRDefault="004B1042">
      <w:pPr>
        <w:rPr>
          <w:color w:val="000000" w:themeColor="text1"/>
        </w:rPr>
      </w:pPr>
      <w:r>
        <w:rPr>
          <w:rFonts w:hint="eastAsia"/>
          <w:color w:val="000000" w:themeColor="text1"/>
        </w:rPr>
        <w:t>其中重要的应收款项融资核销情况</w:t>
      </w:r>
    </w:p>
    <w:sdt>
      <w:sdtPr>
        <w:rPr>
          <w:rFonts w:hint="eastAsia"/>
          <w:color w:val="000000" w:themeColor="text1"/>
        </w:rPr>
        <w:alias w:val="是否适用：重要的核销情况[双击切换]"/>
        <w:tag w:val="_GBC_1b7bee0edc57444896650801ca80ffe4"/>
        <w:id w:val="1547171355"/>
        <w:placeholder>
          <w:docPart w:val="GBC22222222222222222222222222222"/>
        </w:placeholder>
      </w:sdtPr>
      <w:sdtContent>
        <w:p w14:paraId="05FB0023" w14:textId="21E54101" w:rsidR="00BF4CC1"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F671AA" w14:textId="77777777" w:rsidR="00A12E55" w:rsidRDefault="00A12E55" w:rsidP="0046167B">
      <w:pPr>
        <w:rPr>
          <w:color w:val="000000" w:themeColor="text1"/>
        </w:rPr>
      </w:pPr>
    </w:p>
    <w:p w14:paraId="0940F38B" w14:textId="77777777" w:rsidR="00BF4CC1" w:rsidRDefault="004B104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488ea774dd4f4c1d882f56da574ad29c"/>
        <w:id w:val="-990403734"/>
        <w:placeholder>
          <w:docPart w:val="GBC22222222222222222222222222222"/>
        </w:placeholder>
      </w:sdtPr>
      <w:sdtContent>
        <w:p w14:paraId="75235460" w14:textId="0039BA6D" w:rsidR="00BF4CC1" w:rsidRDefault="004B1042" w:rsidP="0046167B">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68E234" w14:textId="77777777" w:rsidR="00BF4CC1" w:rsidRDefault="00BF4CC1">
      <w:pPr>
        <w:rPr>
          <w:color w:val="000000" w:themeColor="text1"/>
        </w:rPr>
      </w:pPr>
    </w:p>
    <w:p w14:paraId="3DBAE47E" w14:textId="77777777" w:rsidR="00BF4CC1" w:rsidRDefault="004B1042" w:rsidP="009E5041">
      <w:pPr>
        <w:pStyle w:val="af9"/>
        <w:numPr>
          <w:ilvl w:val="0"/>
          <w:numId w:val="89"/>
        </w:numPr>
        <w:tabs>
          <w:tab w:val="num" w:pos="360"/>
        </w:tabs>
        <w:ind w:left="0" w:firstLine="0"/>
        <w:rPr>
          <w:color w:val="000000" w:themeColor="text1"/>
        </w:rPr>
      </w:pPr>
      <w:r>
        <w:rPr>
          <w:rFonts w:hint="eastAsia"/>
          <w:color w:val="000000" w:themeColor="text1"/>
        </w:rPr>
        <w:t>应收款项融资本期增减变动及公允价值变动情况：</w:t>
      </w:r>
    </w:p>
    <w:sdt>
      <w:sdtPr>
        <w:rPr>
          <w:rFonts w:hint="eastAsia"/>
          <w:color w:val="000000" w:themeColor="text1"/>
        </w:rPr>
        <w:alias w:val="是否适用：应收款项融资本期增减变动及公允价值变动情况[双击切换]"/>
        <w:tag w:val="_GBC_229d012533ea43b7b63c184aa0b161d0"/>
        <w:id w:val="-2139031135"/>
        <w:placeholder>
          <w:docPart w:val="GBC22222222222222222222222222222"/>
        </w:placeholder>
      </w:sdtPr>
      <w:sdtContent>
        <w:p w14:paraId="3B69D598" w14:textId="48C1277F" w:rsidR="00BF4CC1"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33F372" w14:textId="77777777" w:rsidR="00BF4CC1" w:rsidRDefault="00BF4CC1">
      <w:pPr>
        <w:rPr>
          <w:color w:val="000000" w:themeColor="text1"/>
        </w:rPr>
      </w:pPr>
    </w:p>
    <w:bookmarkEnd w:id="225"/>
    <w:bookmarkEnd w:id="228"/>
    <w:bookmarkEnd w:id="227"/>
    <w:p w14:paraId="720F4456" w14:textId="77777777" w:rsidR="00BF4CC1" w:rsidRDefault="004B1042" w:rsidP="009E5041">
      <w:pPr>
        <w:pStyle w:val="af9"/>
        <w:numPr>
          <w:ilvl w:val="0"/>
          <w:numId w:val="89"/>
        </w:numPr>
        <w:tabs>
          <w:tab w:val="num" w:pos="360"/>
        </w:tabs>
        <w:ind w:left="0" w:firstLine="0"/>
        <w:rPr>
          <w:color w:val="000000" w:themeColor="text1"/>
        </w:rPr>
      </w:pPr>
      <w:r>
        <w:rPr>
          <w:rFonts w:hint="eastAsia"/>
          <w:color w:val="000000" w:themeColor="text1"/>
        </w:rPr>
        <w:t>其他说明：</w:t>
      </w:r>
    </w:p>
    <w:bookmarkStart w:id="231" w:name="_Hlk13057390" w:displacedByCustomXml="next"/>
    <w:sdt>
      <w:sdtPr>
        <w:rPr>
          <w:rFonts w:hint="eastAsia"/>
          <w:color w:val="000000" w:themeColor="text1"/>
        </w:rPr>
        <w:alias w:val="是否适用：应收款项融资其他说明[双击切换]"/>
        <w:tag w:val="_GBC_f2fd5be9d56145ea8eaacde595a4b245"/>
        <w:id w:val="389998264"/>
        <w:placeholder>
          <w:docPart w:val="GBC22222222222222222222222222222"/>
        </w:placeholder>
      </w:sdtPr>
      <w:sdtContent>
        <w:p w14:paraId="5A08E681" w14:textId="3E19BCC4" w:rsidR="00BF4CC1" w:rsidRDefault="004B1042" w:rsidP="0046167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31" w:displacedByCustomXml="prev"/>
    <w:p w14:paraId="227FB8BC" w14:textId="77777777" w:rsidR="00BF4CC1" w:rsidRDefault="00BF4CC1">
      <w:pPr>
        <w:rPr>
          <w:color w:val="000000" w:themeColor="text1"/>
        </w:rPr>
      </w:pPr>
    </w:p>
    <w:bookmarkEnd w:id="226"/>
    <w:p w14:paraId="18DEBDEB" w14:textId="77777777" w:rsidR="00BF4CC1" w:rsidRDefault="004B1042">
      <w:pPr>
        <w:pStyle w:val="af8"/>
        <w:numPr>
          <w:ilvl w:val="0"/>
          <w:numId w:val="17"/>
        </w:numPr>
        <w:rPr>
          <w:color w:val="000000" w:themeColor="text1"/>
          <w:szCs w:val="21"/>
        </w:rPr>
      </w:pPr>
      <w:r>
        <w:rPr>
          <w:color w:val="000000" w:themeColor="text1"/>
          <w:szCs w:val="21"/>
        </w:rPr>
        <w:t>预付款项</w:t>
      </w:r>
    </w:p>
    <w:p w14:paraId="3428ADFF" w14:textId="77777777" w:rsidR="00BF4CC1" w:rsidRDefault="004B1042" w:rsidP="009E5041">
      <w:pPr>
        <w:pStyle w:val="af9"/>
        <w:numPr>
          <w:ilvl w:val="0"/>
          <w:numId w:val="37"/>
        </w:numPr>
        <w:tabs>
          <w:tab w:val="left" w:pos="616"/>
        </w:tabs>
        <w:rPr>
          <w:rFonts w:ascii="宋体" w:hAnsi="宋体"/>
          <w:color w:val="000000" w:themeColor="text1"/>
        </w:rPr>
      </w:pPr>
      <w:r>
        <w:rPr>
          <w:rFonts w:ascii="宋体" w:hAnsi="宋体" w:hint="eastAsia"/>
          <w:color w:val="000000" w:themeColor="text1"/>
        </w:rPr>
        <w:t>预付款项按账龄列示</w:t>
      </w:r>
    </w:p>
    <w:sdt>
      <w:sdtPr>
        <w:rPr>
          <w:color w:val="000000" w:themeColor="text1"/>
        </w:rPr>
        <w:alias w:val="是否适用：预付款项按账龄列示[双击切换]"/>
        <w:tag w:val="_GBC_af3b3e24767e48f7a70a5cfa609407a2"/>
        <w:id w:val="-2112113715"/>
        <w:placeholder>
          <w:docPart w:val="GBC22222222222222222222222222222"/>
        </w:placeholder>
      </w:sdtPr>
      <w:sdtContent>
        <w:p w14:paraId="17A7F05F"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BD3319" w14:textId="77777777" w:rsidR="00BF4CC1" w:rsidRDefault="004B1042">
      <w:pPr>
        <w:jc w:val="right"/>
        <w:rPr>
          <w:b/>
          <w:color w:val="000000" w:themeColor="text1"/>
        </w:rPr>
      </w:pPr>
      <w:r>
        <w:rPr>
          <w:rFonts w:hint="eastAsia"/>
          <w:color w:val="000000" w:themeColor="text1"/>
        </w:rPr>
        <w:t>单位：</w:t>
      </w:r>
      <w:sdt>
        <w:sdtPr>
          <w:rPr>
            <w:rFonts w:hint="eastAsia"/>
            <w:color w:val="000000" w:themeColor="text1"/>
          </w:rPr>
          <w:alias w:val="单位：财务附注：预付账款账龄"/>
          <w:tag w:val="_GBC_9eb28bbf7d374cdf965c7e133b610fb3"/>
          <w:id w:val="7518549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预付账款账龄"/>
          <w:tag w:val="_GBC_d491347f74764df5af3312ad7a0a92e5"/>
          <w:id w:val="7118496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BF4CC1" w14:paraId="42F0BE58" w14:textId="77777777" w:rsidTr="0046167B">
        <w:trPr>
          <w:cantSplit/>
          <w:trHeight w:val="237"/>
        </w:trPr>
        <w:sdt>
          <w:sdtPr>
            <w:tag w:val="_PLD_159a64f22a4a4b1ab31846b4d6034c4c"/>
            <w:id w:val="-618522412"/>
          </w:sdtPr>
          <w:sdtContent>
            <w:tc>
              <w:tcPr>
                <w:tcW w:w="764" w:type="pct"/>
                <w:vMerge w:val="restart"/>
                <w:vAlign w:val="center"/>
              </w:tcPr>
              <w:p w14:paraId="155DFD9B" w14:textId="77777777" w:rsidR="00BF4CC1" w:rsidRDefault="004B1042">
                <w:pPr>
                  <w:jc w:val="center"/>
                  <w:rPr>
                    <w:color w:val="000000" w:themeColor="text1"/>
                  </w:rPr>
                </w:pPr>
                <w:r>
                  <w:rPr>
                    <w:rFonts w:hint="eastAsia"/>
                    <w:color w:val="000000" w:themeColor="text1"/>
                  </w:rPr>
                  <w:t>账龄</w:t>
                </w:r>
              </w:p>
            </w:tc>
          </w:sdtContent>
        </w:sdt>
        <w:sdt>
          <w:sdtPr>
            <w:tag w:val="_PLD_6ca82cba92a649d08c6ceb86dd951ef3"/>
            <w:id w:val="-602723550"/>
          </w:sdtPr>
          <w:sdtContent>
            <w:tc>
              <w:tcPr>
                <w:tcW w:w="2118" w:type="pct"/>
                <w:gridSpan w:val="2"/>
                <w:vAlign w:val="center"/>
              </w:tcPr>
              <w:p w14:paraId="51D6EDA3" w14:textId="77777777" w:rsidR="00BF4CC1" w:rsidRDefault="004B1042">
                <w:pPr>
                  <w:jc w:val="center"/>
                  <w:rPr>
                    <w:color w:val="000000" w:themeColor="text1"/>
                  </w:rPr>
                </w:pPr>
                <w:r>
                  <w:rPr>
                    <w:rFonts w:hint="eastAsia"/>
                    <w:color w:val="000000" w:themeColor="text1"/>
                  </w:rPr>
                  <w:t>期末余额</w:t>
                </w:r>
              </w:p>
            </w:tc>
          </w:sdtContent>
        </w:sdt>
        <w:sdt>
          <w:sdtPr>
            <w:tag w:val="_PLD_365dab2f8fd246d79543ed0d2e6dcab7"/>
            <w:id w:val="332038088"/>
          </w:sdtPr>
          <w:sdtContent>
            <w:tc>
              <w:tcPr>
                <w:tcW w:w="2117" w:type="pct"/>
                <w:gridSpan w:val="2"/>
                <w:vAlign w:val="center"/>
              </w:tcPr>
              <w:p w14:paraId="3D67673F" w14:textId="77777777" w:rsidR="00BF4CC1" w:rsidRDefault="004B1042">
                <w:pPr>
                  <w:jc w:val="center"/>
                  <w:rPr>
                    <w:color w:val="000000" w:themeColor="text1"/>
                  </w:rPr>
                </w:pPr>
                <w:r>
                  <w:rPr>
                    <w:rFonts w:hint="eastAsia"/>
                    <w:color w:val="000000" w:themeColor="text1"/>
                  </w:rPr>
                  <w:t>期初余额</w:t>
                </w:r>
              </w:p>
            </w:tc>
          </w:sdtContent>
        </w:sdt>
      </w:tr>
      <w:tr w:rsidR="00BF4CC1" w14:paraId="34F0392C" w14:textId="77777777" w:rsidTr="0046167B">
        <w:trPr>
          <w:cantSplit/>
        </w:trPr>
        <w:tc>
          <w:tcPr>
            <w:tcW w:w="764" w:type="pct"/>
            <w:vMerge/>
          </w:tcPr>
          <w:p w14:paraId="28C3035F" w14:textId="77777777" w:rsidR="00BF4CC1" w:rsidRDefault="00BF4CC1">
            <w:pPr>
              <w:rPr>
                <w:color w:val="000000" w:themeColor="text1"/>
              </w:rPr>
            </w:pPr>
          </w:p>
        </w:tc>
        <w:sdt>
          <w:sdtPr>
            <w:tag w:val="_PLD_a9d7b721cfa446e9ae31149380da5970"/>
            <w:id w:val="2008546402"/>
          </w:sdtPr>
          <w:sdtContent>
            <w:tc>
              <w:tcPr>
                <w:tcW w:w="1063" w:type="pct"/>
                <w:vAlign w:val="center"/>
              </w:tcPr>
              <w:p w14:paraId="5C651F56" w14:textId="77777777" w:rsidR="00BF4CC1" w:rsidRDefault="004B1042">
                <w:pPr>
                  <w:jc w:val="center"/>
                  <w:rPr>
                    <w:color w:val="000000" w:themeColor="text1"/>
                  </w:rPr>
                </w:pPr>
                <w:r>
                  <w:rPr>
                    <w:rFonts w:hint="eastAsia"/>
                    <w:color w:val="000000" w:themeColor="text1"/>
                  </w:rPr>
                  <w:t>金额</w:t>
                </w:r>
              </w:p>
            </w:tc>
          </w:sdtContent>
        </w:sdt>
        <w:sdt>
          <w:sdtPr>
            <w:tag w:val="_PLD_2d8b8f523dcd4c95815b7c8fd528129d"/>
            <w:id w:val="-1201013522"/>
          </w:sdtPr>
          <w:sdtContent>
            <w:tc>
              <w:tcPr>
                <w:tcW w:w="1055" w:type="pct"/>
                <w:vAlign w:val="center"/>
              </w:tcPr>
              <w:p w14:paraId="2E701F8D" w14:textId="77777777" w:rsidR="00BF4CC1" w:rsidRDefault="004B1042">
                <w:pPr>
                  <w:jc w:val="center"/>
                  <w:rPr>
                    <w:color w:val="000000" w:themeColor="text1"/>
                  </w:rPr>
                </w:pPr>
                <w:r>
                  <w:rPr>
                    <w:rFonts w:hint="eastAsia"/>
                    <w:color w:val="000000" w:themeColor="text1"/>
                  </w:rPr>
                  <w:t>比例</w:t>
                </w:r>
                <w:r>
                  <w:rPr>
                    <w:color w:val="000000" w:themeColor="text1"/>
                  </w:rPr>
                  <w:t>(%)</w:t>
                </w:r>
              </w:p>
            </w:tc>
          </w:sdtContent>
        </w:sdt>
        <w:sdt>
          <w:sdtPr>
            <w:tag w:val="_PLD_f01816a56b3f4ec1a7d603d3ac318eb1"/>
            <w:id w:val="-1376537931"/>
          </w:sdtPr>
          <w:sdtContent>
            <w:tc>
              <w:tcPr>
                <w:tcW w:w="1054" w:type="pct"/>
                <w:vAlign w:val="center"/>
              </w:tcPr>
              <w:p w14:paraId="1E7740FC" w14:textId="77777777" w:rsidR="00BF4CC1" w:rsidRDefault="004B1042">
                <w:pPr>
                  <w:jc w:val="center"/>
                  <w:rPr>
                    <w:color w:val="000000" w:themeColor="text1"/>
                  </w:rPr>
                </w:pPr>
                <w:r>
                  <w:rPr>
                    <w:rFonts w:hint="eastAsia"/>
                    <w:color w:val="000000" w:themeColor="text1"/>
                  </w:rPr>
                  <w:t>金额</w:t>
                </w:r>
              </w:p>
            </w:tc>
          </w:sdtContent>
        </w:sdt>
        <w:sdt>
          <w:sdtPr>
            <w:tag w:val="_PLD_55adcab5f9be4d24b3d0faaf5403e89a"/>
            <w:id w:val="938420252"/>
          </w:sdtPr>
          <w:sdtContent>
            <w:tc>
              <w:tcPr>
                <w:tcW w:w="1063" w:type="pct"/>
                <w:vAlign w:val="center"/>
              </w:tcPr>
              <w:p w14:paraId="6004D870" w14:textId="77777777" w:rsidR="00BF4CC1" w:rsidRDefault="004B1042">
                <w:pPr>
                  <w:jc w:val="center"/>
                  <w:rPr>
                    <w:color w:val="000000" w:themeColor="text1"/>
                  </w:rPr>
                </w:pPr>
                <w:r>
                  <w:rPr>
                    <w:rFonts w:hint="eastAsia"/>
                    <w:color w:val="000000" w:themeColor="text1"/>
                  </w:rPr>
                  <w:t>比例</w:t>
                </w:r>
                <w:r>
                  <w:rPr>
                    <w:color w:val="000000" w:themeColor="text1"/>
                  </w:rPr>
                  <w:t>(%)</w:t>
                </w:r>
              </w:p>
            </w:tc>
          </w:sdtContent>
        </w:sdt>
      </w:tr>
      <w:tr w:rsidR="00373049" w14:paraId="73B5EF01" w14:textId="77777777" w:rsidTr="0046167B">
        <w:trPr>
          <w:cantSplit/>
        </w:trPr>
        <w:tc>
          <w:tcPr>
            <w:tcW w:w="764" w:type="pct"/>
          </w:tcPr>
          <w:p w14:paraId="7ECE29D1" w14:textId="77777777" w:rsidR="00A12E55" w:rsidRDefault="004B1042" w:rsidP="00373049">
            <w:pPr>
              <w:rPr>
                <w:color w:val="000000" w:themeColor="text1"/>
              </w:rPr>
            </w:pPr>
            <w:r>
              <w:rPr>
                <w:rFonts w:hint="eastAsia"/>
                <w:color w:val="000000" w:themeColor="text1"/>
              </w:rPr>
              <w:t>1</w:t>
            </w:r>
            <w:r>
              <w:rPr>
                <w:rFonts w:hint="eastAsia"/>
                <w:color w:val="000000" w:themeColor="text1"/>
              </w:rPr>
              <w:t>年以内</w:t>
            </w:r>
          </w:p>
        </w:tc>
        <w:tc>
          <w:tcPr>
            <w:tcW w:w="1063" w:type="pct"/>
            <w:vAlign w:val="center"/>
          </w:tcPr>
          <w:p w14:paraId="46273927" w14:textId="3F39E2A3"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28,825,398.07 </w:t>
            </w:r>
          </w:p>
        </w:tc>
        <w:tc>
          <w:tcPr>
            <w:tcW w:w="1055" w:type="pct"/>
            <w:vAlign w:val="center"/>
          </w:tcPr>
          <w:p w14:paraId="69C85B51" w14:textId="7C22E244"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81.71 </w:t>
            </w:r>
          </w:p>
        </w:tc>
        <w:tc>
          <w:tcPr>
            <w:tcW w:w="1054" w:type="pct"/>
            <w:vAlign w:val="center"/>
          </w:tcPr>
          <w:p w14:paraId="46641D93" w14:textId="73E66310" w:rsidR="00A12E55" w:rsidRPr="0046167B" w:rsidRDefault="004B1042" w:rsidP="00373049">
            <w:pPr>
              <w:jc w:val="right"/>
              <w:rPr>
                <w:rFonts w:asciiTheme="minorEastAsia" w:eastAsiaTheme="minorEastAsia" w:hAnsiTheme="minorEastAsia"/>
              </w:rPr>
            </w:pPr>
            <w:r w:rsidRPr="0046167B">
              <w:rPr>
                <w:rFonts w:asciiTheme="minorEastAsia" w:eastAsiaTheme="minorEastAsia" w:hAnsiTheme="minorEastAsia"/>
              </w:rPr>
              <w:t>37,644,516.39</w:t>
            </w:r>
          </w:p>
        </w:tc>
        <w:tc>
          <w:tcPr>
            <w:tcW w:w="1063" w:type="pct"/>
            <w:vAlign w:val="center"/>
          </w:tcPr>
          <w:p w14:paraId="09CF6081" w14:textId="68735C7D" w:rsidR="00A12E55" w:rsidRPr="0046167B" w:rsidRDefault="004B1042" w:rsidP="00373049">
            <w:pPr>
              <w:jc w:val="right"/>
              <w:rPr>
                <w:rFonts w:asciiTheme="minorEastAsia" w:eastAsiaTheme="minorEastAsia" w:hAnsiTheme="minorEastAsia"/>
              </w:rPr>
            </w:pPr>
            <w:r w:rsidRPr="0046167B">
              <w:rPr>
                <w:rFonts w:asciiTheme="minorEastAsia" w:eastAsiaTheme="minorEastAsia" w:hAnsiTheme="minorEastAsia"/>
              </w:rPr>
              <w:t>84.06</w:t>
            </w:r>
          </w:p>
        </w:tc>
      </w:tr>
      <w:tr w:rsidR="00373049" w14:paraId="1F6AEDBB" w14:textId="77777777" w:rsidTr="0046167B">
        <w:trPr>
          <w:cantSplit/>
        </w:trPr>
        <w:tc>
          <w:tcPr>
            <w:tcW w:w="764" w:type="pct"/>
          </w:tcPr>
          <w:p w14:paraId="259EF7C5" w14:textId="77777777" w:rsidR="00A12E55" w:rsidRDefault="004B1042" w:rsidP="00373049">
            <w:pPr>
              <w:rPr>
                <w:color w:val="000000" w:themeColor="text1"/>
              </w:rPr>
            </w:pPr>
            <w:r>
              <w:rPr>
                <w:rFonts w:hint="eastAsia"/>
                <w:color w:val="000000" w:themeColor="text1"/>
              </w:rPr>
              <w:lastRenderedPageBreak/>
              <w:t>1</w:t>
            </w:r>
            <w:r>
              <w:rPr>
                <w:rFonts w:hint="eastAsia"/>
                <w:color w:val="000000" w:themeColor="text1"/>
              </w:rPr>
              <w:t>至</w:t>
            </w:r>
            <w:r>
              <w:rPr>
                <w:rFonts w:hint="eastAsia"/>
                <w:color w:val="000000" w:themeColor="text1"/>
              </w:rPr>
              <w:t>2</w:t>
            </w:r>
            <w:r>
              <w:rPr>
                <w:rFonts w:hint="eastAsia"/>
                <w:color w:val="000000" w:themeColor="text1"/>
              </w:rPr>
              <w:t>年</w:t>
            </w:r>
          </w:p>
        </w:tc>
        <w:tc>
          <w:tcPr>
            <w:tcW w:w="1063" w:type="pct"/>
            <w:vAlign w:val="center"/>
          </w:tcPr>
          <w:p w14:paraId="5E940486" w14:textId="3A07D74F"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291,509.52 </w:t>
            </w:r>
          </w:p>
        </w:tc>
        <w:tc>
          <w:tcPr>
            <w:tcW w:w="1055" w:type="pct"/>
            <w:vAlign w:val="center"/>
          </w:tcPr>
          <w:p w14:paraId="6F7E7F37" w14:textId="5CF48325"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0.83 </w:t>
            </w:r>
          </w:p>
        </w:tc>
        <w:tc>
          <w:tcPr>
            <w:tcW w:w="1054" w:type="pct"/>
            <w:vAlign w:val="center"/>
          </w:tcPr>
          <w:p w14:paraId="62E34874" w14:textId="444EFB42" w:rsidR="00A12E55" w:rsidRPr="0046167B" w:rsidRDefault="004B1042" w:rsidP="00373049">
            <w:pPr>
              <w:jc w:val="right"/>
              <w:rPr>
                <w:rFonts w:asciiTheme="minorEastAsia" w:eastAsiaTheme="minorEastAsia" w:hAnsiTheme="minorEastAsia"/>
              </w:rPr>
            </w:pPr>
            <w:r w:rsidRPr="0046167B">
              <w:rPr>
                <w:rFonts w:asciiTheme="minorEastAsia" w:eastAsiaTheme="minorEastAsia" w:hAnsiTheme="minorEastAsia"/>
              </w:rPr>
              <w:t>2,490,842.77</w:t>
            </w:r>
          </w:p>
        </w:tc>
        <w:tc>
          <w:tcPr>
            <w:tcW w:w="1063" w:type="pct"/>
            <w:vAlign w:val="center"/>
          </w:tcPr>
          <w:p w14:paraId="445F8480" w14:textId="2509F775" w:rsidR="00A12E55" w:rsidRPr="0046167B" w:rsidRDefault="004B1042" w:rsidP="00373049">
            <w:pPr>
              <w:jc w:val="right"/>
              <w:rPr>
                <w:rFonts w:asciiTheme="minorEastAsia" w:eastAsiaTheme="minorEastAsia" w:hAnsiTheme="minorEastAsia"/>
              </w:rPr>
            </w:pPr>
            <w:r w:rsidRPr="0046167B">
              <w:rPr>
                <w:rFonts w:asciiTheme="minorEastAsia" w:eastAsiaTheme="minorEastAsia" w:hAnsiTheme="minorEastAsia"/>
              </w:rPr>
              <w:t>5.56</w:t>
            </w:r>
          </w:p>
        </w:tc>
      </w:tr>
      <w:tr w:rsidR="00373049" w14:paraId="44F76883" w14:textId="77777777" w:rsidTr="0046167B">
        <w:trPr>
          <w:cantSplit/>
        </w:trPr>
        <w:tc>
          <w:tcPr>
            <w:tcW w:w="764" w:type="pct"/>
          </w:tcPr>
          <w:p w14:paraId="642EE07E" w14:textId="77777777" w:rsidR="00A12E55" w:rsidRDefault="004B1042" w:rsidP="00373049">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063" w:type="pct"/>
            <w:vAlign w:val="center"/>
          </w:tcPr>
          <w:p w14:paraId="75673F80" w14:textId="6A75FC51"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2,181,857.53 </w:t>
            </w:r>
          </w:p>
        </w:tc>
        <w:tc>
          <w:tcPr>
            <w:tcW w:w="1055" w:type="pct"/>
            <w:vAlign w:val="center"/>
          </w:tcPr>
          <w:p w14:paraId="14FC09C3" w14:textId="60DD4B0D"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6.18 </w:t>
            </w:r>
          </w:p>
        </w:tc>
        <w:tc>
          <w:tcPr>
            <w:tcW w:w="1054" w:type="pct"/>
            <w:vAlign w:val="center"/>
          </w:tcPr>
          <w:p w14:paraId="240F45D9" w14:textId="20F9A07A" w:rsidR="00A12E55" w:rsidRPr="0046167B" w:rsidRDefault="004B1042" w:rsidP="00373049">
            <w:pPr>
              <w:jc w:val="right"/>
              <w:rPr>
                <w:rFonts w:asciiTheme="minorEastAsia" w:eastAsiaTheme="minorEastAsia" w:hAnsiTheme="minorEastAsia"/>
              </w:rPr>
            </w:pPr>
            <w:r w:rsidRPr="0046167B">
              <w:rPr>
                <w:rFonts w:asciiTheme="minorEastAsia" w:eastAsiaTheme="minorEastAsia" w:hAnsiTheme="minorEastAsia"/>
              </w:rPr>
              <w:t>2,856,879.37</w:t>
            </w:r>
          </w:p>
        </w:tc>
        <w:tc>
          <w:tcPr>
            <w:tcW w:w="1063" w:type="pct"/>
            <w:vAlign w:val="center"/>
          </w:tcPr>
          <w:p w14:paraId="78F75EA9" w14:textId="238E32BA" w:rsidR="00A12E55" w:rsidRPr="0046167B" w:rsidRDefault="004B1042" w:rsidP="00373049">
            <w:pPr>
              <w:jc w:val="right"/>
              <w:rPr>
                <w:rFonts w:asciiTheme="minorEastAsia" w:eastAsiaTheme="minorEastAsia" w:hAnsiTheme="minorEastAsia"/>
              </w:rPr>
            </w:pPr>
            <w:r w:rsidRPr="0046167B">
              <w:rPr>
                <w:rFonts w:asciiTheme="minorEastAsia" w:eastAsiaTheme="minorEastAsia" w:hAnsiTheme="minorEastAsia"/>
              </w:rPr>
              <w:t>6.38</w:t>
            </w:r>
          </w:p>
        </w:tc>
      </w:tr>
      <w:tr w:rsidR="00373049" w14:paraId="3D3257F4" w14:textId="77777777" w:rsidTr="0046167B">
        <w:trPr>
          <w:cantSplit/>
        </w:trPr>
        <w:tc>
          <w:tcPr>
            <w:tcW w:w="764" w:type="pct"/>
          </w:tcPr>
          <w:p w14:paraId="627151D0" w14:textId="77777777" w:rsidR="00A12E55" w:rsidRDefault="004B1042" w:rsidP="00373049">
            <w:pPr>
              <w:rPr>
                <w:color w:val="000000" w:themeColor="text1"/>
              </w:rPr>
            </w:pPr>
            <w:r>
              <w:rPr>
                <w:rFonts w:hint="eastAsia"/>
                <w:color w:val="000000" w:themeColor="text1"/>
              </w:rPr>
              <w:t>3</w:t>
            </w:r>
            <w:r>
              <w:rPr>
                <w:rFonts w:hint="eastAsia"/>
                <w:color w:val="000000" w:themeColor="text1"/>
              </w:rPr>
              <w:t>年以上</w:t>
            </w:r>
          </w:p>
        </w:tc>
        <w:tc>
          <w:tcPr>
            <w:tcW w:w="1063" w:type="pct"/>
            <w:vAlign w:val="center"/>
          </w:tcPr>
          <w:p w14:paraId="305C8BCE" w14:textId="0792A656"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3,978,835.49 </w:t>
            </w:r>
          </w:p>
        </w:tc>
        <w:tc>
          <w:tcPr>
            <w:tcW w:w="1055" w:type="pct"/>
            <w:vAlign w:val="center"/>
          </w:tcPr>
          <w:p w14:paraId="696C1F3F" w14:textId="53753578"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11.28 </w:t>
            </w:r>
          </w:p>
        </w:tc>
        <w:tc>
          <w:tcPr>
            <w:tcW w:w="1054" w:type="pct"/>
            <w:vAlign w:val="center"/>
          </w:tcPr>
          <w:p w14:paraId="73F7A3AD" w14:textId="780704A1" w:rsidR="00A12E55" w:rsidRPr="0046167B" w:rsidRDefault="004B1042" w:rsidP="00373049">
            <w:pPr>
              <w:jc w:val="right"/>
              <w:rPr>
                <w:rFonts w:asciiTheme="minorEastAsia" w:eastAsiaTheme="minorEastAsia" w:hAnsiTheme="minorEastAsia"/>
              </w:rPr>
            </w:pPr>
            <w:r w:rsidRPr="0046167B">
              <w:rPr>
                <w:rFonts w:asciiTheme="minorEastAsia" w:eastAsiaTheme="minorEastAsia" w:hAnsiTheme="minorEastAsia"/>
              </w:rPr>
              <w:t>1,792,208.64</w:t>
            </w:r>
          </w:p>
        </w:tc>
        <w:tc>
          <w:tcPr>
            <w:tcW w:w="1063" w:type="pct"/>
            <w:vAlign w:val="center"/>
          </w:tcPr>
          <w:p w14:paraId="7E4F2459" w14:textId="40498328" w:rsidR="00A12E55" w:rsidRPr="0046167B" w:rsidRDefault="004B1042" w:rsidP="00373049">
            <w:pPr>
              <w:jc w:val="right"/>
              <w:rPr>
                <w:rFonts w:asciiTheme="minorEastAsia" w:eastAsiaTheme="minorEastAsia" w:hAnsiTheme="minorEastAsia"/>
              </w:rPr>
            </w:pPr>
            <w:r w:rsidRPr="0046167B">
              <w:rPr>
                <w:rFonts w:asciiTheme="minorEastAsia" w:eastAsiaTheme="minorEastAsia" w:hAnsiTheme="minorEastAsia"/>
              </w:rPr>
              <w:t>4.00</w:t>
            </w:r>
          </w:p>
        </w:tc>
      </w:tr>
      <w:tr w:rsidR="00373049" w14:paraId="096389BE" w14:textId="77777777" w:rsidTr="00DD4C0A">
        <w:trPr>
          <w:cantSplit/>
        </w:trPr>
        <w:tc>
          <w:tcPr>
            <w:tcW w:w="764" w:type="pct"/>
          </w:tcPr>
          <w:p w14:paraId="4E202CC7" w14:textId="77777777" w:rsidR="00A12E55" w:rsidRDefault="004B1042" w:rsidP="00373049">
            <w:pPr>
              <w:jc w:val="center"/>
              <w:rPr>
                <w:color w:val="000000" w:themeColor="text1"/>
              </w:rPr>
            </w:pPr>
            <w:r>
              <w:rPr>
                <w:rFonts w:hint="eastAsia"/>
                <w:color w:val="000000" w:themeColor="text1"/>
              </w:rPr>
              <w:t>合计</w:t>
            </w:r>
          </w:p>
        </w:tc>
        <w:tc>
          <w:tcPr>
            <w:tcW w:w="1063" w:type="pct"/>
            <w:vAlign w:val="center"/>
          </w:tcPr>
          <w:p w14:paraId="4362AAD4" w14:textId="22615A25"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35,277,600.61 </w:t>
            </w:r>
          </w:p>
        </w:tc>
        <w:tc>
          <w:tcPr>
            <w:tcW w:w="1055" w:type="pct"/>
            <w:vAlign w:val="center"/>
          </w:tcPr>
          <w:p w14:paraId="3B406D5E" w14:textId="2E3EA6FF"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100.00</w:t>
            </w:r>
          </w:p>
        </w:tc>
        <w:tc>
          <w:tcPr>
            <w:tcW w:w="1054" w:type="pct"/>
            <w:vAlign w:val="center"/>
          </w:tcPr>
          <w:p w14:paraId="31B08DA2" w14:textId="4122F589" w:rsidR="00A12E55" w:rsidRPr="0046167B" w:rsidRDefault="004B1042" w:rsidP="00373049">
            <w:pPr>
              <w:jc w:val="right"/>
              <w:rPr>
                <w:rFonts w:asciiTheme="minorEastAsia" w:eastAsiaTheme="minorEastAsia" w:hAnsiTheme="minorEastAsia"/>
              </w:rPr>
            </w:pPr>
            <w:r w:rsidRPr="0046167B">
              <w:rPr>
                <w:rFonts w:asciiTheme="minorEastAsia" w:eastAsiaTheme="minorEastAsia" w:hAnsiTheme="minorEastAsia"/>
              </w:rPr>
              <w:t>44,784,447.17</w:t>
            </w:r>
          </w:p>
        </w:tc>
        <w:tc>
          <w:tcPr>
            <w:tcW w:w="1063" w:type="pct"/>
            <w:vAlign w:val="center"/>
          </w:tcPr>
          <w:p w14:paraId="5D365B90" w14:textId="75325558" w:rsidR="00A12E55" w:rsidRPr="0046167B" w:rsidRDefault="004B1042" w:rsidP="00373049">
            <w:pPr>
              <w:jc w:val="right"/>
              <w:rPr>
                <w:rFonts w:asciiTheme="minorEastAsia" w:eastAsiaTheme="minorEastAsia" w:hAnsiTheme="minorEastAsia"/>
              </w:rPr>
            </w:pPr>
            <w:r w:rsidRPr="0046167B">
              <w:rPr>
                <w:rFonts w:asciiTheme="minorEastAsia" w:eastAsiaTheme="minorEastAsia" w:hAnsiTheme="minorEastAsia"/>
              </w:rPr>
              <w:t>100.00</w:t>
            </w:r>
          </w:p>
        </w:tc>
      </w:tr>
    </w:tbl>
    <w:p w14:paraId="4AA7FD1D" w14:textId="77777777" w:rsidR="00BF4CC1" w:rsidRDefault="004B1042">
      <w:pPr>
        <w:rPr>
          <w:color w:val="000000" w:themeColor="text1"/>
        </w:rPr>
      </w:pPr>
      <w:r>
        <w:rPr>
          <w:rFonts w:hint="eastAsia"/>
          <w:color w:val="000000" w:themeColor="text1"/>
        </w:rPr>
        <w:t>账龄超过</w:t>
      </w:r>
      <w:r>
        <w:rPr>
          <w:rFonts w:hint="eastAsia"/>
          <w:color w:val="000000" w:themeColor="text1"/>
        </w:rPr>
        <w:t>1</w:t>
      </w:r>
      <w:r>
        <w:rPr>
          <w:rFonts w:hint="eastAsia"/>
          <w:color w:val="000000" w:themeColor="text1"/>
        </w:rPr>
        <w:t>年且金额重要的预付款项未及时结算原因</w:t>
      </w:r>
      <w:r>
        <w:rPr>
          <w:color w:val="000000" w:themeColor="text1"/>
        </w:rPr>
        <w:t>的说明：</w:t>
      </w:r>
    </w:p>
    <w:sdt>
      <w:sdtPr>
        <w:rPr>
          <w:color w:val="000000" w:themeColor="text1"/>
        </w:rPr>
        <w:alias w:val="账龄超过1年且金额重要的预付款项未及时结算原因的说明"/>
        <w:tag w:val="_GBC_174a9654172e49e09cdbf18d854fdd51"/>
        <w:id w:val="-26408281"/>
        <w:placeholder>
          <w:docPart w:val="GBC22222222222222222222222222222"/>
        </w:placeholder>
      </w:sdtPr>
      <w:sdtContent>
        <w:p w14:paraId="29A61921" w14:textId="6EE3ED53" w:rsidR="00BF4CC1" w:rsidRDefault="004B1042">
          <w:pPr>
            <w:snapToGrid w:val="0"/>
            <w:spacing w:line="240" w:lineRule="atLeast"/>
            <w:rPr>
              <w:color w:val="000000" w:themeColor="text1"/>
            </w:rPr>
          </w:pPr>
          <w:r w:rsidRPr="00E53231">
            <w:rPr>
              <w:rFonts w:hint="eastAsia"/>
              <w:color w:val="000000" w:themeColor="text1"/>
            </w:rPr>
            <w:t>账龄超过一年的预付款项未结算的原因主要为尚未完成采购。</w:t>
          </w:r>
        </w:p>
      </w:sdtContent>
    </w:sdt>
    <w:p w14:paraId="641EC76D" w14:textId="77777777" w:rsidR="00BF4CC1" w:rsidRDefault="00BF4CC1">
      <w:pPr>
        <w:rPr>
          <w:color w:val="000000" w:themeColor="text1"/>
        </w:rPr>
      </w:pPr>
    </w:p>
    <w:p w14:paraId="0BD58288" w14:textId="77777777" w:rsidR="00BF4CC1" w:rsidRDefault="004B1042" w:rsidP="009E5041">
      <w:pPr>
        <w:pStyle w:val="af9"/>
        <w:numPr>
          <w:ilvl w:val="0"/>
          <w:numId w:val="37"/>
        </w:numPr>
        <w:tabs>
          <w:tab w:val="left" w:pos="616"/>
        </w:tabs>
        <w:rPr>
          <w:rFonts w:ascii="宋体" w:hAnsi="宋体"/>
          <w:color w:val="000000" w:themeColor="text1"/>
        </w:rPr>
      </w:pPr>
      <w:bookmarkStart w:id="232" w:name="_Hlk199853551"/>
      <w:r>
        <w:rPr>
          <w:rFonts w:ascii="宋体" w:hAnsi="宋体" w:hint="eastAsia"/>
          <w:color w:val="000000" w:themeColor="text1"/>
        </w:rPr>
        <w:t>按预付对象归集的期末余额前五名的预付款情况</w:t>
      </w:r>
    </w:p>
    <w:sdt>
      <w:sdtPr>
        <w:rPr>
          <w:rFonts w:hint="eastAsia"/>
          <w:color w:val="000000" w:themeColor="text1"/>
        </w:rPr>
        <w:alias w:val="是否适用：按预付对象归集的期末余额前五名的预付款情况[双击切换]"/>
        <w:tag w:val="_GBC_a1864f04af6d49bdb434d74a7f29f8c3"/>
        <w:id w:val="-472370841"/>
        <w:placeholder>
          <w:docPart w:val="GBC22222222222222222222222222222"/>
        </w:placeholder>
      </w:sdtPr>
      <w:sdtContent>
        <w:p w14:paraId="18FD5E65" w14:textId="77777777" w:rsidR="00BF4CC1" w:rsidRDefault="004B1042">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1B0B01" w14:textId="77777777" w:rsidR="00BF4CC1" w:rsidRDefault="004B1042">
      <w:pPr>
        <w:snapToGrid w:val="0"/>
        <w:spacing w:line="240" w:lineRule="atLeast"/>
        <w:jc w:val="right"/>
      </w:pPr>
      <w:r>
        <w:rPr>
          <w:rFonts w:hint="eastAsia"/>
        </w:rPr>
        <w:t>单位：</w:t>
      </w:r>
      <w:sdt>
        <w:sdtPr>
          <w:rPr>
            <w:rFonts w:hint="eastAsia"/>
          </w:rPr>
          <w:alias w:val="单位：按预付对象归集的期末余额前五名的预付款情况"/>
          <w:tag w:val="_GBC_60474912a059478aa7a052f29a7878f6"/>
          <w:id w:val="-208042536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w:t>
      </w:r>
      <w:r>
        <w:rPr>
          <w:rFonts w:hint="eastAsia"/>
        </w:rPr>
        <w:t>币种：</w:t>
      </w:r>
      <w:sdt>
        <w:sdtPr>
          <w:rPr>
            <w:rFonts w:hint="eastAsia"/>
          </w:rPr>
          <w:alias w:val="币种：按预付对象归集的期末余额前五名的预付款情况"/>
          <w:tag w:val="_GBC_bd430b918c86452ca29c59c0866e9f4e"/>
          <w:id w:val="640033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618"/>
        <w:gridCol w:w="2938"/>
      </w:tblGrid>
      <w:tr w:rsidR="00AC22D5" w14:paraId="45ABBCFC" w14:textId="77777777" w:rsidTr="00AC22D5">
        <w:trPr>
          <w:cantSplit/>
        </w:trPr>
        <w:sdt>
          <w:sdtPr>
            <w:tag w:val="_PLD_d1820e97fc2b412296b96c0151dea923"/>
            <w:id w:val="316934129"/>
          </w:sdtPr>
          <w:sdtContent>
            <w:tc>
              <w:tcPr>
                <w:tcW w:w="1847" w:type="pct"/>
                <w:vAlign w:val="center"/>
              </w:tcPr>
              <w:p w14:paraId="4D6D0687" w14:textId="77777777" w:rsidR="00A12E55" w:rsidRDefault="004B1042" w:rsidP="002922D0">
                <w:pPr>
                  <w:ind w:right="105"/>
                  <w:jc w:val="center"/>
                </w:pPr>
                <w:r>
                  <w:rPr>
                    <w:rFonts w:hint="eastAsia"/>
                  </w:rPr>
                  <w:t>单位名称</w:t>
                </w:r>
              </w:p>
            </w:tc>
          </w:sdtContent>
        </w:sdt>
        <w:sdt>
          <w:sdtPr>
            <w:tag w:val="_PLD_ea2392e4fefe4be5b353e22520ae4d4e"/>
            <w:id w:val="29535346"/>
          </w:sdtPr>
          <w:sdtContent>
            <w:tc>
              <w:tcPr>
                <w:tcW w:w="1485" w:type="pct"/>
                <w:vAlign w:val="center"/>
              </w:tcPr>
              <w:p w14:paraId="6AA034B8" w14:textId="77777777" w:rsidR="00A12E55" w:rsidRDefault="004B1042" w:rsidP="002922D0">
                <w:pPr>
                  <w:ind w:right="73"/>
                  <w:jc w:val="center"/>
                </w:pPr>
                <w:r>
                  <w:rPr>
                    <w:rFonts w:hint="eastAsia"/>
                  </w:rPr>
                  <w:t>期末余额</w:t>
                </w:r>
              </w:p>
            </w:tc>
          </w:sdtContent>
        </w:sdt>
        <w:sdt>
          <w:sdtPr>
            <w:tag w:val="_PLD_0c082a2df5b041d9ab1489c29022c66c"/>
            <w:id w:val="-209652152"/>
          </w:sdtPr>
          <w:sdtContent>
            <w:tc>
              <w:tcPr>
                <w:tcW w:w="1667" w:type="pct"/>
                <w:vAlign w:val="center"/>
              </w:tcPr>
              <w:p w14:paraId="1F136238" w14:textId="77777777" w:rsidR="00A12E55" w:rsidRDefault="004B1042" w:rsidP="002922D0">
                <w:pPr>
                  <w:jc w:val="center"/>
                </w:pPr>
                <w:r>
                  <w:rPr>
                    <w:rFonts w:hint="eastAsia"/>
                  </w:rPr>
                  <w:t>占预付款项期末余额合计数的比例</w:t>
                </w:r>
                <w:r>
                  <w:rPr>
                    <w:rFonts w:hint="eastAsia"/>
                  </w:rPr>
                  <w:t>(</w:t>
                </w:r>
                <w:r>
                  <w:t>%)</w:t>
                </w:r>
              </w:p>
            </w:tc>
          </w:sdtContent>
        </w:sdt>
      </w:tr>
      <w:tr w:rsidR="00373049" w14:paraId="44E95320" w14:textId="77777777" w:rsidTr="00AC22D5">
        <w:trPr>
          <w:cantSplit/>
        </w:trPr>
        <w:tc>
          <w:tcPr>
            <w:tcW w:w="1847" w:type="pct"/>
          </w:tcPr>
          <w:p w14:paraId="687DE3B0" w14:textId="77777777" w:rsidR="00A12E55" w:rsidRPr="00AC22D5" w:rsidRDefault="004B1042" w:rsidP="00373049">
            <w:pPr>
              <w:ind w:right="105"/>
              <w:rPr>
                <w:rFonts w:asciiTheme="minorEastAsia" w:eastAsiaTheme="minorEastAsia" w:hAnsiTheme="minorEastAsia"/>
              </w:rPr>
            </w:pPr>
            <w:r w:rsidRPr="00AC22D5">
              <w:rPr>
                <w:rFonts w:asciiTheme="minorEastAsia" w:eastAsiaTheme="minorEastAsia" w:hAnsiTheme="minorEastAsia"/>
              </w:rPr>
              <w:t>北京骐乐国际物流有限公司</w:t>
            </w:r>
          </w:p>
        </w:tc>
        <w:tc>
          <w:tcPr>
            <w:tcW w:w="1485" w:type="pct"/>
          </w:tcPr>
          <w:p w14:paraId="4094D677" w14:textId="77777777" w:rsidR="00A12E55" w:rsidRPr="00AC22D5" w:rsidRDefault="004B1042" w:rsidP="00373049">
            <w:pPr>
              <w:ind w:right="73"/>
              <w:jc w:val="right"/>
              <w:rPr>
                <w:rFonts w:asciiTheme="minorEastAsia" w:eastAsiaTheme="minorEastAsia" w:hAnsiTheme="minorEastAsia"/>
              </w:rPr>
            </w:pPr>
            <w:r w:rsidRPr="00AC22D5">
              <w:rPr>
                <w:rFonts w:asciiTheme="minorEastAsia" w:eastAsiaTheme="minorEastAsia" w:hAnsiTheme="minorEastAsia"/>
              </w:rPr>
              <w:t>3,929,698.48</w:t>
            </w:r>
          </w:p>
        </w:tc>
        <w:tc>
          <w:tcPr>
            <w:tcW w:w="1667" w:type="pct"/>
            <w:vAlign w:val="center"/>
          </w:tcPr>
          <w:p w14:paraId="28F472EA" w14:textId="621DD45C"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11.14 </w:t>
            </w:r>
          </w:p>
        </w:tc>
      </w:tr>
      <w:tr w:rsidR="00373049" w14:paraId="0B228960" w14:textId="77777777" w:rsidTr="00AC22D5">
        <w:trPr>
          <w:cantSplit/>
        </w:trPr>
        <w:tc>
          <w:tcPr>
            <w:tcW w:w="1847" w:type="pct"/>
          </w:tcPr>
          <w:p w14:paraId="4626BD7A" w14:textId="77777777" w:rsidR="00A12E55" w:rsidRPr="00AC22D5" w:rsidRDefault="004B1042" w:rsidP="00373049">
            <w:pPr>
              <w:ind w:right="105"/>
              <w:rPr>
                <w:rFonts w:asciiTheme="minorEastAsia" w:eastAsiaTheme="minorEastAsia" w:hAnsiTheme="minorEastAsia"/>
              </w:rPr>
            </w:pPr>
            <w:r w:rsidRPr="00AC22D5">
              <w:rPr>
                <w:rFonts w:asciiTheme="minorEastAsia" w:eastAsiaTheme="minorEastAsia" w:hAnsiTheme="minorEastAsia"/>
              </w:rPr>
              <w:t>本溪瑞鑫赢钢铁贸易有限公司</w:t>
            </w:r>
          </w:p>
        </w:tc>
        <w:tc>
          <w:tcPr>
            <w:tcW w:w="1485" w:type="pct"/>
          </w:tcPr>
          <w:p w14:paraId="573FDCC4" w14:textId="77777777" w:rsidR="00A12E55" w:rsidRPr="00AC22D5" w:rsidRDefault="004B1042" w:rsidP="00373049">
            <w:pPr>
              <w:ind w:right="73"/>
              <w:jc w:val="right"/>
              <w:rPr>
                <w:rFonts w:asciiTheme="minorEastAsia" w:eastAsiaTheme="minorEastAsia" w:hAnsiTheme="minorEastAsia"/>
              </w:rPr>
            </w:pPr>
            <w:r w:rsidRPr="00AC22D5">
              <w:rPr>
                <w:rFonts w:asciiTheme="minorEastAsia" w:eastAsiaTheme="minorEastAsia" w:hAnsiTheme="minorEastAsia"/>
              </w:rPr>
              <w:t>2,648,853.05</w:t>
            </w:r>
          </w:p>
        </w:tc>
        <w:tc>
          <w:tcPr>
            <w:tcW w:w="1667" w:type="pct"/>
            <w:vAlign w:val="center"/>
          </w:tcPr>
          <w:p w14:paraId="4805372D" w14:textId="24D9B083"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7.51 </w:t>
            </w:r>
          </w:p>
        </w:tc>
      </w:tr>
      <w:tr w:rsidR="00373049" w14:paraId="3A78939F" w14:textId="77777777" w:rsidTr="00AC22D5">
        <w:trPr>
          <w:cantSplit/>
        </w:trPr>
        <w:tc>
          <w:tcPr>
            <w:tcW w:w="1847" w:type="pct"/>
          </w:tcPr>
          <w:p w14:paraId="46FCDB0D" w14:textId="77777777" w:rsidR="00A12E55" w:rsidRPr="00AC22D5" w:rsidRDefault="004B1042" w:rsidP="00373049">
            <w:pPr>
              <w:ind w:right="105"/>
              <w:rPr>
                <w:rFonts w:asciiTheme="minorEastAsia" w:eastAsiaTheme="minorEastAsia" w:hAnsiTheme="minorEastAsia"/>
              </w:rPr>
            </w:pPr>
            <w:r w:rsidRPr="00AC22D5">
              <w:rPr>
                <w:rFonts w:asciiTheme="minorEastAsia" w:eastAsiaTheme="minorEastAsia" w:hAnsiTheme="minorEastAsia"/>
              </w:rPr>
              <w:t>石钢京诚装备技术有限公司</w:t>
            </w:r>
          </w:p>
        </w:tc>
        <w:tc>
          <w:tcPr>
            <w:tcW w:w="1485" w:type="pct"/>
          </w:tcPr>
          <w:p w14:paraId="6D6C5DE2" w14:textId="77777777" w:rsidR="00A12E55" w:rsidRPr="00AC22D5" w:rsidRDefault="004B1042" w:rsidP="00373049">
            <w:pPr>
              <w:ind w:right="73"/>
              <w:jc w:val="right"/>
              <w:rPr>
                <w:rFonts w:asciiTheme="minorEastAsia" w:eastAsiaTheme="minorEastAsia" w:hAnsiTheme="minorEastAsia"/>
              </w:rPr>
            </w:pPr>
            <w:r w:rsidRPr="00AC22D5">
              <w:rPr>
                <w:rFonts w:asciiTheme="minorEastAsia" w:eastAsiaTheme="minorEastAsia" w:hAnsiTheme="minorEastAsia"/>
              </w:rPr>
              <w:t>2,475,000.00</w:t>
            </w:r>
          </w:p>
        </w:tc>
        <w:tc>
          <w:tcPr>
            <w:tcW w:w="1667" w:type="pct"/>
            <w:vAlign w:val="center"/>
          </w:tcPr>
          <w:p w14:paraId="715A90F9" w14:textId="39FC5B31"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7.02 </w:t>
            </w:r>
          </w:p>
        </w:tc>
      </w:tr>
      <w:tr w:rsidR="00373049" w14:paraId="290D65AB" w14:textId="77777777" w:rsidTr="00AC22D5">
        <w:trPr>
          <w:cantSplit/>
        </w:trPr>
        <w:tc>
          <w:tcPr>
            <w:tcW w:w="1847" w:type="pct"/>
          </w:tcPr>
          <w:p w14:paraId="3EC41BA5" w14:textId="77777777" w:rsidR="00A12E55" w:rsidRPr="00AC22D5" w:rsidRDefault="004B1042" w:rsidP="00373049">
            <w:pPr>
              <w:ind w:right="105"/>
              <w:rPr>
                <w:rFonts w:asciiTheme="minorEastAsia" w:eastAsiaTheme="minorEastAsia" w:hAnsiTheme="minorEastAsia"/>
              </w:rPr>
            </w:pPr>
            <w:r w:rsidRPr="00AC22D5">
              <w:rPr>
                <w:rFonts w:asciiTheme="minorEastAsia" w:eastAsiaTheme="minorEastAsia" w:hAnsiTheme="minorEastAsia"/>
              </w:rPr>
              <w:t>中诚祥建设集团有限公司</w:t>
            </w:r>
          </w:p>
        </w:tc>
        <w:tc>
          <w:tcPr>
            <w:tcW w:w="1485" w:type="pct"/>
          </w:tcPr>
          <w:p w14:paraId="04655D77" w14:textId="77777777" w:rsidR="00A12E55" w:rsidRPr="00AC22D5" w:rsidRDefault="004B1042" w:rsidP="00373049">
            <w:pPr>
              <w:ind w:right="73"/>
              <w:jc w:val="right"/>
              <w:rPr>
                <w:rFonts w:asciiTheme="minorEastAsia" w:eastAsiaTheme="minorEastAsia" w:hAnsiTheme="minorEastAsia"/>
              </w:rPr>
            </w:pPr>
            <w:r w:rsidRPr="00AC22D5">
              <w:rPr>
                <w:rFonts w:asciiTheme="minorEastAsia" w:eastAsiaTheme="minorEastAsia" w:hAnsiTheme="minorEastAsia"/>
              </w:rPr>
              <w:t>2,162,181.50</w:t>
            </w:r>
          </w:p>
        </w:tc>
        <w:tc>
          <w:tcPr>
            <w:tcW w:w="1667" w:type="pct"/>
            <w:vAlign w:val="center"/>
          </w:tcPr>
          <w:p w14:paraId="3FBF4D83" w14:textId="2A1F7BC1"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6.13 </w:t>
            </w:r>
          </w:p>
        </w:tc>
      </w:tr>
      <w:tr w:rsidR="00373049" w14:paraId="0922F9D1" w14:textId="77777777" w:rsidTr="00AC22D5">
        <w:trPr>
          <w:cantSplit/>
        </w:trPr>
        <w:tc>
          <w:tcPr>
            <w:tcW w:w="1847" w:type="pct"/>
          </w:tcPr>
          <w:p w14:paraId="02022B1D" w14:textId="77777777" w:rsidR="00A12E55" w:rsidRPr="00AC22D5" w:rsidRDefault="004B1042" w:rsidP="00373049">
            <w:pPr>
              <w:ind w:right="105"/>
              <w:rPr>
                <w:rFonts w:asciiTheme="minorEastAsia" w:eastAsiaTheme="minorEastAsia" w:hAnsiTheme="minorEastAsia"/>
              </w:rPr>
            </w:pPr>
            <w:r w:rsidRPr="00AC22D5">
              <w:rPr>
                <w:rFonts w:asciiTheme="minorEastAsia" w:eastAsiaTheme="minorEastAsia" w:hAnsiTheme="minorEastAsia"/>
              </w:rPr>
              <w:t>衡阳鸿源管业有限公司</w:t>
            </w:r>
          </w:p>
        </w:tc>
        <w:tc>
          <w:tcPr>
            <w:tcW w:w="1485" w:type="pct"/>
          </w:tcPr>
          <w:p w14:paraId="283CB0C8" w14:textId="77777777" w:rsidR="00A12E55" w:rsidRPr="00AC22D5" w:rsidRDefault="004B1042" w:rsidP="00373049">
            <w:pPr>
              <w:ind w:right="73"/>
              <w:jc w:val="right"/>
              <w:rPr>
                <w:rFonts w:asciiTheme="minorEastAsia" w:eastAsiaTheme="minorEastAsia" w:hAnsiTheme="minorEastAsia"/>
              </w:rPr>
            </w:pPr>
            <w:r w:rsidRPr="00AC22D5">
              <w:rPr>
                <w:rFonts w:asciiTheme="minorEastAsia" w:eastAsiaTheme="minorEastAsia" w:hAnsiTheme="minorEastAsia"/>
              </w:rPr>
              <w:t>1,465,890.04</w:t>
            </w:r>
          </w:p>
        </w:tc>
        <w:tc>
          <w:tcPr>
            <w:tcW w:w="1667" w:type="pct"/>
            <w:vAlign w:val="center"/>
          </w:tcPr>
          <w:p w14:paraId="3B56B9CE" w14:textId="404B1B86"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4.16 </w:t>
            </w:r>
          </w:p>
        </w:tc>
      </w:tr>
      <w:tr w:rsidR="00373049" w14:paraId="19613DB7" w14:textId="77777777" w:rsidTr="009A5B11">
        <w:trPr>
          <w:cantSplit/>
        </w:trPr>
        <w:tc>
          <w:tcPr>
            <w:tcW w:w="1847" w:type="pct"/>
          </w:tcPr>
          <w:p w14:paraId="1DD68292" w14:textId="77777777" w:rsidR="00A12E55" w:rsidRPr="00AC22D5" w:rsidRDefault="004B1042" w:rsidP="00373049">
            <w:pPr>
              <w:ind w:right="105"/>
              <w:jc w:val="center"/>
              <w:rPr>
                <w:rFonts w:asciiTheme="minorEastAsia" w:eastAsiaTheme="minorEastAsia" w:hAnsiTheme="minorEastAsia"/>
              </w:rPr>
            </w:pPr>
            <w:r w:rsidRPr="00AC22D5">
              <w:rPr>
                <w:rFonts w:asciiTheme="minorEastAsia" w:eastAsiaTheme="minorEastAsia" w:hAnsiTheme="minorEastAsia" w:hint="eastAsia"/>
              </w:rPr>
              <w:t>合计</w:t>
            </w:r>
          </w:p>
        </w:tc>
        <w:tc>
          <w:tcPr>
            <w:tcW w:w="1485" w:type="pct"/>
          </w:tcPr>
          <w:p w14:paraId="495BE4FE" w14:textId="30D3311E" w:rsidR="00A12E55" w:rsidRPr="00AC22D5" w:rsidRDefault="004B1042" w:rsidP="00373049">
            <w:pPr>
              <w:ind w:right="73"/>
              <w:jc w:val="right"/>
              <w:rPr>
                <w:rFonts w:asciiTheme="minorEastAsia" w:eastAsiaTheme="minorEastAsia" w:hAnsiTheme="minorEastAsia"/>
              </w:rPr>
            </w:pPr>
            <w:r w:rsidRPr="00AC22D5">
              <w:rPr>
                <w:rFonts w:asciiTheme="minorEastAsia" w:eastAsiaTheme="minorEastAsia" w:hAnsiTheme="minorEastAsia"/>
              </w:rPr>
              <w:t>12,681,623.07</w:t>
            </w:r>
          </w:p>
        </w:tc>
        <w:tc>
          <w:tcPr>
            <w:tcW w:w="1667" w:type="pct"/>
            <w:vAlign w:val="center"/>
          </w:tcPr>
          <w:p w14:paraId="656CC8D3" w14:textId="6A0DC31C" w:rsidR="00A12E55" w:rsidRPr="00373049" w:rsidRDefault="004B1042" w:rsidP="00373049">
            <w:pPr>
              <w:jc w:val="right"/>
              <w:rPr>
                <w:rFonts w:asciiTheme="minorEastAsia" w:eastAsiaTheme="minorEastAsia" w:hAnsiTheme="minorEastAsia"/>
              </w:rPr>
            </w:pPr>
            <w:r w:rsidRPr="00373049">
              <w:rPr>
                <w:rFonts w:asciiTheme="minorEastAsia" w:eastAsiaTheme="minorEastAsia" w:hAnsiTheme="minorEastAsia" w:cs="Calibri" w:hint="eastAsia"/>
              </w:rPr>
              <w:t xml:space="preserve"> 35.96 </w:t>
            </w:r>
          </w:p>
        </w:tc>
      </w:tr>
    </w:tbl>
    <w:p w14:paraId="42896102" w14:textId="77777777" w:rsidR="00A12E55" w:rsidRDefault="00A12E55"/>
    <w:p w14:paraId="1DD2291E" w14:textId="77777777" w:rsidR="00BF4CC1" w:rsidRDefault="004B1042">
      <w:pPr>
        <w:snapToGrid w:val="0"/>
        <w:spacing w:line="240" w:lineRule="atLeast"/>
      </w:pPr>
      <w:r>
        <w:rPr>
          <w:rFonts w:hint="eastAsia"/>
        </w:rPr>
        <w:t>其他说明：</w:t>
      </w:r>
    </w:p>
    <w:sdt>
      <w:sdtPr>
        <w:rPr>
          <w:color w:val="000000" w:themeColor="text1"/>
        </w:rPr>
        <w:alias w:val="按预付对象归集的期末余额前五名的预付款情况的说明"/>
        <w:tag w:val="_GBC_e2f1aa285f174786838e4fcd54656fec"/>
        <w:id w:val="-1749494192"/>
        <w:placeholder>
          <w:docPart w:val="GBC22222222222222222222222222222"/>
        </w:placeholder>
      </w:sdtPr>
      <w:sdtContent>
        <w:p w14:paraId="22801727" w14:textId="43979431" w:rsidR="00BF4CC1" w:rsidRDefault="004B1042">
          <w:pPr>
            <w:snapToGrid w:val="0"/>
            <w:spacing w:line="240" w:lineRule="atLeast"/>
            <w:rPr>
              <w:color w:val="000000" w:themeColor="text1"/>
            </w:rPr>
          </w:pPr>
          <w:r>
            <w:rPr>
              <w:rFonts w:hint="eastAsia"/>
              <w:color w:val="000000" w:themeColor="text1"/>
            </w:rPr>
            <w:t>无</w:t>
          </w:r>
        </w:p>
      </w:sdtContent>
    </w:sdt>
    <w:p w14:paraId="2704EFF0" w14:textId="77777777" w:rsidR="00BF4CC1" w:rsidRDefault="00BF4CC1">
      <w:pPr>
        <w:snapToGrid w:val="0"/>
        <w:spacing w:line="240" w:lineRule="atLeast"/>
        <w:rPr>
          <w:color w:val="000000" w:themeColor="text1"/>
        </w:rPr>
      </w:pPr>
    </w:p>
    <w:bookmarkEnd w:id="232"/>
    <w:p w14:paraId="03758995"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预付帐款的说明[双击切换]"/>
        <w:tag w:val="_GBC_c712ee6483d44c77b1f563e552689c6d"/>
        <w:id w:val="760881226"/>
        <w:placeholder>
          <w:docPart w:val="GBC22222222222222222222222222222"/>
        </w:placeholder>
      </w:sdtPr>
      <w:sdtContent>
        <w:p w14:paraId="5C6C7DF7" w14:textId="606EF815" w:rsidR="00BF4CC1" w:rsidRDefault="004B1042" w:rsidP="00295B8C">
          <w:pPr>
            <w:rPr>
              <w:color w:val="000000" w:themeColor="text1"/>
            </w:rPr>
          </w:pPr>
          <w:r>
            <w:rPr>
              <w:rFonts w:ascii="宋体" w:hAnsi="宋体"/>
              <w:color w:val="000000" w:themeColor="text1"/>
            </w:rPr>
            <w:fldChar w:fldCharType="begin"/>
          </w:r>
          <w:r w:rsidR="00295B8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95B8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295029" w14:textId="77777777" w:rsidR="00BF4CC1" w:rsidRDefault="00BF4CC1">
      <w:pPr>
        <w:rPr>
          <w:color w:val="000000" w:themeColor="text1"/>
        </w:rPr>
      </w:pPr>
    </w:p>
    <w:p w14:paraId="50F51028" w14:textId="77777777" w:rsidR="00BF4CC1" w:rsidRDefault="004B1042">
      <w:pPr>
        <w:pStyle w:val="af8"/>
        <w:numPr>
          <w:ilvl w:val="0"/>
          <w:numId w:val="17"/>
        </w:numPr>
        <w:rPr>
          <w:color w:val="000000" w:themeColor="text1"/>
          <w:szCs w:val="21"/>
        </w:rPr>
      </w:pPr>
      <w:r>
        <w:rPr>
          <w:color w:val="000000" w:themeColor="text1"/>
          <w:szCs w:val="21"/>
        </w:rPr>
        <w:t>其他应收款</w:t>
      </w:r>
    </w:p>
    <w:p w14:paraId="6479B182" w14:textId="77777777" w:rsidR="00BF4CC1" w:rsidRDefault="004B1042">
      <w:pPr>
        <w:pStyle w:val="af9"/>
        <w:rPr>
          <w:rFonts w:ascii="宋体" w:hAnsi="宋体"/>
          <w:color w:val="000000" w:themeColor="text1"/>
        </w:rPr>
      </w:pPr>
      <w:bookmarkStart w:id="233" w:name="_Hlk10467611"/>
      <w:r>
        <w:rPr>
          <w:rFonts w:ascii="宋体" w:hAnsi="宋体" w:hint="eastAsia"/>
          <w:color w:val="000000" w:themeColor="text1"/>
        </w:rPr>
        <w:t>项目列示</w:t>
      </w:r>
    </w:p>
    <w:sdt>
      <w:sdtPr>
        <w:rPr>
          <w:color w:val="000000" w:themeColor="text1"/>
        </w:rPr>
        <w:alias w:val="是否适用：其他应收款分类列示[双击切换]"/>
        <w:tag w:val="_GBC_23e3e9ad53624abaaa00fc7f7c24842a"/>
        <w:id w:val="-1340919938"/>
        <w:placeholder>
          <w:docPart w:val="GBC22222222222222222222222222222"/>
        </w:placeholder>
      </w:sdtPr>
      <w:sdtContent>
        <w:p w14:paraId="2B9BC668"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2175921"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其他应收款分类列示"/>
          <w:tag w:val="_GBC_b73f89c776a341249ed520fe726b4db9"/>
          <w:id w:val="11238092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收款分类列示"/>
          <w:tag w:val="_GBC_a23554f2403346ea97b8fb1ef551ebe4"/>
          <w:id w:val="1581953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BF4CC1" w14:paraId="29C03C5E" w14:textId="77777777">
        <w:trPr>
          <w:cantSplit/>
        </w:trPr>
        <w:sdt>
          <w:sdtPr>
            <w:tag w:val="_PLD_3b049b9a7f344665a70a23c402afbda5"/>
            <w:id w:val="-262158438"/>
          </w:sdtPr>
          <w:sdtContent>
            <w:tc>
              <w:tcPr>
                <w:tcW w:w="1765" w:type="pct"/>
                <w:vAlign w:val="center"/>
              </w:tcPr>
              <w:p w14:paraId="24C2F632" w14:textId="77777777" w:rsidR="00BF4CC1" w:rsidRDefault="004B1042">
                <w:pPr>
                  <w:jc w:val="center"/>
                  <w:rPr>
                    <w:color w:val="000000" w:themeColor="text1"/>
                  </w:rPr>
                </w:pPr>
                <w:r>
                  <w:rPr>
                    <w:rFonts w:hint="eastAsia"/>
                    <w:color w:val="000000" w:themeColor="text1"/>
                  </w:rPr>
                  <w:t>项目</w:t>
                </w:r>
              </w:p>
            </w:tc>
          </w:sdtContent>
        </w:sdt>
        <w:sdt>
          <w:sdtPr>
            <w:tag w:val="_PLD_550a4ba0fb444ea69297bd36780a7618"/>
            <w:id w:val="-912695589"/>
          </w:sdtPr>
          <w:sdtContent>
            <w:tc>
              <w:tcPr>
                <w:tcW w:w="1622" w:type="pct"/>
                <w:vAlign w:val="center"/>
              </w:tcPr>
              <w:p w14:paraId="666BA046" w14:textId="77777777" w:rsidR="00BF4CC1" w:rsidRDefault="004B1042">
                <w:pPr>
                  <w:jc w:val="center"/>
                  <w:rPr>
                    <w:color w:val="000000" w:themeColor="text1"/>
                  </w:rPr>
                </w:pPr>
                <w:r>
                  <w:rPr>
                    <w:rFonts w:hint="eastAsia"/>
                    <w:color w:val="000000" w:themeColor="text1"/>
                  </w:rPr>
                  <w:t>期末余额</w:t>
                </w:r>
              </w:p>
            </w:tc>
          </w:sdtContent>
        </w:sdt>
        <w:sdt>
          <w:sdtPr>
            <w:tag w:val="_PLD_d58c3f70487c440b99a9f440a2d57d1e"/>
            <w:id w:val="1392539564"/>
          </w:sdtPr>
          <w:sdtContent>
            <w:tc>
              <w:tcPr>
                <w:tcW w:w="1613" w:type="pct"/>
                <w:vAlign w:val="center"/>
              </w:tcPr>
              <w:p w14:paraId="49F07B8A" w14:textId="77777777" w:rsidR="00BF4CC1" w:rsidRDefault="004B1042">
                <w:pPr>
                  <w:jc w:val="center"/>
                  <w:rPr>
                    <w:color w:val="000000" w:themeColor="text1"/>
                  </w:rPr>
                </w:pPr>
                <w:r>
                  <w:rPr>
                    <w:rFonts w:hint="eastAsia"/>
                    <w:color w:val="000000" w:themeColor="text1"/>
                  </w:rPr>
                  <w:t>期初余额</w:t>
                </w:r>
              </w:p>
            </w:tc>
          </w:sdtContent>
        </w:sdt>
      </w:tr>
      <w:tr w:rsidR="00BF4CC1" w14:paraId="1D3BF18E" w14:textId="77777777">
        <w:trPr>
          <w:cantSplit/>
        </w:trPr>
        <w:tc>
          <w:tcPr>
            <w:tcW w:w="1765" w:type="pct"/>
          </w:tcPr>
          <w:p w14:paraId="4ED8B6D1" w14:textId="77777777" w:rsidR="00BF4CC1" w:rsidRDefault="004B1042">
            <w:pPr>
              <w:ind w:right="5"/>
              <w:rPr>
                <w:color w:val="000000" w:themeColor="text1"/>
              </w:rPr>
            </w:pPr>
            <w:r>
              <w:rPr>
                <w:rFonts w:hint="eastAsia"/>
                <w:color w:val="000000" w:themeColor="text1"/>
              </w:rPr>
              <w:t>应收利息</w:t>
            </w:r>
          </w:p>
        </w:tc>
        <w:tc>
          <w:tcPr>
            <w:tcW w:w="1622" w:type="pct"/>
          </w:tcPr>
          <w:p w14:paraId="6AEA5381" w14:textId="77777777" w:rsidR="00BF4CC1" w:rsidRDefault="00BF4CC1">
            <w:pPr>
              <w:ind w:right="5"/>
              <w:jc w:val="right"/>
            </w:pPr>
          </w:p>
        </w:tc>
        <w:tc>
          <w:tcPr>
            <w:tcW w:w="1613" w:type="pct"/>
          </w:tcPr>
          <w:p w14:paraId="3A926510" w14:textId="77777777" w:rsidR="00BF4CC1" w:rsidRDefault="00BF4CC1">
            <w:pPr>
              <w:ind w:right="5"/>
              <w:jc w:val="right"/>
            </w:pPr>
          </w:p>
        </w:tc>
      </w:tr>
      <w:tr w:rsidR="00BF4CC1" w14:paraId="7C011076" w14:textId="77777777">
        <w:trPr>
          <w:cantSplit/>
        </w:trPr>
        <w:tc>
          <w:tcPr>
            <w:tcW w:w="1765" w:type="pct"/>
          </w:tcPr>
          <w:p w14:paraId="1FAE86CA" w14:textId="77777777" w:rsidR="00BF4CC1" w:rsidRDefault="004B1042">
            <w:pPr>
              <w:ind w:right="5"/>
              <w:rPr>
                <w:color w:val="000000" w:themeColor="text1"/>
              </w:rPr>
            </w:pPr>
            <w:r>
              <w:rPr>
                <w:rFonts w:hint="eastAsia"/>
                <w:color w:val="000000" w:themeColor="text1"/>
              </w:rPr>
              <w:t>应收股利</w:t>
            </w:r>
          </w:p>
        </w:tc>
        <w:tc>
          <w:tcPr>
            <w:tcW w:w="1622" w:type="pct"/>
          </w:tcPr>
          <w:p w14:paraId="0575C1B0" w14:textId="77777777" w:rsidR="00BF4CC1" w:rsidRDefault="00BF4CC1">
            <w:pPr>
              <w:ind w:right="5"/>
              <w:jc w:val="right"/>
            </w:pPr>
          </w:p>
        </w:tc>
        <w:tc>
          <w:tcPr>
            <w:tcW w:w="1613" w:type="pct"/>
          </w:tcPr>
          <w:p w14:paraId="1194294C" w14:textId="77777777" w:rsidR="00BF4CC1" w:rsidRDefault="00BF4CC1">
            <w:pPr>
              <w:ind w:right="5"/>
              <w:jc w:val="right"/>
            </w:pPr>
          </w:p>
        </w:tc>
      </w:tr>
      <w:tr w:rsidR="00AC22D5" w14:paraId="47C09ECF" w14:textId="77777777" w:rsidTr="00EB67BA">
        <w:trPr>
          <w:cantSplit/>
        </w:trPr>
        <w:tc>
          <w:tcPr>
            <w:tcW w:w="1765" w:type="pct"/>
          </w:tcPr>
          <w:p w14:paraId="4FE1867D" w14:textId="77777777" w:rsidR="00A12E55" w:rsidRDefault="004B1042" w:rsidP="00AC22D5">
            <w:pPr>
              <w:ind w:right="5"/>
              <w:rPr>
                <w:color w:val="000000" w:themeColor="text1"/>
              </w:rPr>
            </w:pPr>
            <w:r>
              <w:rPr>
                <w:rFonts w:hint="eastAsia"/>
                <w:color w:val="000000" w:themeColor="text1"/>
              </w:rPr>
              <w:t>其他应收款</w:t>
            </w:r>
          </w:p>
        </w:tc>
        <w:tc>
          <w:tcPr>
            <w:tcW w:w="1622" w:type="pct"/>
            <w:vAlign w:val="center"/>
          </w:tcPr>
          <w:p w14:paraId="19F13A8F" w14:textId="09B19E09" w:rsidR="00A12E55" w:rsidRPr="00AC22D5" w:rsidRDefault="004B1042" w:rsidP="00AC22D5">
            <w:pPr>
              <w:ind w:right="5"/>
              <w:jc w:val="right"/>
              <w:rPr>
                <w:rFonts w:asciiTheme="minorEastAsia" w:eastAsiaTheme="minorEastAsia" w:hAnsiTheme="minorEastAsia"/>
              </w:rPr>
            </w:pPr>
            <w:r w:rsidRPr="00AC22D5">
              <w:rPr>
                <w:rFonts w:asciiTheme="minorEastAsia" w:eastAsiaTheme="minorEastAsia" w:hAnsiTheme="minorEastAsia"/>
              </w:rPr>
              <w:t>9,497,909.48</w:t>
            </w:r>
          </w:p>
        </w:tc>
        <w:tc>
          <w:tcPr>
            <w:tcW w:w="1613" w:type="pct"/>
            <w:vAlign w:val="center"/>
          </w:tcPr>
          <w:p w14:paraId="56604EEC" w14:textId="7E0874EA" w:rsidR="00A12E55" w:rsidRPr="00AC22D5" w:rsidRDefault="004B1042" w:rsidP="00AC22D5">
            <w:pPr>
              <w:ind w:right="5"/>
              <w:jc w:val="right"/>
              <w:rPr>
                <w:rFonts w:asciiTheme="minorEastAsia" w:eastAsiaTheme="minorEastAsia" w:hAnsiTheme="minorEastAsia"/>
              </w:rPr>
            </w:pPr>
            <w:r w:rsidRPr="00AC22D5">
              <w:rPr>
                <w:rFonts w:asciiTheme="minorEastAsia" w:eastAsiaTheme="minorEastAsia" w:hAnsiTheme="minorEastAsia"/>
              </w:rPr>
              <w:t>3,253,586.63</w:t>
            </w:r>
          </w:p>
        </w:tc>
      </w:tr>
      <w:tr w:rsidR="00AC22D5" w14:paraId="65DF8794" w14:textId="77777777" w:rsidTr="007B5885">
        <w:trPr>
          <w:cantSplit/>
        </w:trPr>
        <w:tc>
          <w:tcPr>
            <w:tcW w:w="1765" w:type="pct"/>
          </w:tcPr>
          <w:p w14:paraId="43993454" w14:textId="77777777" w:rsidR="00A12E55" w:rsidRDefault="004B1042" w:rsidP="00AC22D5">
            <w:pPr>
              <w:autoSpaceDE w:val="0"/>
              <w:autoSpaceDN w:val="0"/>
              <w:adjustRightInd w:val="0"/>
              <w:jc w:val="center"/>
              <w:rPr>
                <w:color w:val="000000" w:themeColor="text1"/>
              </w:rPr>
            </w:pPr>
            <w:r>
              <w:rPr>
                <w:rFonts w:hint="eastAsia"/>
                <w:color w:val="000000" w:themeColor="text1"/>
              </w:rPr>
              <w:t>合计</w:t>
            </w:r>
          </w:p>
        </w:tc>
        <w:tc>
          <w:tcPr>
            <w:tcW w:w="1622" w:type="pct"/>
            <w:vAlign w:val="center"/>
          </w:tcPr>
          <w:p w14:paraId="67795F24" w14:textId="297B51E1" w:rsidR="00A12E55" w:rsidRPr="00AC22D5" w:rsidRDefault="004B1042" w:rsidP="00AC22D5">
            <w:pPr>
              <w:jc w:val="right"/>
              <w:rPr>
                <w:rFonts w:asciiTheme="minorEastAsia" w:eastAsiaTheme="minorEastAsia" w:hAnsiTheme="minorEastAsia"/>
              </w:rPr>
            </w:pPr>
            <w:r w:rsidRPr="00AC22D5">
              <w:rPr>
                <w:rFonts w:asciiTheme="minorEastAsia" w:eastAsiaTheme="minorEastAsia" w:hAnsiTheme="minorEastAsia"/>
              </w:rPr>
              <w:t>9,497,909.48</w:t>
            </w:r>
          </w:p>
        </w:tc>
        <w:tc>
          <w:tcPr>
            <w:tcW w:w="1613" w:type="pct"/>
            <w:vAlign w:val="center"/>
          </w:tcPr>
          <w:p w14:paraId="3643E61C" w14:textId="7B00F0A3" w:rsidR="00A12E55" w:rsidRPr="00AC22D5" w:rsidRDefault="004B1042" w:rsidP="00AC22D5">
            <w:pPr>
              <w:jc w:val="right"/>
              <w:rPr>
                <w:rFonts w:asciiTheme="minorEastAsia" w:eastAsiaTheme="minorEastAsia" w:hAnsiTheme="minorEastAsia"/>
              </w:rPr>
            </w:pPr>
            <w:r w:rsidRPr="00AC22D5">
              <w:rPr>
                <w:rFonts w:asciiTheme="minorEastAsia" w:eastAsiaTheme="minorEastAsia" w:hAnsiTheme="minorEastAsia"/>
              </w:rPr>
              <w:t>3,253,586.63</w:t>
            </w:r>
          </w:p>
        </w:tc>
      </w:tr>
    </w:tbl>
    <w:p w14:paraId="4B611693" w14:textId="77777777" w:rsidR="00BF4CC1" w:rsidRDefault="004B1042">
      <w:pPr>
        <w:rPr>
          <w:color w:val="000000" w:themeColor="text1"/>
        </w:rPr>
      </w:pPr>
      <w:bookmarkStart w:id="234" w:name="_Hlk532906097"/>
      <w:r>
        <w:rPr>
          <w:rFonts w:hint="eastAsia"/>
          <w:color w:val="000000" w:themeColor="text1"/>
        </w:rPr>
        <w:t>其他说明：</w:t>
      </w:r>
      <w:bookmarkEnd w:id="234"/>
    </w:p>
    <w:sdt>
      <w:sdtPr>
        <w:rPr>
          <w:color w:val="000000" w:themeColor="text1"/>
        </w:rPr>
        <w:alias w:val="是否适用：其他应收款分类列示其他说明[双击切换]"/>
        <w:tag w:val="_GBC_73a4089b33094d13b0ea7c9bf8cfb58f"/>
        <w:id w:val="1409499002"/>
        <w:placeholder>
          <w:docPart w:val="GBC22222222222222222222222222222"/>
        </w:placeholder>
      </w:sdtPr>
      <w:sdtContent>
        <w:p w14:paraId="6D0183C7" w14:textId="6F58CA00" w:rsidR="00BF4CC1" w:rsidRDefault="004B1042" w:rsidP="00AC22D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294B5F" w14:textId="77777777" w:rsidR="00BF4CC1" w:rsidRDefault="00BF4CC1">
      <w:pPr>
        <w:rPr>
          <w:color w:val="000000" w:themeColor="text1"/>
        </w:rPr>
      </w:pPr>
    </w:p>
    <w:bookmarkEnd w:id="233"/>
    <w:p w14:paraId="413D72DF" w14:textId="77777777" w:rsidR="00BF4CC1" w:rsidRDefault="004B1042">
      <w:pPr>
        <w:pStyle w:val="af9"/>
        <w:tabs>
          <w:tab w:val="left" w:pos="546"/>
        </w:tabs>
        <w:rPr>
          <w:rFonts w:ascii="宋体" w:hAnsi="宋体"/>
          <w:color w:val="000000" w:themeColor="text1"/>
        </w:rPr>
      </w:pPr>
      <w:r>
        <w:rPr>
          <w:rFonts w:ascii="宋体" w:hAnsi="宋体" w:cs="宋体" w:hint="eastAsia"/>
          <w:color w:val="000000" w:themeColor="text1"/>
          <w:kern w:val="0"/>
          <w:szCs w:val="22"/>
        </w:rPr>
        <w:t>应收利息</w:t>
      </w:r>
    </w:p>
    <w:p w14:paraId="6D6CBC7C" w14:textId="77777777" w:rsidR="00BF4CC1" w:rsidRDefault="004B1042" w:rsidP="009E5041">
      <w:pPr>
        <w:pStyle w:val="afa"/>
        <w:numPr>
          <w:ilvl w:val="0"/>
          <w:numId w:val="96"/>
        </w:numPr>
      </w:pPr>
      <w:r>
        <w:rPr>
          <w:rFonts w:hint="eastAsia"/>
        </w:rPr>
        <w:t>应收利息分类</w:t>
      </w:r>
    </w:p>
    <w:sdt>
      <w:sdtPr>
        <w:rPr>
          <w:color w:val="000000" w:themeColor="text1"/>
        </w:rPr>
        <w:alias w:val="是否适用：应收利息分类[双击切换]"/>
        <w:tag w:val="_GBC_86f9e9a81d7d4e07ae6873a88ddf6cc7"/>
        <w:id w:val="1850205076"/>
        <w:placeholder>
          <w:docPart w:val="GBC22222222222222222222222222222"/>
        </w:placeholder>
      </w:sdtPr>
      <w:sdtContent>
        <w:p w14:paraId="5251AB3C" w14:textId="50378FFC"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F62C84" w14:textId="77777777" w:rsidR="00A12E55" w:rsidRDefault="00A12E55" w:rsidP="003201E3">
      <w:pPr>
        <w:rPr>
          <w:color w:val="000000" w:themeColor="text1"/>
        </w:rPr>
      </w:pPr>
    </w:p>
    <w:p w14:paraId="2222F943" w14:textId="77777777" w:rsidR="00BF4CC1" w:rsidRDefault="004B1042" w:rsidP="009E5041">
      <w:pPr>
        <w:pStyle w:val="afa"/>
        <w:numPr>
          <w:ilvl w:val="0"/>
          <w:numId w:val="96"/>
        </w:numPr>
      </w:pPr>
      <w:r>
        <w:rPr>
          <w:rFonts w:hint="eastAsia"/>
        </w:rPr>
        <w:t>重要逾期利息</w:t>
      </w:r>
    </w:p>
    <w:sdt>
      <w:sdtPr>
        <w:rPr>
          <w:color w:val="000000" w:themeColor="text1"/>
        </w:rPr>
        <w:alias w:val="是否适用：重要逾期利息[双击切换]"/>
        <w:tag w:val="_GBC_4554f307ef2241a583829b74df8ef0c3"/>
        <w:id w:val="399951612"/>
        <w:placeholder>
          <w:docPart w:val="GBC22222222222222222222222222222"/>
        </w:placeholder>
      </w:sdtPr>
      <w:sdtContent>
        <w:p w14:paraId="65A365C6" w14:textId="34DC52F7"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A4C80F2" w14:textId="77777777" w:rsidR="00A12E55" w:rsidRDefault="00A12E55" w:rsidP="003201E3">
      <w:pPr>
        <w:rPr>
          <w:color w:val="000000" w:themeColor="text1"/>
        </w:rPr>
      </w:pPr>
    </w:p>
    <w:p w14:paraId="488452A4" w14:textId="77777777" w:rsidR="00BF4CC1" w:rsidRDefault="004B1042" w:rsidP="009E5041">
      <w:pPr>
        <w:pStyle w:val="afa"/>
        <w:numPr>
          <w:ilvl w:val="0"/>
          <w:numId w:val="96"/>
        </w:numPr>
      </w:pPr>
      <w:bookmarkStart w:id="235" w:name="_Hlk153374831"/>
      <w:bookmarkStart w:id="236" w:name="_Hlk167889561"/>
      <w:r>
        <w:rPr>
          <w:rFonts w:hint="eastAsia"/>
        </w:rPr>
        <w:t>按坏账计提方法分类披露</w:t>
      </w:r>
    </w:p>
    <w:sdt>
      <w:sdtPr>
        <w:rPr>
          <w:color w:val="000000" w:themeColor="text1"/>
        </w:rPr>
        <w:alias w:val="是否适用：按坏账计提方法分类披露[双击切换]"/>
        <w:tag w:val="_GBC_e7c7032e67f14d5baddb2d7b0cdebf38"/>
        <w:id w:val="405808294"/>
        <w:placeholder>
          <w:docPart w:val="GBC22222222222222222222222222222"/>
        </w:placeholder>
      </w:sdtPr>
      <w:sdtContent>
        <w:p w14:paraId="3B9247D9" w14:textId="4302E2B8"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EDE7E3" w14:textId="77777777" w:rsidR="00A12E55" w:rsidRDefault="00A12E55" w:rsidP="003201E3">
      <w:pPr>
        <w:rPr>
          <w:color w:val="000000" w:themeColor="text1"/>
        </w:rPr>
      </w:pPr>
    </w:p>
    <w:p w14:paraId="75DB2EB0" w14:textId="77777777" w:rsidR="00BF4CC1" w:rsidRDefault="004B1042">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07ebcd379e854ad8bd9de0d3ef457583"/>
        <w:id w:val="1373104286"/>
        <w:placeholder>
          <w:docPart w:val="GBC22222222222222222222222222222"/>
        </w:placeholder>
      </w:sdtPr>
      <w:sdtContent>
        <w:p w14:paraId="5891D49F" w14:textId="1DD4ED47" w:rsidR="00A12E55"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2CD287" w14:textId="77777777" w:rsidR="00A12E55" w:rsidRDefault="00A12E55" w:rsidP="003201E3">
      <w:pPr>
        <w:rPr>
          <w:color w:val="000000" w:themeColor="text1"/>
        </w:rPr>
      </w:pPr>
    </w:p>
    <w:p w14:paraId="76643918" w14:textId="2F2C7BB0" w:rsidR="00BF4CC1" w:rsidRDefault="004B104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e47d50d50fc4b3095057ac3908e407b"/>
        <w:id w:val="1662666640"/>
        <w:placeholder>
          <w:docPart w:val="GBC22222222222222222222222222222"/>
        </w:placeholder>
      </w:sdtPr>
      <w:sdtContent>
        <w:p w14:paraId="5EF21AE6" w14:textId="7E5E7513"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FED0E2" w14:textId="77777777" w:rsidR="00BF4CC1" w:rsidRDefault="00BF4CC1">
      <w:pPr>
        <w:rPr>
          <w:color w:val="000000" w:themeColor="text1"/>
        </w:rPr>
      </w:pPr>
    </w:p>
    <w:p w14:paraId="32A03416" w14:textId="77777777" w:rsidR="00BF4CC1" w:rsidRDefault="004B1042">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0dc49505e0b44d56bf15079c4ea20a9a"/>
        <w:id w:val="-968130373"/>
        <w:placeholder>
          <w:docPart w:val="GBC22222222222222222222222222222"/>
        </w:placeholder>
      </w:sdtPr>
      <w:sdtContent>
        <w:p w14:paraId="46FAFC7E" w14:textId="67A3B762" w:rsidR="00A12E55" w:rsidRDefault="004B1042" w:rsidP="003201E3">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7AAC22A6" w14:textId="423F9356" w:rsidR="00BF4CC1" w:rsidRDefault="00BF4CC1">
      <w:pPr>
        <w:rPr>
          <w:color w:val="000000" w:themeColor="text1"/>
        </w:rPr>
      </w:pPr>
    </w:p>
    <w:p w14:paraId="38BA43B9" w14:textId="77777777" w:rsidR="00BF4CC1" w:rsidRDefault="00BF4CC1">
      <w:pPr>
        <w:rPr>
          <w:rFonts w:ascii="Calibri" w:hAnsi="Calibri" w:cs="Times New Roman"/>
          <w:b/>
          <w:color w:val="000000" w:themeColor="text1"/>
          <w:szCs w:val="22"/>
        </w:rPr>
      </w:pPr>
    </w:p>
    <w:p w14:paraId="5CC4EF24" w14:textId="77777777" w:rsidR="00BF4CC1" w:rsidRDefault="004B1042" w:rsidP="009E5041">
      <w:pPr>
        <w:pStyle w:val="afa"/>
        <w:numPr>
          <w:ilvl w:val="0"/>
          <w:numId w:val="96"/>
        </w:numPr>
      </w:pPr>
      <w:bookmarkStart w:id="237" w:name="_Hlk10468247"/>
      <w:bookmarkEnd w:id="235"/>
      <w:bookmarkEnd w:id="236"/>
      <w:r>
        <w:rPr>
          <w:rFonts w:hint="eastAsia"/>
        </w:rPr>
        <w:t>按预期信用损失一般模型计提坏账准备</w:t>
      </w:r>
    </w:p>
    <w:sdt>
      <w:sdtPr>
        <w:rPr>
          <w:color w:val="000000" w:themeColor="text1"/>
        </w:rPr>
        <w:alias w:val="是否适用：应收利息坏账准备调节表[双击切换]"/>
        <w:tag w:val="_GBC_2081adab30854417bcfae25caae8c9f9"/>
        <w:id w:val="-699857132"/>
        <w:placeholder>
          <w:docPart w:val="GBC22222222222222222222222222222"/>
        </w:placeholder>
      </w:sdtPr>
      <w:sdtContent>
        <w:p w14:paraId="0A17173E" w14:textId="0A2F8B4E" w:rsidR="00A12E55"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ADF56D3" w14:textId="0C668FF8" w:rsidR="00BF4CC1" w:rsidRDefault="00BF4CC1">
      <w:pPr>
        <w:autoSpaceDE w:val="0"/>
        <w:autoSpaceDN w:val="0"/>
        <w:adjustRightInd w:val="0"/>
        <w:ind w:rightChars="50" w:right="105"/>
        <w:rPr>
          <w:color w:val="000000" w:themeColor="text1"/>
        </w:rPr>
      </w:pPr>
    </w:p>
    <w:p w14:paraId="1512C661" w14:textId="77777777" w:rsidR="00BF4CC1" w:rsidRDefault="00BF4CC1">
      <w:pPr>
        <w:rPr>
          <w:color w:val="000000" w:themeColor="text1"/>
        </w:rPr>
      </w:pPr>
    </w:p>
    <w:p w14:paraId="0C51361B" w14:textId="77777777" w:rsidR="00BF4CC1" w:rsidRDefault="004B1042" w:rsidP="009E5041">
      <w:pPr>
        <w:pStyle w:val="afa"/>
        <w:numPr>
          <w:ilvl w:val="0"/>
          <w:numId w:val="96"/>
        </w:numPr>
      </w:pPr>
      <w:bookmarkStart w:id="238" w:name="_Hlk153375041"/>
      <w:bookmarkStart w:id="239" w:name="_Hlk167889778"/>
      <w:bookmarkEnd w:id="237"/>
      <w:r>
        <w:rPr>
          <w:rFonts w:hint="eastAsia"/>
        </w:rPr>
        <w:t>坏账准备的情况</w:t>
      </w:r>
    </w:p>
    <w:sdt>
      <w:sdtPr>
        <w:rPr>
          <w:color w:val="000000" w:themeColor="text1"/>
        </w:rPr>
        <w:alias w:val="是否适用：坏账准备情况[双击切换]"/>
        <w:tag w:val="_GBC_4a551e6f1c064b2d9170d6f608a5d12b"/>
        <w:id w:val="-593326749"/>
        <w:placeholder>
          <w:docPart w:val="GBC22222222222222222222222222222"/>
        </w:placeholder>
      </w:sdtPr>
      <w:sdtContent>
        <w:p w14:paraId="79773457" w14:textId="53E66B80"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98BAF5" w14:textId="77777777" w:rsidR="00A12E55" w:rsidRDefault="00A12E55" w:rsidP="003201E3">
      <w:pPr>
        <w:rPr>
          <w:color w:val="000000" w:themeColor="text1"/>
        </w:rPr>
      </w:pPr>
    </w:p>
    <w:p w14:paraId="6D1FE7D0" w14:textId="77777777" w:rsidR="00BF4CC1" w:rsidRDefault="004B1042">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092fe8f9b7d425eb163b84fd07f53f0"/>
        <w:id w:val="1985344404"/>
        <w:placeholder>
          <w:docPart w:val="GBC22222222222222222222222222222"/>
        </w:placeholder>
      </w:sdtPr>
      <w:sdtContent>
        <w:p w14:paraId="3702EC88" w14:textId="75ABF062" w:rsidR="00A12E55"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F6CF84" w14:textId="77777777" w:rsidR="00A12E55" w:rsidRDefault="00A12E55" w:rsidP="003201E3">
      <w:pPr>
        <w:rPr>
          <w:color w:val="000000" w:themeColor="text1"/>
        </w:rPr>
      </w:pPr>
    </w:p>
    <w:p w14:paraId="70D0E4E5" w14:textId="2713A08C" w:rsidR="00BF4CC1" w:rsidRDefault="004B1042">
      <w:pPr>
        <w:rPr>
          <w:color w:val="000000" w:themeColor="text1"/>
        </w:rPr>
      </w:pPr>
      <w:r>
        <w:rPr>
          <w:rFonts w:hint="eastAsia"/>
          <w:color w:val="000000" w:themeColor="text1"/>
        </w:rPr>
        <w:t>其他说明：</w:t>
      </w:r>
    </w:p>
    <w:sdt>
      <w:sdtPr>
        <w:rPr>
          <w:color w:val="000000" w:themeColor="text1"/>
        </w:rPr>
        <w:alias w:val="坏账准备情况的说明"/>
        <w:tag w:val="_GBC_456f6a2707124917aced7af3ec2980f6"/>
        <w:id w:val="-516929862"/>
        <w:placeholder>
          <w:docPart w:val="GBC22222222222222222222222222222"/>
        </w:placeholder>
      </w:sdtPr>
      <w:sdtContent>
        <w:p w14:paraId="18EA197C" w14:textId="72AC48DD" w:rsidR="00BF4CC1" w:rsidRDefault="004B1042">
          <w:pPr>
            <w:ind w:rightChars="20" w:right="42"/>
            <w:rPr>
              <w:color w:val="000000" w:themeColor="text1"/>
            </w:rPr>
          </w:pPr>
          <w:r>
            <w:rPr>
              <w:rFonts w:hint="eastAsia"/>
              <w:color w:val="000000" w:themeColor="text1"/>
            </w:rPr>
            <w:t>无</w:t>
          </w:r>
        </w:p>
      </w:sdtContent>
    </w:sdt>
    <w:p w14:paraId="67E059ED" w14:textId="77777777" w:rsidR="00BF4CC1" w:rsidRDefault="00BF4CC1">
      <w:pPr>
        <w:ind w:rightChars="-759" w:right="-1594"/>
        <w:rPr>
          <w:color w:val="000000" w:themeColor="text1"/>
        </w:rPr>
      </w:pPr>
    </w:p>
    <w:p w14:paraId="24E6B590" w14:textId="77777777" w:rsidR="00BF4CC1" w:rsidRDefault="004B1042" w:rsidP="009E5041">
      <w:pPr>
        <w:pStyle w:val="afa"/>
        <w:numPr>
          <w:ilvl w:val="0"/>
          <w:numId w:val="96"/>
        </w:numPr>
      </w:pPr>
      <w:r>
        <w:rPr>
          <w:rFonts w:hint="eastAsia"/>
        </w:rPr>
        <w:t>本期实际核销的应收利息情况</w:t>
      </w:r>
    </w:p>
    <w:sdt>
      <w:sdtPr>
        <w:rPr>
          <w:color w:val="000000" w:themeColor="text1"/>
        </w:rPr>
        <w:alias w:val="是否适用：实际核销的情况[双击切换]"/>
        <w:tag w:val="_GBC_4b850c38d1264ec6b7921671d08b78eb"/>
        <w:id w:val="-1765836749"/>
        <w:placeholder>
          <w:docPart w:val="GBC22222222222222222222222222222"/>
        </w:placeholder>
      </w:sdtPr>
      <w:sdtContent>
        <w:p w14:paraId="75A0D73D" w14:textId="781C7DC1"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22CBB2" w14:textId="77777777" w:rsidR="00A12E55" w:rsidRDefault="00A12E55" w:rsidP="003201E3">
      <w:pPr>
        <w:rPr>
          <w:color w:val="000000" w:themeColor="text1"/>
        </w:rPr>
      </w:pPr>
    </w:p>
    <w:p w14:paraId="366E3061" w14:textId="77777777" w:rsidR="00BF4CC1" w:rsidRDefault="004B1042">
      <w:pPr>
        <w:rPr>
          <w:color w:val="000000" w:themeColor="text1"/>
        </w:rPr>
      </w:pPr>
      <w:r>
        <w:rPr>
          <w:rFonts w:hint="eastAsia"/>
          <w:color w:val="000000" w:themeColor="text1"/>
        </w:rPr>
        <w:t>其中重要的应收利息核销情况</w:t>
      </w:r>
    </w:p>
    <w:sdt>
      <w:sdtPr>
        <w:rPr>
          <w:rFonts w:hint="eastAsia"/>
          <w:color w:val="000000" w:themeColor="text1"/>
        </w:rPr>
        <w:alias w:val="是否适用：重要的核销情况[双击切换]"/>
        <w:tag w:val="_GBC_01d7a4e15dbb43749e9afdba26e20527"/>
        <w:id w:val="-1703239302"/>
        <w:placeholder>
          <w:docPart w:val="GBC22222222222222222222222222222"/>
        </w:placeholder>
      </w:sdtPr>
      <w:sdtContent>
        <w:p w14:paraId="7203A5A3" w14:textId="1F915528"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7F6122" w14:textId="77777777" w:rsidR="00A12E55" w:rsidRDefault="00A12E55" w:rsidP="003201E3">
      <w:pPr>
        <w:rPr>
          <w:color w:val="000000" w:themeColor="text1"/>
        </w:rPr>
      </w:pPr>
    </w:p>
    <w:p w14:paraId="10F661B8" w14:textId="77777777" w:rsidR="00BF4CC1" w:rsidRDefault="004B104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fa943be869f247e4945a7336e3ce2e1f"/>
        <w:id w:val="657187917"/>
        <w:placeholder>
          <w:docPart w:val="GBC22222222222222222222222222222"/>
        </w:placeholder>
      </w:sdtPr>
      <w:sdtContent>
        <w:p w14:paraId="07EBC0F3" w14:textId="0C59E303" w:rsidR="00BF4CC1" w:rsidRDefault="004B1042" w:rsidP="003201E3">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55DE80" w14:textId="77777777" w:rsidR="00BF4CC1" w:rsidRDefault="00BF4CC1">
      <w:pPr>
        <w:rPr>
          <w:color w:val="000000" w:themeColor="text1"/>
        </w:rPr>
      </w:pPr>
    </w:p>
    <w:bookmarkEnd w:id="238"/>
    <w:bookmarkEnd w:id="239"/>
    <w:p w14:paraId="4B45C57E"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应收利息的说明[双击切换]"/>
        <w:tag w:val="_GBC_9fcbab94f58048baace4761ca17ae925"/>
        <w:id w:val="-836845533"/>
        <w:placeholder>
          <w:docPart w:val="GBC22222222222222222222222222222"/>
        </w:placeholder>
      </w:sdtPr>
      <w:sdtContent>
        <w:p w14:paraId="42277A66" w14:textId="03C72AEA"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8F69F3" w14:textId="77777777" w:rsidR="00BF4CC1" w:rsidRDefault="00BF4CC1">
      <w:pPr>
        <w:rPr>
          <w:color w:val="000000" w:themeColor="text1"/>
        </w:rPr>
      </w:pPr>
    </w:p>
    <w:p w14:paraId="3BE099BF" w14:textId="77777777" w:rsidR="00BF4CC1" w:rsidRDefault="004B1042">
      <w:pPr>
        <w:pStyle w:val="af9"/>
        <w:rPr>
          <w:rFonts w:ascii="宋体" w:hAnsi="宋体"/>
          <w:color w:val="000000" w:themeColor="text1"/>
        </w:rPr>
      </w:pPr>
      <w:r>
        <w:rPr>
          <w:rFonts w:ascii="宋体" w:hAnsi="宋体" w:hint="eastAsia"/>
          <w:color w:val="000000" w:themeColor="text1"/>
        </w:rPr>
        <w:t>应收股利</w:t>
      </w:r>
    </w:p>
    <w:p w14:paraId="327701A4" w14:textId="77777777" w:rsidR="00BF4CC1" w:rsidRDefault="004B1042" w:rsidP="009E5041">
      <w:pPr>
        <w:pStyle w:val="afa"/>
        <w:numPr>
          <w:ilvl w:val="0"/>
          <w:numId w:val="96"/>
        </w:numPr>
      </w:pPr>
      <w:r>
        <w:rPr>
          <w:rFonts w:hint="eastAsia"/>
        </w:rPr>
        <w:t>应收股利</w:t>
      </w:r>
    </w:p>
    <w:sdt>
      <w:sdtPr>
        <w:rPr>
          <w:color w:val="000000" w:themeColor="text1"/>
        </w:rPr>
        <w:alias w:val="是否适用：应收股利[双击切换]"/>
        <w:tag w:val="_GBC_002b8ba295db406eb34a179aa27a4801"/>
        <w:id w:val="1704141069"/>
        <w:placeholder>
          <w:docPart w:val="GBC22222222222222222222222222222"/>
        </w:placeholder>
      </w:sdtPr>
      <w:sdtContent>
        <w:p w14:paraId="4502C207" w14:textId="094EBE39"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91A256" w14:textId="77777777" w:rsidR="00A12E55" w:rsidRDefault="00A12E55" w:rsidP="003201E3">
      <w:pPr>
        <w:rPr>
          <w:color w:val="000000" w:themeColor="text1"/>
        </w:rPr>
      </w:pPr>
    </w:p>
    <w:p w14:paraId="15DA6FAC" w14:textId="77777777" w:rsidR="00BF4CC1" w:rsidRDefault="004B1042" w:rsidP="009E5041">
      <w:pPr>
        <w:pStyle w:val="afa"/>
        <w:numPr>
          <w:ilvl w:val="0"/>
          <w:numId w:val="96"/>
        </w:numPr>
      </w:pPr>
      <w:r>
        <w:rPr>
          <w:rFonts w:hint="eastAsia"/>
        </w:rPr>
        <w:t>重要的账龄超过</w:t>
      </w:r>
      <w:r>
        <w:rPr>
          <w:rFonts w:hint="eastAsia"/>
        </w:rPr>
        <w:t>1</w:t>
      </w:r>
      <w:r>
        <w:rPr>
          <w:rFonts w:hint="eastAsia"/>
        </w:rPr>
        <w:t>年的应收股利</w:t>
      </w:r>
    </w:p>
    <w:p w14:paraId="4F029343" w14:textId="1B3487CA" w:rsidR="00BF4CC1" w:rsidRDefault="00000000" w:rsidP="003201E3">
      <w:pPr>
        <w:rPr>
          <w:color w:val="000000" w:themeColor="text1"/>
        </w:rPr>
      </w:pPr>
      <w:sdt>
        <w:sdtPr>
          <w:rPr>
            <w:rFonts w:hint="eastAsia"/>
            <w:color w:val="000000" w:themeColor="text1"/>
          </w:rPr>
          <w:alias w:val="是否适用：重要的账龄超过1年的应收股利[双击切换]"/>
          <w:tag w:val="_GBC_9aa7ef4a3c0c40638901a5b7f6224231"/>
          <w:id w:val="845681616"/>
          <w:placeholder>
            <w:docPart w:val="GBC22222222222222222222222222222"/>
          </w:placeholder>
        </w:sdtPr>
        <w:sdtContent>
          <w:r w:rsidR="004B1042">
            <w:rPr>
              <w:rFonts w:ascii="宋体" w:hAnsi="宋体"/>
              <w:color w:val="000000" w:themeColor="text1"/>
            </w:rPr>
            <w:fldChar w:fldCharType="begin"/>
          </w:r>
          <w:r w:rsidR="004B1042">
            <w:rPr>
              <w:rFonts w:ascii="宋体" w:hAnsi="宋体" w:hint="eastAsia"/>
              <w:color w:val="000000" w:themeColor="text1"/>
            </w:rPr>
            <w:instrText xml:space="preserve"> 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hint="eastAsia"/>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3C4B6980" w14:textId="77777777" w:rsidR="00A12E55" w:rsidRDefault="00A12E55" w:rsidP="003201E3">
      <w:pPr>
        <w:rPr>
          <w:rFonts w:cs="Times New Roman"/>
          <w:color w:val="000000" w:themeColor="text1"/>
        </w:rPr>
      </w:pPr>
    </w:p>
    <w:p w14:paraId="30D858D1" w14:textId="77777777" w:rsidR="00BF4CC1" w:rsidRDefault="004B1042" w:rsidP="009E5041">
      <w:pPr>
        <w:pStyle w:val="afa"/>
        <w:numPr>
          <w:ilvl w:val="0"/>
          <w:numId w:val="96"/>
        </w:numPr>
      </w:pPr>
      <w:bookmarkStart w:id="240" w:name="_Hlk153377225"/>
      <w:bookmarkStart w:id="241" w:name="_Hlk167889908"/>
      <w:r>
        <w:rPr>
          <w:rFonts w:hint="eastAsia"/>
        </w:rPr>
        <w:t>按坏账计提方法分类披露</w:t>
      </w:r>
    </w:p>
    <w:sdt>
      <w:sdtPr>
        <w:rPr>
          <w:color w:val="000000" w:themeColor="text1"/>
        </w:rPr>
        <w:alias w:val="是否适用：按坏账计提方法分类披露[双击切换]"/>
        <w:tag w:val="_GBC_8b70ad2470ad4f7fa9d5783df04c53e3"/>
        <w:id w:val="1346676981"/>
        <w:placeholder>
          <w:docPart w:val="GBC22222222222222222222222222222"/>
        </w:placeholder>
      </w:sdtPr>
      <w:sdtContent>
        <w:p w14:paraId="7F689A5F" w14:textId="2FB684A3"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44E388" w14:textId="77777777" w:rsidR="00A12E55" w:rsidRDefault="00A12E55" w:rsidP="003201E3">
      <w:pPr>
        <w:rPr>
          <w:color w:val="000000" w:themeColor="text1"/>
        </w:rPr>
      </w:pPr>
    </w:p>
    <w:p w14:paraId="6AF732FC" w14:textId="77777777" w:rsidR="00BF4CC1" w:rsidRDefault="004B1042">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483991b4a15b41e5972cf3114089a5f0"/>
        <w:id w:val="739060861"/>
        <w:placeholder>
          <w:docPart w:val="GBC22222222222222222222222222222"/>
        </w:placeholder>
      </w:sdtPr>
      <w:sdtContent>
        <w:p w14:paraId="305C4922" w14:textId="51917955" w:rsidR="00A12E55"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8C6942" w14:textId="77777777" w:rsidR="00A12E55" w:rsidRDefault="00A12E55" w:rsidP="003201E3">
      <w:pPr>
        <w:rPr>
          <w:color w:val="000000" w:themeColor="text1"/>
        </w:rPr>
      </w:pPr>
    </w:p>
    <w:p w14:paraId="3AB4128E" w14:textId="7596AC48" w:rsidR="00BF4CC1" w:rsidRDefault="004B104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d7afb2e278434689a41c386c91ae5fd8"/>
        <w:id w:val="192345652"/>
        <w:placeholder>
          <w:docPart w:val="GBC22222222222222222222222222222"/>
        </w:placeholder>
      </w:sdtPr>
      <w:sdtContent>
        <w:p w14:paraId="7DD0605F" w14:textId="5E0089C2"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0E2961" w14:textId="77777777" w:rsidR="00BF4CC1" w:rsidRDefault="00BF4CC1">
      <w:pPr>
        <w:rPr>
          <w:color w:val="000000" w:themeColor="text1"/>
        </w:rPr>
      </w:pPr>
    </w:p>
    <w:p w14:paraId="4056344C" w14:textId="77777777" w:rsidR="00BF4CC1" w:rsidRDefault="004B1042">
      <w:pPr>
        <w:rPr>
          <w:rFonts w:ascii="Calibri" w:hAnsi="Calibri" w:cs="Times New Roman"/>
          <w:color w:val="000000" w:themeColor="text1"/>
          <w:szCs w:val="22"/>
        </w:rPr>
      </w:pPr>
      <w:r>
        <w:rPr>
          <w:rFonts w:ascii="Calibri" w:hAnsi="Calibri" w:cs="Times New Roman" w:hint="eastAsia"/>
          <w:color w:val="000000" w:themeColor="text1"/>
          <w:szCs w:val="22"/>
        </w:rPr>
        <w:lastRenderedPageBreak/>
        <w:t>按组合计提坏账准备：</w:t>
      </w:r>
    </w:p>
    <w:sdt>
      <w:sdtPr>
        <w:rPr>
          <w:rFonts w:ascii="Calibri" w:hAnsi="Calibri" w:cs="Times New Roman"/>
          <w:color w:val="000000" w:themeColor="text1"/>
          <w:szCs w:val="22"/>
        </w:rPr>
        <w:alias w:val="是否适用：按组合计提坏账准备的详细情况[双击切换]"/>
        <w:tag w:val="_GBC_37434366d06a4e49b22522b1d88358dd"/>
        <w:id w:val="-1768680726"/>
        <w:placeholder>
          <w:docPart w:val="GBC22222222222222222222222222222"/>
        </w:placeholder>
      </w:sdtPr>
      <w:sdtContent>
        <w:p w14:paraId="46211B14" w14:textId="4B78DB83" w:rsidR="00A12E55" w:rsidRDefault="004B1042" w:rsidP="003201E3">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62FB6569" w14:textId="448AD458" w:rsidR="00BF4CC1" w:rsidRDefault="00BF4CC1">
      <w:pPr>
        <w:rPr>
          <w:color w:val="000000" w:themeColor="text1"/>
        </w:rPr>
      </w:pPr>
    </w:p>
    <w:p w14:paraId="616E5644" w14:textId="77777777" w:rsidR="00BF4CC1" w:rsidRDefault="00BF4CC1">
      <w:pPr>
        <w:rPr>
          <w:rFonts w:ascii="Calibri" w:hAnsi="Calibri" w:cs="Times New Roman"/>
          <w:b/>
          <w:color w:val="000000" w:themeColor="text1"/>
          <w:szCs w:val="22"/>
        </w:rPr>
      </w:pPr>
    </w:p>
    <w:p w14:paraId="60F068D6" w14:textId="77777777" w:rsidR="00BF4CC1" w:rsidRDefault="004B1042" w:rsidP="009E5041">
      <w:pPr>
        <w:pStyle w:val="afa"/>
        <w:numPr>
          <w:ilvl w:val="0"/>
          <w:numId w:val="96"/>
        </w:numPr>
      </w:pPr>
      <w:bookmarkStart w:id="242" w:name="_Hlk10468610"/>
      <w:bookmarkEnd w:id="240"/>
      <w:bookmarkEnd w:id="241"/>
      <w:r>
        <w:rPr>
          <w:rFonts w:hint="eastAsia"/>
        </w:rPr>
        <w:t>按预期信用损失一般模型计提坏账准备</w:t>
      </w:r>
    </w:p>
    <w:sdt>
      <w:sdtPr>
        <w:rPr>
          <w:color w:val="000000" w:themeColor="text1"/>
        </w:rPr>
        <w:alias w:val="是否适用：应收股利坏账准备调节表[双击切换]"/>
        <w:tag w:val="_GBC_5a51eb2bfb0643eb8b9c73cdd0dbec60"/>
        <w:id w:val="-236021313"/>
        <w:placeholder>
          <w:docPart w:val="GBC22222222222222222222222222222"/>
        </w:placeholder>
      </w:sdtPr>
      <w:sdtContent>
        <w:p w14:paraId="01F2B66F" w14:textId="5C00984C" w:rsidR="00A12E55"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5F538B" w14:textId="59D0B875" w:rsidR="00BF4CC1" w:rsidRDefault="00BF4CC1">
      <w:pPr>
        <w:autoSpaceDE w:val="0"/>
        <w:autoSpaceDN w:val="0"/>
        <w:adjustRightInd w:val="0"/>
        <w:ind w:rightChars="50" w:right="105"/>
        <w:rPr>
          <w:color w:val="000000" w:themeColor="text1"/>
        </w:rPr>
      </w:pPr>
    </w:p>
    <w:p w14:paraId="4914CB12" w14:textId="77777777" w:rsidR="00BF4CC1" w:rsidRDefault="00BF4CC1">
      <w:pPr>
        <w:rPr>
          <w:color w:val="000000" w:themeColor="text1"/>
        </w:rPr>
      </w:pPr>
    </w:p>
    <w:p w14:paraId="3DBF47A2" w14:textId="77777777" w:rsidR="00BF4CC1" w:rsidRDefault="004B1042" w:rsidP="009E5041">
      <w:pPr>
        <w:pStyle w:val="afa"/>
        <w:numPr>
          <w:ilvl w:val="0"/>
          <w:numId w:val="96"/>
        </w:numPr>
      </w:pPr>
      <w:bookmarkStart w:id="243" w:name="_Hlk153377452"/>
      <w:bookmarkStart w:id="244" w:name="_Hlk167890094"/>
      <w:bookmarkEnd w:id="242"/>
      <w:r>
        <w:rPr>
          <w:rFonts w:hint="eastAsia"/>
        </w:rPr>
        <w:t>坏账准备的情况</w:t>
      </w:r>
    </w:p>
    <w:sdt>
      <w:sdtPr>
        <w:rPr>
          <w:color w:val="000000" w:themeColor="text1"/>
        </w:rPr>
        <w:alias w:val="是否适用：坏账准备情况[双击切换]"/>
        <w:tag w:val="_GBC_27a4f54f16d145c384ec77d7ec602dbc"/>
        <w:id w:val="-2073878572"/>
        <w:placeholder>
          <w:docPart w:val="GBC22222222222222222222222222222"/>
        </w:placeholder>
      </w:sdtPr>
      <w:sdtContent>
        <w:p w14:paraId="260B251E" w14:textId="64C5B286"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D6AC68" w14:textId="77777777" w:rsidR="00A12E55" w:rsidRDefault="00A12E55" w:rsidP="003201E3">
      <w:pPr>
        <w:rPr>
          <w:color w:val="000000" w:themeColor="text1"/>
        </w:rPr>
      </w:pPr>
    </w:p>
    <w:p w14:paraId="149BB7AF" w14:textId="77777777" w:rsidR="00BF4CC1" w:rsidRDefault="004B1042">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e4fd140c18e841efba2e4cb5bf308654"/>
        <w:id w:val="1652096126"/>
        <w:placeholder>
          <w:docPart w:val="GBC22222222222222222222222222222"/>
        </w:placeholder>
      </w:sdtPr>
      <w:sdtContent>
        <w:p w14:paraId="5E606467" w14:textId="2AB289ED" w:rsidR="00A12E55"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5394D6" w14:textId="77777777" w:rsidR="00A12E55" w:rsidRDefault="00A12E55" w:rsidP="003201E3">
      <w:pPr>
        <w:rPr>
          <w:color w:val="000000" w:themeColor="text1"/>
        </w:rPr>
      </w:pPr>
    </w:p>
    <w:p w14:paraId="525AF703" w14:textId="2FCCC9A4" w:rsidR="00BF4CC1" w:rsidRDefault="004B1042">
      <w:pPr>
        <w:rPr>
          <w:color w:val="000000" w:themeColor="text1"/>
        </w:rPr>
      </w:pPr>
      <w:r>
        <w:rPr>
          <w:rFonts w:hint="eastAsia"/>
          <w:color w:val="000000" w:themeColor="text1"/>
        </w:rPr>
        <w:t>其他说明：</w:t>
      </w:r>
    </w:p>
    <w:sdt>
      <w:sdtPr>
        <w:rPr>
          <w:color w:val="000000" w:themeColor="text1"/>
        </w:rPr>
        <w:alias w:val="坏账准备情况的说明"/>
        <w:tag w:val="_GBC_414c7640b0394cf3a868f0350c981765"/>
        <w:id w:val="-311410843"/>
        <w:placeholder>
          <w:docPart w:val="GBC22222222222222222222222222222"/>
        </w:placeholder>
      </w:sdtPr>
      <w:sdtContent>
        <w:p w14:paraId="06C3108D" w14:textId="5AC3DE1A" w:rsidR="00BF4CC1" w:rsidRDefault="004B1042">
          <w:pPr>
            <w:ind w:rightChars="20" w:right="42"/>
            <w:rPr>
              <w:color w:val="000000" w:themeColor="text1"/>
            </w:rPr>
          </w:pPr>
          <w:r>
            <w:rPr>
              <w:rFonts w:hint="eastAsia"/>
              <w:color w:val="000000" w:themeColor="text1"/>
            </w:rPr>
            <w:t>无</w:t>
          </w:r>
        </w:p>
      </w:sdtContent>
    </w:sdt>
    <w:p w14:paraId="045E9844" w14:textId="77777777" w:rsidR="00BF4CC1" w:rsidRDefault="00BF4CC1">
      <w:pPr>
        <w:ind w:rightChars="-759" w:right="-1594"/>
        <w:rPr>
          <w:color w:val="000000" w:themeColor="text1"/>
        </w:rPr>
      </w:pPr>
    </w:p>
    <w:p w14:paraId="3C040E2B" w14:textId="77777777" w:rsidR="00BF4CC1" w:rsidRDefault="004B1042" w:rsidP="009E5041">
      <w:pPr>
        <w:pStyle w:val="afa"/>
        <w:numPr>
          <w:ilvl w:val="0"/>
          <w:numId w:val="96"/>
        </w:numPr>
      </w:pPr>
      <w:r>
        <w:rPr>
          <w:rFonts w:hint="eastAsia"/>
        </w:rPr>
        <w:t>本期实际核销的应收股利情况</w:t>
      </w:r>
    </w:p>
    <w:sdt>
      <w:sdtPr>
        <w:rPr>
          <w:color w:val="000000" w:themeColor="text1"/>
        </w:rPr>
        <w:alias w:val="是否适用：实际核销的情况[双击切换]"/>
        <w:tag w:val="_GBC_9eaf5a867a514dab9094fbf8401be69b"/>
        <w:id w:val="1647088524"/>
        <w:placeholder>
          <w:docPart w:val="GBC22222222222222222222222222222"/>
        </w:placeholder>
      </w:sdtPr>
      <w:sdtContent>
        <w:p w14:paraId="24695204" w14:textId="528D2C14"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7E65E9" w14:textId="77777777" w:rsidR="00A12E55" w:rsidRDefault="00A12E55" w:rsidP="003201E3">
      <w:pPr>
        <w:rPr>
          <w:color w:val="000000" w:themeColor="text1"/>
        </w:rPr>
      </w:pPr>
    </w:p>
    <w:p w14:paraId="777C2B1E" w14:textId="77777777" w:rsidR="00BF4CC1" w:rsidRDefault="004B1042">
      <w:pPr>
        <w:rPr>
          <w:color w:val="000000" w:themeColor="text1"/>
        </w:rPr>
      </w:pPr>
      <w:r>
        <w:rPr>
          <w:rFonts w:hint="eastAsia"/>
          <w:color w:val="000000" w:themeColor="text1"/>
        </w:rPr>
        <w:t>其中重要的应收股利核销情况</w:t>
      </w:r>
    </w:p>
    <w:sdt>
      <w:sdtPr>
        <w:rPr>
          <w:rFonts w:hint="eastAsia"/>
          <w:color w:val="000000" w:themeColor="text1"/>
        </w:rPr>
        <w:alias w:val="是否适用：重要的核销情况[双击切换]"/>
        <w:tag w:val="_GBC_5cf96e8ce96146ed94b21417af438fca"/>
        <w:id w:val="-778098738"/>
        <w:placeholder>
          <w:docPart w:val="GBC22222222222222222222222222222"/>
        </w:placeholder>
      </w:sdtPr>
      <w:sdtContent>
        <w:p w14:paraId="4605F972" w14:textId="490D4E86"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CF6FDA" w14:textId="77777777" w:rsidR="00A12E55" w:rsidRDefault="00A12E55" w:rsidP="003201E3">
      <w:pPr>
        <w:rPr>
          <w:color w:val="000000" w:themeColor="text1"/>
        </w:rPr>
      </w:pPr>
    </w:p>
    <w:p w14:paraId="6E3F75B5" w14:textId="77777777" w:rsidR="00BF4CC1" w:rsidRDefault="004B104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cdab003e34144d27a769732520f8f54a"/>
        <w:id w:val="1457290560"/>
        <w:placeholder>
          <w:docPart w:val="GBC22222222222222222222222222222"/>
        </w:placeholder>
      </w:sdtPr>
      <w:sdtContent>
        <w:p w14:paraId="2233A183" w14:textId="2839AF05" w:rsidR="00BF4CC1" w:rsidRDefault="004B1042" w:rsidP="003201E3">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C7D7FC" w14:textId="77777777" w:rsidR="00BF4CC1" w:rsidRDefault="00BF4CC1">
      <w:pPr>
        <w:rPr>
          <w:color w:val="000000" w:themeColor="text1"/>
        </w:rPr>
      </w:pPr>
    </w:p>
    <w:bookmarkEnd w:id="243"/>
    <w:bookmarkEnd w:id="244"/>
    <w:p w14:paraId="5AB5BDA1"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应收股利的说明[双击切换]"/>
        <w:tag w:val="_GBC_108dd924d7ca4fa78961046db5cd354e"/>
        <w:id w:val="1433243824"/>
        <w:placeholder>
          <w:docPart w:val="GBC22222222222222222222222222222"/>
        </w:placeholder>
      </w:sdtPr>
      <w:sdtContent>
        <w:p w14:paraId="5FC15DF3" w14:textId="20B17383" w:rsidR="00BF4CC1" w:rsidRDefault="004B1042" w:rsidP="003201E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83E1BBB" w14:textId="77777777" w:rsidR="00BF4CC1" w:rsidRDefault="00BF4CC1">
      <w:pPr>
        <w:snapToGrid w:val="0"/>
        <w:spacing w:line="240" w:lineRule="atLeast"/>
        <w:ind w:rightChars="12" w:right="25"/>
        <w:rPr>
          <w:color w:val="000000" w:themeColor="text1"/>
        </w:rPr>
      </w:pPr>
    </w:p>
    <w:p w14:paraId="21BA905B" w14:textId="77777777" w:rsidR="00BF4CC1" w:rsidRDefault="004B1042">
      <w:pPr>
        <w:pStyle w:val="af9"/>
        <w:rPr>
          <w:rFonts w:ascii="宋体" w:hAnsi="宋体"/>
          <w:color w:val="000000" w:themeColor="text1"/>
        </w:rPr>
      </w:pPr>
      <w:r>
        <w:rPr>
          <w:rFonts w:ascii="宋体" w:hAnsi="宋体" w:hint="eastAsia"/>
          <w:color w:val="000000" w:themeColor="text1"/>
        </w:rPr>
        <w:t>其他应收款</w:t>
      </w:r>
    </w:p>
    <w:p w14:paraId="0D40A81C" w14:textId="77777777" w:rsidR="00BF4CC1" w:rsidRDefault="004B1042" w:rsidP="009E5041">
      <w:pPr>
        <w:pStyle w:val="afa"/>
        <w:numPr>
          <w:ilvl w:val="0"/>
          <w:numId w:val="96"/>
        </w:numPr>
      </w:pPr>
      <w:bookmarkStart w:id="245" w:name="_Hlk533421204"/>
      <w:bookmarkStart w:id="246" w:name="_Hlk167890330"/>
      <w:r>
        <w:rPr>
          <w:rFonts w:hint="eastAsia"/>
        </w:rPr>
        <w:t>按账龄披露</w:t>
      </w:r>
      <w:bookmarkEnd w:id="245"/>
    </w:p>
    <w:sdt>
      <w:sdtPr>
        <w:rPr>
          <w:rFonts w:hint="eastAsia"/>
          <w:color w:val="000000" w:themeColor="text1"/>
        </w:rPr>
        <w:alias w:val="是否适用：组合中，按账龄分析法计提坏账准备的其他应收账款[双击切换]"/>
        <w:tag w:val="_GBC_2dc7496d7daf42fabc670f597f99f9a3"/>
        <w:id w:val="409970677"/>
        <w:placeholder>
          <w:docPart w:val="GBC22222222222222222222222222222"/>
        </w:placeholder>
      </w:sdtPr>
      <w:sdtContent>
        <w:p w14:paraId="047E04BB" w14:textId="77777777"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1882324"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其他应收账款"/>
          <w:tag w:val="_GBC_cdb739275e9048aba4230ed9bd146a45"/>
          <w:id w:val="-7125668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其他应收账款"/>
          <w:tag w:val="_GBC_3fef54d9cee94f85a0131be89bc468aa"/>
          <w:id w:val="5054168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BF4CC1" w14:paraId="3699C8C2" w14:textId="77777777">
        <w:trPr>
          <w:cantSplit/>
        </w:trPr>
        <w:sdt>
          <w:sdtPr>
            <w:tag w:val="_PLD_b6e27a2b2e82491eabe1f7ae934a9024"/>
            <w:id w:val="927624543"/>
          </w:sdtPr>
          <w:sdtContent>
            <w:tc>
              <w:tcPr>
                <w:tcW w:w="1696" w:type="pct"/>
                <w:tcBorders>
                  <w:top w:val="single" w:sz="4" w:space="0" w:color="auto"/>
                  <w:left w:val="single" w:sz="4" w:space="0" w:color="auto"/>
                  <w:bottom w:val="single" w:sz="4" w:space="0" w:color="auto"/>
                  <w:right w:val="single" w:sz="4" w:space="0" w:color="auto"/>
                </w:tcBorders>
                <w:vAlign w:val="center"/>
              </w:tcPr>
              <w:p w14:paraId="0EB9188A" w14:textId="77777777" w:rsidR="00BF4CC1" w:rsidRDefault="004B1042">
                <w:pPr>
                  <w:jc w:val="center"/>
                  <w:rPr>
                    <w:color w:val="000000" w:themeColor="text1"/>
                  </w:rPr>
                </w:pPr>
                <w:r>
                  <w:rPr>
                    <w:rFonts w:hint="eastAsia"/>
                    <w:color w:val="000000" w:themeColor="text1"/>
                  </w:rPr>
                  <w:t>账龄</w:t>
                </w:r>
              </w:p>
            </w:tc>
          </w:sdtContent>
        </w:sdt>
        <w:sdt>
          <w:sdtPr>
            <w:tag w:val="_PLD_1ec6a999d56e428c86b4b1d15e441db3"/>
            <w:id w:val="1011883320"/>
          </w:sdtPr>
          <w:sdtContent>
            <w:tc>
              <w:tcPr>
                <w:tcW w:w="1652" w:type="pct"/>
                <w:tcBorders>
                  <w:top w:val="single" w:sz="4" w:space="0" w:color="auto"/>
                  <w:left w:val="single" w:sz="4" w:space="0" w:color="auto"/>
                  <w:bottom w:val="single" w:sz="4" w:space="0" w:color="auto"/>
                  <w:right w:val="single" w:sz="4" w:space="0" w:color="auto"/>
                </w:tcBorders>
                <w:vAlign w:val="center"/>
              </w:tcPr>
              <w:p w14:paraId="6DEF0E5E" w14:textId="77777777" w:rsidR="00BF4CC1" w:rsidRDefault="004B1042">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7e4dd2ab04c74f9b948d19d48ec6182e"/>
              <w:id w:val="845668991"/>
            </w:sdtPr>
            <w:sdtContent>
              <w:p w14:paraId="07071ABF" w14:textId="77777777" w:rsidR="00BF4CC1" w:rsidRDefault="004B1042">
                <w:pPr>
                  <w:jc w:val="center"/>
                  <w:rPr>
                    <w:color w:val="000000" w:themeColor="text1"/>
                  </w:rPr>
                </w:pPr>
                <w:r>
                  <w:rPr>
                    <w:rFonts w:hint="eastAsia"/>
                    <w:color w:val="000000" w:themeColor="text1"/>
                  </w:rPr>
                  <w:t>期初账面余额</w:t>
                </w:r>
              </w:p>
            </w:sdtContent>
          </w:sdt>
        </w:tc>
      </w:tr>
      <w:tr w:rsidR="003201E3" w14:paraId="2CDEB150" w14:textId="77777777" w:rsidTr="00305433">
        <w:trPr>
          <w:cantSplit/>
        </w:trPr>
        <w:tc>
          <w:tcPr>
            <w:tcW w:w="1696" w:type="pct"/>
            <w:tcBorders>
              <w:top w:val="single" w:sz="4" w:space="0" w:color="auto"/>
              <w:left w:val="single" w:sz="4" w:space="0" w:color="auto"/>
              <w:bottom w:val="single" w:sz="4" w:space="0" w:color="auto"/>
              <w:right w:val="single" w:sz="4" w:space="0" w:color="auto"/>
            </w:tcBorders>
          </w:tcPr>
          <w:p w14:paraId="44B79D3B" w14:textId="77777777" w:rsidR="00A12E55" w:rsidRDefault="004B1042" w:rsidP="003201E3">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5317C9B5" w14:textId="6B549C91" w:rsidR="00A12E55" w:rsidRPr="003201E3" w:rsidRDefault="004B1042" w:rsidP="003201E3">
            <w:pPr>
              <w:jc w:val="right"/>
              <w:rPr>
                <w:rFonts w:asciiTheme="minorEastAsia" w:eastAsiaTheme="minorEastAsia" w:hAnsiTheme="minorEastAsia"/>
              </w:rPr>
            </w:pPr>
            <w:r w:rsidRPr="003201E3">
              <w:rPr>
                <w:rFonts w:asciiTheme="minorEastAsia" w:eastAsiaTheme="minorEastAsia" w:hAnsiTheme="minorEastAsia"/>
              </w:rPr>
              <w:t>8,775,382.74</w:t>
            </w:r>
          </w:p>
        </w:tc>
        <w:tc>
          <w:tcPr>
            <w:tcW w:w="1652" w:type="pct"/>
            <w:tcBorders>
              <w:top w:val="single" w:sz="4" w:space="0" w:color="auto"/>
              <w:left w:val="single" w:sz="4" w:space="0" w:color="auto"/>
              <w:bottom w:val="single" w:sz="4" w:space="0" w:color="auto"/>
              <w:right w:val="single" w:sz="4" w:space="0" w:color="auto"/>
            </w:tcBorders>
            <w:vAlign w:val="center"/>
          </w:tcPr>
          <w:p w14:paraId="52A20676" w14:textId="28075439" w:rsidR="00A12E55" w:rsidRPr="003201E3" w:rsidRDefault="004B1042" w:rsidP="003201E3">
            <w:pPr>
              <w:jc w:val="right"/>
              <w:rPr>
                <w:rFonts w:asciiTheme="minorEastAsia" w:eastAsiaTheme="minorEastAsia" w:hAnsiTheme="minorEastAsia"/>
              </w:rPr>
            </w:pPr>
            <w:r w:rsidRPr="003201E3">
              <w:rPr>
                <w:rFonts w:asciiTheme="minorEastAsia" w:eastAsiaTheme="minorEastAsia" w:hAnsiTheme="minorEastAsia"/>
              </w:rPr>
              <w:t>2,241,605.00</w:t>
            </w:r>
          </w:p>
        </w:tc>
      </w:tr>
      <w:tr w:rsidR="003201E3" w14:paraId="299098C6"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64518BC" w14:textId="77777777" w:rsidR="00A12E55" w:rsidRDefault="00A12E55" w:rsidP="003201E3"/>
        </w:tc>
        <w:tc>
          <w:tcPr>
            <w:tcW w:w="1652" w:type="pct"/>
            <w:tcBorders>
              <w:top w:val="single" w:sz="4" w:space="0" w:color="auto"/>
              <w:left w:val="single" w:sz="4" w:space="0" w:color="auto"/>
              <w:bottom w:val="single" w:sz="4" w:space="0" w:color="auto"/>
              <w:right w:val="single" w:sz="4" w:space="0" w:color="auto"/>
            </w:tcBorders>
          </w:tcPr>
          <w:p w14:paraId="53D2D9DC" w14:textId="77777777" w:rsidR="00A12E55" w:rsidRPr="003201E3" w:rsidRDefault="00A12E55" w:rsidP="003201E3">
            <w:pPr>
              <w:jc w:val="right"/>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5AFCA69C" w14:textId="77777777" w:rsidR="00A12E55" w:rsidRPr="003201E3" w:rsidRDefault="00A12E55" w:rsidP="003201E3">
            <w:pPr>
              <w:jc w:val="right"/>
              <w:rPr>
                <w:rFonts w:asciiTheme="minorEastAsia" w:eastAsiaTheme="minorEastAsia" w:hAnsiTheme="minorEastAsia"/>
              </w:rPr>
            </w:pPr>
          </w:p>
        </w:tc>
      </w:tr>
      <w:tr w:rsidR="00C744EF" w14:paraId="6E7705B7" w14:textId="77777777" w:rsidTr="00DD1A17">
        <w:trPr>
          <w:cantSplit/>
        </w:trPr>
        <w:tc>
          <w:tcPr>
            <w:tcW w:w="1696" w:type="pct"/>
            <w:tcBorders>
              <w:top w:val="single" w:sz="4" w:space="0" w:color="auto"/>
              <w:left w:val="single" w:sz="4" w:space="0" w:color="auto"/>
              <w:bottom w:val="single" w:sz="4" w:space="0" w:color="auto"/>
              <w:right w:val="single" w:sz="4" w:space="0" w:color="auto"/>
            </w:tcBorders>
          </w:tcPr>
          <w:p w14:paraId="2B419F33" w14:textId="2AE9A60D" w:rsidR="00A12E55" w:rsidRDefault="004B1042" w:rsidP="00C744EF">
            <w:r w:rsidRPr="00C744EF">
              <w:rPr>
                <w:rFonts w:hint="eastAsia"/>
              </w:rPr>
              <w:t>1</w:t>
            </w:r>
            <w:r w:rsidRPr="00C744EF">
              <w:rPr>
                <w:rFonts w:hint="eastAsia"/>
              </w:rPr>
              <w:t>年以内</w:t>
            </w:r>
            <w:r>
              <w:rPr>
                <w:rFonts w:hint="eastAsia"/>
              </w:rPr>
              <w:t>小计</w:t>
            </w:r>
          </w:p>
        </w:tc>
        <w:tc>
          <w:tcPr>
            <w:tcW w:w="1652" w:type="pct"/>
            <w:tcBorders>
              <w:top w:val="single" w:sz="4" w:space="0" w:color="auto"/>
              <w:left w:val="single" w:sz="4" w:space="0" w:color="auto"/>
              <w:bottom w:val="single" w:sz="4" w:space="0" w:color="auto"/>
              <w:right w:val="single" w:sz="4" w:space="0" w:color="auto"/>
            </w:tcBorders>
            <w:vAlign w:val="center"/>
          </w:tcPr>
          <w:p w14:paraId="0F853502" w14:textId="0D26680E" w:rsidR="00A12E55" w:rsidRPr="00C744EF" w:rsidRDefault="004B1042" w:rsidP="00C744EF">
            <w:pPr>
              <w:jc w:val="right"/>
              <w:rPr>
                <w:rFonts w:asciiTheme="minorEastAsia" w:eastAsiaTheme="minorEastAsia" w:hAnsiTheme="minorEastAsia"/>
              </w:rPr>
            </w:pPr>
            <w:r w:rsidRPr="00C744EF">
              <w:rPr>
                <w:rFonts w:asciiTheme="minorEastAsia" w:eastAsiaTheme="minorEastAsia" w:hAnsiTheme="minorEastAsia"/>
              </w:rPr>
              <w:t>8,775,382.74</w:t>
            </w:r>
          </w:p>
        </w:tc>
        <w:tc>
          <w:tcPr>
            <w:tcW w:w="1652" w:type="pct"/>
            <w:tcBorders>
              <w:top w:val="single" w:sz="4" w:space="0" w:color="auto"/>
              <w:left w:val="single" w:sz="4" w:space="0" w:color="auto"/>
              <w:bottom w:val="single" w:sz="4" w:space="0" w:color="auto"/>
              <w:right w:val="single" w:sz="4" w:space="0" w:color="auto"/>
            </w:tcBorders>
            <w:vAlign w:val="center"/>
          </w:tcPr>
          <w:p w14:paraId="044F3A2A" w14:textId="15729C22" w:rsidR="00A12E55" w:rsidRPr="00C744EF" w:rsidRDefault="004B1042" w:rsidP="00C744EF">
            <w:pPr>
              <w:jc w:val="right"/>
              <w:rPr>
                <w:rFonts w:asciiTheme="minorEastAsia" w:eastAsiaTheme="minorEastAsia" w:hAnsiTheme="minorEastAsia"/>
              </w:rPr>
            </w:pPr>
            <w:r w:rsidRPr="00C744EF">
              <w:rPr>
                <w:rFonts w:asciiTheme="minorEastAsia" w:eastAsiaTheme="minorEastAsia" w:hAnsiTheme="minorEastAsia"/>
              </w:rPr>
              <w:t>2,241,605.00</w:t>
            </w:r>
          </w:p>
        </w:tc>
      </w:tr>
      <w:tr w:rsidR="00C744EF" w14:paraId="6CAF5AD4" w14:textId="77777777" w:rsidTr="002D3ACC">
        <w:trPr>
          <w:cantSplit/>
        </w:trPr>
        <w:tc>
          <w:tcPr>
            <w:tcW w:w="1696" w:type="pct"/>
            <w:tcBorders>
              <w:top w:val="single" w:sz="4" w:space="0" w:color="auto"/>
              <w:left w:val="single" w:sz="4" w:space="0" w:color="auto"/>
              <w:bottom w:val="single" w:sz="4" w:space="0" w:color="auto"/>
              <w:right w:val="single" w:sz="4" w:space="0" w:color="auto"/>
            </w:tcBorders>
          </w:tcPr>
          <w:p w14:paraId="672340FA" w14:textId="77777777" w:rsidR="00A12E55" w:rsidRDefault="004B1042" w:rsidP="00C744EF">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4E80AEA1" w14:textId="50F7DC76"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819,896.46</w:t>
            </w:r>
          </w:p>
        </w:tc>
        <w:tc>
          <w:tcPr>
            <w:tcW w:w="1652" w:type="pct"/>
            <w:tcBorders>
              <w:top w:val="single" w:sz="4" w:space="0" w:color="auto"/>
              <w:left w:val="single" w:sz="4" w:space="0" w:color="auto"/>
              <w:bottom w:val="single" w:sz="4" w:space="0" w:color="auto"/>
              <w:right w:val="single" w:sz="4" w:space="0" w:color="auto"/>
            </w:tcBorders>
            <w:vAlign w:val="center"/>
          </w:tcPr>
          <w:p w14:paraId="39B84156" w14:textId="4FD18A36"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465,515.00</w:t>
            </w:r>
          </w:p>
        </w:tc>
      </w:tr>
      <w:tr w:rsidR="00C744EF" w14:paraId="7023B688" w14:textId="77777777" w:rsidTr="002D3ACC">
        <w:trPr>
          <w:cantSplit/>
        </w:trPr>
        <w:tc>
          <w:tcPr>
            <w:tcW w:w="1696" w:type="pct"/>
            <w:tcBorders>
              <w:top w:val="single" w:sz="4" w:space="0" w:color="auto"/>
              <w:left w:val="single" w:sz="4" w:space="0" w:color="auto"/>
              <w:bottom w:val="single" w:sz="4" w:space="0" w:color="auto"/>
              <w:right w:val="single" w:sz="4" w:space="0" w:color="auto"/>
            </w:tcBorders>
          </w:tcPr>
          <w:p w14:paraId="1E3C6803" w14:textId="77777777" w:rsidR="00A12E55" w:rsidRDefault="004B1042" w:rsidP="00C744EF">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0E6EEB46" w14:textId="34B0104F"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36,331.43</w:t>
            </w:r>
          </w:p>
        </w:tc>
        <w:tc>
          <w:tcPr>
            <w:tcW w:w="1652" w:type="pct"/>
            <w:tcBorders>
              <w:top w:val="single" w:sz="4" w:space="0" w:color="auto"/>
              <w:left w:val="single" w:sz="4" w:space="0" w:color="auto"/>
              <w:bottom w:val="single" w:sz="4" w:space="0" w:color="auto"/>
              <w:right w:val="single" w:sz="4" w:space="0" w:color="auto"/>
            </w:tcBorders>
            <w:vAlign w:val="center"/>
          </w:tcPr>
          <w:p w14:paraId="5044880A" w14:textId="616E869B"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84,071.02</w:t>
            </w:r>
          </w:p>
        </w:tc>
      </w:tr>
      <w:tr w:rsidR="00C744EF" w14:paraId="0C421D9D" w14:textId="77777777">
        <w:trPr>
          <w:cantSplit/>
        </w:trPr>
        <w:tc>
          <w:tcPr>
            <w:tcW w:w="1696" w:type="pct"/>
            <w:tcBorders>
              <w:top w:val="single" w:sz="4" w:space="0" w:color="auto"/>
              <w:left w:val="single" w:sz="4" w:space="0" w:color="auto"/>
              <w:bottom w:val="single" w:sz="4" w:space="0" w:color="auto"/>
              <w:right w:val="single" w:sz="4" w:space="0" w:color="auto"/>
            </w:tcBorders>
          </w:tcPr>
          <w:p w14:paraId="251E6383" w14:textId="77777777" w:rsidR="00A12E55" w:rsidRDefault="004B1042" w:rsidP="00C744EF">
            <w:pPr>
              <w:rPr>
                <w:color w:val="000000" w:themeColor="text1"/>
              </w:rPr>
            </w:pPr>
            <w:r>
              <w:rPr>
                <w:rFonts w:hint="eastAsia"/>
                <w:color w:val="000000" w:themeColor="text1"/>
              </w:rPr>
              <w:t>3</w:t>
            </w:r>
            <w:r>
              <w:rPr>
                <w:rFonts w:hint="eastAsia"/>
                <w:color w:val="000000" w:themeColor="text1"/>
              </w:rPr>
              <w:t>年以上</w:t>
            </w:r>
          </w:p>
        </w:tc>
        <w:tc>
          <w:tcPr>
            <w:tcW w:w="1652" w:type="pct"/>
            <w:tcBorders>
              <w:top w:val="single" w:sz="4" w:space="0" w:color="auto"/>
              <w:left w:val="single" w:sz="4" w:space="0" w:color="auto"/>
              <w:bottom w:val="single" w:sz="4" w:space="0" w:color="auto"/>
              <w:right w:val="single" w:sz="4" w:space="0" w:color="auto"/>
            </w:tcBorders>
          </w:tcPr>
          <w:p w14:paraId="19DC65D8" w14:textId="77777777" w:rsidR="00A12E55" w:rsidRPr="003201E3" w:rsidRDefault="00A12E55" w:rsidP="00C744EF">
            <w:pPr>
              <w:jc w:val="right"/>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373BCD5C" w14:textId="77777777" w:rsidR="00A12E55" w:rsidRPr="003201E3" w:rsidRDefault="00A12E55" w:rsidP="00C744EF">
            <w:pPr>
              <w:jc w:val="right"/>
              <w:rPr>
                <w:rFonts w:asciiTheme="minorEastAsia" w:eastAsiaTheme="minorEastAsia" w:hAnsiTheme="minorEastAsia"/>
              </w:rPr>
            </w:pPr>
          </w:p>
        </w:tc>
      </w:tr>
      <w:tr w:rsidR="00C744EF" w14:paraId="24DB7B0A" w14:textId="77777777" w:rsidTr="00EE21A9">
        <w:trPr>
          <w:cantSplit/>
        </w:trPr>
        <w:tc>
          <w:tcPr>
            <w:tcW w:w="1696" w:type="pct"/>
            <w:tcBorders>
              <w:top w:val="single" w:sz="4" w:space="0" w:color="auto"/>
              <w:left w:val="single" w:sz="4" w:space="0" w:color="auto"/>
              <w:bottom w:val="single" w:sz="4" w:space="0" w:color="auto"/>
              <w:right w:val="single" w:sz="4" w:space="0" w:color="auto"/>
            </w:tcBorders>
          </w:tcPr>
          <w:p w14:paraId="5F76C5AF" w14:textId="77777777" w:rsidR="00A12E55" w:rsidRDefault="004B1042" w:rsidP="00C744EF">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6A8AA682" w14:textId="76E9E1A8"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95,915.00</w:t>
            </w:r>
          </w:p>
        </w:tc>
        <w:tc>
          <w:tcPr>
            <w:tcW w:w="1652" w:type="pct"/>
            <w:tcBorders>
              <w:top w:val="single" w:sz="4" w:space="0" w:color="auto"/>
              <w:left w:val="single" w:sz="4" w:space="0" w:color="auto"/>
              <w:bottom w:val="single" w:sz="4" w:space="0" w:color="auto"/>
              <w:right w:val="single" w:sz="4" w:space="0" w:color="auto"/>
            </w:tcBorders>
            <w:vAlign w:val="center"/>
          </w:tcPr>
          <w:p w14:paraId="6422C48F" w14:textId="0582EB96"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342,000.00</w:t>
            </w:r>
          </w:p>
        </w:tc>
      </w:tr>
      <w:tr w:rsidR="00C744EF" w14:paraId="124A3AED" w14:textId="77777777" w:rsidTr="00EE21A9">
        <w:trPr>
          <w:cantSplit/>
        </w:trPr>
        <w:tc>
          <w:tcPr>
            <w:tcW w:w="1696" w:type="pct"/>
            <w:tcBorders>
              <w:top w:val="single" w:sz="4" w:space="0" w:color="auto"/>
              <w:left w:val="single" w:sz="4" w:space="0" w:color="auto"/>
              <w:bottom w:val="single" w:sz="4" w:space="0" w:color="auto"/>
              <w:right w:val="single" w:sz="4" w:space="0" w:color="auto"/>
            </w:tcBorders>
          </w:tcPr>
          <w:p w14:paraId="130C075A" w14:textId="77777777" w:rsidR="00A12E55" w:rsidRDefault="004B1042" w:rsidP="00C744EF">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4F82BD91" w14:textId="0A948F38"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32,000.00</w:t>
            </w:r>
          </w:p>
        </w:tc>
        <w:tc>
          <w:tcPr>
            <w:tcW w:w="1652" w:type="pct"/>
            <w:tcBorders>
              <w:top w:val="single" w:sz="4" w:space="0" w:color="auto"/>
              <w:left w:val="single" w:sz="4" w:space="0" w:color="auto"/>
              <w:bottom w:val="single" w:sz="4" w:space="0" w:color="auto"/>
              <w:right w:val="single" w:sz="4" w:space="0" w:color="auto"/>
            </w:tcBorders>
            <w:vAlign w:val="center"/>
          </w:tcPr>
          <w:p w14:paraId="65AF5484" w14:textId="004713E4"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518,330.08</w:t>
            </w:r>
          </w:p>
        </w:tc>
      </w:tr>
      <w:tr w:rsidR="00C744EF" w14:paraId="581F147C" w14:textId="77777777" w:rsidTr="00EE21A9">
        <w:trPr>
          <w:cantSplit/>
        </w:trPr>
        <w:tc>
          <w:tcPr>
            <w:tcW w:w="1696" w:type="pct"/>
            <w:tcBorders>
              <w:top w:val="single" w:sz="4" w:space="0" w:color="auto"/>
              <w:left w:val="single" w:sz="4" w:space="0" w:color="auto"/>
              <w:bottom w:val="single" w:sz="4" w:space="0" w:color="auto"/>
              <w:right w:val="single" w:sz="4" w:space="0" w:color="auto"/>
            </w:tcBorders>
          </w:tcPr>
          <w:p w14:paraId="44C349F3" w14:textId="77777777" w:rsidR="00A12E55" w:rsidRDefault="004B1042" w:rsidP="00C744EF">
            <w:pPr>
              <w:rPr>
                <w:color w:val="000000" w:themeColor="text1"/>
              </w:rPr>
            </w:pPr>
            <w:r>
              <w:rPr>
                <w:rFonts w:hint="eastAsia"/>
                <w:color w:val="000000" w:themeColor="text1"/>
              </w:rPr>
              <w:t>5</w:t>
            </w:r>
            <w:r>
              <w:rPr>
                <w:rFonts w:hint="eastAsia"/>
                <w:color w:val="000000" w:themeColor="text1"/>
              </w:rPr>
              <w:t>年以上</w:t>
            </w:r>
          </w:p>
        </w:tc>
        <w:tc>
          <w:tcPr>
            <w:tcW w:w="1652" w:type="pct"/>
            <w:tcBorders>
              <w:top w:val="single" w:sz="4" w:space="0" w:color="auto"/>
              <w:left w:val="single" w:sz="4" w:space="0" w:color="auto"/>
              <w:bottom w:val="single" w:sz="4" w:space="0" w:color="auto"/>
              <w:right w:val="single" w:sz="4" w:space="0" w:color="auto"/>
            </w:tcBorders>
            <w:vAlign w:val="center"/>
          </w:tcPr>
          <w:p w14:paraId="12F8BD6E" w14:textId="41D2BC50"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2,133,005.43</w:t>
            </w:r>
          </w:p>
        </w:tc>
        <w:tc>
          <w:tcPr>
            <w:tcW w:w="1652" w:type="pct"/>
            <w:tcBorders>
              <w:top w:val="single" w:sz="4" w:space="0" w:color="auto"/>
              <w:left w:val="single" w:sz="4" w:space="0" w:color="auto"/>
              <w:bottom w:val="single" w:sz="4" w:space="0" w:color="auto"/>
              <w:right w:val="single" w:sz="4" w:space="0" w:color="auto"/>
            </w:tcBorders>
            <w:vAlign w:val="center"/>
          </w:tcPr>
          <w:p w14:paraId="6B87E9BE" w14:textId="4C8F2287"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2,109,231.80</w:t>
            </w:r>
          </w:p>
        </w:tc>
      </w:tr>
      <w:tr w:rsidR="00C744EF" w14:paraId="10C44449"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B61B9A1" w14:textId="77777777" w:rsidR="00A12E55" w:rsidRDefault="00A12E55" w:rsidP="00C744EF"/>
        </w:tc>
        <w:tc>
          <w:tcPr>
            <w:tcW w:w="1652" w:type="pct"/>
            <w:tcBorders>
              <w:top w:val="single" w:sz="4" w:space="0" w:color="auto"/>
              <w:left w:val="single" w:sz="4" w:space="0" w:color="auto"/>
              <w:bottom w:val="single" w:sz="4" w:space="0" w:color="auto"/>
              <w:right w:val="single" w:sz="4" w:space="0" w:color="auto"/>
            </w:tcBorders>
          </w:tcPr>
          <w:p w14:paraId="2F1B3480" w14:textId="77777777" w:rsidR="00A12E55" w:rsidRPr="003201E3" w:rsidRDefault="00A12E55" w:rsidP="00C744EF">
            <w:pPr>
              <w:jc w:val="right"/>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41B9D244" w14:textId="77777777" w:rsidR="00A12E55" w:rsidRPr="003201E3" w:rsidRDefault="00A12E55" w:rsidP="00C744EF">
            <w:pPr>
              <w:jc w:val="right"/>
              <w:rPr>
                <w:rFonts w:asciiTheme="minorEastAsia" w:eastAsiaTheme="minorEastAsia" w:hAnsiTheme="minorEastAsia"/>
              </w:rPr>
            </w:pPr>
          </w:p>
        </w:tc>
      </w:tr>
      <w:tr w:rsidR="00C744EF" w14:paraId="0F2AB21C"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47C663B" w14:textId="77777777" w:rsidR="00A12E55" w:rsidRDefault="00A12E55" w:rsidP="00C744EF"/>
        </w:tc>
        <w:tc>
          <w:tcPr>
            <w:tcW w:w="1652" w:type="pct"/>
            <w:tcBorders>
              <w:top w:val="single" w:sz="4" w:space="0" w:color="auto"/>
              <w:left w:val="single" w:sz="4" w:space="0" w:color="auto"/>
              <w:bottom w:val="single" w:sz="4" w:space="0" w:color="auto"/>
              <w:right w:val="single" w:sz="4" w:space="0" w:color="auto"/>
            </w:tcBorders>
          </w:tcPr>
          <w:p w14:paraId="436ACABD" w14:textId="77777777" w:rsidR="00A12E55" w:rsidRPr="003201E3" w:rsidRDefault="00A12E55" w:rsidP="00C744EF">
            <w:pPr>
              <w:jc w:val="right"/>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72F07E50" w14:textId="77777777" w:rsidR="00A12E55" w:rsidRPr="003201E3" w:rsidRDefault="00A12E55" w:rsidP="00C744EF">
            <w:pPr>
              <w:jc w:val="right"/>
              <w:rPr>
                <w:rFonts w:asciiTheme="minorEastAsia" w:eastAsiaTheme="minorEastAsia" w:hAnsiTheme="minorEastAsia"/>
              </w:rPr>
            </w:pPr>
          </w:p>
        </w:tc>
      </w:tr>
      <w:tr w:rsidR="00C744EF" w14:paraId="3A0BCDDC" w14:textId="77777777" w:rsidTr="004E5320">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73FF9723" w14:textId="77777777" w:rsidR="00A12E55" w:rsidRDefault="004B1042" w:rsidP="00C744EF">
            <w:pPr>
              <w:jc w:val="center"/>
              <w:rPr>
                <w:color w:val="000000" w:themeColor="text1"/>
              </w:rPr>
            </w:pPr>
            <w:r>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vAlign w:val="center"/>
          </w:tcPr>
          <w:p w14:paraId="2F56180C" w14:textId="3B472CD4"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11,892,531.06</w:t>
            </w:r>
          </w:p>
        </w:tc>
        <w:tc>
          <w:tcPr>
            <w:tcW w:w="1652" w:type="pct"/>
            <w:tcBorders>
              <w:top w:val="single" w:sz="4" w:space="0" w:color="auto"/>
              <w:left w:val="single" w:sz="4" w:space="0" w:color="auto"/>
              <w:bottom w:val="single" w:sz="4" w:space="0" w:color="auto"/>
              <w:right w:val="single" w:sz="4" w:space="0" w:color="auto"/>
            </w:tcBorders>
            <w:vAlign w:val="center"/>
          </w:tcPr>
          <w:p w14:paraId="14E5416E" w14:textId="348F8A99" w:rsidR="00A12E55" w:rsidRPr="003201E3" w:rsidRDefault="004B1042" w:rsidP="00C744EF">
            <w:pPr>
              <w:jc w:val="right"/>
              <w:rPr>
                <w:rFonts w:asciiTheme="minorEastAsia" w:eastAsiaTheme="minorEastAsia" w:hAnsiTheme="minorEastAsia"/>
              </w:rPr>
            </w:pPr>
            <w:r w:rsidRPr="003201E3">
              <w:rPr>
                <w:rFonts w:asciiTheme="minorEastAsia" w:eastAsiaTheme="minorEastAsia" w:hAnsiTheme="minorEastAsia"/>
              </w:rPr>
              <w:t>5,760,752.90</w:t>
            </w:r>
          </w:p>
        </w:tc>
      </w:tr>
    </w:tbl>
    <w:p w14:paraId="71E553E6" w14:textId="77777777" w:rsidR="00BF4CC1" w:rsidRDefault="00BF4CC1"/>
    <w:p w14:paraId="05D09CBD" w14:textId="77777777" w:rsidR="00BF4CC1" w:rsidRDefault="00BF4CC1">
      <w:pPr>
        <w:rPr>
          <w:color w:val="000000" w:themeColor="text1"/>
        </w:rPr>
      </w:pPr>
    </w:p>
    <w:bookmarkEnd w:id="246"/>
    <w:p w14:paraId="2F19ADA4" w14:textId="77777777" w:rsidR="00BF4CC1" w:rsidRDefault="004B1042" w:rsidP="009E5041">
      <w:pPr>
        <w:pStyle w:val="afa"/>
        <w:numPr>
          <w:ilvl w:val="0"/>
          <w:numId w:val="96"/>
        </w:numPr>
      </w:pPr>
      <w:r>
        <w:rPr>
          <w:rFonts w:hint="eastAsia"/>
        </w:rPr>
        <w:lastRenderedPageBreak/>
        <w:t>按款项性质分类情况</w:t>
      </w:r>
    </w:p>
    <w:sdt>
      <w:sdtPr>
        <w:rPr>
          <w:color w:val="000000" w:themeColor="text1"/>
        </w:rPr>
        <w:alias w:val="是否适用：其他应收款按款项性质分类情况[双击切换]"/>
        <w:tag w:val="_GBC_43f55a27297f4f93b1b4f668134ac6be"/>
        <w:id w:val="-1826196746"/>
        <w:placeholder>
          <w:docPart w:val="GBC22222222222222222222222222222"/>
        </w:placeholder>
      </w:sdtPr>
      <w:sdtContent>
        <w:p w14:paraId="0727422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216FEB"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其他应收款按款项性质分类情况"/>
          <w:tag w:val="_GBC_9a3af1171f5640cd83ea2c41e0145167"/>
          <w:id w:val="-13090887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款按款项性质分类情况"/>
          <w:tag w:val="_GBC_0d096e7260294092a6e9a8405d01bc70"/>
          <w:id w:val="15566638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3201E3" w14:paraId="7FE1B44C" w14:textId="77777777" w:rsidTr="00D468FB">
        <w:bookmarkStart w:id="247" w:name="_Hlk10469799" w:displacedByCustomXml="next"/>
        <w:sdt>
          <w:sdtPr>
            <w:tag w:val="_PLD_1e66a0098cd34ad6a335156852121360"/>
            <w:id w:val="-777172432"/>
          </w:sdtPr>
          <w:sdtContent>
            <w:tc>
              <w:tcPr>
                <w:tcW w:w="1700" w:type="pct"/>
                <w:vAlign w:val="center"/>
              </w:tcPr>
              <w:p w14:paraId="3B4FC82B" w14:textId="77777777" w:rsidR="00A12E55" w:rsidRDefault="004B1042" w:rsidP="00D468FB">
                <w:pPr>
                  <w:jc w:val="center"/>
                  <w:rPr>
                    <w:color w:val="000000" w:themeColor="text1"/>
                  </w:rPr>
                </w:pPr>
                <w:r>
                  <w:rPr>
                    <w:rFonts w:hint="eastAsia"/>
                    <w:color w:val="000000" w:themeColor="text1"/>
                  </w:rPr>
                  <w:t>款项性质</w:t>
                </w:r>
              </w:p>
            </w:tc>
          </w:sdtContent>
        </w:sdt>
        <w:sdt>
          <w:sdtPr>
            <w:tag w:val="_PLD_51fee06f6d3944a9bbc7bac249ed63b6"/>
            <w:id w:val="1742203985"/>
          </w:sdtPr>
          <w:sdtContent>
            <w:tc>
              <w:tcPr>
                <w:tcW w:w="1647" w:type="pct"/>
                <w:vAlign w:val="center"/>
              </w:tcPr>
              <w:p w14:paraId="7EBEEA04" w14:textId="77777777" w:rsidR="00A12E55" w:rsidRDefault="004B1042" w:rsidP="00D468FB">
                <w:pPr>
                  <w:jc w:val="center"/>
                  <w:rPr>
                    <w:color w:val="000000" w:themeColor="text1"/>
                  </w:rPr>
                </w:pPr>
                <w:r>
                  <w:rPr>
                    <w:rFonts w:hint="eastAsia"/>
                    <w:color w:val="000000" w:themeColor="text1"/>
                  </w:rPr>
                  <w:t>期末账面余额</w:t>
                </w:r>
              </w:p>
            </w:tc>
          </w:sdtContent>
        </w:sdt>
        <w:sdt>
          <w:sdtPr>
            <w:tag w:val="_PLD_0297dadecff24ff8926a98d0267a917b"/>
            <w:id w:val="1371724260"/>
          </w:sdtPr>
          <w:sdtContent>
            <w:tc>
              <w:tcPr>
                <w:tcW w:w="1653" w:type="pct"/>
                <w:vAlign w:val="center"/>
              </w:tcPr>
              <w:p w14:paraId="7D2497D5" w14:textId="77777777" w:rsidR="00A12E55" w:rsidRDefault="004B1042" w:rsidP="00D468FB">
                <w:pPr>
                  <w:jc w:val="center"/>
                  <w:rPr>
                    <w:color w:val="000000" w:themeColor="text1"/>
                  </w:rPr>
                </w:pPr>
                <w:r>
                  <w:rPr>
                    <w:rFonts w:hint="eastAsia"/>
                    <w:color w:val="000000" w:themeColor="text1"/>
                  </w:rPr>
                  <w:t>期初账面余额</w:t>
                </w:r>
              </w:p>
            </w:tc>
          </w:sdtContent>
        </w:sdt>
      </w:tr>
      <w:tr w:rsidR="003201E3" w14:paraId="13F2D567" w14:textId="77777777" w:rsidTr="00D468FB">
        <w:tc>
          <w:tcPr>
            <w:tcW w:w="1700" w:type="pct"/>
          </w:tcPr>
          <w:p w14:paraId="10CEB36F" w14:textId="77777777" w:rsidR="00A12E55" w:rsidRDefault="004B1042" w:rsidP="00D468FB">
            <w:r>
              <w:t>押金、保证金等</w:t>
            </w:r>
          </w:p>
        </w:tc>
        <w:tc>
          <w:tcPr>
            <w:tcW w:w="1647" w:type="pct"/>
          </w:tcPr>
          <w:p w14:paraId="64C66B7C" w14:textId="77777777" w:rsidR="00A12E55" w:rsidRPr="003201E3" w:rsidRDefault="004B1042" w:rsidP="00D468FB">
            <w:pPr>
              <w:jc w:val="right"/>
              <w:rPr>
                <w:rFonts w:asciiTheme="minorEastAsia" w:eastAsiaTheme="minorEastAsia" w:hAnsiTheme="minorEastAsia"/>
              </w:rPr>
            </w:pPr>
            <w:r w:rsidRPr="003201E3">
              <w:rPr>
                <w:rFonts w:asciiTheme="minorEastAsia" w:eastAsiaTheme="minorEastAsia" w:hAnsiTheme="minorEastAsia"/>
              </w:rPr>
              <w:t>5,108,174.21</w:t>
            </w:r>
          </w:p>
        </w:tc>
        <w:tc>
          <w:tcPr>
            <w:tcW w:w="1653" w:type="pct"/>
          </w:tcPr>
          <w:p w14:paraId="2B165CCC" w14:textId="77777777" w:rsidR="00A12E55" w:rsidRPr="003201E3" w:rsidRDefault="004B1042" w:rsidP="00D468FB">
            <w:pPr>
              <w:jc w:val="right"/>
              <w:rPr>
                <w:rFonts w:asciiTheme="minorEastAsia" w:eastAsiaTheme="minorEastAsia" w:hAnsiTheme="minorEastAsia"/>
              </w:rPr>
            </w:pPr>
            <w:r w:rsidRPr="003201E3">
              <w:rPr>
                <w:rFonts w:asciiTheme="minorEastAsia" w:eastAsiaTheme="minorEastAsia" w:hAnsiTheme="minorEastAsia"/>
              </w:rPr>
              <w:t>2,832,576.42</w:t>
            </w:r>
          </w:p>
        </w:tc>
      </w:tr>
      <w:tr w:rsidR="003201E3" w14:paraId="7CFCC689" w14:textId="77777777" w:rsidTr="00D468FB">
        <w:tc>
          <w:tcPr>
            <w:tcW w:w="1700" w:type="pct"/>
          </w:tcPr>
          <w:p w14:paraId="65F19B58" w14:textId="77777777" w:rsidR="00A12E55" w:rsidRDefault="004B1042" w:rsidP="00D468FB">
            <w:r>
              <w:t>5</w:t>
            </w:r>
            <w:r>
              <w:t>年以上预付账款</w:t>
            </w:r>
          </w:p>
        </w:tc>
        <w:tc>
          <w:tcPr>
            <w:tcW w:w="1647" w:type="pct"/>
          </w:tcPr>
          <w:p w14:paraId="00E17163" w14:textId="77777777" w:rsidR="00A12E55" w:rsidRPr="003201E3" w:rsidRDefault="004B1042" w:rsidP="00D468FB">
            <w:pPr>
              <w:jc w:val="right"/>
              <w:rPr>
                <w:rFonts w:asciiTheme="minorEastAsia" w:eastAsiaTheme="minorEastAsia" w:hAnsiTheme="minorEastAsia"/>
              </w:rPr>
            </w:pPr>
            <w:r w:rsidRPr="003201E3">
              <w:rPr>
                <w:rFonts w:asciiTheme="minorEastAsia" w:eastAsiaTheme="minorEastAsia" w:hAnsiTheme="minorEastAsia"/>
              </w:rPr>
              <w:t>1,495,106.51</w:t>
            </w:r>
          </w:p>
        </w:tc>
        <w:tc>
          <w:tcPr>
            <w:tcW w:w="1653" w:type="pct"/>
          </w:tcPr>
          <w:p w14:paraId="63C7A473" w14:textId="77777777" w:rsidR="00A12E55" w:rsidRPr="003201E3" w:rsidRDefault="004B1042" w:rsidP="00D468FB">
            <w:pPr>
              <w:jc w:val="right"/>
              <w:rPr>
                <w:rFonts w:asciiTheme="minorEastAsia" w:eastAsiaTheme="minorEastAsia" w:hAnsiTheme="minorEastAsia"/>
              </w:rPr>
            </w:pPr>
            <w:r w:rsidRPr="003201E3">
              <w:rPr>
                <w:rFonts w:asciiTheme="minorEastAsia" w:eastAsiaTheme="minorEastAsia" w:hAnsiTheme="minorEastAsia"/>
              </w:rPr>
              <w:t>1,537,832.50</w:t>
            </w:r>
          </w:p>
        </w:tc>
      </w:tr>
      <w:tr w:rsidR="003201E3" w14:paraId="0B00700A" w14:textId="77777777" w:rsidTr="00D468FB">
        <w:tc>
          <w:tcPr>
            <w:tcW w:w="1700" w:type="pct"/>
          </w:tcPr>
          <w:p w14:paraId="08597D9E" w14:textId="77777777" w:rsidR="00A12E55" w:rsidRDefault="004B1042" w:rsidP="00D468FB">
            <w:r>
              <w:t>备用金</w:t>
            </w:r>
          </w:p>
        </w:tc>
        <w:tc>
          <w:tcPr>
            <w:tcW w:w="1647" w:type="pct"/>
          </w:tcPr>
          <w:p w14:paraId="6C34D603" w14:textId="77777777" w:rsidR="00A12E55" w:rsidRPr="003201E3" w:rsidRDefault="004B1042" w:rsidP="00D468FB">
            <w:pPr>
              <w:jc w:val="right"/>
              <w:rPr>
                <w:rFonts w:asciiTheme="minorEastAsia" w:eastAsiaTheme="minorEastAsia" w:hAnsiTheme="minorEastAsia"/>
              </w:rPr>
            </w:pPr>
            <w:r w:rsidRPr="003201E3">
              <w:rPr>
                <w:rFonts w:asciiTheme="minorEastAsia" w:eastAsiaTheme="minorEastAsia" w:hAnsiTheme="minorEastAsia"/>
              </w:rPr>
              <w:t>786,790.90</w:t>
            </w:r>
          </w:p>
        </w:tc>
        <w:tc>
          <w:tcPr>
            <w:tcW w:w="1653" w:type="pct"/>
          </w:tcPr>
          <w:p w14:paraId="42031319" w14:textId="77777777" w:rsidR="00A12E55" w:rsidRPr="003201E3" w:rsidRDefault="004B1042" w:rsidP="00D468FB">
            <w:pPr>
              <w:jc w:val="right"/>
              <w:rPr>
                <w:rFonts w:asciiTheme="minorEastAsia" w:eastAsiaTheme="minorEastAsia" w:hAnsiTheme="minorEastAsia"/>
              </w:rPr>
            </w:pPr>
            <w:r w:rsidRPr="003201E3">
              <w:rPr>
                <w:rFonts w:asciiTheme="minorEastAsia" w:eastAsiaTheme="minorEastAsia" w:hAnsiTheme="minorEastAsia"/>
              </w:rPr>
              <w:t>445,614.78</w:t>
            </w:r>
          </w:p>
        </w:tc>
      </w:tr>
      <w:tr w:rsidR="003201E3" w14:paraId="65825824" w14:textId="77777777" w:rsidTr="00D468FB">
        <w:tc>
          <w:tcPr>
            <w:tcW w:w="1700" w:type="pct"/>
          </w:tcPr>
          <w:p w14:paraId="2AD6EDD3" w14:textId="77777777" w:rsidR="00A12E55" w:rsidRDefault="004B1042" w:rsidP="00D468FB">
            <w:r>
              <w:t>往来款</w:t>
            </w:r>
          </w:p>
        </w:tc>
        <w:tc>
          <w:tcPr>
            <w:tcW w:w="1647" w:type="pct"/>
          </w:tcPr>
          <w:p w14:paraId="126E885A" w14:textId="77777777" w:rsidR="00A12E55" w:rsidRPr="003201E3" w:rsidRDefault="004B1042" w:rsidP="00D468FB">
            <w:pPr>
              <w:jc w:val="right"/>
              <w:rPr>
                <w:rFonts w:asciiTheme="minorEastAsia" w:eastAsiaTheme="minorEastAsia" w:hAnsiTheme="minorEastAsia"/>
              </w:rPr>
            </w:pPr>
            <w:r w:rsidRPr="003201E3">
              <w:rPr>
                <w:rFonts w:asciiTheme="minorEastAsia" w:eastAsiaTheme="minorEastAsia" w:hAnsiTheme="minorEastAsia"/>
              </w:rPr>
              <w:t>4,502,459.44</w:t>
            </w:r>
          </w:p>
        </w:tc>
        <w:tc>
          <w:tcPr>
            <w:tcW w:w="1653" w:type="pct"/>
          </w:tcPr>
          <w:p w14:paraId="3571B039" w14:textId="77777777" w:rsidR="00A12E55" w:rsidRPr="003201E3" w:rsidRDefault="004B1042" w:rsidP="00D468FB">
            <w:pPr>
              <w:jc w:val="right"/>
              <w:rPr>
                <w:rFonts w:asciiTheme="minorEastAsia" w:eastAsiaTheme="minorEastAsia" w:hAnsiTheme="minorEastAsia"/>
              </w:rPr>
            </w:pPr>
            <w:r w:rsidRPr="003201E3">
              <w:rPr>
                <w:rFonts w:asciiTheme="minorEastAsia" w:eastAsiaTheme="minorEastAsia" w:hAnsiTheme="minorEastAsia"/>
              </w:rPr>
              <w:t>944,729.20</w:t>
            </w:r>
          </w:p>
        </w:tc>
      </w:tr>
      <w:tr w:rsidR="003201E3" w14:paraId="25680AB5" w14:textId="77777777" w:rsidTr="00080976">
        <w:tc>
          <w:tcPr>
            <w:tcW w:w="1700" w:type="pct"/>
          </w:tcPr>
          <w:p w14:paraId="547C4A53" w14:textId="77777777" w:rsidR="00A12E55" w:rsidRDefault="004B1042" w:rsidP="003201E3">
            <w:pPr>
              <w:jc w:val="center"/>
              <w:rPr>
                <w:color w:val="000000" w:themeColor="text1"/>
              </w:rPr>
            </w:pPr>
            <w:r>
              <w:rPr>
                <w:color w:val="000000" w:themeColor="text1"/>
              </w:rPr>
              <w:t>合计</w:t>
            </w:r>
          </w:p>
        </w:tc>
        <w:tc>
          <w:tcPr>
            <w:tcW w:w="1647" w:type="pct"/>
            <w:vAlign w:val="center"/>
          </w:tcPr>
          <w:p w14:paraId="3F3C258C" w14:textId="1C66E7E6" w:rsidR="00A12E55" w:rsidRPr="003201E3" w:rsidRDefault="004B1042" w:rsidP="003201E3">
            <w:pPr>
              <w:jc w:val="right"/>
              <w:rPr>
                <w:rFonts w:asciiTheme="minorEastAsia" w:eastAsiaTheme="minorEastAsia" w:hAnsiTheme="minorEastAsia"/>
              </w:rPr>
            </w:pPr>
            <w:r w:rsidRPr="003201E3">
              <w:rPr>
                <w:rFonts w:asciiTheme="minorEastAsia" w:eastAsiaTheme="minorEastAsia" w:hAnsiTheme="minorEastAsia"/>
              </w:rPr>
              <w:t>11,892,531.06</w:t>
            </w:r>
          </w:p>
        </w:tc>
        <w:tc>
          <w:tcPr>
            <w:tcW w:w="1653" w:type="pct"/>
            <w:vAlign w:val="center"/>
          </w:tcPr>
          <w:p w14:paraId="01794C12" w14:textId="32DB23BE" w:rsidR="00A12E55" w:rsidRPr="003201E3" w:rsidRDefault="004B1042" w:rsidP="003201E3">
            <w:pPr>
              <w:jc w:val="right"/>
              <w:rPr>
                <w:rFonts w:asciiTheme="minorEastAsia" w:eastAsiaTheme="minorEastAsia" w:hAnsiTheme="minorEastAsia"/>
              </w:rPr>
            </w:pPr>
            <w:r w:rsidRPr="003201E3">
              <w:rPr>
                <w:rFonts w:asciiTheme="minorEastAsia" w:eastAsiaTheme="minorEastAsia" w:hAnsiTheme="minorEastAsia"/>
              </w:rPr>
              <w:t>5,760,752.90</w:t>
            </w:r>
          </w:p>
        </w:tc>
      </w:tr>
    </w:tbl>
    <w:p w14:paraId="236F9620" w14:textId="77777777" w:rsidR="00A12E55" w:rsidRDefault="00A12E55"/>
    <w:p w14:paraId="1B6F29C3" w14:textId="77777777" w:rsidR="00BF4CC1" w:rsidRDefault="004B1042" w:rsidP="009E5041">
      <w:pPr>
        <w:pStyle w:val="afa"/>
        <w:numPr>
          <w:ilvl w:val="0"/>
          <w:numId w:val="96"/>
        </w:numPr>
      </w:pPr>
      <w:r>
        <w:rPr>
          <w:rFonts w:hint="eastAsia"/>
        </w:rPr>
        <w:t>坏账准备计提情况</w:t>
      </w:r>
    </w:p>
    <w:sdt>
      <w:sdtPr>
        <w:rPr>
          <w:color w:val="000000" w:themeColor="text1"/>
        </w:rPr>
        <w:alias w:val="是否适用：其他应收款坏账准备调节表[双击切换]"/>
        <w:tag w:val="_GBC_29d0c5a1588a4f6589b1f8148c9ef180"/>
        <w:id w:val="2012493709"/>
        <w:placeholder>
          <w:docPart w:val="GBC22222222222222222222222222222"/>
        </w:placeholder>
      </w:sdtPr>
      <w:sdtContent>
        <w:p w14:paraId="12A1ED3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91531FC" w14:textId="77777777" w:rsidR="00BF4CC1" w:rsidRDefault="004B1042">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其他应收款坏账准备调节表"/>
          <w:tag w:val="_GBC_c65b82e3cfaf4fde8d75eac8c9a6e9f9"/>
          <w:id w:val="15633751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收款坏账准备调节表"/>
          <w:tag w:val="_GBC_08cd78a434cc441cbfff10030c5a8719"/>
          <w:id w:val="14979230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678"/>
        <w:gridCol w:w="1879"/>
        <w:gridCol w:w="1881"/>
        <w:gridCol w:w="1676"/>
      </w:tblGrid>
      <w:tr w:rsidR="00BF4CC1" w14:paraId="051B5F44" w14:textId="77777777" w:rsidTr="00250305">
        <w:sdt>
          <w:sdtPr>
            <w:tag w:val="_PLD_0df16deeb9614db49d9aa88a31229d9a"/>
            <w:id w:val="968550790"/>
          </w:sdtPr>
          <w:sdtContent>
            <w:tc>
              <w:tcPr>
                <w:tcW w:w="968" w:type="pct"/>
                <w:vMerge w:val="restart"/>
                <w:vAlign w:val="center"/>
              </w:tcPr>
              <w:p w14:paraId="6D2B91CC" w14:textId="77777777" w:rsidR="00BF4CC1" w:rsidRDefault="004B1042">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tag w:val="_PLD_f47baed0f5d14c0486b4530b2aa1cb4c"/>
            <w:id w:val="343515736"/>
          </w:sdtPr>
          <w:sdtContent>
            <w:tc>
              <w:tcPr>
                <w:tcW w:w="951" w:type="pct"/>
                <w:vAlign w:val="center"/>
              </w:tcPr>
              <w:p w14:paraId="3B85259D" w14:textId="77777777" w:rsidR="00BF4CC1" w:rsidRDefault="004B1042">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tag w:val="_PLD_a29dd4725bec4eb78b246b92252a24df"/>
            <w:id w:val="1988048177"/>
          </w:sdtPr>
          <w:sdtContent>
            <w:tc>
              <w:tcPr>
                <w:tcW w:w="1065" w:type="pct"/>
                <w:vAlign w:val="center"/>
              </w:tcPr>
              <w:p w14:paraId="7E00BE17" w14:textId="77777777" w:rsidR="00BF4CC1" w:rsidRDefault="004B1042">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tag w:val="_PLD_c495a5d3c56f4cb9a0bd5cc9cc9b5410"/>
            <w:id w:val="-141426272"/>
          </w:sdtPr>
          <w:sdtContent>
            <w:tc>
              <w:tcPr>
                <w:tcW w:w="1066" w:type="pct"/>
                <w:vAlign w:val="center"/>
              </w:tcPr>
              <w:p w14:paraId="7D89722F" w14:textId="77777777" w:rsidR="00BF4CC1" w:rsidRDefault="004B1042">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tag w:val="_PLD_0dc8bab0b7424c1295b83fcc97ca7554"/>
            <w:id w:val="-1602480212"/>
          </w:sdtPr>
          <w:sdtContent>
            <w:tc>
              <w:tcPr>
                <w:tcW w:w="950" w:type="pct"/>
                <w:vMerge w:val="restart"/>
                <w:vAlign w:val="center"/>
              </w:tcPr>
              <w:p w14:paraId="1CEE82C4" w14:textId="77777777" w:rsidR="00BF4CC1" w:rsidRDefault="004B1042">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BF4CC1" w14:paraId="144B0BB2" w14:textId="77777777" w:rsidTr="00250305">
        <w:tc>
          <w:tcPr>
            <w:tcW w:w="968" w:type="pct"/>
            <w:vMerge/>
            <w:vAlign w:val="center"/>
          </w:tcPr>
          <w:p w14:paraId="062260D0" w14:textId="77777777" w:rsidR="00BF4CC1" w:rsidRDefault="00BF4CC1">
            <w:pPr>
              <w:jc w:val="center"/>
              <w:rPr>
                <w:color w:val="000000" w:themeColor="text1"/>
              </w:rPr>
            </w:pPr>
          </w:p>
        </w:tc>
        <w:sdt>
          <w:sdtPr>
            <w:tag w:val="_PLD_08f8b6a1fd974f0d8ae0c04f27849740"/>
            <w:id w:val="-2139716386"/>
          </w:sdtPr>
          <w:sdtContent>
            <w:tc>
              <w:tcPr>
                <w:tcW w:w="951" w:type="pct"/>
                <w:vAlign w:val="center"/>
              </w:tcPr>
              <w:p w14:paraId="6FE8CC5F" w14:textId="77777777" w:rsidR="00BF4CC1" w:rsidRDefault="004B1042">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tag w:val="_PLD_c85cfe8f6d6a4ab0af13d30e76cd7800"/>
            <w:id w:val="-1648198391"/>
          </w:sdtPr>
          <w:sdtContent>
            <w:tc>
              <w:tcPr>
                <w:tcW w:w="1065" w:type="pct"/>
                <w:vAlign w:val="center"/>
              </w:tcPr>
              <w:p w14:paraId="50F55D49" w14:textId="77777777" w:rsidR="00BF4CC1" w:rsidRDefault="004B1042">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tag w:val="_PLD_2df6c7466f224906aa04a411975e6f79"/>
            <w:id w:val="768363604"/>
          </w:sdtPr>
          <w:sdtContent>
            <w:tc>
              <w:tcPr>
                <w:tcW w:w="1066" w:type="pct"/>
                <w:vAlign w:val="center"/>
              </w:tcPr>
              <w:p w14:paraId="70088E43" w14:textId="77777777" w:rsidR="00BF4CC1" w:rsidRDefault="004B1042">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50" w:type="pct"/>
            <w:vMerge/>
          </w:tcPr>
          <w:p w14:paraId="13468AE4" w14:textId="77777777" w:rsidR="00BF4CC1" w:rsidRDefault="00BF4CC1">
            <w:pPr>
              <w:jc w:val="center"/>
              <w:rPr>
                <w:color w:val="000000" w:themeColor="text1"/>
              </w:rPr>
            </w:pPr>
          </w:p>
        </w:tc>
      </w:tr>
      <w:tr w:rsidR="00250305" w14:paraId="7C3D8756" w14:textId="77777777" w:rsidTr="00250305">
        <w:tc>
          <w:tcPr>
            <w:tcW w:w="968" w:type="pct"/>
            <w:vAlign w:val="center"/>
          </w:tcPr>
          <w:p w14:paraId="1E0C6E5A" w14:textId="77777777" w:rsidR="00A12E55" w:rsidRDefault="004B1042" w:rsidP="0025030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w:t>
            </w:r>
            <w:r>
              <w:rPr>
                <w:rFonts w:ascii="宋体" w:eastAsia="宋体" w:hAnsi="宋体" w:cs="宋体" w:hint="eastAsia"/>
                <w:color w:val="000000" w:themeColor="text1"/>
                <w:sz w:val="21"/>
                <w:szCs w:val="21"/>
                <w:lang w:eastAsia="zh-CN"/>
              </w:rPr>
              <w:t>1月1日余额</w:t>
            </w:r>
          </w:p>
        </w:tc>
        <w:tc>
          <w:tcPr>
            <w:tcW w:w="951" w:type="pct"/>
          </w:tcPr>
          <w:p w14:paraId="5DF23F7F" w14:textId="77777777" w:rsidR="00A12E55" w:rsidRDefault="00A12E55" w:rsidP="00250305">
            <w:pPr>
              <w:jc w:val="right"/>
            </w:pPr>
          </w:p>
        </w:tc>
        <w:tc>
          <w:tcPr>
            <w:tcW w:w="1065" w:type="pct"/>
            <w:vAlign w:val="center"/>
          </w:tcPr>
          <w:p w14:paraId="317ACBF2" w14:textId="7EC11CFC" w:rsidR="00A12E55" w:rsidRPr="00250305" w:rsidRDefault="004B1042" w:rsidP="00250305">
            <w:pPr>
              <w:jc w:val="right"/>
              <w:rPr>
                <w:rFonts w:asciiTheme="minorEastAsia" w:eastAsiaTheme="minorEastAsia" w:hAnsiTheme="minorEastAsia"/>
              </w:rPr>
            </w:pPr>
            <w:r w:rsidRPr="00250305">
              <w:rPr>
                <w:rFonts w:asciiTheme="minorEastAsia" w:eastAsiaTheme="minorEastAsia" w:hAnsiTheme="minorEastAsia"/>
              </w:rPr>
              <w:t>2,507,166.27</w:t>
            </w:r>
          </w:p>
        </w:tc>
        <w:tc>
          <w:tcPr>
            <w:tcW w:w="1066" w:type="pct"/>
            <w:vAlign w:val="center"/>
          </w:tcPr>
          <w:p w14:paraId="4EEED077" w14:textId="77777777" w:rsidR="00A12E55" w:rsidRPr="00250305" w:rsidRDefault="00A12E55" w:rsidP="00250305">
            <w:pPr>
              <w:jc w:val="right"/>
              <w:rPr>
                <w:rFonts w:asciiTheme="minorEastAsia" w:eastAsiaTheme="minorEastAsia" w:hAnsiTheme="minorEastAsia"/>
              </w:rPr>
            </w:pPr>
          </w:p>
        </w:tc>
        <w:tc>
          <w:tcPr>
            <w:tcW w:w="950" w:type="pct"/>
            <w:vAlign w:val="center"/>
          </w:tcPr>
          <w:p w14:paraId="3AC03EFF" w14:textId="5181E93B" w:rsidR="00A12E55" w:rsidRPr="00250305" w:rsidRDefault="004B1042" w:rsidP="00250305">
            <w:pPr>
              <w:jc w:val="right"/>
              <w:rPr>
                <w:rFonts w:asciiTheme="minorEastAsia" w:eastAsiaTheme="minorEastAsia" w:hAnsiTheme="minorEastAsia"/>
              </w:rPr>
            </w:pPr>
            <w:r w:rsidRPr="00250305">
              <w:rPr>
                <w:rFonts w:asciiTheme="minorEastAsia" w:eastAsiaTheme="minorEastAsia" w:hAnsiTheme="minorEastAsia"/>
              </w:rPr>
              <w:t>2,507,166.27</w:t>
            </w:r>
          </w:p>
        </w:tc>
      </w:tr>
      <w:tr w:rsidR="00250305" w14:paraId="7BA90EBD" w14:textId="77777777" w:rsidTr="00DA37FF">
        <w:tc>
          <w:tcPr>
            <w:tcW w:w="968" w:type="pct"/>
            <w:vAlign w:val="center"/>
          </w:tcPr>
          <w:p w14:paraId="5F7DF21D" w14:textId="77777777" w:rsidR="00A12E55" w:rsidRDefault="004B1042" w:rsidP="0025030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2025年1月1日余额在本期</w:t>
            </w:r>
          </w:p>
        </w:tc>
        <w:tc>
          <w:tcPr>
            <w:tcW w:w="951" w:type="pct"/>
          </w:tcPr>
          <w:p w14:paraId="7DBE36BF" w14:textId="77777777" w:rsidR="00A12E55" w:rsidRDefault="00A12E55" w:rsidP="00250305">
            <w:pPr>
              <w:jc w:val="right"/>
            </w:pPr>
          </w:p>
        </w:tc>
        <w:tc>
          <w:tcPr>
            <w:tcW w:w="1065" w:type="pct"/>
            <w:vAlign w:val="center"/>
          </w:tcPr>
          <w:p w14:paraId="05473307" w14:textId="74BCA9EE" w:rsidR="00A12E55" w:rsidRPr="00250305" w:rsidRDefault="004B1042" w:rsidP="00250305">
            <w:pPr>
              <w:jc w:val="right"/>
              <w:rPr>
                <w:rFonts w:asciiTheme="minorEastAsia" w:eastAsiaTheme="minorEastAsia" w:hAnsiTheme="minorEastAsia"/>
              </w:rPr>
            </w:pPr>
            <w:r w:rsidRPr="00250305">
              <w:rPr>
                <w:rFonts w:asciiTheme="minorEastAsia" w:eastAsiaTheme="minorEastAsia" w:hAnsiTheme="minorEastAsia"/>
              </w:rPr>
              <w:t>2,507,166.27</w:t>
            </w:r>
          </w:p>
        </w:tc>
        <w:tc>
          <w:tcPr>
            <w:tcW w:w="1066" w:type="pct"/>
            <w:vAlign w:val="center"/>
          </w:tcPr>
          <w:p w14:paraId="177D4DEA" w14:textId="77777777" w:rsidR="00A12E55" w:rsidRPr="00250305" w:rsidRDefault="00A12E55" w:rsidP="00250305">
            <w:pPr>
              <w:jc w:val="right"/>
              <w:rPr>
                <w:rFonts w:asciiTheme="minorEastAsia" w:eastAsiaTheme="minorEastAsia" w:hAnsiTheme="minorEastAsia"/>
              </w:rPr>
            </w:pPr>
          </w:p>
        </w:tc>
        <w:tc>
          <w:tcPr>
            <w:tcW w:w="950" w:type="pct"/>
            <w:vAlign w:val="center"/>
          </w:tcPr>
          <w:p w14:paraId="3D22D097" w14:textId="04D01031" w:rsidR="00A12E55" w:rsidRPr="00250305" w:rsidRDefault="004B1042" w:rsidP="00250305">
            <w:pPr>
              <w:jc w:val="right"/>
              <w:rPr>
                <w:rFonts w:asciiTheme="minorEastAsia" w:eastAsiaTheme="minorEastAsia" w:hAnsiTheme="minorEastAsia"/>
              </w:rPr>
            </w:pPr>
            <w:r w:rsidRPr="00250305">
              <w:rPr>
                <w:rFonts w:asciiTheme="minorEastAsia" w:eastAsiaTheme="minorEastAsia" w:hAnsiTheme="minorEastAsia"/>
              </w:rPr>
              <w:t>2,507,166.27</w:t>
            </w:r>
          </w:p>
        </w:tc>
      </w:tr>
      <w:tr w:rsidR="00250305" w14:paraId="516D0FC0" w14:textId="77777777" w:rsidTr="00250305">
        <w:tc>
          <w:tcPr>
            <w:tcW w:w="968" w:type="pct"/>
            <w:vAlign w:val="center"/>
          </w:tcPr>
          <w:p w14:paraId="1FA7595B" w14:textId="77777777" w:rsidR="00A12E55" w:rsidRDefault="004B1042" w:rsidP="0025030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--转入第二阶段</w:t>
            </w:r>
          </w:p>
        </w:tc>
        <w:tc>
          <w:tcPr>
            <w:tcW w:w="951" w:type="pct"/>
          </w:tcPr>
          <w:p w14:paraId="721BB2BA" w14:textId="77777777" w:rsidR="00A12E55" w:rsidRDefault="00A12E55" w:rsidP="00250305">
            <w:pPr>
              <w:jc w:val="right"/>
            </w:pPr>
          </w:p>
        </w:tc>
        <w:tc>
          <w:tcPr>
            <w:tcW w:w="1065" w:type="pct"/>
          </w:tcPr>
          <w:p w14:paraId="2BA46C07" w14:textId="77777777" w:rsidR="00A12E55" w:rsidRPr="00250305" w:rsidRDefault="00A12E55" w:rsidP="00250305">
            <w:pPr>
              <w:jc w:val="right"/>
              <w:rPr>
                <w:rFonts w:asciiTheme="minorEastAsia" w:eastAsiaTheme="minorEastAsia" w:hAnsiTheme="minorEastAsia"/>
              </w:rPr>
            </w:pPr>
          </w:p>
        </w:tc>
        <w:tc>
          <w:tcPr>
            <w:tcW w:w="1066" w:type="pct"/>
          </w:tcPr>
          <w:p w14:paraId="5DD11618" w14:textId="77777777" w:rsidR="00A12E55" w:rsidRPr="00250305" w:rsidRDefault="00A12E55" w:rsidP="00250305">
            <w:pPr>
              <w:jc w:val="right"/>
              <w:rPr>
                <w:rFonts w:asciiTheme="minorEastAsia" w:eastAsiaTheme="minorEastAsia" w:hAnsiTheme="minorEastAsia"/>
              </w:rPr>
            </w:pPr>
          </w:p>
        </w:tc>
        <w:tc>
          <w:tcPr>
            <w:tcW w:w="950" w:type="pct"/>
          </w:tcPr>
          <w:p w14:paraId="3949707C" w14:textId="77777777" w:rsidR="00A12E55" w:rsidRPr="00250305" w:rsidRDefault="00A12E55" w:rsidP="00250305">
            <w:pPr>
              <w:jc w:val="right"/>
              <w:rPr>
                <w:rFonts w:asciiTheme="minorEastAsia" w:eastAsiaTheme="minorEastAsia" w:hAnsiTheme="minorEastAsia"/>
              </w:rPr>
            </w:pPr>
          </w:p>
        </w:tc>
      </w:tr>
      <w:tr w:rsidR="00250305" w14:paraId="1A22DD37" w14:textId="77777777" w:rsidTr="00250305">
        <w:tc>
          <w:tcPr>
            <w:tcW w:w="968" w:type="pct"/>
            <w:vAlign w:val="center"/>
          </w:tcPr>
          <w:p w14:paraId="60021642" w14:textId="77777777" w:rsidR="00A12E55" w:rsidRDefault="004B1042" w:rsidP="0025030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--转入第三阶段</w:t>
            </w:r>
          </w:p>
        </w:tc>
        <w:tc>
          <w:tcPr>
            <w:tcW w:w="951" w:type="pct"/>
          </w:tcPr>
          <w:p w14:paraId="4B1CD631" w14:textId="77777777" w:rsidR="00A12E55" w:rsidRDefault="00A12E55" w:rsidP="00250305">
            <w:pPr>
              <w:jc w:val="right"/>
            </w:pPr>
          </w:p>
        </w:tc>
        <w:tc>
          <w:tcPr>
            <w:tcW w:w="1065" w:type="pct"/>
          </w:tcPr>
          <w:p w14:paraId="2C51E514" w14:textId="77777777" w:rsidR="00A12E55" w:rsidRPr="00250305" w:rsidRDefault="00A12E55" w:rsidP="00250305">
            <w:pPr>
              <w:jc w:val="right"/>
              <w:rPr>
                <w:rFonts w:asciiTheme="minorEastAsia" w:eastAsiaTheme="minorEastAsia" w:hAnsiTheme="minorEastAsia"/>
              </w:rPr>
            </w:pPr>
          </w:p>
        </w:tc>
        <w:tc>
          <w:tcPr>
            <w:tcW w:w="1066" w:type="pct"/>
          </w:tcPr>
          <w:p w14:paraId="5CCDEA7C" w14:textId="77777777" w:rsidR="00A12E55" w:rsidRPr="00250305" w:rsidRDefault="00A12E55" w:rsidP="00250305">
            <w:pPr>
              <w:jc w:val="right"/>
              <w:rPr>
                <w:rFonts w:asciiTheme="minorEastAsia" w:eastAsiaTheme="minorEastAsia" w:hAnsiTheme="minorEastAsia"/>
              </w:rPr>
            </w:pPr>
          </w:p>
        </w:tc>
        <w:tc>
          <w:tcPr>
            <w:tcW w:w="950" w:type="pct"/>
          </w:tcPr>
          <w:p w14:paraId="62A9760E" w14:textId="77777777" w:rsidR="00A12E55" w:rsidRPr="00250305" w:rsidRDefault="00A12E55" w:rsidP="00250305">
            <w:pPr>
              <w:jc w:val="right"/>
              <w:rPr>
                <w:rFonts w:asciiTheme="minorEastAsia" w:eastAsiaTheme="minorEastAsia" w:hAnsiTheme="minorEastAsia"/>
              </w:rPr>
            </w:pPr>
          </w:p>
        </w:tc>
      </w:tr>
      <w:tr w:rsidR="00250305" w14:paraId="4368F898" w14:textId="77777777" w:rsidTr="00250305">
        <w:tc>
          <w:tcPr>
            <w:tcW w:w="968" w:type="pct"/>
            <w:vAlign w:val="center"/>
          </w:tcPr>
          <w:p w14:paraId="468D508F" w14:textId="77777777" w:rsidR="00A12E55" w:rsidRDefault="004B1042" w:rsidP="0025030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951" w:type="pct"/>
          </w:tcPr>
          <w:p w14:paraId="36586607" w14:textId="77777777" w:rsidR="00A12E55" w:rsidRDefault="00A12E55" w:rsidP="00250305">
            <w:pPr>
              <w:jc w:val="right"/>
            </w:pPr>
          </w:p>
        </w:tc>
        <w:tc>
          <w:tcPr>
            <w:tcW w:w="1065" w:type="pct"/>
          </w:tcPr>
          <w:p w14:paraId="784ED97B" w14:textId="77777777" w:rsidR="00A12E55" w:rsidRPr="00250305" w:rsidRDefault="00A12E55" w:rsidP="00250305">
            <w:pPr>
              <w:jc w:val="right"/>
              <w:rPr>
                <w:rFonts w:asciiTheme="minorEastAsia" w:eastAsiaTheme="minorEastAsia" w:hAnsiTheme="minorEastAsia"/>
              </w:rPr>
            </w:pPr>
          </w:p>
        </w:tc>
        <w:tc>
          <w:tcPr>
            <w:tcW w:w="1066" w:type="pct"/>
          </w:tcPr>
          <w:p w14:paraId="03FA33B5" w14:textId="77777777" w:rsidR="00A12E55" w:rsidRPr="00250305" w:rsidRDefault="00A12E55" w:rsidP="00250305">
            <w:pPr>
              <w:jc w:val="right"/>
              <w:rPr>
                <w:rFonts w:asciiTheme="minorEastAsia" w:eastAsiaTheme="minorEastAsia" w:hAnsiTheme="minorEastAsia"/>
              </w:rPr>
            </w:pPr>
          </w:p>
        </w:tc>
        <w:tc>
          <w:tcPr>
            <w:tcW w:w="950" w:type="pct"/>
          </w:tcPr>
          <w:p w14:paraId="309E4926" w14:textId="77777777" w:rsidR="00A12E55" w:rsidRPr="00250305" w:rsidRDefault="00A12E55" w:rsidP="00250305">
            <w:pPr>
              <w:jc w:val="right"/>
              <w:rPr>
                <w:rFonts w:asciiTheme="minorEastAsia" w:eastAsiaTheme="minorEastAsia" w:hAnsiTheme="minorEastAsia"/>
              </w:rPr>
            </w:pPr>
          </w:p>
        </w:tc>
      </w:tr>
      <w:tr w:rsidR="00250305" w14:paraId="6B4FC6DA" w14:textId="77777777" w:rsidTr="00250305">
        <w:tc>
          <w:tcPr>
            <w:tcW w:w="968" w:type="pct"/>
            <w:vAlign w:val="center"/>
          </w:tcPr>
          <w:p w14:paraId="2D15A521" w14:textId="77777777" w:rsidR="00A12E55" w:rsidRDefault="004B1042" w:rsidP="0025030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951" w:type="pct"/>
          </w:tcPr>
          <w:p w14:paraId="326CA886" w14:textId="77777777" w:rsidR="00A12E55" w:rsidRDefault="00A12E55" w:rsidP="00250305">
            <w:pPr>
              <w:jc w:val="right"/>
            </w:pPr>
          </w:p>
        </w:tc>
        <w:tc>
          <w:tcPr>
            <w:tcW w:w="1065" w:type="pct"/>
          </w:tcPr>
          <w:p w14:paraId="0D89E5BD" w14:textId="77777777" w:rsidR="00A12E55" w:rsidRPr="00250305" w:rsidRDefault="00A12E55" w:rsidP="00250305">
            <w:pPr>
              <w:jc w:val="right"/>
              <w:rPr>
                <w:rFonts w:asciiTheme="minorEastAsia" w:eastAsiaTheme="minorEastAsia" w:hAnsiTheme="minorEastAsia"/>
              </w:rPr>
            </w:pPr>
          </w:p>
        </w:tc>
        <w:tc>
          <w:tcPr>
            <w:tcW w:w="1066" w:type="pct"/>
          </w:tcPr>
          <w:p w14:paraId="7E3F3AF4" w14:textId="77777777" w:rsidR="00A12E55" w:rsidRPr="00250305" w:rsidRDefault="00A12E55" w:rsidP="00250305">
            <w:pPr>
              <w:jc w:val="right"/>
              <w:rPr>
                <w:rFonts w:asciiTheme="minorEastAsia" w:eastAsiaTheme="minorEastAsia" w:hAnsiTheme="minorEastAsia"/>
              </w:rPr>
            </w:pPr>
          </w:p>
        </w:tc>
        <w:tc>
          <w:tcPr>
            <w:tcW w:w="950" w:type="pct"/>
          </w:tcPr>
          <w:p w14:paraId="5AC5A4CA" w14:textId="77777777" w:rsidR="00A12E55" w:rsidRPr="00250305" w:rsidRDefault="00A12E55" w:rsidP="00250305">
            <w:pPr>
              <w:jc w:val="right"/>
              <w:rPr>
                <w:rFonts w:asciiTheme="minorEastAsia" w:eastAsiaTheme="minorEastAsia" w:hAnsiTheme="minorEastAsia"/>
              </w:rPr>
            </w:pPr>
          </w:p>
        </w:tc>
      </w:tr>
      <w:tr w:rsidR="00250305" w14:paraId="6B65914C" w14:textId="77777777" w:rsidTr="00AA144D">
        <w:tc>
          <w:tcPr>
            <w:tcW w:w="968" w:type="pct"/>
            <w:vAlign w:val="center"/>
          </w:tcPr>
          <w:p w14:paraId="6E8C817E" w14:textId="77777777" w:rsidR="00A12E55" w:rsidRDefault="004B1042" w:rsidP="0025030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951" w:type="pct"/>
          </w:tcPr>
          <w:p w14:paraId="1F50B8FC" w14:textId="77777777" w:rsidR="00A12E55" w:rsidRDefault="00A12E55" w:rsidP="00250305">
            <w:pPr>
              <w:jc w:val="right"/>
            </w:pPr>
          </w:p>
        </w:tc>
        <w:tc>
          <w:tcPr>
            <w:tcW w:w="1065" w:type="pct"/>
            <w:vAlign w:val="center"/>
          </w:tcPr>
          <w:p w14:paraId="76D558E9" w14:textId="0FA703AA" w:rsidR="00A12E55" w:rsidRPr="00250305" w:rsidRDefault="004B1042" w:rsidP="00250305">
            <w:pPr>
              <w:jc w:val="right"/>
              <w:rPr>
                <w:rFonts w:asciiTheme="minorEastAsia" w:eastAsiaTheme="minorEastAsia" w:hAnsiTheme="minorEastAsia"/>
              </w:rPr>
            </w:pPr>
            <w:r w:rsidRPr="00250305">
              <w:rPr>
                <w:rFonts w:asciiTheme="minorEastAsia" w:eastAsiaTheme="minorEastAsia" w:hAnsiTheme="minorEastAsia"/>
              </w:rPr>
              <w:t>215,614.73</w:t>
            </w:r>
          </w:p>
        </w:tc>
        <w:tc>
          <w:tcPr>
            <w:tcW w:w="1066" w:type="pct"/>
            <w:vAlign w:val="center"/>
          </w:tcPr>
          <w:p w14:paraId="71C0D9C7" w14:textId="77777777" w:rsidR="00A12E55" w:rsidRPr="00250305" w:rsidRDefault="00A12E55" w:rsidP="00250305">
            <w:pPr>
              <w:jc w:val="right"/>
              <w:rPr>
                <w:rFonts w:asciiTheme="minorEastAsia" w:eastAsiaTheme="minorEastAsia" w:hAnsiTheme="minorEastAsia"/>
              </w:rPr>
            </w:pPr>
          </w:p>
        </w:tc>
        <w:tc>
          <w:tcPr>
            <w:tcW w:w="950" w:type="pct"/>
            <w:vAlign w:val="center"/>
          </w:tcPr>
          <w:p w14:paraId="0E6FA04E" w14:textId="15445878" w:rsidR="00A12E55" w:rsidRPr="00250305" w:rsidRDefault="004B1042" w:rsidP="00250305">
            <w:pPr>
              <w:jc w:val="right"/>
              <w:rPr>
                <w:rFonts w:asciiTheme="minorEastAsia" w:eastAsiaTheme="minorEastAsia" w:hAnsiTheme="minorEastAsia"/>
              </w:rPr>
            </w:pPr>
            <w:r w:rsidRPr="00250305">
              <w:rPr>
                <w:rFonts w:asciiTheme="minorEastAsia" w:eastAsiaTheme="minorEastAsia" w:hAnsiTheme="minorEastAsia"/>
              </w:rPr>
              <w:t>215,614.73</w:t>
            </w:r>
          </w:p>
        </w:tc>
      </w:tr>
      <w:tr w:rsidR="00250305" w14:paraId="76C191F7" w14:textId="77777777" w:rsidTr="00AA144D">
        <w:tc>
          <w:tcPr>
            <w:tcW w:w="968" w:type="pct"/>
            <w:vAlign w:val="center"/>
          </w:tcPr>
          <w:p w14:paraId="3283FCF5" w14:textId="77777777" w:rsidR="00A12E55" w:rsidRDefault="004B1042" w:rsidP="00250305">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本期转回</w:t>
            </w:r>
          </w:p>
        </w:tc>
        <w:tc>
          <w:tcPr>
            <w:tcW w:w="951" w:type="pct"/>
          </w:tcPr>
          <w:p w14:paraId="0C8C0FA9" w14:textId="77777777" w:rsidR="00A12E55" w:rsidRDefault="00A12E55" w:rsidP="00250305">
            <w:pPr>
              <w:jc w:val="right"/>
            </w:pPr>
          </w:p>
        </w:tc>
        <w:tc>
          <w:tcPr>
            <w:tcW w:w="1065" w:type="pct"/>
            <w:vAlign w:val="center"/>
          </w:tcPr>
          <w:p w14:paraId="744172E6" w14:textId="7A02A08C" w:rsidR="00A12E55" w:rsidRPr="00250305" w:rsidRDefault="004B1042" w:rsidP="00250305">
            <w:pPr>
              <w:jc w:val="right"/>
              <w:rPr>
                <w:rFonts w:asciiTheme="minorEastAsia" w:eastAsiaTheme="minorEastAsia" w:hAnsiTheme="minorEastAsia"/>
              </w:rPr>
            </w:pPr>
            <w:r w:rsidRPr="00250305">
              <w:rPr>
                <w:rFonts w:asciiTheme="minorEastAsia" w:eastAsiaTheme="minorEastAsia" w:hAnsiTheme="minorEastAsia"/>
              </w:rPr>
              <w:t>328,159.42</w:t>
            </w:r>
          </w:p>
        </w:tc>
        <w:tc>
          <w:tcPr>
            <w:tcW w:w="1066" w:type="pct"/>
            <w:vAlign w:val="center"/>
          </w:tcPr>
          <w:p w14:paraId="0DE1DDB7" w14:textId="77777777" w:rsidR="00A12E55" w:rsidRPr="00250305" w:rsidRDefault="00A12E55" w:rsidP="00250305">
            <w:pPr>
              <w:jc w:val="right"/>
              <w:rPr>
                <w:rFonts w:asciiTheme="minorEastAsia" w:eastAsiaTheme="minorEastAsia" w:hAnsiTheme="minorEastAsia"/>
              </w:rPr>
            </w:pPr>
          </w:p>
        </w:tc>
        <w:tc>
          <w:tcPr>
            <w:tcW w:w="950" w:type="pct"/>
            <w:vAlign w:val="center"/>
          </w:tcPr>
          <w:p w14:paraId="2D036835" w14:textId="51D61A76" w:rsidR="00A12E55" w:rsidRPr="00250305" w:rsidRDefault="004B1042" w:rsidP="00250305">
            <w:pPr>
              <w:jc w:val="right"/>
              <w:rPr>
                <w:rFonts w:asciiTheme="minorEastAsia" w:eastAsiaTheme="minorEastAsia" w:hAnsiTheme="minorEastAsia"/>
              </w:rPr>
            </w:pPr>
            <w:r w:rsidRPr="00250305">
              <w:rPr>
                <w:rFonts w:asciiTheme="minorEastAsia" w:eastAsiaTheme="minorEastAsia" w:hAnsiTheme="minorEastAsia"/>
              </w:rPr>
              <w:t>328,159.42</w:t>
            </w:r>
          </w:p>
        </w:tc>
      </w:tr>
      <w:tr w:rsidR="00250305" w14:paraId="6B6BCAD8" w14:textId="77777777" w:rsidTr="00250305">
        <w:tc>
          <w:tcPr>
            <w:tcW w:w="968" w:type="pct"/>
            <w:vAlign w:val="center"/>
          </w:tcPr>
          <w:p w14:paraId="7B09B354" w14:textId="77777777" w:rsidR="00A12E55" w:rsidRDefault="004B1042" w:rsidP="0025030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本期转销</w:t>
            </w:r>
          </w:p>
        </w:tc>
        <w:tc>
          <w:tcPr>
            <w:tcW w:w="951" w:type="pct"/>
          </w:tcPr>
          <w:p w14:paraId="3E318E6F" w14:textId="77777777" w:rsidR="00A12E55" w:rsidRDefault="00A12E55" w:rsidP="00250305">
            <w:pPr>
              <w:jc w:val="right"/>
            </w:pPr>
          </w:p>
        </w:tc>
        <w:tc>
          <w:tcPr>
            <w:tcW w:w="1065" w:type="pct"/>
          </w:tcPr>
          <w:p w14:paraId="0E3207FA" w14:textId="77777777" w:rsidR="00A12E55" w:rsidRPr="00250305" w:rsidRDefault="00A12E55" w:rsidP="00250305">
            <w:pPr>
              <w:jc w:val="right"/>
              <w:rPr>
                <w:rFonts w:asciiTheme="minorEastAsia" w:eastAsiaTheme="minorEastAsia" w:hAnsiTheme="minorEastAsia"/>
              </w:rPr>
            </w:pPr>
          </w:p>
        </w:tc>
        <w:tc>
          <w:tcPr>
            <w:tcW w:w="1066" w:type="pct"/>
          </w:tcPr>
          <w:p w14:paraId="3068B885" w14:textId="77777777" w:rsidR="00A12E55" w:rsidRPr="00250305" w:rsidRDefault="00A12E55" w:rsidP="00250305">
            <w:pPr>
              <w:jc w:val="right"/>
              <w:rPr>
                <w:rFonts w:asciiTheme="minorEastAsia" w:eastAsiaTheme="minorEastAsia" w:hAnsiTheme="minorEastAsia"/>
              </w:rPr>
            </w:pPr>
          </w:p>
        </w:tc>
        <w:tc>
          <w:tcPr>
            <w:tcW w:w="950" w:type="pct"/>
          </w:tcPr>
          <w:p w14:paraId="3C7B90B9" w14:textId="77777777" w:rsidR="00A12E55" w:rsidRPr="00250305" w:rsidRDefault="00A12E55" w:rsidP="00250305">
            <w:pPr>
              <w:jc w:val="right"/>
              <w:rPr>
                <w:rFonts w:asciiTheme="minorEastAsia" w:eastAsiaTheme="minorEastAsia" w:hAnsiTheme="minorEastAsia"/>
              </w:rPr>
            </w:pPr>
          </w:p>
        </w:tc>
      </w:tr>
      <w:tr w:rsidR="00250305" w14:paraId="128459E6" w14:textId="77777777" w:rsidTr="00250305">
        <w:tc>
          <w:tcPr>
            <w:tcW w:w="968" w:type="pct"/>
            <w:vAlign w:val="center"/>
          </w:tcPr>
          <w:p w14:paraId="21519ECE" w14:textId="77777777" w:rsidR="00A12E55" w:rsidRDefault="004B1042" w:rsidP="00250305">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本期核销</w:t>
            </w:r>
          </w:p>
        </w:tc>
        <w:tc>
          <w:tcPr>
            <w:tcW w:w="951" w:type="pct"/>
          </w:tcPr>
          <w:p w14:paraId="534612B0" w14:textId="77777777" w:rsidR="00A12E55" w:rsidRDefault="00A12E55" w:rsidP="00250305">
            <w:pPr>
              <w:jc w:val="right"/>
            </w:pPr>
          </w:p>
        </w:tc>
        <w:tc>
          <w:tcPr>
            <w:tcW w:w="1065" w:type="pct"/>
          </w:tcPr>
          <w:p w14:paraId="4247B936" w14:textId="77777777" w:rsidR="00A12E55" w:rsidRPr="00250305" w:rsidRDefault="00A12E55" w:rsidP="00250305">
            <w:pPr>
              <w:jc w:val="right"/>
              <w:rPr>
                <w:rFonts w:asciiTheme="minorEastAsia" w:eastAsiaTheme="minorEastAsia" w:hAnsiTheme="minorEastAsia"/>
              </w:rPr>
            </w:pPr>
          </w:p>
        </w:tc>
        <w:tc>
          <w:tcPr>
            <w:tcW w:w="1066" w:type="pct"/>
          </w:tcPr>
          <w:p w14:paraId="54992D33" w14:textId="77777777" w:rsidR="00A12E55" w:rsidRPr="00250305" w:rsidRDefault="00A12E55" w:rsidP="00250305">
            <w:pPr>
              <w:jc w:val="right"/>
              <w:rPr>
                <w:rFonts w:asciiTheme="minorEastAsia" w:eastAsiaTheme="minorEastAsia" w:hAnsiTheme="minorEastAsia"/>
              </w:rPr>
            </w:pPr>
          </w:p>
        </w:tc>
        <w:tc>
          <w:tcPr>
            <w:tcW w:w="950" w:type="pct"/>
          </w:tcPr>
          <w:p w14:paraId="1367DC8A" w14:textId="77777777" w:rsidR="00A12E55" w:rsidRPr="00250305" w:rsidRDefault="00A12E55" w:rsidP="00250305">
            <w:pPr>
              <w:jc w:val="right"/>
              <w:rPr>
                <w:rFonts w:asciiTheme="minorEastAsia" w:eastAsiaTheme="minorEastAsia" w:hAnsiTheme="minorEastAsia"/>
              </w:rPr>
            </w:pPr>
          </w:p>
        </w:tc>
      </w:tr>
      <w:tr w:rsidR="00250305" w14:paraId="7870C603" w14:textId="77777777" w:rsidTr="00250305">
        <w:tc>
          <w:tcPr>
            <w:tcW w:w="968" w:type="pct"/>
            <w:vAlign w:val="center"/>
          </w:tcPr>
          <w:p w14:paraId="7A799622" w14:textId="77777777" w:rsidR="00A12E55" w:rsidRDefault="004B1042" w:rsidP="0025030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其他变动</w:t>
            </w:r>
          </w:p>
        </w:tc>
        <w:tc>
          <w:tcPr>
            <w:tcW w:w="951" w:type="pct"/>
          </w:tcPr>
          <w:p w14:paraId="25817E6E" w14:textId="77777777" w:rsidR="00A12E55" w:rsidRDefault="00A12E55" w:rsidP="00250305">
            <w:pPr>
              <w:jc w:val="right"/>
            </w:pPr>
          </w:p>
        </w:tc>
        <w:tc>
          <w:tcPr>
            <w:tcW w:w="1065" w:type="pct"/>
          </w:tcPr>
          <w:p w14:paraId="73DC00F9" w14:textId="77777777" w:rsidR="00A12E55" w:rsidRPr="00250305" w:rsidRDefault="00A12E55" w:rsidP="00250305">
            <w:pPr>
              <w:jc w:val="right"/>
              <w:rPr>
                <w:rFonts w:asciiTheme="minorEastAsia" w:eastAsiaTheme="minorEastAsia" w:hAnsiTheme="minorEastAsia"/>
              </w:rPr>
            </w:pPr>
          </w:p>
        </w:tc>
        <w:tc>
          <w:tcPr>
            <w:tcW w:w="1066" w:type="pct"/>
          </w:tcPr>
          <w:p w14:paraId="5A1E4771" w14:textId="77777777" w:rsidR="00A12E55" w:rsidRPr="00250305" w:rsidRDefault="00A12E55" w:rsidP="00250305">
            <w:pPr>
              <w:jc w:val="right"/>
              <w:rPr>
                <w:rFonts w:asciiTheme="minorEastAsia" w:eastAsiaTheme="minorEastAsia" w:hAnsiTheme="minorEastAsia"/>
              </w:rPr>
            </w:pPr>
          </w:p>
        </w:tc>
        <w:tc>
          <w:tcPr>
            <w:tcW w:w="950" w:type="pct"/>
          </w:tcPr>
          <w:p w14:paraId="56A7A4F9" w14:textId="77777777" w:rsidR="00A12E55" w:rsidRPr="00250305" w:rsidRDefault="00A12E55" w:rsidP="00250305">
            <w:pPr>
              <w:jc w:val="right"/>
              <w:rPr>
                <w:rFonts w:asciiTheme="minorEastAsia" w:eastAsiaTheme="minorEastAsia" w:hAnsiTheme="minorEastAsia"/>
              </w:rPr>
            </w:pPr>
          </w:p>
        </w:tc>
      </w:tr>
      <w:tr w:rsidR="00250305" w14:paraId="02E9907D" w14:textId="77777777" w:rsidTr="005F446B">
        <w:tc>
          <w:tcPr>
            <w:tcW w:w="968" w:type="pct"/>
            <w:vAlign w:val="center"/>
          </w:tcPr>
          <w:p w14:paraId="19694DF7" w14:textId="77777777" w:rsidR="00A12E55" w:rsidRDefault="004B1042" w:rsidP="00250305">
            <w:pPr>
              <w:pStyle w:val="TableParagraph"/>
              <w:spacing w:after="0" w:line="240" w:lineRule="auto"/>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2025年6月30日</w:t>
            </w:r>
            <w:r>
              <w:rPr>
                <w:rFonts w:ascii="宋体" w:eastAsia="宋体" w:hAnsi="宋体" w:cs="宋体" w:hint="eastAsia"/>
                <w:color w:val="000000" w:themeColor="text1"/>
                <w:sz w:val="21"/>
                <w:szCs w:val="21"/>
                <w:lang w:eastAsia="zh-CN"/>
              </w:rPr>
              <w:t>余额</w:t>
            </w:r>
          </w:p>
        </w:tc>
        <w:tc>
          <w:tcPr>
            <w:tcW w:w="951" w:type="pct"/>
          </w:tcPr>
          <w:p w14:paraId="77E0AD5B" w14:textId="77777777" w:rsidR="00A12E55" w:rsidRDefault="00A12E55" w:rsidP="00250305">
            <w:pPr>
              <w:jc w:val="right"/>
            </w:pPr>
          </w:p>
        </w:tc>
        <w:tc>
          <w:tcPr>
            <w:tcW w:w="1065" w:type="pct"/>
            <w:vAlign w:val="center"/>
          </w:tcPr>
          <w:p w14:paraId="016777D8" w14:textId="08669E35" w:rsidR="00A12E55" w:rsidRPr="00250305" w:rsidRDefault="004B1042" w:rsidP="00250305">
            <w:pPr>
              <w:jc w:val="right"/>
              <w:rPr>
                <w:rFonts w:asciiTheme="minorEastAsia" w:eastAsiaTheme="minorEastAsia" w:hAnsiTheme="minorEastAsia"/>
              </w:rPr>
            </w:pPr>
            <w:r w:rsidRPr="00250305">
              <w:rPr>
                <w:rFonts w:asciiTheme="minorEastAsia" w:eastAsiaTheme="minorEastAsia" w:hAnsiTheme="minorEastAsia"/>
              </w:rPr>
              <w:t>2,394,621.58</w:t>
            </w:r>
          </w:p>
        </w:tc>
        <w:tc>
          <w:tcPr>
            <w:tcW w:w="1066" w:type="pct"/>
            <w:vAlign w:val="center"/>
          </w:tcPr>
          <w:p w14:paraId="796D4FA4" w14:textId="77777777" w:rsidR="00A12E55" w:rsidRPr="00250305" w:rsidRDefault="00A12E55" w:rsidP="00250305">
            <w:pPr>
              <w:jc w:val="right"/>
              <w:rPr>
                <w:rFonts w:asciiTheme="minorEastAsia" w:eastAsiaTheme="minorEastAsia" w:hAnsiTheme="minorEastAsia"/>
              </w:rPr>
            </w:pPr>
          </w:p>
        </w:tc>
        <w:tc>
          <w:tcPr>
            <w:tcW w:w="950" w:type="pct"/>
            <w:vAlign w:val="center"/>
          </w:tcPr>
          <w:p w14:paraId="71952CEE" w14:textId="63D011C5" w:rsidR="00A12E55" w:rsidRPr="00250305" w:rsidRDefault="004B1042" w:rsidP="00250305">
            <w:pPr>
              <w:jc w:val="right"/>
              <w:rPr>
                <w:rFonts w:asciiTheme="minorEastAsia" w:eastAsiaTheme="minorEastAsia" w:hAnsiTheme="minorEastAsia"/>
              </w:rPr>
            </w:pPr>
            <w:r w:rsidRPr="00250305">
              <w:rPr>
                <w:rFonts w:asciiTheme="minorEastAsia" w:eastAsiaTheme="minorEastAsia" w:hAnsiTheme="minorEastAsia"/>
              </w:rPr>
              <w:t>2,394,621.58</w:t>
            </w:r>
          </w:p>
        </w:tc>
      </w:tr>
    </w:tbl>
    <w:p w14:paraId="5558BFC9" w14:textId="77777777" w:rsidR="00BF4CC1" w:rsidRDefault="004B104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其他应收款各阶段划分依据和坏账准备计提比例"/>
        <w:tag w:val="_GBC_db1ccc25244541ad82774f0488b4825b"/>
        <w:id w:val="-1833283241"/>
        <w:placeholder>
          <w:docPart w:val="GBC22222222222222222222222222222"/>
        </w:placeholder>
      </w:sdtPr>
      <w:sdtContent>
        <w:p w14:paraId="48C25A96" w14:textId="48CB0990" w:rsidR="00BF4CC1" w:rsidRDefault="004B1042">
          <w:pPr>
            <w:rPr>
              <w:rFonts w:cs="Times New Roman"/>
              <w:color w:val="000000" w:themeColor="text1"/>
              <w:szCs w:val="22"/>
            </w:rPr>
          </w:pPr>
          <w:r>
            <w:rPr>
              <w:rFonts w:cs="Times New Roman" w:hint="eastAsia"/>
              <w:color w:val="000000" w:themeColor="text1"/>
              <w:szCs w:val="22"/>
            </w:rPr>
            <w:t>无</w:t>
          </w:r>
        </w:p>
      </w:sdtContent>
    </w:sdt>
    <w:p w14:paraId="631A11CB" w14:textId="77777777" w:rsidR="00BF4CC1" w:rsidRDefault="00BF4CC1">
      <w:pPr>
        <w:rPr>
          <w:color w:val="000000" w:themeColor="text1"/>
        </w:rPr>
      </w:pPr>
    </w:p>
    <w:p w14:paraId="7A2988C3" w14:textId="77777777" w:rsidR="00BF4CC1" w:rsidRDefault="004B1042">
      <w:pPr>
        <w:pStyle w:val="af4"/>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其他应收款本期发生损失准备变动且账面余额显著变动的情况说明[双击切换]"/>
        <w:tag w:val="_GBC_32e9d68fc5194869baa30fe15720ff13"/>
        <w:id w:val="-1068187915"/>
        <w:placeholder>
          <w:docPart w:val="GBC22222222222222222222222222222"/>
        </w:placeholder>
      </w:sdtPr>
      <w:sdtContent>
        <w:p w14:paraId="474CB26F" w14:textId="122E6EBD" w:rsidR="00BF4CC1" w:rsidRDefault="004B1042" w:rsidP="00AC6F0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66244A" w14:textId="77777777" w:rsidR="00BF4CC1" w:rsidRDefault="00BF4CC1">
      <w:pPr>
        <w:rPr>
          <w:color w:val="000000" w:themeColor="text1"/>
        </w:rPr>
      </w:pPr>
    </w:p>
    <w:p w14:paraId="3D8B0E2A" w14:textId="77777777" w:rsidR="00BF4CC1" w:rsidRDefault="004B1042">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其他应收款本期坏账准备计提金额以及评估金融工具的信用风险显著增加的采用依据[双击切换]"/>
        <w:tag w:val="_GBC_dde26fcf385445edb7b0e96dab2a2b3e"/>
        <w:id w:val="772371035"/>
        <w:placeholder>
          <w:docPart w:val="GBC22222222222222222222222222222"/>
        </w:placeholder>
      </w:sdtPr>
      <w:sdtContent>
        <w:p w14:paraId="3426F55A" w14:textId="4F6130BF" w:rsidR="00BF4CC1" w:rsidRDefault="004B1042" w:rsidP="00AC6F0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9F54C3" w14:textId="77777777" w:rsidR="00BF4CC1" w:rsidRDefault="00BF4CC1">
      <w:pPr>
        <w:rPr>
          <w:color w:val="000000" w:themeColor="text1"/>
        </w:rPr>
      </w:pPr>
    </w:p>
    <w:p w14:paraId="5C83993A" w14:textId="77777777" w:rsidR="00BF4CC1" w:rsidRDefault="004B1042" w:rsidP="009E5041">
      <w:pPr>
        <w:pStyle w:val="afa"/>
        <w:numPr>
          <w:ilvl w:val="0"/>
          <w:numId w:val="96"/>
        </w:numPr>
      </w:pPr>
      <w:bookmarkStart w:id="248" w:name="_Hlk10469877"/>
      <w:bookmarkEnd w:id="247"/>
      <w:r>
        <w:rPr>
          <w:rFonts w:hint="eastAsia"/>
        </w:rPr>
        <w:t>坏账准备的情况</w:t>
      </w:r>
    </w:p>
    <w:sdt>
      <w:sdtPr>
        <w:rPr>
          <w:color w:val="000000" w:themeColor="text1"/>
        </w:rPr>
        <w:alias w:val="是否适用：其他应收款坏账准备[双击切换]"/>
        <w:tag w:val="_GBC_b3f4f88802a54b1da539ba2563000c5c"/>
        <w:id w:val="1504235807"/>
        <w:placeholder>
          <w:docPart w:val="GBC22222222222222222222222222222"/>
        </w:placeholder>
      </w:sdtPr>
      <w:sdtContent>
        <w:p w14:paraId="3F9A1E7C"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69061C7" w14:textId="77777777" w:rsidR="00BF4CC1" w:rsidRDefault="004B1042">
      <w:pPr>
        <w:pStyle w:val="a8"/>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1cb0ccc9627340bb9775e68ec1d11af7"/>
          <w:id w:val="-682726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14d59c8ccaef434da24604201125f1f0"/>
          <w:id w:val="10008519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44"/>
        <w:gridCol w:w="1486"/>
        <w:gridCol w:w="1276"/>
        <w:gridCol w:w="1276"/>
        <w:gridCol w:w="912"/>
        <w:gridCol w:w="1043"/>
        <w:gridCol w:w="1486"/>
      </w:tblGrid>
      <w:tr w:rsidR="00AC6F0B" w14:paraId="49CB2115" w14:textId="77777777" w:rsidTr="00AC6F0B">
        <w:bookmarkStart w:id="249" w:name="_Hlk167890685" w:displacedByCustomXml="next"/>
        <w:bookmarkStart w:id="250" w:name="_Hlk154157836" w:displacedByCustomXml="next"/>
        <w:sdt>
          <w:sdtPr>
            <w:tag w:val="_PLD_31bfbbc8809c484e8788c004875b73f7"/>
            <w:id w:val="-1102492179"/>
          </w:sdtPr>
          <w:sdtContent>
            <w:tc>
              <w:tcPr>
                <w:tcW w:w="762" w:type="pct"/>
                <w:vMerge w:val="restart"/>
                <w:shd w:val="clear" w:color="auto" w:fill="FFFFFF"/>
                <w:vAlign w:val="center"/>
              </w:tcPr>
              <w:p w14:paraId="40ACA09C" w14:textId="77777777" w:rsidR="00A12E55" w:rsidRDefault="004B1042" w:rsidP="00F641CC">
                <w:pPr>
                  <w:jc w:val="center"/>
                  <w:rPr>
                    <w:color w:val="000000" w:themeColor="text1"/>
                  </w:rPr>
                </w:pPr>
                <w:r>
                  <w:rPr>
                    <w:color w:val="000000" w:themeColor="text1"/>
                  </w:rPr>
                  <w:t>类别</w:t>
                </w:r>
              </w:p>
            </w:tc>
          </w:sdtContent>
        </w:sdt>
        <w:sdt>
          <w:sdtPr>
            <w:tag w:val="_PLD_8a84de1ffd5c434f9fdf644972838511"/>
            <w:id w:val="-794131088"/>
          </w:sdtPr>
          <w:sdtContent>
            <w:tc>
              <w:tcPr>
                <w:tcW w:w="842" w:type="pct"/>
                <w:vMerge w:val="restart"/>
                <w:shd w:val="clear" w:color="auto" w:fill="FFFFFF"/>
                <w:vAlign w:val="center"/>
              </w:tcPr>
              <w:p w14:paraId="399A4622" w14:textId="77777777" w:rsidR="00A12E55" w:rsidRDefault="004B1042" w:rsidP="00F641CC">
                <w:pPr>
                  <w:jc w:val="center"/>
                  <w:rPr>
                    <w:color w:val="000000" w:themeColor="text1"/>
                  </w:rPr>
                </w:pPr>
                <w:r>
                  <w:rPr>
                    <w:color w:val="000000" w:themeColor="text1"/>
                  </w:rPr>
                  <w:t>期初余额</w:t>
                </w:r>
              </w:p>
            </w:tc>
          </w:sdtContent>
        </w:sdt>
        <w:sdt>
          <w:sdtPr>
            <w:tag w:val="_PLD_98e8a6b913f14f6ca45be028ca7fe9b3"/>
            <w:id w:val="1925989458"/>
          </w:sdtPr>
          <w:sdtContent>
            <w:tc>
              <w:tcPr>
                <w:tcW w:w="2554" w:type="pct"/>
                <w:gridSpan w:val="4"/>
                <w:shd w:val="clear" w:color="auto" w:fill="FFFFFF"/>
                <w:vAlign w:val="center"/>
              </w:tcPr>
              <w:p w14:paraId="6E814870" w14:textId="77777777" w:rsidR="00A12E55" w:rsidRDefault="004B1042" w:rsidP="00F641CC">
                <w:pPr>
                  <w:jc w:val="center"/>
                  <w:rPr>
                    <w:color w:val="000000" w:themeColor="text1"/>
                  </w:rPr>
                </w:pPr>
                <w:r>
                  <w:rPr>
                    <w:rFonts w:hint="eastAsia"/>
                    <w:color w:val="000000" w:themeColor="text1"/>
                  </w:rPr>
                  <w:t>本期变动</w:t>
                </w:r>
                <w:r>
                  <w:rPr>
                    <w:color w:val="000000" w:themeColor="text1"/>
                  </w:rPr>
                  <w:t>金额</w:t>
                </w:r>
              </w:p>
            </w:tc>
          </w:sdtContent>
        </w:sdt>
        <w:sdt>
          <w:sdtPr>
            <w:tag w:val="_PLD_79cbcdb53d6946aa8890a6614ae8fa7c"/>
            <w:id w:val="1218772545"/>
          </w:sdtPr>
          <w:sdtContent>
            <w:tc>
              <w:tcPr>
                <w:tcW w:w="842" w:type="pct"/>
                <w:vMerge w:val="restart"/>
                <w:shd w:val="clear" w:color="auto" w:fill="FFFFFF"/>
                <w:vAlign w:val="center"/>
              </w:tcPr>
              <w:p w14:paraId="70C4D277" w14:textId="77777777" w:rsidR="00A12E55" w:rsidRDefault="004B1042" w:rsidP="00F641CC">
                <w:pPr>
                  <w:jc w:val="center"/>
                  <w:rPr>
                    <w:color w:val="000000" w:themeColor="text1"/>
                  </w:rPr>
                </w:pPr>
                <w:r>
                  <w:rPr>
                    <w:color w:val="000000" w:themeColor="text1"/>
                  </w:rPr>
                  <w:t>期末余额</w:t>
                </w:r>
              </w:p>
            </w:tc>
          </w:sdtContent>
        </w:sdt>
      </w:tr>
      <w:tr w:rsidR="00AC6F0B" w14:paraId="7AF19DB4" w14:textId="77777777" w:rsidTr="00AC6F0B">
        <w:tc>
          <w:tcPr>
            <w:tcW w:w="762" w:type="pct"/>
            <w:vMerge/>
            <w:shd w:val="clear" w:color="auto" w:fill="FFFFFF"/>
          </w:tcPr>
          <w:p w14:paraId="10C0F43B" w14:textId="77777777" w:rsidR="00A12E55" w:rsidRDefault="00A12E55" w:rsidP="00F641CC">
            <w:pPr>
              <w:jc w:val="center"/>
              <w:rPr>
                <w:color w:val="000000" w:themeColor="text1"/>
              </w:rPr>
            </w:pPr>
          </w:p>
        </w:tc>
        <w:tc>
          <w:tcPr>
            <w:tcW w:w="842" w:type="pct"/>
            <w:vMerge/>
            <w:shd w:val="clear" w:color="auto" w:fill="FFFFFF"/>
          </w:tcPr>
          <w:p w14:paraId="5566277E" w14:textId="77777777" w:rsidR="00A12E55" w:rsidRDefault="00A12E55" w:rsidP="00F641CC">
            <w:pPr>
              <w:jc w:val="center"/>
              <w:rPr>
                <w:color w:val="000000" w:themeColor="text1"/>
              </w:rPr>
            </w:pPr>
          </w:p>
        </w:tc>
        <w:sdt>
          <w:sdtPr>
            <w:tag w:val="_PLD_e690235010e24ffc8796adbde1bb559c"/>
            <w:id w:val="1723092896"/>
          </w:sdtPr>
          <w:sdtContent>
            <w:tc>
              <w:tcPr>
                <w:tcW w:w="723" w:type="pct"/>
                <w:shd w:val="clear" w:color="auto" w:fill="FFFFFF"/>
                <w:vAlign w:val="center"/>
              </w:tcPr>
              <w:p w14:paraId="4B05DF1F" w14:textId="77777777" w:rsidR="00A12E55" w:rsidRDefault="004B1042" w:rsidP="00F641CC">
                <w:pPr>
                  <w:jc w:val="center"/>
                  <w:rPr>
                    <w:color w:val="000000" w:themeColor="text1"/>
                  </w:rPr>
                </w:pPr>
                <w:r>
                  <w:rPr>
                    <w:color w:val="000000" w:themeColor="text1"/>
                  </w:rPr>
                  <w:t>计提</w:t>
                </w:r>
              </w:p>
            </w:tc>
          </w:sdtContent>
        </w:sdt>
        <w:sdt>
          <w:sdtPr>
            <w:tag w:val="_PLD_d059ae406aed4a3a8f46c2d712ef508e"/>
            <w:id w:val="-82222888"/>
          </w:sdtPr>
          <w:sdtContent>
            <w:tc>
              <w:tcPr>
                <w:tcW w:w="723" w:type="pct"/>
                <w:shd w:val="clear" w:color="auto" w:fill="FFFFFF"/>
                <w:vAlign w:val="center"/>
              </w:tcPr>
              <w:p w14:paraId="3B4D73A4" w14:textId="77777777" w:rsidR="00A12E55" w:rsidRDefault="004B1042" w:rsidP="00F641CC">
                <w:pPr>
                  <w:jc w:val="center"/>
                  <w:rPr>
                    <w:color w:val="000000" w:themeColor="text1"/>
                  </w:rPr>
                </w:pPr>
                <w:r>
                  <w:rPr>
                    <w:rFonts w:hint="eastAsia"/>
                    <w:color w:val="000000" w:themeColor="text1"/>
                  </w:rPr>
                  <w:t>收回或转回</w:t>
                </w:r>
              </w:p>
            </w:tc>
          </w:sdtContent>
        </w:sdt>
        <w:sdt>
          <w:sdtPr>
            <w:tag w:val="_PLD_da780fd6da3646febcd85bf9dbd8b64e"/>
            <w:id w:val="-1895729162"/>
          </w:sdtPr>
          <w:sdtContent>
            <w:tc>
              <w:tcPr>
                <w:tcW w:w="517" w:type="pct"/>
                <w:shd w:val="clear" w:color="auto" w:fill="FFFFFF"/>
                <w:vAlign w:val="center"/>
              </w:tcPr>
              <w:p w14:paraId="255A2A14" w14:textId="77777777" w:rsidR="00A12E55" w:rsidRDefault="004B1042" w:rsidP="00F641CC">
                <w:pPr>
                  <w:jc w:val="center"/>
                  <w:rPr>
                    <w:color w:val="000000" w:themeColor="text1"/>
                  </w:rPr>
                </w:pPr>
                <w:r>
                  <w:rPr>
                    <w:rFonts w:hint="eastAsia"/>
                    <w:color w:val="000000" w:themeColor="text1"/>
                  </w:rPr>
                  <w:t>转销或核销</w:t>
                </w:r>
              </w:p>
            </w:tc>
          </w:sdtContent>
        </w:sdt>
        <w:tc>
          <w:tcPr>
            <w:tcW w:w="591" w:type="pct"/>
            <w:shd w:val="clear" w:color="auto" w:fill="FFFFFF"/>
            <w:vAlign w:val="center"/>
          </w:tcPr>
          <w:sdt>
            <w:sdtPr>
              <w:tag w:val="_PLD_d6a9b9888c1a49429189a2a72159c309"/>
              <w:id w:val="1698424607"/>
            </w:sdtPr>
            <w:sdtContent>
              <w:p w14:paraId="0F0D1065" w14:textId="77777777" w:rsidR="00A12E55" w:rsidRDefault="004B1042" w:rsidP="00F641CC">
                <w:pPr>
                  <w:jc w:val="right"/>
                  <w:rPr>
                    <w:color w:val="000000" w:themeColor="text1"/>
                  </w:rPr>
                </w:pPr>
                <w:r>
                  <w:rPr>
                    <w:rFonts w:hint="eastAsia"/>
                    <w:color w:val="000000" w:themeColor="text1"/>
                  </w:rPr>
                  <w:t>其他变动</w:t>
                </w:r>
              </w:p>
            </w:sdtContent>
          </w:sdt>
        </w:tc>
        <w:tc>
          <w:tcPr>
            <w:tcW w:w="842" w:type="pct"/>
            <w:vMerge/>
            <w:shd w:val="clear" w:color="auto" w:fill="FFFFFF"/>
          </w:tcPr>
          <w:p w14:paraId="033A9EFA" w14:textId="77777777" w:rsidR="00A12E55" w:rsidRDefault="00A12E55" w:rsidP="00F641CC">
            <w:pPr>
              <w:jc w:val="right"/>
              <w:rPr>
                <w:color w:val="000000" w:themeColor="text1"/>
              </w:rPr>
            </w:pPr>
          </w:p>
        </w:tc>
      </w:tr>
      <w:tr w:rsidR="00AC6F0B" w14:paraId="203B7031" w14:textId="77777777" w:rsidTr="00AC6F0B">
        <w:tc>
          <w:tcPr>
            <w:tcW w:w="762" w:type="pct"/>
          </w:tcPr>
          <w:p w14:paraId="223C0E23" w14:textId="77777777" w:rsidR="00A12E55" w:rsidRPr="00AC6F0B" w:rsidRDefault="004B1042" w:rsidP="00F641CC">
            <w:pPr>
              <w:rPr>
                <w:rFonts w:asciiTheme="minorEastAsia" w:eastAsiaTheme="minorEastAsia" w:hAnsiTheme="minorEastAsia"/>
              </w:rPr>
            </w:pPr>
            <w:r w:rsidRPr="00AC6F0B">
              <w:rPr>
                <w:rFonts w:asciiTheme="minorEastAsia" w:eastAsiaTheme="minorEastAsia" w:hAnsiTheme="minorEastAsia"/>
              </w:rPr>
              <w:t>其他应收款坏账准备</w:t>
            </w:r>
          </w:p>
        </w:tc>
        <w:tc>
          <w:tcPr>
            <w:tcW w:w="842" w:type="pct"/>
          </w:tcPr>
          <w:p w14:paraId="74F715F9" w14:textId="77777777" w:rsidR="00A12E55" w:rsidRPr="00AC6F0B" w:rsidRDefault="004B1042" w:rsidP="00F641CC">
            <w:pPr>
              <w:jc w:val="right"/>
              <w:rPr>
                <w:rFonts w:asciiTheme="minorEastAsia" w:eastAsiaTheme="minorEastAsia" w:hAnsiTheme="minorEastAsia"/>
              </w:rPr>
            </w:pPr>
            <w:r w:rsidRPr="00AC6F0B">
              <w:rPr>
                <w:rFonts w:asciiTheme="minorEastAsia" w:eastAsiaTheme="minorEastAsia" w:hAnsiTheme="minorEastAsia"/>
              </w:rPr>
              <w:t>2,507,166.27</w:t>
            </w:r>
          </w:p>
        </w:tc>
        <w:tc>
          <w:tcPr>
            <w:tcW w:w="723" w:type="pct"/>
          </w:tcPr>
          <w:p w14:paraId="4612F9AD" w14:textId="77777777" w:rsidR="00A12E55" w:rsidRPr="00AC6F0B" w:rsidRDefault="004B1042" w:rsidP="00F641CC">
            <w:pPr>
              <w:jc w:val="right"/>
              <w:rPr>
                <w:rFonts w:asciiTheme="minorEastAsia" w:eastAsiaTheme="minorEastAsia" w:hAnsiTheme="minorEastAsia"/>
              </w:rPr>
            </w:pPr>
            <w:r w:rsidRPr="00AC6F0B">
              <w:rPr>
                <w:rFonts w:asciiTheme="minorEastAsia" w:eastAsiaTheme="minorEastAsia" w:hAnsiTheme="minorEastAsia"/>
              </w:rPr>
              <w:t>215,614.73</w:t>
            </w:r>
          </w:p>
        </w:tc>
        <w:tc>
          <w:tcPr>
            <w:tcW w:w="723" w:type="pct"/>
          </w:tcPr>
          <w:p w14:paraId="61014460" w14:textId="77777777" w:rsidR="00A12E55" w:rsidRPr="00AC6F0B" w:rsidRDefault="004B1042" w:rsidP="00F641CC">
            <w:pPr>
              <w:jc w:val="right"/>
              <w:rPr>
                <w:rFonts w:asciiTheme="minorEastAsia" w:eastAsiaTheme="minorEastAsia" w:hAnsiTheme="minorEastAsia"/>
              </w:rPr>
            </w:pPr>
            <w:r w:rsidRPr="00AC6F0B">
              <w:rPr>
                <w:rFonts w:asciiTheme="minorEastAsia" w:eastAsiaTheme="minorEastAsia" w:hAnsiTheme="minorEastAsia"/>
              </w:rPr>
              <w:t>328,159.42</w:t>
            </w:r>
          </w:p>
        </w:tc>
        <w:tc>
          <w:tcPr>
            <w:tcW w:w="517" w:type="pct"/>
          </w:tcPr>
          <w:p w14:paraId="08A9119C" w14:textId="77777777" w:rsidR="00A12E55" w:rsidRPr="00AC6F0B" w:rsidRDefault="00A12E55" w:rsidP="00F641CC">
            <w:pPr>
              <w:jc w:val="right"/>
              <w:rPr>
                <w:rFonts w:asciiTheme="minorEastAsia" w:eastAsiaTheme="minorEastAsia" w:hAnsiTheme="minorEastAsia"/>
              </w:rPr>
            </w:pPr>
          </w:p>
        </w:tc>
        <w:tc>
          <w:tcPr>
            <w:tcW w:w="591" w:type="pct"/>
          </w:tcPr>
          <w:p w14:paraId="59155561" w14:textId="77777777" w:rsidR="00A12E55" w:rsidRPr="00AC6F0B" w:rsidRDefault="00A12E55" w:rsidP="00F641CC">
            <w:pPr>
              <w:jc w:val="right"/>
              <w:rPr>
                <w:rFonts w:asciiTheme="minorEastAsia" w:eastAsiaTheme="minorEastAsia" w:hAnsiTheme="minorEastAsia"/>
              </w:rPr>
            </w:pPr>
          </w:p>
        </w:tc>
        <w:tc>
          <w:tcPr>
            <w:tcW w:w="842" w:type="pct"/>
          </w:tcPr>
          <w:p w14:paraId="22793D90" w14:textId="77777777" w:rsidR="00A12E55" w:rsidRPr="00AC6F0B" w:rsidRDefault="004B1042" w:rsidP="00F641CC">
            <w:pPr>
              <w:jc w:val="right"/>
              <w:rPr>
                <w:rFonts w:asciiTheme="minorEastAsia" w:eastAsiaTheme="minorEastAsia" w:hAnsiTheme="minorEastAsia"/>
              </w:rPr>
            </w:pPr>
            <w:r w:rsidRPr="00AC6F0B">
              <w:rPr>
                <w:rFonts w:asciiTheme="minorEastAsia" w:eastAsiaTheme="minorEastAsia" w:hAnsiTheme="minorEastAsia"/>
              </w:rPr>
              <w:t>2,394,621.58</w:t>
            </w:r>
          </w:p>
        </w:tc>
      </w:tr>
      <w:tr w:rsidR="00AC6F0B" w14:paraId="4170AECC" w14:textId="77777777" w:rsidTr="005A7672">
        <w:tc>
          <w:tcPr>
            <w:tcW w:w="762" w:type="pct"/>
          </w:tcPr>
          <w:p w14:paraId="016BF382" w14:textId="77777777" w:rsidR="00A12E55" w:rsidRDefault="004B1042" w:rsidP="00AC6F0B">
            <w:pPr>
              <w:jc w:val="center"/>
              <w:rPr>
                <w:color w:val="000000" w:themeColor="text1"/>
              </w:rPr>
            </w:pPr>
            <w:r>
              <w:rPr>
                <w:rFonts w:hint="eastAsia"/>
                <w:color w:val="000000" w:themeColor="text1"/>
              </w:rPr>
              <w:lastRenderedPageBreak/>
              <w:t>合计</w:t>
            </w:r>
          </w:p>
        </w:tc>
        <w:tc>
          <w:tcPr>
            <w:tcW w:w="842" w:type="pct"/>
            <w:vAlign w:val="center"/>
          </w:tcPr>
          <w:p w14:paraId="256983A4" w14:textId="4AB84C14"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2,507,166.27</w:t>
            </w:r>
          </w:p>
        </w:tc>
        <w:tc>
          <w:tcPr>
            <w:tcW w:w="723" w:type="pct"/>
            <w:vAlign w:val="center"/>
          </w:tcPr>
          <w:p w14:paraId="5BEBF402" w14:textId="1B4B7F4C"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215,614.73</w:t>
            </w:r>
          </w:p>
        </w:tc>
        <w:tc>
          <w:tcPr>
            <w:tcW w:w="723" w:type="pct"/>
            <w:vAlign w:val="center"/>
          </w:tcPr>
          <w:p w14:paraId="05FCD65F" w14:textId="3A5F4CE5"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328,159.42</w:t>
            </w:r>
          </w:p>
        </w:tc>
        <w:tc>
          <w:tcPr>
            <w:tcW w:w="517" w:type="pct"/>
            <w:vAlign w:val="center"/>
          </w:tcPr>
          <w:p w14:paraId="4FB8AA04" w14:textId="77777777" w:rsidR="00A12E55" w:rsidRPr="00AC6F0B" w:rsidRDefault="00A12E55" w:rsidP="00AC6F0B">
            <w:pPr>
              <w:jc w:val="right"/>
              <w:rPr>
                <w:rFonts w:asciiTheme="minorEastAsia" w:eastAsiaTheme="minorEastAsia" w:hAnsiTheme="minorEastAsia"/>
              </w:rPr>
            </w:pPr>
          </w:p>
        </w:tc>
        <w:tc>
          <w:tcPr>
            <w:tcW w:w="591" w:type="pct"/>
            <w:vAlign w:val="center"/>
          </w:tcPr>
          <w:p w14:paraId="7A5F3B6F" w14:textId="77777777" w:rsidR="00A12E55" w:rsidRPr="00AC6F0B" w:rsidRDefault="00A12E55" w:rsidP="00AC6F0B">
            <w:pPr>
              <w:jc w:val="right"/>
              <w:rPr>
                <w:rFonts w:asciiTheme="minorEastAsia" w:eastAsiaTheme="minorEastAsia" w:hAnsiTheme="minorEastAsia"/>
              </w:rPr>
            </w:pPr>
          </w:p>
        </w:tc>
        <w:tc>
          <w:tcPr>
            <w:tcW w:w="842" w:type="pct"/>
            <w:vAlign w:val="center"/>
          </w:tcPr>
          <w:p w14:paraId="32780550" w14:textId="7515AF33"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2,394,621.58</w:t>
            </w:r>
          </w:p>
        </w:tc>
      </w:tr>
    </w:tbl>
    <w:p w14:paraId="1AEE8EB2" w14:textId="77777777" w:rsidR="00A12E55" w:rsidRDefault="00A12E55"/>
    <w:p w14:paraId="0794E1DF" w14:textId="77777777" w:rsidR="00BF4CC1" w:rsidRDefault="004B1042">
      <w:pPr>
        <w:rPr>
          <w:color w:val="000000" w:themeColor="text1"/>
        </w:rPr>
      </w:pPr>
      <w:r>
        <w:rPr>
          <w:rFonts w:hint="eastAsia"/>
          <w:color w:val="000000" w:themeColor="text1"/>
        </w:rPr>
        <w:t>其中本期坏账准备转回或收回金额重要的：</w:t>
      </w:r>
    </w:p>
    <w:sdt>
      <w:sdtPr>
        <w:rPr>
          <w:color w:val="000000" w:themeColor="text1"/>
        </w:rPr>
        <w:alias w:val="是否适用：其中本期其他应收账款坏账准备收回或转回金额重要的[双击切换]"/>
        <w:tag w:val="_GBC_eff381ff9a444ac19dde18c443ef3ff1"/>
        <w:id w:val="14432182"/>
        <w:placeholder>
          <w:docPart w:val="GBC22222222222222222222222222222"/>
        </w:placeholder>
      </w:sdtPr>
      <w:sdtContent>
        <w:p w14:paraId="0F516878" w14:textId="6C90DC60" w:rsidR="00BF4CC1" w:rsidRDefault="004B1042" w:rsidP="00AC6F0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63FC238" w14:textId="77777777" w:rsidR="00A12E55" w:rsidRDefault="00A12E55" w:rsidP="00AC6F0B">
      <w:pPr>
        <w:rPr>
          <w:color w:val="000000" w:themeColor="text1"/>
        </w:rPr>
      </w:pPr>
    </w:p>
    <w:p w14:paraId="412183A8" w14:textId="77777777" w:rsidR="00BF4CC1" w:rsidRDefault="004B1042">
      <w:pPr>
        <w:rPr>
          <w:color w:val="000000" w:themeColor="text1"/>
        </w:rPr>
      </w:pPr>
      <w:r>
        <w:rPr>
          <w:rFonts w:hint="eastAsia"/>
          <w:color w:val="000000" w:themeColor="text1"/>
        </w:rPr>
        <w:t>其他说明</w:t>
      </w:r>
    </w:p>
    <w:sdt>
      <w:sdtPr>
        <w:rPr>
          <w:color w:val="000000" w:themeColor="text1"/>
        </w:rPr>
        <w:alias w:val="其他应收款坏账准备情况的说明"/>
        <w:tag w:val="_GBC_11748f5205eb4dda805c8e59fe7ff0df"/>
        <w:id w:val="-1644494040"/>
        <w:placeholder>
          <w:docPart w:val="GBC22222222222222222222222222222"/>
        </w:placeholder>
      </w:sdtPr>
      <w:sdtContent>
        <w:p w14:paraId="3DC4A97C" w14:textId="23793B88" w:rsidR="00BF4CC1" w:rsidRDefault="004B1042">
          <w:pPr>
            <w:rPr>
              <w:color w:val="000000" w:themeColor="text1"/>
            </w:rPr>
          </w:pPr>
          <w:r>
            <w:rPr>
              <w:rFonts w:hint="eastAsia"/>
              <w:color w:val="000000" w:themeColor="text1"/>
            </w:rPr>
            <w:t>无</w:t>
          </w:r>
        </w:p>
      </w:sdtContent>
    </w:sdt>
    <w:bookmarkEnd w:id="250"/>
    <w:bookmarkEnd w:id="249"/>
    <w:p w14:paraId="3CA6D1A3" w14:textId="77777777" w:rsidR="00BF4CC1" w:rsidRDefault="00BF4CC1">
      <w:pPr>
        <w:rPr>
          <w:color w:val="000000" w:themeColor="text1"/>
        </w:rPr>
      </w:pPr>
    </w:p>
    <w:bookmarkEnd w:id="248"/>
    <w:p w14:paraId="66C54104" w14:textId="77777777" w:rsidR="00BF4CC1" w:rsidRDefault="004B1042" w:rsidP="009E5041">
      <w:pPr>
        <w:pStyle w:val="afa"/>
        <w:numPr>
          <w:ilvl w:val="0"/>
          <w:numId w:val="96"/>
        </w:numPr>
      </w:pPr>
      <w:r>
        <w:rPr>
          <w:rFonts w:hint="eastAsia"/>
        </w:rPr>
        <w:t>本期实际核销的其他应收款情况</w:t>
      </w:r>
    </w:p>
    <w:sdt>
      <w:sdtPr>
        <w:rPr>
          <w:color w:val="000000" w:themeColor="text1"/>
        </w:rPr>
        <w:alias w:val="是否适用：本期实际核销的其他应收款情况[双击切换]"/>
        <w:tag w:val="_GBC_99c0ad513e2447ba8b2267c169be5583"/>
        <w:id w:val="1761401502"/>
        <w:placeholder>
          <w:docPart w:val="GBC22222222222222222222222222222"/>
        </w:placeholder>
      </w:sdtPr>
      <w:sdtContent>
        <w:p w14:paraId="13F43DC3" w14:textId="4EE0E659" w:rsidR="00BF4CC1" w:rsidRDefault="004B1042" w:rsidP="00AC6F0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AF0DA72" w14:textId="77777777" w:rsidR="00A12E55" w:rsidRDefault="00A12E55" w:rsidP="00AC6F0B">
      <w:pPr>
        <w:rPr>
          <w:color w:val="000000" w:themeColor="text1"/>
        </w:rPr>
      </w:pPr>
    </w:p>
    <w:p w14:paraId="1BF214A5" w14:textId="77777777" w:rsidR="00BF4CC1" w:rsidRDefault="004B1042">
      <w:pPr>
        <w:rPr>
          <w:color w:val="000000" w:themeColor="text1"/>
        </w:rPr>
      </w:pPr>
      <w:r>
        <w:rPr>
          <w:rFonts w:hint="eastAsia"/>
          <w:color w:val="000000" w:themeColor="text1"/>
        </w:rPr>
        <w:t>其中重要的其他应收款核销情况：</w:t>
      </w:r>
    </w:p>
    <w:sdt>
      <w:sdtPr>
        <w:rPr>
          <w:color w:val="000000" w:themeColor="text1"/>
        </w:rPr>
        <w:alias w:val="是否适用：其中重要的其他应收款核销情况[双击切换]"/>
        <w:tag w:val="_GBC_18f34d9f47f24d07986c3f3568dd2c70"/>
        <w:id w:val="1469861801"/>
        <w:placeholder>
          <w:docPart w:val="GBC22222222222222222222222222222"/>
        </w:placeholder>
      </w:sdtPr>
      <w:sdtContent>
        <w:p w14:paraId="0A63B3CE" w14:textId="084C8A40" w:rsidR="00BF4CC1" w:rsidRDefault="004B1042" w:rsidP="00AC6F0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F85911" w14:textId="77777777" w:rsidR="00A12E55" w:rsidRDefault="00A12E55" w:rsidP="00AC6F0B">
      <w:pPr>
        <w:rPr>
          <w:color w:val="000000" w:themeColor="text1"/>
        </w:rPr>
      </w:pPr>
    </w:p>
    <w:p w14:paraId="2DF5AD78" w14:textId="77777777" w:rsidR="00BF4CC1" w:rsidRDefault="004B1042">
      <w:pPr>
        <w:snapToGrid w:val="0"/>
        <w:spacing w:line="240" w:lineRule="atLeast"/>
        <w:rPr>
          <w:color w:val="000000" w:themeColor="text1"/>
        </w:rPr>
      </w:pPr>
      <w:r>
        <w:rPr>
          <w:rFonts w:hint="eastAsia"/>
          <w:color w:val="000000" w:themeColor="text1"/>
        </w:rPr>
        <w:t>其他应收款核销说明：</w:t>
      </w:r>
    </w:p>
    <w:sdt>
      <w:sdtPr>
        <w:rPr>
          <w:b/>
          <w:color w:val="000000" w:themeColor="text1"/>
        </w:rPr>
        <w:alias w:val="是否适用：其他应收款冲销坏帐明细的说明[双击切换]"/>
        <w:tag w:val="_GBC_04f9a50bf0244ec4a466448325e84289"/>
        <w:id w:val="1666041349"/>
        <w:placeholder>
          <w:docPart w:val="GBC22222222222222222222222222222"/>
        </w:placeholder>
      </w:sdtPr>
      <w:sdtEndPr>
        <w:rPr>
          <w:b w:val="0"/>
        </w:rPr>
      </w:sdtEndPr>
      <w:sdtContent>
        <w:p w14:paraId="10874147" w14:textId="02F8F60D" w:rsidR="00BF4CC1" w:rsidRDefault="004B1042" w:rsidP="00AC6F0B">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FE000B5" w14:textId="77777777" w:rsidR="00BF4CC1" w:rsidRDefault="00BF4CC1">
      <w:pPr>
        <w:rPr>
          <w:color w:val="000000" w:themeColor="text1"/>
        </w:rPr>
      </w:pPr>
    </w:p>
    <w:p w14:paraId="3F87F745" w14:textId="77777777" w:rsidR="00BF4CC1" w:rsidRDefault="004B1042" w:rsidP="009E5041">
      <w:pPr>
        <w:pStyle w:val="afa"/>
        <w:numPr>
          <w:ilvl w:val="0"/>
          <w:numId w:val="96"/>
        </w:numPr>
      </w:pPr>
      <w:r>
        <w:rPr>
          <w:rFonts w:hint="eastAsia"/>
        </w:rPr>
        <w:t>按欠款方归集的期末余额前五名的其他应收款情况</w:t>
      </w:r>
    </w:p>
    <w:sdt>
      <w:sdtPr>
        <w:rPr>
          <w:color w:val="000000" w:themeColor="text1"/>
        </w:rPr>
        <w:alias w:val="是否适用：按欠款方归集的期末余额前五名的其他应收款情况[双击切换]"/>
        <w:tag w:val="_GBC_1ad831584f90441b93cce7d9b7baa3c9"/>
        <w:id w:val="343517889"/>
        <w:placeholder>
          <w:docPart w:val="GBC22222222222222222222222222222"/>
        </w:placeholder>
      </w:sdtPr>
      <w:sdtContent>
        <w:p w14:paraId="5E25F1E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BDEA9B"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其他应收账款前五名欠款情况"/>
          <w:tag w:val="_GBC_1f85b3036b0644cbaf6c33311b7f159d"/>
          <w:id w:val="-203288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账款前五名欠款情况"/>
          <w:tag w:val="_GBC_bc5cf48306144a92af62fef51b293c5a"/>
          <w:id w:val="2207190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695"/>
        <w:gridCol w:w="1419"/>
        <w:gridCol w:w="1486"/>
        <w:gridCol w:w="1309"/>
        <w:gridCol w:w="1285"/>
        <w:gridCol w:w="1629"/>
      </w:tblGrid>
      <w:tr w:rsidR="00AC6F0B" w14:paraId="08C52F56" w14:textId="77777777" w:rsidTr="0035468D">
        <w:trPr>
          <w:cantSplit/>
        </w:trPr>
        <w:bookmarkStart w:id="251" w:name="_Hlk167891115" w:displacedByCustomXml="next"/>
        <w:sdt>
          <w:sdtPr>
            <w:tag w:val="_PLD_6d371f7abd044db6abe05c7f74810d89"/>
            <w:id w:val="1450978299"/>
          </w:sdtPr>
          <w:sdtContent>
            <w:tc>
              <w:tcPr>
                <w:tcW w:w="961" w:type="pct"/>
                <w:vAlign w:val="center"/>
              </w:tcPr>
              <w:p w14:paraId="02EE0A2C" w14:textId="77777777" w:rsidR="00A12E55" w:rsidRDefault="004B1042" w:rsidP="00EF6219">
                <w:pPr>
                  <w:ind w:right="105"/>
                  <w:jc w:val="center"/>
                  <w:rPr>
                    <w:color w:val="000000" w:themeColor="text1"/>
                  </w:rPr>
                </w:pPr>
                <w:r>
                  <w:rPr>
                    <w:rFonts w:hint="eastAsia"/>
                    <w:color w:val="000000" w:themeColor="text1"/>
                  </w:rPr>
                  <w:t>单位名称</w:t>
                </w:r>
              </w:p>
            </w:tc>
          </w:sdtContent>
        </w:sdt>
        <w:sdt>
          <w:sdtPr>
            <w:tag w:val="_PLD_9561b3d624ee40c28568fb322a981ebc"/>
            <w:id w:val="-1966187952"/>
          </w:sdtPr>
          <w:sdtContent>
            <w:tc>
              <w:tcPr>
                <w:tcW w:w="804" w:type="pct"/>
                <w:vAlign w:val="center"/>
              </w:tcPr>
              <w:p w14:paraId="0108FAF4" w14:textId="77777777" w:rsidR="00A12E55" w:rsidRDefault="004B1042" w:rsidP="00EF6219">
                <w:pPr>
                  <w:ind w:right="73"/>
                  <w:jc w:val="center"/>
                  <w:rPr>
                    <w:color w:val="000000" w:themeColor="text1"/>
                  </w:rPr>
                </w:pPr>
                <w:r>
                  <w:rPr>
                    <w:rFonts w:hint="eastAsia"/>
                    <w:color w:val="000000" w:themeColor="text1"/>
                  </w:rPr>
                  <w:t>期末余额</w:t>
                </w:r>
              </w:p>
            </w:tc>
          </w:sdtContent>
        </w:sdt>
        <w:sdt>
          <w:sdtPr>
            <w:tag w:val="_PLD_e2774c827e314521821234a0e399c2c1"/>
            <w:id w:val="393855087"/>
          </w:sdtPr>
          <w:sdtContent>
            <w:tc>
              <w:tcPr>
                <w:tcW w:w="842" w:type="pct"/>
                <w:vAlign w:val="center"/>
              </w:tcPr>
              <w:p w14:paraId="50900243" w14:textId="77777777" w:rsidR="00A12E55" w:rsidRDefault="004B1042" w:rsidP="00EF6219">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538171446ab849ca976672ecf5055c60"/>
            <w:id w:val="-1235612398"/>
          </w:sdtPr>
          <w:sdtContent>
            <w:tc>
              <w:tcPr>
                <w:tcW w:w="742" w:type="pct"/>
                <w:vAlign w:val="center"/>
              </w:tcPr>
              <w:p w14:paraId="3FB3A7D7" w14:textId="77777777" w:rsidR="00A12E55" w:rsidRDefault="004B1042" w:rsidP="00EF6219">
                <w:pPr>
                  <w:ind w:right="73"/>
                  <w:jc w:val="center"/>
                  <w:rPr>
                    <w:color w:val="000000" w:themeColor="text1"/>
                  </w:rPr>
                </w:pPr>
                <w:r>
                  <w:rPr>
                    <w:rFonts w:hint="eastAsia"/>
                    <w:color w:val="000000" w:themeColor="text1"/>
                  </w:rPr>
                  <w:t>款项的性质</w:t>
                </w:r>
              </w:p>
            </w:tc>
          </w:sdtContent>
        </w:sdt>
        <w:sdt>
          <w:sdtPr>
            <w:tag w:val="_PLD_a97392b37d5d4c709a23cfdece48161b"/>
            <w:id w:val="-1316791670"/>
          </w:sdtPr>
          <w:sdtContent>
            <w:tc>
              <w:tcPr>
                <w:tcW w:w="728" w:type="pct"/>
                <w:vAlign w:val="center"/>
              </w:tcPr>
              <w:p w14:paraId="6A3AB23A" w14:textId="77777777" w:rsidR="00A12E55" w:rsidRDefault="004B1042" w:rsidP="00EF6219">
                <w:pPr>
                  <w:ind w:right="73"/>
                  <w:jc w:val="center"/>
                  <w:rPr>
                    <w:color w:val="000000" w:themeColor="text1"/>
                  </w:rPr>
                </w:pPr>
                <w:r>
                  <w:rPr>
                    <w:rFonts w:hint="eastAsia"/>
                    <w:color w:val="000000" w:themeColor="text1"/>
                  </w:rPr>
                  <w:t>账龄</w:t>
                </w:r>
              </w:p>
            </w:tc>
          </w:sdtContent>
        </w:sdt>
        <w:sdt>
          <w:sdtPr>
            <w:tag w:val="_PLD_ac7ac1a39d1a46eb9269fc6979d54f6f"/>
            <w:id w:val="-915937523"/>
          </w:sdtPr>
          <w:sdtContent>
            <w:tc>
              <w:tcPr>
                <w:tcW w:w="923" w:type="pct"/>
                <w:vAlign w:val="center"/>
              </w:tcPr>
              <w:p w14:paraId="68D45414" w14:textId="77777777" w:rsidR="00A12E55" w:rsidRDefault="004B1042" w:rsidP="00EF6219">
                <w:pPr>
                  <w:jc w:val="center"/>
                  <w:rPr>
                    <w:color w:val="000000" w:themeColor="text1"/>
                  </w:rPr>
                </w:pPr>
                <w:r>
                  <w:rPr>
                    <w:rFonts w:hint="eastAsia"/>
                    <w:color w:val="000000" w:themeColor="text1"/>
                  </w:rPr>
                  <w:t>坏账准备</w:t>
                </w:r>
              </w:p>
              <w:p w14:paraId="34AA6A85" w14:textId="77777777" w:rsidR="00A12E55" w:rsidRDefault="004B1042" w:rsidP="00EF6219">
                <w:pPr>
                  <w:jc w:val="center"/>
                  <w:rPr>
                    <w:color w:val="000000" w:themeColor="text1"/>
                  </w:rPr>
                </w:pPr>
                <w:r>
                  <w:rPr>
                    <w:rFonts w:hint="eastAsia"/>
                    <w:color w:val="000000" w:themeColor="text1"/>
                  </w:rPr>
                  <w:t>期末余额</w:t>
                </w:r>
              </w:p>
            </w:tc>
          </w:sdtContent>
        </w:sdt>
      </w:tr>
      <w:tr w:rsidR="00AC6F0B" w14:paraId="7815C837" w14:textId="77777777" w:rsidTr="0035468D">
        <w:trPr>
          <w:cantSplit/>
        </w:trPr>
        <w:tc>
          <w:tcPr>
            <w:tcW w:w="961" w:type="pct"/>
          </w:tcPr>
          <w:p w14:paraId="0FB5A081" w14:textId="77777777" w:rsidR="00A12E55" w:rsidRPr="00AC6F0B" w:rsidRDefault="004B1042" w:rsidP="00AC6F0B">
            <w:pPr>
              <w:ind w:right="105"/>
              <w:rPr>
                <w:rFonts w:asciiTheme="minorEastAsia" w:eastAsiaTheme="minorEastAsia" w:hAnsiTheme="minorEastAsia"/>
              </w:rPr>
            </w:pPr>
            <w:r w:rsidRPr="00AC6F0B">
              <w:rPr>
                <w:rFonts w:asciiTheme="minorEastAsia" w:eastAsiaTheme="minorEastAsia" w:hAnsiTheme="minorEastAsia"/>
              </w:rPr>
              <w:t>青岛市招标中心</w:t>
            </w:r>
          </w:p>
        </w:tc>
        <w:tc>
          <w:tcPr>
            <w:tcW w:w="804" w:type="pct"/>
            <w:vAlign w:val="center"/>
          </w:tcPr>
          <w:p w14:paraId="45DB396C" w14:textId="759CCA78" w:rsidR="00A12E55" w:rsidRPr="00AC6F0B" w:rsidRDefault="004B1042" w:rsidP="00AC6F0B">
            <w:pPr>
              <w:ind w:right="73"/>
              <w:jc w:val="right"/>
              <w:rPr>
                <w:rFonts w:asciiTheme="minorEastAsia" w:eastAsiaTheme="minorEastAsia" w:hAnsiTheme="minorEastAsia"/>
              </w:rPr>
            </w:pPr>
            <w:r w:rsidRPr="00AC6F0B">
              <w:rPr>
                <w:rFonts w:asciiTheme="minorEastAsia" w:eastAsiaTheme="minorEastAsia" w:hAnsiTheme="minorEastAsia"/>
              </w:rPr>
              <w:t>1,900,000.00</w:t>
            </w:r>
          </w:p>
        </w:tc>
        <w:tc>
          <w:tcPr>
            <w:tcW w:w="842" w:type="pct"/>
            <w:vAlign w:val="center"/>
          </w:tcPr>
          <w:p w14:paraId="0636C5CB" w14:textId="53315EAF"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15.98</w:t>
            </w:r>
          </w:p>
        </w:tc>
        <w:tc>
          <w:tcPr>
            <w:tcW w:w="742" w:type="pct"/>
            <w:vAlign w:val="center"/>
          </w:tcPr>
          <w:p w14:paraId="7E4EC340" w14:textId="3EED3993" w:rsidR="00A12E55" w:rsidRPr="00AC6F0B" w:rsidRDefault="004B1042" w:rsidP="00AC6F0B">
            <w:pPr>
              <w:ind w:right="73"/>
              <w:jc w:val="center"/>
              <w:rPr>
                <w:rFonts w:asciiTheme="minorEastAsia" w:eastAsiaTheme="minorEastAsia" w:hAnsiTheme="minorEastAsia"/>
              </w:rPr>
            </w:pPr>
            <w:r w:rsidRPr="00AC6F0B">
              <w:rPr>
                <w:rFonts w:asciiTheme="minorEastAsia" w:eastAsiaTheme="minorEastAsia" w:hAnsiTheme="minorEastAsia"/>
              </w:rPr>
              <w:t>保证金</w:t>
            </w:r>
          </w:p>
        </w:tc>
        <w:tc>
          <w:tcPr>
            <w:tcW w:w="728" w:type="pct"/>
            <w:vAlign w:val="center"/>
          </w:tcPr>
          <w:p w14:paraId="2EA56B88" w14:textId="5DB0CC99" w:rsidR="00A12E55" w:rsidRPr="00AC6F0B" w:rsidRDefault="004B1042" w:rsidP="00AC6F0B">
            <w:pPr>
              <w:ind w:right="73"/>
              <w:jc w:val="right"/>
              <w:rPr>
                <w:rFonts w:asciiTheme="minorEastAsia" w:eastAsiaTheme="minorEastAsia" w:hAnsiTheme="minorEastAsia"/>
              </w:rPr>
            </w:pPr>
            <w:r w:rsidRPr="00AC6F0B">
              <w:rPr>
                <w:rFonts w:asciiTheme="minorEastAsia" w:eastAsiaTheme="minorEastAsia" w:hAnsiTheme="minorEastAsia"/>
              </w:rPr>
              <w:t>1年以内</w:t>
            </w:r>
          </w:p>
        </w:tc>
        <w:tc>
          <w:tcPr>
            <w:tcW w:w="923" w:type="pct"/>
            <w:vAlign w:val="center"/>
          </w:tcPr>
          <w:p w14:paraId="1B1B0EDC" w14:textId="75AB7473"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22,990.00</w:t>
            </w:r>
          </w:p>
        </w:tc>
      </w:tr>
      <w:tr w:rsidR="00AC6F0B" w14:paraId="7101170C" w14:textId="77777777" w:rsidTr="0035468D">
        <w:trPr>
          <w:cantSplit/>
        </w:trPr>
        <w:tc>
          <w:tcPr>
            <w:tcW w:w="961" w:type="pct"/>
          </w:tcPr>
          <w:p w14:paraId="76AECBF4" w14:textId="77777777" w:rsidR="00A12E55" w:rsidRPr="00AC6F0B" w:rsidRDefault="004B1042" w:rsidP="00AC6F0B">
            <w:pPr>
              <w:ind w:right="105"/>
              <w:rPr>
                <w:rFonts w:asciiTheme="minorEastAsia" w:eastAsiaTheme="minorEastAsia" w:hAnsiTheme="minorEastAsia"/>
              </w:rPr>
            </w:pPr>
            <w:r w:rsidRPr="00AC6F0B">
              <w:rPr>
                <w:rFonts w:asciiTheme="minorEastAsia" w:eastAsiaTheme="minorEastAsia" w:hAnsiTheme="minorEastAsia"/>
              </w:rPr>
              <w:t>青岛海达源采购服务有限公司</w:t>
            </w:r>
          </w:p>
        </w:tc>
        <w:tc>
          <w:tcPr>
            <w:tcW w:w="804" w:type="pct"/>
            <w:vAlign w:val="center"/>
          </w:tcPr>
          <w:p w14:paraId="2AD35816" w14:textId="1B1065AB" w:rsidR="00A12E55" w:rsidRPr="00AC6F0B" w:rsidRDefault="004B1042" w:rsidP="00AC6F0B">
            <w:pPr>
              <w:ind w:right="73"/>
              <w:jc w:val="right"/>
              <w:rPr>
                <w:rFonts w:asciiTheme="minorEastAsia" w:eastAsiaTheme="minorEastAsia" w:hAnsiTheme="minorEastAsia"/>
              </w:rPr>
            </w:pPr>
            <w:r w:rsidRPr="00AC6F0B">
              <w:rPr>
                <w:rFonts w:asciiTheme="minorEastAsia" w:eastAsiaTheme="minorEastAsia" w:hAnsiTheme="minorEastAsia"/>
              </w:rPr>
              <w:t>1,572,000.00</w:t>
            </w:r>
          </w:p>
        </w:tc>
        <w:tc>
          <w:tcPr>
            <w:tcW w:w="842" w:type="pct"/>
            <w:vAlign w:val="center"/>
          </w:tcPr>
          <w:p w14:paraId="08E714FE" w14:textId="280A4FE5"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13.22</w:t>
            </w:r>
          </w:p>
        </w:tc>
        <w:tc>
          <w:tcPr>
            <w:tcW w:w="742" w:type="pct"/>
            <w:vAlign w:val="center"/>
          </w:tcPr>
          <w:p w14:paraId="241D1550" w14:textId="2DC69378" w:rsidR="00A12E55" w:rsidRPr="00AC6F0B" w:rsidRDefault="004B1042" w:rsidP="00AC6F0B">
            <w:pPr>
              <w:ind w:right="73"/>
              <w:jc w:val="center"/>
              <w:rPr>
                <w:rFonts w:asciiTheme="minorEastAsia" w:eastAsiaTheme="minorEastAsia" w:hAnsiTheme="minorEastAsia"/>
              </w:rPr>
            </w:pPr>
            <w:r w:rsidRPr="00AC6F0B">
              <w:rPr>
                <w:rFonts w:asciiTheme="minorEastAsia" w:eastAsiaTheme="minorEastAsia" w:hAnsiTheme="minorEastAsia"/>
              </w:rPr>
              <w:t>保证金</w:t>
            </w:r>
          </w:p>
        </w:tc>
        <w:tc>
          <w:tcPr>
            <w:tcW w:w="728" w:type="pct"/>
            <w:vAlign w:val="center"/>
          </w:tcPr>
          <w:p w14:paraId="0AC76B04" w14:textId="62A5F57A" w:rsidR="00A12E55" w:rsidRPr="00AC6F0B" w:rsidRDefault="004B1042" w:rsidP="00AC6F0B">
            <w:pPr>
              <w:ind w:right="73"/>
              <w:jc w:val="right"/>
              <w:rPr>
                <w:rFonts w:asciiTheme="minorEastAsia" w:eastAsiaTheme="minorEastAsia" w:hAnsiTheme="minorEastAsia"/>
              </w:rPr>
            </w:pPr>
            <w:r w:rsidRPr="00AC6F0B">
              <w:rPr>
                <w:rFonts w:asciiTheme="minorEastAsia" w:eastAsiaTheme="minorEastAsia" w:hAnsiTheme="minorEastAsia"/>
              </w:rPr>
              <w:t>1年以内</w:t>
            </w:r>
          </w:p>
        </w:tc>
        <w:tc>
          <w:tcPr>
            <w:tcW w:w="923" w:type="pct"/>
            <w:vAlign w:val="center"/>
          </w:tcPr>
          <w:p w14:paraId="1F6140D6" w14:textId="4D9F5590"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19,021.20</w:t>
            </w:r>
          </w:p>
        </w:tc>
      </w:tr>
      <w:tr w:rsidR="00AC6F0B" w14:paraId="4C34A6B3" w14:textId="77777777" w:rsidTr="0035468D">
        <w:trPr>
          <w:cantSplit/>
        </w:trPr>
        <w:tc>
          <w:tcPr>
            <w:tcW w:w="961" w:type="pct"/>
          </w:tcPr>
          <w:p w14:paraId="51DE283C" w14:textId="77777777" w:rsidR="00A12E55" w:rsidRPr="00AC6F0B" w:rsidRDefault="004B1042" w:rsidP="00AC6F0B">
            <w:pPr>
              <w:ind w:right="105"/>
              <w:rPr>
                <w:rFonts w:asciiTheme="minorEastAsia" w:eastAsiaTheme="minorEastAsia" w:hAnsiTheme="minorEastAsia"/>
              </w:rPr>
            </w:pPr>
            <w:r w:rsidRPr="00AC6F0B">
              <w:rPr>
                <w:rFonts w:asciiTheme="minorEastAsia" w:eastAsiaTheme="minorEastAsia" w:hAnsiTheme="minorEastAsia"/>
              </w:rPr>
              <w:t>湖北经远西海汽车工业有限公司</w:t>
            </w:r>
          </w:p>
        </w:tc>
        <w:tc>
          <w:tcPr>
            <w:tcW w:w="804" w:type="pct"/>
            <w:vAlign w:val="center"/>
          </w:tcPr>
          <w:p w14:paraId="52BA6FD2" w14:textId="5F18FF33" w:rsidR="00A12E55" w:rsidRPr="00AC6F0B" w:rsidRDefault="004B1042" w:rsidP="00AC6F0B">
            <w:pPr>
              <w:ind w:right="73"/>
              <w:jc w:val="right"/>
              <w:rPr>
                <w:rFonts w:asciiTheme="minorEastAsia" w:eastAsiaTheme="minorEastAsia" w:hAnsiTheme="minorEastAsia"/>
              </w:rPr>
            </w:pPr>
            <w:r w:rsidRPr="00AC6F0B">
              <w:rPr>
                <w:rFonts w:asciiTheme="minorEastAsia" w:eastAsiaTheme="minorEastAsia" w:hAnsiTheme="minorEastAsia"/>
              </w:rPr>
              <w:t>526,009.16</w:t>
            </w:r>
          </w:p>
        </w:tc>
        <w:tc>
          <w:tcPr>
            <w:tcW w:w="842" w:type="pct"/>
            <w:vAlign w:val="center"/>
          </w:tcPr>
          <w:p w14:paraId="5560A5F4" w14:textId="2EA7C262"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4.42</w:t>
            </w:r>
          </w:p>
        </w:tc>
        <w:tc>
          <w:tcPr>
            <w:tcW w:w="742" w:type="pct"/>
            <w:vAlign w:val="center"/>
          </w:tcPr>
          <w:p w14:paraId="77CB533C" w14:textId="36143EFB" w:rsidR="00A12E55" w:rsidRPr="00AC6F0B" w:rsidRDefault="004B1042" w:rsidP="00AC6F0B">
            <w:pPr>
              <w:ind w:right="73"/>
              <w:jc w:val="center"/>
              <w:rPr>
                <w:rFonts w:asciiTheme="minorEastAsia" w:eastAsiaTheme="minorEastAsia" w:hAnsiTheme="minorEastAsia"/>
              </w:rPr>
            </w:pPr>
            <w:r w:rsidRPr="00AC6F0B">
              <w:rPr>
                <w:rFonts w:asciiTheme="minorEastAsia" w:eastAsiaTheme="minorEastAsia" w:hAnsiTheme="minorEastAsia"/>
              </w:rPr>
              <w:t>往来款</w:t>
            </w:r>
          </w:p>
        </w:tc>
        <w:tc>
          <w:tcPr>
            <w:tcW w:w="728" w:type="pct"/>
            <w:vAlign w:val="center"/>
          </w:tcPr>
          <w:p w14:paraId="4E451D95" w14:textId="13C738BE" w:rsidR="00A12E55" w:rsidRPr="00AC6F0B" w:rsidRDefault="004B1042" w:rsidP="00AC6F0B">
            <w:pPr>
              <w:ind w:right="73"/>
              <w:jc w:val="right"/>
              <w:rPr>
                <w:rFonts w:asciiTheme="minorEastAsia" w:eastAsiaTheme="minorEastAsia" w:hAnsiTheme="minorEastAsia"/>
              </w:rPr>
            </w:pPr>
            <w:r w:rsidRPr="00AC6F0B">
              <w:rPr>
                <w:rFonts w:asciiTheme="minorEastAsia" w:eastAsiaTheme="minorEastAsia" w:hAnsiTheme="minorEastAsia"/>
              </w:rPr>
              <w:t>1年以内</w:t>
            </w:r>
          </w:p>
        </w:tc>
        <w:tc>
          <w:tcPr>
            <w:tcW w:w="923" w:type="pct"/>
            <w:vAlign w:val="center"/>
          </w:tcPr>
          <w:p w14:paraId="4C8CAF7A" w14:textId="74A263D4"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10,572.78</w:t>
            </w:r>
          </w:p>
        </w:tc>
      </w:tr>
      <w:tr w:rsidR="00AC6F0B" w14:paraId="6CD9529C" w14:textId="77777777" w:rsidTr="0035468D">
        <w:trPr>
          <w:cantSplit/>
        </w:trPr>
        <w:tc>
          <w:tcPr>
            <w:tcW w:w="961" w:type="pct"/>
          </w:tcPr>
          <w:p w14:paraId="1AEBF087" w14:textId="77777777" w:rsidR="00A12E55" w:rsidRPr="00AC6F0B" w:rsidRDefault="004B1042" w:rsidP="00AC6F0B">
            <w:pPr>
              <w:ind w:right="105"/>
              <w:rPr>
                <w:rFonts w:asciiTheme="minorEastAsia" w:eastAsiaTheme="minorEastAsia" w:hAnsiTheme="minorEastAsia"/>
              </w:rPr>
            </w:pPr>
            <w:r w:rsidRPr="00AC6F0B">
              <w:rPr>
                <w:rFonts w:asciiTheme="minorEastAsia" w:eastAsiaTheme="minorEastAsia" w:hAnsiTheme="minorEastAsia"/>
              </w:rPr>
              <w:t>青岛亚信达工程安装有限公司</w:t>
            </w:r>
          </w:p>
        </w:tc>
        <w:tc>
          <w:tcPr>
            <w:tcW w:w="804" w:type="pct"/>
            <w:vAlign w:val="center"/>
          </w:tcPr>
          <w:p w14:paraId="68773A2A" w14:textId="5D033C90" w:rsidR="00A12E55" w:rsidRPr="00AC6F0B" w:rsidRDefault="004B1042" w:rsidP="00AC6F0B">
            <w:pPr>
              <w:ind w:right="73"/>
              <w:jc w:val="right"/>
              <w:rPr>
                <w:rFonts w:asciiTheme="minorEastAsia" w:eastAsiaTheme="minorEastAsia" w:hAnsiTheme="minorEastAsia"/>
              </w:rPr>
            </w:pPr>
            <w:r w:rsidRPr="00AC6F0B">
              <w:rPr>
                <w:rFonts w:asciiTheme="minorEastAsia" w:eastAsiaTheme="minorEastAsia" w:hAnsiTheme="minorEastAsia"/>
              </w:rPr>
              <w:t>469,073.00</w:t>
            </w:r>
          </w:p>
        </w:tc>
        <w:tc>
          <w:tcPr>
            <w:tcW w:w="842" w:type="pct"/>
            <w:vAlign w:val="center"/>
          </w:tcPr>
          <w:p w14:paraId="40FF5644" w14:textId="74D8FA4C"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3.94</w:t>
            </w:r>
          </w:p>
        </w:tc>
        <w:tc>
          <w:tcPr>
            <w:tcW w:w="742" w:type="pct"/>
            <w:vAlign w:val="center"/>
          </w:tcPr>
          <w:p w14:paraId="1E9D55F5" w14:textId="41C0FB99" w:rsidR="00A12E55" w:rsidRPr="00AC6F0B" w:rsidRDefault="004B1042" w:rsidP="00AC6F0B">
            <w:pPr>
              <w:ind w:right="73"/>
              <w:jc w:val="center"/>
              <w:rPr>
                <w:rFonts w:asciiTheme="minorEastAsia" w:eastAsiaTheme="minorEastAsia" w:hAnsiTheme="minorEastAsia"/>
              </w:rPr>
            </w:pPr>
            <w:r w:rsidRPr="00AC6F0B">
              <w:rPr>
                <w:rFonts w:asciiTheme="minorEastAsia" w:eastAsiaTheme="minorEastAsia" w:hAnsiTheme="minorEastAsia"/>
              </w:rPr>
              <w:t>往来款</w:t>
            </w:r>
          </w:p>
        </w:tc>
        <w:tc>
          <w:tcPr>
            <w:tcW w:w="728" w:type="pct"/>
            <w:vAlign w:val="center"/>
          </w:tcPr>
          <w:p w14:paraId="14F75706" w14:textId="5CD88852" w:rsidR="00A12E55" w:rsidRPr="00AC6F0B" w:rsidRDefault="004B1042" w:rsidP="00AC6F0B">
            <w:pPr>
              <w:ind w:right="73"/>
              <w:jc w:val="right"/>
              <w:rPr>
                <w:rFonts w:asciiTheme="minorEastAsia" w:eastAsiaTheme="minorEastAsia" w:hAnsiTheme="minorEastAsia"/>
              </w:rPr>
            </w:pPr>
            <w:r w:rsidRPr="00AC6F0B">
              <w:rPr>
                <w:rFonts w:asciiTheme="minorEastAsia" w:eastAsiaTheme="minorEastAsia" w:hAnsiTheme="minorEastAsia"/>
              </w:rPr>
              <w:t>1年以内</w:t>
            </w:r>
          </w:p>
        </w:tc>
        <w:tc>
          <w:tcPr>
            <w:tcW w:w="923" w:type="pct"/>
            <w:vAlign w:val="center"/>
          </w:tcPr>
          <w:p w14:paraId="6FD22B70" w14:textId="14DCB926"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5,675.78</w:t>
            </w:r>
          </w:p>
        </w:tc>
      </w:tr>
      <w:tr w:rsidR="00AC6F0B" w14:paraId="5984DC6A" w14:textId="77777777" w:rsidTr="0035468D">
        <w:trPr>
          <w:cantSplit/>
        </w:trPr>
        <w:tc>
          <w:tcPr>
            <w:tcW w:w="961" w:type="pct"/>
          </w:tcPr>
          <w:p w14:paraId="68430C4D" w14:textId="77777777" w:rsidR="00A12E55" w:rsidRPr="00AC6F0B" w:rsidRDefault="004B1042" w:rsidP="00AC6F0B">
            <w:pPr>
              <w:ind w:right="105"/>
              <w:rPr>
                <w:rFonts w:asciiTheme="minorEastAsia" w:eastAsiaTheme="minorEastAsia" w:hAnsiTheme="minorEastAsia"/>
              </w:rPr>
            </w:pPr>
            <w:r w:rsidRPr="00AC6F0B">
              <w:rPr>
                <w:rFonts w:asciiTheme="minorEastAsia" w:eastAsiaTheme="minorEastAsia" w:hAnsiTheme="minorEastAsia"/>
              </w:rPr>
              <w:t>包钢钢联销售有限公司</w:t>
            </w:r>
          </w:p>
        </w:tc>
        <w:tc>
          <w:tcPr>
            <w:tcW w:w="804" w:type="pct"/>
            <w:vAlign w:val="center"/>
          </w:tcPr>
          <w:p w14:paraId="6F3BD9E2" w14:textId="603755E0" w:rsidR="00A12E55" w:rsidRPr="00AC6F0B" w:rsidRDefault="004B1042" w:rsidP="00AC6F0B">
            <w:pPr>
              <w:ind w:right="73"/>
              <w:jc w:val="right"/>
              <w:rPr>
                <w:rFonts w:asciiTheme="minorEastAsia" w:eastAsiaTheme="minorEastAsia" w:hAnsiTheme="minorEastAsia"/>
              </w:rPr>
            </w:pPr>
            <w:r w:rsidRPr="00AC6F0B">
              <w:rPr>
                <w:rFonts w:asciiTheme="minorEastAsia" w:eastAsiaTheme="minorEastAsia" w:hAnsiTheme="minorEastAsia"/>
              </w:rPr>
              <w:t>400,648.84</w:t>
            </w:r>
          </w:p>
        </w:tc>
        <w:tc>
          <w:tcPr>
            <w:tcW w:w="842" w:type="pct"/>
            <w:vAlign w:val="center"/>
          </w:tcPr>
          <w:p w14:paraId="6622B33A" w14:textId="43072780"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3.37</w:t>
            </w:r>
          </w:p>
        </w:tc>
        <w:tc>
          <w:tcPr>
            <w:tcW w:w="742" w:type="pct"/>
            <w:vAlign w:val="center"/>
          </w:tcPr>
          <w:p w14:paraId="5C42A949" w14:textId="23810350" w:rsidR="00A12E55" w:rsidRPr="00AC6F0B" w:rsidRDefault="004B1042" w:rsidP="00AC6F0B">
            <w:pPr>
              <w:ind w:right="73"/>
              <w:jc w:val="center"/>
              <w:rPr>
                <w:rFonts w:asciiTheme="minorEastAsia" w:eastAsiaTheme="minorEastAsia" w:hAnsiTheme="minorEastAsia"/>
              </w:rPr>
            </w:pPr>
            <w:r w:rsidRPr="00AC6F0B">
              <w:rPr>
                <w:rFonts w:asciiTheme="minorEastAsia" w:eastAsiaTheme="minorEastAsia" w:hAnsiTheme="minorEastAsia"/>
              </w:rPr>
              <w:t>5年以上预付账款</w:t>
            </w:r>
          </w:p>
        </w:tc>
        <w:tc>
          <w:tcPr>
            <w:tcW w:w="728" w:type="pct"/>
            <w:vAlign w:val="center"/>
          </w:tcPr>
          <w:p w14:paraId="046540F8" w14:textId="79F28D93" w:rsidR="00A12E55" w:rsidRPr="00AC6F0B" w:rsidRDefault="004B1042" w:rsidP="00AC6F0B">
            <w:pPr>
              <w:ind w:right="73"/>
              <w:jc w:val="right"/>
              <w:rPr>
                <w:rFonts w:asciiTheme="minorEastAsia" w:eastAsiaTheme="minorEastAsia" w:hAnsiTheme="minorEastAsia"/>
              </w:rPr>
            </w:pPr>
            <w:r w:rsidRPr="00AC6F0B">
              <w:rPr>
                <w:rFonts w:asciiTheme="minorEastAsia" w:eastAsiaTheme="minorEastAsia" w:hAnsiTheme="minorEastAsia"/>
              </w:rPr>
              <w:t>5年以上</w:t>
            </w:r>
          </w:p>
        </w:tc>
        <w:tc>
          <w:tcPr>
            <w:tcW w:w="923" w:type="pct"/>
            <w:vAlign w:val="center"/>
          </w:tcPr>
          <w:p w14:paraId="3B7A2FB4" w14:textId="72B7A777"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400,648.84</w:t>
            </w:r>
          </w:p>
        </w:tc>
      </w:tr>
      <w:tr w:rsidR="00AC6F0B" w14:paraId="5C5DC851" w14:textId="77777777" w:rsidTr="0035468D">
        <w:trPr>
          <w:cantSplit/>
        </w:trPr>
        <w:tc>
          <w:tcPr>
            <w:tcW w:w="961" w:type="pct"/>
          </w:tcPr>
          <w:p w14:paraId="5908A80C" w14:textId="77777777" w:rsidR="00A12E55" w:rsidRPr="00AC6F0B" w:rsidRDefault="004B1042" w:rsidP="00AC6F0B">
            <w:pPr>
              <w:ind w:right="105"/>
              <w:jc w:val="center"/>
              <w:rPr>
                <w:rFonts w:asciiTheme="minorEastAsia" w:eastAsiaTheme="minorEastAsia" w:hAnsiTheme="minorEastAsia"/>
                <w:color w:val="000000" w:themeColor="text1"/>
              </w:rPr>
            </w:pPr>
            <w:r w:rsidRPr="00AC6F0B">
              <w:rPr>
                <w:rFonts w:asciiTheme="minorEastAsia" w:eastAsiaTheme="minorEastAsia" w:hAnsiTheme="minorEastAsia" w:hint="eastAsia"/>
                <w:color w:val="000000" w:themeColor="text1"/>
              </w:rPr>
              <w:t>合计</w:t>
            </w:r>
          </w:p>
        </w:tc>
        <w:tc>
          <w:tcPr>
            <w:tcW w:w="804" w:type="pct"/>
            <w:vAlign w:val="center"/>
          </w:tcPr>
          <w:p w14:paraId="3C23B086" w14:textId="45E64BFD" w:rsidR="00A12E55" w:rsidRPr="00AC6F0B" w:rsidRDefault="004B1042" w:rsidP="00AC6F0B">
            <w:pPr>
              <w:ind w:right="73"/>
              <w:jc w:val="right"/>
              <w:rPr>
                <w:rFonts w:asciiTheme="minorEastAsia" w:eastAsiaTheme="minorEastAsia" w:hAnsiTheme="minorEastAsia"/>
              </w:rPr>
            </w:pPr>
            <w:r w:rsidRPr="00AC6F0B">
              <w:rPr>
                <w:rFonts w:asciiTheme="minorEastAsia" w:eastAsiaTheme="minorEastAsia" w:hAnsiTheme="minorEastAsia"/>
              </w:rPr>
              <w:t>4,867,731.00</w:t>
            </w:r>
          </w:p>
        </w:tc>
        <w:tc>
          <w:tcPr>
            <w:tcW w:w="842" w:type="pct"/>
            <w:vAlign w:val="center"/>
          </w:tcPr>
          <w:p w14:paraId="4037C831" w14:textId="048336F1"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40.93</w:t>
            </w:r>
          </w:p>
        </w:tc>
        <w:tc>
          <w:tcPr>
            <w:tcW w:w="742" w:type="pct"/>
          </w:tcPr>
          <w:p w14:paraId="3707CC87" w14:textId="77777777" w:rsidR="00A12E55" w:rsidRPr="00AC6F0B" w:rsidRDefault="004B1042" w:rsidP="00AC6F0B">
            <w:pPr>
              <w:ind w:right="73"/>
              <w:jc w:val="right"/>
              <w:rPr>
                <w:rFonts w:asciiTheme="minorEastAsia" w:eastAsiaTheme="minorEastAsia" w:hAnsiTheme="minorEastAsia"/>
                <w:color w:val="000000" w:themeColor="text1"/>
              </w:rPr>
            </w:pPr>
            <w:r w:rsidRPr="00AC6F0B">
              <w:rPr>
                <w:rFonts w:asciiTheme="minorEastAsia" w:eastAsiaTheme="minorEastAsia" w:hAnsiTheme="minorEastAsia"/>
                <w:color w:val="000000" w:themeColor="text1"/>
              </w:rPr>
              <w:t>/</w:t>
            </w:r>
          </w:p>
        </w:tc>
        <w:tc>
          <w:tcPr>
            <w:tcW w:w="728" w:type="pct"/>
          </w:tcPr>
          <w:p w14:paraId="413E30E2" w14:textId="77777777" w:rsidR="00A12E55" w:rsidRPr="00AC6F0B" w:rsidRDefault="004B1042" w:rsidP="00AC6F0B">
            <w:pPr>
              <w:ind w:right="73"/>
              <w:jc w:val="right"/>
              <w:rPr>
                <w:rFonts w:asciiTheme="minorEastAsia" w:eastAsiaTheme="minorEastAsia" w:hAnsiTheme="minorEastAsia"/>
                <w:color w:val="000000" w:themeColor="text1"/>
              </w:rPr>
            </w:pPr>
            <w:r w:rsidRPr="00AC6F0B">
              <w:rPr>
                <w:rFonts w:asciiTheme="minorEastAsia" w:eastAsiaTheme="minorEastAsia" w:hAnsiTheme="minorEastAsia"/>
                <w:color w:val="000000" w:themeColor="text1"/>
              </w:rPr>
              <w:t>/</w:t>
            </w:r>
          </w:p>
        </w:tc>
        <w:tc>
          <w:tcPr>
            <w:tcW w:w="923" w:type="pct"/>
            <w:vAlign w:val="center"/>
          </w:tcPr>
          <w:p w14:paraId="09E61FC7" w14:textId="0AA07712" w:rsidR="00A12E55" w:rsidRPr="00AC6F0B" w:rsidRDefault="004B1042" w:rsidP="00AC6F0B">
            <w:pPr>
              <w:jc w:val="right"/>
              <w:rPr>
                <w:rFonts w:asciiTheme="minorEastAsia" w:eastAsiaTheme="minorEastAsia" w:hAnsiTheme="minorEastAsia"/>
              </w:rPr>
            </w:pPr>
            <w:r w:rsidRPr="00AC6F0B">
              <w:rPr>
                <w:rFonts w:asciiTheme="minorEastAsia" w:eastAsiaTheme="minorEastAsia" w:hAnsiTheme="minorEastAsia"/>
              </w:rPr>
              <w:t>458,908.60</w:t>
            </w:r>
          </w:p>
        </w:tc>
      </w:tr>
    </w:tbl>
    <w:p w14:paraId="14DAC004" w14:textId="77777777" w:rsidR="00A12E55" w:rsidRDefault="00A12E55"/>
    <w:p w14:paraId="36FCC62A" w14:textId="77777777" w:rsidR="00BF4CC1" w:rsidRDefault="004B1042" w:rsidP="009E5041">
      <w:pPr>
        <w:pStyle w:val="afa"/>
        <w:numPr>
          <w:ilvl w:val="0"/>
          <w:numId w:val="96"/>
        </w:numPr>
      </w:pPr>
      <w:r>
        <w:rPr>
          <w:rFonts w:hint="eastAsia"/>
        </w:rPr>
        <w:t>因资金集中管理而列报于其他应收款</w:t>
      </w:r>
    </w:p>
    <w:sdt>
      <w:sdtPr>
        <w:rPr>
          <w:color w:val="000000" w:themeColor="text1"/>
        </w:rPr>
        <w:alias w:val="是否适用：因资金集中管理而列报于其他应收款[双击切换]"/>
        <w:tag w:val="_GBC_4dd617ad43cc44e08e5603fa324c6566"/>
        <w:id w:val="1259101438"/>
        <w:placeholder>
          <w:docPart w:val="GBC22222222222222222222222222222"/>
        </w:placeholder>
      </w:sdtPr>
      <w:sdtContent>
        <w:p w14:paraId="64708B5E" w14:textId="5CB98B52" w:rsidR="00BF4CC1" w:rsidRDefault="004B1042" w:rsidP="0035468D">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51"/>
    <w:p w14:paraId="4C9F9473" w14:textId="77777777" w:rsidR="00BF4CC1" w:rsidRDefault="00BF4CC1">
      <w:pPr>
        <w:snapToGrid w:val="0"/>
        <w:spacing w:line="240" w:lineRule="atLeast"/>
        <w:rPr>
          <w:color w:val="000000" w:themeColor="text1"/>
        </w:rPr>
      </w:pPr>
    </w:p>
    <w:p w14:paraId="210EF0EC" w14:textId="77777777" w:rsidR="00BF4CC1" w:rsidRDefault="004B1042">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其他应收款的其他说明[双击切换]"/>
        <w:tag w:val="_GBC_55d570440c184744bd13a4938ba488d1"/>
        <w:id w:val="-760216385"/>
        <w:placeholder>
          <w:docPart w:val="GBC22222222222222222222222222222"/>
        </w:placeholder>
      </w:sdtPr>
      <w:sdtContent>
        <w:p w14:paraId="2B93B3ED" w14:textId="1BA73B11" w:rsidR="00BF4CC1" w:rsidRDefault="004B1042" w:rsidP="0035468D">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6A5ABF" w14:textId="77777777" w:rsidR="00BF4CC1" w:rsidRDefault="00BF4CC1">
      <w:pPr>
        <w:rPr>
          <w:color w:val="000000" w:themeColor="text1"/>
        </w:rPr>
      </w:pPr>
    </w:p>
    <w:p w14:paraId="77282E72" w14:textId="77777777" w:rsidR="00BF4CC1" w:rsidRDefault="004B1042">
      <w:pPr>
        <w:pStyle w:val="af8"/>
        <w:numPr>
          <w:ilvl w:val="0"/>
          <w:numId w:val="17"/>
        </w:numPr>
        <w:rPr>
          <w:color w:val="000000" w:themeColor="text1"/>
          <w:szCs w:val="21"/>
        </w:rPr>
      </w:pPr>
      <w:r>
        <w:rPr>
          <w:color w:val="000000" w:themeColor="text1"/>
          <w:szCs w:val="21"/>
        </w:rPr>
        <w:t>存货</w:t>
      </w:r>
    </w:p>
    <w:p w14:paraId="5B8ABC2E" w14:textId="77777777" w:rsidR="00BF4CC1" w:rsidRDefault="004B1042" w:rsidP="009E5041">
      <w:pPr>
        <w:pStyle w:val="af9"/>
        <w:numPr>
          <w:ilvl w:val="0"/>
          <w:numId w:val="36"/>
        </w:numPr>
        <w:tabs>
          <w:tab w:val="left" w:pos="630"/>
        </w:tabs>
        <w:rPr>
          <w:rFonts w:ascii="宋体" w:hAnsi="宋体"/>
          <w:color w:val="000000" w:themeColor="text1"/>
        </w:rPr>
      </w:pPr>
      <w:bookmarkStart w:id="252" w:name="_Hlk10470159"/>
      <w:r>
        <w:rPr>
          <w:rFonts w:ascii="宋体" w:hAnsi="宋体" w:hint="eastAsia"/>
          <w:color w:val="000000" w:themeColor="text1"/>
        </w:rPr>
        <w:t>存货分类</w:t>
      </w:r>
    </w:p>
    <w:sdt>
      <w:sdtPr>
        <w:rPr>
          <w:color w:val="000000" w:themeColor="text1"/>
        </w:rPr>
        <w:alias w:val="是否适用：存货分类[双击切换]"/>
        <w:tag w:val="_GBC_06c46a03a226418fb8e5e84326c47750"/>
        <w:id w:val="1484580002"/>
        <w:placeholder>
          <w:docPart w:val="GBC22222222222222222222222222222"/>
        </w:placeholder>
      </w:sdtPr>
      <w:sdtContent>
        <w:p w14:paraId="746218C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25DBC52"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存货分类"/>
          <w:tag w:val="_GBC_cc6e1ec3be0141cbb25cf999a897b29b"/>
          <w:id w:val="-20530708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存货分类"/>
          <w:tag w:val="_GBC_d85b2ad6790d4fa2ace1d773934cd4b3"/>
          <w:id w:val="-11306278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193"/>
        <w:gridCol w:w="1228"/>
        <w:gridCol w:w="1136"/>
        <w:gridCol w:w="1230"/>
        <w:gridCol w:w="1380"/>
        <w:gridCol w:w="1276"/>
        <w:gridCol w:w="1380"/>
      </w:tblGrid>
      <w:tr w:rsidR="004C7972" w14:paraId="571B72C8" w14:textId="77777777" w:rsidTr="004C7972">
        <w:trPr>
          <w:cantSplit/>
        </w:trPr>
        <w:bookmarkEnd w:id="252" w:displacedByCustomXml="next"/>
        <w:sdt>
          <w:sdtPr>
            <w:rPr>
              <w:rFonts w:asciiTheme="minorEastAsia" w:eastAsiaTheme="minorEastAsia" w:hAnsiTheme="minorEastAsia"/>
              <w:sz w:val="16"/>
              <w:szCs w:val="16"/>
            </w:rPr>
            <w:tag w:val="_PLD_48d855cd658044389f8d1cbe0016be78"/>
            <w:id w:val="-1715500883"/>
          </w:sdtPr>
          <w:sdtContent>
            <w:tc>
              <w:tcPr>
                <w:tcW w:w="676" w:type="pct"/>
                <w:vMerge w:val="restart"/>
                <w:vAlign w:val="center"/>
              </w:tcPr>
              <w:p w14:paraId="407BC718" w14:textId="77777777" w:rsidR="00A12E55" w:rsidRPr="004C7972" w:rsidRDefault="004B1042" w:rsidP="00491E62">
                <w:pPr>
                  <w:jc w:val="center"/>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项目</w:t>
                </w:r>
              </w:p>
            </w:tc>
          </w:sdtContent>
        </w:sdt>
        <w:sdt>
          <w:sdtPr>
            <w:rPr>
              <w:rFonts w:asciiTheme="minorEastAsia" w:eastAsiaTheme="minorEastAsia" w:hAnsiTheme="minorEastAsia"/>
              <w:sz w:val="16"/>
              <w:szCs w:val="16"/>
            </w:rPr>
            <w:tag w:val="_PLD_586606f595aa4fff8214f9b6209260b6"/>
            <w:id w:val="-1385554177"/>
          </w:sdtPr>
          <w:sdtContent>
            <w:tc>
              <w:tcPr>
                <w:tcW w:w="2037" w:type="pct"/>
                <w:gridSpan w:val="3"/>
                <w:vAlign w:val="center"/>
              </w:tcPr>
              <w:p w14:paraId="6791CA25" w14:textId="77777777" w:rsidR="00A12E55" w:rsidRPr="004C7972" w:rsidRDefault="004B1042" w:rsidP="00491E62">
                <w:pPr>
                  <w:jc w:val="center"/>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期末余额</w:t>
                </w:r>
              </w:p>
            </w:tc>
          </w:sdtContent>
        </w:sdt>
        <w:sdt>
          <w:sdtPr>
            <w:rPr>
              <w:rFonts w:asciiTheme="minorEastAsia" w:eastAsiaTheme="minorEastAsia" w:hAnsiTheme="minorEastAsia"/>
              <w:sz w:val="16"/>
              <w:szCs w:val="16"/>
            </w:rPr>
            <w:tag w:val="_PLD_a1bbc97888494137a790328386c2b9d8"/>
            <w:id w:val="2016880367"/>
          </w:sdtPr>
          <w:sdtContent>
            <w:tc>
              <w:tcPr>
                <w:tcW w:w="2287" w:type="pct"/>
                <w:gridSpan w:val="3"/>
                <w:vAlign w:val="center"/>
              </w:tcPr>
              <w:p w14:paraId="5F04D2E5" w14:textId="77777777" w:rsidR="00A12E55" w:rsidRPr="004C7972" w:rsidRDefault="004B1042" w:rsidP="00491E62">
                <w:pPr>
                  <w:jc w:val="center"/>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期初余额</w:t>
                </w:r>
              </w:p>
            </w:tc>
          </w:sdtContent>
        </w:sdt>
      </w:tr>
      <w:tr w:rsidR="004C7972" w14:paraId="313F80BA" w14:textId="77777777" w:rsidTr="004C7972">
        <w:trPr>
          <w:cantSplit/>
        </w:trPr>
        <w:tc>
          <w:tcPr>
            <w:tcW w:w="676" w:type="pct"/>
            <w:vMerge/>
          </w:tcPr>
          <w:p w14:paraId="530F4975" w14:textId="77777777" w:rsidR="00A12E55" w:rsidRPr="004C7972" w:rsidRDefault="00A12E55" w:rsidP="00491E62">
            <w:pPr>
              <w:ind w:right="5"/>
              <w:jc w:val="center"/>
              <w:rPr>
                <w:rFonts w:asciiTheme="minorEastAsia" w:eastAsiaTheme="minorEastAsia" w:hAnsiTheme="minorEastAsia"/>
                <w:color w:val="000000" w:themeColor="text1"/>
                <w:sz w:val="16"/>
                <w:szCs w:val="16"/>
              </w:rPr>
            </w:pPr>
          </w:p>
        </w:tc>
        <w:sdt>
          <w:sdtPr>
            <w:rPr>
              <w:rFonts w:asciiTheme="minorEastAsia" w:eastAsiaTheme="minorEastAsia" w:hAnsiTheme="minorEastAsia"/>
              <w:sz w:val="16"/>
              <w:szCs w:val="16"/>
            </w:rPr>
            <w:tag w:val="_PLD_60368d835c2843d99b5061f4c84f8d8e"/>
            <w:id w:val="-356810427"/>
          </w:sdtPr>
          <w:sdtContent>
            <w:tc>
              <w:tcPr>
                <w:tcW w:w="696" w:type="pct"/>
                <w:vAlign w:val="center"/>
              </w:tcPr>
              <w:p w14:paraId="0C81EF70" w14:textId="77777777" w:rsidR="00A12E55" w:rsidRPr="004C7972" w:rsidRDefault="004B1042" w:rsidP="00491E62">
                <w:pPr>
                  <w:ind w:right="5"/>
                  <w:jc w:val="center"/>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账面余额</w:t>
                </w:r>
              </w:p>
            </w:tc>
          </w:sdtContent>
        </w:sdt>
        <w:tc>
          <w:tcPr>
            <w:tcW w:w="644" w:type="pct"/>
            <w:vAlign w:val="center"/>
          </w:tcPr>
          <w:p w14:paraId="6FCB5EAC" w14:textId="77777777" w:rsidR="00A12E55" w:rsidRPr="004C7972" w:rsidRDefault="00000000" w:rsidP="00491E62">
            <w:pPr>
              <w:ind w:right="5"/>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sz w:val="16"/>
                  <w:szCs w:val="16"/>
                </w:rPr>
                <w:tag w:val="_PLD_b5c53ce2a5004db988af9e72594f6b6a"/>
                <w:id w:val="-1905674050"/>
              </w:sdtPr>
              <w:sdtContent>
                <w:r w:rsidR="004B1042" w:rsidRPr="004C7972">
                  <w:rPr>
                    <w:rFonts w:asciiTheme="minorEastAsia" w:eastAsiaTheme="minorEastAsia" w:hAnsiTheme="minorEastAsia" w:hint="eastAsia"/>
                    <w:color w:val="000000" w:themeColor="text1"/>
                    <w:sz w:val="16"/>
                    <w:szCs w:val="16"/>
                  </w:rPr>
                  <w:t>存货跌价准备</w:t>
                </w:r>
                <w:r w:rsidR="004B1042" w:rsidRPr="004C7972">
                  <w:rPr>
                    <w:rFonts w:asciiTheme="minorEastAsia" w:eastAsiaTheme="minorEastAsia" w:hAnsiTheme="minorEastAsia"/>
                    <w:color w:val="000000" w:themeColor="text1"/>
                    <w:sz w:val="16"/>
                    <w:szCs w:val="16"/>
                  </w:rPr>
                  <w:t>/合同履约成本减值准备</w:t>
                </w:r>
              </w:sdtContent>
            </w:sdt>
          </w:p>
        </w:tc>
        <w:sdt>
          <w:sdtPr>
            <w:rPr>
              <w:rFonts w:asciiTheme="minorEastAsia" w:eastAsiaTheme="minorEastAsia" w:hAnsiTheme="minorEastAsia"/>
              <w:sz w:val="16"/>
              <w:szCs w:val="16"/>
            </w:rPr>
            <w:tag w:val="_PLD_f2691cf723784fbcbc9a900f61c6e250"/>
            <w:id w:val="-1539345925"/>
          </w:sdtPr>
          <w:sdtContent>
            <w:tc>
              <w:tcPr>
                <w:tcW w:w="697" w:type="pct"/>
                <w:vAlign w:val="center"/>
              </w:tcPr>
              <w:p w14:paraId="67FBD528" w14:textId="77777777" w:rsidR="00A12E55" w:rsidRPr="004C7972" w:rsidRDefault="004B1042" w:rsidP="00491E62">
                <w:pPr>
                  <w:ind w:right="5"/>
                  <w:jc w:val="center"/>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账面价值</w:t>
                </w:r>
              </w:p>
            </w:tc>
          </w:sdtContent>
        </w:sdt>
        <w:sdt>
          <w:sdtPr>
            <w:rPr>
              <w:rFonts w:asciiTheme="minorEastAsia" w:eastAsiaTheme="minorEastAsia" w:hAnsiTheme="minorEastAsia"/>
              <w:sz w:val="16"/>
              <w:szCs w:val="16"/>
            </w:rPr>
            <w:tag w:val="_PLD_df34ec94af0b441bab962cb42fe65b1a"/>
            <w:id w:val="-238331383"/>
          </w:sdtPr>
          <w:sdtContent>
            <w:tc>
              <w:tcPr>
                <w:tcW w:w="782" w:type="pct"/>
                <w:vAlign w:val="center"/>
              </w:tcPr>
              <w:p w14:paraId="432D564B" w14:textId="77777777" w:rsidR="00A12E55" w:rsidRPr="004C7972" w:rsidRDefault="004B1042" w:rsidP="00491E62">
                <w:pPr>
                  <w:ind w:right="5"/>
                  <w:jc w:val="center"/>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账面余额</w:t>
                </w:r>
              </w:p>
            </w:tc>
          </w:sdtContent>
        </w:sdt>
        <w:tc>
          <w:tcPr>
            <w:tcW w:w="723" w:type="pct"/>
            <w:vAlign w:val="center"/>
          </w:tcPr>
          <w:p w14:paraId="3D545144" w14:textId="77777777" w:rsidR="00A12E55" w:rsidRPr="004C7972" w:rsidRDefault="00000000" w:rsidP="00491E62">
            <w:pPr>
              <w:ind w:right="5"/>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sz w:val="16"/>
                  <w:szCs w:val="16"/>
                </w:rPr>
                <w:tag w:val="_PLD_7a42c47b54924b47b9e161d8fd9fb840"/>
                <w:id w:val="1657720884"/>
              </w:sdtPr>
              <w:sdtContent>
                <w:r w:rsidR="004B1042" w:rsidRPr="004C7972">
                  <w:rPr>
                    <w:rFonts w:asciiTheme="minorEastAsia" w:eastAsiaTheme="minorEastAsia" w:hAnsiTheme="minorEastAsia" w:hint="eastAsia"/>
                    <w:color w:val="000000" w:themeColor="text1"/>
                    <w:sz w:val="16"/>
                    <w:szCs w:val="16"/>
                  </w:rPr>
                  <w:t>存货跌价准备</w:t>
                </w:r>
                <w:r w:rsidR="004B1042" w:rsidRPr="004C7972">
                  <w:rPr>
                    <w:rFonts w:asciiTheme="minorEastAsia" w:eastAsiaTheme="minorEastAsia" w:hAnsiTheme="minorEastAsia"/>
                    <w:color w:val="000000" w:themeColor="text1"/>
                    <w:sz w:val="16"/>
                    <w:szCs w:val="16"/>
                  </w:rPr>
                  <w:t>/合同履约成本减值准备</w:t>
                </w:r>
              </w:sdtContent>
            </w:sdt>
          </w:p>
        </w:tc>
        <w:sdt>
          <w:sdtPr>
            <w:rPr>
              <w:rFonts w:asciiTheme="minorEastAsia" w:eastAsiaTheme="minorEastAsia" w:hAnsiTheme="minorEastAsia"/>
              <w:sz w:val="16"/>
              <w:szCs w:val="16"/>
            </w:rPr>
            <w:tag w:val="_PLD_0db3a7f82db34583bb111dc2a8e88f8c"/>
            <w:id w:val="-1260600488"/>
          </w:sdtPr>
          <w:sdtContent>
            <w:tc>
              <w:tcPr>
                <w:tcW w:w="782" w:type="pct"/>
                <w:vAlign w:val="center"/>
              </w:tcPr>
              <w:p w14:paraId="66BE6542" w14:textId="77777777" w:rsidR="00A12E55" w:rsidRPr="004C7972" w:rsidRDefault="004B1042" w:rsidP="00491E62">
                <w:pPr>
                  <w:ind w:right="5"/>
                  <w:jc w:val="center"/>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账面价值</w:t>
                </w:r>
              </w:p>
            </w:tc>
          </w:sdtContent>
        </w:sdt>
      </w:tr>
      <w:tr w:rsidR="004C7972" w14:paraId="00D3578D" w14:textId="77777777" w:rsidTr="004C7972">
        <w:trPr>
          <w:cantSplit/>
        </w:trPr>
        <w:tc>
          <w:tcPr>
            <w:tcW w:w="676" w:type="pct"/>
          </w:tcPr>
          <w:p w14:paraId="6C3A1AB0" w14:textId="77777777" w:rsidR="00A12E55" w:rsidRPr="004C7972" w:rsidRDefault="004B1042" w:rsidP="004C7972">
            <w:pPr>
              <w:ind w:right="5"/>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原材料</w:t>
            </w:r>
          </w:p>
        </w:tc>
        <w:tc>
          <w:tcPr>
            <w:tcW w:w="696" w:type="pct"/>
            <w:vAlign w:val="center"/>
          </w:tcPr>
          <w:p w14:paraId="0C1EB7D8"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101,994,623.91</w:t>
            </w:r>
          </w:p>
        </w:tc>
        <w:tc>
          <w:tcPr>
            <w:tcW w:w="644" w:type="pct"/>
            <w:vAlign w:val="center"/>
          </w:tcPr>
          <w:p w14:paraId="117F8E26"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4,657,784.68</w:t>
            </w:r>
          </w:p>
        </w:tc>
        <w:tc>
          <w:tcPr>
            <w:tcW w:w="697" w:type="pct"/>
            <w:vAlign w:val="center"/>
          </w:tcPr>
          <w:p w14:paraId="657CEF84"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97,336,839.23</w:t>
            </w:r>
          </w:p>
        </w:tc>
        <w:tc>
          <w:tcPr>
            <w:tcW w:w="782" w:type="pct"/>
            <w:vAlign w:val="center"/>
          </w:tcPr>
          <w:p w14:paraId="04FD7F23" w14:textId="1F2225E1"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83,939,179.67</w:t>
            </w:r>
          </w:p>
        </w:tc>
        <w:tc>
          <w:tcPr>
            <w:tcW w:w="723" w:type="pct"/>
            <w:vAlign w:val="center"/>
          </w:tcPr>
          <w:p w14:paraId="0C030F93" w14:textId="7C13F5FC"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4,284,952.13</w:t>
            </w:r>
          </w:p>
        </w:tc>
        <w:tc>
          <w:tcPr>
            <w:tcW w:w="782" w:type="pct"/>
            <w:vAlign w:val="center"/>
          </w:tcPr>
          <w:p w14:paraId="6C79342B" w14:textId="24D0CF2B"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79,654,227.54</w:t>
            </w:r>
          </w:p>
        </w:tc>
      </w:tr>
      <w:tr w:rsidR="004C7972" w14:paraId="324EC202" w14:textId="77777777" w:rsidTr="004C7972">
        <w:trPr>
          <w:cantSplit/>
        </w:trPr>
        <w:tc>
          <w:tcPr>
            <w:tcW w:w="676" w:type="pct"/>
          </w:tcPr>
          <w:p w14:paraId="46D26E80" w14:textId="77777777" w:rsidR="00A12E55" w:rsidRPr="004C7972" w:rsidRDefault="004B1042" w:rsidP="004C7972">
            <w:pPr>
              <w:ind w:right="5"/>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在产品</w:t>
            </w:r>
          </w:p>
        </w:tc>
        <w:tc>
          <w:tcPr>
            <w:tcW w:w="696" w:type="pct"/>
            <w:vAlign w:val="center"/>
          </w:tcPr>
          <w:p w14:paraId="11E5F9C6"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109,927,012.88</w:t>
            </w:r>
          </w:p>
        </w:tc>
        <w:tc>
          <w:tcPr>
            <w:tcW w:w="644" w:type="pct"/>
            <w:vAlign w:val="center"/>
          </w:tcPr>
          <w:p w14:paraId="3EABD4A1"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15,128,250.51</w:t>
            </w:r>
          </w:p>
        </w:tc>
        <w:tc>
          <w:tcPr>
            <w:tcW w:w="697" w:type="pct"/>
            <w:vAlign w:val="center"/>
          </w:tcPr>
          <w:p w14:paraId="61090B10"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94,798,762.37</w:t>
            </w:r>
          </w:p>
        </w:tc>
        <w:tc>
          <w:tcPr>
            <w:tcW w:w="782" w:type="pct"/>
            <w:vAlign w:val="center"/>
          </w:tcPr>
          <w:p w14:paraId="32FA5834" w14:textId="79A85998"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99,798,108.17</w:t>
            </w:r>
          </w:p>
        </w:tc>
        <w:tc>
          <w:tcPr>
            <w:tcW w:w="723" w:type="pct"/>
            <w:vAlign w:val="center"/>
          </w:tcPr>
          <w:p w14:paraId="4916923D" w14:textId="4A82062B"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11,498,021.39</w:t>
            </w:r>
          </w:p>
        </w:tc>
        <w:tc>
          <w:tcPr>
            <w:tcW w:w="782" w:type="pct"/>
            <w:vAlign w:val="center"/>
          </w:tcPr>
          <w:p w14:paraId="01F515B7" w14:textId="79337376"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88,300,086.78</w:t>
            </w:r>
          </w:p>
        </w:tc>
      </w:tr>
      <w:tr w:rsidR="004C7972" w14:paraId="3384D718" w14:textId="77777777" w:rsidTr="004C7972">
        <w:trPr>
          <w:cantSplit/>
        </w:trPr>
        <w:tc>
          <w:tcPr>
            <w:tcW w:w="676" w:type="pct"/>
          </w:tcPr>
          <w:p w14:paraId="127586DF" w14:textId="77777777" w:rsidR="00A12E55" w:rsidRPr="004C7972" w:rsidRDefault="004B1042" w:rsidP="004C7972">
            <w:pPr>
              <w:ind w:right="5"/>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库存商品</w:t>
            </w:r>
          </w:p>
        </w:tc>
        <w:tc>
          <w:tcPr>
            <w:tcW w:w="696" w:type="pct"/>
            <w:vAlign w:val="center"/>
          </w:tcPr>
          <w:p w14:paraId="41C3CFB6"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131,258,538.55</w:t>
            </w:r>
          </w:p>
        </w:tc>
        <w:tc>
          <w:tcPr>
            <w:tcW w:w="644" w:type="pct"/>
            <w:vAlign w:val="center"/>
          </w:tcPr>
          <w:p w14:paraId="10044386"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9,531,171.56</w:t>
            </w:r>
          </w:p>
        </w:tc>
        <w:tc>
          <w:tcPr>
            <w:tcW w:w="697" w:type="pct"/>
            <w:vAlign w:val="center"/>
          </w:tcPr>
          <w:p w14:paraId="0E9F2D52"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121,727,366.99</w:t>
            </w:r>
          </w:p>
        </w:tc>
        <w:tc>
          <w:tcPr>
            <w:tcW w:w="782" w:type="pct"/>
            <w:vAlign w:val="center"/>
          </w:tcPr>
          <w:p w14:paraId="0B9A5AC4" w14:textId="45E17FE3"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137,577,193.77</w:t>
            </w:r>
          </w:p>
        </w:tc>
        <w:tc>
          <w:tcPr>
            <w:tcW w:w="723" w:type="pct"/>
            <w:vAlign w:val="center"/>
          </w:tcPr>
          <w:p w14:paraId="3B98B89E" w14:textId="76F3F16B"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8,947,779.58</w:t>
            </w:r>
          </w:p>
        </w:tc>
        <w:tc>
          <w:tcPr>
            <w:tcW w:w="782" w:type="pct"/>
            <w:vAlign w:val="center"/>
          </w:tcPr>
          <w:p w14:paraId="6CEF4DB4" w14:textId="07817A6E"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128,629,414.19</w:t>
            </w:r>
          </w:p>
        </w:tc>
      </w:tr>
      <w:tr w:rsidR="004C7972" w14:paraId="5302264A" w14:textId="77777777" w:rsidTr="004C7972">
        <w:trPr>
          <w:cantSplit/>
        </w:trPr>
        <w:tc>
          <w:tcPr>
            <w:tcW w:w="676" w:type="pct"/>
          </w:tcPr>
          <w:p w14:paraId="0A3C925B" w14:textId="77777777" w:rsidR="00A12E55" w:rsidRPr="004C7972" w:rsidRDefault="004B1042" w:rsidP="004C7972">
            <w:pPr>
              <w:autoSpaceDE w:val="0"/>
              <w:autoSpaceDN w:val="0"/>
              <w:adjustRightInd w:val="0"/>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lastRenderedPageBreak/>
              <w:t>周转材料</w:t>
            </w:r>
          </w:p>
        </w:tc>
        <w:tc>
          <w:tcPr>
            <w:tcW w:w="696" w:type="pct"/>
          </w:tcPr>
          <w:p w14:paraId="50C77058" w14:textId="77777777" w:rsidR="00A12E55" w:rsidRPr="004C7972" w:rsidRDefault="00A12E55" w:rsidP="004C7972">
            <w:pPr>
              <w:jc w:val="right"/>
              <w:rPr>
                <w:rFonts w:asciiTheme="minorEastAsia" w:eastAsiaTheme="minorEastAsia" w:hAnsiTheme="minorEastAsia"/>
                <w:sz w:val="16"/>
                <w:szCs w:val="16"/>
              </w:rPr>
            </w:pPr>
          </w:p>
        </w:tc>
        <w:tc>
          <w:tcPr>
            <w:tcW w:w="644" w:type="pct"/>
          </w:tcPr>
          <w:p w14:paraId="0E2DBE28" w14:textId="77777777" w:rsidR="00A12E55" w:rsidRPr="004C7972" w:rsidRDefault="00A12E55" w:rsidP="004C7972">
            <w:pPr>
              <w:jc w:val="right"/>
              <w:rPr>
                <w:rFonts w:asciiTheme="minorEastAsia" w:eastAsiaTheme="minorEastAsia" w:hAnsiTheme="minorEastAsia"/>
                <w:sz w:val="16"/>
                <w:szCs w:val="16"/>
              </w:rPr>
            </w:pPr>
          </w:p>
        </w:tc>
        <w:tc>
          <w:tcPr>
            <w:tcW w:w="697" w:type="pct"/>
          </w:tcPr>
          <w:p w14:paraId="0BE4C460" w14:textId="77777777" w:rsidR="00A12E55" w:rsidRPr="004C7972" w:rsidRDefault="00A12E55" w:rsidP="004C7972">
            <w:pPr>
              <w:jc w:val="right"/>
              <w:rPr>
                <w:rFonts w:asciiTheme="minorEastAsia" w:eastAsiaTheme="minorEastAsia" w:hAnsiTheme="minorEastAsia"/>
                <w:sz w:val="16"/>
                <w:szCs w:val="16"/>
              </w:rPr>
            </w:pPr>
          </w:p>
        </w:tc>
        <w:tc>
          <w:tcPr>
            <w:tcW w:w="782" w:type="pct"/>
          </w:tcPr>
          <w:p w14:paraId="624E410F" w14:textId="77777777" w:rsidR="00A12E55" w:rsidRPr="004C7972" w:rsidRDefault="00A12E55" w:rsidP="004C7972">
            <w:pPr>
              <w:ind w:right="5"/>
              <w:jc w:val="right"/>
              <w:rPr>
                <w:rFonts w:asciiTheme="minorEastAsia" w:eastAsiaTheme="minorEastAsia" w:hAnsiTheme="minorEastAsia"/>
                <w:sz w:val="16"/>
                <w:szCs w:val="16"/>
              </w:rPr>
            </w:pPr>
          </w:p>
        </w:tc>
        <w:tc>
          <w:tcPr>
            <w:tcW w:w="723" w:type="pct"/>
          </w:tcPr>
          <w:p w14:paraId="6F22C067" w14:textId="77777777" w:rsidR="00A12E55" w:rsidRPr="004C7972" w:rsidRDefault="00A12E55" w:rsidP="004C7972">
            <w:pPr>
              <w:ind w:right="5"/>
              <w:jc w:val="right"/>
              <w:rPr>
                <w:rFonts w:asciiTheme="minorEastAsia" w:eastAsiaTheme="minorEastAsia" w:hAnsiTheme="minorEastAsia"/>
                <w:sz w:val="16"/>
                <w:szCs w:val="16"/>
              </w:rPr>
            </w:pPr>
          </w:p>
        </w:tc>
        <w:tc>
          <w:tcPr>
            <w:tcW w:w="782" w:type="pct"/>
          </w:tcPr>
          <w:p w14:paraId="233C1519" w14:textId="77777777" w:rsidR="00A12E55" w:rsidRPr="004C7972" w:rsidRDefault="00A12E55" w:rsidP="004C7972">
            <w:pPr>
              <w:ind w:right="5"/>
              <w:jc w:val="right"/>
              <w:rPr>
                <w:rFonts w:asciiTheme="minorEastAsia" w:eastAsiaTheme="minorEastAsia" w:hAnsiTheme="minorEastAsia"/>
                <w:sz w:val="16"/>
                <w:szCs w:val="16"/>
              </w:rPr>
            </w:pPr>
          </w:p>
        </w:tc>
      </w:tr>
      <w:tr w:rsidR="004C7972" w14:paraId="4B4922D1" w14:textId="77777777" w:rsidTr="004C7972">
        <w:trPr>
          <w:cantSplit/>
        </w:trPr>
        <w:tc>
          <w:tcPr>
            <w:tcW w:w="676" w:type="pct"/>
          </w:tcPr>
          <w:p w14:paraId="1483C64B" w14:textId="77777777" w:rsidR="00A12E55" w:rsidRPr="004C7972" w:rsidRDefault="004B1042" w:rsidP="004C7972">
            <w:pPr>
              <w:autoSpaceDE w:val="0"/>
              <w:autoSpaceDN w:val="0"/>
              <w:adjustRightInd w:val="0"/>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消耗性生物资产</w:t>
            </w:r>
          </w:p>
        </w:tc>
        <w:tc>
          <w:tcPr>
            <w:tcW w:w="696" w:type="pct"/>
          </w:tcPr>
          <w:p w14:paraId="1E5AE3D2" w14:textId="77777777" w:rsidR="00A12E55" w:rsidRPr="004C7972" w:rsidRDefault="00A12E55" w:rsidP="004C7972">
            <w:pPr>
              <w:jc w:val="right"/>
              <w:rPr>
                <w:rFonts w:asciiTheme="minorEastAsia" w:eastAsiaTheme="minorEastAsia" w:hAnsiTheme="minorEastAsia"/>
                <w:sz w:val="16"/>
                <w:szCs w:val="16"/>
              </w:rPr>
            </w:pPr>
          </w:p>
        </w:tc>
        <w:tc>
          <w:tcPr>
            <w:tcW w:w="644" w:type="pct"/>
          </w:tcPr>
          <w:p w14:paraId="1FE2A816" w14:textId="77777777" w:rsidR="00A12E55" w:rsidRPr="004C7972" w:rsidRDefault="00A12E55" w:rsidP="004C7972">
            <w:pPr>
              <w:jc w:val="right"/>
              <w:rPr>
                <w:rFonts w:asciiTheme="minorEastAsia" w:eastAsiaTheme="minorEastAsia" w:hAnsiTheme="minorEastAsia"/>
                <w:sz w:val="16"/>
                <w:szCs w:val="16"/>
              </w:rPr>
            </w:pPr>
          </w:p>
        </w:tc>
        <w:tc>
          <w:tcPr>
            <w:tcW w:w="697" w:type="pct"/>
          </w:tcPr>
          <w:p w14:paraId="555721B1" w14:textId="77777777" w:rsidR="00A12E55" w:rsidRPr="004C7972" w:rsidRDefault="00A12E55" w:rsidP="004C7972">
            <w:pPr>
              <w:jc w:val="right"/>
              <w:rPr>
                <w:rFonts w:asciiTheme="minorEastAsia" w:eastAsiaTheme="minorEastAsia" w:hAnsiTheme="minorEastAsia"/>
                <w:sz w:val="16"/>
                <w:szCs w:val="16"/>
              </w:rPr>
            </w:pPr>
          </w:p>
        </w:tc>
        <w:tc>
          <w:tcPr>
            <w:tcW w:w="782" w:type="pct"/>
          </w:tcPr>
          <w:p w14:paraId="0AB46B01" w14:textId="77777777" w:rsidR="00A12E55" w:rsidRPr="004C7972" w:rsidRDefault="00A12E55" w:rsidP="004C7972">
            <w:pPr>
              <w:ind w:right="5"/>
              <w:jc w:val="right"/>
              <w:rPr>
                <w:rFonts w:asciiTheme="minorEastAsia" w:eastAsiaTheme="minorEastAsia" w:hAnsiTheme="minorEastAsia"/>
                <w:sz w:val="16"/>
                <w:szCs w:val="16"/>
              </w:rPr>
            </w:pPr>
          </w:p>
        </w:tc>
        <w:tc>
          <w:tcPr>
            <w:tcW w:w="723" w:type="pct"/>
          </w:tcPr>
          <w:p w14:paraId="4679C7D3" w14:textId="77777777" w:rsidR="00A12E55" w:rsidRPr="004C7972" w:rsidRDefault="00A12E55" w:rsidP="004C7972">
            <w:pPr>
              <w:ind w:right="5"/>
              <w:jc w:val="right"/>
              <w:rPr>
                <w:rFonts w:asciiTheme="minorEastAsia" w:eastAsiaTheme="minorEastAsia" w:hAnsiTheme="minorEastAsia"/>
                <w:sz w:val="16"/>
                <w:szCs w:val="16"/>
              </w:rPr>
            </w:pPr>
          </w:p>
        </w:tc>
        <w:tc>
          <w:tcPr>
            <w:tcW w:w="782" w:type="pct"/>
          </w:tcPr>
          <w:p w14:paraId="48F3C7E9" w14:textId="77777777" w:rsidR="00A12E55" w:rsidRPr="004C7972" w:rsidRDefault="00A12E55" w:rsidP="004C7972">
            <w:pPr>
              <w:ind w:right="5"/>
              <w:jc w:val="right"/>
              <w:rPr>
                <w:rFonts w:asciiTheme="minorEastAsia" w:eastAsiaTheme="minorEastAsia" w:hAnsiTheme="minorEastAsia"/>
                <w:sz w:val="16"/>
                <w:szCs w:val="16"/>
              </w:rPr>
            </w:pPr>
          </w:p>
        </w:tc>
      </w:tr>
      <w:tr w:rsidR="004C7972" w14:paraId="49983BC4" w14:textId="77777777" w:rsidTr="002758F9">
        <w:trPr>
          <w:cantSplit/>
        </w:trPr>
        <w:tc>
          <w:tcPr>
            <w:tcW w:w="676" w:type="pct"/>
          </w:tcPr>
          <w:p w14:paraId="4FC9785A" w14:textId="77777777" w:rsidR="00A12E55" w:rsidRPr="004C7972" w:rsidRDefault="004B1042" w:rsidP="004C7972">
            <w:pPr>
              <w:autoSpaceDE w:val="0"/>
              <w:autoSpaceDN w:val="0"/>
              <w:adjustRightInd w:val="0"/>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合同履约成本</w:t>
            </w:r>
          </w:p>
        </w:tc>
        <w:tc>
          <w:tcPr>
            <w:tcW w:w="696" w:type="pct"/>
            <w:vAlign w:val="center"/>
          </w:tcPr>
          <w:p w14:paraId="7F1AF905" w14:textId="2E9C1644"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905,660.38</w:t>
            </w:r>
          </w:p>
        </w:tc>
        <w:tc>
          <w:tcPr>
            <w:tcW w:w="644" w:type="pct"/>
            <w:vAlign w:val="center"/>
          </w:tcPr>
          <w:p w14:paraId="48D03D56" w14:textId="77777777" w:rsidR="00A12E55" w:rsidRPr="004C7972" w:rsidRDefault="00A12E55" w:rsidP="004C7972">
            <w:pPr>
              <w:ind w:right="5"/>
              <w:jc w:val="right"/>
              <w:rPr>
                <w:rFonts w:asciiTheme="minorEastAsia" w:eastAsiaTheme="minorEastAsia" w:hAnsiTheme="minorEastAsia"/>
                <w:sz w:val="16"/>
                <w:szCs w:val="16"/>
              </w:rPr>
            </w:pPr>
          </w:p>
        </w:tc>
        <w:tc>
          <w:tcPr>
            <w:tcW w:w="697" w:type="pct"/>
            <w:vAlign w:val="center"/>
          </w:tcPr>
          <w:p w14:paraId="77CDE448" w14:textId="350EEA46"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905,660.38</w:t>
            </w:r>
          </w:p>
        </w:tc>
        <w:tc>
          <w:tcPr>
            <w:tcW w:w="782" w:type="pct"/>
            <w:vAlign w:val="center"/>
          </w:tcPr>
          <w:p w14:paraId="30BB8868" w14:textId="1C7E4F31"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905,660.38</w:t>
            </w:r>
          </w:p>
        </w:tc>
        <w:tc>
          <w:tcPr>
            <w:tcW w:w="723" w:type="pct"/>
            <w:vAlign w:val="center"/>
          </w:tcPr>
          <w:p w14:paraId="256CC723" w14:textId="77777777" w:rsidR="00A12E55" w:rsidRPr="004C7972" w:rsidRDefault="00A12E55" w:rsidP="004C7972">
            <w:pPr>
              <w:ind w:right="5"/>
              <w:jc w:val="right"/>
              <w:rPr>
                <w:rFonts w:asciiTheme="minorEastAsia" w:eastAsiaTheme="minorEastAsia" w:hAnsiTheme="minorEastAsia"/>
                <w:sz w:val="16"/>
                <w:szCs w:val="16"/>
              </w:rPr>
            </w:pPr>
          </w:p>
        </w:tc>
        <w:tc>
          <w:tcPr>
            <w:tcW w:w="782" w:type="pct"/>
            <w:vAlign w:val="center"/>
          </w:tcPr>
          <w:p w14:paraId="59205CE2" w14:textId="34B0C266"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905,660.38</w:t>
            </w:r>
          </w:p>
        </w:tc>
      </w:tr>
      <w:tr w:rsidR="004C7972" w14:paraId="554244FA" w14:textId="77777777" w:rsidTr="004C7972">
        <w:trPr>
          <w:cantSplit/>
        </w:trPr>
        <w:tc>
          <w:tcPr>
            <w:tcW w:w="676" w:type="pct"/>
          </w:tcPr>
          <w:p w14:paraId="7039BD18" w14:textId="77777777" w:rsidR="00A12E55" w:rsidRPr="004C7972" w:rsidRDefault="004B1042" w:rsidP="004C7972">
            <w:pPr>
              <w:ind w:right="5"/>
              <w:rPr>
                <w:rFonts w:asciiTheme="minorEastAsia" w:eastAsiaTheme="minorEastAsia" w:hAnsiTheme="minorEastAsia"/>
                <w:sz w:val="16"/>
                <w:szCs w:val="16"/>
              </w:rPr>
            </w:pPr>
            <w:r w:rsidRPr="004C7972">
              <w:rPr>
                <w:rFonts w:asciiTheme="minorEastAsia" w:eastAsiaTheme="minorEastAsia" w:hAnsiTheme="minorEastAsia"/>
                <w:sz w:val="16"/>
                <w:szCs w:val="16"/>
              </w:rPr>
              <w:t>发出商品</w:t>
            </w:r>
          </w:p>
        </w:tc>
        <w:tc>
          <w:tcPr>
            <w:tcW w:w="696" w:type="pct"/>
          </w:tcPr>
          <w:p w14:paraId="72183B53"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5,219,308.52</w:t>
            </w:r>
          </w:p>
        </w:tc>
        <w:tc>
          <w:tcPr>
            <w:tcW w:w="644" w:type="pct"/>
          </w:tcPr>
          <w:p w14:paraId="26A8D7DD"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694,273.87</w:t>
            </w:r>
          </w:p>
        </w:tc>
        <w:tc>
          <w:tcPr>
            <w:tcW w:w="697" w:type="pct"/>
          </w:tcPr>
          <w:p w14:paraId="366E04BD"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4,525,034.65</w:t>
            </w:r>
          </w:p>
        </w:tc>
        <w:tc>
          <w:tcPr>
            <w:tcW w:w="782" w:type="pct"/>
            <w:vAlign w:val="center"/>
          </w:tcPr>
          <w:p w14:paraId="35B89D21" w14:textId="4C6FDC02"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5,639,511.87</w:t>
            </w:r>
          </w:p>
        </w:tc>
        <w:tc>
          <w:tcPr>
            <w:tcW w:w="723" w:type="pct"/>
            <w:vAlign w:val="center"/>
          </w:tcPr>
          <w:p w14:paraId="0670C5FF" w14:textId="7A580AEB"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329,299.29</w:t>
            </w:r>
          </w:p>
        </w:tc>
        <w:tc>
          <w:tcPr>
            <w:tcW w:w="782" w:type="pct"/>
            <w:vAlign w:val="center"/>
          </w:tcPr>
          <w:p w14:paraId="2F68744C" w14:textId="1EA7E38B"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5,310,212.58</w:t>
            </w:r>
          </w:p>
        </w:tc>
      </w:tr>
      <w:tr w:rsidR="004C7972" w14:paraId="33191192" w14:textId="77777777" w:rsidTr="004C7972">
        <w:trPr>
          <w:cantSplit/>
        </w:trPr>
        <w:tc>
          <w:tcPr>
            <w:tcW w:w="676" w:type="pct"/>
          </w:tcPr>
          <w:p w14:paraId="6A5CFB97" w14:textId="77777777" w:rsidR="00A12E55" w:rsidRPr="004C7972" w:rsidRDefault="004B1042" w:rsidP="004C7972">
            <w:pPr>
              <w:ind w:right="5"/>
              <w:rPr>
                <w:rFonts w:asciiTheme="minorEastAsia" w:eastAsiaTheme="minorEastAsia" w:hAnsiTheme="minorEastAsia"/>
                <w:sz w:val="16"/>
                <w:szCs w:val="16"/>
              </w:rPr>
            </w:pPr>
            <w:r w:rsidRPr="004C7972">
              <w:rPr>
                <w:rFonts w:asciiTheme="minorEastAsia" w:eastAsiaTheme="minorEastAsia" w:hAnsiTheme="minorEastAsia"/>
                <w:sz w:val="16"/>
                <w:szCs w:val="16"/>
              </w:rPr>
              <w:t>委托加工物资</w:t>
            </w:r>
          </w:p>
        </w:tc>
        <w:tc>
          <w:tcPr>
            <w:tcW w:w="696" w:type="pct"/>
          </w:tcPr>
          <w:p w14:paraId="0C2CC8B8"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1,088,796.50</w:t>
            </w:r>
          </w:p>
        </w:tc>
        <w:tc>
          <w:tcPr>
            <w:tcW w:w="644" w:type="pct"/>
          </w:tcPr>
          <w:p w14:paraId="2D1CEDCC"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15,544.63</w:t>
            </w:r>
          </w:p>
        </w:tc>
        <w:tc>
          <w:tcPr>
            <w:tcW w:w="697" w:type="pct"/>
          </w:tcPr>
          <w:p w14:paraId="49DB725E"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1,073,251.87</w:t>
            </w:r>
          </w:p>
        </w:tc>
        <w:tc>
          <w:tcPr>
            <w:tcW w:w="782" w:type="pct"/>
            <w:vAlign w:val="center"/>
          </w:tcPr>
          <w:p w14:paraId="02BF5007" w14:textId="29D0FCE0"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1,738,732.07</w:t>
            </w:r>
          </w:p>
        </w:tc>
        <w:tc>
          <w:tcPr>
            <w:tcW w:w="723" w:type="pct"/>
            <w:vAlign w:val="center"/>
          </w:tcPr>
          <w:p w14:paraId="006DC1C9" w14:textId="5181EBC0"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7,688.74</w:t>
            </w:r>
          </w:p>
        </w:tc>
        <w:tc>
          <w:tcPr>
            <w:tcW w:w="782" w:type="pct"/>
            <w:vAlign w:val="center"/>
          </w:tcPr>
          <w:p w14:paraId="0DAFFA11" w14:textId="003DFE72"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1,731,043.33</w:t>
            </w:r>
          </w:p>
        </w:tc>
      </w:tr>
      <w:tr w:rsidR="004C7972" w14:paraId="4A10E4CF" w14:textId="77777777" w:rsidTr="004C7972">
        <w:trPr>
          <w:cantSplit/>
        </w:trPr>
        <w:tc>
          <w:tcPr>
            <w:tcW w:w="676" w:type="pct"/>
          </w:tcPr>
          <w:p w14:paraId="63C3EBFB" w14:textId="77777777" w:rsidR="00A12E55" w:rsidRPr="004C7972" w:rsidRDefault="004B1042" w:rsidP="004C7972">
            <w:pPr>
              <w:ind w:right="5"/>
              <w:rPr>
                <w:rFonts w:asciiTheme="minorEastAsia" w:eastAsiaTheme="minorEastAsia" w:hAnsiTheme="minorEastAsia"/>
                <w:sz w:val="16"/>
                <w:szCs w:val="16"/>
              </w:rPr>
            </w:pPr>
            <w:r w:rsidRPr="004C7972">
              <w:rPr>
                <w:rFonts w:asciiTheme="minorEastAsia" w:eastAsiaTheme="minorEastAsia" w:hAnsiTheme="minorEastAsia"/>
                <w:sz w:val="16"/>
                <w:szCs w:val="16"/>
              </w:rPr>
              <w:t>在途物资</w:t>
            </w:r>
          </w:p>
        </w:tc>
        <w:tc>
          <w:tcPr>
            <w:tcW w:w="696" w:type="pct"/>
          </w:tcPr>
          <w:p w14:paraId="6E40D559"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12,150,524.86</w:t>
            </w:r>
          </w:p>
        </w:tc>
        <w:tc>
          <w:tcPr>
            <w:tcW w:w="644" w:type="pct"/>
          </w:tcPr>
          <w:p w14:paraId="48459704" w14:textId="77777777" w:rsidR="00A12E55" w:rsidRPr="004C7972" w:rsidRDefault="00A12E55" w:rsidP="004C7972">
            <w:pPr>
              <w:ind w:right="5"/>
              <w:jc w:val="right"/>
              <w:rPr>
                <w:rFonts w:asciiTheme="minorEastAsia" w:eastAsiaTheme="minorEastAsia" w:hAnsiTheme="minorEastAsia"/>
                <w:sz w:val="16"/>
                <w:szCs w:val="16"/>
              </w:rPr>
            </w:pPr>
          </w:p>
        </w:tc>
        <w:tc>
          <w:tcPr>
            <w:tcW w:w="697" w:type="pct"/>
          </w:tcPr>
          <w:p w14:paraId="30BF4CA5" w14:textId="7777777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12,150,524.86</w:t>
            </w:r>
          </w:p>
        </w:tc>
        <w:tc>
          <w:tcPr>
            <w:tcW w:w="782" w:type="pct"/>
            <w:vAlign w:val="center"/>
          </w:tcPr>
          <w:p w14:paraId="35EC27C4" w14:textId="6556F8C9"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18,268,082.00</w:t>
            </w:r>
          </w:p>
        </w:tc>
        <w:tc>
          <w:tcPr>
            <w:tcW w:w="723" w:type="pct"/>
            <w:vAlign w:val="center"/>
          </w:tcPr>
          <w:p w14:paraId="3FBE4B2B" w14:textId="77777777" w:rsidR="00A12E55" w:rsidRPr="004C7972" w:rsidRDefault="00A12E55" w:rsidP="004C7972">
            <w:pPr>
              <w:ind w:right="5"/>
              <w:jc w:val="right"/>
              <w:rPr>
                <w:rFonts w:asciiTheme="minorEastAsia" w:eastAsiaTheme="minorEastAsia" w:hAnsiTheme="minorEastAsia"/>
                <w:sz w:val="16"/>
                <w:szCs w:val="16"/>
              </w:rPr>
            </w:pPr>
          </w:p>
        </w:tc>
        <w:tc>
          <w:tcPr>
            <w:tcW w:w="782" w:type="pct"/>
            <w:vAlign w:val="center"/>
          </w:tcPr>
          <w:p w14:paraId="0256769C" w14:textId="549318A7"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18,268,082.00</w:t>
            </w:r>
          </w:p>
        </w:tc>
      </w:tr>
      <w:tr w:rsidR="004C7972" w14:paraId="042F2B2F" w14:textId="77777777" w:rsidTr="00C03FDE">
        <w:trPr>
          <w:cantSplit/>
        </w:trPr>
        <w:tc>
          <w:tcPr>
            <w:tcW w:w="676" w:type="pct"/>
          </w:tcPr>
          <w:p w14:paraId="7A91A446" w14:textId="77777777" w:rsidR="00A12E55" w:rsidRPr="004C7972" w:rsidRDefault="004B1042" w:rsidP="004C7972">
            <w:pPr>
              <w:ind w:right="5"/>
              <w:jc w:val="center"/>
              <w:rPr>
                <w:rFonts w:asciiTheme="minorEastAsia" w:eastAsiaTheme="minorEastAsia" w:hAnsiTheme="minorEastAsia"/>
                <w:color w:val="000000" w:themeColor="text1"/>
                <w:sz w:val="16"/>
                <w:szCs w:val="16"/>
              </w:rPr>
            </w:pPr>
            <w:r w:rsidRPr="004C7972">
              <w:rPr>
                <w:rFonts w:asciiTheme="minorEastAsia" w:eastAsiaTheme="minorEastAsia" w:hAnsiTheme="minorEastAsia" w:hint="eastAsia"/>
                <w:color w:val="000000" w:themeColor="text1"/>
                <w:sz w:val="16"/>
                <w:szCs w:val="16"/>
              </w:rPr>
              <w:t>合计</w:t>
            </w:r>
          </w:p>
        </w:tc>
        <w:tc>
          <w:tcPr>
            <w:tcW w:w="696" w:type="pct"/>
            <w:vAlign w:val="center"/>
          </w:tcPr>
          <w:p w14:paraId="40581681" w14:textId="64AA8D2E"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362,544,465.60</w:t>
            </w:r>
          </w:p>
        </w:tc>
        <w:tc>
          <w:tcPr>
            <w:tcW w:w="644" w:type="pct"/>
            <w:vAlign w:val="center"/>
          </w:tcPr>
          <w:p w14:paraId="0E641D1F" w14:textId="7DF70F86"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30,027,025.25</w:t>
            </w:r>
          </w:p>
        </w:tc>
        <w:tc>
          <w:tcPr>
            <w:tcW w:w="697" w:type="pct"/>
            <w:vAlign w:val="center"/>
          </w:tcPr>
          <w:p w14:paraId="31BDE1F7" w14:textId="0A1B8484"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332,517,440.35</w:t>
            </w:r>
          </w:p>
        </w:tc>
        <w:tc>
          <w:tcPr>
            <w:tcW w:w="782" w:type="pct"/>
            <w:vAlign w:val="center"/>
          </w:tcPr>
          <w:p w14:paraId="5C9280F1" w14:textId="744F4135"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347,866,467.93</w:t>
            </w:r>
          </w:p>
        </w:tc>
        <w:tc>
          <w:tcPr>
            <w:tcW w:w="723" w:type="pct"/>
            <w:vAlign w:val="center"/>
          </w:tcPr>
          <w:p w14:paraId="7B6990F0" w14:textId="1F858864"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25,067,741.13</w:t>
            </w:r>
          </w:p>
        </w:tc>
        <w:tc>
          <w:tcPr>
            <w:tcW w:w="782" w:type="pct"/>
            <w:vAlign w:val="center"/>
          </w:tcPr>
          <w:p w14:paraId="1BEA3CE7" w14:textId="60CE1ACD" w:rsidR="00A12E55" w:rsidRPr="004C7972" w:rsidRDefault="004B1042" w:rsidP="004C7972">
            <w:pPr>
              <w:ind w:right="5"/>
              <w:jc w:val="right"/>
              <w:rPr>
                <w:rFonts w:asciiTheme="minorEastAsia" w:eastAsiaTheme="minorEastAsia" w:hAnsiTheme="minorEastAsia"/>
                <w:sz w:val="16"/>
                <w:szCs w:val="16"/>
              </w:rPr>
            </w:pPr>
            <w:r w:rsidRPr="004C7972">
              <w:rPr>
                <w:rFonts w:asciiTheme="minorEastAsia" w:eastAsiaTheme="minorEastAsia" w:hAnsiTheme="minorEastAsia"/>
                <w:sz w:val="16"/>
                <w:szCs w:val="16"/>
              </w:rPr>
              <w:t>322,798,726.80</w:t>
            </w:r>
          </w:p>
        </w:tc>
      </w:tr>
    </w:tbl>
    <w:p w14:paraId="20986592" w14:textId="77777777" w:rsidR="00A12E55" w:rsidRDefault="00A12E55"/>
    <w:p w14:paraId="44253062" w14:textId="77777777" w:rsidR="00BF4CC1" w:rsidRDefault="004B1042" w:rsidP="009E5041">
      <w:pPr>
        <w:pStyle w:val="af9"/>
        <w:numPr>
          <w:ilvl w:val="0"/>
          <w:numId w:val="36"/>
        </w:numPr>
        <w:tabs>
          <w:tab w:val="left" w:pos="630"/>
        </w:tabs>
        <w:rPr>
          <w:rFonts w:ascii="宋体" w:hAnsi="宋体"/>
          <w:color w:val="000000" w:themeColor="text1"/>
        </w:rPr>
      </w:pPr>
      <w:r>
        <w:rPr>
          <w:rFonts w:ascii="宋体" w:hAnsi="宋体" w:hint="eastAsia"/>
          <w:color w:val="000000" w:themeColor="text1"/>
        </w:rPr>
        <w:t>确认为存货的数据资源</w:t>
      </w:r>
    </w:p>
    <w:sdt>
      <w:sdtPr>
        <w:rPr>
          <w:rFonts w:hint="eastAsia"/>
          <w:color w:val="000000" w:themeColor="text1"/>
        </w:rPr>
        <w:alias w:val="是否适用：确认为存货的数据资源[双击切换]"/>
        <w:tag w:val="_GBC_b3f6ef82894a4eb29036b70065be8671"/>
        <w:id w:val="1936941963"/>
        <w:placeholder>
          <w:docPart w:val="GBC22222222222222222222222222222"/>
        </w:placeholder>
      </w:sdtPr>
      <w:sdtContent>
        <w:p w14:paraId="61BE013B" w14:textId="49D4ABCA" w:rsidR="00A12E55" w:rsidRDefault="004B1042" w:rsidP="001A1568">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832703" w14:textId="248B62BD" w:rsidR="00BF4CC1" w:rsidRDefault="00BF4CC1">
      <w:pPr>
        <w:rPr>
          <w:color w:val="000000" w:themeColor="text1"/>
        </w:rPr>
      </w:pPr>
    </w:p>
    <w:p w14:paraId="6A7C8557" w14:textId="77777777" w:rsidR="00BF4CC1" w:rsidRDefault="00BF4CC1">
      <w:pPr>
        <w:rPr>
          <w:color w:val="000000" w:themeColor="text1"/>
        </w:rPr>
      </w:pPr>
    </w:p>
    <w:p w14:paraId="46143FFC" w14:textId="77777777" w:rsidR="00BF4CC1" w:rsidRDefault="004B1042" w:rsidP="009E5041">
      <w:pPr>
        <w:pStyle w:val="af9"/>
        <w:numPr>
          <w:ilvl w:val="0"/>
          <w:numId w:val="36"/>
        </w:numPr>
        <w:tabs>
          <w:tab w:val="left" w:pos="630"/>
        </w:tabs>
        <w:rPr>
          <w:rFonts w:ascii="宋体" w:hAnsi="宋体"/>
          <w:color w:val="000000" w:themeColor="text1"/>
        </w:rPr>
      </w:pPr>
      <w:bookmarkStart w:id="253" w:name="_Hlk10470459"/>
      <w:r>
        <w:rPr>
          <w:rFonts w:ascii="宋体" w:hAnsi="宋体" w:hint="eastAsia"/>
          <w:color w:val="000000" w:themeColor="text1"/>
        </w:rPr>
        <w:t>存货跌价准备及合同履约成本减值准备</w:t>
      </w:r>
    </w:p>
    <w:sdt>
      <w:sdtPr>
        <w:rPr>
          <w:color w:val="000000" w:themeColor="text1"/>
        </w:rPr>
        <w:alias w:val="是否适用：存货跌价准备[双击切换]"/>
        <w:tag w:val="_GBC_b9bd4a0fa089468ebded8bb61a86fbae"/>
        <w:id w:val="493621497"/>
        <w:placeholder>
          <w:docPart w:val="GBC22222222222222222222222222222"/>
        </w:placeholder>
      </w:sdtPr>
      <w:sdtContent>
        <w:p w14:paraId="11E7772C"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D3978A"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存货跌价准备"/>
          <w:tag w:val="_GBC_42225a9505da4f598594afea08f9738b"/>
          <w:id w:val="20331471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存货跌价准备"/>
          <w:tag w:val="_GBC_4de434e29d00482b8b3175d1e7874ff2"/>
          <w:id w:val="-7469537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403"/>
        <w:gridCol w:w="1386"/>
        <w:gridCol w:w="1083"/>
        <w:gridCol w:w="1386"/>
        <w:gridCol w:w="1083"/>
        <w:gridCol w:w="1401"/>
      </w:tblGrid>
      <w:tr w:rsidR="00CC5CD9" w14:paraId="5C85B60C" w14:textId="77777777" w:rsidTr="00CC5CD9">
        <w:trPr>
          <w:trHeight w:val="238"/>
        </w:trPr>
        <w:bookmarkEnd w:id="253" w:displacedByCustomXml="next"/>
        <w:bookmarkStart w:id="254" w:name="_Hlk167891635" w:displacedByCustomXml="next"/>
        <w:sdt>
          <w:sdtPr>
            <w:rPr>
              <w:rFonts w:asciiTheme="minorEastAsia" w:eastAsiaTheme="minorEastAsia" w:hAnsiTheme="minorEastAsia"/>
              <w:sz w:val="18"/>
              <w:szCs w:val="18"/>
            </w:rPr>
            <w:tag w:val="_PLD_08d27e088675483b81e6b09cfaf565b8"/>
            <w:id w:val="735285947"/>
          </w:sdtPr>
          <w:sdtContent>
            <w:tc>
              <w:tcPr>
                <w:tcW w:w="817" w:type="pct"/>
                <w:vMerge w:val="restart"/>
                <w:tcBorders>
                  <w:top w:val="single" w:sz="4" w:space="0" w:color="auto"/>
                  <w:left w:val="single" w:sz="4" w:space="0" w:color="auto"/>
                  <w:bottom w:val="single" w:sz="4" w:space="0" w:color="auto"/>
                  <w:right w:val="single" w:sz="4" w:space="0" w:color="auto"/>
                </w:tcBorders>
                <w:vAlign w:val="center"/>
              </w:tcPr>
              <w:p w14:paraId="4DB4E42D" w14:textId="77777777" w:rsidR="00A12E55" w:rsidRPr="00CC5CD9" w:rsidRDefault="004B1042" w:rsidP="00175F84">
                <w:pPr>
                  <w:jc w:val="cente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项目</w:t>
                </w:r>
              </w:p>
            </w:tc>
          </w:sdtContent>
        </w:sdt>
        <w:sdt>
          <w:sdtPr>
            <w:rPr>
              <w:rFonts w:asciiTheme="minorEastAsia" w:eastAsiaTheme="minorEastAsia" w:hAnsiTheme="minorEastAsia"/>
              <w:sz w:val="18"/>
              <w:szCs w:val="18"/>
            </w:rPr>
            <w:tag w:val="_PLD_631ae60526c9437f842913d632c47f24"/>
            <w:id w:val="2067606857"/>
          </w:sdtPr>
          <w:sdtContent>
            <w:tc>
              <w:tcPr>
                <w:tcW w:w="758" w:type="pct"/>
                <w:vMerge w:val="restart"/>
                <w:tcBorders>
                  <w:top w:val="single" w:sz="4" w:space="0" w:color="auto"/>
                  <w:left w:val="single" w:sz="4" w:space="0" w:color="auto"/>
                  <w:bottom w:val="single" w:sz="4" w:space="0" w:color="auto"/>
                  <w:right w:val="single" w:sz="4" w:space="0" w:color="auto"/>
                </w:tcBorders>
                <w:vAlign w:val="center"/>
              </w:tcPr>
              <w:p w14:paraId="2FA2818B" w14:textId="77777777" w:rsidR="00A12E55" w:rsidRPr="00CC5CD9" w:rsidRDefault="004B1042" w:rsidP="00175F84">
                <w:pPr>
                  <w:jc w:val="cente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期初余额</w:t>
                </w:r>
              </w:p>
            </w:tc>
          </w:sdtContent>
        </w:sdt>
        <w:sdt>
          <w:sdtPr>
            <w:rPr>
              <w:rFonts w:asciiTheme="minorEastAsia" w:eastAsiaTheme="minorEastAsia" w:hAnsiTheme="minorEastAsia"/>
              <w:sz w:val="18"/>
              <w:szCs w:val="18"/>
            </w:rPr>
            <w:tag w:val="_PLD_bc39054479074b8ab34cb8519780a5f1"/>
            <w:id w:val="-1478914634"/>
          </w:sdtPr>
          <w:sdtContent>
            <w:tc>
              <w:tcPr>
                <w:tcW w:w="1334" w:type="pct"/>
                <w:gridSpan w:val="2"/>
                <w:tcBorders>
                  <w:top w:val="single" w:sz="4" w:space="0" w:color="auto"/>
                  <w:left w:val="single" w:sz="4" w:space="0" w:color="auto"/>
                  <w:right w:val="single" w:sz="4" w:space="0" w:color="auto"/>
                </w:tcBorders>
                <w:vAlign w:val="center"/>
              </w:tcPr>
              <w:p w14:paraId="08507A41" w14:textId="77777777" w:rsidR="00A12E55" w:rsidRPr="00CC5CD9" w:rsidRDefault="004B1042" w:rsidP="00175F84">
                <w:pPr>
                  <w:jc w:val="cente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本期增加金额</w:t>
                </w:r>
              </w:p>
            </w:tc>
          </w:sdtContent>
        </w:sdt>
        <w:sdt>
          <w:sdtPr>
            <w:rPr>
              <w:rFonts w:asciiTheme="minorEastAsia" w:eastAsiaTheme="minorEastAsia" w:hAnsiTheme="minorEastAsia"/>
              <w:sz w:val="18"/>
              <w:szCs w:val="18"/>
            </w:rPr>
            <w:tag w:val="_PLD_a4a235b43e524c0c98a604df05693747"/>
            <w:id w:val="-523399179"/>
          </w:sdtPr>
          <w:sdtContent>
            <w:tc>
              <w:tcPr>
                <w:tcW w:w="1334" w:type="pct"/>
                <w:gridSpan w:val="2"/>
                <w:tcBorders>
                  <w:top w:val="single" w:sz="4" w:space="0" w:color="auto"/>
                  <w:left w:val="single" w:sz="4" w:space="0" w:color="auto"/>
                  <w:right w:val="single" w:sz="4" w:space="0" w:color="auto"/>
                </w:tcBorders>
                <w:vAlign w:val="center"/>
              </w:tcPr>
              <w:p w14:paraId="126ED167" w14:textId="77777777" w:rsidR="00A12E55" w:rsidRPr="00CC5CD9" w:rsidRDefault="004B1042" w:rsidP="00175F84">
                <w:pPr>
                  <w:jc w:val="cente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本期减少金额</w:t>
                </w:r>
              </w:p>
            </w:tc>
          </w:sdtContent>
        </w:sdt>
        <w:sdt>
          <w:sdtPr>
            <w:rPr>
              <w:rFonts w:asciiTheme="minorEastAsia" w:eastAsiaTheme="minorEastAsia" w:hAnsiTheme="minorEastAsia"/>
              <w:sz w:val="18"/>
              <w:szCs w:val="18"/>
            </w:rPr>
            <w:tag w:val="_PLD_fcea706dd57f438c8205de888401e160"/>
            <w:id w:val="14738904"/>
          </w:sdtPr>
          <w:sdtContent>
            <w:tc>
              <w:tcPr>
                <w:tcW w:w="758" w:type="pct"/>
                <w:vMerge w:val="restart"/>
                <w:tcBorders>
                  <w:top w:val="single" w:sz="4" w:space="0" w:color="auto"/>
                  <w:left w:val="single" w:sz="4" w:space="0" w:color="auto"/>
                  <w:bottom w:val="single" w:sz="4" w:space="0" w:color="auto"/>
                  <w:right w:val="single" w:sz="4" w:space="0" w:color="auto"/>
                </w:tcBorders>
                <w:vAlign w:val="center"/>
              </w:tcPr>
              <w:p w14:paraId="40642254" w14:textId="77777777" w:rsidR="00A12E55" w:rsidRPr="00CC5CD9" w:rsidRDefault="004B1042" w:rsidP="00175F84">
                <w:pPr>
                  <w:jc w:val="cente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期末余额</w:t>
                </w:r>
              </w:p>
            </w:tc>
          </w:sdtContent>
        </w:sdt>
      </w:tr>
      <w:tr w:rsidR="00CC5CD9" w14:paraId="037DF656" w14:textId="77777777" w:rsidTr="00CC5CD9">
        <w:trPr>
          <w:trHeight w:val="301"/>
        </w:trPr>
        <w:tc>
          <w:tcPr>
            <w:tcW w:w="817" w:type="pct"/>
            <w:vMerge/>
            <w:tcBorders>
              <w:top w:val="single" w:sz="4" w:space="0" w:color="auto"/>
              <w:left w:val="single" w:sz="4" w:space="0" w:color="auto"/>
              <w:bottom w:val="single" w:sz="4" w:space="0" w:color="auto"/>
              <w:right w:val="single" w:sz="4" w:space="0" w:color="auto"/>
            </w:tcBorders>
          </w:tcPr>
          <w:p w14:paraId="10A5D9C8" w14:textId="77777777" w:rsidR="00A12E55" w:rsidRPr="00CC5CD9" w:rsidRDefault="00A12E55" w:rsidP="00175F84">
            <w:pPr>
              <w:jc w:val="center"/>
              <w:rPr>
                <w:rFonts w:asciiTheme="minorEastAsia" w:eastAsiaTheme="minorEastAsia" w:hAnsiTheme="minorEastAsia"/>
                <w:color w:val="000000" w:themeColor="text1"/>
                <w:sz w:val="18"/>
                <w:szCs w:val="18"/>
              </w:rPr>
            </w:pPr>
          </w:p>
        </w:tc>
        <w:tc>
          <w:tcPr>
            <w:tcW w:w="758" w:type="pct"/>
            <w:vMerge/>
            <w:tcBorders>
              <w:top w:val="single" w:sz="4" w:space="0" w:color="auto"/>
              <w:left w:val="single" w:sz="4" w:space="0" w:color="auto"/>
              <w:bottom w:val="single" w:sz="4" w:space="0" w:color="auto"/>
              <w:right w:val="single" w:sz="4" w:space="0" w:color="auto"/>
            </w:tcBorders>
          </w:tcPr>
          <w:p w14:paraId="45A084F4" w14:textId="77777777" w:rsidR="00A12E55" w:rsidRPr="00CC5CD9" w:rsidRDefault="00A12E55" w:rsidP="00175F84">
            <w:pPr>
              <w:jc w:val="center"/>
              <w:rPr>
                <w:rFonts w:asciiTheme="minorEastAsia" w:eastAsiaTheme="minorEastAsia" w:hAnsiTheme="minorEastAsia"/>
                <w:color w:val="000000" w:themeColor="text1"/>
                <w:sz w:val="18"/>
                <w:szCs w:val="18"/>
              </w:rPr>
            </w:pPr>
          </w:p>
        </w:tc>
        <w:sdt>
          <w:sdtPr>
            <w:rPr>
              <w:rFonts w:asciiTheme="minorEastAsia" w:eastAsiaTheme="minorEastAsia" w:hAnsiTheme="minorEastAsia"/>
              <w:sz w:val="18"/>
              <w:szCs w:val="18"/>
            </w:rPr>
            <w:tag w:val="_PLD_9355443eafab4f4a862c075a55d7e279"/>
            <w:id w:val="-24800827"/>
          </w:sdtPr>
          <w:sdtContent>
            <w:tc>
              <w:tcPr>
                <w:tcW w:w="749" w:type="pct"/>
                <w:tcBorders>
                  <w:left w:val="single" w:sz="4" w:space="0" w:color="auto"/>
                  <w:bottom w:val="single" w:sz="4" w:space="0" w:color="auto"/>
                  <w:right w:val="single" w:sz="4" w:space="0" w:color="auto"/>
                </w:tcBorders>
                <w:vAlign w:val="center"/>
              </w:tcPr>
              <w:p w14:paraId="3A19606E" w14:textId="77777777" w:rsidR="00A12E55" w:rsidRPr="00CC5CD9" w:rsidRDefault="004B1042" w:rsidP="00175F84">
                <w:pPr>
                  <w:jc w:val="cente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计提</w:t>
                </w:r>
              </w:p>
            </w:tc>
          </w:sdtContent>
        </w:sdt>
        <w:sdt>
          <w:sdtPr>
            <w:rPr>
              <w:rFonts w:asciiTheme="minorEastAsia" w:eastAsiaTheme="minorEastAsia" w:hAnsiTheme="minorEastAsia"/>
              <w:sz w:val="18"/>
              <w:szCs w:val="18"/>
            </w:rPr>
            <w:tag w:val="_PLD_e67cdd42c79245c980edb6a9d839ecd0"/>
            <w:id w:val="-2049672298"/>
          </w:sdtPr>
          <w:sdtContent>
            <w:tc>
              <w:tcPr>
                <w:tcW w:w="585" w:type="pct"/>
                <w:tcBorders>
                  <w:left w:val="single" w:sz="4" w:space="0" w:color="auto"/>
                  <w:bottom w:val="single" w:sz="4" w:space="0" w:color="auto"/>
                  <w:right w:val="single" w:sz="4" w:space="0" w:color="auto"/>
                </w:tcBorders>
                <w:vAlign w:val="center"/>
              </w:tcPr>
              <w:p w14:paraId="7A9522FD" w14:textId="77777777" w:rsidR="00A12E55" w:rsidRPr="00CC5CD9" w:rsidRDefault="004B1042" w:rsidP="00175F84">
                <w:pPr>
                  <w:jc w:val="cente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其他</w:t>
                </w:r>
              </w:p>
            </w:tc>
          </w:sdtContent>
        </w:sdt>
        <w:sdt>
          <w:sdtPr>
            <w:rPr>
              <w:rFonts w:asciiTheme="minorEastAsia" w:eastAsiaTheme="minorEastAsia" w:hAnsiTheme="minorEastAsia"/>
              <w:sz w:val="18"/>
              <w:szCs w:val="18"/>
            </w:rPr>
            <w:tag w:val="_PLD_d2a5b409858c40b5a77dea8d7f7c8500"/>
            <w:id w:val="1948115678"/>
          </w:sdtPr>
          <w:sdtContent>
            <w:tc>
              <w:tcPr>
                <w:tcW w:w="749" w:type="pct"/>
                <w:tcBorders>
                  <w:top w:val="single" w:sz="4" w:space="0" w:color="auto"/>
                  <w:left w:val="single" w:sz="4" w:space="0" w:color="auto"/>
                  <w:bottom w:val="single" w:sz="4" w:space="0" w:color="auto"/>
                  <w:right w:val="single" w:sz="4" w:space="0" w:color="auto"/>
                </w:tcBorders>
                <w:vAlign w:val="center"/>
              </w:tcPr>
              <w:p w14:paraId="466C4B9B" w14:textId="77777777" w:rsidR="00A12E55" w:rsidRPr="00CC5CD9" w:rsidRDefault="004B1042" w:rsidP="00175F84">
                <w:pPr>
                  <w:jc w:val="cente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转回或转销</w:t>
                </w:r>
              </w:p>
            </w:tc>
          </w:sdtContent>
        </w:sdt>
        <w:sdt>
          <w:sdtPr>
            <w:rPr>
              <w:rFonts w:asciiTheme="minorEastAsia" w:eastAsiaTheme="minorEastAsia" w:hAnsiTheme="minorEastAsia"/>
              <w:sz w:val="18"/>
              <w:szCs w:val="18"/>
            </w:rPr>
            <w:tag w:val="_PLD_a0a39eeb19a049d18a777b0dc41ab25e"/>
            <w:id w:val="-1218660827"/>
          </w:sdtPr>
          <w:sdtContent>
            <w:tc>
              <w:tcPr>
                <w:tcW w:w="585" w:type="pct"/>
                <w:tcBorders>
                  <w:top w:val="single" w:sz="4" w:space="0" w:color="auto"/>
                  <w:left w:val="single" w:sz="4" w:space="0" w:color="auto"/>
                  <w:bottom w:val="single" w:sz="4" w:space="0" w:color="auto"/>
                  <w:right w:val="single" w:sz="4" w:space="0" w:color="auto"/>
                </w:tcBorders>
                <w:vAlign w:val="center"/>
              </w:tcPr>
              <w:p w14:paraId="439D5159" w14:textId="77777777" w:rsidR="00A12E55" w:rsidRPr="00CC5CD9" w:rsidRDefault="004B1042" w:rsidP="00175F84">
                <w:pPr>
                  <w:jc w:val="cente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其他</w:t>
                </w:r>
              </w:p>
            </w:tc>
          </w:sdtContent>
        </w:sdt>
        <w:tc>
          <w:tcPr>
            <w:tcW w:w="758" w:type="pct"/>
            <w:vMerge/>
            <w:tcBorders>
              <w:top w:val="single" w:sz="4" w:space="0" w:color="auto"/>
              <w:left w:val="single" w:sz="4" w:space="0" w:color="auto"/>
              <w:bottom w:val="single" w:sz="4" w:space="0" w:color="auto"/>
              <w:right w:val="single" w:sz="4" w:space="0" w:color="auto"/>
            </w:tcBorders>
            <w:vAlign w:val="center"/>
          </w:tcPr>
          <w:p w14:paraId="0546AD96" w14:textId="77777777" w:rsidR="00A12E55" w:rsidRPr="00CC5CD9" w:rsidRDefault="00A12E55" w:rsidP="00175F84">
            <w:pPr>
              <w:jc w:val="center"/>
              <w:rPr>
                <w:rFonts w:asciiTheme="minorEastAsia" w:eastAsiaTheme="minorEastAsia" w:hAnsiTheme="minorEastAsia"/>
                <w:color w:val="000000" w:themeColor="text1"/>
                <w:sz w:val="18"/>
                <w:szCs w:val="18"/>
              </w:rPr>
            </w:pPr>
          </w:p>
        </w:tc>
      </w:tr>
      <w:tr w:rsidR="00CC5CD9" w14:paraId="49D71F6D" w14:textId="77777777" w:rsidTr="00CC5CD9">
        <w:trPr>
          <w:trHeight w:val="20"/>
        </w:trPr>
        <w:tc>
          <w:tcPr>
            <w:tcW w:w="817" w:type="pct"/>
            <w:tcBorders>
              <w:top w:val="single" w:sz="4" w:space="0" w:color="auto"/>
              <w:left w:val="single" w:sz="4" w:space="0" w:color="auto"/>
              <w:bottom w:val="single" w:sz="4" w:space="0" w:color="auto"/>
              <w:right w:val="single" w:sz="4" w:space="0" w:color="auto"/>
            </w:tcBorders>
          </w:tcPr>
          <w:p w14:paraId="1260067B" w14:textId="77777777" w:rsidR="00A12E55" w:rsidRPr="00CC5CD9" w:rsidRDefault="004B1042" w:rsidP="00175F84">
            <w:pP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原材料</w:t>
            </w:r>
          </w:p>
        </w:tc>
        <w:tc>
          <w:tcPr>
            <w:tcW w:w="758" w:type="pct"/>
            <w:tcBorders>
              <w:top w:val="single" w:sz="4" w:space="0" w:color="auto"/>
              <w:left w:val="single" w:sz="4" w:space="0" w:color="auto"/>
              <w:bottom w:val="single" w:sz="4" w:space="0" w:color="auto"/>
              <w:right w:val="single" w:sz="4" w:space="0" w:color="auto"/>
            </w:tcBorders>
            <w:vAlign w:val="center"/>
          </w:tcPr>
          <w:p w14:paraId="08E549DE" w14:textId="77777777" w:rsidR="00A12E55" w:rsidRPr="00CC5CD9" w:rsidRDefault="004B1042" w:rsidP="00175F84">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4,284,952.13</w:t>
            </w:r>
          </w:p>
        </w:tc>
        <w:tc>
          <w:tcPr>
            <w:tcW w:w="749" w:type="pct"/>
            <w:tcBorders>
              <w:top w:val="single" w:sz="4" w:space="0" w:color="auto"/>
              <w:left w:val="single" w:sz="4" w:space="0" w:color="auto"/>
              <w:bottom w:val="single" w:sz="4" w:space="0" w:color="auto"/>
              <w:right w:val="single" w:sz="4" w:space="0" w:color="auto"/>
            </w:tcBorders>
            <w:vAlign w:val="center"/>
          </w:tcPr>
          <w:p w14:paraId="5F4F916E" w14:textId="77777777" w:rsidR="00A12E55" w:rsidRPr="00CC5CD9" w:rsidRDefault="004B1042" w:rsidP="00175F84">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2,572,493.11</w:t>
            </w:r>
          </w:p>
        </w:tc>
        <w:tc>
          <w:tcPr>
            <w:tcW w:w="585" w:type="pct"/>
            <w:tcBorders>
              <w:top w:val="single" w:sz="4" w:space="0" w:color="auto"/>
              <w:left w:val="single" w:sz="4" w:space="0" w:color="auto"/>
              <w:bottom w:val="single" w:sz="4" w:space="0" w:color="auto"/>
              <w:right w:val="single" w:sz="4" w:space="0" w:color="auto"/>
            </w:tcBorders>
            <w:vAlign w:val="center"/>
          </w:tcPr>
          <w:p w14:paraId="0A8B0341" w14:textId="77777777" w:rsidR="00A12E55" w:rsidRPr="00CC5CD9" w:rsidRDefault="00A12E55" w:rsidP="00175F84">
            <w:pPr>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tcPr>
          <w:p w14:paraId="1208835F" w14:textId="77777777" w:rsidR="00A12E55" w:rsidRPr="00CC5CD9" w:rsidRDefault="004B1042" w:rsidP="00175F84">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2,199,660.56</w:t>
            </w:r>
          </w:p>
        </w:tc>
        <w:tc>
          <w:tcPr>
            <w:tcW w:w="585" w:type="pct"/>
            <w:tcBorders>
              <w:top w:val="single" w:sz="4" w:space="0" w:color="auto"/>
              <w:left w:val="single" w:sz="4" w:space="0" w:color="auto"/>
              <w:bottom w:val="single" w:sz="4" w:space="0" w:color="auto"/>
              <w:right w:val="single" w:sz="4" w:space="0" w:color="auto"/>
            </w:tcBorders>
            <w:vAlign w:val="center"/>
          </w:tcPr>
          <w:p w14:paraId="6BA4942C" w14:textId="77777777" w:rsidR="00A12E55" w:rsidRPr="00CC5CD9" w:rsidRDefault="00A12E55" w:rsidP="00175F84">
            <w:pPr>
              <w:jc w:val="right"/>
              <w:rPr>
                <w:rFonts w:asciiTheme="minorEastAsia" w:eastAsiaTheme="minorEastAsia" w:hAnsiTheme="minorEastAsia"/>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23D552D3" w14:textId="77777777" w:rsidR="00A12E55" w:rsidRPr="00CC5CD9" w:rsidRDefault="004B1042" w:rsidP="00175F84">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4,657,784.68</w:t>
            </w:r>
          </w:p>
        </w:tc>
      </w:tr>
      <w:tr w:rsidR="00CC5CD9" w14:paraId="547FCC48" w14:textId="77777777" w:rsidTr="00CC5CD9">
        <w:trPr>
          <w:trHeight w:val="20"/>
        </w:trPr>
        <w:tc>
          <w:tcPr>
            <w:tcW w:w="817" w:type="pct"/>
            <w:tcBorders>
              <w:top w:val="single" w:sz="4" w:space="0" w:color="auto"/>
              <w:left w:val="single" w:sz="4" w:space="0" w:color="auto"/>
              <w:bottom w:val="single" w:sz="4" w:space="0" w:color="auto"/>
              <w:right w:val="single" w:sz="4" w:space="0" w:color="auto"/>
            </w:tcBorders>
          </w:tcPr>
          <w:p w14:paraId="5CDD69F8" w14:textId="77777777" w:rsidR="00A12E55" w:rsidRPr="00CC5CD9" w:rsidRDefault="004B1042" w:rsidP="00175F84">
            <w:pP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在产品</w:t>
            </w:r>
          </w:p>
        </w:tc>
        <w:tc>
          <w:tcPr>
            <w:tcW w:w="758" w:type="pct"/>
            <w:tcBorders>
              <w:top w:val="single" w:sz="4" w:space="0" w:color="auto"/>
              <w:left w:val="single" w:sz="4" w:space="0" w:color="auto"/>
              <w:bottom w:val="single" w:sz="4" w:space="0" w:color="auto"/>
              <w:right w:val="single" w:sz="4" w:space="0" w:color="auto"/>
            </w:tcBorders>
            <w:vAlign w:val="center"/>
          </w:tcPr>
          <w:p w14:paraId="353732F9" w14:textId="77777777" w:rsidR="00A12E55" w:rsidRPr="00CC5CD9" w:rsidRDefault="004B1042" w:rsidP="00175F84">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11,498,021.39</w:t>
            </w:r>
          </w:p>
        </w:tc>
        <w:tc>
          <w:tcPr>
            <w:tcW w:w="749" w:type="pct"/>
            <w:tcBorders>
              <w:top w:val="single" w:sz="4" w:space="0" w:color="auto"/>
              <w:left w:val="single" w:sz="4" w:space="0" w:color="auto"/>
              <w:bottom w:val="single" w:sz="4" w:space="0" w:color="auto"/>
              <w:right w:val="single" w:sz="4" w:space="0" w:color="auto"/>
            </w:tcBorders>
            <w:vAlign w:val="center"/>
          </w:tcPr>
          <w:p w14:paraId="21AB592B" w14:textId="77777777" w:rsidR="00A12E55" w:rsidRPr="00CC5CD9" w:rsidRDefault="004B1042" w:rsidP="00175F84">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8,256,619.02</w:t>
            </w:r>
          </w:p>
        </w:tc>
        <w:tc>
          <w:tcPr>
            <w:tcW w:w="585" w:type="pct"/>
            <w:tcBorders>
              <w:top w:val="single" w:sz="4" w:space="0" w:color="auto"/>
              <w:left w:val="single" w:sz="4" w:space="0" w:color="auto"/>
              <w:bottom w:val="single" w:sz="4" w:space="0" w:color="auto"/>
              <w:right w:val="single" w:sz="4" w:space="0" w:color="auto"/>
            </w:tcBorders>
            <w:vAlign w:val="center"/>
          </w:tcPr>
          <w:p w14:paraId="458890E0" w14:textId="77777777" w:rsidR="00A12E55" w:rsidRPr="00CC5CD9" w:rsidRDefault="00A12E55" w:rsidP="00175F84">
            <w:pPr>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tcPr>
          <w:p w14:paraId="232ABB71" w14:textId="77777777" w:rsidR="00A12E55" w:rsidRPr="00CC5CD9" w:rsidRDefault="004B1042" w:rsidP="00175F84">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4,626,389.90</w:t>
            </w:r>
          </w:p>
        </w:tc>
        <w:tc>
          <w:tcPr>
            <w:tcW w:w="585" w:type="pct"/>
            <w:tcBorders>
              <w:top w:val="single" w:sz="4" w:space="0" w:color="auto"/>
              <w:left w:val="single" w:sz="4" w:space="0" w:color="auto"/>
              <w:right w:val="single" w:sz="4" w:space="0" w:color="auto"/>
            </w:tcBorders>
            <w:vAlign w:val="center"/>
          </w:tcPr>
          <w:p w14:paraId="39659E44" w14:textId="77777777" w:rsidR="00A12E55" w:rsidRPr="00CC5CD9" w:rsidRDefault="00A12E55" w:rsidP="00175F84">
            <w:pPr>
              <w:jc w:val="right"/>
              <w:rPr>
                <w:rFonts w:asciiTheme="minorEastAsia" w:eastAsiaTheme="minorEastAsia" w:hAnsiTheme="minorEastAsia"/>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0A7563BC" w14:textId="77777777" w:rsidR="00A12E55" w:rsidRPr="00CC5CD9" w:rsidRDefault="004B1042" w:rsidP="00175F84">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15,128,250.51</w:t>
            </w:r>
          </w:p>
        </w:tc>
      </w:tr>
      <w:tr w:rsidR="00CC5CD9" w14:paraId="41B03B40" w14:textId="77777777" w:rsidTr="00CC5CD9">
        <w:trPr>
          <w:trHeight w:val="20"/>
        </w:trPr>
        <w:tc>
          <w:tcPr>
            <w:tcW w:w="817" w:type="pct"/>
            <w:tcBorders>
              <w:top w:val="single" w:sz="4" w:space="0" w:color="auto"/>
              <w:left w:val="single" w:sz="4" w:space="0" w:color="auto"/>
              <w:bottom w:val="single" w:sz="4" w:space="0" w:color="auto"/>
              <w:right w:val="single" w:sz="4" w:space="0" w:color="auto"/>
            </w:tcBorders>
          </w:tcPr>
          <w:p w14:paraId="45CCCDB5" w14:textId="77777777" w:rsidR="00A12E55" w:rsidRPr="00CC5CD9" w:rsidRDefault="004B1042" w:rsidP="00175F84">
            <w:pP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库存商品</w:t>
            </w:r>
          </w:p>
        </w:tc>
        <w:tc>
          <w:tcPr>
            <w:tcW w:w="758" w:type="pct"/>
            <w:tcBorders>
              <w:top w:val="single" w:sz="4" w:space="0" w:color="auto"/>
              <w:left w:val="single" w:sz="4" w:space="0" w:color="auto"/>
              <w:bottom w:val="single" w:sz="4" w:space="0" w:color="auto"/>
              <w:right w:val="single" w:sz="4" w:space="0" w:color="auto"/>
            </w:tcBorders>
            <w:vAlign w:val="center"/>
          </w:tcPr>
          <w:p w14:paraId="5CFC73A4" w14:textId="77777777" w:rsidR="00A12E55" w:rsidRPr="00CC5CD9" w:rsidRDefault="004B1042" w:rsidP="00175F84">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8,947,779.58</w:t>
            </w:r>
          </w:p>
        </w:tc>
        <w:tc>
          <w:tcPr>
            <w:tcW w:w="749" w:type="pct"/>
            <w:tcBorders>
              <w:top w:val="single" w:sz="4" w:space="0" w:color="auto"/>
              <w:left w:val="single" w:sz="4" w:space="0" w:color="auto"/>
              <w:bottom w:val="single" w:sz="4" w:space="0" w:color="auto"/>
              <w:right w:val="single" w:sz="4" w:space="0" w:color="auto"/>
            </w:tcBorders>
            <w:vAlign w:val="center"/>
          </w:tcPr>
          <w:p w14:paraId="5BED4114" w14:textId="77777777" w:rsidR="00A12E55" w:rsidRPr="00CC5CD9" w:rsidRDefault="004B1042" w:rsidP="00175F84">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8,454,322.88</w:t>
            </w:r>
          </w:p>
        </w:tc>
        <w:tc>
          <w:tcPr>
            <w:tcW w:w="585" w:type="pct"/>
            <w:tcBorders>
              <w:top w:val="single" w:sz="4" w:space="0" w:color="auto"/>
              <w:left w:val="single" w:sz="4" w:space="0" w:color="auto"/>
              <w:bottom w:val="single" w:sz="4" w:space="0" w:color="auto"/>
              <w:right w:val="single" w:sz="4" w:space="0" w:color="auto"/>
            </w:tcBorders>
            <w:vAlign w:val="center"/>
          </w:tcPr>
          <w:p w14:paraId="37E688B0" w14:textId="77777777" w:rsidR="00A12E55" w:rsidRPr="00CC5CD9" w:rsidRDefault="00A12E55" w:rsidP="00175F84">
            <w:pPr>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tcPr>
          <w:p w14:paraId="22169B69" w14:textId="77777777" w:rsidR="00A12E55" w:rsidRPr="00CC5CD9" w:rsidRDefault="004B1042" w:rsidP="00175F84">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7,861,137.04</w:t>
            </w:r>
          </w:p>
        </w:tc>
        <w:tc>
          <w:tcPr>
            <w:tcW w:w="585" w:type="pct"/>
            <w:tcBorders>
              <w:left w:val="single" w:sz="4" w:space="0" w:color="auto"/>
              <w:right w:val="single" w:sz="4" w:space="0" w:color="auto"/>
            </w:tcBorders>
            <w:vAlign w:val="center"/>
          </w:tcPr>
          <w:p w14:paraId="5854CBF5" w14:textId="77777777" w:rsidR="00A12E55" w:rsidRPr="00CC5CD9" w:rsidRDefault="004B1042" w:rsidP="00175F84">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9,793.86</w:t>
            </w:r>
          </w:p>
        </w:tc>
        <w:tc>
          <w:tcPr>
            <w:tcW w:w="758" w:type="pct"/>
            <w:tcBorders>
              <w:top w:val="single" w:sz="4" w:space="0" w:color="auto"/>
              <w:left w:val="single" w:sz="4" w:space="0" w:color="auto"/>
              <w:bottom w:val="single" w:sz="4" w:space="0" w:color="auto"/>
              <w:right w:val="single" w:sz="4" w:space="0" w:color="auto"/>
            </w:tcBorders>
            <w:vAlign w:val="center"/>
          </w:tcPr>
          <w:p w14:paraId="4821546A" w14:textId="77777777" w:rsidR="00A12E55" w:rsidRPr="00CC5CD9" w:rsidRDefault="004B1042" w:rsidP="00175F84">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9,531,171.56</w:t>
            </w:r>
          </w:p>
        </w:tc>
      </w:tr>
      <w:tr w:rsidR="00CC5CD9" w14:paraId="7DFF1E13" w14:textId="77777777" w:rsidTr="00CC5CD9">
        <w:trPr>
          <w:trHeight w:val="20"/>
        </w:trPr>
        <w:tc>
          <w:tcPr>
            <w:tcW w:w="817" w:type="pct"/>
            <w:tcBorders>
              <w:top w:val="single" w:sz="4" w:space="0" w:color="auto"/>
              <w:left w:val="single" w:sz="4" w:space="0" w:color="auto"/>
              <w:bottom w:val="single" w:sz="4" w:space="0" w:color="auto"/>
              <w:right w:val="single" w:sz="4" w:space="0" w:color="auto"/>
            </w:tcBorders>
          </w:tcPr>
          <w:p w14:paraId="20DDF0CD" w14:textId="77777777" w:rsidR="00A12E55" w:rsidRPr="00CC5CD9" w:rsidRDefault="004B1042" w:rsidP="00175F84">
            <w:pP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周转材料</w:t>
            </w:r>
          </w:p>
        </w:tc>
        <w:tc>
          <w:tcPr>
            <w:tcW w:w="758" w:type="pct"/>
            <w:tcBorders>
              <w:top w:val="single" w:sz="4" w:space="0" w:color="auto"/>
              <w:left w:val="single" w:sz="4" w:space="0" w:color="auto"/>
              <w:bottom w:val="single" w:sz="4" w:space="0" w:color="auto"/>
              <w:right w:val="single" w:sz="4" w:space="0" w:color="auto"/>
            </w:tcBorders>
          </w:tcPr>
          <w:p w14:paraId="7D6BA72F" w14:textId="77777777" w:rsidR="00A12E55" w:rsidRPr="00CC5CD9" w:rsidRDefault="00A12E55" w:rsidP="00175F84">
            <w:pPr>
              <w:ind w:right="5"/>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tcPr>
          <w:p w14:paraId="25F9B78D" w14:textId="77777777" w:rsidR="00A12E55" w:rsidRPr="00CC5CD9" w:rsidRDefault="00A12E55" w:rsidP="00175F84">
            <w:pPr>
              <w:jc w:val="right"/>
              <w:rPr>
                <w:rFonts w:asciiTheme="minorEastAsia" w:eastAsiaTheme="minorEastAsia" w:hAnsiTheme="minorEastAsia"/>
                <w:sz w:val="18"/>
                <w:szCs w:val="18"/>
              </w:rPr>
            </w:pPr>
          </w:p>
        </w:tc>
        <w:tc>
          <w:tcPr>
            <w:tcW w:w="585" w:type="pct"/>
            <w:tcBorders>
              <w:top w:val="single" w:sz="4" w:space="0" w:color="auto"/>
              <w:left w:val="single" w:sz="4" w:space="0" w:color="auto"/>
              <w:bottom w:val="single" w:sz="4" w:space="0" w:color="auto"/>
              <w:right w:val="single" w:sz="4" w:space="0" w:color="auto"/>
            </w:tcBorders>
          </w:tcPr>
          <w:p w14:paraId="78037143" w14:textId="77777777" w:rsidR="00A12E55" w:rsidRPr="00CC5CD9" w:rsidRDefault="00A12E55" w:rsidP="00175F84">
            <w:pPr>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tcPr>
          <w:p w14:paraId="371D1DC3" w14:textId="77777777" w:rsidR="00A12E55" w:rsidRPr="00CC5CD9" w:rsidRDefault="00A12E55" w:rsidP="00175F84">
            <w:pPr>
              <w:jc w:val="right"/>
              <w:rPr>
                <w:rFonts w:asciiTheme="minorEastAsia" w:eastAsiaTheme="minorEastAsia" w:hAnsiTheme="minorEastAsia"/>
                <w:sz w:val="18"/>
                <w:szCs w:val="18"/>
              </w:rPr>
            </w:pPr>
          </w:p>
        </w:tc>
        <w:tc>
          <w:tcPr>
            <w:tcW w:w="585" w:type="pct"/>
            <w:tcBorders>
              <w:left w:val="single" w:sz="4" w:space="0" w:color="auto"/>
              <w:right w:val="single" w:sz="4" w:space="0" w:color="auto"/>
            </w:tcBorders>
          </w:tcPr>
          <w:p w14:paraId="730B9695" w14:textId="77777777" w:rsidR="00A12E55" w:rsidRPr="00CC5CD9" w:rsidRDefault="00A12E55" w:rsidP="00175F84">
            <w:pPr>
              <w:jc w:val="right"/>
              <w:rPr>
                <w:rFonts w:asciiTheme="minorEastAsia" w:eastAsiaTheme="minorEastAsia" w:hAnsiTheme="minorEastAsia"/>
                <w:sz w:val="18"/>
                <w:szCs w:val="18"/>
              </w:rPr>
            </w:pPr>
          </w:p>
        </w:tc>
        <w:tc>
          <w:tcPr>
            <w:tcW w:w="758" w:type="pct"/>
            <w:tcBorders>
              <w:top w:val="single" w:sz="4" w:space="0" w:color="auto"/>
              <w:left w:val="single" w:sz="4" w:space="0" w:color="auto"/>
              <w:bottom w:val="single" w:sz="4" w:space="0" w:color="auto"/>
              <w:right w:val="single" w:sz="4" w:space="0" w:color="auto"/>
            </w:tcBorders>
          </w:tcPr>
          <w:p w14:paraId="1E9CBCAE" w14:textId="77777777" w:rsidR="00A12E55" w:rsidRPr="00CC5CD9" w:rsidRDefault="00A12E55" w:rsidP="00175F84">
            <w:pPr>
              <w:jc w:val="right"/>
              <w:rPr>
                <w:rFonts w:asciiTheme="minorEastAsia" w:eastAsiaTheme="minorEastAsia" w:hAnsiTheme="minorEastAsia"/>
                <w:sz w:val="18"/>
                <w:szCs w:val="18"/>
              </w:rPr>
            </w:pPr>
          </w:p>
        </w:tc>
      </w:tr>
      <w:tr w:rsidR="00CC5CD9" w14:paraId="2CFDA56E" w14:textId="77777777" w:rsidTr="00CC5CD9">
        <w:trPr>
          <w:trHeight w:val="20"/>
        </w:trPr>
        <w:tc>
          <w:tcPr>
            <w:tcW w:w="817" w:type="pct"/>
            <w:tcBorders>
              <w:top w:val="single" w:sz="4" w:space="0" w:color="auto"/>
              <w:left w:val="single" w:sz="4" w:space="0" w:color="auto"/>
              <w:bottom w:val="single" w:sz="4" w:space="0" w:color="auto"/>
              <w:right w:val="single" w:sz="4" w:space="0" w:color="auto"/>
            </w:tcBorders>
          </w:tcPr>
          <w:p w14:paraId="3F31A7F4" w14:textId="77777777" w:rsidR="00A12E55" w:rsidRPr="00CC5CD9" w:rsidRDefault="004B1042" w:rsidP="00175F84">
            <w:pP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消耗性生物资产</w:t>
            </w:r>
          </w:p>
        </w:tc>
        <w:tc>
          <w:tcPr>
            <w:tcW w:w="758" w:type="pct"/>
            <w:tcBorders>
              <w:top w:val="single" w:sz="4" w:space="0" w:color="auto"/>
              <w:left w:val="single" w:sz="4" w:space="0" w:color="auto"/>
              <w:bottom w:val="single" w:sz="4" w:space="0" w:color="auto"/>
              <w:right w:val="single" w:sz="4" w:space="0" w:color="auto"/>
            </w:tcBorders>
          </w:tcPr>
          <w:p w14:paraId="6F050897" w14:textId="77777777" w:rsidR="00A12E55" w:rsidRPr="00CC5CD9" w:rsidRDefault="00A12E55" w:rsidP="00175F84">
            <w:pPr>
              <w:ind w:right="5"/>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tcPr>
          <w:p w14:paraId="2F27779A" w14:textId="77777777" w:rsidR="00A12E55" w:rsidRPr="00CC5CD9" w:rsidRDefault="00A12E55" w:rsidP="00175F84">
            <w:pPr>
              <w:jc w:val="right"/>
              <w:rPr>
                <w:rFonts w:asciiTheme="minorEastAsia" w:eastAsiaTheme="minorEastAsia" w:hAnsiTheme="minorEastAsia"/>
                <w:sz w:val="18"/>
                <w:szCs w:val="18"/>
              </w:rPr>
            </w:pPr>
          </w:p>
        </w:tc>
        <w:tc>
          <w:tcPr>
            <w:tcW w:w="585" w:type="pct"/>
            <w:tcBorders>
              <w:top w:val="single" w:sz="4" w:space="0" w:color="auto"/>
              <w:left w:val="single" w:sz="4" w:space="0" w:color="auto"/>
              <w:bottom w:val="single" w:sz="4" w:space="0" w:color="auto"/>
              <w:right w:val="single" w:sz="4" w:space="0" w:color="auto"/>
            </w:tcBorders>
          </w:tcPr>
          <w:p w14:paraId="18241468" w14:textId="77777777" w:rsidR="00A12E55" w:rsidRPr="00CC5CD9" w:rsidRDefault="00A12E55" w:rsidP="00175F84">
            <w:pPr>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tcPr>
          <w:p w14:paraId="3B2F9BDE" w14:textId="77777777" w:rsidR="00A12E55" w:rsidRPr="00CC5CD9" w:rsidRDefault="00A12E55" w:rsidP="00175F84">
            <w:pPr>
              <w:jc w:val="right"/>
              <w:rPr>
                <w:rFonts w:asciiTheme="minorEastAsia" w:eastAsiaTheme="minorEastAsia" w:hAnsiTheme="minorEastAsia"/>
                <w:sz w:val="18"/>
                <w:szCs w:val="18"/>
              </w:rPr>
            </w:pPr>
          </w:p>
        </w:tc>
        <w:tc>
          <w:tcPr>
            <w:tcW w:w="585" w:type="pct"/>
            <w:tcBorders>
              <w:left w:val="single" w:sz="4" w:space="0" w:color="auto"/>
              <w:right w:val="single" w:sz="4" w:space="0" w:color="auto"/>
            </w:tcBorders>
          </w:tcPr>
          <w:p w14:paraId="2C7B756E" w14:textId="77777777" w:rsidR="00A12E55" w:rsidRPr="00CC5CD9" w:rsidRDefault="00A12E55" w:rsidP="00175F84">
            <w:pPr>
              <w:jc w:val="right"/>
              <w:rPr>
                <w:rFonts w:asciiTheme="minorEastAsia" w:eastAsiaTheme="minorEastAsia" w:hAnsiTheme="minorEastAsia"/>
                <w:sz w:val="18"/>
                <w:szCs w:val="18"/>
              </w:rPr>
            </w:pPr>
          </w:p>
        </w:tc>
        <w:tc>
          <w:tcPr>
            <w:tcW w:w="758" w:type="pct"/>
            <w:tcBorders>
              <w:top w:val="single" w:sz="4" w:space="0" w:color="auto"/>
              <w:left w:val="single" w:sz="4" w:space="0" w:color="auto"/>
              <w:bottom w:val="single" w:sz="4" w:space="0" w:color="auto"/>
              <w:right w:val="single" w:sz="4" w:space="0" w:color="auto"/>
            </w:tcBorders>
          </w:tcPr>
          <w:p w14:paraId="1754D860" w14:textId="77777777" w:rsidR="00A12E55" w:rsidRPr="00CC5CD9" w:rsidRDefault="00A12E55" w:rsidP="00175F84">
            <w:pPr>
              <w:jc w:val="right"/>
              <w:rPr>
                <w:rFonts w:asciiTheme="minorEastAsia" w:eastAsiaTheme="minorEastAsia" w:hAnsiTheme="minorEastAsia"/>
                <w:sz w:val="18"/>
                <w:szCs w:val="18"/>
              </w:rPr>
            </w:pPr>
          </w:p>
        </w:tc>
      </w:tr>
      <w:tr w:rsidR="00CC5CD9" w14:paraId="5CAE94A0" w14:textId="77777777" w:rsidTr="00CC5CD9">
        <w:trPr>
          <w:trHeight w:val="20"/>
        </w:trPr>
        <w:tc>
          <w:tcPr>
            <w:tcW w:w="817" w:type="pct"/>
            <w:tcBorders>
              <w:top w:val="single" w:sz="4" w:space="0" w:color="auto"/>
              <w:left w:val="single" w:sz="4" w:space="0" w:color="auto"/>
              <w:bottom w:val="single" w:sz="4" w:space="0" w:color="auto"/>
              <w:right w:val="single" w:sz="4" w:space="0" w:color="auto"/>
            </w:tcBorders>
          </w:tcPr>
          <w:p w14:paraId="19C03C8A" w14:textId="77777777" w:rsidR="00A12E55" w:rsidRPr="00CC5CD9" w:rsidRDefault="004B1042" w:rsidP="00175F84">
            <w:pP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合同履约成本</w:t>
            </w:r>
          </w:p>
        </w:tc>
        <w:tc>
          <w:tcPr>
            <w:tcW w:w="758" w:type="pct"/>
            <w:tcBorders>
              <w:top w:val="single" w:sz="4" w:space="0" w:color="auto"/>
              <w:left w:val="single" w:sz="4" w:space="0" w:color="auto"/>
              <w:bottom w:val="single" w:sz="4" w:space="0" w:color="auto"/>
              <w:right w:val="single" w:sz="4" w:space="0" w:color="auto"/>
            </w:tcBorders>
          </w:tcPr>
          <w:p w14:paraId="7EDF29DC" w14:textId="77777777" w:rsidR="00A12E55" w:rsidRPr="00CC5CD9" w:rsidRDefault="00A12E55" w:rsidP="00175F84">
            <w:pPr>
              <w:ind w:right="5"/>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tcPr>
          <w:p w14:paraId="5255D1CF" w14:textId="77777777" w:rsidR="00A12E55" w:rsidRPr="00CC5CD9" w:rsidRDefault="00A12E55" w:rsidP="00175F84">
            <w:pPr>
              <w:jc w:val="right"/>
              <w:rPr>
                <w:rFonts w:asciiTheme="minorEastAsia" w:eastAsiaTheme="minorEastAsia" w:hAnsiTheme="minorEastAsia"/>
                <w:sz w:val="18"/>
                <w:szCs w:val="18"/>
              </w:rPr>
            </w:pPr>
          </w:p>
        </w:tc>
        <w:tc>
          <w:tcPr>
            <w:tcW w:w="585" w:type="pct"/>
            <w:tcBorders>
              <w:top w:val="single" w:sz="4" w:space="0" w:color="auto"/>
              <w:left w:val="single" w:sz="4" w:space="0" w:color="auto"/>
              <w:bottom w:val="single" w:sz="4" w:space="0" w:color="auto"/>
              <w:right w:val="single" w:sz="4" w:space="0" w:color="auto"/>
            </w:tcBorders>
          </w:tcPr>
          <w:p w14:paraId="415ED9D3" w14:textId="77777777" w:rsidR="00A12E55" w:rsidRPr="00CC5CD9" w:rsidRDefault="00A12E55" w:rsidP="00175F84">
            <w:pPr>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tcPr>
          <w:p w14:paraId="6ED75582" w14:textId="77777777" w:rsidR="00A12E55" w:rsidRPr="00CC5CD9" w:rsidRDefault="00A12E55" w:rsidP="00175F84">
            <w:pPr>
              <w:jc w:val="right"/>
              <w:rPr>
                <w:rFonts w:asciiTheme="minorEastAsia" w:eastAsiaTheme="minorEastAsia" w:hAnsiTheme="minorEastAsia"/>
                <w:sz w:val="18"/>
                <w:szCs w:val="18"/>
              </w:rPr>
            </w:pPr>
          </w:p>
        </w:tc>
        <w:tc>
          <w:tcPr>
            <w:tcW w:w="585" w:type="pct"/>
            <w:tcBorders>
              <w:left w:val="single" w:sz="4" w:space="0" w:color="auto"/>
              <w:right w:val="single" w:sz="4" w:space="0" w:color="auto"/>
            </w:tcBorders>
          </w:tcPr>
          <w:p w14:paraId="55F83E9B" w14:textId="77777777" w:rsidR="00A12E55" w:rsidRPr="00CC5CD9" w:rsidRDefault="00A12E55" w:rsidP="00175F84">
            <w:pPr>
              <w:jc w:val="right"/>
              <w:rPr>
                <w:rFonts w:asciiTheme="minorEastAsia" w:eastAsiaTheme="minorEastAsia" w:hAnsiTheme="minorEastAsia"/>
                <w:sz w:val="18"/>
                <w:szCs w:val="18"/>
              </w:rPr>
            </w:pPr>
          </w:p>
        </w:tc>
        <w:tc>
          <w:tcPr>
            <w:tcW w:w="758" w:type="pct"/>
            <w:tcBorders>
              <w:top w:val="single" w:sz="4" w:space="0" w:color="auto"/>
              <w:left w:val="single" w:sz="4" w:space="0" w:color="auto"/>
              <w:bottom w:val="single" w:sz="4" w:space="0" w:color="auto"/>
              <w:right w:val="single" w:sz="4" w:space="0" w:color="auto"/>
            </w:tcBorders>
          </w:tcPr>
          <w:p w14:paraId="2F86AD2E" w14:textId="77777777" w:rsidR="00A12E55" w:rsidRPr="00CC5CD9" w:rsidRDefault="00A12E55" w:rsidP="00175F84">
            <w:pPr>
              <w:jc w:val="right"/>
              <w:rPr>
                <w:rFonts w:asciiTheme="minorEastAsia" w:eastAsiaTheme="minorEastAsia" w:hAnsiTheme="minorEastAsia"/>
                <w:sz w:val="18"/>
                <w:szCs w:val="18"/>
              </w:rPr>
            </w:pPr>
          </w:p>
        </w:tc>
      </w:tr>
      <w:tr w:rsidR="00CC5CD9" w14:paraId="02DB7408" w14:textId="77777777" w:rsidTr="00CC5CD9">
        <w:trPr>
          <w:trHeight w:val="20"/>
        </w:trPr>
        <w:tc>
          <w:tcPr>
            <w:tcW w:w="817" w:type="pct"/>
            <w:tcBorders>
              <w:top w:val="single" w:sz="4" w:space="0" w:color="auto"/>
              <w:left w:val="single" w:sz="4" w:space="0" w:color="auto"/>
              <w:bottom w:val="single" w:sz="4" w:space="0" w:color="auto"/>
              <w:right w:val="single" w:sz="4" w:space="0" w:color="auto"/>
            </w:tcBorders>
          </w:tcPr>
          <w:p w14:paraId="3088B2F1" w14:textId="77777777" w:rsidR="00A12E55" w:rsidRPr="00CC5CD9" w:rsidRDefault="004B1042" w:rsidP="00175F84">
            <w:pPr>
              <w:rPr>
                <w:rFonts w:asciiTheme="minorEastAsia" w:eastAsiaTheme="minorEastAsia" w:hAnsiTheme="minorEastAsia"/>
                <w:sz w:val="18"/>
                <w:szCs w:val="18"/>
              </w:rPr>
            </w:pPr>
            <w:r w:rsidRPr="00CC5CD9">
              <w:rPr>
                <w:rFonts w:asciiTheme="minorEastAsia" w:eastAsiaTheme="minorEastAsia" w:hAnsiTheme="minorEastAsia"/>
                <w:sz w:val="18"/>
                <w:szCs w:val="18"/>
              </w:rPr>
              <w:t>发出商品</w:t>
            </w:r>
          </w:p>
        </w:tc>
        <w:tc>
          <w:tcPr>
            <w:tcW w:w="758" w:type="pct"/>
            <w:tcBorders>
              <w:top w:val="single" w:sz="4" w:space="0" w:color="auto"/>
              <w:left w:val="single" w:sz="4" w:space="0" w:color="auto"/>
              <w:bottom w:val="single" w:sz="4" w:space="0" w:color="auto"/>
              <w:right w:val="single" w:sz="4" w:space="0" w:color="auto"/>
            </w:tcBorders>
          </w:tcPr>
          <w:p w14:paraId="074581D9" w14:textId="77777777" w:rsidR="00A12E55" w:rsidRPr="00CC5CD9" w:rsidRDefault="004B1042" w:rsidP="00175F84">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329,299.29</w:t>
            </w:r>
          </w:p>
        </w:tc>
        <w:tc>
          <w:tcPr>
            <w:tcW w:w="749" w:type="pct"/>
            <w:tcBorders>
              <w:top w:val="single" w:sz="4" w:space="0" w:color="auto"/>
              <w:left w:val="single" w:sz="4" w:space="0" w:color="auto"/>
              <w:bottom w:val="single" w:sz="4" w:space="0" w:color="auto"/>
              <w:right w:val="single" w:sz="4" w:space="0" w:color="auto"/>
            </w:tcBorders>
          </w:tcPr>
          <w:p w14:paraId="10932173" w14:textId="77777777" w:rsidR="00A12E55" w:rsidRPr="00CC5CD9" w:rsidRDefault="004B1042" w:rsidP="00175F84">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664,365.35</w:t>
            </w:r>
          </w:p>
        </w:tc>
        <w:tc>
          <w:tcPr>
            <w:tcW w:w="585" w:type="pct"/>
            <w:tcBorders>
              <w:top w:val="single" w:sz="4" w:space="0" w:color="auto"/>
              <w:left w:val="single" w:sz="4" w:space="0" w:color="auto"/>
              <w:bottom w:val="single" w:sz="4" w:space="0" w:color="auto"/>
              <w:right w:val="single" w:sz="4" w:space="0" w:color="auto"/>
            </w:tcBorders>
          </w:tcPr>
          <w:p w14:paraId="7776F46B" w14:textId="77777777" w:rsidR="00A12E55" w:rsidRPr="00CC5CD9" w:rsidRDefault="00A12E55" w:rsidP="00175F84">
            <w:pPr>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tcPr>
          <w:p w14:paraId="298B9D31" w14:textId="77777777" w:rsidR="00A12E55" w:rsidRPr="00CC5CD9" w:rsidRDefault="004B1042" w:rsidP="00175F84">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299,390.77</w:t>
            </w:r>
          </w:p>
        </w:tc>
        <w:tc>
          <w:tcPr>
            <w:tcW w:w="585" w:type="pct"/>
            <w:tcBorders>
              <w:left w:val="single" w:sz="4" w:space="0" w:color="auto"/>
              <w:right w:val="single" w:sz="4" w:space="0" w:color="auto"/>
            </w:tcBorders>
          </w:tcPr>
          <w:p w14:paraId="6C1A1F10" w14:textId="77777777" w:rsidR="00A12E55" w:rsidRPr="00CC5CD9" w:rsidRDefault="00A12E55" w:rsidP="00175F84">
            <w:pPr>
              <w:jc w:val="right"/>
              <w:rPr>
                <w:rFonts w:asciiTheme="minorEastAsia" w:eastAsiaTheme="minorEastAsia" w:hAnsiTheme="minorEastAsia"/>
                <w:sz w:val="18"/>
                <w:szCs w:val="18"/>
              </w:rPr>
            </w:pPr>
          </w:p>
        </w:tc>
        <w:tc>
          <w:tcPr>
            <w:tcW w:w="758" w:type="pct"/>
            <w:tcBorders>
              <w:top w:val="single" w:sz="4" w:space="0" w:color="auto"/>
              <w:left w:val="single" w:sz="4" w:space="0" w:color="auto"/>
              <w:bottom w:val="single" w:sz="4" w:space="0" w:color="auto"/>
              <w:right w:val="single" w:sz="4" w:space="0" w:color="auto"/>
            </w:tcBorders>
          </w:tcPr>
          <w:p w14:paraId="4126A6D8" w14:textId="77777777" w:rsidR="00A12E55" w:rsidRPr="00CC5CD9" w:rsidRDefault="004B1042" w:rsidP="00175F84">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694,273.87</w:t>
            </w:r>
          </w:p>
        </w:tc>
      </w:tr>
      <w:tr w:rsidR="00CC5CD9" w14:paraId="4FFB19B7" w14:textId="77777777" w:rsidTr="00CC5CD9">
        <w:trPr>
          <w:trHeight w:val="20"/>
        </w:trPr>
        <w:tc>
          <w:tcPr>
            <w:tcW w:w="817" w:type="pct"/>
            <w:tcBorders>
              <w:top w:val="single" w:sz="4" w:space="0" w:color="auto"/>
              <w:left w:val="single" w:sz="4" w:space="0" w:color="auto"/>
              <w:bottom w:val="single" w:sz="4" w:space="0" w:color="auto"/>
              <w:right w:val="single" w:sz="4" w:space="0" w:color="auto"/>
            </w:tcBorders>
          </w:tcPr>
          <w:p w14:paraId="37FEF5ED" w14:textId="77777777" w:rsidR="00A12E55" w:rsidRPr="00CC5CD9" w:rsidRDefault="004B1042" w:rsidP="00175F84">
            <w:pPr>
              <w:rPr>
                <w:rFonts w:asciiTheme="minorEastAsia" w:eastAsiaTheme="minorEastAsia" w:hAnsiTheme="minorEastAsia"/>
                <w:sz w:val="18"/>
                <w:szCs w:val="18"/>
              </w:rPr>
            </w:pPr>
            <w:r w:rsidRPr="00CC5CD9">
              <w:rPr>
                <w:rFonts w:asciiTheme="minorEastAsia" w:eastAsiaTheme="minorEastAsia" w:hAnsiTheme="minorEastAsia"/>
                <w:sz w:val="18"/>
                <w:szCs w:val="18"/>
              </w:rPr>
              <w:t>委托加工物资</w:t>
            </w:r>
          </w:p>
        </w:tc>
        <w:tc>
          <w:tcPr>
            <w:tcW w:w="758" w:type="pct"/>
            <w:tcBorders>
              <w:top w:val="single" w:sz="4" w:space="0" w:color="auto"/>
              <w:left w:val="single" w:sz="4" w:space="0" w:color="auto"/>
              <w:bottom w:val="single" w:sz="4" w:space="0" w:color="auto"/>
              <w:right w:val="single" w:sz="4" w:space="0" w:color="auto"/>
            </w:tcBorders>
          </w:tcPr>
          <w:p w14:paraId="4B2D6695" w14:textId="77777777" w:rsidR="00A12E55" w:rsidRPr="00CC5CD9" w:rsidRDefault="004B1042" w:rsidP="00175F84">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7,688.74</w:t>
            </w:r>
          </w:p>
        </w:tc>
        <w:tc>
          <w:tcPr>
            <w:tcW w:w="749" w:type="pct"/>
            <w:tcBorders>
              <w:top w:val="single" w:sz="4" w:space="0" w:color="auto"/>
              <w:left w:val="single" w:sz="4" w:space="0" w:color="auto"/>
              <w:bottom w:val="single" w:sz="4" w:space="0" w:color="auto"/>
              <w:right w:val="single" w:sz="4" w:space="0" w:color="auto"/>
            </w:tcBorders>
          </w:tcPr>
          <w:p w14:paraId="27C538AC" w14:textId="77777777" w:rsidR="00A12E55" w:rsidRPr="00CC5CD9" w:rsidRDefault="004B1042" w:rsidP="00175F84">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15,544.63</w:t>
            </w:r>
          </w:p>
        </w:tc>
        <w:tc>
          <w:tcPr>
            <w:tcW w:w="585" w:type="pct"/>
            <w:tcBorders>
              <w:top w:val="single" w:sz="4" w:space="0" w:color="auto"/>
              <w:left w:val="single" w:sz="4" w:space="0" w:color="auto"/>
              <w:bottom w:val="single" w:sz="4" w:space="0" w:color="auto"/>
              <w:right w:val="single" w:sz="4" w:space="0" w:color="auto"/>
            </w:tcBorders>
          </w:tcPr>
          <w:p w14:paraId="541BF074" w14:textId="77777777" w:rsidR="00A12E55" w:rsidRPr="00CC5CD9" w:rsidRDefault="00A12E55" w:rsidP="00175F84">
            <w:pPr>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tcPr>
          <w:p w14:paraId="4EE48767" w14:textId="77777777" w:rsidR="00A12E55" w:rsidRPr="00CC5CD9" w:rsidRDefault="004B1042" w:rsidP="00175F84">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7,688.74</w:t>
            </w:r>
          </w:p>
        </w:tc>
        <w:tc>
          <w:tcPr>
            <w:tcW w:w="585" w:type="pct"/>
            <w:tcBorders>
              <w:left w:val="single" w:sz="4" w:space="0" w:color="auto"/>
              <w:right w:val="single" w:sz="4" w:space="0" w:color="auto"/>
            </w:tcBorders>
          </w:tcPr>
          <w:p w14:paraId="302B5E86" w14:textId="77777777" w:rsidR="00A12E55" w:rsidRPr="00CC5CD9" w:rsidRDefault="00A12E55" w:rsidP="00175F84">
            <w:pPr>
              <w:jc w:val="right"/>
              <w:rPr>
                <w:rFonts w:asciiTheme="minorEastAsia" w:eastAsiaTheme="minorEastAsia" w:hAnsiTheme="minorEastAsia"/>
                <w:sz w:val="18"/>
                <w:szCs w:val="18"/>
              </w:rPr>
            </w:pPr>
          </w:p>
        </w:tc>
        <w:tc>
          <w:tcPr>
            <w:tcW w:w="758" w:type="pct"/>
            <w:tcBorders>
              <w:top w:val="single" w:sz="4" w:space="0" w:color="auto"/>
              <w:left w:val="single" w:sz="4" w:space="0" w:color="auto"/>
              <w:bottom w:val="single" w:sz="4" w:space="0" w:color="auto"/>
              <w:right w:val="single" w:sz="4" w:space="0" w:color="auto"/>
            </w:tcBorders>
          </w:tcPr>
          <w:p w14:paraId="0AD607EF" w14:textId="77777777" w:rsidR="00A12E55" w:rsidRPr="00CC5CD9" w:rsidRDefault="004B1042" w:rsidP="00175F84">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15,544.63</w:t>
            </w:r>
          </w:p>
        </w:tc>
      </w:tr>
      <w:tr w:rsidR="00CC5CD9" w14:paraId="6F0E21BF" w14:textId="77777777" w:rsidTr="00CC5CD9">
        <w:trPr>
          <w:trHeight w:val="20"/>
        </w:trPr>
        <w:tc>
          <w:tcPr>
            <w:tcW w:w="817" w:type="pct"/>
            <w:tcBorders>
              <w:top w:val="single" w:sz="4" w:space="0" w:color="auto"/>
              <w:left w:val="single" w:sz="4" w:space="0" w:color="auto"/>
              <w:bottom w:val="single" w:sz="4" w:space="0" w:color="auto"/>
              <w:right w:val="single" w:sz="4" w:space="0" w:color="auto"/>
            </w:tcBorders>
          </w:tcPr>
          <w:p w14:paraId="6F165CAA" w14:textId="77777777" w:rsidR="00A12E55" w:rsidRPr="00CC5CD9" w:rsidRDefault="004B1042" w:rsidP="00CC5CD9">
            <w:pPr>
              <w:jc w:val="center"/>
              <w:rPr>
                <w:rFonts w:asciiTheme="minorEastAsia" w:eastAsiaTheme="minorEastAsia" w:hAnsiTheme="minorEastAsia"/>
                <w:color w:val="000000" w:themeColor="text1"/>
                <w:sz w:val="18"/>
                <w:szCs w:val="18"/>
              </w:rPr>
            </w:pPr>
            <w:r w:rsidRPr="00CC5CD9">
              <w:rPr>
                <w:rFonts w:asciiTheme="minorEastAsia" w:eastAsiaTheme="minorEastAsia" w:hAnsiTheme="minorEastAsia" w:hint="eastAsia"/>
                <w:color w:val="000000" w:themeColor="text1"/>
                <w:sz w:val="18"/>
                <w:szCs w:val="18"/>
              </w:rPr>
              <w:t>合计</w:t>
            </w:r>
          </w:p>
        </w:tc>
        <w:tc>
          <w:tcPr>
            <w:tcW w:w="758" w:type="pct"/>
            <w:tcBorders>
              <w:top w:val="single" w:sz="4" w:space="0" w:color="auto"/>
              <w:left w:val="single" w:sz="4" w:space="0" w:color="auto"/>
              <w:bottom w:val="single" w:sz="4" w:space="0" w:color="auto"/>
              <w:right w:val="single" w:sz="4" w:space="0" w:color="auto"/>
            </w:tcBorders>
            <w:vAlign w:val="center"/>
          </w:tcPr>
          <w:p w14:paraId="47EDE822" w14:textId="27C28C1E" w:rsidR="00A12E55" w:rsidRPr="00CC5CD9" w:rsidRDefault="004B1042" w:rsidP="00CC5CD9">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25,067,741.13</w:t>
            </w:r>
          </w:p>
        </w:tc>
        <w:tc>
          <w:tcPr>
            <w:tcW w:w="749" w:type="pct"/>
            <w:tcBorders>
              <w:top w:val="single" w:sz="4" w:space="0" w:color="auto"/>
              <w:left w:val="single" w:sz="4" w:space="0" w:color="auto"/>
              <w:bottom w:val="single" w:sz="4" w:space="0" w:color="auto"/>
              <w:right w:val="single" w:sz="4" w:space="0" w:color="auto"/>
            </w:tcBorders>
            <w:vAlign w:val="center"/>
          </w:tcPr>
          <w:p w14:paraId="0CEF3C4B" w14:textId="6D862B25" w:rsidR="00A12E55" w:rsidRPr="00CC5CD9" w:rsidRDefault="004B1042" w:rsidP="00CC5CD9">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19,963,344.99</w:t>
            </w:r>
          </w:p>
        </w:tc>
        <w:tc>
          <w:tcPr>
            <w:tcW w:w="585" w:type="pct"/>
            <w:tcBorders>
              <w:top w:val="single" w:sz="4" w:space="0" w:color="auto"/>
              <w:left w:val="single" w:sz="4" w:space="0" w:color="auto"/>
              <w:bottom w:val="single" w:sz="4" w:space="0" w:color="auto"/>
              <w:right w:val="single" w:sz="4" w:space="0" w:color="auto"/>
            </w:tcBorders>
            <w:vAlign w:val="center"/>
          </w:tcPr>
          <w:p w14:paraId="50E8B7DA" w14:textId="77777777" w:rsidR="00A12E55" w:rsidRPr="00CC5CD9" w:rsidRDefault="00A12E55" w:rsidP="00CC5CD9">
            <w:pPr>
              <w:jc w:val="right"/>
              <w:rPr>
                <w:rFonts w:asciiTheme="minorEastAsia" w:eastAsiaTheme="minorEastAsia" w:hAnsiTheme="minorEastAsia"/>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tcPr>
          <w:p w14:paraId="0AE1FF4A" w14:textId="4F3218E3" w:rsidR="00A12E55" w:rsidRPr="00CC5CD9" w:rsidRDefault="004B1042" w:rsidP="00CC5CD9">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14,994,267.01</w:t>
            </w:r>
          </w:p>
        </w:tc>
        <w:tc>
          <w:tcPr>
            <w:tcW w:w="585" w:type="pct"/>
            <w:tcBorders>
              <w:left w:val="single" w:sz="4" w:space="0" w:color="auto"/>
              <w:bottom w:val="single" w:sz="4" w:space="0" w:color="auto"/>
              <w:right w:val="single" w:sz="4" w:space="0" w:color="auto"/>
            </w:tcBorders>
            <w:vAlign w:val="center"/>
          </w:tcPr>
          <w:p w14:paraId="1B0B6C3D" w14:textId="4FF18C6A" w:rsidR="00A12E55" w:rsidRPr="00CC5CD9" w:rsidRDefault="004B1042" w:rsidP="00CC5CD9">
            <w:pPr>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9,793.86</w:t>
            </w:r>
          </w:p>
        </w:tc>
        <w:tc>
          <w:tcPr>
            <w:tcW w:w="758" w:type="pct"/>
            <w:tcBorders>
              <w:top w:val="single" w:sz="4" w:space="0" w:color="auto"/>
              <w:left w:val="single" w:sz="4" w:space="0" w:color="auto"/>
              <w:bottom w:val="single" w:sz="4" w:space="0" w:color="auto"/>
              <w:right w:val="single" w:sz="4" w:space="0" w:color="auto"/>
            </w:tcBorders>
            <w:vAlign w:val="center"/>
          </w:tcPr>
          <w:p w14:paraId="20441609" w14:textId="00A49115" w:rsidR="00A12E55" w:rsidRPr="00CC5CD9" w:rsidRDefault="004B1042" w:rsidP="00CC5CD9">
            <w:pPr>
              <w:ind w:right="5"/>
              <w:jc w:val="right"/>
              <w:rPr>
                <w:rFonts w:asciiTheme="minorEastAsia" w:eastAsiaTheme="minorEastAsia" w:hAnsiTheme="minorEastAsia"/>
                <w:sz w:val="18"/>
                <w:szCs w:val="18"/>
              </w:rPr>
            </w:pPr>
            <w:r w:rsidRPr="00CC5CD9">
              <w:rPr>
                <w:rFonts w:asciiTheme="minorEastAsia" w:eastAsiaTheme="minorEastAsia" w:hAnsiTheme="minorEastAsia"/>
                <w:sz w:val="18"/>
                <w:szCs w:val="18"/>
              </w:rPr>
              <w:t>30,027,025.25</w:t>
            </w:r>
          </w:p>
        </w:tc>
      </w:tr>
    </w:tbl>
    <w:p w14:paraId="0C318B5C" w14:textId="77777777" w:rsidR="00A12E55" w:rsidRDefault="00A12E55"/>
    <w:p w14:paraId="50A22ADC" w14:textId="77777777" w:rsidR="00BF4CC1" w:rsidRDefault="004B1042">
      <w:pPr>
        <w:rPr>
          <w:color w:val="000000" w:themeColor="text1"/>
        </w:rPr>
      </w:pPr>
      <w:r>
        <w:rPr>
          <w:color w:val="000000" w:themeColor="text1"/>
        </w:rPr>
        <w:t>本期转回或转销存货跌价准备的原因</w:t>
      </w:r>
    </w:p>
    <w:sdt>
      <w:sdtPr>
        <w:rPr>
          <w:color w:val="000000" w:themeColor="text1"/>
        </w:rPr>
        <w:alias w:val="是否适用：本期转回或转销存货跌价准备的原因[双击切换]"/>
        <w:tag w:val="_GBC_e27c6ef344f148c18ae56422278eafd6"/>
        <w:id w:val="244076630"/>
        <w:placeholder>
          <w:docPart w:val="GBC22222222222222222222222222222"/>
        </w:placeholder>
      </w:sdtPr>
      <w:sdtContent>
        <w:p w14:paraId="2618B24A" w14:textId="7496D610" w:rsidR="00BF4CC1" w:rsidRDefault="004B1042" w:rsidP="00CC5CD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7C8CA3" w14:textId="77777777" w:rsidR="00BF4CC1" w:rsidRDefault="00BF4CC1">
      <w:pPr>
        <w:rPr>
          <w:color w:val="000000" w:themeColor="text1"/>
        </w:rPr>
      </w:pPr>
    </w:p>
    <w:p w14:paraId="712C1531" w14:textId="77777777" w:rsidR="00BF4CC1" w:rsidRDefault="004B1042">
      <w:pPr>
        <w:rPr>
          <w:color w:val="000000" w:themeColor="text1"/>
        </w:rPr>
      </w:pPr>
      <w:r>
        <w:rPr>
          <w:rFonts w:hint="eastAsia"/>
          <w:color w:val="000000" w:themeColor="text1"/>
        </w:rPr>
        <w:t>按组合计提存货跌价准备</w:t>
      </w:r>
    </w:p>
    <w:sdt>
      <w:sdtPr>
        <w:rPr>
          <w:color w:val="000000" w:themeColor="text1"/>
        </w:rPr>
        <w:alias w:val="是否适用：按组合计提存货跌价准备[双击切换]"/>
        <w:tag w:val="_GBC_f0fab92eec8647d68c06a12b3bc75549"/>
        <w:id w:val="1435236597"/>
        <w:placeholder>
          <w:docPart w:val="GBC22222222222222222222222222222"/>
        </w:placeholder>
      </w:sdtPr>
      <w:sdtContent>
        <w:p w14:paraId="58C0D7B1" w14:textId="031DAC19" w:rsidR="00BF4CC1" w:rsidRDefault="004B1042" w:rsidP="00CC5CD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EE27A8B" w14:textId="77777777" w:rsidR="00A12E55" w:rsidRDefault="00A12E55" w:rsidP="00CC5CD9">
      <w:pPr>
        <w:rPr>
          <w:color w:val="000000" w:themeColor="text1"/>
        </w:rPr>
      </w:pPr>
    </w:p>
    <w:p w14:paraId="791F8840" w14:textId="77777777" w:rsidR="00BF4CC1" w:rsidRDefault="004B1042">
      <w:pPr>
        <w:rPr>
          <w:color w:val="000000" w:themeColor="text1"/>
        </w:rPr>
      </w:pPr>
      <w:r>
        <w:rPr>
          <w:rFonts w:hint="eastAsia"/>
          <w:color w:val="000000" w:themeColor="text1"/>
        </w:rPr>
        <w:t>按组合计提存货跌价准备的计提标准</w:t>
      </w:r>
    </w:p>
    <w:sdt>
      <w:sdtPr>
        <w:rPr>
          <w:color w:val="000000" w:themeColor="text1"/>
        </w:rPr>
        <w:alias w:val="是否适用：按组合计提存货跌价准备的计提标准[双击切换]"/>
        <w:tag w:val="_GBC_d204ec862c304c1f8d4ec4644591e14e"/>
        <w:id w:val="1203904504"/>
        <w:placeholder>
          <w:docPart w:val="GBC22222222222222222222222222222"/>
        </w:placeholder>
      </w:sdtPr>
      <w:sdtContent>
        <w:p w14:paraId="23743315" w14:textId="3029F579" w:rsidR="00BF4CC1" w:rsidRDefault="004B1042" w:rsidP="00CC5CD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D876A9" w14:textId="77777777" w:rsidR="00BF4CC1" w:rsidRDefault="00BF4CC1">
      <w:pPr>
        <w:rPr>
          <w:color w:val="000000" w:themeColor="text1"/>
        </w:rPr>
      </w:pPr>
    </w:p>
    <w:bookmarkEnd w:id="254"/>
    <w:p w14:paraId="7A4CF68D" w14:textId="77777777" w:rsidR="00BF4CC1" w:rsidRDefault="004B1042" w:rsidP="009E5041">
      <w:pPr>
        <w:pStyle w:val="af9"/>
        <w:numPr>
          <w:ilvl w:val="0"/>
          <w:numId w:val="36"/>
        </w:numPr>
        <w:tabs>
          <w:tab w:val="left" w:pos="630"/>
        </w:tabs>
        <w:rPr>
          <w:rFonts w:ascii="宋体" w:hAnsi="宋体"/>
          <w:color w:val="000000" w:themeColor="text1"/>
        </w:rPr>
      </w:pPr>
      <w:r>
        <w:rPr>
          <w:rFonts w:ascii="宋体" w:hAnsi="宋体" w:hint="eastAsia"/>
          <w:color w:val="000000" w:themeColor="text1"/>
        </w:rPr>
        <w:t>存货期末余额含有的借款费用资本化金额及其计算标准和依据</w:t>
      </w:r>
    </w:p>
    <w:sdt>
      <w:sdtPr>
        <w:rPr>
          <w:rFonts w:hint="eastAsia"/>
          <w:color w:val="000000" w:themeColor="text1"/>
        </w:rPr>
        <w:alias w:val="是否适用：存货期末余额含有借款费用资本化金额的说明[双击切换]"/>
        <w:tag w:val="_GBC_c4216db560c643b38b29d44401d464c9"/>
        <w:id w:val="-1388800348"/>
        <w:placeholder>
          <w:docPart w:val="GBC22222222222222222222222222222"/>
        </w:placeholder>
      </w:sdtPr>
      <w:sdtContent>
        <w:p w14:paraId="6777814F" w14:textId="36451F48" w:rsidR="00BF4CC1" w:rsidRDefault="004B1042" w:rsidP="00CC5CD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A89B9F" w14:textId="77777777" w:rsidR="00BF4CC1" w:rsidRDefault="00BF4CC1">
      <w:pPr>
        <w:rPr>
          <w:color w:val="000000" w:themeColor="text1"/>
        </w:rPr>
      </w:pPr>
    </w:p>
    <w:p w14:paraId="5567207E" w14:textId="77777777" w:rsidR="00BF4CC1" w:rsidRDefault="004B1042" w:rsidP="009E5041">
      <w:pPr>
        <w:pStyle w:val="af9"/>
        <w:numPr>
          <w:ilvl w:val="0"/>
          <w:numId w:val="36"/>
        </w:numPr>
        <w:tabs>
          <w:tab w:val="left" w:pos="630"/>
        </w:tabs>
        <w:rPr>
          <w:rFonts w:ascii="宋体" w:hAnsi="宋体"/>
          <w:color w:val="000000" w:themeColor="text1"/>
        </w:rPr>
      </w:pPr>
      <w:bookmarkStart w:id="255" w:name="_Hlk10470641"/>
      <w:r>
        <w:rPr>
          <w:rFonts w:ascii="宋体" w:hAnsi="宋体" w:hint="eastAsia"/>
          <w:color w:val="000000" w:themeColor="text1"/>
        </w:rPr>
        <w:t>合同履约成本本期摊销金额的说明</w:t>
      </w:r>
    </w:p>
    <w:sdt>
      <w:sdtPr>
        <w:rPr>
          <w:color w:val="000000" w:themeColor="text1"/>
        </w:rPr>
        <w:alias w:val="是否适用：合同履约成本本期摊销金额的说明[双击切换]"/>
        <w:tag w:val="_GBC_cd3513a7790e48d4a2a156e8ad6a629a"/>
        <w:id w:val="1838573664"/>
        <w:placeholder>
          <w:docPart w:val="GBC22222222222222222222222222222"/>
        </w:placeholder>
      </w:sdtPr>
      <w:sdtContent>
        <w:p w14:paraId="3ADA7528" w14:textId="42F1F689" w:rsidR="00BF4CC1" w:rsidRDefault="004B1042" w:rsidP="00CC5CD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55"/>
    <w:p w14:paraId="69CD5FA9" w14:textId="77777777" w:rsidR="00BF4CC1" w:rsidRDefault="00BF4CC1">
      <w:pPr>
        <w:rPr>
          <w:color w:val="000000" w:themeColor="text1"/>
        </w:rPr>
      </w:pPr>
    </w:p>
    <w:p w14:paraId="06DBD853"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存货的其他说明[双击切换]"/>
        <w:tag w:val="_GBC_bd31680428a448ecb64fdd4cbab90a42"/>
        <w:id w:val="1969613718"/>
        <w:placeholder>
          <w:docPart w:val="GBC22222222222222222222222222222"/>
        </w:placeholder>
      </w:sdtPr>
      <w:sdtContent>
        <w:p w14:paraId="0759837E" w14:textId="5CA2B076" w:rsidR="00BF4CC1" w:rsidRDefault="004B1042" w:rsidP="00CC5CD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0162941" w14:textId="77777777" w:rsidR="00BF4CC1" w:rsidRDefault="00BF4CC1">
      <w:pPr>
        <w:rPr>
          <w:color w:val="000000" w:themeColor="text1"/>
        </w:rPr>
      </w:pPr>
    </w:p>
    <w:p w14:paraId="3D396A18" w14:textId="77777777" w:rsidR="00BF4CC1" w:rsidRDefault="004B1042">
      <w:pPr>
        <w:pStyle w:val="af8"/>
        <w:numPr>
          <w:ilvl w:val="0"/>
          <w:numId w:val="17"/>
        </w:numPr>
        <w:rPr>
          <w:color w:val="000000" w:themeColor="text1"/>
          <w:szCs w:val="21"/>
        </w:rPr>
      </w:pPr>
      <w:r>
        <w:rPr>
          <w:color w:val="000000" w:themeColor="text1"/>
          <w:szCs w:val="21"/>
        </w:rPr>
        <w:t>持有待售资产</w:t>
      </w:r>
    </w:p>
    <w:sdt>
      <w:sdtPr>
        <w:rPr>
          <w:color w:val="000000" w:themeColor="text1"/>
        </w:rPr>
        <w:alias w:val="是否适用：划分为持有待售的资产[双击切换]"/>
        <w:tag w:val="_GBC_a6517e0f93e04b1caa2e45201c8133b1"/>
        <w:id w:val="1482879615"/>
        <w:placeholder>
          <w:docPart w:val="GBC22222222222222222222222222222"/>
        </w:placeholder>
      </w:sdtPr>
      <w:sdtContent>
        <w:p w14:paraId="5EA7FF7F" w14:textId="18293C70" w:rsidR="00A12E55" w:rsidRDefault="004B1042" w:rsidP="00322DB8">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EC1306" w14:textId="6D65D000" w:rsidR="00BF4CC1" w:rsidRDefault="00BF4CC1">
      <w:pPr>
        <w:rPr>
          <w:color w:val="000000" w:themeColor="text1"/>
        </w:rPr>
      </w:pPr>
    </w:p>
    <w:p w14:paraId="66A2C690" w14:textId="77777777" w:rsidR="00BF4CC1" w:rsidRDefault="00BF4CC1">
      <w:pPr>
        <w:ind w:right="210"/>
        <w:rPr>
          <w:color w:val="000000" w:themeColor="text1"/>
        </w:rPr>
      </w:pPr>
    </w:p>
    <w:p w14:paraId="0DA8660C" w14:textId="77777777" w:rsidR="00BF4CC1" w:rsidRDefault="004B1042">
      <w:pPr>
        <w:pStyle w:val="af8"/>
        <w:numPr>
          <w:ilvl w:val="0"/>
          <w:numId w:val="17"/>
        </w:numPr>
        <w:rPr>
          <w:color w:val="000000" w:themeColor="text1"/>
          <w:szCs w:val="21"/>
        </w:rPr>
      </w:pPr>
      <w:bookmarkStart w:id="256" w:name="_Hlk167891796"/>
      <w:bookmarkStart w:id="257" w:name="_Hlk10471081"/>
      <w:r>
        <w:rPr>
          <w:color w:val="000000" w:themeColor="text1"/>
          <w:szCs w:val="21"/>
        </w:rPr>
        <w:t>一年内到期的非流动资产</w:t>
      </w:r>
    </w:p>
    <w:sdt>
      <w:sdtPr>
        <w:rPr>
          <w:color w:val="000000" w:themeColor="text1"/>
        </w:rPr>
        <w:alias w:val="是否适用：一年内到期的非流动资产[双击切换]"/>
        <w:tag w:val="_GBC_3c3df002388d4bbe8dd8d4df7fe26ebc"/>
        <w:id w:val="1861463114"/>
        <w:placeholder>
          <w:docPart w:val="GBC22222222222222222222222222222"/>
        </w:placeholder>
      </w:sdtPr>
      <w:sdtContent>
        <w:p w14:paraId="4B92949A" w14:textId="120903AA" w:rsidR="00BF4CC1" w:rsidRDefault="004B1042" w:rsidP="00322DB8">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6DE1C3D" w14:textId="77777777" w:rsidR="00A12E55" w:rsidRDefault="00A12E55" w:rsidP="00322DB8">
      <w:pPr>
        <w:rPr>
          <w:color w:val="000000" w:themeColor="text1"/>
        </w:rPr>
      </w:pPr>
    </w:p>
    <w:p w14:paraId="515BA44C" w14:textId="77777777" w:rsidR="00BF4CC1" w:rsidRDefault="004B1042">
      <w:pPr>
        <w:pStyle w:val="af9"/>
        <w:rPr>
          <w:color w:val="000000" w:themeColor="text1"/>
        </w:rPr>
      </w:pPr>
      <w:bookmarkStart w:id="258" w:name="_Hlk167891921"/>
      <w:bookmarkEnd w:id="256"/>
      <w:r>
        <w:rPr>
          <w:rFonts w:hint="eastAsia"/>
          <w:color w:val="000000" w:themeColor="text1"/>
        </w:rPr>
        <w:lastRenderedPageBreak/>
        <w:t>一年内到期的债权投资</w:t>
      </w:r>
    </w:p>
    <w:sdt>
      <w:sdtPr>
        <w:rPr>
          <w:color w:val="000000" w:themeColor="text1"/>
        </w:rPr>
        <w:alias w:val="是否适用：一年内到期的债权投资[双击切换]"/>
        <w:tag w:val="_GBC_ed748eccf06845059b7b75fbb321c08e"/>
        <w:id w:val="57682051"/>
        <w:placeholder>
          <w:docPart w:val="GBC22222222222222222222222222222"/>
        </w:placeholder>
      </w:sdtPr>
      <w:sdtContent>
        <w:p w14:paraId="43BAD4F8" w14:textId="24AA813D" w:rsidR="00A12E55" w:rsidRDefault="004B1042" w:rsidP="00322DB8">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7156AB" w14:textId="7275D370" w:rsidR="00BF4CC1" w:rsidRDefault="00BF4CC1">
      <w:pPr>
        <w:ind w:right="210"/>
        <w:rPr>
          <w:color w:val="000000" w:themeColor="text1"/>
        </w:rPr>
      </w:pPr>
    </w:p>
    <w:p w14:paraId="1216C227" w14:textId="77777777" w:rsidR="00BF4CC1" w:rsidRDefault="00BF4CC1">
      <w:pPr>
        <w:ind w:right="210"/>
        <w:rPr>
          <w:color w:val="000000" w:themeColor="text1"/>
        </w:rPr>
      </w:pPr>
    </w:p>
    <w:p w14:paraId="0E231874" w14:textId="77777777" w:rsidR="00BF4CC1" w:rsidRDefault="004B1042">
      <w:pPr>
        <w:pStyle w:val="af9"/>
        <w:rPr>
          <w:color w:val="000000" w:themeColor="text1"/>
        </w:rPr>
      </w:pPr>
      <w:r>
        <w:rPr>
          <w:rFonts w:hint="eastAsia"/>
          <w:color w:val="000000" w:themeColor="text1"/>
        </w:rPr>
        <w:t>一年内到期的其他债权投资</w:t>
      </w:r>
    </w:p>
    <w:sdt>
      <w:sdtPr>
        <w:rPr>
          <w:color w:val="000000" w:themeColor="text1"/>
        </w:rPr>
        <w:alias w:val="是否适用：一年内到期的其他债权投资[双击切换]"/>
        <w:tag w:val="_GBC_4fffef07e644478cae129eff5661f608"/>
        <w:id w:val="2145688124"/>
        <w:placeholder>
          <w:docPart w:val="GBC22222222222222222222222222222"/>
        </w:placeholder>
      </w:sdtPr>
      <w:sdtContent>
        <w:p w14:paraId="736DDC26" w14:textId="56ED6F02" w:rsidR="00A12E55" w:rsidRDefault="004B1042" w:rsidP="00322DB8">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6DE957" w14:textId="1FC9E628" w:rsidR="00BF4CC1" w:rsidRDefault="00BF4CC1">
      <w:pPr>
        <w:rPr>
          <w:color w:val="000000" w:themeColor="text1"/>
        </w:rPr>
      </w:pPr>
    </w:p>
    <w:p w14:paraId="6A9D8BD0" w14:textId="77777777" w:rsidR="00BF4CC1" w:rsidRDefault="00BF4CC1">
      <w:pPr>
        <w:ind w:right="210"/>
        <w:rPr>
          <w:color w:val="000000" w:themeColor="text1"/>
        </w:rPr>
      </w:pPr>
    </w:p>
    <w:p w14:paraId="3909A944" w14:textId="77777777" w:rsidR="00BF4CC1" w:rsidRDefault="004B1042">
      <w:pPr>
        <w:ind w:right="210"/>
        <w:rPr>
          <w:color w:val="000000" w:themeColor="text1"/>
        </w:rPr>
      </w:pPr>
      <w:r>
        <w:rPr>
          <w:rFonts w:hint="eastAsia"/>
          <w:color w:val="000000" w:themeColor="text1"/>
        </w:rPr>
        <w:t>一年内到期的非流动资产的其他说明</w:t>
      </w:r>
    </w:p>
    <w:sdt>
      <w:sdtPr>
        <w:rPr>
          <w:color w:val="000000" w:themeColor="text1"/>
        </w:rPr>
        <w:alias w:val="一年内到期的非流动资产其他说明"/>
        <w:tag w:val="_GBC_218c0d81bbcc4458a19aa7e5806bac06"/>
        <w:id w:val="1132988855"/>
        <w:placeholder>
          <w:docPart w:val="GBC22222222222222222222222222222"/>
        </w:placeholder>
      </w:sdtPr>
      <w:sdtContent>
        <w:p w14:paraId="42AF7576" w14:textId="72E3A897" w:rsidR="00BF4CC1" w:rsidRDefault="004B1042">
          <w:pPr>
            <w:ind w:right="210"/>
            <w:rPr>
              <w:color w:val="000000" w:themeColor="text1"/>
            </w:rPr>
          </w:pPr>
          <w:r>
            <w:rPr>
              <w:rFonts w:hint="eastAsia"/>
              <w:color w:val="000000" w:themeColor="text1"/>
            </w:rPr>
            <w:t>无</w:t>
          </w:r>
        </w:p>
      </w:sdtContent>
    </w:sdt>
    <w:p w14:paraId="603A0EF3" w14:textId="77777777" w:rsidR="00BF4CC1" w:rsidRDefault="00BF4CC1">
      <w:pPr>
        <w:ind w:right="210"/>
        <w:rPr>
          <w:color w:val="000000" w:themeColor="text1"/>
        </w:rPr>
      </w:pPr>
    </w:p>
    <w:bookmarkEnd w:id="258"/>
    <w:p w14:paraId="2E5C6D60" w14:textId="77777777" w:rsidR="00BF4CC1" w:rsidRDefault="00BF4CC1">
      <w:pPr>
        <w:ind w:right="210"/>
        <w:rPr>
          <w:color w:val="000000" w:themeColor="text1"/>
        </w:rPr>
      </w:pPr>
    </w:p>
    <w:p w14:paraId="2ADCC156" w14:textId="77777777" w:rsidR="00BF4CC1" w:rsidRDefault="004B1042">
      <w:pPr>
        <w:pStyle w:val="af8"/>
        <w:numPr>
          <w:ilvl w:val="0"/>
          <w:numId w:val="17"/>
        </w:numPr>
        <w:rPr>
          <w:color w:val="000000" w:themeColor="text1"/>
          <w:szCs w:val="21"/>
        </w:rPr>
      </w:pPr>
      <w:bookmarkStart w:id="259" w:name="_Hlk10471163"/>
      <w:bookmarkEnd w:id="257"/>
      <w:r>
        <w:rPr>
          <w:color w:val="000000" w:themeColor="text1"/>
          <w:szCs w:val="21"/>
        </w:rPr>
        <w:t>其他流动资产</w:t>
      </w:r>
    </w:p>
    <w:sdt>
      <w:sdtPr>
        <w:rPr>
          <w:color w:val="000000" w:themeColor="text1"/>
        </w:rPr>
        <w:alias w:val="是否适用：其他流动资产[双击切换]"/>
        <w:tag w:val="_GBC_7733d50365e24328b41020152f88028d"/>
        <w:id w:val="-344558675"/>
        <w:placeholder>
          <w:docPart w:val="GBC22222222222222222222222222222"/>
        </w:placeholder>
      </w:sdtPr>
      <w:sdtContent>
        <w:p w14:paraId="71F1C25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B8F24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其他流动资产"/>
          <w:tag w:val="_GBC_d0c62fc75d164678ad203d9ddb106538"/>
          <w:id w:val="3803782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流动资产"/>
          <w:tag w:val="_GBC_9196143d56d24a9ea7f7e31ce8a09024"/>
          <w:id w:val="16406802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322DB8" w14:paraId="780AEA2A" w14:textId="77777777" w:rsidTr="00A004D9">
        <w:sdt>
          <w:sdtPr>
            <w:tag w:val="_PLD_15bbfc7d41df4300abcae2e424cc6572"/>
            <w:id w:val="-2029785679"/>
          </w:sdtPr>
          <w:sdtContent>
            <w:tc>
              <w:tcPr>
                <w:tcW w:w="1816" w:type="pct"/>
                <w:vAlign w:val="center"/>
              </w:tcPr>
              <w:p w14:paraId="170DB94A" w14:textId="77777777" w:rsidR="00A12E55" w:rsidRDefault="004B1042" w:rsidP="00A004D9">
                <w:pPr>
                  <w:jc w:val="center"/>
                  <w:rPr>
                    <w:color w:val="000000" w:themeColor="text1"/>
                  </w:rPr>
                </w:pPr>
                <w:r>
                  <w:rPr>
                    <w:rFonts w:hint="eastAsia"/>
                    <w:color w:val="000000" w:themeColor="text1"/>
                  </w:rPr>
                  <w:t>项目</w:t>
                </w:r>
              </w:p>
            </w:tc>
          </w:sdtContent>
        </w:sdt>
        <w:sdt>
          <w:sdtPr>
            <w:tag w:val="_PLD_d2a222194eae4e958db2401139170ea2"/>
            <w:id w:val="196748101"/>
          </w:sdtPr>
          <w:sdtContent>
            <w:tc>
              <w:tcPr>
                <w:tcW w:w="1612" w:type="pct"/>
                <w:vAlign w:val="center"/>
              </w:tcPr>
              <w:p w14:paraId="0489F878" w14:textId="77777777" w:rsidR="00A12E55" w:rsidRDefault="004B1042" w:rsidP="00A004D9">
                <w:pPr>
                  <w:jc w:val="center"/>
                  <w:rPr>
                    <w:color w:val="000000" w:themeColor="text1"/>
                  </w:rPr>
                </w:pPr>
                <w:r>
                  <w:rPr>
                    <w:rFonts w:hint="eastAsia"/>
                    <w:color w:val="000000" w:themeColor="text1"/>
                  </w:rPr>
                  <w:t>期末余额</w:t>
                </w:r>
              </w:p>
            </w:tc>
          </w:sdtContent>
        </w:sdt>
        <w:sdt>
          <w:sdtPr>
            <w:tag w:val="_PLD_0f3815799e9d4216b9506517d8e9b90c"/>
            <w:id w:val="1563746118"/>
          </w:sdtPr>
          <w:sdtContent>
            <w:tc>
              <w:tcPr>
                <w:tcW w:w="1572" w:type="pct"/>
                <w:vAlign w:val="center"/>
              </w:tcPr>
              <w:p w14:paraId="3C0DC9FE" w14:textId="77777777" w:rsidR="00A12E55" w:rsidRDefault="004B1042" w:rsidP="00A004D9">
                <w:pPr>
                  <w:jc w:val="center"/>
                  <w:rPr>
                    <w:color w:val="000000" w:themeColor="text1"/>
                  </w:rPr>
                </w:pPr>
                <w:r>
                  <w:rPr>
                    <w:rFonts w:hint="eastAsia"/>
                    <w:color w:val="000000" w:themeColor="text1"/>
                  </w:rPr>
                  <w:t>期初余额</w:t>
                </w:r>
              </w:p>
            </w:tc>
          </w:sdtContent>
        </w:sdt>
      </w:tr>
      <w:tr w:rsidR="00322DB8" w14:paraId="7C1EAA04" w14:textId="77777777" w:rsidTr="00A004D9">
        <w:tc>
          <w:tcPr>
            <w:tcW w:w="1816" w:type="pct"/>
            <w:vAlign w:val="center"/>
          </w:tcPr>
          <w:p w14:paraId="55C645BE" w14:textId="77777777" w:rsidR="00A12E55" w:rsidRPr="00322DB8" w:rsidRDefault="004B1042" w:rsidP="00A004D9">
            <w:pPr>
              <w:rPr>
                <w:rFonts w:asciiTheme="minorEastAsia" w:eastAsiaTheme="minorEastAsia" w:hAnsiTheme="minorEastAsia"/>
                <w:color w:val="000000" w:themeColor="text1"/>
              </w:rPr>
            </w:pPr>
            <w:r w:rsidRPr="00322DB8">
              <w:rPr>
                <w:rFonts w:asciiTheme="minorEastAsia" w:eastAsiaTheme="minorEastAsia" w:hAnsiTheme="minorEastAsia" w:hint="eastAsia"/>
                <w:color w:val="000000" w:themeColor="text1"/>
              </w:rPr>
              <w:t>合同取得成本</w:t>
            </w:r>
          </w:p>
        </w:tc>
        <w:tc>
          <w:tcPr>
            <w:tcW w:w="1612" w:type="pct"/>
            <w:vAlign w:val="center"/>
          </w:tcPr>
          <w:p w14:paraId="326E66DC" w14:textId="77777777" w:rsidR="00A12E55" w:rsidRPr="00322DB8" w:rsidRDefault="00A12E55" w:rsidP="00A004D9">
            <w:pPr>
              <w:jc w:val="right"/>
              <w:rPr>
                <w:rFonts w:asciiTheme="minorEastAsia" w:eastAsiaTheme="minorEastAsia" w:hAnsiTheme="minorEastAsia"/>
              </w:rPr>
            </w:pPr>
          </w:p>
        </w:tc>
        <w:tc>
          <w:tcPr>
            <w:tcW w:w="1572" w:type="pct"/>
            <w:vAlign w:val="center"/>
          </w:tcPr>
          <w:p w14:paraId="506CE1C9" w14:textId="77777777" w:rsidR="00A12E55" w:rsidRPr="00322DB8" w:rsidRDefault="00A12E55" w:rsidP="00A004D9">
            <w:pPr>
              <w:jc w:val="right"/>
              <w:rPr>
                <w:rFonts w:asciiTheme="minorEastAsia" w:eastAsiaTheme="minorEastAsia" w:hAnsiTheme="minorEastAsia"/>
              </w:rPr>
            </w:pPr>
          </w:p>
        </w:tc>
      </w:tr>
      <w:tr w:rsidR="00322DB8" w14:paraId="02CD5F03" w14:textId="77777777" w:rsidTr="00A004D9">
        <w:tc>
          <w:tcPr>
            <w:tcW w:w="1816" w:type="pct"/>
            <w:vAlign w:val="center"/>
          </w:tcPr>
          <w:p w14:paraId="3F6D5F07" w14:textId="77777777" w:rsidR="00A12E55" w:rsidRPr="00322DB8" w:rsidRDefault="004B1042" w:rsidP="00322DB8">
            <w:pPr>
              <w:rPr>
                <w:rFonts w:asciiTheme="minorEastAsia" w:eastAsiaTheme="minorEastAsia" w:hAnsiTheme="minorEastAsia"/>
                <w:color w:val="000000" w:themeColor="text1"/>
              </w:rPr>
            </w:pPr>
            <w:r w:rsidRPr="00322DB8">
              <w:rPr>
                <w:rFonts w:asciiTheme="minorEastAsia" w:eastAsiaTheme="minorEastAsia" w:hAnsiTheme="minorEastAsia" w:hint="eastAsia"/>
                <w:color w:val="000000" w:themeColor="text1"/>
              </w:rPr>
              <w:t>应收退货成本</w:t>
            </w:r>
          </w:p>
        </w:tc>
        <w:tc>
          <w:tcPr>
            <w:tcW w:w="1612" w:type="pct"/>
            <w:vAlign w:val="center"/>
          </w:tcPr>
          <w:p w14:paraId="61E367E2" w14:textId="77777777" w:rsidR="00A12E55" w:rsidRPr="00322DB8" w:rsidRDefault="00A12E55" w:rsidP="00A004D9">
            <w:pPr>
              <w:jc w:val="right"/>
              <w:rPr>
                <w:rFonts w:asciiTheme="minorEastAsia" w:eastAsiaTheme="minorEastAsia" w:hAnsiTheme="minorEastAsia"/>
              </w:rPr>
            </w:pPr>
          </w:p>
        </w:tc>
        <w:tc>
          <w:tcPr>
            <w:tcW w:w="1572" w:type="pct"/>
            <w:vAlign w:val="center"/>
          </w:tcPr>
          <w:p w14:paraId="6C1528DC" w14:textId="77777777" w:rsidR="00A12E55" w:rsidRPr="00322DB8" w:rsidRDefault="00A12E55" w:rsidP="00A004D9">
            <w:pPr>
              <w:jc w:val="right"/>
              <w:rPr>
                <w:rFonts w:asciiTheme="minorEastAsia" w:eastAsiaTheme="minorEastAsia" w:hAnsiTheme="minorEastAsia"/>
              </w:rPr>
            </w:pPr>
          </w:p>
        </w:tc>
      </w:tr>
      <w:tr w:rsidR="00322DB8" w14:paraId="41B1B83A" w14:textId="77777777" w:rsidTr="00A004D9">
        <w:tc>
          <w:tcPr>
            <w:tcW w:w="1816" w:type="pct"/>
          </w:tcPr>
          <w:p w14:paraId="1BC29689" w14:textId="77777777" w:rsidR="00A12E55" w:rsidRPr="00322DB8" w:rsidRDefault="004B1042" w:rsidP="00322DB8">
            <w:pPr>
              <w:snapToGrid w:val="0"/>
              <w:ind w:leftChars="-51" w:left="-107" w:firstLineChars="100" w:firstLine="210"/>
              <w:rPr>
                <w:rFonts w:asciiTheme="minorEastAsia" w:eastAsiaTheme="minorEastAsia" w:hAnsiTheme="minorEastAsia"/>
              </w:rPr>
            </w:pPr>
            <w:r w:rsidRPr="00322DB8">
              <w:rPr>
                <w:rFonts w:asciiTheme="minorEastAsia" w:eastAsiaTheme="minorEastAsia" w:hAnsiTheme="minorEastAsia"/>
              </w:rPr>
              <w:t>留抵增值税</w:t>
            </w:r>
          </w:p>
        </w:tc>
        <w:tc>
          <w:tcPr>
            <w:tcW w:w="1612" w:type="pct"/>
          </w:tcPr>
          <w:p w14:paraId="1315D234" w14:textId="77777777" w:rsidR="00A12E55" w:rsidRPr="00322DB8" w:rsidRDefault="004B1042" w:rsidP="00A004D9">
            <w:pPr>
              <w:snapToGrid w:val="0"/>
              <w:jc w:val="right"/>
              <w:rPr>
                <w:rFonts w:asciiTheme="minorEastAsia" w:eastAsiaTheme="minorEastAsia" w:hAnsiTheme="minorEastAsia"/>
              </w:rPr>
            </w:pPr>
            <w:r w:rsidRPr="00322DB8">
              <w:rPr>
                <w:rFonts w:asciiTheme="minorEastAsia" w:eastAsiaTheme="minorEastAsia" w:hAnsiTheme="minorEastAsia"/>
              </w:rPr>
              <w:t>34,080,858.90</w:t>
            </w:r>
          </w:p>
        </w:tc>
        <w:tc>
          <w:tcPr>
            <w:tcW w:w="1572" w:type="pct"/>
          </w:tcPr>
          <w:p w14:paraId="472DC37F" w14:textId="77777777" w:rsidR="00A12E55" w:rsidRPr="00322DB8" w:rsidRDefault="004B1042" w:rsidP="00A004D9">
            <w:pPr>
              <w:snapToGrid w:val="0"/>
              <w:jc w:val="right"/>
              <w:rPr>
                <w:rFonts w:asciiTheme="minorEastAsia" w:eastAsiaTheme="minorEastAsia" w:hAnsiTheme="minorEastAsia"/>
              </w:rPr>
            </w:pPr>
            <w:r w:rsidRPr="00322DB8">
              <w:rPr>
                <w:rFonts w:asciiTheme="minorEastAsia" w:eastAsiaTheme="minorEastAsia" w:hAnsiTheme="minorEastAsia"/>
              </w:rPr>
              <w:t>66,646,465.44</w:t>
            </w:r>
          </w:p>
        </w:tc>
      </w:tr>
      <w:tr w:rsidR="00322DB8" w14:paraId="0DD07F1D" w14:textId="77777777" w:rsidTr="00A004D9">
        <w:tc>
          <w:tcPr>
            <w:tcW w:w="1816" w:type="pct"/>
          </w:tcPr>
          <w:p w14:paraId="59F561C9" w14:textId="77777777" w:rsidR="00A12E55" w:rsidRPr="00322DB8" w:rsidRDefault="004B1042" w:rsidP="00322DB8">
            <w:pPr>
              <w:snapToGrid w:val="0"/>
              <w:ind w:leftChars="-51" w:left="-107" w:firstLineChars="100" w:firstLine="210"/>
              <w:rPr>
                <w:rFonts w:asciiTheme="minorEastAsia" w:eastAsiaTheme="minorEastAsia" w:hAnsiTheme="minorEastAsia"/>
              </w:rPr>
            </w:pPr>
            <w:r w:rsidRPr="00322DB8">
              <w:rPr>
                <w:rFonts w:asciiTheme="minorEastAsia" w:eastAsiaTheme="minorEastAsia" w:hAnsiTheme="minorEastAsia"/>
              </w:rPr>
              <w:t>预缴企业所得税</w:t>
            </w:r>
          </w:p>
        </w:tc>
        <w:tc>
          <w:tcPr>
            <w:tcW w:w="1612" w:type="pct"/>
          </w:tcPr>
          <w:p w14:paraId="35B53842" w14:textId="77777777" w:rsidR="00A12E55" w:rsidRPr="00322DB8" w:rsidRDefault="004B1042" w:rsidP="00A004D9">
            <w:pPr>
              <w:snapToGrid w:val="0"/>
              <w:jc w:val="right"/>
              <w:rPr>
                <w:rFonts w:asciiTheme="minorEastAsia" w:eastAsiaTheme="minorEastAsia" w:hAnsiTheme="minorEastAsia"/>
              </w:rPr>
            </w:pPr>
            <w:r w:rsidRPr="00322DB8">
              <w:rPr>
                <w:rFonts w:asciiTheme="minorEastAsia" w:eastAsiaTheme="minorEastAsia" w:hAnsiTheme="minorEastAsia"/>
              </w:rPr>
              <w:t>682,370.34</w:t>
            </w:r>
          </w:p>
        </w:tc>
        <w:tc>
          <w:tcPr>
            <w:tcW w:w="1572" w:type="pct"/>
          </w:tcPr>
          <w:p w14:paraId="043C0676" w14:textId="77777777" w:rsidR="00A12E55" w:rsidRPr="00322DB8" w:rsidRDefault="004B1042" w:rsidP="00A004D9">
            <w:pPr>
              <w:snapToGrid w:val="0"/>
              <w:jc w:val="right"/>
              <w:rPr>
                <w:rFonts w:asciiTheme="minorEastAsia" w:eastAsiaTheme="minorEastAsia" w:hAnsiTheme="minorEastAsia"/>
              </w:rPr>
            </w:pPr>
            <w:r w:rsidRPr="00322DB8">
              <w:rPr>
                <w:rFonts w:asciiTheme="minorEastAsia" w:eastAsiaTheme="minorEastAsia" w:hAnsiTheme="minorEastAsia"/>
              </w:rPr>
              <w:t>212,573.35</w:t>
            </w:r>
          </w:p>
        </w:tc>
      </w:tr>
      <w:tr w:rsidR="00322DB8" w14:paraId="542C0FD2" w14:textId="77777777" w:rsidTr="00531EBB">
        <w:tc>
          <w:tcPr>
            <w:tcW w:w="1816" w:type="pct"/>
            <w:vAlign w:val="center"/>
          </w:tcPr>
          <w:p w14:paraId="12A92F63" w14:textId="77777777" w:rsidR="00A12E55" w:rsidRPr="00322DB8" w:rsidRDefault="004B1042" w:rsidP="00322DB8">
            <w:pPr>
              <w:snapToGrid w:val="0"/>
              <w:ind w:leftChars="-51" w:left="-107"/>
              <w:jc w:val="center"/>
              <w:rPr>
                <w:rFonts w:asciiTheme="minorEastAsia" w:eastAsiaTheme="minorEastAsia" w:hAnsiTheme="minorEastAsia"/>
                <w:color w:val="000000" w:themeColor="text1"/>
              </w:rPr>
            </w:pPr>
            <w:r w:rsidRPr="00322DB8">
              <w:rPr>
                <w:rFonts w:asciiTheme="minorEastAsia" w:eastAsiaTheme="minorEastAsia" w:hAnsiTheme="minorEastAsia" w:hint="eastAsia"/>
                <w:color w:val="000000" w:themeColor="text1"/>
              </w:rPr>
              <w:t>合计</w:t>
            </w:r>
          </w:p>
        </w:tc>
        <w:tc>
          <w:tcPr>
            <w:tcW w:w="1612" w:type="pct"/>
            <w:vAlign w:val="center"/>
          </w:tcPr>
          <w:p w14:paraId="7F8BB71D" w14:textId="15BC7D91" w:rsidR="00A12E55" w:rsidRPr="00322DB8" w:rsidRDefault="004B1042" w:rsidP="00322DB8">
            <w:pPr>
              <w:snapToGrid w:val="0"/>
              <w:jc w:val="right"/>
              <w:rPr>
                <w:rFonts w:asciiTheme="minorEastAsia" w:eastAsiaTheme="minorEastAsia" w:hAnsiTheme="minorEastAsia"/>
              </w:rPr>
            </w:pPr>
            <w:r w:rsidRPr="00322DB8">
              <w:rPr>
                <w:rFonts w:asciiTheme="minorEastAsia" w:eastAsiaTheme="minorEastAsia" w:hAnsiTheme="minorEastAsia"/>
              </w:rPr>
              <w:t>34,763,229.24</w:t>
            </w:r>
          </w:p>
        </w:tc>
        <w:tc>
          <w:tcPr>
            <w:tcW w:w="1572" w:type="pct"/>
            <w:vAlign w:val="center"/>
          </w:tcPr>
          <w:p w14:paraId="2DFCBEAF" w14:textId="7B29E875" w:rsidR="00A12E55" w:rsidRPr="00322DB8" w:rsidRDefault="004B1042" w:rsidP="00322DB8">
            <w:pPr>
              <w:snapToGrid w:val="0"/>
              <w:jc w:val="right"/>
              <w:rPr>
                <w:rFonts w:asciiTheme="minorEastAsia" w:eastAsiaTheme="minorEastAsia" w:hAnsiTheme="minorEastAsia"/>
              </w:rPr>
            </w:pPr>
            <w:r w:rsidRPr="00322DB8">
              <w:rPr>
                <w:rFonts w:asciiTheme="minorEastAsia" w:eastAsiaTheme="minorEastAsia" w:hAnsiTheme="minorEastAsia"/>
              </w:rPr>
              <w:t>66,859,038.79</w:t>
            </w:r>
          </w:p>
        </w:tc>
      </w:tr>
    </w:tbl>
    <w:p w14:paraId="3967D9BC" w14:textId="77777777" w:rsidR="00A12E55" w:rsidRDefault="00A12E55"/>
    <w:p w14:paraId="57ED24A9" w14:textId="77777777" w:rsidR="00BF4CC1" w:rsidRDefault="004B1042">
      <w:pPr>
        <w:rPr>
          <w:color w:val="000000" w:themeColor="text1"/>
        </w:rPr>
      </w:pPr>
      <w:r>
        <w:rPr>
          <w:rFonts w:hint="eastAsia"/>
          <w:color w:val="000000" w:themeColor="text1"/>
        </w:rPr>
        <w:t>其他说明：</w:t>
      </w:r>
    </w:p>
    <w:sdt>
      <w:sdtPr>
        <w:rPr>
          <w:rFonts w:hint="eastAsia"/>
          <w:color w:val="000000" w:themeColor="text1"/>
        </w:rPr>
        <w:alias w:val="其他流动资产说明"/>
        <w:tag w:val="_GBC_7955e529151148f394eed0e26977270b"/>
        <w:id w:val="-515542116"/>
        <w:placeholder>
          <w:docPart w:val="GBC22222222222222222222222222222"/>
        </w:placeholder>
      </w:sdtPr>
      <w:sdtContent>
        <w:p w14:paraId="3FA4407C" w14:textId="15B08A42" w:rsidR="00BF4CC1" w:rsidRDefault="004B1042">
          <w:pPr>
            <w:rPr>
              <w:color w:val="000000" w:themeColor="text1"/>
            </w:rPr>
          </w:pPr>
          <w:r>
            <w:rPr>
              <w:rFonts w:hint="eastAsia"/>
              <w:color w:val="000000" w:themeColor="text1"/>
            </w:rPr>
            <w:t>无</w:t>
          </w:r>
        </w:p>
      </w:sdtContent>
    </w:sdt>
    <w:bookmarkEnd w:id="259"/>
    <w:p w14:paraId="1B4AADC4" w14:textId="77777777" w:rsidR="00BF4CC1" w:rsidRDefault="00BF4CC1">
      <w:pPr>
        <w:ind w:right="210"/>
        <w:rPr>
          <w:color w:val="000000" w:themeColor="text1"/>
        </w:rPr>
      </w:pPr>
    </w:p>
    <w:p w14:paraId="1AF8EE14" w14:textId="77777777" w:rsidR="00BF4CC1" w:rsidRDefault="004B1042">
      <w:pPr>
        <w:pStyle w:val="af8"/>
        <w:numPr>
          <w:ilvl w:val="0"/>
          <w:numId w:val="17"/>
        </w:numPr>
        <w:rPr>
          <w:color w:val="000000" w:themeColor="text1"/>
          <w:szCs w:val="21"/>
        </w:rPr>
      </w:pPr>
      <w:bookmarkStart w:id="260" w:name="_Hlk10471390"/>
      <w:r>
        <w:rPr>
          <w:color w:val="000000" w:themeColor="text1"/>
          <w:szCs w:val="21"/>
        </w:rPr>
        <w:t>债权投资</w:t>
      </w:r>
    </w:p>
    <w:p w14:paraId="5AD23FBE" w14:textId="77777777" w:rsidR="00BF4CC1" w:rsidRDefault="004B1042" w:rsidP="009E5041">
      <w:pPr>
        <w:pStyle w:val="af9"/>
        <w:numPr>
          <w:ilvl w:val="3"/>
          <w:numId w:val="74"/>
        </w:numPr>
        <w:ind w:left="426" w:hanging="426"/>
        <w:rPr>
          <w:rFonts w:ascii="宋体" w:hAnsi="宋体"/>
          <w:color w:val="000000" w:themeColor="text1"/>
        </w:rPr>
      </w:pPr>
      <w:r>
        <w:rPr>
          <w:rFonts w:ascii="宋体" w:hAnsi="宋体" w:hint="eastAsia"/>
          <w:color w:val="000000" w:themeColor="text1"/>
        </w:rPr>
        <w:t>债权投资情况</w:t>
      </w:r>
    </w:p>
    <w:sdt>
      <w:sdtPr>
        <w:rPr>
          <w:color w:val="000000" w:themeColor="text1"/>
        </w:rPr>
        <w:alias w:val="是否适用：以摊余成本计量的长期债权投资[双击切换]"/>
        <w:tag w:val="_GBC_22cb0188d98c4d37a97e0c6a9e34e10d"/>
        <w:id w:val="1893470015"/>
        <w:placeholder>
          <w:docPart w:val="GBC22222222222222222222222222222"/>
        </w:placeholder>
      </w:sdtPr>
      <w:sdtContent>
        <w:p w14:paraId="5E175EC4" w14:textId="74D29C95"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E228B47" w14:textId="77777777" w:rsidR="00A12E55" w:rsidRDefault="00A12E55" w:rsidP="00FC6BD7">
      <w:pPr>
        <w:rPr>
          <w:color w:val="000000" w:themeColor="text1"/>
        </w:rPr>
      </w:pPr>
    </w:p>
    <w:p w14:paraId="419B7033" w14:textId="77777777" w:rsidR="00BF4CC1" w:rsidRDefault="004B1042">
      <w:pPr>
        <w:rPr>
          <w:color w:val="000000" w:themeColor="text1"/>
        </w:rPr>
      </w:pPr>
      <w:bookmarkStart w:id="261" w:name="_Hlk153455457"/>
      <w:bookmarkStart w:id="262" w:name="_Hlk167892259"/>
      <w:bookmarkEnd w:id="260"/>
      <w:r>
        <w:rPr>
          <w:rFonts w:hint="eastAsia"/>
          <w:color w:val="000000" w:themeColor="text1"/>
        </w:rPr>
        <w:t>债权投资减值准备本期变动情况</w:t>
      </w:r>
    </w:p>
    <w:sdt>
      <w:sdtPr>
        <w:rPr>
          <w:color w:val="000000" w:themeColor="text1"/>
        </w:rPr>
        <w:alias w:val="是否适用：减值准备本期变动情况[双击切换]"/>
        <w:tag w:val="_GBC_50b72791ac8a452f88456ab4da535bab"/>
        <w:id w:val="1495302742"/>
        <w:placeholder>
          <w:docPart w:val="GBC22222222222222222222222222222"/>
        </w:placeholder>
      </w:sdtPr>
      <w:sdtContent>
        <w:p w14:paraId="435C08A1" w14:textId="50B0328F"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63C5557" w14:textId="77777777" w:rsidR="00A12E55" w:rsidRDefault="00A12E55" w:rsidP="00FC6BD7">
      <w:pPr>
        <w:rPr>
          <w:color w:val="000000" w:themeColor="text1"/>
        </w:rPr>
      </w:pPr>
    </w:p>
    <w:p w14:paraId="3CC3D298" w14:textId="77777777" w:rsidR="00BF4CC1" w:rsidRDefault="004B1042" w:rsidP="009E5041">
      <w:pPr>
        <w:pStyle w:val="af9"/>
        <w:numPr>
          <w:ilvl w:val="3"/>
          <w:numId w:val="74"/>
        </w:numPr>
        <w:ind w:left="426" w:hanging="426"/>
        <w:rPr>
          <w:rFonts w:ascii="宋体" w:hAnsi="宋体"/>
          <w:color w:val="000000" w:themeColor="text1"/>
        </w:rPr>
      </w:pPr>
      <w:bookmarkStart w:id="263" w:name="_Hlk532994191"/>
      <w:bookmarkStart w:id="264" w:name="_Hlk167892342"/>
      <w:bookmarkEnd w:id="261"/>
      <w:bookmarkEnd w:id="262"/>
      <w:r>
        <w:rPr>
          <w:rFonts w:ascii="宋体" w:hAnsi="宋体" w:hint="eastAsia"/>
          <w:color w:val="000000" w:themeColor="text1"/>
        </w:rPr>
        <w:t>期末重要的债权投资</w:t>
      </w:r>
    </w:p>
    <w:sdt>
      <w:sdtPr>
        <w:rPr>
          <w:color w:val="000000" w:themeColor="text1"/>
        </w:rPr>
        <w:alias w:val="是否适用：重要的债权投资[双击切换]"/>
        <w:tag w:val="_GBC_dfd6ab7a86864614a29dc0fb3c650c26"/>
        <w:id w:val="2140615288"/>
        <w:placeholder>
          <w:docPart w:val="GBC22222222222222222222222222222"/>
        </w:placeholder>
      </w:sdtPr>
      <w:sdtContent>
        <w:p w14:paraId="217DA1AB" w14:textId="04EE4454"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D7B364" w14:textId="77777777" w:rsidR="00A12E55" w:rsidRDefault="00A12E55" w:rsidP="00FC6BD7">
      <w:pPr>
        <w:rPr>
          <w:color w:val="000000" w:themeColor="text1"/>
        </w:rPr>
      </w:pPr>
    </w:p>
    <w:p w14:paraId="6BAFE9B2" w14:textId="77777777" w:rsidR="00BF4CC1" w:rsidRDefault="004B1042" w:rsidP="009E5041">
      <w:pPr>
        <w:pStyle w:val="af9"/>
        <w:numPr>
          <w:ilvl w:val="3"/>
          <w:numId w:val="74"/>
        </w:numPr>
        <w:ind w:left="426" w:hanging="426"/>
        <w:rPr>
          <w:rFonts w:ascii="宋体" w:hAnsi="宋体"/>
          <w:color w:val="000000" w:themeColor="text1"/>
        </w:rPr>
      </w:pPr>
      <w:bookmarkStart w:id="265" w:name="_Hlk10471472"/>
      <w:bookmarkStart w:id="266" w:name="_Hlk10471485"/>
      <w:bookmarkEnd w:id="263"/>
      <w:bookmarkEnd w:id="264"/>
      <w:r>
        <w:rPr>
          <w:rFonts w:ascii="宋体" w:hAnsi="宋体" w:hint="eastAsia"/>
          <w:color w:val="000000" w:themeColor="text1"/>
        </w:rPr>
        <w:t>减值准备计提情况</w:t>
      </w:r>
      <w:bookmarkEnd w:id="265"/>
    </w:p>
    <w:sdt>
      <w:sdtPr>
        <w:rPr>
          <w:color w:val="000000" w:themeColor="text1"/>
        </w:rPr>
        <w:alias w:val="是否适用：债权投资减值准备调节表[双击切换]"/>
        <w:tag w:val="_GBC_415a5cd43ad14136b13ac09b150da06f"/>
        <w:id w:val="2075305808"/>
        <w:placeholder>
          <w:docPart w:val="GBC22222222222222222222222222222"/>
        </w:placeholder>
      </w:sdtPr>
      <w:sdtContent>
        <w:p w14:paraId="16B35F1A" w14:textId="04D3BFEC"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EA8691" w14:textId="77777777" w:rsidR="00A12E55" w:rsidRDefault="00A12E55" w:rsidP="00FC6BD7">
      <w:pPr>
        <w:rPr>
          <w:color w:val="000000" w:themeColor="text1"/>
        </w:rPr>
      </w:pPr>
    </w:p>
    <w:p w14:paraId="7A541F37" w14:textId="77777777" w:rsidR="00BF4CC1" w:rsidRDefault="004B1042">
      <w:pPr>
        <w:rPr>
          <w:color w:val="000000" w:themeColor="text1"/>
        </w:rPr>
      </w:pPr>
      <w:r>
        <w:rPr>
          <w:rFonts w:hint="eastAsia"/>
          <w:color w:val="000000" w:themeColor="text1"/>
        </w:rPr>
        <w:t>各阶段划分依据和减值准备计提比例：</w:t>
      </w:r>
    </w:p>
    <w:sdt>
      <w:sdtPr>
        <w:rPr>
          <w:color w:val="000000" w:themeColor="text1"/>
        </w:rPr>
        <w:alias w:val="债权投资各阶段划分依据和减值准备计提比例"/>
        <w:tag w:val="_GBC_251143413a6c4bb19036ef59ee403126"/>
        <w:id w:val="13273102"/>
        <w:placeholder>
          <w:docPart w:val="GBC22222222222222222222222222222"/>
        </w:placeholder>
      </w:sdtPr>
      <w:sdtContent>
        <w:p w14:paraId="083E78B8" w14:textId="5149FB33" w:rsidR="00BF4CC1" w:rsidRDefault="004B1042">
          <w:pPr>
            <w:rPr>
              <w:color w:val="000000" w:themeColor="text1"/>
            </w:rPr>
          </w:pPr>
          <w:r>
            <w:rPr>
              <w:rFonts w:hint="eastAsia"/>
              <w:color w:val="000000" w:themeColor="text1"/>
            </w:rPr>
            <w:t>无</w:t>
          </w:r>
        </w:p>
      </w:sdtContent>
    </w:sdt>
    <w:p w14:paraId="5FA9E882" w14:textId="77777777" w:rsidR="00BF4CC1" w:rsidRDefault="00BF4CC1">
      <w:pPr>
        <w:rPr>
          <w:color w:val="000000" w:themeColor="text1"/>
        </w:rPr>
      </w:pPr>
    </w:p>
    <w:p w14:paraId="1449AFE0" w14:textId="77777777" w:rsidR="00BF4CC1" w:rsidRDefault="00BF4CC1">
      <w:pPr>
        <w:rPr>
          <w:color w:val="000000" w:themeColor="text1"/>
        </w:rPr>
      </w:pPr>
    </w:p>
    <w:p w14:paraId="69ECE662" w14:textId="77777777" w:rsidR="00BF4CC1" w:rsidRDefault="004B1042">
      <w:pPr>
        <w:pStyle w:val="af4"/>
        <w:rPr>
          <w:color w:val="000000" w:themeColor="text1"/>
        </w:rPr>
      </w:pPr>
      <w:r>
        <w:rPr>
          <w:rFonts w:hint="eastAsia"/>
          <w:color w:val="000000" w:themeColor="text1"/>
        </w:rPr>
        <w:t>对本期发生损失准备变动的债权投资账面余额显著变动的情况说明：</w:t>
      </w:r>
    </w:p>
    <w:sdt>
      <w:sdtPr>
        <w:rPr>
          <w:color w:val="000000" w:themeColor="text1"/>
        </w:rPr>
        <w:alias w:val="是否适用：债权投资本期发生损失准备变动且账面余额显著变动的情况说明[双击切换]"/>
        <w:tag w:val="_GBC_c6e31a7a389c493bad1d2f0f97023edf"/>
        <w:id w:val="-618149980"/>
        <w:placeholder>
          <w:docPart w:val="GBC22222222222222222222222222222"/>
        </w:placeholder>
      </w:sdtPr>
      <w:sdtContent>
        <w:p w14:paraId="3B2837D4" w14:textId="60675E63" w:rsidR="00BF4CC1" w:rsidRDefault="004B1042" w:rsidP="00FC6BD7">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0F28A33" w14:textId="77777777" w:rsidR="00BF4CC1" w:rsidRDefault="00BF4CC1">
      <w:pPr>
        <w:ind w:right="210"/>
        <w:rPr>
          <w:color w:val="000000" w:themeColor="text1"/>
        </w:rPr>
      </w:pPr>
    </w:p>
    <w:p w14:paraId="43AC7342" w14:textId="77777777" w:rsidR="00BF4CC1" w:rsidRDefault="004B1042">
      <w:pPr>
        <w:pStyle w:val="af4"/>
        <w:rPr>
          <w:color w:val="000000" w:themeColor="text1"/>
        </w:rPr>
      </w:pPr>
      <w:r>
        <w:rPr>
          <w:rFonts w:hint="eastAsia"/>
          <w:color w:val="000000" w:themeColor="text1"/>
        </w:rPr>
        <w:t>本</w:t>
      </w:r>
      <w:r>
        <w:rPr>
          <w:color w:val="000000" w:themeColor="text1"/>
        </w:rPr>
        <w:t>期减</w:t>
      </w:r>
      <w:r>
        <w:rPr>
          <w:rFonts w:hint="eastAsia"/>
          <w:color w:val="000000" w:themeColor="text1"/>
        </w:rPr>
        <w:t>值</w:t>
      </w:r>
      <w:r>
        <w:rPr>
          <w:color w:val="000000" w:themeColor="text1"/>
        </w:rPr>
        <w:t>准备计提金额以及评估金融工具的</w:t>
      </w:r>
      <w:r>
        <w:rPr>
          <w:rFonts w:hint="eastAsia"/>
          <w:color w:val="000000" w:themeColor="text1"/>
        </w:rPr>
        <w:t>信用风险是否显著增加的采用依据：</w:t>
      </w:r>
    </w:p>
    <w:sdt>
      <w:sdtPr>
        <w:rPr>
          <w:color w:val="000000" w:themeColor="text1"/>
        </w:rPr>
        <w:alias w:val="是否适用：债权投资减值准备计提金额以及评估金融工具的信用风险显著增加的采用依据[双击切换]"/>
        <w:tag w:val="_GBC_9f2bcc7ec6104c84a1b0f948b57b7e7a"/>
        <w:id w:val="1114639813"/>
        <w:placeholder>
          <w:docPart w:val="GBC22222222222222222222222222222"/>
        </w:placeholder>
      </w:sdtPr>
      <w:sdtContent>
        <w:p w14:paraId="1550DA81" w14:textId="3BA04A69"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DB335F" w14:textId="77777777" w:rsidR="00BF4CC1" w:rsidRDefault="00BF4CC1">
      <w:pPr>
        <w:ind w:right="210"/>
        <w:rPr>
          <w:color w:val="000000" w:themeColor="text1"/>
        </w:rPr>
      </w:pPr>
    </w:p>
    <w:p w14:paraId="494E994E" w14:textId="77777777" w:rsidR="00BF4CC1" w:rsidRDefault="004B1042" w:rsidP="009E5041">
      <w:pPr>
        <w:pStyle w:val="af9"/>
        <w:numPr>
          <w:ilvl w:val="3"/>
          <w:numId w:val="74"/>
        </w:numPr>
        <w:ind w:left="426" w:hanging="426"/>
        <w:rPr>
          <w:rFonts w:ascii="宋体" w:hAnsi="宋体"/>
          <w:color w:val="000000" w:themeColor="text1"/>
        </w:rPr>
      </w:pPr>
      <w:bookmarkStart w:id="267" w:name="_Hlk153455555"/>
      <w:bookmarkStart w:id="268" w:name="_Hlk167892558"/>
      <w:bookmarkEnd w:id="266"/>
      <w:r>
        <w:rPr>
          <w:rFonts w:ascii="宋体" w:hAnsi="宋体" w:hint="eastAsia"/>
          <w:color w:val="000000" w:themeColor="text1"/>
        </w:rPr>
        <w:lastRenderedPageBreak/>
        <w:t>本期实际的核销债权投资情况</w:t>
      </w:r>
    </w:p>
    <w:sdt>
      <w:sdtPr>
        <w:rPr>
          <w:color w:val="000000" w:themeColor="text1"/>
        </w:rPr>
        <w:alias w:val="是否适用：实际核销的情况[双击切换]"/>
        <w:tag w:val="_GBC_3afef6300d7c49d48b6294a7214810bd"/>
        <w:id w:val="-1711713231"/>
        <w:placeholder>
          <w:docPart w:val="GBC22222222222222222222222222222"/>
        </w:placeholder>
      </w:sdtPr>
      <w:sdtContent>
        <w:p w14:paraId="5535E1D7" w14:textId="2B94B4FA"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F8CB57" w14:textId="77777777" w:rsidR="00A12E55" w:rsidRDefault="00A12E55" w:rsidP="00FC6BD7">
      <w:pPr>
        <w:rPr>
          <w:color w:val="000000" w:themeColor="text1"/>
        </w:rPr>
      </w:pPr>
    </w:p>
    <w:p w14:paraId="0F25CCA0" w14:textId="77777777" w:rsidR="00BF4CC1" w:rsidRDefault="004B1042">
      <w:pPr>
        <w:rPr>
          <w:color w:val="000000" w:themeColor="text1"/>
        </w:rPr>
      </w:pPr>
      <w:r>
        <w:rPr>
          <w:rFonts w:hint="eastAsia"/>
          <w:color w:val="000000" w:themeColor="text1"/>
        </w:rPr>
        <w:t>其中重要的债权投资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dc0725e00c1d479dba02255be6332ac6"/>
        <w:id w:val="894011977"/>
        <w:placeholder>
          <w:docPart w:val="GBC22222222222222222222222222222"/>
        </w:placeholder>
      </w:sdtPr>
      <w:sdtContent>
        <w:p w14:paraId="1669335D" w14:textId="34E368AF"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1F3292" w14:textId="77777777" w:rsidR="00A12E55" w:rsidRDefault="00A12E55" w:rsidP="00FC6BD7">
      <w:pPr>
        <w:rPr>
          <w:color w:val="000000" w:themeColor="text1"/>
        </w:rPr>
      </w:pPr>
    </w:p>
    <w:p w14:paraId="5CE44502" w14:textId="77777777" w:rsidR="00BF4CC1" w:rsidRDefault="004B1042">
      <w:pPr>
        <w:snapToGrid w:val="0"/>
        <w:spacing w:line="240" w:lineRule="atLeast"/>
        <w:rPr>
          <w:color w:val="000000" w:themeColor="text1"/>
        </w:rPr>
      </w:pPr>
      <w:r>
        <w:rPr>
          <w:rFonts w:hint="eastAsia"/>
          <w:color w:val="000000" w:themeColor="text1"/>
        </w:rPr>
        <w:t>债权投资的核销说明：</w:t>
      </w:r>
    </w:p>
    <w:sdt>
      <w:sdtPr>
        <w:rPr>
          <w:color w:val="000000" w:themeColor="text1"/>
        </w:rPr>
        <w:alias w:val="是否适用：核销说明[双击切换]"/>
        <w:tag w:val="_GBC_de5ab370e646496a8820f55eaf66a319"/>
        <w:id w:val="1604848342"/>
        <w:placeholder>
          <w:docPart w:val="GBC22222222222222222222222222222"/>
        </w:placeholder>
      </w:sdtPr>
      <w:sdtContent>
        <w:p w14:paraId="575BDD72" w14:textId="50C22E0A" w:rsidR="00BF4CC1" w:rsidRDefault="004B1042" w:rsidP="00FC6BD7">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4B3F4B" w14:textId="77777777" w:rsidR="00BF4CC1" w:rsidRDefault="00BF4CC1">
      <w:pPr>
        <w:rPr>
          <w:color w:val="000000" w:themeColor="text1"/>
        </w:rPr>
      </w:pPr>
    </w:p>
    <w:p w14:paraId="33C81B21" w14:textId="77777777" w:rsidR="00BF4CC1" w:rsidRDefault="004B1042">
      <w:pPr>
        <w:ind w:right="210"/>
        <w:rPr>
          <w:color w:val="000000" w:themeColor="text1"/>
        </w:rPr>
      </w:pPr>
      <w:bookmarkStart w:id="269" w:name="_Hlk167892487"/>
      <w:bookmarkEnd w:id="267"/>
      <w:bookmarkEnd w:id="268"/>
      <w:r>
        <w:rPr>
          <w:rFonts w:hint="eastAsia"/>
          <w:color w:val="000000" w:themeColor="text1"/>
        </w:rPr>
        <w:t>其他说明：</w:t>
      </w:r>
    </w:p>
    <w:sdt>
      <w:sdtPr>
        <w:rPr>
          <w:color w:val="000000" w:themeColor="text1"/>
        </w:rPr>
        <w:alias w:val="债权投资其他说明"/>
        <w:tag w:val="_GBC_28b21821551847bca67b7c6c2e134e89"/>
        <w:id w:val="194595132"/>
        <w:placeholder>
          <w:docPart w:val="GBC22222222222222222222222222222"/>
        </w:placeholder>
      </w:sdtPr>
      <w:sdtContent>
        <w:p w14:paraId="1EC596A2" w14:textId="02BE80C1" w:rsidR="00BF4CC1" w:rsidRDefault="004B1042">
          <w:pPr>
            <w:ind w:right="210"/>
            <w:rPr>
              <w:color w:val="000000" w:themeColor="text1"/>
            </w:rPr>
          </w:pPr>
          <w:r>
            <w:rPr>
              <w:rFonts w:hint="eastAsia"/>
              <w:color w:val="000000" w:themeColor="text1"/>
            </w:rPr>
            <w:t>无</w:t>
          </w:r>
        </w:p>
      </w:sdtContent>
    </w:sdt>
    <w:p w14:paraId="1D308FEF" w14:textId="77777777" w:rsidR="00BF4CC1" w:rsidRDefault="00BF4CC1">
      <w:pPr>
        <w:ind w:right="210"/>
        <w:rPr>
          <w:color w:val="000000" w:themeColor="text1"/>
        </w:rPr>
      </w:pPr>
    </w:p>
    <w:p w14:paraId="6B0E7773" w14:textId="77777777" w:rsidR="00BF4CC1" w:rsidRDefault="004B1042">
      <w:pPr>
        <w:pStyle w:val="af8"/>
        <w:numPr>
          <w:ilvl w:val="0"/>
          <w:numId w:val="17"/>
        </w:numPr>
        <w:rPr>
          <w:color w:val="000000" w:themeColor="text1"/>
          <w:szCs w:val="21"/>
        </w:rPr>
      </w:pPr>
      <w:bookmarkStart w:id="270" w:name="_Hlk167892682"/>
      <w:bookmarkEnd w:id="269"/>
      <w:r>
        <w:rPr>
          <w:color w:val="000000" w:themeColor="text1"/>
          <w:szCs w:val="21"/>
        </w:rPr>
        <w:t>其他债权投资</w:t>
      </w:r>
    </w:p>
    <w:p w14:paraId="25095663" w14:textId="77777777" w:rsidR="00BF4CC1" w:rsidRDefault="004B1042" w:rsidP="009E5041">
      <w:pPr>
        <w:pStyle w:val="af9"/>
        <w:numPr>
          <w:ilvl w:val="3"/>
          <w:numId w:val="75"/>
        </w:numPr>
        <w:ind w:left="426" w:hanging="426"/>
        <w:rPr>
          <w:color w:val="000000" w:themeColor="text1"/>
        </w:rPr>
      </w:pPr>
      <w:r>
        <w:rPr>
          <w:rFonts w:hint="eastAsia"/>
          <w:color w:val="000000" w:themeColor="text1"/>
        </w:rPr>
        <w:t>其他债权投资情况</w:t>
      </w:r>
    </w:p>
    <w:sdt>
      <w:sdtPr>
        <w:rPr>
          <w:color w:val="000000" w:themeColor="text1"/>
        </w:rPr>
        <w:alias w:val="是否适用：其他债权投资情况[双击切换]"/>
        <w:tag w:val="_GBC_92529f98ed0049e0b197213d2c9b7d0a"/>
        <w:id w:val="-442759738"/>
        <w:placeholder>
          <w:docPart w:val="GBC22222222222222222222222222222"/>
        </w:placeholder>
      </w:sdtPr>
      <w:sdtContent>
        <w:p w14:paraId="76B22C25" w14:textId="652B1AA1" w:rsidR="00BF4CC1" w:rsidRDefault="004B1042" w:rsidP="00FC6BD7">
          <w:pPr>
            <w:ind w:right="21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4DA332" w14:textId="77777777" w:rsidR="00A12E55" w:rsidRDefault="00A12E55" w:rsidP="00FC6BD7">
      <w:pPr>
        <w:ind w:right="210"/>
        <w:rPr>
          <w:color w:val="000000" w:themeColor="text1"/>
        </w:rPr>
      </w:pPr>
    </w:p>
    <w:p w14:paraId="2C546CD2" w14:textId="77777777" w:rsidR="00BF4CC1" w:rsidRDefault="004B1042">
      <w:pPr>
        <w:rPr>
          <w:color w:val="000000" w:themeColor="text1"/>
        </w:rPr>
      </w:pPr>
      <w:bookmarkStart w:id="271" w:name="_Hlk153455695"/>
      <w:r>
        <w:rPr>
          <w:rFonts w:hint="eastAsia"/>
          <w:color w:val="000000" w:themeColor="text1"/>
        </w:rPr>
        <w:t>其他债权投资减值准备本期变动情况</w:t>
      </w:r>
    </w:p>
    <w:sdt>
      <w:sdtPr>
        <w:rPr>
          <w:color w:val="000000" w:themeColor="text1"/>
        </w:rPr>
        <w:alias w:val="是否适用：减值准备本期变动情况[双击切换]"/>
        <w:tag w:val="_GBC_b9701012584a4eb3946302a1880256f3"/>
        <w:id w:val="-1166549921"/>
        <w:placeholder>
          <w:docPart w:val="GBC22222222222222222222222222222"/>
        </w:placeholder>
      </w:sdtPr>
      <w:sdtContent>
        <w:p w14:paraId="0212DEF7" w14:textId="5F3DC684"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70"/>
    <w:bookmarkEnd w:id="271"/>
    <w:p w14:paraId="29005C62" w14:textId="77777777" w:rsidR="00BF4CC1" w:rsidRDefault="00BF4CC1">
      <w:pPr>
        <w:rPr>
          <w:color w:val="000000" w:themeColor="text1"/>
        </w:rPr>
      </w:pPr>
    </w:p>
    <w:p w14:paraId="0DE4ED5B" w14:textId="77777777" w:rsidR="00BF4CC1" w:rsidRDefault="004B1042" w:rsidP="009E5041">
      <w:pPr>
        <w:pStyle w:val="af9"/>
        <w:numPr>
          <w:ilvl w:val="3"/>
          <w:numId w:val="75"/>
        </w:numPr>
        <w:ind w:left="426" w:hanging="426"/>
        <w:rPr>
          <w:color w:val="000000" w:themeColor="text1"/>
        </w:rPr>
      </w:pPr>
      <w:bookmarkStart w:id="272" w:name="_Hlk533848078"/>
      <w:bookmarkStart w:id="273" w:name="_Hlk167892795"/>
      <w:r>
        <w:rPr>
          <w:rFonts w:hint="eastAsia"/>
          <w:color w:val="000000" w:themeColor="text1"/>
        </w:rPr>
        <w:t>期末重要的其他债权投资</w:t>
      </w:r>
    </w:p>
    <w:sdt>
      <w:sdtPr>
        <w:rPr>
          <w:color w:val="000000" w:themeColor="text1"/>
        </w:rPr>
        <w:alias w:val="是否适用：重要的其他债权投资[双击切换]"/>
        <w:tag w:val="_GBC_00805fa375c74d288e1bd8def75cea7f"/>
        <w:id w:val="-1536112500"/>
        <w:placeholder>
          <w:docPart w:val="GBC22222222222222222222222222222"/>
        </w:placeholder>
      </w:sdtPr>
      <w:sdtContent>
        <w:p w14:paraId="44619FC9" w14:textId="4A7D7045" w:rsidR="00BF4CC1" w:rsidRDefault="004B1042" w:rsidP="00FC6BD7">
          <w:pPr>
            <w:ind w:right="21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0E2A512" w14:textId="77777777" w:rsidR="00A12E55" w:rsidRDefault="00A12E55" w:rsidP="00FC6BD7">
      <w:pPr>
        <w:ind w:right="210"/>
        <w:rPr>
          <w:color w:val="000000" w:themeColor="text1"/>
        </w:rPr>
      </w:pPr>
    </w:p>
    <w:p w14:paraId="703BA886" w14:textId="77777777" w:rsidR="00BF4CC1" w:rsidRDefault="004B1042" w:rsidP="009E5041">
      <w:pPr>
        <w:pStyle w:val="af9"/>
        <w:numPr>
          <w:ilvl w:val="3"/>
          <w:numId w:val="75"/>
        </w:numPr>
        <w:ind w:left="426" w:hanging="426"/>
        <w:rPr>
          <w:color w:val="000000" w:themeColor="text1"/>
        </w:rPr>
      </w:pPr>
      <w:bookmarkStart w:id="274" w:name="_Hlk10471703"/>
      <w:bookmarkStart w:id="275" w:name="_Hlk10471716"/>
      <w:bookmarkEnd w:id="272"/>
      <w:bookmarkEnd w:id="273"/>
      <w:r>
        <w:rPr>
          <w:rFonts w:hint="eastAsia"/>
          <w:color w:val="000000" w:themeColor="text1"/>
        </w:rPr>
        <w:t>减值准备计提情况</w:t>
      </w:r>
      <w:bookmarkEnd w:id="274"/>
    </w:p>
    <w:sdt>
      <w:sdtPr>
        <w:rPr>
          <w:color w:val="000000" w:themeColor="text1"/>
        </w:rPr>
        <w:alias w:val="是否适用：其他债权投资减值准备调节表[双击切换]"/>
        <w:tag w:val="_GBC_038e4a0a4815442e91a9309c128001c1"/>
        <w:id w:val="240073935"/>
        <w:placeholder>
          <w:docPart w:val="GBC22222222222222222222222222222"/>
        </w:placeholder>
      </w:sdtPr>
      <w:sdtContent>
        <w:p w14:paraId="3BBD19F6" w14:textId="46727A1C" w:rsidR="00A12E55"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276" w:name="_Hlk533848073" w:displacedByCustomXml="prev"/>
    <w:p w14:paraId="35C2AF21" w14:textId="3D4C9947" w:rsidR="00BF4CC1" w:rsidRDefault="00BF4CC1">
      <w:pPr>
        <w:ind w:right="210"/>
        <w:rPr>
          <w:color w:val="000000" w:themeColor="text1"/>
        </w:rPr>
      </w:pPr>
    </w:p>
    <w:p w14:paraId="08C5461B" w14:textId="77777777" w:rsidR="00BF4CC1" w:rsidRDefault="00BF4CC1">
      <w:pPr>
        <w:rPr>
          <w:color w:val="000000" w:themeColor="text1"/>
        </w:rPr>
      </w:pPr>
    </w:p>
    <w:p w14:paraId="131F275E" w14:textId="77777777" w:rsidR="00BF4CC1" w:rsidRDefault="004B1042" w:rsidP="009E5041">
      <w:pPr>
        <w:pStyle w:val="af9"/>
        <w:numPr>
          <w:ilvl w:val="3"/>
          <w:numId w:val="75"/>
        </w:numPr>
        <w:ind w:left="426" w:hanging="426"/>
        <w:rPr>
          <w:color w:val="000000" w:themeColor="text1"/>
        </w:rPr>
      </w:pPr>
      <w:bookmarkStart w:id="277" w:name="_Hlk153456989"/>
      <w:bookmarkStart w:id="278" w:name="_Hlk167892961"/>
      <w:bookmarkEnd w:id="275"/>
      <w:bookmarkEnd w:id="276"/>
      <w:r>
        <w:rPr>
          <w:rFonts w:hint="eastAsia"/>
          <w:color w:val="000000" w:themeColor="text1"/>
        </w:rPr>
        <w:t>本期实际核销的其他债权投资情况</w:t>
      </w:r>
    </w:p>
    <w:sdt>
      <w:sdtPr>
        <w:rPr>
          <w:color w:val="000000" w:themeColor="text1"/>
        </w:rPr>
        <w:alias w:val="是否适用：实际核销的情况[双击切换]"/>
        <w:tag w:val="_GBC_3f64bf41b4334743becf2e82476d4bae"/>
        <w:id w:val="371962956"/>
        <w:placeholder>
          <w:docPart w:val="GBC22222222222222222222222222222"/>
        </w:placeholder>
      </w:sdtPr>
      <w:sdtContent>
        <w:p w14:paraId="7CD6838A" w14:textId="07E424F5"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04C11CB" w14:textId="77777777" w:rsidR="00A12E55" w:rsidRDefault="00A12E55" w:rsidP="00FC6BD7">
      <w:pPr>
        <w:rPr>
          <w:color w:val="000000" w:themeColor="text1"/>
        </w:rPr>
      </w:pPr>
    </w:p>
    <w:p w14:paraId="4C8151B3" w14:textId="77777777" w:rsidR="00BF4CC1" w:rsidRDefault="004B1042">
      <w:pPr>
        <w:rPr>
          <w:color w:val="000000" w:themeColor="text1"/>
        </w:rPr>
      </w:pPr>
      <w:r>
        <w:rPr>
          <w:rFonts w:hint="eastAsia"/>
          <w:color w:val="000000" w:themeColor="text1"/>
        </w:rPr>
        <w:t>其中重要的其他债权投资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c6a24c878fc2452199cbce9e12babe90"/>
        <w:id w:val="722177583"/>
        <w:placeholder>
          <w:docPart w:val="GBC22222222222222222222222222222"/>
        </w:placeholder>
      </w:sdtPr>
      <w:sdtContent>
        <w:p w14:paraId="1322BB7A" w14:textId="0D7D8923"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68F96D" w14:textId="77777777" w:rsidR="00A12E55" w:rsidRDefault="00A12E55" w:rsidP="00FC6BD7">
      <w:pPr>
        <w:rPr>
          <w:color w:val="000000" w:themeColor="text1"/>
        </w:rPr>
      </w:pPr>
    </w:p>
    <w:p w14:paraId="367EF86F" w14:textId="77777777" w:rsidR="00BF4CC1" w:rsidRDefault="004B1042">
      <w:pPr>
        <w:snapToGrid w:val="0"/>
        <w:spacing w:line="240" w:lineRule="atLeast"/>
        <w:rPr>
          <w:color w:val="000000" w:themeColor="text1"/>
        </w:rPr>
      </w:pPr>
      <w:r>
        <w:rPr>
          <w:rFonts w:hint="eastAsia"/>
          <w:color w:val="000000" w:themeColor="text1"/>
        </w:rPr>
        <w:t>其他债权投资的核销说明：</w:t>
      </w:r>
    </w:p>
    <w:sdt>
      <w:sdtPr>
        <w:rPr>
          <w:color w:val="000000" w:themeColor="text1"/>
        </w:rPr>
        <w:alias w:val="是否适用：核销说明[双击切换]"/>
        <w:tag w:val="_GBC_53efb454d66a4a18836780c1e0d7b273"/>
        <w:id w:val="242623052"/>
        <w:placeholder>
          <w:docPart w:val="GBC22222222222222222222222222222"/>
        </w:placeholder>
      </w:sdtPr>
      <w:sdtContent>
        <w:p w14:paraId="6316CB25" w14:textId="648CA397" w:rsidR="00BF4CC1" w:rsidRDefault="004B1042" w:rsidP="00FC6BD7">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C7C367C" w14:textId="77777777" w:rsidR="00BF4CC1" w:rsidRDefault="00BF4CC1">
      <w:pPr>
        <w:rPr>
          <w:color w:val="000000" w:themeColor="text1"/>
        </w:rPr>
      </w:pPr>
    </w:p>
    <w:p w14:paraId="44433067" w14:textId="77777777" w:rsidR="00BF4CC1" w:rsidRDefault="004B1042">
      <w:pPr>
        <w:rPr>
          <w:color w:val="000000" w:themeColor="text1"/>
        </w:rPr>
      </w:pPr>
      <w:bookmarkStart w:id="279" w:name="_Hlk533848097"/>
      <w:bookmarkStart w:id="280" w:name="_Hlk10471761"/>
      <w:bookmarkEnd w:id="277"/>
      <w:bookmarkEnd w:id="278"/>
      <w:r>
        <w:rPr>
          <w:rFonts w:hint="eastAsia"/>
          <w:color w:val="000000" w:themeColor="text1"/>
        </w:rPr>
        <w:t>其他说明：</w:t>
      </w:r>
      <w:bookmarkEnd w:id="279"/>
    </w:p>
    <w:sdt>
      <w:sdtPr>
        <w:rPr>
          <w:color w:val="000000" w:themeColor="text1"/>
        </w:rPr>
        <w:alias w:val="是否适用：其他债权投资其他说明[双击切换]"/>
        <w:tag w:val="_GBC_e37f3e78626b4cd0ad52d68ae2fcdecb"/>
        <w:id w:val="-80987834"/>
        <w:placeholder>
          <w:docPart w:val="GBC22222222222222222222222222222"/>
        </w:placeholder>
      </w:sdtPr>
      <w:sdtContent>
        <w:p w14:paraId="29BD3227" w14:textId="4C52792E"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80"/>
    <w:p w14:paraId="5A39BE09" w14:textId="77777777" w:rsidR="00BF4CC1" w:rsidRDefault="00BF4CC1">
      <w:pPr>
        <w:rPr>
          <w:color w:val="000000" w:themeColor="text1"/>
        </w:rPr>
      </w:pPr>
    </w:p>
    <w:p w14:paraId="743C3E20" w14:textId="77777777" w:rsidR="00BF4CC1" w:rsidRDefault="004B1042">
      <w:pPr>
        <w:pStyle w:val="af8"/>
        <w:numPr>
          <w:ilvl w:val="0"/>
          <w:numId w:val="17"/>
        </w:numPr>
        <w:rPr>
          <w:color w:val="000000" w:themeColor="text1"/>
          <w:szCs w:val="21"/>
        </w:rPr>
      </w:pPr>
      <w:r>
        <w:rPr>
          <w:color w:val="000000" w:themeColor="text1"/>
          <w:szCs w:val="21"/>
        </w:rPr>
        <w:t>长期应收款</w:t>
      </w:r>
    </w:p>
    <w:p w14:paraId="4628502E" w14:textId="77777777" w:rsidR="00BF4CC1" w:rsidRDefault="004B1042" w:rsidP="009E5041">
      <w:pPr>
        <w:pStyle w:val="af9"/>
        <w:numPr>
          <w:ilvl w:val="0"/>
          <w:numId w:val="62"/>
        </w:numPr>
        <w:rPr>
          <w:rFonts w:ascii="宋体" w:hAnsi="宋体"/>
          <w:color w:val="000000" w:themeColor="text1"/>
        </w:rPr>
      </w:pPr>
      <w:r>
        <w:rPr>
          <w:rFonts w:ascii="宋体" w:hAnsi="宋体" w:hint="eastAsia"/>
          <w:color w:val="000000" w:themeColor="text1"/>
        </w:rPr>
        <w:t>长期应收款情况</w:t>
      </w:r>
    </w:p>
    <w:sdt>
      <w:sdtPr>
        <w:rPr>
          <w:color w:val="000000" w:themeColor="text1"/>
        </w:rPr>
        <w:alias w:val="是否适用：长期应收款情况[双击切换]"/>
        <w:tag w:val="_GBC_03ba5a75d6d541f4a60fba2b18c9d548"/>
        <w:id w:val="-1822503760"/>
        <w:placeholder>
          <w:docPart w:val="GBC22222222222222222222222222222"/>
        </w:placeholder>
      </w:sdtPr>
      <w:sdtContent>
        <w:p w14:paraId="69AE0720" w14:textId="1397E8A0"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6729FC" w14:textId="77777777" w:rsidR="00A12E55" w:rsidRDefault="00A12E55" w:rsidP="00FC6BD7">
      <w:pPr>
        <w:rPr>
          <w:color w:val="000000" w:themeColor="text1"/>
        </w:rPr>
      </w:pPr>
    </w:p>
    <w:p w14:paraId="54543C14" w14:textId="77777777" w:rsidR="00BF4CC1" w:rsidRDefault="004B1042" w:rsidP="009E5041">
      <w:pPr>
        <w:pStyle w:val="af9"/>
        <w:numPr>
          <w:ilvl w:val="0"/>
          <w:numId w:val="62"/>
        </w:numPr>
        <w:rPr>
          <w:rFonts w:ascii="宋体" w:hAnsi="宋体"/>
          <w:color w:val="000000" w:themeColor="text1"/>
        </w:rPr>
      </w:pPr>
      <w:bookmarkStart w:id="281" w:name="_Hlk153457348"/>
      <w:bookmarkStart w:id="282" w:name="_Hlk167893085"/>
      <w:r>
        <w:rPr>
          <w:rFonts w:ascii="宋体" w:hAnsi="宋体" w:hint="eastAsia"/>
          <w:color w:val="000000" w:themeColor="text1"/>
        </w:rPr>
        <w:t>按坏账计提方法分类披露</w:t>
      </w:r>
    </w:p>
    <w:sdt>
      <w:sdtPr>
        <w:rPr>
          <w:color w:val="000000" w:themeColor="text1"/>
        </w:rPr>
        <w:alias w:val="是否适用：按坏账计提方法分类披露[双击切换]"/>
        <w:tag w:val="_GBC_2d08b03d640f42d686453149be03e5d9"/>
        <w:id w:val="-460660880"/>
        <w:placeholder>
          <w:docPart w:val="GBC22222222222222222222222222222"/>
        </w:placeholder>
      </w:sdtPr>
      <w:sdtContent>
        <w:p w14:paraId="1793E6D2" w14:textId="5B9DB4AA"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B627A1" w14:textId="77777777" w:rsidR="00A12E55" w:rsidRDefault="00A12E55" w:rsidP="00FC6BD7">
      <w:pPr>
        <w:rPr>
          <w:color w:val="000000" w:themeColor="text1"/>
        </w:rPr>
      </w:pPr>
    </w:p>
    <w:p w14:paraId="200ACB27" w14:textId="77777777" w:rsidR="00BF4CC1" w:rsidRDefault="004B1042">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3a181716dae64a57965330ae4ccab91e"/>
        <w:id w:val="1184858887"/>
        <w:placeholder>
          <w:docPart w:val="GBC22222222222222222222222222222"/>
        </w:placeholder>
      </w:sdtPr>
      <w:sdtContent>
        <w:p w14:paraId="0B10A3F9" w14:textId="2FDCAB53" w:rsidR="00A12E55"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727B38" w14:textId="77777777" w:rsidR="00A12E55" w:rsidRDefault="00A12E55" w:rsidP="00FC6BD7">
      <w:pPr>
        <w:rPr>
          <w:color w:val="000000" w:themeColor="text1"/>
        </w:rPr>
      </w:pPr>
    </w:p>
    <w:p w14:paraId="7A56A6A9" w14:textId="792E94D5" w:rsidR="00BF4CC1" w:rsidRDefault="004B104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32014e1f5ab4f9da72dafc4dafe0723"/>
        <w:id w:val="-25407144"/>
        <w:placeholder>
          <w:docPart w:val="GBC22222222222222222222222222222"/>
        </w:placeholder>
      </w:sdtPr>
      <w:sdtContent>
        <w:p w14:paraId="093D393B" w14:textId="1BBA42CA"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C93041" w14:textId="77777777" w:rsidR="00BF4CC1" w:rsidRDefault="00BF4CC1">
      <w:pPr>
        <w:rPr>
          <w:color w:val="000000" w:themeColor="text1"/>
        </w:rPr>
      </w:pPr>
    </w:p>
    <w:p w14:paraId="1D4CDA59" w14:textId="77777777" w:rsidR="00BF4CC1" w:rsidRDefault="004B1042">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555a40ceb7d348a0a16b652ac8e1178a"/>
        <w:id w:val="-286817718"/>
        <w:placeholder>
          <w:docPart w:val="GBC22222222222222222222222222222"/>
        </w:placeholder>
      </w:sdtPr>
      <w:sdtContent>
        <w:p w14:paraId="28614CAB" w14:textId="0CEEED36" w:rsidR="00A12E55" w:rsidRDefault="004B1042" w:rsidP="00FC6BD7">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437020FA" w14:textId="32D947AE" w:rsidR="00BF4CC1" w:rsidRDefault="00BF4CC1">
      <w:pPr>
        <w:rPr>
          <w:color w:val="000000" w:themeColor="text1"/>
        </w:rPr>
      </w:pPr>
    </w:p>
    <w:p w14:paraId="3FADF2E8" w14:textId="77777777" w:rsidR="00BF4CC1" w:rsidRDefault="00BF4CC1">
      <w:pPr>
        <w:rPr>
          <w:rFonts w:ascii="Calibri" w:hAnsi="Calibri" w:cs="Times New Roman"/>
          <w:b/>
          <w:color w:val="000000" w:themeColor="text1"/>
          <w:szCs w:val="22"/>
        </w:rPr>
      </w:pPr>
    </w:p>
    <w:p w14:paraId="0F4C9131" w14:textId="77777777" w:rsidR="00BF4CC1" w:rsidRDefault="004B1042">
      <w:pPr>
        <w:rPr>
          <w:color w:val="000000" w:themeColor="text1"/>
        </w:rPr>
      </w:pPr>
      <w:bookmarkStart w:id="283" w:name="_Hlk10471933"/>
      <w:bookmarkEnd w:id="281"/>
      <w:bookmarkEnd w:id="282"/>
      <w:r>
        <w:rPr>
          <w:rFonts w:hint="eastAsia"/>
          <w:color w:val="000000" w:themeColor="text1"/>
        </w:rPr>
        <w:t>按预期信用损失一般模型计提坏账准备</w:t>
      </w:r>
      <w:r>
        <w:rPr>
          <w:color w:val="000000" w:themeColor="text1"/>
        </w:rPr>
        <w:t xml:space="preserve"> </w:t>
      </w:r>
    </w:p>
    <w:sdt>
      <w:sdtPr>
        <w:rPr>
          <w:color w:val="000000" w:themeColor="text1"/>
        </w:rPr>
        <w:alias w:val="是否适用：长期应收款坏账准备调节表[双击切换]"/>
        <w:tag w:val="_GBC_f7e4bed7dbb84fbcb52f2226cf465bb3"/>
        <w:id w:val="-1079519256"/>
        <w:placeholder>
          <w:docPart w:val="GBC22222222222222222222222222222"/>
        </w:placeholder>
      </w:sdtPr>
      <w:sdtContent>
        <w:p w14:paraId="076AAF4A" w14:textId="1F2E6374" w:rsidR="00A12E55"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CECC16D" w14:textId="794EB2E4" w:rsidR="00BF4CC1" w:rsidRDefault="00BF4CC1">
      <w:pPr>
        <w:rPr>
          <w:color w:val="000000" w:themeColor="text1"/>
        </w:rPr>
      </w:pPr>
    </w:p>
    <w:p w14:paraId="21C56C35" w14:textId="77777777" w:rsidR="00BF4CC1" w:rsidRDefault="00BF4CC1">
      <w:pPr>
        <w:rPr>
          <w:color w:val="000000" w:themeColor="text1"/>
        </w:rPr>
      </w:pPr>
    </w:p>
    <w:p w14:paraId="2DD4FF9A" w14:textId="77777777" w:rsidR="00BF4CC1" w:rsidRDefault="004B1042" w:rsidP="009E5041">
      <w:pPr>
        <w:pStyle w:val="af9"/>
        <w:numPr>
          <w:ilvl w:val="0"/>
          <w:numId w:val="62"/>
        </w:numPr>
        <w:rPr>
          <w:rFonts w:ascii="宋体" w:hAnsi="宋体"/>
          <w:color w:val="000000" w:themeColor="text1"/>
        </w:rPr>
      </w:pPr>
      <w:bookmarkStart w:id="284" w:name="_Hlk154131356"/>
      <w:bookmarkStart w:id="285" w:name="_Hlk153457634"/>
      <w:bookmarkStart w:id="286" w:name="_Hlk167893254"/>
      <w:bookmarkEnd w:id="283"/>
      <w:r>
        <w:rPr>
          <w:rFonts w:ascii="宋体" w:hAnsi="宋体" w:hint="eastAsia"/>
          <w:color w:val="000000" w:themeColor="text1"/>
        </w:rPr>
        <w:t>坏账准备的情况</w:t>
      </w:r>
    </w:p>
    <w:sdt>
      <w:sdtPr>
        <w:rPr>
          <w:color w:val="000000" w:themeColor="text1"/>
        </w:rPr>
        <w:alias w:val="是否适用：坏账准备情况[双击切换]"/>
        <w:tag w:val="_GBC_2514c3c2e0d44fce9a234c85b89eb697"/>
        <w:id w:val="1443731510"/>
        <w:placeholder>
          <w:docPart w:val="GBC22222222222222222222222222222"/>
        </w:placeholder>
      </w:sdtPr>
      <w:sdtContent>
        <w:p w14:paraId="19C9F0A0" w14:textId="14AF8772"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E3082D" w14:textId="77777777" w:rsidR="00A12E55" w:rsidRDefault="00A12E55" w:rsidP="00FC6BD7">
      <w:pPr>
        <w:rPr>
          <w:color w:val="000000" w:themeColor="text1"/>
        </w:rPr>
      </w:pPr>
    </w:p>
    <w:bookmarkEnd w:id="284"/>
    <w:p w14:paraId="7320DA00" w14:textId="77777777" w:rsidR="00BF4CC1" w:rsidRDefault="004B1042">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a29d07e52de24827baca64b0af5687bb"/>
        <w:id w:val="-1632012902"/>
        <w:placeholder>
          <w:docPart w:val="GBC22222222222222222222222222222"/>
        </w:placeholder>
      </w:sdtPr>
      <w:sdtContent>
        <w:p w14:paraId="18E355E9" w14:textId="62D87744" w:rsidR="00A12E55"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3F5AFA" w14:textId="77777777" w:rsidR="00A12E55" w:rsidRDefault="00A12E55" w:rsidP="00FC6BD7">
      <w:pPr>
        <w:rPr>
          <w:color w:val="000000" w:themeColor="text1"/>
        </w:rPr>
      </w:pPr>
    </w:p>
    <w:p w14:paraId="41FE25C7" w14:textId="416D4B02" w:rsidR="00BF4CC1" w:rsidRDefault="004B1042">
      <w:pPr>
        <w:rPr>
          <w:color w:val="000000" w:themeColor="text1"/>
        </w:rPr>
      </w:pPr>
      <w:r>
        <w:rPr>
          <w:rFonts w:hint="eastAsia"/>
          <w:color w:val="000000" w:themeColor="text1"/>
        </w:rPr>
        <w:t>其他说明：</w:t>
      </w:r>
    </w:p>
    <w:sdt>
      <w:sdtPr>
        <w:rPr>
          <w:color w:val="000000" w:themeColor="text1"/>
        </w:rPr>
        <w:alias w:val="坏账准备情况的说明"/>
        <w:tag w:val="_GBC_15f3ea2819374a1d81b14a1eed39f1ec"/>
        <w:id w:val="29778909"/>
        <w:placeholder>
          <w:docPart w:val="GBC22222222222222222222222222222"/>
        </w:placeholder>
      </w:sdtPr>
      <w:sdtContent>
        <w:p w14:paraId="4DFC2320" w14:textId="15FFC661" w:rsidR="00BF4CC1" w:rsidRDefault="004B1042">
          <w:pPr>
            <w:ind w:rightChars="20" w:right="42"/>
            <w:rPr>
              <w:color w:val="000000" w:themeColor="text1"/>
            </w:rPr>
          </w:pPr>
          <w:r>
            <w:rPr>
              <w:rFonts w:hint="eastAsia"/>
              <w:color w:val="000000" w:themeColor="text1"/>
            </w:rPr>
            <w:t>无</w:t>
          </w:r>
        </w:p>
      </w:sdtContent>
    </w:sdt>
    <w:p w14:paraId="5CDC68AD" w14:textId="77777777" w:rsidR="00BF4CC1" w:rsidRDefault="00BF4CC1">
      <w:pPr>
        <w:ind w:rightChars="-759" w:right="-1594"/>
        <w:rPr>
          <w:color w:val="000000" w:themeColor="text1"/>
        </w:rPr>
      </w:pPr>
    </w:p>
    <w:p w14:paraId="0EA89DD3" w14:textId="77777777" w:rsidR="00BF4CC1" w:rsidRDefault="004B1042" w:rsidP="009E5041">
      <w:pPr>
        <w:pStyle w:val="af9"/>
        <w:numPr>
          <w:ilvl w:val="0"/>
          <w:numId w:val="62"/>
        </w:numPr>
        <w:rPr>
          <w:rFonts w:ascii="宋体" w:hAnsi="宋体"/>
          <w:color w:val="000000" w:themeColor="text1"/>
        </w:rPr>
      </w:pPr>
      <w:r>
        <w:rPr>
          <w:rFonts w:ascii="宋体" w:hAnsi="宋体" w:hint="eastAsia"/>
          <w:color w:val="000000" w:themeColor="text1"/>
        </w:rPr>
        <w:t>本期实际核销的长期应收款情况</w:t>
      </w:r>
    </w:p>
    <w:sdt>
      <w:sdtPr>
        <w:rPr>
          <w:color w:val="000000" w:themeColor="text1"/>
        </w:rPr>
        <w:alias w:val="是否适用：实际核销的情况[双击切换]"/>
        <w:tag w:val="_GBC_447ec231ca8744e2a8f9b570dfecfd28"/>
        <w:id w:val="1666511649"/>
        <w:placeholder>
          <w:docPart w:val="GBC22222222222222222222222222222"/>
        </w:placeholder>
      </w:sdtPr>
      <w:sdtContent>
        <w:p w14:paraId="073898CE" w14:textId="249BBCB6"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2CED4F" w14:textId="77777777" w:rsidR="00A12E55" w:rsidRDefault="00A12E55" w:rsidP="00FC6BD7">
      <w:pPr>
        <w:rPr>
          <w:color w:val="000000" w:themeColor="text1"/>
        </w:rPr>
      </w:pPr>
    </w:p>
    <w:p w14:paraId="214AC931" w14:textId="77777777" w:rsidR="00BF4CC1" w:rsidRDefault="004B1042">
      <w:pPr>
        <w:rPr>
          <w:color w:val="000000" w:themeColor="text1"/>
        </w:rPr>
      </w:pPr>
      <w:r>
        <w:rPr>
          <w:rFonts w:hint="eastAsia"/>
          <w:color w:val="000000" w:themeColor="text1"/>
        </w:rPr>
        <w:t>其中重要的长期应收款核销情况</w:t>
      </w:r>
    </w:p>
    <w:sdt>
      <w:sdtPr>
        <w:rPr>
          <w:rFonts w:hint="eastAsia"/>
          <w:color w:val="000000" w:themeColor="text1"/>
        </w:rPr>
        <w:alias w:val="是否适用：重要的核销情况[双击切换]"/>
        <w:tag w:val="_GBC_7e501e63ade7457987f62bf3d0dd5df5"/>
        <w:id w:val="-1592852766"/>
        <w:placeholder>
          <w:docPart w:val="GBC22222222222222222222222222222"/>
        </w:placeholder>
      </w:sdtPr>
      <w:sdtContent>
        <w:p w14:paraId="1B283C84" w14:textId="15A983B3"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ACA1410" w14:textId="77777777" w:rsidR="00A12E55" w:rsidRDefault="00A12E55" w:rsidP="00FC6BD7">
      <w:pPr>
        <w:rPr>
          <w:color w:val="000000" w:themeColor="text1"/>
        </w:rPr>
      </w:pPr>
    </w:p>
    <w:p w14:paraId="71A652AA" w14:textId="77777777" w:rsidR="00BF4CC1" w:rsidRDefault="004B104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81ff204464594f45b7ea7b4c6b25a65c"/>
        <w:id w:val="-2064699860"/>
        <w:placeholder>
          <w:docPart w:val="GBC22222222222222222222222222222"/>
        </w:placeholder>
      </w:sdtPr>
      <w:sdtContent>
        <w:p w14:paraId="6272E3D7" w14:textId="35956DDA" w:rsidR="00BF4CC1" w:rsidRDefault="004B1042" w:rsidP="00FC6BD7">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9B8F29" w14:textId="77777777" w:rsidR="00BF4CC1" w:rsidRDefault="00BF4CC1">
      <w:pPr>
        <w:rPr>
          <w:color w:val="000000" w:themeColor="text1"/>
        </w:rPr>
      </w:pPr>
    </w:p>
    <w:bookmarkEnd w:id="285"/>
    <w:bookmarkEnd w:id="286"/>
    <w:p w14:paraId="26D012DB" w14:textId="77777777" w:rsidR="00BF4CC1" w:rsidRDefault="004B1042">
      <w:pPr>
        <w:rPr>
          <w:color w:val="000000" w:themeColor="text1"/>
        </w:rPr>
      </w:pPr>
      <w:r>
        <w:rPr>
          <w:rFonts w:hint="eastAsia"/>
          <w:color w:val="000000" w:themeColor="text1"/>
        </w:rPr>
        <w:t>其他说明：</w:t>
      </w:r>
    </w:p>
    <w:sdt>
      <w:sdtPr>
        <w:rPr>
          <w:rFonts w:hint="eastAsia"/>
          <w:color w:val="000000" w:themeColor="text1"/>
        </w:rPr>
        <w:alias w:val="是否适用：长期应收款的其他说明[双击切换]"/>
        <w:tag w:val="_GBC_a368edfbd60c44cdaed5299529b44fa0"/>
        <w:id w:val="-1751656215"/>
        <w:placeholder>
          <w:docPart w:val="GBC22222222222222222222222222222"/>
        </w:placeholder>
      </w:sdtPr>
      <w:sdtContent>
        <w:p w14:paraId="416AD907" w14:textId="1CAE3B95" w:rsidR="00BF4CC1" w:rsidRDefault="004B1042" w:rsidP="00FC6BD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14B7C9" w14:textId="77777777" w:rsidR="00BF4CC1" w:rsidRDefault="00BF4CC1">
      <w:pPr>
        <w:rPr>
          <w:color w:val="000000" w:themeColor="text1"/>
        </w:rPr>
      </w:pPr>
    </w:p>
    <w:p w14:paraId="24DB767C" w14:textId="77777777" w:rsidR="00BF4CC1" w:rsidRDefault="00BF4CC1">
      <w:pPr>
        <w:rPr>
          <w:color w:val="000000" w:themeColor="text1"/>
        </w:rPr>
      </w:pPr>
    </w:p>
    <w:p w14:paraId="125D2C12" w14:textId="77777777" w:rsidR="00BF4CC1" w:rsidRDefault="00BF4CC1">
      <w:pPr>
        <w:rPr>
          <w:color w:val="000000" w:themeColor="text1"/>
        </w:rPr>
        <w:sectPr w:rsidR="00BF4CC1">
          <w:pgSz w:w="11906" w:h="16838"/>
          <w:pgMar w:top="1525" w:right="1276" w:bottom="1440" w:left="1797" w:header="856" w:footer="992" w:gutter="0"/>
          <w:cols w:space="425"/>
          <w:docGrid w:linePitch="312"/>
        </w:sectPr>
      </w:pPr>
    </w:p>
    <w:p w14:paraId="1B706AC9" w14:textId="77777777" w:rsidR="00BF4CC1" w:rsidRDefault="004B1042">
      <w:pPr>
        <w:pStyle w:val="af8"/>
        <w:numPr>
          <w:ilvl w:val="0"/>
          <w:numId w:val="17"/>
        </w:numPr>
        <w:rPr>
          <w:color w:val="000000" w:themeColor="text1"/>
          <w:szCs w:val="21"/>
        </w:rPr>
      </w:pPr>
      <w:r>
        <w:rPr>
          <w:color w:val="000000" w:themeColor="text1"/>
          <w:szCs w:val="21"/>
        </w:rPr>
        <w:lastRenderedPageBreak/>
        <w:t>长期股权投资</w:t>
      </w:r>
    </w:p>
    <w:p w14:paraId="42BD55FE" w14:textId="77777777" w:rsidR="00BF4CC1" w:rsidRDefault="004B1042" w:rsidP="009E5041">
      <w:pPr>
        <w:pStyle w:val="af9"/>
        <w:numPr>
          <w:ilvl w:val="0"/>
          <w:numId w:val="90"/>
        </w:numPr>
        <w:ind w:left="425" w:hanging="425"/>
        <w:rPr>
          <w:color w:val="000000" w:themeColor="text1"/>
        </w:rPr>
      </w:pPr>
      <w:r>
        <w:rPr>
          <w:rFonts w:hint="eastAsia"/>
          <w:color w:val="000000" w:themeColor="text1"/>
        </w:rPr>
        <w:t>长期股权投资情况</w:t>
      </w:r>
    </w:p>
    <w:p w14:paraId="7498DB38" w14:textId="77777777" w:rsidR="00BF4CC1" w:rsidRDefault="00000000">
      <w:pPr>
        <w:rPr>
          <w:color w:val="000000" w:themeColor="text1"/>
        </w:rPr>
      </w:pPr>
      <w:sdt>
        <w:sdtPr>
          <w:rPr>
            <w:rFonts w:hint="eastAsia"/>
            <w:color w:val="000000" w:themeColor="text1"/>
          </w:rPr>
          <w:alias w:val="是否适用：长期股权投资[双击切换]"/>
          <w:tag w:val="_GBC_bafa2cb2262c4c4ebc4eed8f4e4a81c6"/>
          <w:id w:val="-555557262"/>
          <w:lock w:val="contentLocked"/>
          <w:placeholder>
            <w:docPart w:val="GBC22222222222222222222222222222"/>
          </w:placeholder>
        </w:sdtPr>
        <w:sdtContent>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271EED67" w14:textId="77777777" w:rsidR="00BF4CC1" w:rsidRDefault="004B1042">
      <w:pPr>
        <w:jc w:val="right"/>
        <w:rPr>
          <w:color w:val="000000" w:themeColor="text1"/>
        </w:rPr>
      </w:pPr>
      <w:bookmarkStart w:id="287" w:name="_Hlk199854611"/>
      <w:bookmarkStart w:id="288" w:name="_Hlk106375234"/>
      <w:bookmarkStart w:id="289" w:name="_Hlk200370069"/>
      <w:r>
        <w:rPr>
          <w:rFonts w:hint="eastAsia"/>
          <w:color w:val="000000" w:themeColor="text1"/>
        </w:rPr>
        <w:t>单位：</w:t>
      </w:r>
      <w:sdt>
        <w:sdtPr>
          <w:rPr>
            <w:rFonts w:hint="eastAsia"/>
            <w:color w:val="000000" w:themeColor="text1"/>
          </w:rPr>
          <w:alias w:val="单位：财务附注：长期股权投资"/>
          <w:tag w:val="_GBC_63e30834d38e49658bec9056bc38e4e2"/>
          <w:id w:val="4643996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股权投资"/>
          <w:tag w:val="_GBC_f72bca6b250e484887289a819bc62e7d"/>
          <w:id w:val="-15670187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1506"/>
        <w:gridCol w:w="751"/>
        <w:gridCol w:w="1015"/>
        <w:gridCol w:w="879"/>
        <w:gridCol w:w="1298"/>
        <w:gridCol w:w="934"/>
        <w:gridCol w:w="943"/>
        <w:gridCol w:w="1054"/>
        <w:gridCol w:w="1040"/>
        <w:gridCol w:w="1020"/>
        <w:gridCol w:w="1336"/>
        <w:gridCol w:w="976"/>
      </w:tblGrid>
      <w:tr w:rsidR="00CE2F67" w:rsidRPr="00CE2F67" w14:paraId="06277984" w14:textId="77777777" w:rsidTr="00CE2F67">
        <w:bookmarkEnd w:id="289" w:displacedByCustomXml="next"/>
        <w:bookmarkEnd w:id="288" w:displacedByCustomXml="next"/>
        <w:bookmarkEnd w:id="287" w:displacedByCustomXml="next"/>
        <w:bookmarkStart w:id="290" w:name="_Hlk167893542" w:displacedByCustomXml="next"/>
        <w:bookmarkStart w:id="291" w:name="_Hlk169008665" w:displacedByCustomXml="next"/>
        <w:sdt>
          <w:sdtPr>
            <w:rPr>
              <w:rFonts w:asciiTheme="minorEastAsia" w:eastAsiaTheme="minorEastAsia" w:hAnsiTheme="minorEastAsia"/>
              <w:sz w:val="16"/>
              <w:szCs w:val="16"/>
            </w:rPr>
            <w:tag w:val="_PLD_9e3ff129c80540828097585bec2a274a"/>
            <w:id w:val="-1595017211"/>
          </w:sdtPr>
          <w:sdtContent>
            <w:tc>
              <w:tcPr>
                <w:tcW w:w="401" w:type="pct"/>
                <w:vMerge w:val="restart"/>
                <w:tcBorders>
                  <w:top w:val="single" w:sz="4" w:space="0" w:color="auto"/>
                  <w:left w:val="single" w:sz="4" w:space="0" w:color="auto"/>
                  <w:right w:val="single" w:sz="4" w:space="0" w:color="auto"/>
                </w:tcBorders>
                <w:vAlign w:val="center"/>
              </w:tcPr>
              <w:p w14:paraId="7E2AA262"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被投资单位</w:t>
                </w:r>
              </w:p>
            </w:tc>
          </w:sdtContent>
        </w:sdt>
        <w:sdt>
          <w:sdtPr>
            <w:rPr>
              <w:rFonts w:asciiTheme="minorEastAsia" w:eastAsiaTheme="minorEastAsia" w:hAnsiTheme="minorEastAsia"/>
              <w:sz w:val="16"/>
              <w:szCs w:val="16"/>
            </w:rPr>
            <w:tag w:val="_PLD_1d8637e24bf6498db71869cd552b60a2"/>
            <w:id w:val="1348370980"/>
          </w:sdtPr>
          <w:sdtContent>
            <w:tc>
              <w:tcPr>
                <w:tcW w:w="542" w:type="pct"/>
                <w:vMerge w:val="restart"/>
                <w:tcBorders>
                  <w:top w:val="single" w:sz="4" w:space="0" w:color="auto"/>
                  <w:left w:val="single" w:sz="4" w:space="0" w:color="auto"/>
                  <w:right w:val="single" w:sz="4" w:space="0" w:color="auto"/>
                </w:tcBorders>
                <w:vAlign w:val="center"/>
              </w:tcPr>
              <w:p w14:paraId="44A487A2"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期初</w:t>
                </w:r>
              </w:p>
              <w:p w14:paraId="76F41968"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余额（账面价值）</w:t>
                </w:r>
              </w:p>
            </w:tc>
          </w:sdtContent>
        </w:sdt>
        <w:tc>
          <w:tcPr>
            <w:tcW w:w="271" w:type="pct"/>
            <w:vMerge w:val="restart"/>
            <w:tcBorders>
              <w:top w:val="single" w:sz="4" w:space="0" w:color="auto"/>
              <w:left w:val="single" w:sz="4" w:space="0" w:color="auto"/>
              <w:right w:val="single" w:sz="4" w:space="0" w:color="auto"/>
            </w:tcBorders>
            <w:vAlign w:val="center"/>
          </w:tcPr>
          <w:sdt>
            <w:sdtPr>
              <w:rPr>
                <w:rFonts w:asciiTheme="minorEastAsia" w:eastAsiaTheme="minorEastAsia" w:hAnsiTheme="minorEastAsia"/>
                <w:sz w:val="16"/>
                <w:szCs w:val="16"/>
              </w:rPr>
              <w:tag w:val="_PLD_f6327daa2fd7418ca2acf4b4ac38a832"/>
              <w:id w:val="-161241457"/>
            </w:sdtPr>
            <w:sdtContent>
              <w:p w14:paraId="0D7F9688"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减值准备期初余额</w:t>
                </w:r>
              </w:p>
            </w:sdtContent>
          </w:sdt>
        </w:tc>
        <w:sdt>
          <w:sdtPr>
            <w:rPr>
              <w:rFonts w:asciiTheme="minorEastAsia" w:eastAsiaTheme="minorEastAsia" w:hAnsiTheme="minorEastAsia"/>
              <w:sz w:val="16"/>
              <w:szCs w:val="16"/>
            </w:rPr>
            <w:tag w:val="_PLD_edc952101e7b4fa483f7289f9b74dfdf"/>
            <w:id w:val="453288742"/>
          </w:sdtPr>
          <w:sdtContent>
            <w:tc>
              <w:tcPr>
                <w:tcW w:w="2950" w:type="pct"/>
                <w:gridSpan w:val="8"/>
                <w:tcBorders>
                  <w:top w:val="single" w:sz="4" w:space="0" w:color="auto"/>
                  <w:left w:val="single" w:sz="4" w:space="0" w:color="auto"/>
                  <w:bottom w:val="single" w:sz="4" w:space="0" w:color="auto"/>
                  <w:right w:val="single" w:sz="4" w:space="0" w:color="auto"/>
                </w:tcBorders>
                <w:vAlign w:val="center"/>
              </w:tcPr>
              <w:p w14:paraId="72BE9AAC"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本期增减变动</w:t>
                </w:r>
              </w:p>
            </w:tc>
          </w:sdtContent>
        </w:sdt>
        <w:sdt>
          <w:sdtPr>
            <w:rPr>
              <w:rFonts w:asciiTheme="minorEastAsia" w:eastAsiaTheme="minorEastAsia" w:hAnsiTheme="minorEastAsia"/>
              <w:sz w:val="16"/>
              <w:szCs w:val="16"/>
            </w:rPr>
            <w:tag w:val="_PLD_44cfcec128d9419fba83c50966e49235"/>
            <w:id w:val="1166051222"/>
          </w:sdtPr>
          <w:sdtContent>
            <w:tc>
              <w:tcPr>
                <w:tcW w:w="482" w:type="pct"/>
                <w:vMerge w:val="restart"/>
                <w:tcBorders>
                  <w:top w:val="single" w:sz="4" w:space="0" w:color="auto"/>
                  <w:left w:val="single" w:sz="4" w:space="0" w:color="auto"/>
                  <w:right w:val="single" w:sz="4" w:space="0" w:color="auto"/>
                </w:tcBorders>
                <w:vAlign w:val="center"/>
              </w:tcPr>
              <w:p w14:paraId="1540AC54"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期末</w:t>
                </w:r>
              </w:p>
              <w:p w14:paraId="6D1FBF18"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余额（账面价值）</w:t>
                </w:r>
              </w:p>
            </w:tc>
          </w:sdtContent>
        </w:sdt>
        <w:sdt>
          <w:sdtPr>
            <w:rPr>
              <w:rFonts w:asciiTheme="minorEastAsia" w:eastAsiaTheme="minorEastAsia" w:hAnsiTheme="minorEastAsia"/>
              <w:sz w:val="16"/>
              <w:szCs w:val="16"/>
            </w:rPr>
            <w:tag w:val="_PLD_34a3cc0844264226a50c84165c09bb9a"/>
            <w:id w:val="-772558015"/>
          </w:sdtPr>
          <w:sdtContent>
            <w:tc>
              <w:tcPr>
                <w:tcW w:w="353" w:type="pct"/>
                <w:vMerge w:val="restart"/>
                <w:tcBorders>
                  <w:top w:val="single" w:sz="4" w:space="0" w:color="auto"/>
                  <w:left w:val="single" w:sz="4" w:space="0" w:color="auto"/>
                  <w:right w:val="single" w:sz="4" w:space="0" w:color="auto"/>
                </w:tcBorders>
                <w:vAlign w:val="center"/>
              </w:tcPr>
              <w:p w14:paraId="75F2FED7"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减值准备期末余额</w:t>
                </w:r>
              </w:p>
            </w:tc>
          </w:sdtContent>
        </w:sdt>
      </w:tr>
      <w:tr w:rsidR="00CE2F67" w:rsidRPr="00CE2F67" w14:paraId="1C4FAFD4" w14:textId="77777777" w:rsidTr="00CE2F67">
        <w:tc>
          <w:tcPr>
            <w:tcW w:w="401" w:type="pct"/>
            <w:vMerge/>
            <w:tcBorders>
              <w:left w:val="single" w:sz="4" w:space="0" w:color="auto"/>
              <w:bottom w:val="single" w:sz="4" w:space="0" w:color="auto"/>
              <w:right w:val="single" w:sz="4" w:space="0" w:color="auto"/>
            </w:tcBorders>
          </w:tcPr>
          <w:p w14:paraId="336D76B9" w14:textId="77777777" w:rsidR="00A12E55" w:rsidRPr="00CE2F67" w:rsidRDefault="00A12E55" w:rsidP="000D71D9">
            <w:pPr>
              <w:jc w:val="center"/>
              <w:rPr>
                <w:rFonts w:asciiTheme="minorEastAsia" w:eastAsiaTheme="minorEastAsia" w:hAnsiTheme="minorEastAsia"/>
                <w:color w:val="000000" w:themeColor="text1"/>
                <w:sz w:val="16"/>
                <w:szCs w:val="16"/>
              </w:rPr>
            </w:pPr>
          </w:p>
        </w:tc>
        <w:tc>
          <w:tcPr>
            <w:tcW w:w="542" w:type="pct"/>
            <w:vMerge/>
            <w:tcBorders>
              <w:left w:val="single" w:sz="4" w:space="0" w:color="auto"/>
              <w:bottom w:val="single" w:sz="4" w:space="0" w:color="auto"/>
              <w:right w:val="single" w:sz="4" w:space="0" w:color="auto"/>
            </w:tcBorders>
          </w:tcPr>
          <w:p w14:paraId="097072C6" w14:textId="77777777" w:rsidR="00A12E55" w:rsidRPr="00CE2F67" w:rsidRDefault="00A12E55" w:rsidP="000D71D9">
            <w:pPr>
              <w:jc w:val="center"/>
              <w:rPr>
                <w:rFonts w:asciiTheme="minorEastAsia" w:eastAsiaTheme="minorEastAsia" w:hAnsiTheme="minorEastAsia"/>
                <w:color w:val="000000" w:themeColor="text1"/>
                <w:sz w:val="16"/>
                <w:szCs w:val="16"/>
              </w:rPr>
            </w:pPr>
          </w:p>
        </w:tc>
        <w:tc>
          <w:tcPr>
            <w:tcW w:w="271" w:type="pct"/>
            <w:vMerge/>
            <w:tcBorders>
              <w:left w:val="single" w:sz="4" w:space="0" w:color="auto"/>
              <w:bottom w:val="single" w:sz="4" w:space="0" w:color="auto"/>
              <w:right w:val="single" w:sz="4" w:space="0" w:color="auto"/>
            </w:tcBorders>
          </w:tcPr>
          <w:p w14:paraId="39EFC80F" w14:textId="77777777" w:rsidR="00A12E55" w:rsidRPr="00CE2F67" w:rsidRDefault="00A12E55" w:rsidP="000D71D9">
            <w:pPr>
              <w:jc w:val="center"/>
              <w:rPr>
                <w:rFonts w:asciiTheme="minorEastAsia" w:eastAsiaTheme="minorEastAsia" w:hAnsiTheme="minorEastAsia"/>
                <w:color w:val="000000" w:themeColor="text1"/>
                <w:sz w:val="16"/>
                <w:szCs w:val="16"/>
              </w:rPr>
            </w:pPr>
          </w:p>
        </w:tc>
        <w:sdt>
          <w:sdtPr>
            <w:rPr>
              <w:rFonts w:asciiTheme="minorEastAsia" w:eastAsiaTheme="minorEastAsia" w:hAnsiTheme="minorEastAsia"/>
              <w:sz w:val="16"/>
              <w:szCs w:val="16"/>
            </w:rPr>
            <w:tag w:val="_PLD_f88446e104b7482db6830a46769bd8f6"/>
            <w:id w:val="651722481"/>
          </w:sdtPr>
          <w:sdtContent>
            <w:tc>
              <w:tcPr>
                <w:tcW w:w="366" w:type="pct"/>
                <w:tcBorders>
                  <w:top w:val="single" w:sz="4" w:space="0" w:color="auto"/>
                  <w:left w:val="single" w:sz="4" w:space="0" w:color="auto"/>
                  <w:bottom w:val="single" w:sz="4" w:space="0" w:color="auto"/>
                  <w:right w:val="single" w:sz="4" w:space="0" w:color="auto"/>
                </w:tcBorders>
                <w:vAlign w:val="center"/>
              </w:tcPr>
              <w:p w14:paraId="3EDAAEC8"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追加投资</w:t>
                </w:r>
              </w:p>
            </w:tc>
          </w:sdtContent>
        </w:sdt>
        <w:sdt>
          <w:sdtPr>
            <w:rPr>
              <w:rFonts w:asciiTheme="minorEastAsia" w:eastAsiaTheme="minorEastAsia" w:hAnsiTheme="minorEastAsia"/>
              <w:sz w:val="16"/>
              <w:szCs w:val="16"/>
            </w:rPr>
            <w:tag w:val="_PLD_dc0d6646fb2e45ba8e5e07f2c6954c9f"/>
            <w:id w:val="1318541978"/>
          </w:sdtPr>
          <w:sdtContent>
            <w:tc>
              <w:tcPr>
                <w:tcW w:w="317" w:type="pct"/>
                <w:tcBorders>
                  <w:top w:val="single" w:sz="4" w:space="0" w:color="auto"/>
                  <w:left w:val="single" w:sz="4" w:space="0" w:color="auto"/>
                  <w:bottom w:val="single" w:sz="4" w:space="0" w:color="auto"/>
                  <w:right w:val="single" w:sz="4" w:space="0" w:color="auto"/>
                </w:tcBorders>
                <w:vAlign w:val="center"/>
              </w:tcPr>
              <w:p w14:paraId="6670057F"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减少投资</w:t>
                </w:r>
              </w:p>
            </w:tc>
          </w:sdtContent>
        </w:sdt>
        <w:sdt>
          <w:sdtPr>
            <w:rPr>
              <w:rFonts w:asciiTheme="minorEastAsia" w:eastAsiaTheme="minorEastAsia" w:hAnsiTheme="minorEastAsia"/>
              <w:sz w:val="16"/>
              <w:szCs w:val="16"/>
            </w:rPr>
            <w:tag w:val="_PLD_098d9fcf9d5341879d534aa385508f23"/>
            <w:id w:val="566625862"/>
          </w:sdtPr>
          <w:sdtContent>
            <w:tc>
              <w:tcPr>
                <w:tcW w:w="468" w:type="pct"/>
                <w:tcBorders>
                  <w:top w:val="single" w:sz="4" w:space="0" w:color="auto"/>
                  <w:left w:val="single" w:sz="4" w:space="0" w:color="auto"/>
                  <w:bottom w:val="single" w:sz="4" w:space="0" w:color="auto"/>
                  <w:right w:val="single" w:sz="4" w:space="0" w:color="auto"/>
                </w:tcBorders>
                <w:vAlign w:val="center"/>
              </w:tcPr>
              <w:p w14:paraId="728FC6FB"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权益法下确认的投资损益</w:t>
                </w:r>
              </w:p>
            </w:tc>
          </w:sdtContent>
        </w:sdt>
        <w:sdt>
          <w:sdtPr>
            <w:rPr>
              <w:rFonts w:asciiTheme="minorEastAsia" w:eastAsiaTheme="minorEastAsia" w:hAnsiTheme="minorEastAsia"/>
              <w:sz w:val="16"/>
              <w:szCs w:val="16"/>
            </w:rPr>
            <w:tag w:val="_PLD_b66787b3a51d435899d94dbab1edade7"/>
            <w:id w:val="2019787"/>
          </w:sdtPr>
          <w:sdtContent>
            <w:tc>
              <w:tcPr>
                <w:tcW w:w="337" w:type="pct"/>
                <w:tcBorders>
                  <w:top w:val="single" w:sz="4" w:space="0" w:color="auto"/>
                  <w:left w:val="single" w:sz="4" w:space="0" w:color="auto"/>
                  <w:bottom w:val="single" w:sz="4" w:space="0" w:color="auto"/>
                  <w:right w:val="single" w:sz="4" w:space="0" w:color="auto"/>
                </w:tcBorders>
                <w:vAlign w:val="center"/>
              </w:tcPr>
              <w:p w14:paraId="10D16FF7"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其他综合收益调整</w:t>
                </w:r>
              </w:p>
            </w:tc>
          </w:sdtContent>
        </w:sdt>
        <w:sdt>
          <w:sdtPr>
            <w:rPr>
              <w:rFonts w:asciiTheme="minorEastAsia" w:eastAsiaTheme="minorEastAsia" w:hAnsiTheme="minorEastAsia"/>
              <w:sz w:val="16"/>
              <w:szCs w:val="16"/>
            </w:rPr>
            <w:tag w:val="_PLD_59166394bf7143a6a5ce0d447326b1ac"/>
            <w:id w:val="-1327588064"/>
          </w:sdtPr>
          <w:sdtContent>
            <w:tc>
              <w:tcPr>
                <w:tcW w:w="340" w:type="pct"/>
                <w:tcBorders>
                  <w:top w:val="single" w:sz="4" w:space="0" w:color="auto"/>
                  <w:left w:val="single" w:sz="4" w:space="0" w:color="auto"/>
                  <w:bottom w:val="single" w:sz="4" w:space="0" w:color="auto"/>
                  <w:right w:val="single" w:sz="4" w:space="0" w:color="auto"/>
                </w:tcBorders>
                <w:vAlign w:val="center"/>
              </w:tcPr>
              <w:p w14:paraId="4DC1160B"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其他权益变动</w:t>
                </w:r>
              </w:p>
            </w:tc>
          </w:sdtContent>
        </w:sdt>
        <w:sdt>
          <w:sdtPr>
            <w:rPr>
              <w:rFonts w:asciiTheme="minorEastAsia" w:eastAsiaTheme="minorEastAsia" w:hAnsiTheme="minorEastAsia"/>
              <w:sz w:val="16"/>
              <w:szCs w:val="16"/>
            </w:rPr>
            <w:tag w:val="_PLD_cbd4cf48730a4934a58b86d2c27b6b08"/>
            <w:id w:val="877587892"/>
          </w:sdtPr>
          <w:sdtContent>
            <w:tc>
              <w:tcPr>
                <w:tcW w:w="380" w:type="pct"/>
                <w:tcBorders>
                  <w:top w:val="single" w:sz="4" w:space="0" w:color="auto"/>
                  <w:left w:val="single" w:sz="4" w:space="0" w:color="auto"/>
                  <w:bottom w:val="single" w:sz="4" w:space="0" w:color="auto"/>
                  <w:right w:val="single" w:sz="4" w:space="0" w:color="auto"/>
                </w:tcBorders>
                <w:vAlign w:val="center"/>
              </w:tcPr>
              <w:p w14:paraId="0377907F"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宣告发放现金股利或利润</w:t>
                </w:r>
              </w:p>
            </w:tc>
          </w:sdtContent>
        </w:sdt>
        <w:sdt>
          <w:sdtPr>
            <w:rPr>
              <w:rFonts w:asciiTheme="minorEastAsia" w:eastAsiaTheme="minorEastAsia" w:hAnsiTheme="minorEastAsia"/>
              <w:sz w:val="16"/>
              <w:szCs w:val="16"/>
            </w:rPr>
            <w:tag w:val="_PLD_4c0a72e8e14d4b319998bc5bde635ef0"/>
            <w:id w:val="2113928538"/>
          </w:sdtPr>
          <w:sdtContent>
            <w:tc>
              <w:tcPr>
                <w:tcW w:w="375" w:type="pct"/>
                <w:tcBorders>
                  <w:top w:val="single" w:sz="4" w:space="0" w:color="auto"/>
                  <w:left w:val="single" w:sz="4" w:space="0" w:color="auto"/>
                  <w:bottom w:val="single" w:sz="4" w:space="0" w:color="auto"/>
                  <w:right w:val="single" w:sz="4" w:space="0" w:color="auto"/>
                </w:tcBorders>
                <w:vAlign w:val="center"/>
              </w:tcPr>
              <w:p w14:paraId="1CEF0C37"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计提减值准备</w:t>
                </w:r>
              </w:p>
            </w:tc>
          </w:sdtContent>
        </w:sdt>
        <w:sdt>
          <w:sdtPr>
            <w:rPr>
              <w:rFonts w:asciiTheme="minorEastAsia" w:eastAsiaTheme="minorEastAsia" w:hAnsiTheme="minorEastAsia"/>
              <w:sz w:val="16"/>
              <w:szCs w:val="16"/>
            </w:rPr>
            <w:tag w:val="_PLD_ea8213b5ee1442f98996b6dfc1f9a9a4"/>
            <w:id w:val="-886019424"/>
          </w:sdtPr>
          <w:sdtContent>
            <w:tc>
              <w:tcPr>
                <w:tcW w:w="368" w:type="pct"/>
                <w:tcBorders>
                  <w:top w:val="single" w:sz="4" w:space="0" w:color="auto"/>
                  <w:left w:val="single" w:sz="4" w:space="0" w:color="auto"/>
                  <w:bottom w:val="single" w:sz="4" w:space="0" w:color="auto"/>
                  <w:right w:val="single" w:sz="4" w:space="0" w:color="auto"/>
                </w:tcBorders>
                <w:vAlign w:val="center"/>
              </w:tcPr>
              <w:p w14:paraId="19B456AD" w14:textId="77777777" w:rsidR="00A12E55" w:rsidRPr="00CE2F67" w:rsidRDefault="004B1042" w:rsidP="000D71D9">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其他</w:t>
                </w:r>
              </w:p>
            </w:tc>
          </w:sdtContent>
        </w:sdt>
        <w:tc>
          <w:tcPr>
            <w:tcW w:w="482" w:type="pct"/>
            <w:vMerge/>
            <w:tcBorders>
              <w:left w:val="single" w:sz="4" w:space="0" w:color="auto"/>
              <w:bottom w:val="single" w:sz="4" w:space="0" w:color="auto"/>
              <w:right w:val="single" w:sz="4" w:space="0" w:color="auto"/>
            </w:tcBorders>
            <w:vAlign w:val="center"/>
          </w:tcPr>
          <w:p w14:paraId="366DE345" w14:textId="77777777" w:rsidR="00A12E55" w:rsidRPr="00CE2F67" w:rsidRDefault="00A12E55" w:rsidP="000D71D9">
            <w:pPr>
              <w:jc w:val="center"/>
              <w:rPr>
                <w:rFonts w:asciiTheme="minorEastAsia" w:eastAsiaTheme="minorEastAsia" w:hAnsiTheme="minorEastAsia"/>
                <w:color w:val="000000" w:themeColor="text1"/>
                <w:sz w:val="16"/>
                <w:szCs w:val="16"/>
              </w:rPr>
            </w:pPr>
          </w:p>
        </w:tc>
        <w:tc>
          <w:tcPr>
            <w:tcW w:w="353" w:type="pct"/>
            <w:vMerge/>
            <w:tcBorders>
              <w:left w:val="single" w:sz="4" w:space="0" w:color="auto"/>
              <w:bottom w:val="single" w:sz="4" w:space="0" w:color="auto"/>
              <w:right w:val="single" w:sz="4" w:space="0" w:color="auto"/>
            </w:tcBorders>
            <w:vAlign w:val="center"/>
          </w:tcPr>
          <w:p w14:paraId="30B49F4A" w14:textId="77777777" w:rsidR="00A12E55" w:rsidRPr="00CE2F67" w:rsidRDefault="00A12E55" w:rsidP="000D71D9">
            <w:pPr>
              <w:jc w:val="center"/>
              <w:rPr>
                <w:rFonts w:asciiTheme="minorEastAsia" w:eastAsiaTheme="minorEastAsia" w:hAnsiTheme="minorEastAsia"/>
                <w:color w:val="000000" w:themeColor="text1"/>
                <w:sz w:val="16"/>
                <w:szCs w:val="16"/>
              </w:rPr>
            </w:pPr>
          </w:p>
        </w:tc>
      </w:tr>
      <w:tr w:rsidR="00CE2F67" w:rsidRPr="00CE2F67" w14:paraId="35D1BBD0" w14:textId="77777777" w:rsidTr="000D71D9">
        <w:sdt>
          <w:sdtPr>
            <w:rPr>
              <w:rFonts w:asciiTheme="minorEastAsia" w:eastAsiaTheme="minorEastAsia" w:hAnsiTheme="minorEastAsia"/>
              <w:sz w:val="16"/>
              <w:szCs w:val="16"/>
            </w:rPr>
            <w:tag w:val="_PLD_8204b6b48bf546e3af5babc667d4c84c"/>
            <w:id w:val="-893965332"/>
          </w:sdtPr>
          <w:sdtContent>
            <w:tc>
              <w:tcPr>
                <w:tcW w:w="5000" w:type="pct"/>
                <w:gridSpan w:val="13"/>
                <w:tcBorders>
                  <w:top w:val="single" w:sz="4" w:space="0" w:color="auto"/>
                  <w:left w:val="single" w:sz="4" w:space="0" w:color="auto"/>
                  <w:bottom w:val="single" w:sz="4" w:space="0" w:color="auto"/>
                  <w:right w:val="single" w:sz="4" w:space="0" w:color="auto"/>
                </w:tcBorders>
              </w:tcPr>
              <w:p w14:paraId="3819189B" w14:textId="77777777" w:rsidR="00A12E55" w:rsidRPr="00CE2F67" w:rsidRDefault="004B1042" w:rsidP="000D71D9">
                <w:pP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一、合营企业</w:t>
                </w:r>
              </w:p>
            </w:tc>
          </w:sdtContent>
        </w:sdt>
      </w:tr>
      <w:tr w:rsidR="00CE2F67" w:rsidRPr="00CE2F67" w14:paraId="235D9EAE" w14:textId="77777777" w:rsidTr="00CE2F67">
        <w:tc>
          <w:tcPr>
            <w:tcW w:w="401" w:type="pct"/>
            <w:tcBorders>
              <w:top w:val="single" w:sz="4" w:space="0" w:color="auto"/>
              <w:left w:val="single" w:sz="4" w:space="0" w:color="auto"/>
              <w:bottom w:val="single" w:sz="4" w:space="0" w:color="auto"/>
              <w:right w:val="single" w:sz="4" w:space="0" w:color="auto"/>
            </w:tcBorders>
          </w:tcPr>
          <w:p w14:paraId="4A1EFBAB" w14:textId="77777777" w:rsidR="00A12E55" w:rsidRPr="00CE2F67" w:rsidRDefault="00A12E55" w:rsidP="000D71D9">
            <w:pPr>
              <w:rPr>
                <w:rFonts w:asciiTheme="minorEastAsia" w:eastAsiaTheme="minorEastAsia" w:hAnsiTheme="minorEastAsia"/>
                <w:sz w:val="16"/>
                <w:szCs w:val="16"/>
              </w:rPr>
            </w:pPr>
          </w:p>
        </w:tc>
        <w:tc>
          <w:tcPr>
            <w:tcW w:w="542" w:type="pct"/>
            <w:tcBorders>
              <w:top w:val="single" w:sz="4" w:space="0" w:color="auto"/>
              <w:left w:val="single" w:sz="4" w:space="0" w:color="auto"/>
              <w:bottom w:val="single" w:sz="4" w:space="0" w:color="auto"/>
              <w:right w:val="single" w:sz="4" w:space="0" w:color="auto"/>
            </w:tcBorders>
          </w:tcPr>
          <w:p w14:paraId="21A9B88C" w14:textId="77777777" w:rsidR="00A12E55" w:rsidRPr="00CE2F67" w:rsidRDefault="00A12E55" w:rsidP="000D71D9">
            <w:pPr>
              <w:jc w:val="right"/>
              <w:rPr>
                <w:rFonts w:asciiTheme="minorEastAsia" w:eastAsiaTheme="minorEastAsia" w:hAnsiTheme="minorEastAsia"/>
                <w:sz w:val="16"/>
                <w:szCs w:val="16"/>
              </w:rPr>
            </w:pPr>
          </w:p>
        </w:tc>
        <w:tc>
          <w:tcPr>
            <w:tcW w:w="271" w:type="pct"/>
            <w:tcBorders>
              <w:top w:val="single" w:sz="4" w:space="0" w:color="auto"/>
              <w:left w:val="single" w:sz="4" w:space="0" w:color="auto"/>
              <w:bottom w:val="single" w:sz="4" w:space="0" w:color="auto"/>
              <w:right w:val="single" w:sz="4" w:space="0" w:color="auto"/>
            </w:tcBorders>
          </w:tcPr>
          <w:p w14:paraId="07199C25" w14:textId="77777777" w:rsidR="00A12E55" w:rsidRPr="00CE2F67" w:rsidRDefault="00A12E55" w:rsidP="000D71D9">
            <w:pPr>
              <w:jc w:val="right"/>
              <w:rPr>
                <w:rFonts w:asciiTheme="minorEastAsia" w:eastAsiaTheme="minorEastAsia" w:hAnsiTheme="minorEastAsia"/>
                <w:sz w:val="16"/>
                <w:szCs w:val="16"/>
              </w:rPr>
            </w:pPr>
          </w:p>
        </w:tc>
        <w:tc>
          <w:tcPr>
            <w:tcW w:w="366" w:type="pct"/>
            <w:tcBorders>
              <w:top w:val="single" w:sz="4" w:space="0" w:color="auto"/>
              <w:left w:val="single" w:sz="4" w:space="0" w:color="auto"/>
              <w:bottom w:val="single" w:sz="4" w:space="0" w:color="auto"/>
              <w:right w:val="single" w:sz="4" w:space="0" w:color="auto"/>
            </w:tcBorders>
          </w:tcPr>
          <w:p w14:paraId="7C87DD47" w14:textId="77777777" w:rsidR="00A12E55" w:rsidRPr="00CE2F67" w:rsidRDefault="00A12E55" w:rsidP="000D71D9">
            <w:pPr>
              <w:jc w:val="right"/>
              <w:rPr>
                <w:rFonts w:asciiTheme="minorEastAsia" w:eastAsiaTheme="minorEastAsia" w:hAnsiTheme="minorEastAsia"/>
                <w:sz w:val="16"/>
                <w:szCs w:val="16"/>
              </w:rPr>
            </w:pPr>
          </w:p>
        </w:tc>
        <w:tc>
          <w:tcPr>
            <w:tcW w:w="317" w:type="pct"/>
            <w:tcBorders>
              <w:top w:val="single" w:sz="4" w:space="0" w:color="auto"/>
              <w:left w:val="single" w:sz="4" w:space="0" w:color="auto"/>
              <w:bottom w:val="single" w:sz="4" w:space="0" w:color="auto"/>
              <w:right w:val="single" w:sz="4" w:space="0" w:color="auto"/>
            </w:tcBorders>
          </w:tcPr>
          <w:p w14:paraId="0340E296" w14:textId="77777777" w:rsidR="00A12E55" w:rsidRPr="00CE2F67" w:rsidRDefault="00A12E55" w:rsidP="000D71D9">
            <w:pPr>
              <w:jc w:val="right"/>
              <w:rPr>
                <w:rFonts w:asciiTheme="minorEastAsia" w:eastAsiaTheme="minorEastAsia" w:hAnsiTheme="minorEastAsia"/>
                <w:sz w:val="16"/>
                <w:szCs w:val="16"/>
              </w:rPr>
            </w:pPr>
          </w:p>
        </w:tc>
        <w:tc>
          <w:tcPr>
            <w:tcW w:w="468" w:type="pct"/>
            <w:tcBorders>
              <w:top w:val="single" w:sz="4" w:space="0" w:color="auto"/>
              <w:left w:val="single" w:sz="4" w:space="0" w:color="auto"/>
              <w:bottom w:val="single" w:sz="4" w:space="0" w:color="auto"/>
              <w:right w:val="single" w:sz="4" w:space="0" w:color="auto"/>
            </w:tcBorders>
          </w:tcPr>
          <w:p w14:paraId="6B413648" w14:textId="77777777" w:rsidR="00A12E55" w:rsidRPr="00CE2F67" w:rsidRDefault="00A12E55" w:rsidP="000D71D9">
            <w:pPr>
              <w:jc w:val="right"/>
              <w:rPr>
                <w:rFonts w:asciiTheme="minorEastAsia" w:eastAsiaTheme="minorEastAsia" w:hAnsiTheme="minorEastAsia"/>
                <w:sz w:val="16"/>
                <w:szCs w:val="16"/>
              </w:rPr>
            </w:pPr>
          </w:p>
        </w:tc>
        <w:tc>
          <w:tcPr>
            <w:tcW w:w="337" w:type="pct"/>
            <w:tcBorders>
              <w:top w:val="single" w:sz="4" w:space="0" w:color="auto"/>
              <w:left w:val="single" w:sz="4" w:space="0" w:color="auto"/>
              <w:bottom w:val="single" w:sz="4" w:space="0" w:color="auto"/>
              <w:right w:val="single" w:sz="4" w:space="0" w:color="auto"/>
            </w:tcBorders>
          </w:tcPr>
          <w:p w14:paraId="3FCC654A" w14:textId="77777777" w:rsidR="00A12E55" w:rsidRPr="00CE2F67" w:rsidRDefault="00A12E55" w:rsidP="000D71D9">
            <w:pPr>
              <w:jc w:val="right"/>
              <w:rPr>
                <w:rFonts w:asciiTheme="minorEastAsia" w:eastAsiaTheme="minorEastAsia" w:hAnsiTheme="minorEastAsia"/>
                <w:sz w:val="16"/>
                <w:szCs w:val="16"/>
              </w:rPr>
            </w:pPr>
          </w:p>
        </w:tc>
        <w:tc>
          <w:tcPr>
            <w:tcW w:w="340" w:type="pct"/>
            <w:tcBorders>
              <w:top w:val="single" w:sz="4" w:space="0" w:color="auto"/>
              <w:left w:val="single" w:sz="4" w:space="0" w:color="auto"/>
              <w:bottom w:val="single" w:sz="4" w:space="0" w:color="auto"/>
              <w:right w:val="single" w:sz="4" w:space="0" w:color="auto"/>
            </w:tcBorders>
          </w:tcPr>
          <w:p w14:paraId="1F569F7A" w14:textId="77777777" w:rsidR="00A12E55" w:rsidRPr="00CE2F67" w:rsidRDefault="00A12E55" w:rsidP="000D71D9">
            <w:pPr>
              <w:jc w:val="right"/>
              <w:rPr>
                <w:rFonts w:asciiTheme="minorEastAsia" w:eastAsiaTheme="minorEastAsia" w:hAnsiTheme="minorEastAsia"/>
                <w:sz w:val="16"/>
                <w:szCs w:val="16"/>
              </w:rPr>
            </w:pPr>
          </w:p>
        </w:tc>
        <w:tc>
          <w:tcPr>
            <w:tcW w:w="380" w:type="pct"/>
            <w:tcBorders>
              <w:top w:val="single" w:sz="4" w:space="0" w:color="auto"/>
              <w:left w:val="single" w:sz="4" w:space="0" w:color="auto"/>
              <w:bottom w:val="single" w:sz="4" w:space="0" w:color="auto"/>
              <w:right w:val="single" w:sz="4" w:space="0" w:color="auto"/>
            </w:tcBorders>
          </w:tcPr>
          <w:p w14:paraId="5930CBC2" w14:textId="77777777" w:rsidR="00A12E55" w:rsidRPr="00CE2F67" w:rsidRDefault="00A12E55" w:rsidP="000D71D9">
            <w:pPr>
              <w:jc w:val="right"/>
              <w:rPr>
                <w:rFonts w:asciiTheme="minorEastAsia" w:eastAsiaTheme="minorEastAsia" w:hAnsiTheme="minorEastAsia"/>
                <w:sz w:val="16"/>
                <w:szCs w:val="16"/>
              </w:rPr>
            </w:pPr>
          </w:p>
        </w:tc>
        <w:tc>
          <w:tcPr>
            <w:tcW w:w="375" w:type="pct"/>
            <w:tcBorders>
              <w:top w:val="single" w:sz="4" w:space="0" w:color="auto"/>
              <w:left w:val="single" w:sz="4" w:space="0" w:color="auto"/>
              <w:bottom w:val="single" w:sz="4" w:space="0" w:color="auto"/>
              <w:right w:val="single" w:sz="4" w:space="0" w:color="auto"/>
            </w:tcBorders>
          </w:tcPr>
          <w:p w14:paraId="4005B368" w14:textId="77777777" w:rsidR="00A12E55" w:rsidRPr="00CE2F67" w:rsidRDefault="00A12E55" w:rsidP="000D71D9">
            <w:pPr>
              <w:jc w:val="right"/>
              <w:rPr>
                <w:rFonts w:asciiTheme="minorEastAsia" w:eastAsiaTheme="minorEastAsia" w:hAnsiTheme="minorEastAsia"/>
                <w:sz w:val="16"/>
                <w:szCs w:val="16"/>
              </w:rPr>
            </w:pPr>
          </w:p>
        </w:tc>
        <w:tc>
          <w:tcPr>
            <w:tcW w:w="368" w:type="pct"/>
            <w:tcBorders>
              <w:top w:val="single" w:sz="4" w:space="0" w:color="auto"/>
              <w:left w:val="single" w:sz="4" w:space="0" w:color="auto"/>
              <w:bottom w:val="single" w:sz="4" w:space="0" w:color="auto"/>
              <w:right w:val="single" w:sz="4" w:space="0" w:color="auto"/>
            </w:tcBorders>
          </w:tcPr>
          <w:p w14:paraId="35C08622" w14:textId="77777777" w:rsidR="00A12E55" w:rsidRPr="00CE2F67" w:rsidRDefault="00A12E55" w:rsidP="000D71D9">
            <w:pPr>
              <w:jc w:val="right"/>
              <w:rPr>
                <w:rFonts w:asciiTheme="minorEastAsia" w:eastAsiaTheme="minorEastAsia" w:hAnsiTheme="minorEastAsia"/>
                <w:sz w:val="16"/>
                <w:szCs w:val="16"/>
              </w:rPr>
            </w:pPr>
          </w:p>
        </w:tc>
        <w:tc>
          <w:tcPr>
            <w:tcW w:w="482" w:type="pct"/>
            <w:tcBorders>
              <w:top w:val="single" w:sz="4" w:space="0" w:color="auto"/>
              <w:left w:val="single" w:sz="4" w:space="0" w:color="auto"/>
              <w:bottom w:val="single" w:sz="4" w:space="0" w:color="auto"/>
              <w:right w:val="single" w:sz="4" w:space="0" w:color="auto"/>
            </w:tcBorders>
          </w:tcPr>
          <w:p w14:paraId="35E688AA" w14:textId="77777777" w:rsidR="00A12E55" w:rsidRPr="00CE2F67" w:rsidRDefault="00A12E55" w:rsidP="000D71D9">
            <w:pPr>
              <w:jc w:val="right"/>
              <w:rPr>
                <w:rFonts w:asciiTheme="minorEastAsia" w:eastAsiaTheme="minorEastAsia" w:hAnsiTheme="minorEastAsia"/>
                <w:sz w:val="16"/>
                <w:szCs w:val="16"/>
              </w:rPr>
            </w:pPr>
          </w:p>
        </w:tc>
        <w:tc>
          <w:tcPr>
            <w:tcW w:w="353" w:type="pct"/>
            <w:tcBorders>
              <w:top w:val="single" w:sz="4" w:space="0" w:color="auto"/>
              <w:left w:val="single" w:sz="4" w:space="0" w:color="auto"/>
              <w:bottom w:val="single" w:sz="4" w:space="0" w:color="auto"/>
              <w:right w:val="single" w:sz="4" w:space="0" w:color="auto"/>
            </w:tcBorders>
          </w:tcPr>
          <w:p w14:paraId="6815B214" w14:textId="77777777" w:rsidR="00A12E55" w:rsidRPr="00CE2F67" w:rsidRDefault="00A12E55" w:rsidP="000D71D9">
            <w:pPr>
              <w:jc w:val="right"/>
              <w:rPr>
                <w:rFonts w:asciiTheme="minorEastAsia" w:eastAsiaTheme="minorEastAsia" w:hAnsiTheme="minorEastAsia"/>
                <w:sz w:val="16"/>
                <w:szCs w:val="16"/>
              </w:rPr>
            </w:pPr>
          </w:p>
        </w:tc>
      </w:tr>
      <w:tr w:rsidR="00CE2F67" w:rsidRPr="00CE2F67" w14:paraId="41565DE1" w14:textId="77777777" w:rsidTr="00CE2F67">
        <w:tc>
          <w:tcPr>
            <w:tcW w:w="401" w:type="pct"/>
            <w:tcBorders>
              <w:top w:val="single" w:sz="4" w:space="0" w:color="auto"/>
              <w:left w:val="single" w:sz="4" w:space="0" w:color="auto"/>
              <w:bottom w:val="single" w:sz="4" w:space="0" w:color="auto"/>
              <w:right w:val="single" w:sz="4" w:space="0" w:color="auto"/>
            </w:tcBorders>
          </w:tcPr>
          <w:p w14:paraId="599D44E3" w14:textId="77777777" w:rsidR="00A12E55" w:rsidRPr="00CE2F67" w:rsidRDefault="00A12E55" w:rsidP="000D71D9">
            <w:pPr>
              <w:rPr>
                <w:rFonts w:asciiTheme="minorEastAsia" w:eastAsiaTheme="minorEastAsia" w:hAnsiTheme="minorEastAsia"/>
                <w:sz w:val="16"/>
                <w:szCs w:val="16"/>
              </w:rPr>
            </w:pPr>
          </w:p>
        </w:tc>
        <w:tc>
          <w:tcPr>
            <w:tcW w:w="542" w:type="pct"/>
            <w:tcBorders>
              <w:top w:val="single" w:sz="4" w:space="0" w:color="auto"/>
              <w:left w:val="single" w:sz="4" w:space="0" w:color="auto"/>
              <w:bottom w:val="single" w:sz="4" w:space="0" w:color="auto"/>
              <w:right w:val="single" w:sz="4" w:space="0" w:color="auto"/>
            </w:tcBorders>
          </w:tcPr>
          <w:p w14:paraId="0168A3D7" w14:textId="77777777" w:rsidR="00A12E55" w:rsidRPr="00CE2F67" w:rsidRDefault="00A12E55" w:rsidP="000D71D9">
            <w:pPr>
              <w:jc w:val="right"/>
              <w:rPr>
                <w:rFonts w:asciiTheme="minorEastAsia" w:eastAsiaTheme="minorEastAsia" w:hAnsiTheme="minorEastAsia"/>
                <w:sz w:val="16"/>
                <w:szCs w:val="16"/>
              </w:rPr>
            </w:pPr>
          </w:p>
        </w:tc>
        <w:tc>
          <w:tcPr>
            <w:tcW w:w="271" w:type="pct"/>
            <w:tcBorders>
              <w:top w:val="single" w:sz="4" w:space="0" w:color="auto"/>
              <w:left w:val="single" w:sz="4" w:space="0" w:color="auto"/>
              <w:bottom w:val="single" w:sz="4" w:space="0" w:color="auto"/>
              <w:right w:val="single" w:sz="4" w:space="0" w:color="auto"/>
            </w:tcBorders>
          </w:tcPr>
          <w:p w14:paraId="26622DBF" w14:textId="77777777" w:rsidR="00A12E55" w:rsidRPr="00CE2F67" w:rsidRDefault="00A12E55" w:rsidP="000D71D9">
            <w:pPr>
              <w:jc w:val="right"/>
              <w:rPr>
                <w:rFonts w:asciiTheme="minorEastAsia" w:eastAsiaTheme="minorEastAsia" w:hAnsiTheme="minorEastAsia"/>
                <w:sz w:val="16"/>
                <w:szCs w:val="16"/>
              </w:rPr>
            </w:pPr>
          </w:p>
        </w:tc>
        <w:tc>
          <w:tcPr>
            <w:tcW w:w="366" w:type="pct"/>
            <w:tcBorders>
              <w:top w:val="single" w:sz="4" w:space="0" w:color="auto"/>
              <w:left w:val="single" w:sz="4" w:space="0" w:color="auto"/>
              <w:bottom w:val="single" w:sz="4" w:space="0" w:color="auto"/>
              <w:right w:val="single" w:sz="4" w:space="0" w:color="auto"/>
            </w:tcBorders>
          </w:tcPr>
          <w:p w14:paraId="1F81CC89" w14:textId="77777777" w:rsidR="00A12E55" w:rsidRPr="00CE2F67" w:rsidRDefault="00A12E55" w:rsidP="000D71D9">
            <w:pPr>
              <w:jc w:val="right"/>
              <w:rPr>
                <w:rFonts w:asciiTheme="minorEastAsia" w:eastAsiaTheme="minorEastAsia" w:hAnsiTheme="minorEastAsia"/>
                <w:sz w:val="16"/>
                <w:szCs w:val="16"/>
              </w:rPr>
            </w:pPr>
          </w:p>
        </w:tc>
        <w:tc>
          <w:tcPr>
            <w:tcW w:w="317" w:type="pct"/>
            <w:tcBorders>
              <w:top w:val="single" w:sz="4" w:space="0" w:color="auto"/>
              <w:left w:val="single" w:sz="4" w:space="0" w:color="auto"/>
              <w:bottom w:val="single" w:sz="4" w:space="0" w:color="auto"/>
              <w:right w:val="single" w:sz="4" w:space="0" w:color="auto"/>
            </w:tcBorders>
          </w:tcPr>
          <w:p w14:paraId="51906212" w14:textId="77777777" w:rsidR="00A12E55" w:rsidRPr="00CE2F67" w:rsidRDefault="00A12E55" w:rsidP="000D71D9">
            <w:pPr>
              <w:jc w:val="right"/>
              <w:rPr>
                <w:rFonts w:asciiTheme="minorEastAsia" w:eastAsiaTheme="minorEastAsia" w:hAnsiTheme="minorEastAsia"/>
                <w:sz w:val="16"/>
                <w:szCs w:val="16"/>
              </w:rPr>
            </w:pPr>
          </w:p>
        </w:tc>
        <w:tc>
          <w:tcPr>
            <w:tcW w:w="468" w:type="pct"/>
            <w:tcBorders>
              <w:top w:val="single" w:sz="4" w:space="0" w:color="auto"/>
              <w:left w:val="single" w:sz="4" w:space="0" w:color="auto"/>
              <w:bottom w:val="single" w:sz="4" w:space="0" w:color="auto"/>
              <w:right w:val="single" w:sz="4" w:space="0" w:color="auto"/>
            </w:tcBorders>
          </w:tcPr>
          <w:p w14:paraId="2B0F3ADF" w14:textId="77777777" w:rsidR="00A12E55" w:rsidRPr="00CE2F67" w:rsidRDefault="00A12E55" w:rsidP="000D71D9">
            <w:pPr>
              <w:jc w:val="right"/>
              <w:rPr>
                <w:rFonts w:asciiTheme="minorEastAsia" w:eastAsiaTheme="minorEastAsia" w:hAnsiTheme="minorEastAsia"/>
                <w:sz w:val="16"/>
                <w:szCs w:val="16"/>
              </w:rPr>
            </w:pPr>
          </w:p>
        </w:tc>
        <w:tc>
          <w:tcPr>
            <w:tcW w:w="337" w:type="pct"/>
            <w:tcBorders>
              <w:top w:val="single" w:sz="4" w:space="0" w:color="auto"/>
              <w:left w:val="single" w:sz="4" w:space="0" w:color="auto"/>
              <w:bottom w:val="single" w:sz="4" w:space="0" w:color="auto"/>
              <w:right w:val="single" w:sz="4" w:space="0" w:color="auto"/>
            </w:tcBorders>
          </w:tcPr>
          <w:p w14:paraId="02525595" w14:textId="77777777" w:rsidR="00A12E55" w:rsidRPr="00CE2F67" w:rsidRDefault="00A12E55" w:rsidP="000D71D9">
            <w:pPr>
              <w:jc w:val="right"/>
              <w:rPr>
                <w:rFonts w:asciiTheme="minorEastAsia" w:eastAsiaTheme="minorEastAsia" w:hAnsiTheme="minorEastAsia"/>
                <w:sz w:val="16"/>
                <w:szCs w:val="16"/>
              </w:rPr>
            </w:pPr>
          </w:p>
        </w:tc>
        <w:tc>
          <w:tcPr>
            <w:tcW w:w="340" w:type="pct"/>
            <w:tcBorders>
              <w:top w:val="single" w:sz="4" w:space="0" w:color="auto"/>
              <w:left w:val="single" w:sz="4" w:space="0" w:color="auto"/>
              <w:bottom w:val="single" w:sz="4" w:space="0" w:color="auto"/>
              <w:right w:val="single" w:sz="4" w:space="0" w:color="auto"/>
            </w:tcBorders>
          </w:tcPr>
          <w:p w14:paraId="2BA9DD11" w14:textId="77777777" w:rsidR="00A12E55" w:rsidRPr="00CE2F67" w:rsidRDefault="00A12E55" w:rsidP="000D71D9">
            <w:pPr>
              <w:jc w:val="right"/>
              <w:rPr>
                <w:rFonts w:asciiTheme="minorEastAsia" w:eastAsiaTheme="minorEastAsia" w:hAnsiTheme="minorEastAsia"/>
                <w:sz w:val="16"/>
                <w:szCs w:val="16"/>
              </w:rPr>
            </w:pPr>
          </w:p>
        </w:tc>
        <w:tc>
          <w:tcPr>
            <w:tcW w:w="380" w:type="pct"/>
            <w:tcBorders>
              <w:top w:val="single" w:sz="4" w:space="0" w:color="auto"/>
              <w:left w:val="single" w:sz="4" w:space="0" w:color="auto"/>
              <w:bottom w:val="single" w:sz="4" w:space="0" w:color="auto"/>
              <w:right w:val="single" w:sz="4" w:space="0" w:color="auto"/>
            </w:tcBorders>
          </w:tcPr>
          <w:p w14:paraId="2E92A7E6" w14:textId="77777777" w:rsidR="00A12E55" w:rsidRPr="00CE2F67" w:rsidRDefault="00A12E55" w:rsidP="000D71D9">
            <w:pPr>
              <w:jc w:val="right"/>
              <w:rPr>
                <w:rFonts w:asciiTheme="minorEastAsia" w:eastAsiaTheme="minorEastAsia" w:hAnsiTheme="minorEastAsia"/>
                <w:sz w:val="16"/>
                <w:szCs w:val="16"/>
              </w:rPr>
            </w:pPr>
          </w:p>
        </w:tc>
        <w:tc>
          <w:tcPr>
            <w:tcW w:w="375" w:type="pct"/>
            <w:tcBorders>
              <w:top w:val="single" w:sz="4" w:space="0" w:color="auto"/>
              <w:left w:val="single" w:sz="4" w:space="0" w:color="auto"/>
              <w:bottom w:val="single" w:sz="4" w:space="0" w:color="auto"/>
              <w:right w:val="single" w:sz="4" w:space="0" w:color="auto"/>
            </w:tcBorders>
          </w:tcPr>
          <w:p w14:paraId="4B40016A" w14:textId="77777777" w:rsidR="00A12E55" w:rsidRPr="00CE2F67" w:rsidRDefault="00A12E55" w:rsidP="000D71D9">
            <w:pPr>
              <w:jc w:val="right"/>
              <w:rPr>
                <w:rFonts w:asciiTheme="minorEastAsia" w:eastAsiaTheme="minorEastAsia" w:hAnsiTheme="minorEastAsia"/>
                <w:sz w:val="16"/>
                <w:szCs w:val="16"/>
              </w:rPr>
            </w:pPr>
          </w:p>
        </w:tc>
        <w:tc>
          <w:tcPr>
            <w:tcW w:w="368" w:type="pct"/>
            <w:tcBorders>
              <w:top w:val="single" w:sz="4" w:space="0" w:color="auto"/>
              <w:left w:val="single" w:sz="4" w:space="0" w:color="auto"/>
              <w:bottom w:val="single" w:sz="4" w:space="0" w:color="auto"/>
              <w:right w:val="single" w:sz="4" w:space="0" w:color="auto"/>
            </w:tcBorders>
          </w:tcPr>
          <w:p w14:paraId="718317B2" w14:textId="77777777" w:rsidR="00A12E55" w:rsidRPr="00CE2F67" w:rsidRDefault="00A12E55" w:rsidP="000D71D9">
            <w:pPr>
              <w:jc w:val="right"/>
              <w:rPr>
                <w:rFonts w:asciiTheme="minorEastAsia" w:eastAsiaTheme="minorEastAsia" w:hAnsiTheme="minorEastAsia"/>
                <w:sz w:val="16"/>
                <w:szCs w:val="16"/>
              </w:rPr>
            </w:pPr>
          </w:p>
        </w:tc>
        <w:tc>
          <w:tcPr>
            <w:tcW w:w="482" w:type="pct"/>
            <w:tcBorders>
              <w:top w:val="single" w:sz="4" w:space="0" w:color="auto"/>
              <w:left w:val="single" w:sz="4" w:space="0" w:color="auto"/>
              <w:bottom w:val="single" w:sz="4" w:space="0" w:color="auto"/>
              <w:right w:val="single" w:sz="4" w:space="0" w:color="auto"/>
            </w:tcBorders>
          </w:tcPr>
          <w:p w14:paraId="4D30FFD9" w14:textId="77777777" w:rsidR="00A12E55" w:rsidRPr="00CE2F67" w:rsidRDefault="00A12E55" w:rsidP="000D71D9">
            <w:pPr>
              <w:jc w:val="right"/>
              <w:rPr>
                <w:rFonts w:asciiTheme="minorEastAsia" w:eastAsiaTheme="minorEastAsia" w:hAnsiTheme="minorEastAsia"/>
                <w:sz w:val="16"/>
                <w:szCs w:val="16"/>
              </w:rPr>
            </w:pPr>
          </w:p>
        </w:tc>
        <w:tc>
          <w:tcPr>
            <w:tcW w:w="353" w:type="pct"/>
            <w:tcBorders>
              <w:top w:val="single" w:sz="4" w:space="0" w:color="auto"/>
              <w:left w:val="single" w:sz="4" w:space="0" w:color="auto"/>
              <w:bottom w:val="single" w:sz="4" w:space="0" w:color="auto"/>
              <w:right w:val="single" w:sz="4" w:space="0" w:color="auto"/>
            </w:tcBorders>
          </w:tcPr>
          <w:p w14:paraId="6BD40F28" w14:textId="77777777" w:rsidR="00A12E55" w:rsidRPr="00CE2F67" w:rsidRDefault="00A12E55" w:rsidP="000D71D9">
            <w:pPr>
              <w:jc w:val="right"/>
              <w:rPr>
                <w:rFonts w:asciiTheme="minorEastAsia" w:eastAsiaTheme="minorEastAsia" w:hAnsiTheme="minorEastAsia"/>
                <w:sz w:val="16"/>
                <w:szCs w:val="16"/>
              </w:rPr>
            </w:pPr>
          </w:p>
        </w:tc>
      </w:tr>
      <w:tr w:rsidR="00CE2F67" w:rsidRPr="00CE2F67" w14:paraId="55142BA6" w14:textId="77777777" w:rsidTr="00CE2F67">
        <w:tc>
          <w:tcPr>
            <w:tcW w:w="401" w:type="pct"/>
            <w:tcBorders>
              <w:top w:val="single" w:sz="4" w:space="0" w:color="auto"/>
              <w:left w:val="single" w:sz="4" w:space="0" w:color="auto"/>
              <w:bottom w:val="single" w:sz="4" w:space="0" w:color="auto"/>
              <w:right w:val="single" w:sz="4" w:space="0" w:color="auto"/>
            </w:tcBorders>
          </w:tcPr>
          <w:p w14:paraId="295C4D64" w14:textId="77777777" w:rsidR="00A12E55" w:rsidRPr="00CE2F67" w:rsidRDefault="004B1042" w:rsidP="000D71D9">
            <w:pPr>
              <w:jc w:val="both"/>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小计</w:t>
            </w:r>
          </w:p>
        </w:tc>
        <w:tc>
          <w:tcPr>
            <w:tcW w:w="542" w:type="pct"/>
            <w:tcBorders>
              <w:top w:val="single" w:sz="4" w:space="0" w:color="auto"/>
              <w:left w:val="single" w:sz="4" w:space="0" w:color="auto"/>
              <w:bottom w:val="single" w:sz="4" w:space="0" w:color="auto"/>
              <w:right w:val="single" w:sz="4" w:space="0" w:color="auto"/>
            </w:tcBorders>
          </w:tcPr>
          <w:p w14:paraId="5511C833" w14:textId="77777777" w:rsidR="00A12E55" w:rsidRPr="00CE2F67" w:rsidRDefault="00A12E55" w:rsidP="000D71D9">
            <w:pPr>
              <w:jc w:val="right"/>
              <w:rPr>
                <w:rFonts w:asciiTheme="minorEastAsia" w:eastAsiaTheme="minorEastAsia" w:hAnsiTheme="minorEastAsia"/>
                <w:sz w:val="16"/>
                <w:szCs w:val="16"/>
              </w:rPr>
            </w:pPr>
          </w:p>
        </w:tc>
        <w:tc>
          <w:tcPr>
            <w:tcW w:w="271" w:type="pct"/>
            <w:tcBorders>
              <w:top w:val="single" w:sz="4" w:space="0" w:color="auto"/>
              <w:left w:val="single" w:sz="4" w:space="0" w:color="auto"/>
              <w:bottom w:val="single" w:sz="4" w:space="0" w:color="auto"/>
              <w:right w:val="single" w:sz="4" w:space="0" w:color="auto"/>
            </w:tcBorders>
          </w:tcPr>
          <w:p w14:paraId="263A2252" w14:textId="77777777" w:rsidR="00A12E55" w:rsidRPr="00CE2F67" w:rsidRDefault="00A12E55" w:rsidP="000D71D9">
            <w:pPr>
              <w:jc w:val="right"/>
              <w:rPr>
                <w:rFonts w:asciiTheme="minorEastAsia" w:eastAsiaTheme="minorEastAsia" w:hAnsiTheme="minorEastAsia"/>
                <w:sz w:val="16"/>
                <w:szCs w:val="16"/>
              </w:rPr>
            </w:pPr>
          </w:p>
        </w:tc>
        <w:tc>
          <w:tcPr>
            <w:tcW w:w="366" w:type="pct"/>
            <w:tcBorders>
              <w:top w:val="single" w:sz="4" w:space="0" w:color="auto"/>
              <w:left w:val="single" w:sz="4" w:space="0" w:color="auto"/>
              <w:bottom w:val="single" w:sz="4" w:space="0" w:color="auto"/>
              <w:right w:val="single" w:sz="4" w:space="0" w:color="auto"/>
            </w:tcBorders>
          </w:tcPr>
          <w:p w14:paraId="1F437CCE" w14:textId="77777777" w:rsidR="00A12E55" w:rsidRPr="00CE2F67" w:rsidRDefault="00A12E55" w:rsidP="000D71D9">
            <w:pPr>
              <w:jc w:val="right"/>
              <w:rPr>
                <w:rFonts w:asciiTheme="minorEastAsia" w:eastAsiaTheme="minorEastAsia" w:hAnsiTheme="minorEastAsia"/>
                <w:sz w:val="16"/>
                <w:szCs w:val="16"/>
              </w:rPr>
            </w:pPr>
          </w:p>
        </w:tc>
        <w:tc>
          <w:tcPr>
            <w:tcW w:w="317" w:type="pct"/>
            <w:tcBorders>
              <w:top w:val="single" w:sz="4" w:space="0" w:color="auto"/>
              <w:left w:val="single" w:sz="4" w:space="0" w:color="auto"/>
              <w:bottom w:val="single" w:sz="4" w:space="0" w:color="auto"/>
              <w:right w:val="single" w:sz="4" w:space="0" w:color="auto"/>
            </w:tcBorders>
          </w:tcPr>
          <w:p w14:paraId="7B17BC94" w14:textId="77777777" w:rsidR="00A12E55" w:rsidRPr="00CE2F67" w:rsidRDefault="00A12E55" w:rsidP="000D71D9">
            <w:pPr>
              <w:jc w:val="right"/>
              <w:rPr>
                <w:rFonts w:asciiTheme="minorEastAsia" w:eastAsiaTheme="minorEastAsia" w:hAnsiTheme="minorEastAsia"/>
                <w:sz w:val="16"/>
                <w:szCs w:val="16"/>
              </w:rPr>
            </w:pPr>
          </w:p>
        </w:tc>
        <w:tc>
          <w:tcPr>
            <w:tcW w:w="468" w:type="pct"/>
            <w:tcBorders>
              <w:top w:val="single" w:sz="4" w:space="0" w:color="auto"/>
              <w:left w:val="single" w:sz="4" w:space="0" w:color="auto"/>
              <w:bottom w:val="single" w:sz="4" w:space="0" w:color="auto"/>
              <w:right w:val="single" w:sz="4" w:space="0" w:color="auto"/>
            </w:tcBorders>
          </w:tcPr>
          <w:p w14:paraId="58AA807C" w14:textId="77777777" w:rsidR="00A12E55" w:rsidRPr="00CE2F67" w:rsidRDefault="00A12E55" w:rsidP="000D71D9">
            <w:pPr>
              <w:jc w:val="right"/>
              <w:rPr>
                <w:rFonts w:asciiTheme="minorEastAsia" w:eastAsiaTheme="minorEastAsia" w:hAnsiTheme="minorEastAsia"/>
                <w:sz w:val="16"/>
                <w:szCs w:val="16"/>
              </w:rPr>
            </w:pPr>
          </w:p>
        </w:tc>
        <w:tc>
          <w:tcPr>
            <w:tcW w:w="337" w:type="pct"/>
            <w:tcBorders>
              <w:top w:val="single" w:sz="4" w:space="0" w:color="auto"/>
              <w:left w:val="single" w:sz="4" w:space="0" w:color="auto"/>
              <w:bottom w:val="single" w:sz="4" w:space="0" w:color="auto"/>
              <w:right w:val="single" w:sz="4" w:space="0" w:color="auto"/>
            </w:tcBorders>
          </w:tcPr>
          <w:p w14:paraId="201005AB" w14:textId="77777777" w:rsidR="00A12E55" w:rsidRPr="00CE2F67" w:rsidRDefault="00A12E55" w:rsidP="000D71D9">
            <w:pPr>
              <w:jc w:val="right"/>
              <w:rPr>
                <w:rFonts w:asciiTheme="minorEastAsia" w:eastAsiaTheme="minorEastAsia" w:hAnsiTheme="minorEastAsia"/>
                <w:sz w:val="16"/>
                <w:szCs w:val="16"/>
              </w:rPr>
            </w:pPr>
          </w:p>
        </w:tc>
        <w:tc>
          <w:tcPr>
            <w:tcW w:w="340" w:type="pct"/>
            <w:tcBorders>
              <w:top w:val="single" w:sz="4" w:space="0" w:color="auto"/>
              <w:left w:val="single" w:sz="4" w:space="0" w:color="auto"/>
              <w:bottom w:val="single" w:sz="4" w:space="0" w:color="auto"/>
              <w:right w:val="single" w:sz="4" w:space="0" w:color="auto"/>
            </w:tcBorders>
          </w:tcPr>
          <w:p w14:paraId="21B624D3" w14:textId="77777777" w:rsidR="00A12E55" w:rsidRPr="00CE2F67" w:rsidRDefault="00A12E55" w:rsidP="000D71D9">
            <w:pPr>
              <w:jc w:val="right"/>
              <w:rPr>
                <w:rFonts w:asciiTheme="minorEastAsia" w:eastAsiaTheme="minorEastAsia" w:hAnsiTheme="minorEastAsia"/>
                <w:sz w:val="16"/>
                <w:szCs w:val="16"/>
              </w:rPr>
            </w:pPr>
          </w:p>
        </w:tc>
        <w:tc>
          <w:tcPr>
            <w:tcW w:w="380" w:type="pct"/>
            <w:tcBorders>
              <w:top w:val="single" w:sz="4" w:space="0" w:color="auto"/>
              <w:left w:val="single" w:sz="4" w:space="0" w:color="auto"/>
              <w:bottom w:val="single" w:sz="4" w:space="0" w:color="auto"/>
              <w:right w:val="single" w:sz="4" w:space="0" w:color="auto"/>
            </w:tcBorders>
          </w:tcPr>
          <w:p w14:paraId="63AF72DD" w14:textId="77777777" w:rsidR="00A12E55" w:rsidRPr="00CE2F67" w:rsidRDefault="00A12E55" w:rsidP="000D71D9">
            <w:pPr>
              <w:jc w:val="right"/>
              <w:rPr>
                <w:rFonts w:asciiTheme="minorEastAsia" w:eastAsiaTheme="minorEastAsia" w:hAnsiTheme="minorEastAsia"/>
                <w:sz w:val="16"/>
                <w:szCs w:val="16"/>
              </w:rPr>
            </w:pPr>
          </w:p>
        </w:tc>
        <w:tc>
          <w:tcPr>
            <w:tcW w:w="375" w:type="pct"/>
            <w:tcBorders>
              <w:top w:val="single" w:sz="4" w:space="0" w:color="auto"/>
              <w:left w:val="single" w:sz="4" w:space="0" w:color="auto"/>
              <w:bottom w:val="single" w:sz="4" w:space="0" w:color="auto"/>
              <w:right w:val="single" w:sz="4" w:space="0" w:color="auto"/>
            </w:tcBorders>
          </w:tcPr>
          <w:p w14:paraId="5CD67BAC" w14:textId="77777777" w:rsidR="00A12E55" w:rsidRPr="00CE2F67" w:rsidRDefault="00A12E55" w:rsidP="000D71D9">
            <w:pPr>
              <w:jc w:val="right"/>
              <w:rPr>
                <w:rFonts w:asciiTheme="minorEastAsia" w:eastAsiaTheme="minorEastAsia" w:hAnsiTheme="minorEastAsia"/>
                <w:sz w:val="16"/>
                <w:szCs w:val="16"/>
              </w:rPr>
            </w:pPr>
          </w:p>
        </w:tc>
        <w:tc>
          <w:tcPr>
            <w:tcW w:w="368" w:type="pct"/>
            <w:tcBorders>
              <w:top w:val="single" w:sz="4" w:space="0" w:color="auto"/>
              <w:left w:val="single" w:sz="4" w:space="0" w:color="auto"/>
              <w:bottom w:val="single" w:sz="4" w:space="0" w:color="auto"/>
              <w:right w:val="single" w:sz="4" w:space="0" w:color="auto"/>
            </w:tcBorders>
          </w:tcPr>
          <w:p w14:paraId="2B536B33" w14:textId="77777777" w:rsidR="00A12E55" w:rsidRPr="00CE2F67" w:rsidRDefault="00A12E55" w:rsidP="000D71D9">
            <w:pPr>
              <w:jc w:val="right"/>
              <w:rPr>
                <w:rFonts w:asciiTheme="minorEastAsia" w:eastAsiaTheme="minorEastAsia" w:hAnsiTheme="minorEastAsia"/>
                <w:sz w:val="16"/>
                <w:szCs w:val="16"/>
              </w:rPr>
            </w:pPr>
          </w:p>
        </w:tc>
        <w:tc>
          <w:tcPr>
            <w:tcW w:w="482" w:type="pct"/>
            <w:tcBorders>
              <w:top w:val="single" w:sz="4" w:space="0" w:color="auto"/>
              <w:left w:val="single" w:sz="4" w:space="0" w:color="auto"/>
              <w:bottom w:val="single" w:sz="4" w:space="0" w:color="auto"/>
              <w:right w:val="single" w:sz="4" w:space="0" w:color="auto"/>
            </w:tcBorders>
          </w:tcPr>
          <w:p w14:paraId="3A4444B7" w14:textId="77777777" w:rsidR="00A12E55" w:rsidRPr="00CE2F67" w:rsidRDefault="00A12E55" w:rsidP="000D71D9">
            <w:pPr>
              <w:jc w:val="right"/>
              <w:rPr>
                <w:rFonts w:asciiTheme="minorEastAsia" w:eastAsiaTheme="minorEastAsia" w:hAnsiTheme="minorEastAsia"/>
                <w:sz w:val="16"/>
                <w:szCs w:val="16"/>
              </w:rPr>
            </w:pPr>
          </w:p>
        </w:tc>
        <w:tc>
          <w:tcPr>
            <w:tcW w:w="353" w:type="pct"/>
            <w:tcBorders>
              <w:top w:val="single" w:sz="4" w:space="0" w:color="auto"/>
              <w:left w:val="single" w:sz="4" w:space="0" w:color="auto"/>
              <w:bottom w:val="single" w:sz="4" w:space="0" w:color="auto"/>
              <w:right w:val="single" w:sz="4" w:space="0" w:color="auto"/>
            </w:tcBorders>
          </w:tcPr>
          <w:p w14:paraId="680CFB5E" w14:textId="77777777" w:rsidR="00A12E55" w:rsidRPr="00CE2F67" w:rsidRDefault="00A12E55" w:rsidP="000D71D9">
            <w:pPr>
              <w:jc w:val="right"/>
              <w:rPr>
                <w:rFonts w:asciiTheme="minorEastAsia" w:eastAsiaTheme="minorEastAsia" w:hAnsiTheme="minorEastAsia"/>
                <w:sz w:val="16"/>
                <w:szCs w:val="16"/>
              </w:rPr>
            </w:pPr>
          </w:p>
        </w:tc>
      </w:tr>
      <w:tr w:rsidR="00CE2F67" w:rsidRPr="00CE2F67" w14:paraId="4BAF70D0" w14:textId="77777777" w:rsidTr="00CE2F67">
        <w:sdt>
          <w:sdtPr>
            <w:rPr>
              <w:rFonts w:asciiTheme="minorEastAsia" w:eastAsiaTheme="minorEastAsia" w:hAnsiTheme="minorEastAsia"/>
              <w:sz w:val="16"/>
              <w:szCs w:val="16"/>
            </w:rPr>
            <w:tag w:val="_PLD_0b6a8ff5b8594d3fa9d53755249b815f"/>
            <w:id w:val="1136832879"/>
          </w:sdtPr>
          <w:sdtContent>
            <w:tc>
              <w:tcPr>
                <w:tcW w:w="944" w:type="pct"/>
                <w:gridSpan w:val="2"/>
                <w:tcBorders>
                  <w:top w:val="single" w:sz="4" w:space="0" w:color="auto"/>
                  <w:left w:val="single" w:sz="4" w:space="0" w:color="auto"/>
                  <w:bottom w:val="single" w:sz="4" w:space="0" w:color="auto"/>
                  <w:right w:val="single" w:sz="4" w:space="0" w:color="auto"/>
                </w:tcBorders>
              </w:tcPr>
              <w:p w14:paraId="01DB6BBB" w14:textId="77777777" w:rsidR="00A12E55" w:rsidRPr="00CE2F67" w:rsidRDefault="004B1042" w:rsidP="000D71D9">
                <w:pPr>
                  <w:jc w:val="both"/>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二、联营企业</w:t>
                </w:r>
              </w:p>
            </w:tc>
          </w:sdtContent>
        </w:sdt>
        <w:tc>
          <w:tcPr>
            <w:tcW w:w="4056" w:type="pct"/>
            <w:gridSpan w:val="11"/>
            <w:tcBorders>
              <w:top w:val="single" w:sz="4" w:space="0" w:color="auto"/>
              <w:left w:val="single" w:sz="4" w:space="0" w:color="auto"/>
              <w:bottom w:val="single" w:sz="4" w:space="0" w:color="auto"/>
              <w:right w:val="single" w:sz="4" w:space="0" w:color="auto"/>
            </w:tcBorders>
          </w:tcPr>
          <w:p w14:paraId="59C0920A" w14:textId="77777777" w:rsidR="00A12E55" w:rsidRPr="00CE2F67" w:rsidRDefault="00A12E55" w:rsidP="000D71D9">
            <w:pPr>
              <w:jc w:val="both"/>
              <w:rPr>
                <w:rFonts w:asciiTheme="minorEastAsia" w:eastAsiaTheme="minorEastAsia" w:hAnsiTheme="minorEastAsia"/>
                <w:color w:val="000000" w:themeColor="text1"/>
                <w:sz w:val="16"/>
                <w:szCs w:val="16"/>
              </w:rPr>
            </w:pPr>
          </w:p>
        </w:tc>
      </w:tr>
      <w:tr w:rsidR="00CE2F67" w:rsidRPr="00CE2F67" w14:paraId="61D1F900" w14:textId="77777777" w:rsidTr="00CE2F67">
        <w:tc>
          <w:tcPr>
            <w:tcW w:w="401" w:type="pct"/>
            <w:tcBorders>
              <w:top w:val="single" w:sz="4" w:space="0" w:color="auto"/>
              <w:left w:val="single" w:sz="4" w:space="0" w:color="auto"/>
              <w:bottom w:val="single" w:sz="4" w:space="0" w:color="auto"/>
              <w:right w:val="single" w:sz="4" w:space="0" w:color="auto"/>
            </w:tcBorders>
          </w:tcPr>
          <w:p w14:paraId="2487AA9D" w14:textId="77777777" w:rsidR="00A12E55" w:rsidRPr="00CE2F67" w:rsidRDefault="004B1042" w:rsidP="00CE2F67">
            <w:pPr>
              <w:jc w:val="both"/>
              <w:rPr>
                <w:rFonts w:asciiTheme="minorEastAsia" w:eastAsiaTheme="minorEastAsia" w:hAnsiTheme="minorEastAsia"/>
                <w:sz w:val="16"/>
                <w:szCs w:val="16"/>
              </w:rPr>
            </w:pPr>
            <w:r w:rsidRPr="00CE2F67">
              <w:rPr>
                <w:rFonts w:asciiTheme="minorEastAsia" w:eastAsiaTheme="minorEastAsia" w:hAnsiTheme="minorEastAsia"/>
                <w:sz w:val="16"/>
                <w:szCs w:val="16"/>
              </w:rPr>
              <w:t>江苏天海特种装备有限公司</w:t>
            </w:r>
          </w:p>
        </w:tc>
        <w:tc>
          <w:tcPr>
            <w:tcW w:w="542" w:type="pct"/>
            <w:tcBorders>
              <w:top w:val="single" w:sz="4" w:space="0" w:color="auto"/>
              <w:left w:val="single" w:sz="4" w:space="0" w:color="auto"/>
              <w:bottom w:val="single" w:sz="4" w:space="0" w:color="auto"/>
              <w:right w:val="single" w:sz="4" w:space="0" w:color="auto"/>
            </w:tcBorders>
          </w:tcPr>
          <w:p w14:paraId="03A914B7" w14:textId="77777777"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70,525,545.50</w:t>
            </w:r>
          </w:p>
        </w:tc>
        <w:tc>
          <w:tcPr>
            <w:tcW w:w="271" w:type="pct"/>
            <w:tcBorders>
              <w:top w:val="single" w:sz="4" w:space="0" w:color="auto"/>
              <w:left w:val="single" w:sz="4" w:space="0" w:color="auto"/>
              <w:bottom w:val="single" w:sz="4" w:space="0" w:color="auto"/>
              <w:right w:val="single" w:sz="4" w:space="0" w:color="auto"/>
            </w:tcBorders>
          </w:tcPr>
          <w:p w14:paraId="088C757E" w14:textId="77777777" w:rsidR="00A12E55" w:rsidRPr="00CE2F67" w:rsidRDefault="00A12E55" w:rsidP="00CE2F67">
            <w:pPr>
              <w:jc w:val="right"/>
              <w:rPr>
                <w:rFonts w:asciiTheme="minorEastAsia" w:eastAsiaTheme="minorEastAsia" w:hAnsiTheme="minorEastAsia"/>
                <w:sz w:val="16"/>
                <w:szCs w:val="16"/>
              </w:rPr>
            </w:pPr>
          </w:p>
        </w:tc>
        <w:tc>
          <w:tcPr>
            <w:tcW w:w="366" w:type="pct"/>
            <w:tcBorders>
              <w:top w:val="single" w:sz="4" w:space="0" w:color="auto"/>
              <w:left w:val="single" w:sz="4" w:space="0" w:color="auto"/>
              <w:bottom w:val="single" w:sz="4" w:space="0" w:color="auto"/>
              <w:right w:val="single" w:sz="4" w:space="0" w:color="auto"/>
            </w:tcBorders>
          </w:tcPr>
          <w:p w14:paraId="0F84216B" w14:textId="77777777" w:rsidR="00A12E55" w:rsidRPr="00CE2F67" w:rsidRDefault="00A12E55" w:rsidP="00CE2F67">
            <w:pPr>
              <w:jc w:val="right"/>
              <w:rPr>
                <w:rFonts w:asciiTheme="minorEastAsia" w:eastAsiaTheme="minorEastAsia" w:hAnsiTheme="minorEastAsia"/>
                <w:sz w:val="16"/>
                <w:szCs w:val="16"/>
              </w:rPr>
            </w:pPr>
          </w:p>
        </w:tc>
        <w:tc>
          <w:tcPr>
            <w:tcW w:w="317" w:type="pct"/>
            <w:tcBorders>
              <w:top w:val="single" w:sz="4" w:space="0" w:color="auto"/>
              <w:left w:val="single" w:sz="4" w:space="0" w:color="auto"/>
              <w:bottom w:val="single" w:sz="4" w:space="0" w:color="auto"/>
              <w:right w:val="single" w:sz="4" w:space="0" w:color="auto"/>
            </w:tcBorders>
          </w:tcPr>
          <w:p w14:paraId="5B02B3A7" w14:textId="77777777" w:rsidR="00A12E55" w:rsidRPr="00CE2F67" w:rsidRDefault="00A12E55" w:rsidP="00CE2F67">
            <w:pPr>
              <w:jc w:val="right"/>
              <w:rPr>
                <w:rFonts w:asciiTheme="minorEastAsia" w:eastAsiaTheme="minorEastAsia" w:hAnsiTheme="minorEastAsia"/>
                <w:sz w:val="16"/>
                <w:szCs w:val="16"/>
              </w:rPr>
            </w:pPr>
          </w:p>
        </w:tc>
        <w:tc>
          <w:tcPr>
            <w:tcW w:w="468" w:type="pct"/>
            <w:tcBorders>
              <w:top w:val="single" w:sz="4" w:space="0" w:color="auto"/>
              <w:left w:val="single" w:sz="4" w:space="0" w:color="auto"/>
              <w:bottom w:val="single" w:sz="4" w:space="0" w:color="auto"/>
              <w:right w:val="single" w:sz="4" w:space="0" w:color="auto"/>
            </w:tcBorders>
            <w:vAlign w:val="center"/>
          </w:tcPr>
          <w:p w14:paraId="11B2E6D6" w14:textId="6E2D3848"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1,341,608.15</w:t>
            </w:r>
          </w:p>
        </w:tc>
        <w:tc>
          <w:tcPr>
            <w:tcW w:w="337" w:type="pct"/>
            <w:tcBorders>
              <w:top w:val="single" w:sz="4" w:space="0" w:color="auto"/>
              <w:left w:val="single" w:sz="4" w:space="0" w:color="auto"/>
              <w:bottom w:val="single" w:sz="4" w:space="0" w:color="auto"/>
              <w:right w:val="single" w:sz="4" w:space="0" w:color="auto"/>
            </w:tcBorders>
            <w:vAlign w:val="center"/>
          </w:tcPr>
          <w:p w14:paraId="174E5911" w14:textId="77777777" w:rsidR="00A12E55" w:rsidRPr="00CE2F67" w:rsidRDefault="00A12E55" w:rsidP="00CE2F67">
            <w:pPr>
              <w:jc w:val="right"/>
              <w:rPr>
                <w:rFonts w:asciiTheme="minorEastAsia" w:eastAsiaTheme="minorEastAsia" w:hAnsiTheme="minorEastAsia"/>
                <w:sz w:val="16"/>
                <w:szCs w:val="16"/>
              </w:rPr>
            </w:pPr>
          </w:p>
        </w:tc>
        <w:tc>
          <w:tcPr>
            <w:tcW w:w="340" w:type="pct"/>
            <w:tcBorders>
              <w:top w:val="single" w:sz="4" w:space="0" w:color="auto"/>
              <w:left w:val="single" w:sz="4" w:space="0" w:color="auto"/>
              <w:bottom w:val="single" w:sz="4" w:space="0" w:color="auto"/>
              <w:right w:val="single" w:sz="4" w:space="0" w:color="auto"/>
            </w:tcBorders>
          </w:tcPr>
          <w:p w14:paraId="33BB92EE" w14:textId="77777777" w:rsidR="00A12E55" w:rsidRPr="00CE2F67" w:rsidRDefault="00A12E55" w:rsidP="00CE2F67">
            <w:pPr>
              <w:jc w:val="right"/>
              <w:rPr>
                <w:rFonts w:asciiTheme="minorEastAsia" w:eastAsiaTheme="minorEastAsia" w:hAnsiTheme="minorEastAsia"/>
                <w:sz w:val="16"/>
                <w:szCs w:val="16"/>
              </w:rPr>
            </w:pPr>
          </w:p>
        </w:tc>
        <w:tc>
          <w:tcPr>
            <w:tcW w:w="380" w:type="pct"/>
            <w:tcBorders>
              <w:top w:val="single" w:sz="4" w:space="0" w:color="auto"/>
              <w:left w:val="single" w:sz="4" w:space="0" w:color="auto"/>
              <w:bottom w:val="single" w:sz="4" w:space="0" w:color="auto"/>
              <w:right w:val="single" w:sz="4" w:space="0" w:color="auto"/>
            </w:tcBorders>
          </w:tcPr>
          <w:p w14:paraId="3E007F51" w14:textId="77777777" w:rsidR="00A12E55" w:rsidRPr="00CE2F67" w:rsidRDefault="00A12E55" w:rsidP="00CE2F67">
            <w:pPr>
              <w:jc w:val="right"/>
              <w:rPr>
                <w:rFonts w:asciiTheme="minorEastAsia" w:eastAsiaTheme="minorEastAsia" w:hAnsiTheme="minorEastAsia"/>
                <w:sz w:val="16"/>
                <w:szCs w:val="16"/>
              </w:rPr>
            </w:pPr>
          </w:p>
        </w:tc>
        <w:tc>
          <w:tcPr>
            <w:tcW w:w="375" w:type="pct"/>
            <w:tcBorders>
              <w:top w:val="single" w:sz="4" w:space="0" w:color="auto"/>
              <w:left w:val="single" w:sz="4" w:space="0" w:color="auto"/>
              <w:bottom w:val="single" w:sz="4" w:space="0" w:color="auto"/>
              <w:right w:val="single" w:sz="4" w:space="0" w:color="auto"/>
            </w:tcBorders>
          </w:tcPr>
          <w:p w14:paraId="34210B83" w14:textId="77777777" w:rsidR="00A12E55" w:rsidRPr="00CE2F67" w:rsidRDefault="00A12E55" w:rsidP="00CE2F67">
            <w:pPr>
              <w:jc w:val="right"/>
              <w:rPr>
                <w:rFonts w:asciiTheme="minorEastAsia" w:eastAsiaTheme="minorEastAsia" w:hAnsiTheme="minorEastAsia"/>
                <w:sz w:val="16"/>
                <w:szCs w:val="16"/>
              </w:rPr>
            </w:pPr>
          </w:p>
        </w:tc>
        <w:tc>
          <w:tcPr>
            <w:tcW w:w="368" w:type="pct"/>
            <w:tcBorders>
              <w:top w:val="single" w:sz="4" w:space="0" w:color="auto"/>
              <w:left w:val="single" w:sz="4" w:space="0" w:color="auto"/>
              <w:bottom w:val="single" w:sz="4" w:space="0" w:color="auto"/>
              <w:right w:val="single" w:sz="4" w:space="0" w:color="auto"/>
            </w:tcBorders>
          </w:tcPr>
          <w:p w14:paraId="72C36632" w14:textId="77777777" w:rsidR="00A12E55" w:rsidRPr="00CE2F67" w:rsidRDefault="00A12E55" w:rsidP="00CE2F67">
            <w:pPr>
              <w:jc w:val="right"/>
              <w:rPr>
                <w:rFonts w:asciiTheme="minorEastAsia" w:eastAsiaTheme="minorEastAsia" w:hAnsiTheme="minorEastAsia"/>
                <w:sz w:val="16"/>
                <w:szCs w:val="16"/>
              </w:rPr>
            </w:pPr>
          </w:p>
        </w:tc>
        <w:tc>
          <w:tcPr>
            <w:tcW w:w="482" w:type="pct"/>
            <w:tcBorders>
              <w:top w:val="single" w:sz="4" w:space="0" w:color="auto"/>
              <w:left w:val="single" w:sz="4" w:space="0" w:color="auto"/>
              <w:bottom w:val="single" w:sz="4" w:space="0" w:color="auto"/>
              <w:right w:val="single" w:sz="4" w:space="0" w:color="auto"/>
            </w:tcBorders>
            <w:vAlign w:val="center"/>
          </w:tcPr>
          <w:p w14:paraId="4D34828D" w14:textId="6C4469F2"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71,867,153.65</w:t>
            </w:r>
          </w:p>
        </w:tc>
        <w:tc>
          <w:tcPr>
            <w:tcW w:w="353" w:type="pct"/>
            <w:tcBorders>
              <w:top w:val="single" w:sz="4" w:space="0" w:color="auto"/>
              <w:left w:val="single" w:sz="4" w:space="0" w:color="auto"/>
              <w:bottom w:val="single" w:sz="4" w:space="0" w:color="auto"/>
              <w:right w:val="single" w:sz="4" w:space="0" w:color="auto"/>
            </w:tcBorders>
          </w:tcPr>
          <w:p w14:paraId="728134C2" w14:textId="77777777" w:rsidR="00A12E55" w:rsidRPr="00CE2F67" w:rsidRDefault="00A12E55" w:rsidP="00CE2F67">
            <w:pPr>
              <w:jc w:val="right"/>
              <w:rPr>
                <w:rFonts w:asciiTheme="minorEastAsia" w:eastAsiaTheme="minorEastAsia" w:hAnsiTheme="minorEastAsia"/>
                <w:sz w:val="16"/>
                <w:szCs w:val="16"/>
              </w:rPr>
            </w:pPr>
          </w:p>
        </w:tc>
      </w:tr>
      <w:tr w:rsidR="00CE2F67" w:rsidRPr="00CE2F67" w14:paraId="63907926" w14:textId="77777777" w:rsidTr="00CE2F67">
        <w:tc>
          <w:tcPr>
            <w:tcW w:w="401" w:type="pct"/>
            <w:tcBorders>
              <w:top w:val="single" w:sz="4" w:space="0" w:color="auto"/>
              <w:left w:val="single" w:sz="4" w:space="0" w:color="auto"/>
              <w:bottom w:val="single" w:sz="4" w:space="0" w:color="auto"/>
              <w:right w:val="single" w:sz="4" w:space="0" w:color="auto"/>
            </w:tcBorders>
          </w:tcPr>
          <w:p w14:paraId="4F4A5F06" w14:textId="77777777" w:rsidR="00A12E55" w:rsidRPr="00CE2F67" w:rsidRDefault="004B1042" w:rsidP="00CE2F67">
            <w:pPr>
              <w:jc w:val="both"/>
              <w:rPr>
                <w:rFonts w:asciiTheme="minorEastAsia" w:eastAsiaTheme="minorEastAsia" w:hAnsiTheme="minorEastAsia"/>
                <w:sz w:val="16"/>
                <w:szCs w:val="16"/>
              </w:rPr>
            </w:pPr>
            <w:r w:rsidRPr="00CE2F67">
              <w:rPr>
                <w:rFonts w:asciiTheme="minorEastAsia" w:eastAsiaTheme="minorEastAsia" w:hAnsiTheme="minorEastAsia"/>
                <w:sz w:val="16"/>
                <w:szCs w:val="16"/>
              </w:rPr>
              <w:t>北京伯肯节能科技股份有限公司</w:t>
            </w:r>
          </w:p>
        </w:tc>
        <w:tc>
          <w:tcPr>
            <w:tcW w:w="542" w:type="pct"/>
            <w:tcBorders>
              <w:top w:val="single" w:sz="4" w:space="0" w:color="auto"/>
              <w:left w:val="single" w:sz="4" w:space="0" w:color="auto"/>
              <w:bottom w:val="single" w:sz="4" w:space="0" w:color="auto"/>
              <w:right w:val="single" w:sz="4" w:space="0" w:color="auto"/>
            </w:tcBorders>
          </w:tcPr>
          <w:p w14:paraId="732C43D7" w14:textId="77777777"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23,886,091.90</w:t>
            </w:r>
          </w:p>
        </w:tc>
        <w:tc>
          <w:tcPr>
            <w:tcW w:w="271" w:type="pct"/>
            <w:tcBorders>
              <w:top w:val="single" w:sz="4" w:space="0" w:color="auto"/>
              <w:left w:val="single" w:sz="4" w:space="0" w:color="auto"/>
              <w:bottom w:val="single" w:sz="4" w:space="0" w:color="auto"/>
              <w:right w:val="single" w:sz="4" w:space="0" w:color="auto"/>
            </w:tcBorders>
          </w:tcPr>
          <w:p w14:paraId="04338712" w14:textId="77777777" w:rsidR="00A12E55" w:rsidRPr="00CE2F67" w:rsidRDefault="00A12E55" w:rsidP="00CE2F67">
            <w:pPr>
              <w:jc w:val="right"/>
              <w:rPr>
                <w:rFonts w:asciiTheme="minorEastAsia" w:eastAsiaTheme="minorEastAsia" w:hAnsiTheme="minorEastAsia"/>
                <w:sz w:val="16"/>
                <w:szCs w:val="16"/>
              </w:rPr>
            </w:pPr>
          </w:p>
        </w:tc>
        <w:tc>
          <w:tcPr>
            <w:tcW w:w="366" w:type="pct"/>
            <w:tcBorders>
              <w:top w:val="single" w:sz="4" w:space="0" w:color="auto"/>
              <w:left w:val="single" w:sz="4" w:space="0" w:color="auto"/>
              <w:bottom w:val="single" w:sz="4" w:space="0" w:color="auto"/>
              <w:right w:val="single" w:sz="4" w:space="0" w:color="auto"/>
            </w:tcBorders>
          </w:tcPr>
          <w:p w14:paraId="47D169AC" w14:textId="77777777" w:rsidR="00A12E55" w:rsidRPr="00CE2F67" w:rsidRDefault="00A12E55" w:rsidP="00CE2F67">
            <w:pPr>
              <w:jc w:val="right"/>
              <w:rPr>
                <w:rFonts w:asciiTheme="minorEastAsia" w:eastAsiaTheme="minorEastAsia" w:hAnsiTheme="minorEastAsia"/>
                <w:sz w:val="16"/>
                <w:szCs w:val="16"/>
              </w:rPr>
            </w:pPr>
          </w:p>
        </w:tc>
        <w:tc>
          <w:tcPr>
            <w:tcW w:w="317" w:type="pct"/>
            <w:tcBorders>
              <w:top w:val="single" w:sz="4" w:space="0" w:color="auto"/>
              <w:left w:val="single" w:sz="4" w:space="0" w:color="auto"/>
              <w:bottom w:val="single" w:sz="4" w:space="0" w:color="auto"/>
              <w:right w:val="single" w:sz="4" w:space="0" w:color="auto"/>
            </w:tcBorders>
          </w:tcPr>
          <w:p w14:paraId="47CFC4CC" w14:textId="77777777" w:rsidR="00A12E55" w:rsidRPr="00CE2F67" w:rsidRDefault="00A12E55" w:rsidP="00CE2F67">
            <w:pPr>
              <w:jc w:val="right"/>
              <w:rPr>
                <w:rFonts w:asciiTheme="minorEastAsia" w:eastAsiaTheme="minorEastAsia" w:hAnsiTheme="minorEastAsia"/>
                <w:sz w:val="16"/>
                <w:szCs w:val="16"/>
              </w:rPr>
            </w:pPr>
          </w:p>
        </w:tc>
        <w:tc>
          <w:tcPr>
            <w:tcW w:w="468" w:type="pct"/>
            <w:tcBorders>
              <w:top w:val="single" w:sz="4" w:space="0" w:color="auto"/>
              <w:left w:val="single" w:sz="4" w:space="0" w:color="auto"/>
              <w:bottom w:val="single" w:sz="4" w:space="0" w:color="auto"/>
              <w:right w:val="single" w:sz="4" w:space="0" w:color="auto"/>
            </w:tcBorders>
            <w:vAlign w:val="center"/>
          </w:tcPr>
          <w:p w14:paraId="08BDB3BC" w14:textId="57D5129F"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-602,912.33</w:t>
            </w:r>
          </w:p>
        </w:tc>
        <w:tc>
          <w:tcPr>
            <w:tcW w:w="337" w:type="pct"/>
            <w:tcBorders>
              <w:top w:val="single" w:sz="4" w:space="0" w:color="auto"/>
              <w:left w:val="single" w:sz="4" w:space="0" w:color="auto"/>
              <w:bottom w:val="single" w:sz="4" w:space="0" w:color="auto"/>
              <w:right w:val="single" w:sz="4" w:space="0" w:color="auto"/>
            </w:tcBorders>
            <w:vAlign w:val="center"/>
          </w:tcPr>
          <w:p w14:paraId="70A4DCCE" w14:textId="24385054"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1,558.12</w:t>
            </w:r>
          </w:p>
        </w:tc>
        <w:tc>
          <w:tcPr>
            <w:tcW w:w="340" w:type="pct"/>
            <w:tcBorders>
              <w:top w:val="single" w:sz="4" w:space="0" w:color="auto"/>
              <w:left w:val="single" w:sz="4" w:space="0" w:color="auto"/>
              <w:bottom w:val="single" w:sz="4" w:space="0" w:color="auto"/>
              <w:right w:val="single" w:sz="4" w:space="0" w:color="auto"/>
            </w:tcBorders>
          </w:tcPr>
          <w:p w14:paraId="7FB7BCCC" w14:textId="77777777" w:rsidR="00A12E55" w:rsidRPr="00CE2F67" w:rsidRDefault="00A12E55" w:rsidP="00CE2F67">
            <w:pPr>
              <w:jc w:val="right"/>
              <w:rPr>
                <w:rFonts w:asciiTheme="minorEastAsia" w:eastAsiaTheme="minorEastAsia" w:hAnsiTheme="minorEastAsia"/>
                <w:sz w:val="16"/>
                <w:szCs w:val="16"/>
              </w:rPr>
            </w:pPr>
          </w:p>
        </w:tc>
        <w:tc>
          <w:tcPr>
            <w:tcW w:w="380" w:type="pct"/>
            <w:tcBorders>
              <w:top w:val="single" w:sz="4" w:space="0" w:color="auto"/>
              <w:left w:val="single" w:sz="4" w:space="0" w:color="auto"/>
              <w:bottom w:val="single" w:sz="4" w:space="0" w:color="auto"/>
              <w:right w:val="single" w:sz="4" w:space="0" w:color="auto"/>
            </w:tcBorders>
          </w:tcPr>
          <w:p w14:paraId="46D2E8F4" w14:textId="77777777" w:rsidR="00A12E55" w:rsidRPr="00CE2F67" w:rsidRDefault="00A12E55" w:rsidP="00CE2F67">
            <w:pPr>
              <w:jc w:val="right"/>
              <w:rPr>
                <w:rFonts w:asciiTheme="minorEastAsia" w:eastAsiaTheme="minorEastAsia" w:hAnsiTheme="minorEastAsia"/>
                <w:sz w:val="16"/>
                <w:szCs w:val="16"/>
              </w:rPr>
            </w:pPr>
          </w:p>
        </w:tc>
        <w:tc>
          <w:tcPr>
            <w:tcW w:w="375" w:type="pct"/>
            <w:tcBorders>
              <w:top w:val="single" w:sz="4" w:space="0" w:color="auto"/>
              <w:left w:val="single" w:sz="4" w:space="0" w:color="auto"/>
              <w:bottom w:val="single" w:sz="4" w:space="0" w:color="auto"/>
              <w:right w:val="single" w:sz="4" w:space="0" w:color="auto"/>
            </w:tcBorders>
          </w:tcPr>
          <w:p w14:paraId="243FA272" w14:textId="77777777" w:rsidR="00A12E55" w:rsidRPr="00CE2F67" w:rsidRDefault="00A12E55" w:rsidP="00CE2F67">
            <w:pPr>
              <w:jc w:val="right"/>
              <w:rPr>
                <w:rFonts w:asciiTheme="minorEastAsia" w:eastAsiaTheme="minorEastAsia" w:hAnsiTheme="minorEastAsia"/>
                <w:sz w:val="16"/>
                <w:szCs w:val="16"/>
              </w:rPr>
            </w:pPr>
          </w:p>
        </w:tc>
        <w:tc>
          <w:tcPr>
            <w:tcW w:w="368" w:type="pct"/>
            <w:tcBorders>
              <w:top w:val="single" w:sz="4" w:space="0" w:color="auto"/>
              <w:left w:val="single" w:sz="4" w:space="0" w:color="auto"/>
              <w:bottom w:val="single" w:sz="4" w:space="0" w:color="auto"/>
              <w:right w:val="single" w:sz="4" w:space="0" w:color="auto"/>
            </w:tcBorders>
          </w:tcPr>
          <w:p w14:paraId="3847C608" w14:textId="77777777" w:rsidR="00A12E55" w:rsidRPr="00CE2F67" w:rsidRDefault="00A12E55" w:rsidP="00CE2F67">
            <w:pPr>
              <w:jc w:val="right"/>
              <w:rPr>
                <w:rFonts w:asciiTheme="minorEastAsia" w:eastAsiaTheme="minorEastAsia" w:hAnsiTheme="minorEastAsia"/>
                <w:sz w:val="16"/>
                <w:szCs w:val="16"/>
              </w:rPr>
            </w:pPr>
          </w:p>
        </w:tc>
        <w:tc>
          <w:tcPr>
            <w:tcW w:w="482" w:type="pct"/>
            <w:tcBorders>
              <w:top w:val="single" w:sz="4" w:space="0" w:color="auto"/>
              <w:left w:val="single" w:sz="4" w:space="0" w:color="auto"/>
              <w:bottom w:val="single" w:sz="4" w:space="0" w:color="auto"/>
              <w:right w:val="single" w:sz="4" w:space="0" w:color="auto"/>
            </w:tcBorders>
            <w:vAlign w:val="center"/>
          </w:tcPr>
          <w:p w14:paraId="3484F9D9" w14:textId="17A155DD"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23,284,737.69</w:t>
            </w:r>
          </w:p>
        </w:tc>
        <w:tc>
          <w:tcPr>
            <w:tcW w:w="353" w:type="pct"/>
            <w:tcBorders>
              <w:top w:val="single" w:sz="4" w:space="0" w:color="auto"/>
              <w:left w:val="single" w:sz="4" w:space="0" w:color="auto"/>
              <w:bottom w:val="single" w:sz="4" w:space="0" w:color="auto"/>
              <w:right w:val="single" w:sz="4" w:space="0" w:color="auto"/>
            </w:tcBorders>
          </w:tcPr>
          <w:p w14:paraId="6C71C49C" w14:textId="77777777" w:rsidR="00A12E55" w:rsidRPr="00CE2F67" w:rsidRDefault="00A12E55" w:rsidP="00CE2F67">
            <w:pPr>
              <w:jc w:val="right"/>
              <w:rPr>
                <w:rFonts w:asciiTheme="minorEastAsia" w:eastAsiaTheme="minorEastAsia" w:hAnsiTheme="minorEastAsia"/>
                <w:sz w:val="16"/>
                <w:szCs w:val="16"/>
              </w:rPr>
            </w:pPr>
          </w:p>
        </w:tc>
      </w:tr>
      <w:tr w:rsidR="00CE2F67" w:rsidRPr="00CE2F67" w14:paraId="4C32FEA4" w14:textId="77777777" w:rsidTr="00CE2F67">
        <w:tc>
          <w:tcPr>
            <w:tcW w:w="401" w:type="pct"/>
            <w:tcBorders>
              <w:top w:val="single" w:sz="4" w:space="0" w:color="auto"/>
              <w:left w:val="single" w:sz="4" w:space="0" w:color="auto"/>
              <w:bottom w:val="single" w:sz="4" w:space="0" w:color="auto"/>
              <w:right w:val="single" w:sz="4" w:space="0" w:color="auto"/>
            </w:tcBorders>
          </w:tcPr>
          <w:p w14:paraId="388496F9" w14:textId="77777777" w:rsidR="00A12E55" w:rsidRPr="00CE2F67" w:rsidRDefault="004B1042" w:rsidP="00CE2F67">
            <w:pPr>
              <w:jc w:val="both"/>
              <w:rPr>
                <w:rFonts w:asciiTheme="minorEastAsia" w:eastAsiaTheme="minorEastAsia" w:hAnsiTheme="minorEastAsia"/>
                <w:sz w:val="16"/>
                <w:szCs w:val="16"/>
              </w:rPr>
            </w:pPr>
            <w:r w:rsidRPr="00CE2F67">
              <w:rPr>
                <w:rFonts w:asciiTheme="minorEastAsia" w:eastAsiaTheme="minorEastAsia" w:hAnsiTheme="minorEastAsia"/>
                <w:sz w:val="16"/>
                <w:szCs w:val="16"/>
              </w:rPr>
              <w:t>湖北经远西海汽车工业有限公司</w:t>
            </w:r>
          </w:p>
        </w:tc>
        <w:tc>
          <w:tcPr>
            <w:tcW w:w="542" w:type="pct"/>
            <w:tcBorders>
              <w:top w:val="single" w:sz="4" w:space="0" w:color="auto"/>
              <w:left w:val="single" w:sz="4" w:space="0" w:color="auto"/>
              <w:bottom w:val="single" w:sz="4" w:space="0" w:color="auto"/>
              <w:right w:val="single" w:sz="4" w:space="0" w:color="auto"/>
            </w:tcBorders>
          </w:tcPr>
          <w:p w14:paraId="51A0A513" w14:textId="77777777"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16,498,280.04</w:t>
            </w:r>
          </w:p>
        </w:tc>
        <w:tc>
          <w:tcPr>
            <w:tcW w:w="271" w:type="pct"/>
            <w:tcBorders>
              <w:top w:val="single" w:sz="4" w:space="0" w:color="auto"/>
              <w:left w:val="single" w:sz="4" w:space="0" w:color="auto"/>
              <w:bottom w:val="single" w:sz="4" w:space="0" w:color="auto"/>
              <w:right w:val="single" w:sz="4" w:space="0" w:color="auto"/>
            </w:tcBorders>
          </w:tcPr>
          <w:p w14:paraId="1AE9A2D8" w14:textId="77777777" w:rsidR="00A12E55" w:rsidRPr="00CE2F67" w:rsidRDefault="00A12E55" w:rsidP="00CE2F67">
            <w:pPr>
              <w:jc w:val="right"/>
              <w:rPr>
                <w:rFonts w:asciiTheme="minorEastAsia" w:eastAsiaTheme="minorEastAsia" w:hAnsiTheme="minorEastAsia"/>
                <w:sz w:val="16"/>
                <w:szCs w:val="16"/>
              </w:rPr>
            </w:pPr>
          </w:p>
        </w:tc>
        <w:tc>
          <w:tcPr>
            <w:tcW w:w="366" w:type="pct"/>
            <w:tcBorders>
              <w:top w:val="single" w:sz="4" w:space="0" w:color="auto"/>
              <w:left w:val="single" w:sz="4" w:space="0" w:color="auto"/>
              <w:bottom w:val="single" w:sz="4" w:space="0" w:color="auto"/>
              <w:right w:val="single" w:sz="4" w:space="0" w:color="auto"/>
            </w:tcBorders>
          </w:tcPr>
          <w:p w14:paraId="10190340" w14:textId="77777777" w:rsidR="00A12E55" w:rsidRPr="00CE2F67" w:rsidRDefault="00A12E55" w:rsidP="00CE2F67">
            <w:pPr>
              <w:jc w:val="right"/>
              <w:rPr>
                <w:rFonts w:asciiTheme="minorEastAsia" w:eastAsiaTheme="minorEastAsia" w:hAnsiTheme="minorEastAsia"/>
                <w:sz w:val="16"/>
                <w:szCs w:val="16"/>
              </w:rPr>
            </w:pPr>
          </w:p>
        </w:tc>
        <w:tc>
          <w:tcPr>
            <w:tcW w:w="317" w:type="pct"/>
            <w:tcBorders>
              <w:top w:val="single" w:sz="4" w:space="0" w:color="auto"/>
              <w:left w:val="single" w:sz="4" w:space="0" w:color="auto"/>
              <w:bottom w:val="single" w:sz="4" w:space="0" w:color="auto"/>
              <w:right w:val="single" w:sz="4" w:space="0" w:color="auto"/>
            </w:tcBorders>
          </w:tcPr>
          <w:p w14:paraId="2A9E6C5E" w14:textId="77777777" w:rsidR="00A12E55" w:rsidRPr="00CE2F67" w:rsidRDefault="00A12E55" w:rsidP="00CE2F67">
            <w:pPr>
              <w:jc w:val="right"/>
              <w:rPr>
                <w:rFonts w:asciiTheme="minorEastAsia" w:eastAsiaTheme="minorEastAsia" w:hAnsiTheme="minorEastAsia"/>
                <w:sz w:val="16"/>
                <w:szCs w:val="16"/>
              </w:rPr>
            </w:pPr>
          </w:p>
        </w:tc>
        <w:tc>
          <w:tcPr>
            <w:tcW w:w="468" w:type="pct"/>
            <w:tcBorders>
              <w:top w:val="single" w:sz="4" w:space="0" w:color="auto"/>
              <w:left w:val="single" w:sz="4" w:space="0" w:color="auto"/>
              <w:bottom w:val="single" w:sz="4" w:space="0" w:color="auto"/>
              <w:right w:val="single" w:sz="4" w:space="0" w:color="auto"/>
            </w:tcBorders>
            <w:vAlign w:val="center"/>
          </w:tcPr>
          <w:p w14:paraId="1AB01BE1" w14:textId="1F6E75F1"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-1,685,080.72</w:t>
            </w:r>
          </w:p>
        </w:tc>
        <w:tc>
          <w:tcPr>
            <w:tcW w:w="337" w:type="pct"/>
            <w:tcBorders>
              <w:top w:val="single" w:sz="4" w:space="0" w:color="auto"/>
              <w:left w:val="single" w:sz="4" w:space="0" w:color="auto"/>
              <w:bottom w:val="single" w:sz="4" w:space="0" w:color="auto"/>
              <w:right w:val="single" w:sz="4" w:space="0" w:color="auto"/>
            </w:tcBorders>
            <w:vAlign w:val="center"/>
          </w:tcPr>
          <w:p w14:paraId="712A5662" w14:textId="77777777" w:rsidR="00A12E55" w:rsidRPr="00CE2F67" w:rsidRDefault="00A12E55" w:rsidP="00CE2F67">
            <w:pPr>
              <w:jc w:val="right"/>
              <w:rPr>
                <w:rFonts w:asciiTheme="minorEastAsia" w:eastAsiaTheme="minorEastAsia" w:hAnsiTheme="minorEastAsia"/>
                <w:sz w:val="16"/>
                <w:szCs w:val="16"/>
              </w:rPr>
            </w:pPr>
          </w:p>
        </w:tc>
        <w:tc>
          <w:tcPr>
            <w:tcW w:w="340" w:type="pct"/>
            <w:tcBorders>
              <w:top w:val="single" w:sz="4" w:space="0" w:color="auto"/>
              <w:left w:val="single" w:sz="4" w:space="0" w:color="auto"/>
              <w:bottom w:val="single" w:sz="4" w:space="0" w:color="auto"/>
              <w:right w:val="single" w:sz="4" w:space="0" w:color="auto"/>
            </w:tcBorders>
          </w:tcPr>
          <w:p w14:paraId="0040F108" w14:textId="77777777" w:rsidR="00A12E55" w:rsidRPr="00CE2F67" w:rsidRDefault="00A12E55" w:rsidP="00CE2F67">
            <w:pPr>
              <w:jc w:val="right"/>
              <w:rPr>
                <w:rFonts w:asciiTheme="minorEastAsia" w:eastAsiaTheme="minorEastAsia" w:hAnsiTheme="minorEastAsia"/>
                <w:sz w:val="16"/>
                <w:szCs w:val="16"/>
              </w:rPr>
            </w:pPr>
          </w:p>
        </w:tc>
        <w:tc>
          <w:tcPr>
            <w:tcW w:w="380" w:type="pct"/>
            <w:tcBorders>
              <w:top w:val="single" w:sz="4" w:space="0" w:color="auto"/>
              <w:left w:val="single" w:sz="4" w:space="0" w:color="auto"/>
              <w:bottom w:val="single" w:sz="4" w:space="0" w:color="auto"/>
              <w:right w:val="single" w:sz="4" w:space="0" w:color="auto"/>
            </w:tcBorders>
          </w:tcPr>
          <w:p w14:paraId="566B6418" w14:textId="77777777" w:rsidR="00A12E55" w:rsidRPr="00CE2F67" w:rsidRDefault="00A12E55" w:rsidP="00CE2F67">
            <w:pPr>
              <w:jc w:val="right"/>
              <w:rPr>
                <w:rFonts w:asciiTheme="minorEastAsia" w:eastAsiaTheme="minorEastAsia" w:hAnsiTheme="minorEastAsia"/>
                <w:sz w:val="16"/>
                <w:szCs w:val="16"/>
              </w:rPr>
            </w:pPr>
          </w:p>
        </w:tc>
        <w:tc>
          <w:tcPr>
            <w:tcW w:w="375" w:type="pct"/>
            <w:tcBorders>
              <w:top w:val="single" w:sz="4" w:space="0" w:color="auto"/>
              <w:left w:val="single" w:sz="4" w:space="0" w:color="auto"/>
              <w:bottom w:val="single" w:sz="4" w:space="0" w:color="auto"/>
              <w:right w:val="single" w:sz="4" w:space="0" w:color="auto"/>
            </w:tcBorders>
          </w:tcPr>
          <w:p w14:paraId="70EBE2A8" w14:textId="77777777" w:rsidR="00A12E55" w:rsidRPr="00CE2F67" w:rsidRDefault="00A12E55" w:rsidP="00CE2F67">
            <w:pPr>
              <w:jc w:val="right"/>
              <w:rPr>
                <w:rFonts w:asciiTheme="minorEastAsia" w:eastAsiaTheme="minorEastAsia" w:hAnsiTheme="minorEastAsia"/>
                <w:sz w:val="16"/>
                <w:szCs w:val="16"/>
              </w:rPr>
            </w:pPr>
          </w:p>
        </w:tc>
        <w:tc>
          <w:tcPr>
            <w:tcW w:w="368" w:type="pct"/>
            <w:tcBorders>
              <w:top w:val="single" w:sz="4" w:space="0" w:color="auto"/>
              <w:left w:val="single" w:sz="4" w:space="0" w:color="auto"/>
              <w:bottom w:val="single" w:sz="4" w:space="0" w:color="auto"/>
              <w:right w:val="single" w:sz="4" w:space="0" w:color="auto"/>
            </w:tcBorders>
          </w:tcPr>
          <w:p w14:paraId="24632B83" w14:textId="77777777" w:rsidR="00A12E55" w:rsidRPr="00CE2F67" w:rsidRDefault="00A12E55" w:rsidP="00CE2F67">
            <w:pPr>
              <w:jc w:val="right"/>
              <w:rPr>
                <w:rFonts w:asciiTheme="minorEastAsia" w:eastAsiaTheme="minorEastAsia" w:hAnsiTheme="minorEastAsia"/>
                <w:sz w:val="16"/>
                <w:szCs w:val="16"/>
              </w:rPr>
            </w:pPr>
          </w:p>
        </w:tc>
        <w:tc>
          <w:tcPr>
            <w:tcW w:w="482" w:type="pct"/>
            <w:tcBorders>
              <w:top w:val="single" w:sz="4" w:space="0" w:color="auto"/>
              <w:left w:val="single" w:sz="4" w:space="0" w:color="auto"/>
              <w:bottom w:val="single" w:sz="4" w:space="0" w:color="auto"/>
              <w:right w:val="single" w:sz="4" w:space="0" w:color="auto"/>
            </w:tcBorders>
            <w:vAlign w:val="center"/>
          </w:tcPr>
          <w:p w14:paraId="0B890A66" w14:textId="2367B6F5"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14,813,199.32</w:t>
            </w:r>
          </w:p>
        </w:tc>
        <w:tc>
          <w:tcPr>
            <w:tcW w:w="353" w:type="pct"/>
            <w:tcBorders>
              <w:top w:val="single" w:sz="4" w:space="0" w:color="auto"/>
              <w:left w:val="single" w:sz="4" w:space="0" w:color="auto"/>
              <w:bottom w:val="single" w:sz="4" w:space="0" w:color="auto"/>
              <w:right w:val="single" w:sz="4" w:space="0" w:color="auto"/>
            </w:tcBorders>
          </w:tcPr>
          <w:p w14:paraId="23609B50" w14:textId="77777777" w:rsidR="00A12E55" w:rsidRPr="00CE2F67" w:rsidRDefault="00A12E55" w:rsidP="00CE2F67">
            <w:pPr>
              <w:jc w:val="right"/>
              <w:rPr>
                <w:rFonts w:asciiTheme="minorEastAsia" w:eastAsiaTheme="minorEastAsia" w:hAnsiTheme="minorEastAsia"/>
                <w:sz w:val="16"/>
                <w:szCs w:val="16"/>
              </w:rPr>
            </w:pPr>
          </w:p>
        </w:tc>
      </w:tr>
      <w:tr w:rsidR="00CE2F67" w:rsidRPr="00CE2F67" w14:paraId="335D8168" w14:textId="77777777" w:rsidTr="00CE2F67">
        <w:tc>
          <w:tcPr>
            <w:tcW w:w="401" w:type="pct"/>
            <w:tcBorders>
              <w:top w:val="single" w:sz="4" w:space="0" w:color="auto"/>
              <w:left w:val="single" w:sz="4" w:space="0" w:color="auto"/>
              <w:bottom w:val="single" w:sz="4" w:space="0" w:color="auto"/>
              <w:right w:val="single" w:sz="4" w:space="0" w:color="auto"/>
            </w:tcBorders>
          </w:tcPr>
          <w:p w14:paraId="5B5FA45B" w14:textId="77777777" w:rsidR="00A12E55" w:rsidRPr="00CE2F67" w:rsidRDefault="004B1042" w:rsidP="00CE2F67">
            <w:pPr>
              <w:jc w:val="both"/>
              <w:rPr>
                <w:rFonts w:asciiTheme="minorEastAsia" w:eastAsiaTheme="minorEastAsia" w:hAnsiTheme="minorEastAsia"/>
                <w:sz w:val="16"/>
                <w:szCs w:val="16"/>
              </w:rPr>
            </w:pPr>
            <w:r w:rsidRPr="00CE2F67">
              <w:rPr>
                <w:rFonts w:asciiTheme="minorEastAsia" w:eastAsiaTheme="minorEastAsia" w:hAnsiTheme="minorEastAsia"/>
                <w:sz w:val="16"/>
                <w:szCs w:val="16"/>
              </w:rPr>
              <w:t>陕西海创盛世氢能科技有限公司</w:t>
            </w:r>
          </w:p>
        </w:tc>
        <w:tc>
          <w:tcPr>
            <w:tcW w:w="542" w:type="pct"/>
            <w:tcBorders>
              <w:top w:val="single" w:sz="4" w:space="0" w:color="auto"/>
              <w:left w:val="single" w:sz="4" w:space="0" w:color="auto"/>
              <w:bottom w:val="single" w:sz="4" w:space="0" w:color="auto"/>
              <w:right w:val="single" w:sz="4" w:space="0" w:color="auto"/>
            </w:tcBorders>
          </w:tcPr>
          <w:p w14:paraId="7F311B89" w14:textId="77777777"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2,428,856.05</w:t>
            </w:r>
          </w:p>
        </w:tc>
        <w:tc>
          <w:tcPr>
            <w:tcW w:w="271" w:type="pct"/>
            <w:tcBorders>
              <w:top w:val="single" w:sz="4" w:space="0" w:color="auto"/>
              <w:left w:val="single" w:sz="4" w:space="0" w:color="auto"/>
              <w:bottom w:val="single" w:sz="4" w:space="0" w:color="auto"/>
              <w:right w:val="single" w:sz="4" w:space="0" w:color="auto"/>
            </w:tcBorders>
          </w:tcPr>
          <w:p w14:paraId="19FA46DD" w14:textId="77777777" w:rsidR="00A12E55" w:rsidRPr="00CE2F67" w:rsidRDefault="00A12E55" w:rsidP="00CE2F67">
            <w:pPr>
              <w:jc w:val="right"/>
              <w:rPr>
                <w:rFonts w:asciiTheme="minorEastAsia" w:eastAsiaTheme="minorEastAsia" w:hAnsiTheme="minorEastAsia"/>
                <w:sz w:val="16"/>
                <w:szCs w:val="16"/>
              </w:rPr>
            </w:pPr>
          </w:p>
        </w:tc>
        <w:tc>
          <w:tcPr>
            <w:tcW w:w="366" w:type="pct"/>
            <w:tcBorders>
              <w:top w:val="single" w:sz="4" w:space="0" w:color="auto"/>
              <w:left w:val="single" w:sz="4" w:space="0" w:color="auto"/>
              <w:bottom w:val="single" w:sz="4" w:space="0" w:color="auto"/>
              <w:right w:val="single" w:sz="4" w:space="0" w:color="auto"/>
            </w:tcBorders>
          </w:tcPr>
          <w:p w14:paraId="317D5BEF" w14:textId="77777777" w:rsidR="00A12E55" w:rsidRPr="00CE2F67" w:rsidRDefault="00A12E55" w:rsidP="00CE2F67">
            <w:pPr>
              <w:jc w:val="right"/>
              <w:rPr>
                <w:rFonts w:asciiTheme="minorEastAsia" w:eastAsiaTheme="minorEastAsia" w:hAnsiTheme="minorEastAsia"/>
                <w:sz w:val="16"/>
                <w:szCs w:val="16"/>
              </w:rPr>
            </w:pPr>
          </w:p>
        </w:tc>
        <w:tc>
          <w:tcPr>
            <w:tcW w:w="317" w:type="pct"/>
            <w:tcBorders>
              <w:top w:val="single" w:sz="4" w:space="0" w:color="auto"/>
              <w:left w:val="single" w:sz="4" w:space="0" w:color="auto"/>
              <w:bottom w:val="single" w:sz="4" w:space="0" w:color="auto"/>
              <w:right w:val="single" w:sz="4" w:space="0" w:color="auto"/>
            </w:tcBorders>
          </w:tcPr>
          <w:p w14:paraId="313CBCE3" w14:textId="77777777" w:rsidR="00A12E55" w:rsidRPr="00CE2F67" w:rsidRDefault="00A12E55" w:rsidP="00CE2F67">
            <w:pPr>
              <w:jc w:val="right"/>
              <w:rPr>
                <w:rFonts w:asciiTheme="minorEastAsia" w:eastAsiaTheme="minorEastAsia" w:hAnsiTheme="minorEastAsia"/>
                <w:sz w:val="16"/>
                <w:szCs w:val="16"/>
              </w:rPr>
            </w:pPr>
          </w:p>
        </w:tc>
        <w:tc>
          <w:tcPr>
            <w:tcW w:w="468" w:type="pct"/>
            <w:tcBorders>
              <w:top w:val="single" w:sz="4" w:space="0" w:color="auto"/>
              <w:left w:val="single" w:sz="4" w:space="0" w:color="auto"/>
              <w:bottom w:val="single" w:sz="4" w:space="0" w:color="auto"/>
              <w:right w:val="single" w:sz="4" w:space="0" w:color="auto"/>
            </w:tcBorders>
            <w:vAlign w:val="center"/>
          </w:tcPr>
          <w:p w14:paraId="02271ADF" w14:textId="6BAF66B4"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-220,731.44</w:t>
            </w:r>
          </w:p>
        </w:tc>
        <w:tc>
          <w:tcPr>
            <w:tcW w:w="337" w:type="pct"/>
            <w:tcBorders>
              <w:top w:val="single" w:sz="4" w:space="0" w:color="auto"/>
              <w:left w:val="single" w:sz="4" w:space="0" w:color="auto"/>
              <w:bottom w:val="single" w:sz="4" w:space="0" w:color="auto"/>
              <w:right w:val="single" w:sz="4" w:space="0" w:color="auto"/>
            </w:tcBorders>
            <w:vAlign w:val="center"/>
          </w:tcPr>
          <w:p w14:paraId="313E9EA6" w14:textId="77777777" w:rsidR="00A12E55" w:rsidRPr="00CE2F67" w:rsidRDefault="00A12E55" w:rsidP="00CE2F67">
            <w:pPr>
              <w:jc w:val="right"/>
              <w:rPr>
                <w:rFonts w:asciiTheme="minorEastAsia" w:eastAsiaTheme="minorEastAsia" w:hAnsiTheme="minorEastAsia"/>
                <w:sz w:val="16"/>
                <w:szCs w:val="16"/>
              </w:rPr>
            </w:pPr>
          </w:p>
        </w:tc>
        <w:tc>
          <w:tcPr>
            <w:tcW w:w="340" w:type="pct"/>
            <w:tcBorders>
              <w:top w:val="single" w:sz="4" w:space="0" w:color="auto"/>
              <w:left w:val="single" w:sz="4" w:space="0" w:color="auto"/>
              <w:bottom w:val="single" w:sz="4" w:space="0" w:color="auto"/>
              <w:right w:val="single" w:sz="4" w:space="0" w:color="auto"/>
            </w:tcBorders>
          </w:tcPr>
          <w:p w14:paraId="4A5924A4" w14:textId="77777777" w:rsidR="00A12E55" w:rsidRPr="00CE2F67" w:rsidRDefault="00A12E55" w:rsidP="00CE2F67">
            <w:pPr>
              <w:jc w:val="right"/>
              <w:rPr>
                <w:rFonts w:asciiTheme="minorEastAsia" w:eastAsiaTheme="minorEastAsia" w:hAnsiTheme="minorEastAsia"/>
                <w:sz w:val="16"/>
                <w:szCs w:val="16"/>
              </w:rPr>
            </w:pPr>
          </w:p>
        </w:tc>
        <w:tc>
          <w:tcPr>
            <w:tcW w:w="380" w:type="pct"/>
            <w:tcBorders>
              <w:top w:val="single" w:sz="4" w:space="0" w:color="auto"/>
              <w:left w:val="single" w:sz="4" w:space="0" w:color="auto"/>
              <w:bottom w:val="single" w:sz="4" w:space="0" w:color="auto"/>
              <w:right w:val="single" w:sz="4" w:space="0" w:color="auto"/>
            </w:tcBorders>
          </w:tcPr>
          <w:p w14:paraId="58DF8C5B" w14:textId="77777777" w:rsidR="00A12E55" w:rsidRPr="00CE2F67" w:rsidRDefault="00A12E55" w:rsidP="00CE2F67">
            <w:pPr>
              <w:jc w:val="right"/>
              <w:rPr>
                <w:rFonts w:asciiTheme="minorEastAsia" w:eastAsiaTheme="minorEastAsia" w:hAnsiTheme="minorEastAsia"/>
                <w:sz w:val="16"/>
                <w:szCs w:val="16"/>
              </w:rPr>
            </w:pPr>
          </w:p>
        </w:tc>
        <w:tc>
          <w:tcPr>
            <w:tcW w:w="375" w:type="pct"/>
            <w:tcBorders>
              <w:top w:val="single" w:sz="4" w:space="0" w:color="auto"/>
              <w:left w:val="single" w:sz="4" w:space="0" w:color="auto"/>
              <w:bottom w:val="single" w:sz="4" w:space="0" w:color="auto"/>
              <w:right w:val="single" w:sz="4" w:space="0" w:color="auto"/>
            </w:tcBorders>
          </w:tcPr>
          <w:p w14:paraId="131864AA" w14:textId="77777777" w:rsidR="00A12E55" w:rsidRPr="00CE2F67" w:rsidRDefault="00A12E55" w:rsidP="00CE2F67">
            <w:pPr>
              <w:jc w:val="right"/>
              <w:rPr>
                <w:rFonts w:asciiTheme="minorEastAsia" w:eastAsiaTheme="minorEastAsia" w:hAnsiTheme="minorEastAsia"/>
                <w:sz w:val="16"/>
                <w:szCs w:val="16"/>
              </w:rPr>
            </w:pPr>
          </w:p>
        </w:tc>
        <w:tc>
          <w:tcPr>
            <w:tcW w:w="368" w:type="pct"/>
            <w:tcBorders>
              <w:top w:val="single" w:sz="4" w:space="0" w:color="auto"/>
              <w:left w:val="single" w:sz="4" w:space="0" w:color="auto"/>
              <w:bottom w:val="single" w:sz="4" w:space="0" w:color="auto"/>
              <w:right w:val="single" w:sz="4" w:space="0" w:color="auto"/>
            </w:tcBorders>
          </w:tcPr>
          <w:p w14:paraId="29DA8CED" w14:textId="77777777" w:rsidR="00A12E55" w:rsidRPr="00CE2F67" w:rsidRDefault="00A12E55" w:rsidP="00CE2F67">
            <w:pPr>
              <w:jc w:val="right"/>
              <w:rPr>
                <w:rFonts w:asciiTheme="minorEastAsia" w:eastAsiaTheme="minorEastAsia" w:hAnsiTheme="minorEastAsia"/>
                <w:sz w:val="16"/>
                <w:szCs w:val="16"/>
              </w:rPr>
            </w:pPr>
          </w:p>
        </w:tc>
        <w:tc>
          <w:tcPr>
            <w:tcW w:w="482" w:type="pct"/>
            <w:tcBorders>
              <w:top w:val="single" w:sz="4" w:space="0" w:color="auto"/>
              <w:left w:val="single" w:sz="4" w:space="0" w:color="auto"/>
              <w:bottom w:val="single" w:sz="4" w:space="0" w:color="auto"/>
              <w:right w:val="single" w:sz="4" w:space="0" w:color="auto"/>
            </w:tcBorders>
            <w:vAlign w:val="center"/>
          </w:tcPr>
          <w:p w14:paraId="405D184B" w14:textId="5CE2AD45"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2,208,124.61</w:t>
            </w:r>
          </w:p>
        </w:tc>
        <w:tc>
          <w:tcPr>
            <w:tcW w:w="353" w:type="pct"/>
            <w:tcBorders>
              <w:top w:val="single" w:sz="4" w:space="0" w:color="auto"/>
              <w:left w:val="single" w:sz="4" w:space="0" w:color="auto"/>
              <w:bottom w:val="single" w:sz="4" w:space="0" w:color="auto"/>
              <w:right w:val="single" w:sz="4" w:space="0" w:color="auto"/>
            </w:tcBorders>
          </w:tcPr>
          <w:p w14:paraId="4E79D7ED" w14:textId="77777777" w:rsidR="00A12E55" w:rsidRPr="00CE2F67" w:rsidRDefault="00A12E55" w:rsidP="00CE2F67">
            <w:pPr>
              <w:jc w:val="right"/>
              <w:rPr>
                <w:rFonts w:asciiTheme="minorEastAsia" w:eastAsiaTheme="minorEastAsia" w:hAnsiTheme="minorEastAsia"/>
                <w:sz w:val="16"/>
                <w:szCs w:val="16"/>
              </w:rPr>
            </w:pPr>
          </w:p>
        </w:tc>
      </w:tr>
      <w:tr w:rsidR="00CE2F67" w:rsidRPr="00CE2F67" w14:paraId="0D3F19DC" w14:textId="77777777" w:rsidTr="00CE2F67">
        <w:tc>
          <w:tcPr>
            <w:tcW w:w="401" w:type="pct"/>
            <w:tcBorders>
              <w:top w:val="single" w:sz="4" w:space="0" w:color="auto"/>
              <w:left w:val="single" w:sz="4" w:space="0" w:color="auto"/>
              <w:bottom w:val="single" w:sz="4" w:space="0" w:color="auto"/>
              <w:right w:val="single" w:sz="4" w:space="0" w:color="auto"/>
            </w:tcBorders>
          </w:tcPr>
          <w:p w14:paraId="253A323F" w14:textId="77777777" w:rsidR="00A12E55" w:rsidRPr="00CE2F67" w:rsidRDefault="004B1042" w:rsidP="00CE2F67">
            <w:pPr>
              <w:jc w:val="both"/>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小计</w:t>
            </w:r>
          </w:p>
        </w:tc>
        <w:tc>
          <w:tcPr>
            <w:tcW w:w="542" w:type="pct"/>
            <w:tcBorders>
              <w:top w:val="single" w:sz="4" w:space="0" w:color="auto"/>
              <w:left w:val="single" w:sz="4" w:space="0" w:color="auto"/>
              <w:bottom w:val="single" w:sz="4" w:space="0" w:color="auto"/>
              <w:right w:val="single" w:sz="4" w:space="0" w:color="auto"/>
            </w:tcBorders>
          </w:tcPr>
          <w:p w14:paraId="44A66EF5" w14:textId="7A0A8B37"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113,338,773.49</w:t>
            </w:r>
          </w:p>
        </w:tc>
        <w:tc>
          <w:tcPr>
            <w:tcW w:w="271" w:type="pct"/>
            <w:tcBorders>
              <w:top w:val="single" w:sz="4" w:space="0" w:color="auto"/>
              <w:left w:val="single" w:sz="4" w:space="0" w:color="auto"/>
              <w:bottom w:val="single" w:sz="4" w:space="0" w:color="auto"/>
              <w:right w:val="single" w:sz="4" w:space="0" w:color="auto"/>
            </w:tcBorders>
          </w:tcPr>
          <w:p w14:paraId="3FFB7F33" w14:textId="77777777" w:rsidR="00A12E55" w:rsidRPr="00CE2F67" w:rsidRDefault="00A12E55" w:rsidP="00CE2F67">
            <w:pPr>
              <w:jc w:val="right"/>
              <w:rPr>
                <w:rFonts w:asciiTheme="minorEastAsia" w:eastAsiaTheme="minorEastAsia" w:hAnsiTheme="minorEastAsia"/>
                <w:sz w:val="16"/>
                <w:szCs w:val="16"/>
              </w:rPr>
            </w:pPr>
          </w:p>
        </w:tc>
        <w:tc>
          <w:tcPr>
            <w:tcW w:w="366" w:type="pct"/>
            <w:tcBorders>
              <w:top w:val="single" w:sz="4" w:space="0" w:color="auto"/>
              <w:left w:val="single" w:sz="4" w:space="0" w:color="auto"/>
              <w:bottom w:val="single" w:sz="4" w:space="0" w:color="auto"/>
              <w:right w:val="single" w:sz="4" w:space="0" w:color="auto"/>
            </w:tcBorders>
          </w:tcPr>
          <w:p w14:paraId="2E4BAB55" w14:textId="77777777" w:rsidR="00A12E55" w:rsidRPr="00CE2F67" w:rsidRDefault="00A12E55" w:rsidP="00CE2F67">
            <w:pPr>
              <w:jc w:val="right"/>
              <w:rPr>
                <w:rFonts w:asciiTheme="minorEastAsia" w:eastAsiaTheme="minorEastAsia" w:hAnsiTheme="minorEastAsia"/>
                <w:sz w:val="16"/>
                <w:szCs w:val="16"/>
              </w:rPr>
            </w:pPr>
          </w:p>
        </w:tc>
        <w:tc>
          <w:tcPr>
            <w:tcW w:w="317" w:type="pct"/>
            <w:tcBorders>
              <w:top w:val="single" w:sz="4" w:space="0" w:color="auto"/>
              <w:left w:val="single" w:sz="4" w:space="0" w:color="auto"/>
              <w:bottom w:val="single" w:sz="4" w:space="0" w:color="auto"/>
              <w:right w:val="single" w:sz="4" w:space="0" w:color="auto"/>
            </w:tcBorders>
          </w:tcPr>
          <w:p w14:paraId="27F8B39F" w14:textId="77777777" w:rsidR="00A12E55" w:rsidRPr="00CE2F67" w:rsidRDefault="00A12E55" w:rsidP="00CE2F67">
            <w:pPr>
              <w:jc w:val="right"/>
              <w:rPr>
                <w:rFonts w:asciiTheme="minorEastAsia" w:eastAsiaTheme="minorEastAsia" w:hAnsiTheme="minorEastAsia"/>
                <w:sz w:val="16"/>
                <w:szCs w:val="16"/>
              </w:rPr>
            </w:pPr>
          </w:p>
        </w:tc>
        <w:tc>
          <w:tcPr>
            <w:tcW w:w="468" w:type="pct"/>
            <w:tcBorders>
              <w:top w:val="single" w:sz="4" w:space="0" w:color="auto"/>
              <w:left w:val="single" w:sz="4" w:space="0" w:color="auto"/>
              <w:bottom w:val="single" w:sz="4" w:space="0" w:color="auto"/>
              <w:right w:val="single" w:sz="4" w:space="0" w:color="auto"/>
            </w:tcBorders>
            <w:vAlign w:val="center"/>
          </w:tcPr>
          <w:p w14:paraId="0B0FA924" w14:textId="43040485"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-1,167,116.34</w:t>
            </w:r>
          </w:p>
        </w:tc>
        <w:tc>
          <w:tcPr>
            <w:tcW w:w="337" w:type="pct"/>
            <w:tcBorders>
              <w:top w:val="single" w:sz="4" w:space="0" w:color="auto"/>
              <w:left w:val="single" w:sz="4" w:space="0" w:color="auto"/>
              <w:bottom w:val="single" w:sz="4" w:space="0" w:color="auto"/>
              <w:right w:val="single" w:sz="4" w:space="0" w:color="auto"/>
            </w:tcBorders>
            <w:vAlign w:val="center"/>
          </w:tcPr>
          <w:p w14:paraId="72D87D67" w14:textId="0C2E4959"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1,558.12</w:t>
            </w:r>
          </w:p>
        </w:tc>
        <w:tc>
          <w:tcPr>
            <w:tcW w:w="340" w:type="pct"/>
            <w:tcBorders>
              <w:top w:val="single" w:sz="4" w:space="0" w:color="auto"/>
              <w:left w:val="single" w:sz="4" w:space="0" w:color="auto"/>
              <w:bottom w:val="single" w:sz="4" w:space="0" w:color="auto"/>
              <w:right w:val="single" w:sz="4" w:space="0" w:color="auto"/>
            </w:tcBorders>
          </w:tcPr>
          <w:p w14:paraId="764FC283" w14:textId="77777777" w:rsidR="00A12E55" w:rsidRPr="00CE2F67" w:rsidRDefault="00A12E55" w:rsidP="00CE2F67">
            <w:pPr>
              <w:jc w:val="right"/>
              <w:rPr>
                <w:rFonts w:asciiTheme="minorEastAsia" w:eastAsiaTheme="minorEastAsia" w:hAnsiTheme="minorEastAsia"/>
                <w:sz w:val="16"/>
                <w:szCs w:val="16"/>
              </w:rPr>
            </w:pPr>
          </w:p>
        </w:tc>
        <w:tc>
          <w:tcPr>
            <w:tcW w:w="380" w:type="pct"/>
            <w:tcBorders>
              <w:top w:val="single" w:sz="4" w:space="0" w:color="auto"/>
              <w:left w:val="single" w:sz="4" w:space="0" w:color="auto"/>
              <w:bottom w:val="single" w:sz="4" w:space="0" w:color="auto"/>
              <w:right w:val="single" w:sz="4" w:space="0" w:color="auto"/>
            </w:tcBorders>
          </w:tcPr>
          <w:p w14:paraId="6CE62395" w14:textId="77777777" w:rsidR="00A12E55" w:rsidRPr="00CE2F67" w:rsidRDefault="00A12E55" w:rsidP="00CE2F67">
            <w:pPr>
              <w:jc w:val="right"/>
              <w:rPr>
                <w:rFonts w:asciiTheme="minorEastAsia" w:eastAsiaTheme="minorEastAsia" w:hAnsiTheme="minorEastAsia"/>
                <w:sz w:val="16"/>
                <w:szCs w:val="16"/>
              </w:rPr>
            </w:pPr>
          </w:p>
        </w:tc>
        <w:tc>
          <w:tcPr>
            <w:tcW w:w="375" w:type="pct"/>
            <w:tcBorders>
              <w:top w:val="single" w:sz="4" w:space="0" w:color="auto"/>
              <w:left w:val="single" w:sz="4" w:space="0" w:color="auto"/>
              <w:bottom w:val="single" w:sz="4" w:space="0" w:color="auto"/>
              <w:right w:val="single" w:sz="4" w:space="0" w:color="auto"/>
            </w:tcBorders>
          </w:tcPr>
          <w:p w14:paraId="53EFFF0B" w14:textId="77777777" w:rsidR="00A12E55" w:rsidRPr="00CE2F67" w:rsidRDefault="00A12E55" w:rsidP="00CE2F67">
            <w:pPr>
              <w:jc w:val="right"/>
              <w:rPr>
                <w:rFonts w:asciiTheme="minorEastAsia" w:eastAsiaTheme="minorEastAsia" w:hAnsiTheme="minorEastAsia"/>
                <w:sz w:val="16"/>
                <w:szCs w:val="16"/>
              </w:rPr>
            </w:pPr>
          </w:p>
        </w:tc>
        <w:tc>
          <w:tcPr>
            <w:tcW w:w="368" w:type="pct"/>
            <w:tcBorders>
              <w:top w:val="single" w:sz="4" w:space="0" w:color="auto"/>
              <w:left w:val="single" w:sz="4" w:space="0" w:color="auto"/>
              <w:bottom w:val="single" w:sz="4" w:space="0" w:color="auto"/>
              <w:right w:val="single" w:sz="4" w:space="0" w:color="auto"/>
            </w:tcBorders>
          </w:tcPr>
          <w:p w14:paraId="391822D6" w14:textId="77777777" w:rsidR="00A12E55" w:rsidRPr="00CE2F67" w:rsidRDefault="00A12E55" w:rsidP="00CE2F67">
            <w:pPr>
              <w:jc w:val="right"/>
              <w:rPr>
                <w:rFonts w:asciiTheme="minorEastAsia" w:eastAsiaTheme="minorEastAsia" w:hAnsiTheme="minorEastAsia"/>
                <w:sz w:val="16"/>
                <w:szCs w:val="16"/>
              </w:rPr>
            </w:pPr>
          </w:p>
        </w:tc>
        <w:tc>
          <w:tcPr>
            <w:tcW w:w="482" w:type="pct"/>
            <w:tcBorders>
              <w:top w:val="single" w:sz="4" w:space="0" w:color="auto"/>
              <w:left w:val="single" w:sz="4" w:space="0" w:color="auto"/>
              <w:bottom w:val="single" w:sz="4" w:space="0" w:color="auto"/>
              <w:right w:val="single" w:sz="4" w:space="0" w:color="auto"/>
            </w:tcBorders>
            <w:vAlign w:val="center"/>
          </w:tcPr>
          <w:p w14:paraId="6DFD3D69" w14:textId="7F1E08DA"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112,173,215.27</w:t>
            </w:r>
          </w:p>
        </w:tc>
        <w:tc>
          <w:tcPr>
            <w:tcW w:w="353" w:type="pct"/>
            <w:tcBorders>
              <w:top w:val="single" w:sz="4" w:space="0" w:color="auto"/>
              <w:left w:val="single" w:sz="4" w:space="0" w:color="auto"/>
              <w:bottom w:val="single" w:sz="4" w:space="0" w:color="auto"/>
              <w:right w:val="single" w:sz="4" w:space="0" w:color="auto"/>
            </w:tcBorders>
          </w:tcPr>
          <w:p w14:paraId="2729E4E6" w14:textId="77777777" w:rsidR="00A12E55" w:rsidRPr="00CE2F67" w:rsidRDefault="00A12E55" w:rsidP="00CE2F67">
            <w:pPr>
              <w:jc w:val="right"/>
              <w:rPr>
                <w:rFonts w:asciiTheme="minorEastAsia" w:eastAsiaTheme="minorEastAsia" w:hAnsiTheme="minorEastAsia"/>
                <w:sz w:val="16"/>
                <w:szCs w:val="16"/>
              </w:rPr>
            </w:pPr>
          </w:p>
        </w:tc>
      </w:tr>
      <w:tr w:rsidR="00CE2F67" w:rsidRPr="00CE2F67" w14:paraId="00D2E0ED" w14:textId="77777777" w:rsidTr="00CE2F67">
        <w:tc>
          <w:tcPr>
            <w:tcW w:w="401" w:type="pct"/>
            <w:tcBorders>
              <w:top w:val="single" w:sz="4" w:space="0" w:color="auto"/>
              <w:left w:val="single" w:sz="4" w:space="0" w:color="auto"/>
              <w:bottom w:val="single" w:sz="4" w:space="0" w:color="auto"/>
              <w:right w:val="single" w:sz="4" w:space="0" w:color="auto"/>
            </w:tcBorders>
            <w:vAlign w:val="center"/>
          </w:tcPr>
          <w:p w14:paraId="48CFB947" w14:textId="77777777" w:rsidR="00A12E55" w:rsidRPr="00CE2F67" w:rsidRDefault="004B1042" w:rsidP="00CE2F67">
            <w:pPr>
              <w:jc w:val="center"/>
              <w:rPr>
                <w:rFonts w:asciiTheme="minorEastAsia" w:eastAsiaTheme="minorEastAsia" w:hAnsiTheme="minorEastAsia"/>
                <w:color w:val="000000" w:themeColor="text1"/>
                <w:sz w:val="16"/>
                <w:szCs w:val="16"/>
              </w:rPr>
            </w:pPr>
            <w:r w:rsidRPr="00CE2F67">
              <w:rPr>
                <w:rFonts w:asciiTheme="minorEastAsia" w:eastAsiaTheme="minorEastAsia" w:hAnsiTheme="minorEastAsia" w:hint="eastAsia"/>
                <w:color w:val="000000" w:themeColor="text1"/>
                <w:sz w:val="16"/>
                <w:szCs w:val="16"/>
              </w:rPr>
              <w:t>合计</w:t>
            </w:r>
          </w:p>
        </w:tc>
        <w:tc>
          <w:tcPr>
            <w:tcW w:w="542" w:type="pct"/>
            <w:tcBorders>
              <w:top w:val="single" w:sz="4" w:space="0" w:color="auto"/>
              <w:left w:val="single" w:sz="4" w:space="0" w:color="auto"/>
              <w:bottom w:val="single" w:sz="4" w:space="0" w:color="auto"/>
              <w:right w:val="single" w:sz="4" w:space="0" w:color="auto"/>
            </w:tcBorders>
            <w:vAlign w:val="center"/>
          </w:tcPr>
          <w:p w14:paraId="6403C703" w14:textId="7B2FE236"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113,338,773.49</w:t>
            </w:r>
          </w:p>
        </w:tc>
        <w:tc>
          <w:tcPr>
            <w:tcW w:w="271" w:type="pct"/>
            <w:tcBorders>
              <w:top w:val="single" w:sz="4" w:space="0" w:color="auto"/>
              <w:left w:val="single" w:sz="4" w:space="0" w:color="auto"/>
              <w:bottom w:val="single" w:sz="4" w:space="0" w:color="auto"/>
              <w:right w:val="single" w:sz="4" w:space="0" w:color="auto"/>
            </w:tcBorders>
            <w:vAlign w:val="center"/>
          </w:tcPr>
          <w:p w14:paraId="7FF69F58" w14:textId="77777777" w:rsidR="00A12E55" w:rsidRPr="00CE2F67" w:rsidRDefault="00A12E55" w:rsidP="00CE2F67">
            <w:pPr>
              <w:jc w:val="right"/>
              <w:rPr>
                <w:rFonts w:asciiTheme="minorEastAsia" w:eastAsiaTheme="minorEastAsia" w:hAnsiTheme="minorEastAsia"/>
                <w:sz w:val="16"/>
                <w:szCs w:val="16"/>
              </w:rPr>
            </w:pPr>
          </w:p>
        </w:tc>
        <w:tc>
          <w:tcPr>
            <w:tcW w:w="366" w:type="pct"/>
            <w:tcBorders>
              <w:top w:val="single" w:sz="4" w:space="0" w:color="auto"/>
              <w:left w:val="single" w:sz="4" w:space="0" w:color="auto"/>
              <w:bottom w:val="single" w:sz="4" w:space="0" w:color="auto"/>
              <w:right w:val="single" w:sz="4" w:space="0" w:color="auto"/>
            </w:tcBorders>
            <w:vAlign w:val="center"/>
          </w:tcPr>
          <w:p w14:paraId="334BEA55" w14:textId="77777777" w:rsidR="00A12E55" w:rsidRPr="00CE2F67" w:rsidRDefault="00A12E55" w:rsidP="00CE2F67">
            <w:pPr>
              <w:jc w:val="right"/>
              <w:rPr>
                <w:rFonts w:asciiTheme="minorEastAsia" w:eastAsiaTheme="minorEastAsia" w:hAnsiTheme="minorEastAsia"/>
                <w:sz w:val="16"/>
                <w:szCs w:val="16"/>
              </w:rPr>
            </w:pPr>
          </w:p>
        </w:tc>
        <w:tc>
          <w:tcPr>
            <w:tcW w:w="317" w:type="pct"/>
            <w:tcBorders>
              <w:top w:val="single" w:sz="4" w:space="0" w:color="auto"/>
              <w:left w:val="single" w:sz="4" w:space="0" w:color="auto"/>
              <w:bottom w:val="single" w:sz="4" w:space="0" w:color="auto"/>
              <w:right w:val="single" w:sz="4" w:space="0" w:color="auto"/>
            </w:tcBorders>
            <w:vAlign w:val="center"/>
          </w:tcPr>
          <w:p w14:paraId="02697FFF" w14:textId="77777777" w:rsidR="00A12E55" w:rsidRPr="00CE2F67" w:rsidRDefault="00A12E55" w:rsidP="00CE2F67">
            <w:pPr>
              <w:jc w:val="right"/>
              <w:rPr>
                <w:rFonts w:asciiTheme="minorEastAsia" w:eastAsiaTheme="minorEastAsia" w:hAnsiTheme="minorEastAsia"/>
                <w:sz w:val="16"/>
                <w:szCs w:val="16"/>
              </w:rPr>
            </w:pPr>
          </w:p>
        </w:tc>
        <w:tc>
          <w:tcPr>
            <w:tcW w:w="468" w:type="pct"/>
            <w:tcBorders>
              <w:top w:val="single" w:sz="4" w:space="0" w:color="auto"/>
              <w:left w:val="single" w:sz="4" w:space="0" w:color="auto"/>
              <w:bottom w:val="single" w:sz="4" w:space="0" w:color="auto"/>
              <w:right w:val="single" w:sz="4" w:space="0" w:color="auto"/>
            </w:tcBorders>
            <w:vAlign w:val="center"/>
          </w:tcPr>
          <w:p w14:paraId="24600732" w14:textId="770624EE"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-1,167,116.34</w:t>
            </w:r>
          </w:p>
        </w:tc>
        <w:tc>
          <w:tcPr>
            <w:tcW w:w="337" w:type="pct"/>
            <w:tcBorders>
              <w:top w:val="single" w:sz="4" w:space="0" w:color="auto"/>
              <w:left w:val="single" w:sz="4" w:space="0" w:color="auto"/>
              <w:bottom w:val="single" w:sz="4" w:space="0" w:color="auto"/>
              <w:right w:val="single" w:sz="4" w:space="0" w:color="auto"/>
            </w:tcBorders>
            <w:vAlign w:val="center"/>
          </w:tcPr>
          <w:p w14:paraId="1300CD6E" w14:textId="41C3AD48"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1,558.12</w:t>
            </w:r>
          </w:p>
        </w:tc>
        <w:tc>
          <w:tcPr>
            <w:tcW w:w="340" w:type="pct"/>
            <w:tcBorders>
              <w:top w:val="single" w:sz="4" w:space="0" w:color="auto"/>
              <w:left w:val="single" w:sz="4" w:space="0" w:color="auto"/>
              <w:bottom w:val="single" w:sz="4" w:space="0" w:color="auto"/>
              <w:right w:val="single" w:sz="4" w:space="0" w:color="auto"/>
            </w:tcBorders>
            <w:vAlign w:val="center"/>
          </w:tcPr>
          <w:p w14:paraId="20D5AB49" w14:textId="77777777" w:rsidR="00A12E55" w:rsidRPr="00CE2F67" w:rsidRDefault="00A12E55" w:rsidP="00CE2F67">
            <w:pPr>
              <w:jc w:val="right"/>
              <w:rPr>
                <w:rFonts w:asciiTheme="minorEastAsia" w:eastAsiaTheme="minorEastAsia" w:hAnsiTheme="minorEastAsia"/>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14:paraId="4018DD72" w14:textId="77777777" w:rsidR="00A12E55" w:rsidRPr="00CE2F67" w:rsidRDefault="00A12E55" w:rsidP="00CE2F67">
            <w:pPr>
              <w:jc w:val="right"/>
              <w:rPr>
                <w:rFonts w:asciiTheme="minorEastAsia" w:eastAsiaTheme="minorEastAsia" w:hAnsiTheme="minorEastAsia"/>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tcPr>
          <w:p w14:paraId="14F434A9" w14:textId="77777777" w:rsidR="00A12E55" w:rsidRPr="00CE2F67" w:rsidRDefault="00A12E55" w:rsidP="00CE2F67">
            <w:pPr>
              <w:jc w:val="right"/>
              <w:rPr>
                <w:rFonts w:asciiTheme="minorEastAsia" w:eastAsiaTheme="minorEastAsia" w:hAnsiTheme="minorEastAsia"/>
                <w:sz w:val="16"/>
                <w:szCs w:val="16"/>
              </w:rPr>
            </w:pPr>
          </w:p>
        </w:tc>
        <w:tc>
          <w:tcPr>
            <w:tcW w:w="368" w:type="pct"/>
            <w:tcBorders>
              <w:top w:val="single" w:sz="4" w:space="0" w:color="auto"/>
              <w:left w:val="single" w:sz="4" w:space="0" w:color="auto"/>
              <w:bottom w:val="single" w:sz="4" w:space="0" w:color="auto"/>
              <w:right w:val="single" w:sz="4" w:space="0" w:color="auto"/>
            </w:tcBorders>
            <w:vAlign w:val="center"/>
          </w:tcPr>
          <w:p w14:paraId="7794ED7D" w14:textId="77777777" w:rsidR="00A12E55" w:rsidRPr="00CE2F67" w:rsidRDefault="00A12E55" w:rsidP="00CE2F67">
            <w:pPr>
              <w:jc w:val="right"/>
              <w:rPr>
                <w:rFonts w:asciiTheme="minorEastAsia" w:eastAsiaTheme="minorEastAsia" w:hAnsiTheme="minorEastAsia"/>
                <w:sz w:val="16"/>
                <w:szCs w:val="16"/>
              </w:rPr>
            </w:pPr>
          </w:p>
        </w:tc>
        <w:tc>
          <w:tcPr>
            <w:tcW w:w="482" w:type="pct"/>
            <w:tcBorders>
              <w:top w:val="single" w:sz="4" w:space="0" w:color="auto"/>
              <w:left w:val="single" w:sz="4" w:space="0" w:color="auto"/>
              <w:bottom w:val="single" w:sz="4" w:space="0" w:color="auto"/>
              <w:right w:val="single" w:sz="4" w:space="0" w:color="auto"/>
            </w:tcBorders>
            <w:vAlign w:val="center"/>
          </w:tcPr>
          <w:p w14:paraId="2767DA29" w14:textId="0ADB6F83" w:rsidR="00A12E55" w:rsidRPr="00CE2F67" w:rsidRDefault="004B1042" w:rsidP="00CE2F67">
            <w:pPr>
              <w:jc w:val="right"/>
              <w:rPr>
                <w:rFonts w:asciiTheme="minorEastAsia" w:eastAsiaTheme="minorEastAsia" w:hAnsiTheme="minorEastAsia"/>
                <w:sz w:val="16"/>
                <w:szCs w:val="16"/>
              </w:rPr>
            </w:pPr>
            <w:r w:rsidRPr="00CE2F67">
              <w:rPr>
                <w:rFonts w:asciiTheme="minorEastAsia" w:eastAsiaTheme="minorEastAsia" w:hAnsiTheme="minorEastAsia"/>
                <w:sz w:val="16"/>
                <w:szCs w:val="16"/>
              </w:rPr>
              <w:t>112,173,215.27</w:t>
            </w:r>
          </w:p>
        </w:tc>
        <w:tc>
          <w:tcPr>
            <w:tcW w:w="353" w:type="pct"/>
            <w:tcBorders>
              <w:top w:val="single" w:sz="4" w:space="0" w:color="auto"/>
              <w:left w:val="single" w:sz="4" w:space="0" w:color="auto"/>
              <w:bottom w:val="single" w:sz="4" w:space="0" w:color="auto"/>
              <w:right w:val="single" w:sz="4" w:space="0" w:color="auto"/>
            </w:tcBorders>
          </w:tcPr>
          <w:p w14:paraId="56291336" w14:textId="77777777" w:rsidR="00A12E55" w:rsidRPr="00CE2F67" w:rsidRDefault="00A12E55" w:rsidP="00CE2F67">
            <w:pPr>
              <w:jc w:val="right"/>
              <w:rPr>
                <w:rFonts w:asciiTheme="minorEastAsia" w:eastAsiaTheme="minorEastAsia" w:hAnsiTheme="minorEastAsia"/>
                <w:sz w:val="16"/>
                <w:szCs w:val="16"/>
              </w:rPr>
            </w:pPr>
          </w:p>
        </w:tc>
      </w:tr>
    </w:tbl>
    <w:p w14:paraId="350BA390" w14:textId="77777777" w:rsidR="00A12E55" w:rsidRDefault="00A12E55"/>
    <w:p w14:paraId="4FE679FA" w14:textId="77777777" w:rsidR="00BF4CC1" w:rsidRDefault="004B1042" w:rsidP="009E5041">
      <w:pPr>
        <w:pStyle w:val="af9"/>
        <w:numPr>
          <w:ilvl w:val="0"/>
          <w:numId w:val="90"/>
        </w:numPr>
        <w:ind w:left="425" w:hanging="425"/>
        <w:rPr>
          <w:color w:val="000000" w:themeColor="text1"/>
        </w:rPr>
      </w:pPr>
      <w:r>
        <w:rPr>
          <w:rFonts w:hint="eastAsia"/>
          <w:color w:val="000000" w:themeColor="text1"/>
        </w:rPr>
        <w:t>长期股权投资的减值测试情况</w:t>
      </w:r>
    </w:p>
    <w:sdt>
      <w:sdtPr>
        <w:rPr>
          <w:color w:val="000000" w:themeColor="text1"/>
        </w:rPr>
        <w:alias w:val="是否适用：减值测试情况[双击切换]"/>
        <w:tag w:val="_GBC_c736c8a0ce06478bb4d52ef30b7043c8"/>
        <w:id w:val="1374814668"/>
        <w:placeholder>
          <w:docPart w:val="GBC22222222222222222222222222222"/>
        </w:placeholder>
      </w:sdtPr>
      <w:sdtContent>
        <w:p w14:paraId="57E25DB6" w14:textId="3BC0F3EA" w:rsidR="00A12E55" w:rsidRDefault="004B1042" w:rsidP="006E7B5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EA9434" w14:textId="03F69A0F" w:rsidR="00BF4CC1" w:rsidRDefault="00BF4CC1">
      <w:pPr>
        <w:rPr>
          <w:color w:val="000000" w:themeColor="text1"/>
        </w:rPr>
      </w:pPr>
    </w:p>
    <w:p w14:paraId="32446C7A" w14:textId="77777777" w:rsidR="00BF4CC1" w:rsidRDefault="00BF4CC1">
      <w:pPr>
        <w:snapToGrid w:val="0"/>
        <w:spacing w:line="240" w:lineRule="atLeast"/>
        <w:rPr>
          <w:color w:val="000000" w:themeColor="text1"/>
        </w:rPr>
      </w:pPr>
    </w:p>
    <w:p w14:paraId="06025925" w14:textId="77777777" w:rsidR="00BF4CC1" w:rsidRDefault="004B1042">
      <w:pPr>
        <w:snapToGrid w:val="0"/>
        <w:spacing w:line="240" w:lineRule="atLeast"/>
        <w:rPr>
          <w:color w:val="000000" w:themeColor="text1"/>
        </w:rPr>
      </w:pPr>
      <w:bookmarkStart w:id="292" w:name="_Hlk167893618"/>
      <w:bookmarkEnd w:id="290"/>
      <w:r>
        <w:rPr>
          <w:rFonts w:hint="eastAsia"/>
          <w:color w:val="000000" w:themeColor="text1"/>
        </w:rPr>
        <w:t>其他说明</w:t>
      </w:r>
    </w:p>
    <w:p w14:paraId="2322853C" w14:textId="3C68FB79" w:rsidR="00BF4CC1" w:rsidRDefault="00000000">
      <w:pPr>
        <w:snapToGrid w:val="0"/>
        <w:spacing w:line="240" w:lineRule="atLeast"/>
        <w:rPr>
          <w:color w:val="000000" w:themeColor="text1"/>
        </w:rPr>
      </w:pPr>
      <w:sdt>
        <w:sdtPr>
          <w:rPr>
            <w:color w:val="000000" w:themeColor="text1"/>
          </w:rPr>
          <w:alias w:val="长期股票投资的说明"/>
          <w:tag w:val="_GBC_de8cfc4ca45d42b88f7513c93a853186"/>
          <w:id w:val="690042947"/>
          <w:placeholder>
            <w:docPart w:val="GBC22222222222222222222222222222"/>
          </w:placeholder>
        </w:sdtPr>
        <w:sdtContent>
          <w:r w:rsidR="004B1042">
            <w:rPr>
              <w:rFonts w:hint="eastAsia"/>
              <w:color w:val="000000" w:themeColor="text1"/>
            </w:rPr>
            <w:t>无</w:t>
          </w:r>
        </w:sdtContent>
      </w:sdt>
    </w:p>
    <w:p w14:paraId="7E5E0963" w14:textId="77777777" w:rsidR="00BF4CC1" w:rsidRDefault="00BF4CC1">
      <w:pPr>
        <w:snapToGrid w:val="0"/>
        <w:spacing w:line="240" w:lineRule="atLeast"/>
        <w:rPr>
          <w:color w:val="000000" w:themeColor="text1"/>
        </w:rPr>
      </w:pPr>
    </w:p>
    <w:p w14:paraId="789B1CD0" w14:textId="77777777" w:rsidR="00BF4CC1" w:rsidRDefault="004B1042">
      <w:pPr>
        <w:pStyle w:val="af8"/>
        <w:numPr>
          <w:ilvl w:val="0"/>
          <w:numId w:val="17"/>
        </w:numPr>
        <w:rPr>
          <w:color w:val="000000" w:themeColor="text1"/>
          <w:szCs w:val="21"/>
        </w:rPr>
      </w:pPr>
      <w:bookmarkStart w:id="293" w:name="_Hlk152858292"/>
      <w:bookmarkStart w:id="294" w:name="_Hlk167895169"/>
      <w:bookmarkStart w:id="295" w:name="_Hlk533409702"/>
      <w:bookmarkEnd w:id="291"/>
      <w:bookmarkEnd w:id="292"/>
      <w:r>
        <w:rPr>
          <w:color w:val="000000" w:themeColor="text1"/>
          <w:szCs w:val="21"/>
        </w:rPr>
        <w:lastRenderedPageBreak/>
        <w:t>其他权益工具投资</w:t>
      </w:r>
    </w:p>
    <w:p w14:paraId="71AD4F85" w14:textId="77777777" w:rsidR="00BF4CC1" w:rsidRDefault="004B1042" w:rsidP="009E5041">
      <w:pPr>
        <w:pStyle w:val="af9"/>
        <w:numPr>
          <w:ilvl w:val="3"/>
          <w:numId w:val="76"/>
        </w:numPr>
        <w:ind w:left="426" w:hanging="426"/>
        <w:rPr>
          <w:color w:val="000000" w:themeColor="text1"/>
        </w:rPr>
      </w:pPr>
      <w:bookmarkStart w:id="296" w:name="_Hlk532994936"/>
      <w:r>
        <w:rPr>
          <w:rFonts w:hint="eastAsia"/>
          <w:color w:val="000000" w:themeColor="text1"/>
        </w:rPr>
        <w:t>其他权益工具投资情况</w:t>
      </w:r>
    </w:p>
    <w:sdt>
      <w:sdtPr>
        <w:rPr>
          <w:color w:val="000000" w:themeColor="text1"/>
        </w:rPr>
        <w:alias w:val="是否适用：其他权益工具投资情况[双击切换]"/>
        <w:tag w:val="_GBC_ac87b47cf70d4820a1189b53bf53af73"/>
        <w:id w:val="-1183968652"/>
        <w:placeholder>
          <w:docPart w:val="GBC22222222222222222222222222222"/>
        </w:placeholder>
      </w:sdtPr>
      <w:sdtContent>
        <w:p w14:paraId="6E044F97" w14:textId="66764774" w:rsidR="00BF4CC1" w:rsidRDefault="004B1042" w:rsidP="006E7B5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96" w:displacedByCustomXml="prev"/>
    <w:bookmarkEnd w:id="295" w:displacedByCustomXml="prev"/>
    <w:p w14:paraId="3F087F59" w14:textId="77777777" w:rsidR="00A12E55" w:rsidRDefault="00A12E55" w:rsidP="006E7B53">
      <w:pPr>
        <w:rPr>
          <w:color w:val="000000" w:themeColor="text1"/>
        </w:rPr>
      </w:pPr>
    </w:p>
    <w:bookmarkEnd w:id="293"/>
    <w:p w14:paraId="366E3B7B" w14:textId="77777777" w:rsidR="00BF4CC1" w:rsidRDefault="004B1042" w:rsidP="009E5041">
      <w:pPr>
        <w:pStyle w:val="af9"/>
        <w:numPr>
          <w:ilvl w:val="3"/>
          <w:numId w:val="76"/>
        </w:numPr>
        <w:ind w:left="426" w:hanging="426"/>
        <w:rPr>
          <w:color w:val="000000" w:themeColor="text1"/>
        </w:rPr>
      </w:pPr>
      <w:r>
        <w:rPr>
          <w:rFonts w:hint="eastAsia"/>
          <w:color w:val="000000" w:themeColor="text1"/>
        </w:rPr>
        <w:t>本期存在终止确认的情况说明</w:t>
      </w:r>
    </w:p>
    <w:sdt>
      <w:sdtPr>
        <w:rPr>
          <w:color w:val="000000" w:themeColor="text1"/>
        </w:rPr>
        <w:alias w:val="是否适用：本期存在终止确认的情况说明[双击切换]"/>
        <w:tag w:val="_GBC_db77b2aaae65441d940bf2dc3b0e8b9b"/>
        <w:id w:val="650558259"/>
        <w:placeholder>
          <w:docPart w:val="GBC22222222222222222222222222222"/>
        </w:placeholder>
      </w:sdtPr>
      <w:sdtContent>
        <w:p w14:paraId="53E8B48E" w14:textId="3875DD2E" w:rsidR="00BF4CC1" w:rsidRDefault="004B1042" w:rsidP="006E7B5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506CF6" w14:textId="77777777" w:rsidR="00A12E55" w:rsidRDefault="00A12E55" w:rsidP="006E7B53">
      <w:pPr>
        <w:rPr>
          <w:color w:val="000000" w:themeColor="text1"/>
        </w:rPr>
      </w:pPr>
    </w:p>
    <w:p w14:paraId="21637B89" w14:textId="77777777" w:rsidR="00BF4CC1" w:rsidRDefault="004B1042">
      <w:pPr>
        <w:rPr>
          <w:color w:val="000000" w:themeColor="text1"/>
        </w:rPr>
      </w:pPr>
      <w:bookmarkStart w:id="297" w:name="_Hlk10472110"/>
      <w:bookmarkStart w:id="298" w:name="_Hlk10472118"/>
      <w:bookmarkEnd w:id="294"/>
      <w:r>
        <w:rPr>
          <w:rFonts w:hint="eastAsia"/>
          <w:color w:val="000000" w:themeColor="text1"/>
        </w:rPr>
        <w:t>其他</w:t>
      </w:r>
      <w:r>
        <w:rPr>
          <w:color w:val="000000" w:themeColor="text1"/>
        </w:rPr>
        <w:t>说明</w:t>
      </w:r>
      <w:r>
        <w:rPr>
          <w:rFonts w:hint="eastAsia"/>
          <w:color w:val="000000" w:themeColor="text1"/>
        </w:rPr>
        <w:t>：</w:t>
      </w:r>
      <w:bookmarkEnd w:id="297"/>
    </w:p>
    <w:sdt>
      <w:sdtPr>
        <w:rPr>
          <w:color w:val="000000" w:themeColor="text1"/>
        </w:rPr>
        <w:alias w:val="是否适用：其他权益工具投资其他说明[双击切换]"/>
        <w:tag w:val="_GBC_9bd79d8d324a4f4c984344781e18ee35"/>
        <w:id w:val="-385406832"/>
        <w:placeholder>
          <w:docPart w:val="GBC22222222222222222222222222222"/>
        </w:placeholder>
      </w:sdtPr>
      <w:sdtContent>
        <w:p w14:paraId="577E2EE3" w14:textId="0B41F0B8" w:rsidR="00BF4CC1" w:rsidRDefault="004B1042" w:rsidP="006E7B5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D9A3F8" w14:textId="77777777" w:rsidR="00BF4CC1" w:rsidRDefault="00BF4CC1">
      <w:pPr>
        <w:snapToGrid w:val="0"/>
        <w:spacing w:line="240" w:lineRule="atLeast"/>
        <w:rPr>
          <w:color w:val="000000" w:themeColor="text1"/>
        </w:rPr>
      </w:pPr>
    </w:p>
    <w:bookmarkEnd w:id="298"/>
    <w:p w14:paraId="1E741672" w14:textId="77777777" w:rsidR="00BF4CC1" w:rsidRDefault="00BF4CC1">
      <w:pPr>
        <w:snapToGrid w:val="0"/>
        <w:spacing w:line="240" w:lineRule="atLeast"/>
        <w:rPr>
          <w:color w:val="000000" w:themeColor="text1"/>
        </w:rPr>
        <w:sectPr w:rsidR="00BF4CC1">
          <w:pgSz w:w="16838" w:h="11906" w:orient="landscape"/>
          <w:pgMar w:top="1797" w:right="1525" w:bottom="1276" w:left="1440" w:header="856" w:footer="992" w:gutter="0"/>
          <w:cols w:space="425"/>
          <w:docGrid w:linePitch="312"/>
        </w:sectPr>
      </w:pPr>
    </w:p>
    <w:p w14:paraId="668DD37A" w14:textId="77777777" w:rsidR="00BF4CC1" w:rsidRDefault="004B1042">
      <w:pPr>
        <w:pStyle w:val="af8"/>
        <w:numPr>
          <w:ilvl w:val="0"/>
          <w:numId w:val="17"/>
        </w:numPr>
        <w:rPr>
          <w:color w:val="000000" w:themeColor="text1"/>
          <w:szCs w:val="21"/>
        </w:rPr>
      </w:pPr>
      <w:bookmarkStart w:id="299" w:name="_Hlk10472259"/>
      <w:r>
        <w:rPr>
          <w:color w:val="000000" w:themeColor="text1"/>
          <w:szCs w:val="21"/>
        </w:rPr>
        <w:lastRenderedPageBreak/>
        <w:t>其他非流动金融资产</w:t>
      </w:r>
    </w:p>
    <w:sdt>
      <w:sdtPr>
        <w:rPr>
          <w:color w:val="000000" w:themeColor="text1"/>
        </w:rPr>
        <w:alias w:val="是否适用：其他非流动金融资产[双击切换]"/>
        <w:tag w:val="_GBC_39a16d6030db4b008bd8e70705c49dd5"/>
        <w:id w:val="1707447432"/>
        <w:placeholder>
          <w:docPart w:val="GBC22222222222222222222222222222"/>
        </w:placeholder>
      </w:sdtPr>
      <w:sdtContent>
        <w:p w14:paraId="69F6D4C5" w14:textId="12284ED6" w:rsidR="00A12E55" w:rsidRDefault="004B1042" w:rsidP="006E7B5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C27D63" w14:textId="20FE0330" w:rsidR="00BF4CC1" w:rsidRDefault="00BF4CC1">
      <w:pPr>
        <w:snapToGrid w:val="0"/>
        <w:spacing w:line="240" w:lineRule="atLeast"/>
        <w:rPr>
          <w:color w:val="000000" w:themeColor="text1"/>
        </w:rPr>
      </w:pPr>
    </w:p>
    <w:p w14:paraId="5A513ABF" w14:textId="77777777" w:rsidR="00BF4CC1" w:rsidRDefault="00BF4CC1">
      <w:pPr>
        <w:rPr>
          <w:color w:val="000000" w:themeColor="text1"/>
        </w:rPr>
      </w:pPr>
    </w:p>
    <w:bookmarkEnd w:id="299"/>
    <w:p w14:paraId="79478DEC" w14:textId="77777777" w:rsidR="00BF4CC1" w:rsidRDefault="004B1042">
      <w:pPr>
        <w:pStyle w:val="af8"/>
        <w:numPr>
          <w:ilvl w:val="0"/>
          <w:numId w:val="17"/>
        </w:numPr>
        <w:rPr>
          <w:color w:val="000000" w:themeColor="text1"/>
          <w:szCs w:val="21"/>
        </w:rPr>
      </w:pPr>
      <w:r>
        <w:rPr>
          <w:color w:val="000000" w:themeColor="text1"/>
          <w:szCs w:val="21"/>
        </w:rPr>
        <w:t>投资性房地产</w:t>
      </w:r>
    </w:p>
    <w:p w14:paraId="491C7D16" w14:textId="77777777" w:rsidR="00BF4CC1" w:rsidRDefault="004B1042">
      <w:pPr>
        <w:rPr>
          <w:color w:val="000000" w:themeColor="text1"/>
        </w:rPr>
      </w:pPr>
      <w:r>
        <w:rPr>
          <w:color w:val="000000" w:themeColor="text1"/>
        </w:rPr>
        <w:t>投资性房地产</w:t>
      </w:r>
      <w:r>
        <w:rPr>
          <w:rFonts w:hint="eastAsia"/>
          <w:color w:val="000000" w:themeColor="text1"/>
        </w:rPr>
        <w:t>计量模式</w:t>
      </w:r>
    </w:p>
    <w:p w14:paraId="64F793A0" w14:textId="77777777" w:rsidR="00BF4CC1" w:rsidRDefault="004B1042" w:rsidP="009E5041">
      <w:pPr>
        <w:pStyle w:val="af9"/>
        <w:numPr>
          <w:ilvl w:val="0"/>
          <w:numId w:val="38"/>
        </w:numPr>
        <w:tabs>
          <w:tab w:val="left" w:pos="616"/>
        </w:tabs>
        <w:rPr>
          <w:rFonts w:ascii="宋体" w:hAnsi="宋体"/>
          <w:color w:val="000000" w:themeColor="text1"/>
          <w:szCs w:val="21"/>
        </w:rPr>
      </w:pPr>
      <w:r>
        <w:rPr>
          <w:rFonts w:ascii="宋体" w:hAnsi="宋体" w:hint="eastAsia"/>
          <w:color w:val="000000" w:themeColor="text1"/>
          <w:szCs w:val="21"/>
        </w:rPr>
        <w:t>采用成本计量模式的投资性房地产</w:t>
      </w:r>
    </w:p>
    <w:p w14:paraId="2EA99351" w14:textId="16BCA919" w:rsidR="00BF4CC1" w:rsidRDefault="00387058">
      <w:pPr>
        <w:rPr>
          <w:color w:val="000000" w:themeColor="text1"/>
        </w:rPr>
      </w:pPr>
      <w:r>
        <w:rPr>
          <w:rFonts w:hint="eastAsia"/>
          <w:color w:val="000000" w:themeColor="text1"/>
        </w:rPr>
        <w:t>不适用</w:t>
      </w:r>
    </w:p>
    <w:p w14:paraId="1AF727C0" w14:textId="77777777" w:rsidR="00387058" w:rsidRDefault="00387058">
      <w:pPr>
        <w:rPr>
          <w:color w:val="000000" w:themeColor="text1"/>
        </w:rPr>
      </w:pPr>
    </w:p>
    <w:p w14:paraId="3A855FFF" w14:textId="77777777" w:rsidR="00BF4CC1" w:rsidRDefault="004B1042" w:rsidP="009E5041">
      <w:pPr>
        <w:pStyle w:val="af9"/>
        <w:numPr>
          <w:ilvl w:val="0"/>
          <w:numId w:val="38"/>
        </w:numPr>
        <w:tabs>
          <w:tab w:val="left" w:pos="616"/>
        </w:tabs>
        <w:rPr>
          <w:rFonts w:ascii="宋体" w:hAnsi="宋体"/>
          <w:color w:val="000000" w:themeColor="text1"/>
          <w:szCs w:val="21"/>
        </w:rPr>
      </w:pPr>
      <w:r>
        <w:rPr>
          <w:rFonts w:ascii="宋体" w:hAnsi="宋体" w:hint="eastAsia"/>
          <w:color w:val="000000" w:themeColor="text1"/>
          <w:szCs w:val="21"/>
        </w:rPr>
        <w:t>未办妥产权证书的投资性房地产情况：</w:t>
      </w:r>
    </w:p>
    <w:p w14:paraId="3922D960" w14:textId="77B2C68F" w:rsidR="00BF4CC1" w:rsidRDefault="00000000" w:rsidP="006E7B53">
      <w:pPr>
        <w:rPr>
          <w:color w:val="000000" w:themeColor="text1"/>
        </w:rPr>
      </w:pPr>
      <w:sdt>
        <w:sdtPr>
          <w:rPr>
            <w:color w:val="000000" w:themeColor="text1"/>
          </w:rPr>
          <w:alias w:val="是否适用：未办妥产权证书的投资性房地产情况[双击切换]"/>
          <w:tag w:val="_GBC_6ea8ec03c59f4a3585f376319ae453c5"/>
          <w:id w:val="235129622"/>
          <w:placeholder>
            <w:docPart w:val="GBC22222222222222222222222222222"/>
          </w:placeholder>
        </w:sdtPr>
        <w:sdtContent>
          <w:r w:rsidR="004B1042">
            <w:rPr>
              <w:rFonts w:ascii="宋体" w:hAnsi="宋体"/>
              <w:color w:val="000000" w:themeColor="text1"/>
            </w:rPr>
            <w:fldChar w:fldCharType="begin"/>
          </w:r>
          <w:r w:rsidR="004B1042">
            <w:rPr>
              <w:rFonts w:ascii="宋体" w:hAnsi="宋体" w:hint="eastAsia"/>
              <w:color w:val="000000" w:themeColor="text1"/>
            </w:rPr>
            <w:instrText xml:space="preserve"> 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hint="eastAsia"/>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460683CF" w14:textId="77777777" w:rsidR="00A12E55" w:rsidRDefault="00A12E55" w:rsidP="006E7B53">
      <w:pPr>
        <w:rPr>
          <w:rFonts w:cstheme="minorBidi"/>
          <w:color w:val="000000" w:themeColor="text1"/>
          <w:kern w:val="2"/>
        </w:rPr>
      </w:pPr>
    </w:p>
    <w:p w14:paraId="08FA0222" w14:textId="77777777" w:rsidR="00BF4CC1" w:rsidRDefault="004B1042" w:rsidP="009E5041">
      <w:pPr>
        <w:pStyle w:val="af9"/>
        <w:numPr>
          <w:ilvl w:val="0"/>
          <w:numId w:val="38"/>
        </w:numPr>
        <w:tabs>
          <w:tab w:val="left" w:pos="616"/>
        </w:tabs>
        <w:rPr>
          <w:rFonts w:ascii="宋体" w:hAnsi="宋体"/>
          <w:color w:val="000000" w:themeColor="text1"/>
          <w:szCs w:val="21"/>
        </w:rPr>
      </w:pPr>
      <w:bookmarkStart w:id="300" w:name="_Hlk153460290"/>
      <w:bookmarkStart w:id="301" w:name="_Hlk167895351"/>
      <w:r>
        <w:rPr>
          <w:rFonts w:ascii="宋体" w:hAnsi="宋体" w:hint="eastAsia"/>
          <w:color w:val="000000" w:themeColor="text1"/>
          <w:szCs w:val="21"/>
        </w:rPr>
        <w:t>采用成本计量模式的投资性房地产的减值测试情况</w:t>
      </w:r>
    </w:p>
    <w:sdt>
      <w:sdtPr>
        <w:rPr>
          <w:color w:val="000000" w:themeColor="text1"/>
        </w:rPr>
        <w:alias w:val="是否适用：减值测试情况[双击切换]"/>
        <w:tag w:val="_GBC_14e138c3da48491787bccf21877f5a28"/>
        <w:id w:val="1721161441"/>
        <w:placeholder>
          <w:docPart w:val="GBC22222222222222222222222222222"/>
        </w:placeholder>
      </w:sdtPr>
      <w:sdtContent>
        <w:p w14:paraId="7A30860D" w14:textId="10CE71EA"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524791" w14:textId="7E784001" w:rsidR="00BF4CC1" w:rsidRDefault="00BF4CC1" w:rsidP="006E7B53">
      <w:pPr>
        <w:rPr>
          <w:color w:val="000000" w:themeColor="text1"/>
        </w:rPr>
      </w:pPr>
    </w:p>
    <w:p w14:paraId="69905C37" w14:textId="77777777" w:rsidR="00BF4CC1" w:rsidRDefault="00BF4CC1">
      <w:pPr>
        <w:snapToGrid w:val="0"/>
        <w:spacing w:line="240" w:lineRule="atLeast"/>
        <w:rPr>
          <w:color w:val="000000" w:themeColor="text1"/>
        </w:rPr>
      </w:pPr>
    </w:p>
    <w:p w14:paraId="622EA250" w14:textId="77777777" w:rsidR="00BF4CC1" w:rsidRDefault="004B1042">
      <w:pPr>
        <w:rPr>
          <w:color w:val="000000" w:themeColor="text1"/>
        </w:rPr>
      </w:pPr>
      <w:bookmarkStart w:id="302" w:name="_Hlk167895445"/>
      <w:bookmarkEnd w:id="300"/>
      <w:bookmarkEnd w:id="301"/>
      <w:r>
        <w:rPr>
          <w:rFonts w:hint="eastAsia"/>
          <w:color w:val="000000" w:themeColor="text1"/>
        </w:rPr>
        <w:t>其他说明</w:t>
      </w:r>
    </w:p>
    <w:sdt>
      <w:sdtPr>
        <w:rPr>
          <w:color w:val="000000" w:themeColor="text1"/>
        </w:rPr>
        <w:alias w:val="是否适用：投资性房地产的说明[双击切换]"/>
        <w:tag w:val="_GBC_b8a71f0668054d4690d61665ba8183c0"/>
        <w:id w:val="-749117210"/>
        <w:placeholder>
          <w:docPart w:val="GBC22222222222222222222222222222"/>
        </w:placeholder>
      </w:sdtPr>
      <w:sdtContent>
        <w:p w14:paraId="094C7043" w14:textId="6CF63A37" w:rsidR="00BF4CC1" w:rsidRDefault="004B1042" w:rsidP="006E7B53">
          <w:pPr>
            <w:rPr>
              <w:rFonts w:cstheme="minorBidi"/>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7B613A" w14:textId="77777777" w:rsidR="00BF4CC1" w:rsidRDefault="00BF4CC1">
      <w:pPr>
        <w:rPr>
          <w:color w:val="000000" w:themeColor="text1"/>
        </w:rPr>
      </w:pPr>
    </w:p>
    <w:p w14:paraId="1C4DD254" w14:textId="77777777" w:rsidR="00BF4CC1" w:rsidRDefault="00BF4CC1">
      <w:pPr>
        <w:ind w:right="283"/>
        <w:rPr>
          <w:color w:val="000000" w:themeColor="text1"/>
        </w:rPr>
      </w:pPr>
      <w:bookmarkStart w:id="303" w:name="_Hlk167895546"/>
      <w:bookmarkEnd w:id="302"/>
      <w:bookmarkEnd w:id="303"/>
    </w:p>
    <w:p w14:paraId="708A9556" w14:textId="77777777" w:rsidR="00BF4CC1" w:rsidRDefault="004B1042">
      <w:pPr>
        <w:pStyle w:val="af8"/>
        <w:numPr>
          <w:ilvl w:val="0"/>
          <w:numId w:val="17"/>
        </w:numPr>
        <w:rPr>
          <w:color w:val="000000" w:themeColor="text1"/>
          <w:szCs w:val="21"/>
        </w:rPr>
      </w:pPr>
      <w:r>
        <w:rPr>
          <w:color w:val="000000" w:themeColor="text1"/>
          <w:szCs w:val="21"/>
        </w:rPr>
        <w:t>固定资产</w:t>
      </w:r>
    </w:p>
    <w:p w14:paraId="0F90069F" w14:textId="77777777" w:rsidR="00BF4CC1" w:rsidRDefault="004B1042">
      <w:pPr>
        <w:pStyle w:val="af9"/>
        <w:tabs>
          <w:tab w:val="left" w:pos="588"/>
        </w:tabs>
        <w:rPr>
          <w:rFonts w:ascii="宋体" w:hAnsi="宋体"/>
          <w:color w:val="000000" w:themeColor="text1"/>
        </w:rPr>
      </w:pPr>
      <w:bookmarkStart w:id="304" w:name="_Hlk10472369"/>
      <w:r>
        <w:rPr>
          <w:rFonts w:ascii="宋体" w:hAnsi="宋体" w:hint="eastAsia"/>
          <w:color w:val="000000" w:themeColor="text1"/>
        </w:rPr>
        <w:t>项目列示</w:t>
      </w:r>
    </w:p>
    <w:sdt>
      <w:sdtPr>
        <w:rPr>
          <w:color w:val="000000" w:themeColor="text1"/>
        </w:rPr>
        <w:alias w:val="是否适用：固定资产分类列示[双击切换]"/>
        <w:tag w:val="_GBC_73d82e583dcc4330bebfeb83abd5f5bb"/>
        <w:id w:val="-1297908880"/>
        <w:placeholder>
          <w:docPart w:val="GBC22222222222222222222222222222"/>
        </w:placeholder>
      </w:sdtPr>
      <w:sdtContent>
        <w:p w14:paraId="235AB75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383335"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固定资产分类列示"/>
          <w:tag w:val="_GBC_1ddbfde119544f109a3b12a48ffde12d"/>
          <w:id w:val="-7981475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固定资产分类列示"/>
          <w:tag w:val="_GBC_fcb83ec59024431d9f3167f55c1ae7c0"/>
          <w:id w:val="162830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2733"/>
        <w:gridCol w:w="2747"/>
      </w:tblGrid>
      <w:tr w:rsidR="00BF4CC1" w14:paraId="4D13DBEF" w14:textId="77777777">
        <w:sdt>
          <w:sdtPr>
            <w:tag w:val="_PLD_8242dd3761084b5fa8943b910dbdbe45"/>
            <w:id w:val="-529488505"/>
          </w:sdtPr>
          <w:sdtContent>
            <w:tc>
              <w:tcPr>
                <w:tcW w:w="1828" w:type="pct"/>
                <w:vAlign w:val="center"/>
              </w:tcPr>
              <w:p w14:paraId="091177B6" w14:textId="77777777" w:rsidR="00BF4CC1" w:rsidRDefault="004B1042">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666df388ce2f4405af4694ebf5c112ca"/>
            <w:id w:val="-1689214212"/>
          </w:sdtPr>
          <w:sdtContent>
            <w:tc>
              <w:tcPr>
                <w:tcW w:w="1582" w:type="pct"/>
                <w:vAlign w:val="center"/>
              </w:tcPr>
              <w:p w14:paraId="7E2A3377" w14:textId="77777777" w:rsidR="00BF4CC1" w:rsidRDefault="004B1042">
                <w:pPr>
                  <w:jc w:val="center"/>
                  <w:rPr>
                    <w:color w:val="000000" w:themeColor="text1"/>
                  </w:rPr>
                </w:pPr>
                <w:r>
                  <w:rPr>
                    <w:rFonts w:hint="eastAsia"/>
                    <w:color w:val="000000" w:themeColor="text1"/>
                  </w:rPr>
                  <w:t>期末余额</w:t>
                </w:r>
              </w:p>
            </w:tc>
          </w:sdtContent>
        </w:sdt>
        <w:sdt>
          <w:sdtPr>
            <w:tag w:val="_PLD_ca4fd9ec8b6a43259f78c36475f04e58"/>
            <w:id w:val="-224376085"/>
          </w:sdtPr>
          <w:sdtContent>
            <w:tc>
              <w:tcPr>
                <w:tcW w:w="1590" w:type="pct"/>
                <w:vAlign w:val="center"/>
              </w:tcPr>
              <w:p w14:paraId="34055ED5" w14:textId="77777777" w:rsidR="00BF4CC1" w:rsidRDefault="004B1042">
                <w:pPr>
                  <w:jc w:val="center"/>
                  <w:rPr>
                    <w:color w:val="000000" w:themeColor="text1"/>
                  </w:rPr>
                </w:pPr>
                <w:r>
                  <w:rPr>
                    <w:rFonts w:hint="eastAsia"/>
                    <w:color w:val="000000" w:themeColor="text1"/>
                  </w:rPr>
                  <w:t>期初余额</w:t>
                </w:r>
              </w:p>
            </w:tc>
          </w:sdtContent>
        </w:sdt>
      </w:tr>
      <w:tr w:rsidR="00BC19D6" w14:paraId="0C0F4025" w14:textId="77777777" w:rsidTr="00EC7B60">
        <w:tc>
          <w:tcPr>
            <w:tcW w:w="1828" w:type="pct"/>
          </w:tcPr>
          <w:p w14:paraId="0DE92F67" w14:textId="77777777" w:rsidR="00A12E55" w:rsidRDefault="004B1042" w:rsidP="00BC19D6">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w:t>
            </w:r>
          </w:p>
        </w:tc>
        <w:tc>
          <w:tcPr>
            <w:tcW w:w="1582" w:type="pct"/>
            <w:vAlign w:val="center"/>
          </w:tcPr>
          <w:p w14:paraId="45CC3226" w14:textId="71507C43" w:rsidR="00A12E55" w:rsidRPr="00BC19D6" w:rsidRDefault="004B1042" w:rsidP="00BC19D6">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BC19D6">
              <w:rPr>
                <w:rFonts w:asciiTheme="minorEastAsia" w:eastAsiaTheme="minorEastAsia" w:hAnsiTheme="minorEastAsia"/>
              </w:rPr>
              <w:t>852,542,842.31</w:t>
            </w:r>
          </w:p>
        </w:tc>
        <w:tc>
          <w:tcPr>
            <w:tcW w:w="1590" w:type="pct"/>
            <w:vAlign w:val="center"/>
          </w:tcPr>
          <w:p w14:paraId="45ACAA54" w14:textId="37BC0682" w:rsidR="00A12E55" w:rsidRPr="00BC19D6" w:rsidRDefault="004B1042" w:rsidP="00BC19D6">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BC19D6">
              <w:rPr>
                <w:rFonts w:asciiTheme="minorEastAsia" w:eastAsiaTheme="minorEastAsia" w:hAnsiTheme="minorEastAsia"/>
              </w:rPr>
              <w:t>603,553,490.50</w:t>
            </w:r>
          </w:p>
        </w:tc>
      </w:tr>
      <w:tr w:rsidR="00BC19D6" w14:paraId="5A79D3E2" w14:textId="77777777" w:rsidTr="00EC7B60">
        <w:tc>
          <w:tcPr>
            <w:tcW w:w="1828" w:type="pct"/>
          </w:tcPr>
          <w:p w14:paraId="401C86EF" w14:textId="77777777" w:rsidR="00A12E55" w:rsidRDefault="004B1042" w:rsidP="00BC19D6">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固定资产清理</w:t>
            </w:r>
          </w:p>
        </w:tc>
        <w:tc>
          <w:tcPr>
            <w:tcW w:w="1582" w:type="pct"/>
            <w:vAlign w:val="center"/>
          </w:tcPr>
          <w:p w14:paraId="21716135" w14:textId="43527FEB" w:rsidR="00A12E55" w:rsidRPr="00BC19D6" w:rsidRDefault="004B1042" w:rsidP="00BC19D6">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BC19D6">
              <w:rPr>
                <w:rFonts w:asciiTheme="minorEastAsia" w:eastAsiaTheme="minorEastAsia" w:hAnsiTheme="minorEastAsia"/>
              </w:rPr>
              <w:t>57,608.53</w:t>
            </w:r>
          </w:p>
        </w:tc>
        <w:tc>
          <w:tcPr>
            <w:tcW w:w="1590" w:type="pct"/>
            <w:vAlign w:val="center"/>
          </w:tcPr>
          <w:p w14:paraId="15AAF4B0" w14:textId="4F023A47" w:rsidR="00A12E55" w:rsidRPr="00BC19D6" w:rsidRDefault="004B1042" w:rsidP="00BC19D6">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BC19D6">
              <w:rPr>
                <w:rFonts w:asciiTheme="minorEastAsia" w:eastAsiaTheme="minorEastAsia" w:hAnsiTheme="minorEastAsia"/>
              </w:rPr>
              <w:t>57,608.53</w:t>
            </w:r>
          </w:p>
        </w:tc>
      </w:tr>
      <w:tr w:rsidR="00BC19D6" w14:paraId="5F7E6274" w14:textId="77777777" w:rsidTr="00EC7B60">
        <w:tc>
          <w:tcPr>
            <w:tcW w:w="1828" w:type="pct"/>
            <w:vAlign w:val="center"/>
          </w:tcPr>
          <w:p w14:paraId="0EC27E0A" w14:textId="77777777" w:rsidR="00A12E55" w:rsidRDefault="004B1042" w:rsidP="00BC19D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合计</w:t>
            </w:r>
          </w:p>
        </w:tc>
        <w:tc>
          <w:tcPr>
            <w:tcW w:w="1582" w:type="pct"/>
            <w:vAlign w:val="center"/>
          </w:tcPr>
          <w:p w14:paraId="5669FF8D" w14:textId="2382A2D1" w:rsidR="00A12E55" w:rsidRPr="00BC19D6" w:rsidRDefault="004B1042" w:rsidP="00BC19D6">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BC19D6">
              <w:rPr>
                <w:rFonts w:asciiTheme="minorEastAsia" w:eastAsiaTheme="minorEastAsia" w:hAnsiTheme="minorEastAsia"/>
              </w:rPr>
              <w:t>852,600,450.84</w:t>
            </w:r>
          </w:p>
        </w:tc>
        <w:tc>
          <w:tcPr>
            <w:tcW w:w="1590" w:type="pct"/>
            <w:vAlign w:val="center"/>
          </w:tcPr>
          <w:p w14:paraId="3B7DADB9" w14:textId="65ACEA6A" w:rsidR="00A12E55" w:rsidRPr="00BC19D6" w:rsidRDefault="004B1042" w:rsidP="00BC19D6">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BC19D6">
              <w:rPr>
                <w:rFonts w:asciiTheme="minorEastAsia" w:eastAsiaTheme="minorEastAsia" w:hAnsiTheme="minorEastAsia"/>
              </w:rPr>
              <w:t>603,611,099.03</w:t>
            </w:r>
          </w:p>
        </w:tc>
      </w:tr>
    </w:tbl>
    <w:p w14:paraId="0E93EA97" w14:textId="77777777" w:rsidR="00BF4CC1" w:rsidRDefault="004B1042">
      <w:pPr>
        <w:rPr>
          <w:color w:val="000000" w:themeColor="text1"/>
        </w:rPr>
      </w:pPr>
      <w:bookmarkStart w:id="305" w:name="_Hlk10472389"/>
      <w:bookmarkStart w:id="306" w:name="_Hlk10472397"/>
      <w:bookmarkEnd w:id="304"/>
      <w:r>
        <w:rPr>
          <w:rFonts w:hint="eastAsia"/>
          <w:color w:val="000000" w:themeColor="text1"/>
        </w:rPr>
        <w:t>其他说明：</w:t>
      </w:r>
      <w:bookmarkEnd w:id="305"/>
    </w:p>
    <w:p w14:paraId="5B9B4C4A" w14:textId="5D69207B" w:rsidR="00BF4CC1" w:rsidRDefault="00000000">
      <w:pPr>
        <w:rPr>
          <w:color w:val="000000" w:themeColor="text1"/>
        </w:rPr>
      </w:pPr>
      <w:sdt>
        <w:sdtPr>
          <w:rPr>
            <w:color w:val="000000" w:themeColor="text1"/>
          </w:rPr>
          <w:alias w:val="固定资产分类列示其他说明"/>
          <w:tag w:val="_GBC_9028bab58a12485bb8ef4d316280f591"/>
          <w:id w:val="1585725820"/>
          <w:placeholder>
            <w:docPart w:val="GBC22222222222222222222222222222"/>
          </w:placeholder>
        </w:sdtPr>
        <w:sdtContent>
          <w:r w:rsidR="004B1042">
            <w:rPr>
              <w:rFonts w:hint="eastAsia"/>
              <w:color w:val="000000" w:themeColor="text1"/>
            </w:rPr>
            <w:t>无</w:t>
          </w:r>
        </w:sdtContent>
      </w:sdt>
    </w:p>
    <w:bookmarkEnd w:id="306"/>
    <w:p w14:paraId="6FCA9DE1" w14:textId="77777777" w:rsidR="00BF4CC1" w:rsidRDefault="00BF4CC1">
      <w:pPr>
        <w:rPr>
          <w:color w:val="000000" w:themeColor="text1"/>
        </w:rPr>
      </w:pPr>
    </w:p>
    <w:p w14:paraId="4B17A943" w14:textId="77777777" w:rsidR="00BF4CC1" w:rsidRDefault="004B1042">
      <w:pPr>
        <w:pStyle w:val="af9"/>
        <w:tabs>
          <w:tab w:val="left" w:pos="588"/>
        </w:tabs>
        <w:rPr>
          <w:rFonts w:ascii="宋体" w:hAnsi="宋体"/>
          <w:color w:val="000000" w:themeColor="text1"/>
        </w:rPr>
      </w:pPr>
      <w:r>
        <w:rPr>
          <w:rFonts w:ascii="宋体" w:hAnsi="宋体" w:hint="eastAsia"/>
          <w:color w:val="000000" w:themeColor="text1"/>
        </w:rPr>
        <w:t>固定资产</w:t>
      </w:r>
    </w:p>
    <w:p w14:paraId="65C5582A" w14:textId="77777777" w:rsidR="00BF4CC1" w:rsidRDefault="004B1042" w:rsidP="009E5041">
      <w:pPr>
        <w:pStyle w:val="afa"/>
        <w:numPr>
          <w:ilvl w:val="0"/>
          <w:numId w:val="109"/>
        </w:numPr>
      </w:pPr>
      <w:r>
        <w:rPr>
          <w:rFonts w:hint="eastAsia"/>
        </w:rPr>
        <w:t>固定资产情况</w:t>
      </w:r>
    </w:p>
    <w:sdt>
      <w:sdtPr>
        <w:rPr>
          <w:color w:val="000000" w:themeColor="text1"/>
        </w:rPr>
        <w:alias w:val="是否适用：固定资产情况[双击切换]"/>
        <w:tag w:val="_GBC_dea1f620aab74d63b1372d831b5b450f"/>
        <w:id w:val="-1843846342"/>
        <w:placeholder>
          <w:docPart w:val="GBC22222222222222222222222222222"/>
        </w:placeholder>
      </w:sdtPr>
      <w:sdtContent>
        <w:p w14:paraId="5ED4218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16B221" w14:textId="77777777" w:rsidR="00BF4CC1" w:rsidRDefault="004B1042">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财务附注：固定资产情况"/>
          <w:tag w:val="_GBC_563afa3e91c048118558af0713b1a1af"/>
          <w:id w:val="-12291494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固定资产情况"/>
          <w:tag w:val="_GBC_c5ecae448dd948eca54add973afbe77b"/>
          <w:id w:val="7212549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28"/>
        <w:gridCol w:w="1275"/>
        <w:gridCol w:w="1275"/>
        <w:gridCol w:w="1178"/>
        <w:gridCol w:w="1178"/>
        <w:gridCol w:w="1178"/>
        <w:gridCol w:w="1425"/>
      </w:tblGrid>
      <w:tr w:rsidR="00BC19D6" w:rsidRPr="00BC19D6" w14:paraId="7830354C" w14:textId="77777777" w:rsidTr="007E4237">
        <w:sdt>
          <w:sdtPr>
            <w:rPr>
              <w:rFonts w:asciiTheme="minorEastAsia" w:eastAsiaTheme="minorEastAsia" w:hAnsiTheme="minorEastAsia"/>
              <w:sz w:val="16"/>
              <w:szCs w:val="16"/>
            </w:rPr>
            <w:tag w:val="_PLD_1741958de41447b7ac4cbd15ce893c6c"/>
            <w:id w:val="-1223673468"/>
          </w:sdtPr>
          <w:sdtContent>
            <w:tc>
              <w:tcPr>
                <w:tcW w:w="653" w:type="pct"/>
                <w:vAlign w:val="center"/>
              </w:tcPr>
              <w:p w14:paraId="2E190A09" w14:textId="77777777" w:rsidR="00A12E55" w:rsidRPr="00BC19D6" w:rsidRDefault="004B1042" w:rsidP="007E4237">
                <w:pPr>
                  <w:jc w:val="center"/>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项目</w:t>
                </w:r>
              </w:p>
            </w:tc>
          </w:sdtContent>
        </w:sdt>
        <w:sdt>
          <w:sdtPr>
            <w:rPr>
              <w:rFonts w:asciiTheme="minorEastAsia" w:eastAsiaTheme="minorEastAsia" w:hAnsiTheme="minorEastAsia" w:hint="eastAsia"/>
              <w:color w:val="000000" w:themeColor="text1"/>
              <w:sz w:val="16"/>
              <w:szCs w:val="16"/>
            </w:rPr>
            <w:alias w:val="固定资产情况明细-项目名称"/>
            <w:tag w:val="_GBC_936a8499167f477aab1a2942b2fdbdaf"/>
            <w:id w:val="-679585773"/>
            <w:text/>
          </w:sdtPr>
          <w:sdtContent>
            <w:tc>
              <w:tcPr>
                <w:tcW w:w="738" w:type="pct"/>
                <w:vAlign w:val="center"/>
              </w:tcPr>
              <w:p w14:paraId="11A2BEB5" w14:textId="77777777" w:rsidR="00A12E55" w:rsidRPr="00BC19D6" w:rsidRDefault="004B1042" w:rsidP="007E4237">
                <w:pPr>
                  <w:jc w:val="center"/>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房屋及建筑物</w:t>
                </w:r>
              </w:p>
            </w:tc>
          </w:sdtContent>
        </w:sdt>
        <w:sdt>
          <w:sdtPr>
            <w:rPr>
              <w:rFonts w:asciiTheme="minorEastAsia" w:eastAsiaTheme="minorEastAsia" w:hAnsiTheme="minorEastAsia" w:hint="eastAsia"/>
              <w:sz w:val="16"/>
              <w:szCs w:val="16"/>
            </w:rPr>
            <w:alias w:val="固定资产情况明细-项目名称"/>
            <w:tag w:val="_GBC_936a8499167f477aab1a2942b2fdbdaf"/>
            <w:id w:val="740300478"/>
            <w:text/>
          </w:sdtPr>
          <w:sdtContent>
            <w:tc>
              <w:tcPr>
                <w:tcW w:w="738" w:type="pct"/>
                <w:vAlign w:val="center"/>
              </w:tcPr>
              <w:p w14:paraId="2B7AEB84" w14:textId="77777777" w:rsidR="00A12E55" w:rsidRPr="00BC19D6" w:rsidRDefault="004B1042" w:rsidP="007E4237">
                <w:pPr>
                  <w:jc w:val="center"/>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机器设备</w:t>
                </w:r>
              </w:p>
            </w:tc>
          </w:sdtContent>
        </w:sdt>
        <w:sdt>
          <w:sdtPr>
            <w:rPr>
              <w:rFonts w:asciiTheme="minorEastAsia" w:eastAsiaTheme="minorEastAsia" w:hAnsiTheme="minorEastAsia" w:hint="eastAsia"/>
              <w:sz w:val="16"/>
              <w:szCs w:val="16"/>
            </w:rPr>
            <w:alias w:val="固定资产情况明细-项目名称"/>
            <w:tag w:val="_GBC_936a8499167f477aab1a2942b2fdbdaf"/>
            <w:id w:val="-768309808"/>
            <w:text/>
          </w:sdtPr>
          <w:sdtContent>
            <w:tc>
              <w:tcPr>
                <w:tcW w:w="682" w:type="pct"/>
                <w:vAlign w:val="center"/>
              </w:tcPr>
              <w:p w14:paraId="25A9DE8D" w14:textId="77777777" w:rsidR="00A12E55" w:rsidRPr="00BC19D6" w:rsidRDefault="004B1042" w:rsidP="007E4237">
                <w:pPr>
                  <w:jc w:val="center"/>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运输工具</w:t>
                </w:r>
              </w:p>
            </w:tc>
          </w:sdtContent>
        </w:sdt>
        <w:sdt>
          <w:sdtPr>
            <w:rPr>
              <w:rFonts w:asciiTheme="minorEastAsia" w:eastAsiaTheme="minorEastAsia" w:hAnsiTheme="minorEastAsia" w:hint="eastAsia"/>
              <w:sz w:val="16"/>
              <w:szCs w:val="16"/>
            </w:rPr>
            <w:alias w:val="固定资产情况明细-项目名称"/>
            <w:tag w:val="_GBC_936a8499167f477aab1a2942b2fdbdaf"/>
            <w:id w:val="-697854324"/>
            <w:text/>
          </w:sdtPr>
          <w:sdtContent>
            <w:tc>
              <w:tcPr>
                <w:tcW w:w="682" w:type="pct"/>
                <w:vAlign w:val="center"/>
              </w:tcPr>
              <w:p w14:paraId="00CB9886" w14:textId="77777777" w:rsidR="00A12E55" w:rsidRPr="00BC19D6" w:rsidRDefault="004B1042" w:rsidP="007E4237">
                <w:pPr>
                  <w:jc w:val="center"/>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办公设备</w:t>
                </w:r>
              </w:p>
            </w:tc>
          </w:sdtContent>
        </w:sdt>
        <w:sdt>
          <w:sdtPr>
            <w:rPr>
              <w:rFonts w:asciiTheme="minorEastAsia" w:eastAsiaTheme="minorEastAsia" w:hAnsiTheme="minorEastAsia" w:hint="eastAsia"/>
              <w:sz w:val="16"/>
              <w:szCs w:val="16"/>
            </w:rPr>
            <w:alias w:val="固定资产情况明细-项目名称"/>
            <w:tag w:val="_GBC_936a8499167f477aab1a2942b2fdbdaf"/>
            <w:id w:val="-845556938"/>
            <w:text/>
          </w:sdtPr>
          <w:sdtContent>
            <w:tc>
              <w:tcPr>
                <w:tcW w:w="682" w:type="pct"/>
                <w:vAlign w:val="center"/>
              </w:tcPr>
              <w:p w14:paraId="1DA7033B" w14:textId="77777777" w:rsidR="00A12E55" w:rsidRPr="00BC19D6" w:rsidRDefault="004B1042" w:rsidP="007E4237">
                <w:pPr>
                  <w:jc w:val="center"/>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电气设备</w:t>
                </w:r>
              </w:p>
            </w:tc>
          </w:sdtContent>
        </w:sdt>
        <w:sdt>
          <w:sdtPr>
            <w:rPr>
              <w:rFonts w:asciiTheme="minorEastAsia" w:eastAsiaTheme="minorEastAsia" w:hAnsiTheme="minorEastAsia"/>
              <w:sz w:val="16"/>
              <w:szCs w:val="16"/>
            </w:rPr>
            <w:tag w:val="_PLD_0b635f975b4949dbb798f88c3dcf1d8d"/>
            <w:id w:val="963397883"/>
          </w:sdtPr>
          <w:sdtContent>
            <w:tc>
              <w:tcPr>
                <w:tcW w:w="823" w:type="pct"/>
                <w:vAlign w:val="center"/>
              </w:tcPr>
              <w:p w14:paraId="2B33AAE7" w14:textId="77777777" w:rsidR="00A12E55" w:rsidRPr="00BC19D6" w:rsidRDefault="004B1042" w:rsidP="007E4237">
                <w:pPr>
                  <w:jc w:val="center"/>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合计</w:t>
                </w:r>
              </w:p>
            </w:tc>
          </w:sdtContent>
        </w:sdt>
      </w:tr>
      <w:tr w:rsidR="00BC19D6" w:rsidRPr="00BC19D6" w14:paraId="0EB683D1" w14:textId="77777777" w:rsidTr="007E4237">
        <w:sdt>
          <w:sdtPr>
            <w:rPr>
              <w:rFonts w:asciiTheme="minorEastAsia" w:eastAsiaTheme="minorEastAsia" w:hAnsiTheme="minorEastAsia"/>
              <w:sz w:val="16"/>
              <w:szCs w:val="16"/>
            </w:rPr>
            <w:tag w:val="_PLD_e1d4e79d72fd45cc925f8729ecef795c"/>
            <w:id w:val="449596260"/>
          </w:sdtPr>
          <w:sdtContent>
            <w:tc>
              <w:tcPr>
                <w:tcW w:w="5000" w:type="pct"/>
                <w:gridSpan w:val="7"/>
              </w:tcPr>
              <w:p w14:paraId="6C7990D7" w14:textId="77777777" w:rsidR="00A12E55" w:rsidRPr="00BC19D6" w:rsidRDefault="004B1042" w:rsidP="007E4237">
                <w:pPr>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一、账面原值：</w:t>
                </w:r>
              </w:p>
            </w:tc>
          </w:sdtContent>
        </w:sdt>
      </w:tr>
      <w:tr w:rsidR="00BC19D6" w:rsidRPr="00BC19D6" w14:paraId="3B99F729" w14:textId="77777777" w:rsidTr="007E4237">
        <w:tc>
          <w:tcPr>
            <w:tcW w:w="653" w:type="pct"/>
          </w:tcPr>
          <w:p w14:paraId="0AEB9836" w14:textId="77777777" w:rsidR="00A12E55" w:rsidRPr="00BC19D6" w:rsidRDefault="004B1042" w:rsidP="007E4237">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color w:val="000000" w:themeColor="text1"/>
                <w:sz w:val="16"/>
                <w:szCs w:val="16"/>
              </w:rPr>
              <w:t>1.</w:t>
            </w:r>
            <w:r w:rsidRPr="00BC19D6">
              <w:rPr>
                <w:rFonts w:asciiTheme="minorEastAsia" w:eastAsiaTheme="minorEastAsia" w:hAnsiTheme="minorEastAsia" w:hint="eastAsia"/>
                <w:color w:val="000000" w:themeColor="text1"/>
                <w:sz w:val="16"/>
                <w:szCs w:val="16"/>
              </w:rPr>
              <w:t>期初余额</w:t>
            </w:r>
          </w:p>
        </w:tc>
        <w:tc>
          <w:tcPr>
            <w:tcW w:w="738" w:type="pct"/>
            <w:vAlign w:val="center"/>
          </w:tcPr>
          <w:p w14:paraId="0B3AF456"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499,698,251.37</w:t>
            </w:r>
          </w:p>
        </w:tc>
        <w:tc>
          <w:tcPr>
            <w:tcW w:w="738" w:type="pct"/>
            <w:vAlign w:val="center"/>
          </w:tcPr>
          <w:p w14:paraId="6FBC3ADD"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780,952,953.20</w:t>
            </w:r>
          </w:p>
        </w:tc>
        <w:tc>
          <w:tcPr>
            <w:tcW w:w="682" w:type="pct"/>
            <w:vAlign w:val="center"/>
          </w:tcPr>
          <w:p w14:paraId="232B3642"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15,763,195.89</w:t>
            </w:r>
          </w:p>
        </w:tc>
        <w:tc>
          <w:tcPr>
            <w:tcW w:w="682" w:type="pct"/>
            <w:vAlign w:val="center"/>
          </w:tcPr>
          <w:p w14:paraId="4BCD5320"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10,310,708.90</w:t>
            </w:r>
          </w:p>
        </w:tc>
        <w:tc>
          <w:tcPr>
            <w:tcW w:w="682" w:type="pct"/>
            <w:vAlign w:val="center"/>
          </w:tcPr>
          <w:p w14:paraId="1EFAC19A"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15,026,585.71</w:t>
            </w:r>
          </w:p>
        </w:tc>
        <w:tc>
          <w:tcPr>
            <w:tcW w:w="823" w:type="pct"/>
            <w:vAlign w:val="center"/>
          </w:tcPr>
          <w:p w14:paraId="14E1F5A8"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1,321,751,695.07</w:t>
            </w:r>
          </w:p>
        </w:tc>
      </w:tr>
      <w:tr w:rsidR="00BC19D6" w:rsidRPr="00BC19D6" w14:paraId="6528B2C1" w14:textId="77777777" w:rsidTr="007E4237">
        <w:tc>
          <w:tcPr>
            <w:tcW w:w="653" w:type="pct"/>
          </w:tcPr>
          <w:p w14:paraId="1CABC487" w14:textId="77777777" w:rsidR="00A12E55" w:rsidRPr="00BC19D6" w:rsidRDefault="004B1042" w:rsidP="007E4237">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color w:val="000000" w:themeColor="text1"/>
                <w:sz w:val="16"/>
                <w:szCs w:val="16"/>
              </w:rPr>
              <w:t>2.</w:t>
            </w:r>
            <w:r w:rsidRPr="00BC19D6">
              <w:rPr>
                <w:rFonts w:asciiTheme="minorEastAsia" w:eastAsiaTheme="minorEastAsia" w:hAnsiTheme="minorEastAsia" w:hint="eastAsia"/>
                <w:color w:val="000000" w:themeColor="text1"/>
                <w:sz w:val="16"/>
                <w:szCs w:val="16"/>
              </w:rPr>
              <w:t>本期增加金额</w:t>
            </w:r>
          </w:p>
        </w:tc>
        <w:tc>
          <w:tcPr>
            <w:tcW w:w="738" w:type="pct"/>
            <w:vAlign w:val="center"/>
          </w:tcPr>
          <w:p w14:paraId="049F205A"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167,818.45</w:t>
            </w:r>
          </w:p>
        </w:tc>
        <w:tc>
          <w:tcPr>
            <w:tcW w:w="738" w:type="pct"/>
            <w:vAlign w:val="center"/>
          </w:tcPr>
          <w:p w14:paraId="67A8BDBD"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240,545,164.86</w:t>
            </w:r>
          </w:p>
        </w:tc>
        <w:tc>
          <w:tcPr>
            <w:tcW w:w="682" w:type="pct"/>
            <w:vAlign w:val="center"/>
          </w:tcPr>
          <w:p w14:paraId="4F83D978"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794,138.16</w:t>
            </w:r>
          </w:p>
        </w:tc>
        <w:tc>
          <w:tcPr>
            <w:tcW w:w="682" w:type="pct"/>
            <w:vAlign w:val="center"/>
          </w:tcPr>
          <w:p w14:paraId="103ABA52"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2,074,913.85</w:t>
            </w:r>
          </w:p>
        </w:tc>
        <w:tc>
          <w:tcPr>
            <w:tcW w:w="682" w:type="pct"/>
            <w:vAlign w:val="center"/>
          </w:tcPr>
          <w:p w14:paraId="380A9A94"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42,321,162.02</w:t>
            </w:r>
          </w:p>
        </w:tc>
        <w:tc>
          <w:tcPr>
            <w:tcW w:w="823" w:type="pct"/>
            <w:vAlign w:val="center"/>
          </w:tcPr>
          <w:p w14:paraId="09D901DA"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285,903,197.34</w:t>
            </w:r>
          </w:p>
        </w:tc>
      </w:tr>
      <w:tr w:rsidR="00BC19D6" w:rsidRPr="00BC19D6" w14:paraId="313FFC90" w14:textId="77777777" w:rsidTr="007E4237">
        <w:tc>
          <w:tcPr>
            <w:tcW w:w="653" w:type="pct"/>
          </w:tcPr>
          <w:p w14:paraId="655E768B" w14:textId="77777777" w:rsidR="00A12E55" w:rsidRPr="00BC19D6" w:rsidRDefault="004B1042" w:rsidP="007E4237">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（1）购置</w:t>
            </w:r>
          </w:p>
        </w:tc>
        <w:tc>
          <w:tcPr>
            <w:tcW w:w="738" w:type="pct"/>
            <w:vAlign w:val="center"/>
          </w:tcPr>
          <w:p w14:paraId="73F6A9EE" w14:textId="77777777" w:rsidR="00A12E55" w:rsidRPr="00BC19D6" w:rsidRDefault="00A12E55" w:rsidP="007E4237">
            <w:pPr>
              <w:jc w:val="right"/>
              <w:rPr>
                <w:rFonts w:asciiTheme="minorEastAsia" w:eastAsiaTheme="minorEastAsia" w:hAnsiTheme="minorEastAsia"/>
                <w:sz w:val="16"/>
                <w:szCs w:val="16"/>
              </w:rPr>
            </w:pPr>
          </w:p>
        </w:tc>
        <w:tc>
          <w:tcPr>
            <w:tcW w:w="738" w:type="pct"/>
            <w:vAlign w:val="center"/>
          </w:tcPr>
          <w:p w14:paraId="58E1FDD4"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2,184.96</w:t>
            </w:r>
          </w:p>
        </w:tc>
        <w:tc>
          <w:tcPr>
            <w:tcW w:w="682" w:type="pct"/>
            <w:vAlign w:val="center"/>
          </w:tcPr>
          <w:p w14:paraId="70D39D48"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298,938.04</w:t>
            </w:r>
          </w:p>
        </w:tc>
        <w:tc>
          <w:tcPr>
            <w:tcW w:w="682" w:type="pct"/>
            <w:vAlign w:val="center"/>
          </w:tcPr>
          <w:p w14:paraId="0145C93F"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801,092.43</w:t>
            </w:r>
          </w:p>
        </w:tc>
        <w:tc>
          <w:tcPr>
            <w:tcW w:w="682" w:type="pct"/>
            <w:vAlign w:val="center"/>
          </w:tcPr>
          <w:p w14:paraId="6D46338D" w14:textId="77777777" w:rsidR="00A12E55" w:rsidRPr="00BC19D6" w:rsidRDefault="00A12E55" w:rsidP="007E4237">
            <w:pPr>
              <w:jc w:val="right"/>
              <w:rPr>
                <w:rFonts w:asciiTheme="minorEastAsia" w:eastAsiaTheme="minorEastAsia" w:hAnsiTheme="minorEastAsia"/>
                <w:sz w:val="16"/>
                <w:szCs w:val="16"/>
              </w:rPr>
            </w:pPr>
          </w:p>
        </w:tc>
        <w:tc>
          <w:tcPr>
            <w:tcW w:w="823" w:type="pct"/>
            <w:vAlign w:val="center"/>
          </w:tcPr>
          <w:p w14:paraId="393494DF"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1,102,215.43</w:t>
            </w:r>
          </w:p>
        </w:tc>
      </w:tr>
      <w:tr w:rsidR="00BC19D6" w:rsidRPr="00BC19D6" w14:paraId="1C16291C" w14:textId="77777777" w:rsidTr="007E4237">
        <w:tc>
          <w:tcPr>
            <w:tcW w:w="653" w:type="pct"/>
          </w:tcPr>
          <w:p w14:paraId="7EC8FA13" w14:textId="77777777" w:rsidR="00A12E55" w:rsidRPr="00BC19D6" w:rsidRDefault="004B1042" w:rsidP="007E4237">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（2）在建工程转入</w:t>
            </w:r>
          </w:p>
        </w:tc>
        <w:tc>
          <w:tcPr>
            <w:tcW w:w="738" w:type="pct"/>
            <w:vAlign w:val="center"/>
          </w:tcPr>
          <w:p w14:paraId="7F2E9BF7"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167,818.45</w:t>
            </w:r>
          </w:p>
        </w:tc>
        <w:tc>
          <w:tcPr>
            <w:tcW w:w="738" w:type="pct"/>
            <w:vAlign w:val="center"/>
          </w:tcPr>
          <w:p w14:paraId="3A2256AE"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240,542,979.90</w:t>
            </w:r>
          </w:p>
        </w:tc>
        <w:tc>
          <w:tcPr>
            <w:tcW w:w="682" w:type="pct"/>
            <w:vAlign w:val="center"/>
          </w:tcPr>
          <w:p w14:paraId="5264261B"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495,200.12</w:t>
            </w:r>
          </w:p>
        </w:tc>
        <w:tc>
          <w:tcPr>
            <w:tcW w:w="682" w:type="pct"/>
            <w:vAlign w:val="center"/>
          </w:tcPr>
          <w:p w14:paraId="6716ABEE"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1,273,821.42</w:t>
            </w:r>
          </w:p>
        </w:tc>
        <w:tc>
          <w:tcPr>
            <w:tcW w:w="682" w:type="pct"/>
            <w:vAlign w:val="center"/>
          </w:tcPr>
          <w:p w14:paraId="6BCEA64B"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42,321,162.02</w:t>
            </w:r>
          </w:p>
        </w:tc>
        <w:tc>
          <w:tcPr>
            <w:tcW w:w="823" w:type="pct"/>
            <w:vAlign w:val="center"/>
          </w:tcPr>
          <w:p w14:paraId="71CE8D78"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284,800,981.91</w:t>
            </w:r>
          </w:p>
        </w:tc>
      </w:tr>
      <w:tr w:rsidR="00BC19D6" w:rsidRPr="00BC19D6" w14:paraId="5C8E948D" w14:textId="77777777" w:rsidTr="007E4237">
        <w:tc>
          <w:tcPr>
            <w:tcW w:w="653" w:type="pct"/>
          </w:tcPr>
          <w:p w14:paraId="1933DC09" w14:textId="77777777" w:rsidR="00A12E55" w:rsidRPr="00BC19D6" w:rsidRDefault="004B1042" w:rsidP="007E4237">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（3）企业合并增加</w:t>
            </w:r>
          </w:p>
        </w:tc>
        <w:tc>
          <w:tcPr>
            <w:tcW w:w="738" w:type="pct"/>
            <w:vAlign w:val="center"/>
          </w:tcPr>
          <w:p w14:paraId="758CF5F8" w14:textId="77777777" w:rsidR="00A12E55" w:rsidRPr="00BC19D6" w:rsidRDefault="00A12E55" w:rsidP="007E4237">
            <w:pPr>
              <w:jc w:val="right"/>
              <w:rPr>
                <w:rFonts w:asciiTheme="minorEastAsia" w:eastAsiaTheme="minorEastAsia" w:hAnsiTheme="minorEastAsia"/>
                <w:sz w:val="16"/>
                <w:szCs w:val="16"/>
              </w:rPr>
            </w:pPr>
          </w:p>
        </w:tc>
        <w:tc>
          <w:tcPr>
            <w:tcW w:w="738" w:type="pct"/>
            <w:vAlign w:val="center"/>
          </w:tcPr>
          <w:p w14:paraId="3BC52DD8"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167C8FF6"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43AB97B3"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28E784DF" w14:textId="77777777" w:rsidR="00A12E55" w:rsidRPr="00BC19D6" w:rsidRDefault="00A12E55" w:rsidP="007E4237">
            <w:pPr>
              <w:jc w:val="right"/>
              <w:rPr>
                <w:rFonts w:asciiTheme="minorEastAsia" w:eastAsiaTheme="minorEastAsia" w:hAnsiTheme="minorEastAsia"/>
                <w:sz w:val="16"/>
                <w:szCs w:val="16"/>
              </w:rPr>
            </w:pPr>
          </w:p>
        </w:tc>
        <w:tc>
          <w:tcPr>
            <w:tcW w:w="823" w:type="pct"/>
            <w:vAlign w:val="center"/>
          </w:tcPr>
          <w:p w14:paraId="54E1267E" w14:textId="77777777" w:rsidR="00A12E55" w:rsidRPr="00BC19D6" w:rsidRDefault="00A12E55" w:rsidP="007E4237">
            <w:pPr>
              <w:jc w:val="right"/>
              <w:rPr>
                <w:rFonts w:asciiTheme="minorEastAsia" w:eastAsiaTheme="minorEastAsia" w:hAnsiTheme="minorEastAsia"/>
                <w:sz w:val="16"/>
                <w:szCs w:val="16"/>
              </w:rPr>
            </w:pPr>
          </w:p>
        </w:tc>
      </w:tr>
      <w:tr w:rsidR="00BC19D6" w:rsidRPr="00BC19D6" w14:paraId="275BD6A6" w14:textId="77777777" w:rsidTr="007E4237">
        <w:tc>
          <w:tcPr>
            <w:tcW w:w="653" w:type="pct"/>
          </w:tcPr>
          <w:p w14:paraId="64E5CAD3" w14:textId="77777777" w:rsidR="00A12E55" w:rsidRPr="00BC19D6" w:rsidRDefault="004B1042" w:rsidP="007E4237">
            <w:pPr>
              <w:ind w:firstLineChars="300" w:firstLine="480"/>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738" w:type="pct"/>
            <w:vAlign w:val="center"/>
          </w:tcPr>
          <w:p w14:paraId="5EA2E62E"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738" w:type="pct"/>
            <w:vAlign w:val="center"/>
          </w:tcPr>
          <w:p w14:paraId="2A655146"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vAlign w:val="center"/>
          </w:tcPr>
          <w:p w14:paraId="0BEBA6C0"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vAlign w:val="center"/>
          </w:tcPr>
          <w:p w14:paraId="6A68CFB1"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51F49F21"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823" w:type="pct"/>
            <w:vAlign w:val="center"/>
          </w:tcPr>
          <w:p w14:paraId="3089890F"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r>
      <w:tr w:rsidR="00BC19D6" w:rsidRPr="00BC19D6" w14:paraId="24E4F442" w14:textId="77777777" w:rsidTr="007E4237">
        <w:tc>
          <w:tcPr>
            <w:tcW w:w="653" w:type="pct"/>
          </w:tcPr>
          <w:p w14:paraId="09465BC0" w14:textId="77777777" w:rsidR="00A12E55" w:rsidRPr="00BC19D6" w:rsidRDefault="004B1042" w:rsidP="007E4237">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vAlign w:val="center"/>
          </w:tcPr>
          <w:p w14:paraId="6B3A8620" w14:textId="77777777" w:rsidR="00A12E55" w:rsidRPr="00BC19D6" w:rsidRDefault="004B1042" w:rsidP="007E4237">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vAlign w:val="center"/>
          </w:tcPr>
          <w:p w14:paraId="3F386E5D"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vAlign w:val="center"/>
          </w:tcPr>
          <w:p w14:paraId="72EEBF9F"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vAlign w:val="center"/>
          </w:tcPr>
          <w:p w14:paraId="4C3A2ECC"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6F2221A5"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823" w:type="pct"/>
            <w:vAlign w:val="center"/>
          </w:tcPr>
          <w:p w14:paraId="0B71B978" w14:textId="77777777" w:rsidR="00A12E55" w:rsidRPr="00BC19D6" w:rsidRDefault="004B1042" w:rsidP="007E4237">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r>
      <w:tr w:rsidR="00BC19D6" w:rsidRPr="00BC19D6" w14:paraId="11778B0F" w14:textId="77777777" w:rsidTr="007E4237">
        <w:tc>
          <w:tcPr>
            <w:tcW w:w="653" w:type="pct"/>
          </w:tcPr>
          <w:p w14:paraId="7E7B3C46" w14:textId="77777777" w:rsidR="00A12E55" w:rsidRPr="00BC19D6" w:rsidRDefault="004B1042" w:rsidP="007E4237">
            <w:pPr>
              <w:ind w:firstLineChars="250" w:firstLine="40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3.本期减少金额</w:t>
            </w:r>
          </w:p>
        </w:tc>
        <w:tc>
          <w:tcPr>
            <w:tcW w:w="738" w:type="pct"/>
            <w:vAlign w:val="center"/>
          </w:tcPr>
          <w:p w14:paraId="58C44164" w14:textId="77777777" w:rsidR="00A12E55" w:rsidRPr="00BC19D6" w:rsidRDefault="00A12E55" w:rsidP="007E4237">
            <w:pPr>
              <w:jc w:val="right"/>
              <w:rPr>
                <w:rFonts w:asciiTheme="minorEastAsia" w:eastAsiaTheme="minorEastAsia" w:hAnsiTheme="minorEastAsia"/>
                <w:sz w:val="16"/>
                <w:szCs w:val="16"/>
              </w:rPr>
            </w:pPr>
          </w:p>
        </w:tc>
        <w:tc>
          <w:tcPr>
            <w:tcW w:w="738" w:type="pct"/>
            <w:vAlign w:val="center"/>
          </w:tcPr>
          <w:p w14:paraId="7C0D6BD2"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30,513,904.66</w:t>
            </w:r>
          </w:p>
        </w:tc>
        <w:tc>
          <w:tcPr>
            <w:tcW w:w="682" w:type="pct"/>
            <w:vAlign w:val="center"/>
          </w:tcPr>
          <w:p w14:paraId="29EE56F8"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378B2F5A"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178,454.94</w:t>
            </w:r>
          </w:p>
        </w:tc>
        <w:tc>
          <w:tcPr>
            <w:tcW w:w="682" w:type="pct"/>
            <w:vAlign w:val="center"/>
          </w:tcPr>
          <w:p w14:paraId="71A45F91" w14:textId="77777777" w:rsidR="00A12E55" w:rsidRPr="00BC19D6" w:rsidRDefault="00A12E55" w:rsidP="007E4237">
            <w:pPr>
              <w:jc w:val="right"/>
              <w:rPr>
                <w:rFonts w:asciiTheme="minorEastAsia" w:eastAsiaTheme="minorEastAsia" w:hAnsiTheme="minorEastAsia"/>
                <w:sz w:val="16"/>
                <w:szCs w:val="16"/>
              </w:rPr>
            </w:pPr>
          </w:p>
        </w:tc>
        <w:tc>
          <w:tcPr>
            <w:tcW w:w="823" w:type="pct"/>
            <w:vAlign w:val="center"/>
          </w:tcPr>
          <w:p w14:paraId="49F32FA4"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30,692,359.60</w:t>
            </w:r>
          </w:p>
        </w:tc>
      </w:tr>
      <w:tr w:rsidR="00BC19D6" w:rsidRPr="00BC19D6" w14:paraId="5C474702" w14:textId="77777777" w:rsidTr="007E4237">
        <w:tc>
          <w:tcPr>
            <w:tcW w:w="653" w:type="pct"/>
          </w:tcPr>
          <w:p w14:paraId="321E882E" w14:textId="77777777" w:rsidR="00A12E55" w:rsidRPr="00BC19D6" w:rsidRDefault="004B1042" w:rsidP="007E4237">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lastRenderedPageBreak/>
              <w:t>（1）处置或报废</w:t>
            </w:r>
          </w:p>
        </w:tc>
        <w:tc>
          <w:tcPr>
            <w:tcW w:w="738" w:type="pct"/>
            <w:vAlign w:val="center"/>
          </w:tcPr>
          <w:p w14:paraId="585B1C5C" w14:textId="77777777" w:rsidR="00A12E55" w:rsidRPr="00BC19D6" w:rsidRDefault="00A12E55" w:rsidP="007E4237">
            <w:pPr>
              <w:jc w:val="right"/>
              <w:rPr>
                <w:rFonts w:asciiTheme="minorEastAsia" w:eastAsiaTheme="minorEastAsia" w:hAnsiTheme="minorEastAsia"/>
                <w:sz w:val="16"/>
                <w:szCs w:val="16"/>
              </w:rPr>
            </w:pPr>
          </w:p>
        </w:tc>
        <w:tc>
          <w:tcPr>
            <w:tcW w:w="738" w:type="pct"/>
            <w:vAlign w:val="center"/>
          </w:tcPr>
          <w:p w14:paraId="3A5BD27C"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30,513,904.66</w:t>
            </w:r>
          </w:p>
        </w:tc>
        <w:tc>
          <w:tcPr>
            <w:tcW w:w="682" w:type="pct"/>
            <w:vAlign w:val="center"/>
          </w:tcPr>
          <w:p w14:paraId="6FA6A973"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67BF88C7"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176,777.97</w:t>
            </w:r>
          </w:p>
        </w:tc>
        <w:tc>
          <w:tcPr>
            <w:tcW w:w="682" w:type="pct"/>
            <w:vAlign w:val="center"/>
          </w:tcPr>
          <w:p w14:paraId="39EF18A1" w14:textId="77777777" w:rsidR="00A12E55" w:rsidRPr="00BC19D6" w:rsidRDefault="00A12E55" w:rsidP="007E4237">
            <w:pPr>
              <w:jc w:val="right"/>
              <w:rPr>
                <w:rFonts w:asciiTheme="minorEastAsia" w:eastAsiaTheme="minorEastAsia" w:hAnsiTheme="minorEastAsia"/>
                <w:sz w:val="16"/>
                <w:szCs w:val="16"/>
              </w:rPr>
            </w:pPr>
          </w:p>
        </w:tc>
        <w:tc>
          <w:tcPr>
            <w:tcW w:w="823" w:type="pct"/>
            <w:vAlign w:val="center"/>
          </w:tcPr>
          <w:p w14:paraId="2490A644"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30,690,682.63</w:t>
            </w:r>
          </w:p>
        </w:tc>
      </w:tr>
      <w:tr w:rsidR="00BC19D6" w:rsidRPr="00BC19D6" w14:paraId="6BD9118A" w14:textId="77777777" w:rsidTr="007E4237">
        <w:tc>
          <w:tcPr>
            <w:tcW w:w="653" w:type="pct"/>
            <w:vAlign w:val="center"/>
          </w:tcPr>
          <w:p w14:paraId="357BFC6E" w14:textId="77777777" w:rsidR="00A12E55" w:rsidRPr="00BC19D6" w:rsidRDefault="004B1042" w:rsidP="007E4237">
            <w:pPr>
              <w:ind w:firstLineChars="300" w:firstLine="480"/>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（2）外币折算影响　</w:t>
            </w:r>
          </w:p>
        </w:tc>
        <w:tc>
          <w:tcPr>
            <w:tcW w:w="738" w:type="pct"/>
            <w:vAlign w:val="center"/>
          </w:tcPr>
          <w:p w14:paraId="708FE698" w14:textId="77777777" w:rsidR="00A12E55" w:rsidRPr="00BC19D6" w:rsidRDefault="00A12E55" w:rsidP="007E4237">
            <w:pPr>
              <w:jc w:val="right"/>
              <w:rPr>
                <w:rFonts w:asciiTheme="minorEastAsia" w:eastAsiaTheme="minorEastAsia" w:hAnsiTheme="minorEastAsia"/>
                <w:sz w:val="16"/>
                <w:szCs w:val="16"/>
              </w:rPr>
            </w:pPr>
          </w:p>
        </w:tc>
        <w:tc>
          <w:tcPr>
            <w:tcW w:w="738" w:type="pct"/>
            <w:vAlign w:val="center"/>
          </w:tcPr>
          <w:p w14:paraId="5B8E3EDE"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7B0EA8FB"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7C759952"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1,676.97</w:t>
            </w:r>
          </w:p>
        </w:tc>
        <w:tc>
          <w:tcPr>
            <w:tcW w:w="682" w:type="pct"/>
            <w:vAlign w:val="center"/>
          </w:tcPr>
          <w:p w14:paraId="4687CD9C" w14:textId="77777777" w:rsidR="00A12E55" w:rsidRPr="00BC19D6" w:rsidRDefault="00A12E55" w:rsidP="007E4237">
            <w:pPr>
              <w:jc w:val="right"/>
              <w:rPr>
                <w:rFonts w:asciiTheme="minorEastAsia" w:eastAsiaTheme="minorEastAsia" w:hAnsiTheme="minorEastAsia"/>
                <w:sz w:val="16"/>
                <w:szCs w:val="16"/>
              </w:rPr>
            </w:pPr>
          </w:p>
        </w:tc>
        <w:tc>
          <w:tcPr>
            <w:tcW w:w="823" w:type="pct"/>
            <w:vAlign w:val="center"/>
          </w:tcPr>
          <w:p w14:paraId="62E7A606"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1,676.97</w:t>
            </w:r>
          </w:p>
        </w:tc>
      </w:tr>
      <w:tr w:rsidR="00BC19D6" w:rsidRPr="00BC19D6" w14:paraId="0F580977" w14:textId="77777777" w:rsidTr="007E4237">
        <w:tc>
          <w:tcPr>
            <w:tcW w:w="653" w:type="pct"/>
            <w:vAlign w:val="center"/>
          </w:tcPr>
          <w:p w14:paraId="0182C16A" w14:textId="77777777" w:rsidR="00A12E55" w:rsidRPr="00BC19D6" w:rsidRDefault="004B1042" w:rsidP="007E4237">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vAlign w:val="center"/>
          </w:tcPr>
          <w:p w14:paraId="1042B0BD" w14:textId="77777777" w:rsidR="00A12E55" w:rsidRPr="00BC19D6" w:rsidRDefault="004B1042" w:rsidP="007E4237">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vAlign w:val="center"/>
          </w:tcPr>
          <w:p w14:paraId="69830319"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vAlign w:val="center"/>
          </w:tcPr>
          <w:p w14:paraId="621AC383"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vAlign w:val="center"/>
          </w:tcPr>
          <w:p w14:paraId="37CB70A0"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12AC8384"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823" w:type="pct"/>
            <w:vAlign w:val="center"/>
          </w:tcPr>
          <w:p w14:paraId="7F3E2D2D" w14:textId="77777777" w:rsidR="00A12E55" w:rsidRPr="00BC19D6" w:rsidRDefault="004B1042" w:rsidP="007E4237">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r>
      <w:tr w:rsidR="00BC19D6" w:rsidRPr="00BC19D6" w14:paraId="123236C7" w14:textId="77777777" w:rsidTr="007E4237">
        <w:tc>
          <w:tcPr>
            <w:tcW w:w="653" w:type="pct"/>
          </w:tcPr>
          <w:p w14:paraId="3F6FE648" w14:textId="77777777" w:rsidR="00A12E55" w:rsidRPr="00BC19D6" w:rsidRDefault="004B1042" w:rsidP="007E4237">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4.期末余额</w:t>
            </w:r>
          </w:p>
        </w:tc>
        <w:tc>
          <w:tcPr>
            <w:tcW w:w="738" w:type="pct"/>
            <w:vAlign w:val="center"/>
          </w:tcPr>
          <w:p w14:paraId="42E24002"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499,866,069.82</w:t>
            </w:r>
          </w:p>
        </w:tc>
        <w:tc>
          <w:tcPr>
            <w:tcW w:w="738" w:type="pct"/>
            <w:vAlign w:val="center"/>
          </w:tcPr>
          <w:p w14:paraId="7CBE5D1F"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990,984,213.40</w:t>
            </w:r>
          </w:p>
        </w:tc>
        <w:tc>
          <w:tcPr>
            <w:tcW w:w="682" w:type="pct"/>
            <w:vAlign w:val="center"/>
          </w:tcPr>
          <w:p w14:paraId="2E076AA5"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16,557,334.05</w:t>
            </w:r>
          </w:p>
        </w:tc>
        <w:tc>
          <w:tcPr>
            <w:tcW w:w="682" w:type="pct"/>
            <w:vAlign w:val="center"/>
          </w:tcPr>
          <w:p w14:paraId="6D93037F"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12,207,167.81</w:t>
            </w:r>
          </w:p>
        </w:tc>
        <w:tc>
          <w:tcPr>
            <w:tcW w:w="682" w:type="pct"/>
            <w:vAlign w:val="center"/>
          </w:tcPr>
          <w:p w14:paraId="3BFA0AE2"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57,347,747.73</w:t>
            </w:r>
          </w:p>
        </w:tc>
        <w:tc>
          <w:tcPr>
            <w:tcW w:w="823" w:type="pct"/>
            <w:vAlign w:val="center"/>
          </w:tcPr>
          <w:p w14:paraId="028061BD"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1,576,962,532.81</w:t>
            </w:r>
          </w:p>
        </w:tc>
      </w:tr>
      <w:tr w:rsidR="00BC19D6" w:rsidRPr="00BC19D6" w14:paraId="6D96F165" w14:textId="77777777" w:rsidTr="007E4237">
        <w:sdt>
          <w:sdtPr>
            <w:rPr>
              <w:rFonts w:asciiTheme="minorEastAsia" w:eastAsiaTheme="minorEastAsia" w:hAnsiTheme="minorEastAsia"/>
              <w:sz w:val="16"/>
              <w:szCs w:val="16"/>
            </w:rPr>
            <w:tag w:val="_PLD_3b9a984e6e834331844252acd1c6a321"/>
            <w:id w:val="-1845853312"/>
          </w:sdtPr>
          <w:sdtContent>
            <w:tc>
              <w:tcPr>
                <w:tcW w:w="5000" w:type="pct"/>
                <w:gridSpan w:val="7"/>
              </w:tcPr>
              <w:p w14:paraId="2B6C1CBB" w14:textId="77777777" w:rsidR="00A12E55" w:rsidRPr="00BC19D6" w:rsidRDefault="004B1042" w:rsidP="007E4237">
                <w:pPr>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二、累计折旧</w:t>
                </w:r>
              </w:p>
            </w:tc>
          </w:sdtContent>
        </w:sdt>
      </w:tr>
      <w:tr w:rsidR="00BC19D6" w:rsidRPr="00BC19D6" w14:paraId="64CF821A" w14:textId="77777777" w:rsidTr="007E4237">
        <w:tc>
          <w:tcPr>
            <w:tcW w:w="653" w:type="pct"/>
          </w:tcPr>
          <w:p w14:paraId="52B7AA20" w14:textId="77777777" w:rsidR="00A12E55" w:rsidRPr="00BC19D6" w:rsidRDefault="004B1042" w:rsidP="007E4237">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color w:val="000000" w:themeColor="text1"/>
                <w:sz w:val="16"/>
                <w:szCs w:val="16"/>
              </w:rPr>
              <w:t>1.</w:t>
            </w:r>
            <w:r w:rsidRPr="00BC19D6">
              <w:rPr>
                <w:rFonts w:asciiTheme="minorEastAsia" w:eastAsiaTheme="minorEastAsia" w:hAnsiTheme="minorEastAsia" w:hint="eastAsia"/>
                <w:color w:val="000000" w:themeColor="text1"/>
                <w:sz w:val="16"/>
                <w:szCs w:val="16"/>
              </w:rPr>
              <w:t>期初余额</w:t>
            </w:r>
          </w:p>
        </w:tc>
        <w:tc>
          <w:tcPr>
            <w:tcW w:w="738" w:type="pct"/>
            <w:vAlign w:val="center"/>
          </w:tcPr>
          <w:p w14:paraId="6B065FF8"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145,562,949.70</w:t>
            </w:r>
          </w:p>
        </w:tc>
        <w:tc>
          <w:tcPr>
            <w:tcW w:w="738" w:type="pct"/>
            <w:vAlign w:val="center"/>
          </w:tcPr>
          <w:p w14:paraId="6E9C9ED5"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525,449,921.43</w:t>
            </w:r>
          </w:p>
        </w:tc>
        <w:tc>
          <w:tcPr>
            <w:tcW w:w="682" w:type="pct"/>
            <w:vAlign w:val="center"/>
          </w:tcPr>
          <w:p w14:paraId="09864765"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11,754,579.61</w:t>
            </w:r>
          </w:p>
        </w:tc>
        <w:tc>
          <w:tcPr>
            <w:tcW w:w="682" w:type="pct"/>
            <w:vAlign w:val="center"/>
          </w:tcPr>
          <w:p w14:paraId="7F6DA476"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7,946,358.25</w:t>
            </w:r>
          </w:p>
        </w:tc>
        <w:tc>
          <w:tcPr>
            <w:tcW w:w="682" w:type="pct"/>
            <w:vAlign w:val="center"/>
          </w:tcPr>
          <w:p w14:paraId="2C4B3A9B"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4,649,558.89</w:t>
            </w:r>
          </w:p>
        </w:tc>
        <w:tc>
          <w:tcPr>
            <w:tcW w:w="823" w:type="pct"/>
            <w:vAlign w:val="center"/>
          </w:tcPr>
          <w:p w14:paraId="5D1409F9"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695,363,367.88</w:t>
            </w:r>
          </w:p>
        </w:tc>
      </w:tr>
      <w:tr w:rsidR="00BC19D6" w:rsidRPr="00BC19D6" w14:paraId="22E9327A" w14:textId="77777777" w:rsidTr="007E4237">
        <w:tc>
          <w:tcPr>
            <w:tcW w:w="653" w:type="pct"/>
          </w:tcPr>
          <w:p w14:paraId="07BF07D3" w14:textId="77777777" w:rsidR="00A12E55" w:rsidRPr="00BC19D6" w:rsidRDefault="004B1042" w:rsidP="007E4237">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color w:val="000000" w:themeColor="text1"/>
                <w:sz w:val="16"/>
                <w:szCs w:val="16"/>
              </w:rPr>
              <w:t>2.</w:t>
            </w:r>
            <w:r w:rsidRPr="00BC19D6">
              <w:rPr>
                <w:rFonts w:asciiTheme="minorEastAsia" w:eastAsiaTheme="minorEastAsia" w:hAnsiTheme="minorEastAsia" w:hint="eastAsia"/>
                <w:color w:val="000000" w:themeColor="text1"/>
                <w:sz w:val="16"/>
                <w:szCs w:val="16"/>
              </w:rPr>
              <w:t>本期增加金额</w:t>
            </w:r>
          </w:p>
        </w:tc>
        <w:tc>
          <w:tcPr>
            <w:tcW w:w="738" w:type="pct"/>
            <w:vAlign w:val="center"/>
          </w:tcPr>
          <w:p w14:paraId="469BDE1A"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5,783,166.64</w:t>
            </w:r>
          </w:p>
        </w:tc>
        <w:tc>
          <w:tcPr>
            <w:tcW w:w="738" w:type="pct"/>
            <w:vAlign w:val="center"/>
          </w:tcPr>
          <w:p w14:paraId="64A46AFA"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25,519,640.33</w:t>
            </w:r>
          </w:p>
        </w:tc>
        <w:tc>
          <w:tcPr>
            <w:tcW w:w="682" w:type="pct"/>
            <w:vAlign w:val="center"/>
          </w:tcPr>
          <w:p w14:paraId="12A8E95E"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382,411.58</w:t>
            </w:r>
          </w:p>
        </w:tc>
        <w:tc>
          <w:tcPr>
            <w:tcW w:w="682" w:type="pct"/>
            <w:vAlign w:val="center"/>
          </w:tcPr>
          <w:p w14:paraId="750D67E1"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503,511.87</w:t>
            </w:r>
          </w:p>
        </w:tc>
        <w:tc>
          <w:tcPr>
            <w:tcW w:w="682" w:type="pct"/>
            <w:vAlign w:val="center"/>
          </w:tcPr>
          <w:p w14:paraId="1E570D70"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1,025,492.60</w:t>
            </w:r>
          </w:p>
        </w:tc>
        <w:tc>
          <w:tcPr>
            <w:tcW w:w="823" w:type="pct"/>
            <w:vAlign w:val="center"/>
          </w:tcPr>
          <w:p w14:paraId="0CAB4E58"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33,214,223.02</w:t>
            </w:r>
          </w:p>
        </w:tc>
      </w:tr>
      <w:tr w:rsidR="00BC19D6" w:rsidRPr="00BC19D6" w14:paraId="1EB3714B" w14:textId="77777777" w:rsidTr="007E4237">
        <w:tc>
          <w:tcPr>
            <w:tcW w:w="653" w:type="pct"/>
          </w:tcPr>
          <w:p w14:paraId="6742481C" w14:textId="77777777" w:rsidR="00A12E55" w:rsidRPr="00BC19D6" w:rsidRDefault="004B1042" w:rsidP="007E4237">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（1）计提</w:t>
            </w:r>
          </w:p>
        </w:tc>
        <w:tc>
          <w:tcPr>
            <w:tcW w:w="738" w:type="pct"/>
            <w:vAlign w:val="center"/>
          </w:tcPr>
          <w:p w14:paraId="74D5598C"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5,783,166.64</w:t>
            </w:r>
          </w:p>
        </w:tc>
        <w:tc>
          <w:tcPr>
            <w:tcW w:w="738" w:type="pct"/>
            <w:vAlign w:val="center"/>
          </w:tcPr>
          <w:p w14:paraId="37D947F8"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25,519,640.33</w:t>
            </w:r>
          </w:p>
        </w:tc>
        <w:tc>
          <w:tcPr>
            <w:tcW w:w="682" w:type="pct"/>
            <w:vAlign w:val="center"/>
          </w:tcPr>
          <w:p w14:paraId="25AAD587"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382,411.58</w:t>
            </w:r>
          </w:p>
        </w:tc>
        <w:tc>
          <w:tcPr>
            <w:tcW w:w="682" w:type="pct"/>
            <w:vAlign w:val="center"/>
          </w:tcPr>
          <w:p w14:paraId="25CE6D1E"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503,511.87</w:t>
            </w:r>
          </w:p>
        </w:tc>
        <w:tc>
          <w:tcPr>
            <w:tcW w:w="682" w:type="pct"/>
            <w:vAlign w:val="center"/>
          </w:tcPr>
          <w:p w14:paraId="7B3CDFE7"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1,025,492.60</w:t>
            </w:r>
          </w:p>
        </w:tc>
        <w:tc>
          <w:tcPr>
            <w:tcW w:w="823" w:type="pct"/>
            <w:vAlign w:val="center"/>
          </w:tcPr>
          <w:p w14:paraId="6966901C"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33,214,223.02</w:t>
            </w:r>
          </w:p>
        </w:tc>
      </w:tr>
      <w:tr w:rsidR="00BC19D6" w:rsidRPr="00BC19D6" w14:paraId="5020ECAD" w14:textId="77777777" w:rsidTr="007E4237">
        <w:tc>
          <w:tcPr>
            <w:tcW w:w="653" w:type="pct"/>
          </w:tcPr>
          <w:p w14:paraId="650E0C08" w14:textId="77777777" w:rsidR="00A12E55" w:rsidRPr="00BC19D6" w:rsidRDefault="004B1042" w:rsidP="007E4237">
            <w:pPr>
              <w:ind w:firstLineChars="300" w:firstLine="480"/>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738" w:type="pct"/>
          </w:tcPr>
          <w:p w14:paraId="66F07B2D"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738" w:type="pct"/>
          </w:tcPr>
          <w:p w14:paraId="32B2593F"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7F168EF0"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1F769137" w14:textId="77777777" w:rsidR="00A12E55" w:rsidRPr="00BC19D6" w:rsidRDefault="00A12E55" w:rsidP="007E4237">
            <w:pPr>
              <w:jc w:val="right"/>
              <w:rPr>
                <w:rFonts w:asciiTheme="minorEastAsia" w:eastAsiaTheme="minorEastAsia" w:hAnsiTheme="minorEastAsia"/>
                <w:sz w:val="16"/>
                <w:szCs w:val="16"/>
              </w:rPr>
            </w:pPr>
          </w:p>
        </w:tc>
        <w:tc>
          <w:tcPr>
            <w:tcW w:w="682" w:type="pct"/>
          </w:tcPr>
          <w:p w14:paraId="22ADA08E"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823" w:type="pct"/>
          </w:tcPr>
          <w:p w14:paraId="79F53C8D"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r>
      <w:tr w:rsidR="00BC19D6" w:rsidRPr="00BC19D6" w14:paraId="3067C0FF" w14:textId="77777777" w:rsidTr="007E4237">
        <w:tc>
          <w:tcPr>
            <w:tcW w:w="653" w:type="pct"/>
          </w:tcPr>
          <w:p w14:paraId="1A2481A4" w14:textId="77777777" w:rsidR="00A12E55" w:rsidRPr="00BC19D6" w:rsidRDefault="004B1042" w:rsidP="007E4237">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tcPr>
          <w:p w14:paraId="058E2D6C" w14:textId="77777777" w:rsidR="00A12E55" w:rsidRPr="00BC19D6" w:rsidRDefault="004B1042" w:rsidP="007E4237">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tcPr>
          <w:p w14:paraId="3A714E98"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27E0E633"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79EC0937" w14:textId="77777777" w:rsidR="00A12E55" w:rsidRPr="00BC19D6" w:rsidRDefault="00A12E55" w:rsidP="007E4237">
            <w:pPr>
              <w:jc w:val="right"/>
              <w:rPr>
                <w:rFonts w:asciiTheme="minorEastAsia" w:eastAsiaTheme="minorEastAsia" w:hAnsiTheme="minorEastAsia"/>
                <w:sz w:val="16"/>
                <w:szCs w:val="16"/>
              </w:rPr>
            </w:pPr>
          </w:p>
        </w:tc>
        <w:tc>
          <w:tcPr>
            <w:tcW w:w="682" w:type="pct"/>
          </w:tcPr>
          <w:p w14:paraId="6F2A8940"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823" w:type="pct"/>
          </w:tcPr>
          <w:p w14:paraId="4DE04945" w14:textId="77777777" w:rsidR="00A12E55" w:rsidRPr="00BC19D6" w:rsidRDefault="004B1042" w:rsidP="007E4237">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r>
      <w:tr w:rsidR="00BC19D6" w:rsidRPr="00BC19D6" w14:paraId="4C1CC569" w14:textId="77777777" w:rsidTr="007E4237">
        <w:tc>
          <w:tcPr>
            <w:tcW w:w="653" w:type="pct"/>
          </w:tcPr>
          <w:p w14:paraId="1763C3D1" w14:textId="77777777" w:rsidR="00A12E55" w:rsidRPr="00BC19D6" w:rsidRDefault="004B1042" w:rsidP="007E4237">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3.本期减少金额</w:t>
            </w:r>
          </w:p>
        </w:tc>
        <w:tc>
          <w:tcPr>
            <w:tcW w:w="738" w:type="pct"/>
            <w:vAlign w:val="center"/>
          </w:tcPr>
          <w:p w14:paraId="695BDFD9" w14:textId="77777777" w:rsidR="00A12E55" w:rsidRPr="00BC19D6" w:rsidRDefault="00A12E55" w:rsidP="007E4237">
            <w:pPr>
              <w:jc w:val="right"/>
              <w:rPr>
                <w:rFonts w:asciiTheme="minorEastAsia" w:eastAsiaTheme="minorEastAsia" w:hAnsiTheme="minorEastAsia"/>
                <w:sz w:val="16"/>
                <w:szCs w:val="16"/>
              </w:rPr>
            </w:pPr>
          </w:p>
        </w:tc>
        <w:tc>
          <w:tcPr>
            <w:tcW w:w="738" w:type="pct"/>
            <w:vAlign w:val="center"/>
          </w:tcPr>
          <w:p w14:paraId="04A76725"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26,708,614.09</w:t>
            </w:r>
          </w:p>
        </w:tc>
        <w:tc>
          <w:tcPr>
            <w:tcW w:w="682" w:type="pct"/>
            <w:vAlign w:val="center"/>
          </w:tcPr>
          <w:p w14:paraId="252CABB8"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3DC46AF1"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37,896.61</w:t>
            </w:r>
          </w:p>
        </w:tc>
        <w:tc>
          <w:tcPr>
            <w:tcW w:w="682" w:type="pct"/>
            <w:vAlign w:val="center"/>
          </w:tcPr>
          <w:p w14:paraId="334762C3" w14:textId="77777777" w:rsidR="00A12E55" w:rsidRPr="00BC19D6" w:rsidRDefault="00A12E55" w:rsidP="007E4237">
            <w:pPr>
              <w:jc w:val="right"/>
              <w:rPr>
                <w:rFonts w:asciiTheme="minorEastAsia" w:eastAsiaTheme="minorEastAsia" w:hAnsiTheme="minorEastAsia"/>
                <w:sz w:val="16"/>
                <w:szCs w:val="16"/>
              </w:rPr>
            </w:pPr>
          </w:p>
        </w:tc>
        <w:tc>
          <w:tcPr>
            <w:tcW w:w="823" w:type="pct"/>
            <w:vAlign w:val="center"/>
          </w:tcPr>
          <w:p w14:paraId="54A4AA0E"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26,746,510.70</w:t>
            </w:r>
          </w:p>
        </w:tc>
      </w:tr>
      <w:tr w:rsidR="00BC19D6" w:rsidRPr="00BC19D6" w14:paraId="0DFB0100" w14:textId="77777777" w:rsidTr="007E4237">
        <w:tc>
          <w:tcPr>
            <w:tcW w:w="653" w:type="pct"/>
          </w:tcPr>
          <w:p w14:paraId="06CE1D52" w14:textId="77777777" w:rsidR="00A12E55" w:rsidRPr="00BC19D6" w:rsidRDefault="004B1042" w:rsidP="007E4237">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（1）处置或报废</w:t>
            </w:r>
          </w:p>
        </w:tc>
        <w:tc>
          <w:tcPr>
            <w:tcW w:w="738" w:type="pct"/>
            <w:vAlign w:val="center"/>
          </w:tcPr>
          <w:p w14:paraId="2C4793E7" w14:textId="77777777" w:rsidR="00A12E55" w:rsidRPr="00BC19D6" w:rsidRDefault="00A12E55" w:rsidP="007E4237">
            <w:pPr>
              <w:jc w:val="right"/>
              <w:rPr>
                <w:rFonts w:asciiTheme="minorEastAsia" w:eastAsiaTheme="minorEastAsia" w:hAnsiTheme="minorEastAsia"/>
                <w:sz w:val="16"/>
                <w:szCs w:val="16"/>
              </w:rPr>
            </w:pPr>
          </w:p>
        </w:tc>
        <w:tc>
          <w:tcPr>
            <w:tcW w:w="738" w:type="pct"/>
            <w:vAlign w:val="center"/>
          </w:tcPr>
          <w:p w14:paraId="5101D8D6"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26,708,614.09</w:t>
            </w:r>
          </w:p>
        </w:tc>
        <w:tc>
          <w:tcPr>
            <w:tcW w:w="682" w:type="pct"/>
            <w:vAlign w:val="center"/>
          </w:tcPr>
          <w:p w14:paraId="4EE8745D" w14:textId="77777777" w:rsidR="00A12E55" w:rsidRPr="00BC19D6" w:rsidRDefault="00A12E55" w:rsidP="007E4237">
            <w:pPr>
              <w:jc w:val="right"/>
              <w:rPr>
                <w:rFonts w:asciiTheme="minorEastAsia" w:eastAsiaTheme="minorEastAsia" w:hAnsiTheme="minorEastAsia"/>
                <w:sz w:val="16"/>
                <w:szCs w:val="16"/>
              </w:rPr>
            </w:pPr>
          </w:p>
        </w:tc>
        <w:tc>
          <w:tcPr>
            <w:tcW w:w="682" w:type="pct"/>
            <w:vAlign w:val="center"/>
          </w:tcPr>
          <w:p w14:paraId="46C4FFD5"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36,384.69</w:t>
            </w:r>
          </w:p>
        </w:tc>
        <w:tc>
          <w:tcPr>
            <w:tcW w:w="682" w:type="pct"/>
            <w:vAlign w:val="center"/>
          </w:tcPr>
          <w:p w14:paraId="0E976560" w14:textId="77777777" w:rsidR="00A12E55" w:rsidRPr="00BC19D6" w:rsidRDefault="00A12E55" w:rsidP="007E4237">
            <w:pPr>
              <w:jc w:val="right"/>
              <w:rPr>
                <w:rFonts w:asciiTheme="minorEastAsia" w:eastAsiaTheme="minorEastAsia" w:hAnsiTheme="minorEastAsia"/>
                <w:sz w:val="16"/>
                <w:szCs w:val="16"/>
              </w:rPr>
            </w:pPr>
          </w:p>
        </w:tc>
        <w:tc>
          <w:tcPr>
            <w:tcW w:w="823" w:type="pct"/>
            <w:vAlign w:val="center"/>
          </w:tcPr>
          <w:p w14:paraId="6118C2EE"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26,744,998.78</w:t>
            </w:r>
          </w:p>
        </w:tc>
      </w:tr>
      <w:tr w:rsidR="00BC19D6" w:rsidRPr="00BC19D6" w14:paraId="70B13E7A" w14:textId="77777777" w:rsidTr="007E4237">
        <w:tc>
          <w:tcPr>
            <w:tcW w:w="653" w:type="pct"/>
          </w:tcPr>
          <w:p w14:paraId="71621CFC" w14:textId="77777777" w:rsidR="00A12E55" w:rsidRPr="00BC19D6" w:rsidRDefault="004B1042" w:rsidP="007E4237">
            <w:pPr>
              <w:ind w:firstLineChars="300" w:firstLine="480"/>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（2）外币折算影响</w:t>
            </w:r>
          </w:p>
        </w:tc>
        <w:tc>
          <w:tcPr>
            <w:tcW w:w="738" w:type="pct"/>
          </w:tcPr>
          <w:p w14:paraId="5BFEF465" w14:textId="77777777" w:rsidR="00A12E55" w:rsidRPr="00BC19D6" w:rsidRDefault="00A12E55" w:rsidP="007E4237">
            <w:pPr>
              <w:jc w:val="right"/>
              <w:rPr>
                <w:rFonts w:asciiTheme="minorEastAsia" w:eastAsiaTheme="minorEastAsia" w:hAnsiTheme="minorEastAsia"/>
                <w:sz w:val="16"/>
                <w:szCs w:val="16"/>
              </w:rPr>
            </w:pPr>
          </w:p>
        </w:tc>
        <w:tc>
          <w:tcPr>
            <w:tcW w:w="738" w:type="pct"/>
          </w:tcPr>
          <w:p w14:paraId="5EF2A27A" w14:textId="77777777" w:rsidR="00A12E55" w:rsidRPr="00BC19D6" w:rsidRDefault="00A12E55" w:rsidP="007E4237">
            <w:pPr>
              <w:jc w:val="right"/>
              <w:rPr>
                <w:rFonts w:asciiTheme="minorEastAsia" w:eastAsiaTheme="minorEastAsia" w:hAnsiTheme="minorEastAsia"/>
                <w:sz w:val="16"/>
                <w:szCs w:val="16"/>
              </w:rPr>
            </w:pPr>
          </w:p>
        </w:tc>
        <w:tc>
          <w:tcPr>
            <w:tcW w:w="682" w:type="pct"/>
          </w:tcPr>
          <w:p w14:paraId="1D500FB8" w14:textId="77777777" w:rsidR="00A12E55" w:rsidRPr="00BC19D6" w:rsidRDefault="00A12E55" w:rsidP="007E4237">
            <w:pPr>
              <w:jc w:val="right"/>
              <w:rPr>
                <w:rFonts w:asciiTheme="minorEastAsia" w:eastAsiaTheme="minorEastAsia" w:hAnsiTheme="minorEastAsia"/>
                <w:sz w:val="16"/>
                <w:szCs w:val="16"/>
              </w:rPr>
            </w:pPr>
          </w:p>
        </w:tc>
        <w:tc>
          <w:tcPr>
            <w:tcW w:w="682" w:type="pct"/>
          </w:tcPr>
          <w:p w14:paraId="2377C0D0"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1,511.92</w:t>
            </w:r>
          </w:p>
        </w:tc>
        <w:tc>
          <w:tcPr>
            <w:tcW w:w="682" w:type="pct"/>
          </w:tcPr>
          <w:p w14:paraId="442CC387" w14:textId="77777777" w:rsidR="00A12E55" w:rsidRPr="00BC19D6" w:rsidRDefault="00A12E55" w:rsidP="007E4237">
            <w:pPr>
              <w:jc w:val="right"/>
              <w:rPr>
                <w:rFonts w:asciiTheme="minorEastAsia" w:eastAsiaTheme="minorEastAsia" w:hAnsiTheme="minorEastAsia"/>
                <w:sz w:val="16"/>
                <w:szCs w:val="16"/>
              </w:rPr>
            </w:pPr>
          </w:p>
        </w:tc>
        <w:tc>
          <w:tcPr>
            <w:tcW w:w="823" w:type="pct"/>
          </w:tcPr>
          <w:p w14:paraId="0455F554"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1,511.92</w:t>
            </w:r>
          </w:p>
        </w:tc>
      </w:tr>
      <w:tr w:rsidR="00BC19D6" w:rsidRPr="00BC19D6" w14:paraId="4F9A1615" w14:textId="77777777" w:rsidTr="007E4237">
        <w:tc>
          <w:tcPr>
            <w:tcW w:w="653" w:type="pct"/>
          </w:tcPr>
          <w:p w14:paraId="5AB6B98B" w14:textId="77777777" w:rsidR="00A12E55" w:rsidRPr="00BC19D6" w:rsidRDefault="004B1042" w:rsidP="007E4237">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tcPr>
          <w:p w14:paraId="2EF8E0A4" w14:textId="77777777" w:rsidR="00A12E55" w:rsidRPr="00BC19D6" w:rsidRDefault="004B1042" w:rsidP="007E4237">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tcPr>
          <w:p w14:paraId="1CCEB092"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4058A555"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23CB94FB" w14:textId="77777777" w:rsidR="00A12E55" w:rsidRPr="00BC19D6" w:rsidRDefault="00A12E55" w:rsidP="007E4237">
            <w:pPr>
              <w:jc w:val="right"/>
              <w:rPr>
                <w:rFonts w:asciiTheme="minorEastAsia" w:eastAsiaTheme="minorEastAsia" w:hAnsiTheme="minorEastAsia"/>
                <w:sz w:val="16"/>
                <w:szCs w:val="16"/>
              </w:rPr>
            </w:pPr>
          </w:p>
        </w:tc>
        <w:tc>
          <w:tcPr>
            <w:tcW w:w="682" w:type="pct"/>
          </w:tcPr>
          <w:p w14:paraId="541F38A0" w14:textId="77777777" w:rsidR="00A12E55" w:rsidRPr="00BC19D6" w:rsidRDefault="004B1042" w:rsidP="007E4237">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823" w:type="pct"/>
          </w:tcPr>
          <w:p w14:paraId="4CCC2AFD" w14:textId="77777777" w:rsidR="00A12E55" w:rsidRPr="00BC19D6" w:rsidRDefault="004B1042" w:rsidP="007E4237">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r>
      <w:tr w:rsidR="00BC19D6" w:rsidRPr="00BC19D6" w14:paraId="7EE2A0B5" w14:textId="77777777" w:rsidTr="007E4237">
        <w:tc>
          <w:tcPr>
            <w:tcW w:w="653" w:type="pct"/>
          </w:tcPr>
          <w:p w14:paraId="654E0C3A" w14:textId="77777777" w:rsidR="00A12E55" w:rsidRPr="00BC19D6" w:rsidRDefault="004B1042" w:rsidP="00BC19D6">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4.期末余额</w:t>
            </w:r>
          </w:p>
        </w:tc>
        <w:tc>
          <w:tcPr>
            <w:tcW w:w="738" w:type="pct"/>
            <w:vAlign w:val="center"/>
          </w:tcPr>
          <w:p w14:paraId="7E37FCC9" w14:textId="17E72FAD"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151,346,116.34</w:t>
            </w:r>
          </w:p>
        </w:tc>
        <w:tc>
          <w:tcPr>
            <w:tcW w:w="738" w:type="pct"/>
            <w:vAlign w:val="center"/>
          </w:tcPr>
          <w:p w14:paraId="44E9A48E" w14:textId="1B1CBF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524,260,947.67</w:t>
            </w:r>
          </w:p>
        </w:tc>
        <w:tc>
          <w:tcPr>
            <w:tcW w:w="682" w:type="pct"/>
            <w:vAlign w:val="center"/>
          </w:tcPr>
          <w:p w14:paraId="525AA70A" w14:textId="38E9F3E0"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12,136,991.19</w:t>
            </w:r>
          </w:p>
        </w:tc>
        <w:tc>
          <w:tcPr>
            <w:tcW w:w="682" w:type="pct"/>
            <w:vAlign w:val="center"/>
          </w:tcPr>
          <w:p w14:paraId="7AC70119" w14:textId="023DA255"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8,411,973.51</w:t>
            </w:r>
          </w:p>
        </w:tc>
        <w:tc>
          <w:tcPr>
            <w:tcW w:w="682" w:type="pct"/>
            <w:vAlign w:val="center"/>
          </w:tcPr>
          <w:p w14:paraId="3F820D73" w14:textId="11895513"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5,675,051.49</w:t>
            </w:r>
          </w:p>
        </w:tc>
        <w:tc>
          <w:tcPr>
            <w:tcW w:w="823" w:type="pct"/>
            <w:vAlign w:val="center"/>
          </w:tcPr>
          <w:p w14:paraId="7B4AC7DF" w14:textId="5C91643D"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701,831,080.20</w:t>
            </w:r>
          </w:p>
        </w:tc>
      </w:tr>
      <w:tr w:rsidR="00BC19D6" w:rsidRPr="00BC19D6" w14:paraId="3B748283" w14:textId="77777777" w:rsidTr="007E4237">
        <w:sdt>
          <w:sdtPr>
            <w:rPr>
              <w:rFonts w:asciiTheme="minorEastAsia" w:eastAsiaTheme="minorEastAsia" w:hAnsiTheme="minorEastAsia"/>
              <w:sz w:val="16"/>
              <w:szCs w:val="16"/>
            </w:rPr>
            <w:tag w:val="_PLD_662c84047b6d41648e46d047cc9b134a"/>
            <w:id w:val="480979032"/>
          </w:sdtPr>
          <w:sdtContent>
            <w:tc>
              <w:tcPr>
                <w:tcW w:w="5000" w:type="pct"/>
                <w:gridSpan w:val="7"/>
              </w:tcPr>
              <w:p w14:paraId="573C32C5" w14:textId="77777777" w:rsidR="00A12E55" w:rsidRPr="00BC19D6" w:rsidRDefault="004B1042" w:rsidP="00BC19D6">
                <w:pPr>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三、减值准备</w:t>
                </w:r>
              </w:p>
            </w:tc>
          </w:sdtContent>
        </w:sdt>
      </w:tr>
      <w:tr w:rsidR="00BC19D6" w:rsidRPr="00BC19D6" w14:paraId="145DC3E9" w14:textId="77777777" w:rsidTr="007E4237">
        <w:tc>
          <w:tcPr>
            <w:tcW w:w="653" w:type="pct"/>
          </w:tcPr>
          <w:p w14:paraId="7FBFB859" w14:textId="77777777" w:rsidR="00A12E55" w:rsidRPr="00BC19D6" w:rsidRDefault="004B1042" w:rsidP="00BC19D6">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color w:val="000000" w:themeColor="text1"/>
                <w:sz w:val="16"/>
                <w:szCs w:val="16"/>
              </w:rPr>
              <w:t>1.</w:t>
            </w:r>
            <w:r w:rsidRPr="00BC19D6">
              <w:rPr>
                <w:rFonts w:asciiTheme="minorEastAsia" w:eastAsiaTheme="minorEastAsia" w:hAnsiTheme="minorEastAsia" w:hint="eastAsia"/>
                <w:color w:val="000000" w:themeColor="text1"/>
                <w:sz w:val="16"/>
                <w:szCs w:val="16"/>
              </w:rPr>
              <w:t>期初余额</w:t>
            </w:r>
          </w:p>
        </w:tc>
        <w:tc>
          <w:tcPr>
            <w:tcW w:w="738" w:type="pct"/>
            <w:vAlign w:val="center"/>
          </w:tcPr>
          <w:p w14:paraId="79102996" w14:textId="77777777" w:rsidR="00A12E55" w:rsidRPr="00BC19D6" w:rsidRDefault="00A12E55" w:rsidP="00BC19D6">
            <w:pPr>
              <w:jc w:val="right"/>
              <w:rPr>
                <w:rFonts w:asciiTheme="minorEastAsia" w:eastAsiaTheme="minorEastAsia" w:hAnsiTheme="minorEastAsia"/>
                <w:sz w:val="16"/>
                <w:szCs w:val="16"/>
              </w:rPr>
            </w:pPr>
          </w:p>
        </w:tc>
        <w:tc>
          <w:tcPr>
            <w:tcW w:w="738" w:type="pct"/>
            <w:vAlign w:val="center"/>
          </w:tcPr>
          <w:p w14:paraId="7C18580C" w14:textId="4C37B9B2"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22,567,023.99</w:t>
            </w:r>
          </w:p>
        </w:tc>
        <w:tc>
          <w:tcPr>
            <w:tcW w:w="682" w:type="pct"/>
            <w:vAlign w:val="center"/>
          </w:tcPr>
          <w:p w14:paraId="4CF6CE9A" w14:textId="10DBCC9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28,633.37</w:t>
            </w:r>
          </w:p>
        </w:tc>
        <w:tc>
          <w:tcPr>
            <w:tcW w:w="682" w:type="pct"/>
            <w:vAlign w:val="center"/>
          </w:tcPr>
          <w:p w14:paraId="3360C8BB" w14:textId="5B44780C"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157,924.47</w:t>
            </w:r>
          </w:p>
        </w:tc>
        <w:tc>
          <w:tcPr>
            <w:tcW w:w="682" w:type="pct"/>
            <w:vAlign w:val="center"/>
          </w:tcPr>
          <w:p w14:paraId="23017F28" w14:textId="6CBE513A"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81,254.86</w:t>
            </w:r>
          </w:p>
        </w:tc>
        <w:tc>
          <w:tcPr>
            <w:tcW w:w="823" w:type="pct"/>
            <w:vAlign w:val="center"/>
          </w:tcPr>
          <w:p w14:paraId="0B77F77A" w14:textId="5C3F1B59"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22,834,836.69</w:t>
            </w:r>
          </w:p>
        </w:tc>
      </w:tr>
      <w:tr w:rsidR="00BC19D6" w:rsidRPr="00BC19D6" w14:paraId="3E3C91D2" w14:textId="77777777" w:rsidTr="007E4237">
        <w:tc>
          <w:tcPr>
            <w:tcW w:w="653" w:type="pct"/>
          </w:tcPr>
          <w:p w14:paraId="6C318B26" w14:textId="77777777" w:rsidR="00A12E55" w:rsidRPr="00BC19D6" w:rsidRDefault="004B1042" w:rsidP="00BC19D6">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color w:val="000000" w:themeColor="text1"/>
                <w:sz w:val="16"/>
                <w:szCs w:val="16"/>
              </w:rPr>
              <w:t>2.</w:t>
            </w:r>
            <w:r w:rsidRPr="00BC19D6">
              <w:rPr>
                <w:rFonts w:asciiTheme="minorEastAsia" w:eastAsiaTheme="minorEastAsia" w:hAnsiTheme="minorEastAsia" w:hint="eastAsia"/>
                <w:color w:val="000000" w:themeColor="text1"/>
                <w:sz w:val="16"/>
                <w:szCs w:val="16"/>
              </w:rPr>
              <w:t>本期增加金额</w:t>
            </w:r>
          </w:p>
        </w:tc>
        <w:tc>
          <w:tcPr>
            <w:tcW w:w="738" w:type="pct"/>
            <w:vAlign w:val="center"/>
          </w:tcPr>
          <w:p w14:paraId="43B411E9" w14:textId="77777777" w:rsidR="00A12E55" w:rsidRPr="00BC19D6" w:rsidRDefault="00A12E55" w:rsidP="00BC19D6">
            <w:pPr>
              <w:jc w:val="right"/>
              <w:rPr>
                <w:rFonts w:asciiTheme="minorEastAsia" w:eastAsiaTheme="minorEastAsia" w:hAnsiTheme="minorEastAsia"/>
                <w:sz w:val="16"/>
                <w:szCs w:val="16"/>
              </w:rPr>
            </w:pPr>
          </w:p>
        </w:tc>
        <w:tc>
          <w:tcPr>
            <w:tcW w:w="738" w:type="pct"/>
            <w:vAlign w:val="center"/>
          </w:tcPr>
          <w:p w14:paraId="6E200111" w14:textId="77777777" w:rsidR="00A12E55" w:rsidRPr="00BC19D6" w:rsidRDefault="00A12E55" w:rsidP="00BC19D6">
            <w:pPr>
              <w:jc w:val="right"/>
              <w:rPr>
                <w:rFonts w:asciiTheme="minorEastAsia" w:eastAsiaTheme="minorEastAsia" w:hAnsiTheme="minorEastAsia"/>
                <w:sz w:val="16"/>
                <w:szCs w:val="16"/>
              </w:rPr>
            </w:pPr>
          </w:p>
        </w:tc>
        <w:tc>
          <w:tcPr>
            <w:tcW w:w="682" w:type="pct"/>
            <w:vAlign w:val="center"/>
          </w:tcPr>
          <w:p w14:paraId="5CD5D8D1" w14:textId="77777777" w:rsidR="00A12E55" w:rsidRPr="00BC19D6" w:rsidRDefault="00A12E55" w:rsidP="00BC19D6">
            <w:pPr>
              <w:jc w:val="right"/>
              <w:rPr>
                <w:rFonts w:asciiTheme="minorEastAsia" w:eastAsiaTheme="minorEastAsia" w:hAnsiTheme="minorEastAsia"/>
                <w:sz w:val="16"/>
                <w:szCs w:val="16"/>
              </w:rPr>
            </w:pPr>
          </w:p>
        </w:tc>
        <w:tc>
          <w:tcPr>
            <w:tcW w:w="682" w:type="pct"/>
            <w:vAlign w:val="center"/>
          </w:tcPr>
          <w:p w14:paraId="12EBBCA5" w14:textId="77777777" w:rsidR="00A12E55" w:rsidRPr="00BC19D6" w:rsidRDefault="00A12E55" w:rsidP="00BC19D6">
            <w:pPr>
              <w:jc w:val="right"/>
              <w:rPr>
                <w:rFonts w:asciiTheme="minorEastAsia" w:eastAsiaTheme="minorEastAsia" w:hAnsiTheme="minorEastAsia"/>
                <w:sz w:val="16"/>
                <w:szCs w:val="16"/>
              </w:rPr>
            </w:pPr>
          </w:p>
        </w:tc>
        <w:tc>
          <w:tcPr>
            <w:tcW w:w="682" w:type="pct"/>
            <w:vAlign w:val="center"/>
          </w:tcPr>
          <w:p w14:paraId="78B0BCF0" w14:textId="77777777" w:rsidR="00A12E55" w:rsidRPr="00BC19D6" w:rsidRDefault="00A12E55" w:rsidP="00BC19D6">
            <w:pPr>
              <w:jc w:val="right"/>
              <w:rPr>
                <w:rFonts w:asciiTheme="minorEastAsia" w:eastAsiaTheme="minorEastAsia" w:hAnsiTheme="minorEastAsia"/>
                <w:sz w:val="16"/>
                <w:szCs w:val="16"/>
              </w:rPr>
            </w:pPr>
          </w:p>
        </w:tc>
        <w:tc>
          <w:tcPr>
            <w:tcW w:w="823" w:type="pct"/>
            <w:vAlign w:val="center"/>
          </w:tcPr>
          <w:p w14:paraId="2F4D2977" w14:textId="77777777" w:rsidR="00A12E55" w:rsidRPr="00BC19D6" w:rsidRDefault="00A12E55" w:rsidP="00BC19D6">
            <w:pPr>
              <w:jc w:val="right"/>
              <w:rPr>
                <w:rFonts w:asciiTheme="minorEastAsia" w:eastAsiaTheme="minorEastAsia" w:hAnsiTheme="minorEastAsia"/>
                <w:sz w:val="16"/>
                <w:szCs w:val="16"/>
              </w:rPr>
            </w:pPr>
          </w:p>
        </w:tc>
      </w:tr>
      <w:tr w:rsidR="00BC19D6" w:rsidRPr="00BC19D6" w14:paraId="7C7225CE" w14:textId="77777777" w:rsidTr="007E4237">
        <w:tc>
          <w:tcPr>
            <w:tcW w:w="653" w:type="pct"/>
          </w:tcPr>
          <w:p w14:paraId="34B30C17" w14:textId="77777777" w:rsidR="00A12E55" w:rsidRPr="00BC19D6" w:rsidRDefault="004B1042" w:rsidP="00BC19D6">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（1）计提</w:t>
            </w:r>
          </w:p>
        </w:tc>
        <w:tc>
          <w:tcPr>
            <w:tcW w:w="738" w:type="pct"/>
            <w:vAlign w:val="center"/>
          </w:tcPr>
          <w:p w14:paraId="53E3B049" w14:textId="77777777" w:rsidR="00A12E55" w:rsidRPr="00BC19D6" w:rsidRDefault="00A12E55" w:rsidP="00BC19D6">
            <w:pPr>
              <w:jc w:val="right"/>
              <w:rPr>
                <w:rFonts w:asciiTheme="minorEastAsia" w:eastAsiaTheme="minorEastAsia" w:hAnsiTheme="minorEastAsia"/>
                <w:sz w:val="16"/>
                <w:szCs w:val="16"/>
              </w:rPr>
            </w:pPr>
          </w:p>
        </w:tc>
        <w:tc>
          <w:tcPr>
            <w:tcW w:w="738" w:type="pct"/>
            <w:vAlign w:val="center"/>
          </w:tcPr>
          <w:p w14:paraId="60EEC9DE" w14:textId="77777777" w:rsidR="00A12E55" w:rsidRPr="00BC19D6" w:rsidRDefault="00A12E55" w:rsidP="00BC19D6">
            <w:pPr>
              <w:jc w:val="right"/>
              <w:rPr>
                <w:rFonts w:asciiTheme="minorEastAsia" w:eastAsiaTheme="minorEastAsia" w:hAnsiTheme="minorEastAsia"/>
                <w:sz w:val="16"/>
                <w:szCs w:val="16"/>
              </w:rPr>
            </w:pPr>
          </w:p>
        </w:tc>
        <w:tc>
          <w:tcPr>
            <w:tcW w:w="682" w:type="pct"/>
            <w:vAlign w:val="center"/>
          </w:tcPr>
          <w:p w14:paraId="43C33253" w14:textId="77777777" w:rsidR="00A12E55" w:rsidRPr="00BC19D6" w:rsidRDefault="00A12E55" w:rsidP="00BC19D6">
            <w:pPr>
              <w:jc w:val="right"/>
              <w:rPr>
                <w:rFonts w:asciiTheme="minorEastAsia" w:eastAsiaTheme="minorEastAsia" w:hAnsiTheme="minorEastAsia"/>
                <w:sz w:val="16"/>
                <w:szCs w:val="16"/>
              </w:rPr>
            </w:pPr>
          </w:p>
        </w:tc>
        <w:tc>
          <w:tcPr>
            <w:tcW w:w="682" w:type="pct"/>
            <w:vAlign w:val="center"/>
          </w:tcPr>
          <w:p w14:paraId="326E6A7A" w14:textId="77777777" w:rsidR="00A12E55" w:rsidRPr="00BC19D6" w:rsidRDefault="00A12E55" w:rsidP="00BC19D6">
            <w:pPr>
              <w:jc w:val="right"/>
              <w:rPr>
                <w:rFonts w:asciiTheme="minorEastAsia" w:eastAsiaTheme="minorEastAsia" w:hAnsiTheme="minorEastAsia"/>
                <w:sz w:val="16"/>
                <w:szCs w:val="16"/>
              </w:rPr>
            </w:pPr>
          </w:p>
        </w:tc>
        <w:tc>
          <w:tcPr>
            <w:tcW w:w="682" w:type="pct"/>
            <w:vAlign w:val="center"/>
          </w:tcPr>
          <w:p w14:paraId="50F7995E" w14:textId="77777777" w:rsidR="00A12E55" w:rsidRPr="00BC19D6" w:rsidRDefault="00A12E55" w:rsidP="00BC19D6">
            <w:pPr>
              <w:jc w:val="right"/>
              <w:rPr>
                <w:rFonts w:asciiTheme="minorEastAsia" w:eastAsiaTheme="minorEastAsia" w:hAnsiTheme="minorEastAsia"/>
                <w:sz w:val="16"/>
                <w:szCs w:val="16"/>
              </w:rPr>
            </w:pPr>
          </w:p>
        </w:tc>
        <w:tc>
          <w:tcPr>
            <w:tcW w:w="823" w:type="pct"/>
            <w:vAlign w:val="center"/>
          </w:tcPr>
          <w:p w14:paraId="45C39D30" w14:textId="77777777" w:rsidR="00A12E55" w:rsidRPr="00BC19D6" w:rsidRDefault="00A12E55" w:rsidP="00BC19D6">
            <w:pPr>
              <w:jc w:val="right"/>
              <w:rPr>
                <w:rFonts w:asciiTheme="minorEastAsia" w:eastAsiaTheme="minorEastAsia" w:hAnsiTheme="minorEastAsia"/>
                <w:sz w:val="16"/>
                <w:szCs w:val="16"/>
              </w:rPr>
            </w:pPr>
          </w:p>
        </w:tc>
      </w:tr>
      <w:tr w:rsidR="00BC19D6" w:rsidRPr="00BC19D6" w14:paraId="643D4244" w14:textId="77777777" w:rsidTr="007E4237">
        <w:tc>
          <w:tcPr>
            <w:tcW w:w="653" w:type="pct"/>
          </w:tcPr>
          <w:p w14:paraId="42215B34" w14:textId="77777777" w:rsidR="00A12E55" w:rsidRPr="00BC19D6" w:rsidRDefault="004B1042" w:rsidP="00BC19D6">
            <w:pPr>
              <w:ind w:firstLineChars="300" w:firstLine="480"/>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738" w:type="pct"/>
          </w:tcPr>
          <w:p w14:paraId="14B4AE0A"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738" w:type="pct"/>
          </w:tcPr>
          <w:p w14:paraId="7285686E"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03044A03"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569806EB" w14:textId="77777777" w:rsidR="00A12E55" w:rsidRPr="00BC19D6" w:rsidRDefault="00A12E55" w:rsidP="00BC19D6">
            <w:pPr>
              <w:jc w:val="right"/>
              <w:rPr>
                <w:rFonts w:asciiTheme="minorEastAsia" w:eastAsiaTheme="minorEastAsia" w:hAnsiTheme="minorEastAsia"/>
                <w:sz w:val="16"/>
                <w:szCs w:val="16"/>
              </w:rPr>
            </w:pPr>
          </w:p>
        </w:tc>
        <w:tc>
          <w:tcPr>
            <w:tcW w:w="682" w:type="pct"/>
          </w:tcPr>
          <w:p w14:paraId="214E3733"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823" w:type="pct"/>
          </w:tcPr>
          <w:p w14:paraId="50A85121"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r>
      <w:tr w:rsidR="00BC19D6" w:rsidRPr="00BC19D6" w14:paraId="0BEB7C48" w14:textId="77777777" w:rsidTr="007E4237">
        <w:tc>
          <w:tcPr>
            <w:tcW w:w="653" w:type="pct"/>
          </w:tcPr>
          <w:p w14:paraId="1D241E65" w14:textId="77777777" w:rsidR="00A12E55" w:rsidRPr="00BC19D6" w:rsidRDefault="004B1042" w:rsidP="00BC19D6">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tcPr>
          <w:p w14:paraId="0DAECD8E" w14:textId="77777777" w:rsidR="00A12E55" w:rsidRPr="00BC19D6" w:rsidRDefault="004B1042" w:rsidP="00BC19D6">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tcPr>
          <w:p w14:paraId="0610714B"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3FD70045"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36322F7C" w14:textId="77777777" w:rsidR="00A12E55" w:rsidRPr="00BC19D6" w:rsidRDefault="00A12E55" w:rsidP="00BC19D6">
            <w:pPr>
              <w:jc w:val="right"/>
              <w:rPr>
                <w:rFonts w:asciiTheme="minorEastAsia" w:eastAsiaTheme="minorEastAsia" w:hAnsiTheme="minorEastAsia"/>
                <w:sz w:val="16"/>
                <w:szCs w:val="16"/>
              </w:rPr>
            </w:pPr>
          </w:p>
        </w:tc>
        <w:tc>
          <w:tcPr>
            <w:tcW w:w="682" w:type="pct"/>
          </w:tcPr>
          <w:p w14:paraId="3E546869"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823" w:type="pct"/>
          </w:tcPr>
          <w:p w14:paraId="47365F1B" w14:textId="77777777" w:rsidR="00A12E55" w:rsidRPr="00BC19D6" w:rsidRDefault="004B1042" w:rsidP="00BC19D6">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r>
      <w:tr w:rsidR="00BC19D6" w:rsidRPr="00BC19D6" w14:paraId="782CD3DA" w14:textId="77777777" w:rsidTr="007E4237">
        <w:tc>
          <w:tcPr>
            <w:tcW w:w="653" w:type="pct"/>
          </w:tcPr>
          <w:p w14:paraId="640B9817" w14:textId="77777777" w:rsidR="00A12E55" w:rsidRPr="00BC19D6" w:rsidRDefault="004B1042" w:rsidP="00BC19D6">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3.本期减少金额</w:t>
            </w:r>
          </w:p>
        </w:tc>
        <w:tc>
          <w:tcPr>
            <w:tcW w:w="738" w:type="pct"/>
            <w:vAlign w:val="center"/>
          </w:tcPr>
          <w:p w14:paraId="2BD6A491" w14:textId="77777777" w:rsidR="00A12E55" w:rsidRPr="00BC19D6" w:rsidRDefault="00A12E55" w:rsidP="00BC19D6">
            <w:pPr>
              <w:jc w:val="right"/>
              <w:rPr>
                <w:rFonts w:asciiTheme="minorEastAsia" w:eastAsiaTheme="minorEastAsia" w:hAnsiTheme="minorEastAsia"/>
                <w:sz w:val="16"/>
                <w:szCs w:val="16"/>
              </w:rPr>
            </w:pPr>
          </w:p>
        </w:tc>
        <w:tc>
          <w:tcPr>
            <w:tcW w:w="738" w:type="pct"/>
            <w:vAlign w:val="center"/>
          </w:tcPr>
          <w:p w14:paraId="64740BF7" w14:textId="33DBA120"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246,226.39</w:t>
            </w:r>
          </w:p>
        </w:tc>
        <w:tc>
          <w:tcPr>
            <w:tcW w:w="682" w:type="pct"/>
            <w:vAlign w:val="center"/>
          </w:tcPr>
          <w:p w14:paraId="52FBF2E6" w14:textId="77777777" w:rsidR="00A12E55" w:rsidRPr="00BC19D6" w:rsidRDefault="00A12E55" w:rsidP="00BC19D6">
            <w:pPr>
              <w:jc w:val="right"/>
              <w:rPr>
                <w:rFonts w:asciiTheme="minorEastAsia" w:eastAsiaTheme="minorEastAsia" w:hAnsiTheme="minorEastAsia"/>
                <w:sz w:val="16"/>
                <w:szCs w:val="16"/>
              </w:rPr>
            </w:pPr>
          </w:p>
        </w:tc>
        <w:tc>
          <w:tcPr>
            <w:tcW w:w="682" w:type="pct"/>
            <w:vAlign w:val="center"/>
          </w:tcPr>
          <w:p w14:paraId="26A2382C" w14:textId="77777777" w:rsidR="00A12E55" w:rsidRPr="00BC19D6" w:rsidRDefault="00A12E55" w:rsidP="00BC19D6">
            <w:pPr>
              <w:jc w:val="right"/>
              <w:rPr>
                <w:rFonts w:asciiTheme="minorEastAsia" w:eastAsiaTheme="minorEastAsia" w:hAnsiTheme="minorEastAsia"/>
                <w:sz w:val="16"/>
                <w:szCs w:val="16"/>
              </w:rPr>
            </w:pPr>
          </w:p>
        </w:tc>
        <w:tc>
          <w:tcPr>
            <w:tcW w:w="682" w:type="pct"/>
            <w:vAlign w:val="center"/>
          </w:tcPr>
          <w:p w14:paraId="3851C8ED" w14:textId="77777777" w:rsidR="00A12E55" w:rsidRPr="00BC19D6" w:rsidRDefault="00A12E55" w:rsidP="00BC19D6">
            <w:pPr>
              <w:jc w:val="right"/>
              <w:rPr>
                <w:rFonts w:asciiTheme="minorEastAsia" w:eastAsiaTheme="minorEastAsia" w:hAnsiTheme="minorEastAsia"/>
                <w:sz w:val="16"/>
                <w:szCs w:val="16"/>
              </w:rPr>
            </w:pPr>
          </w:p>
        </w:tc>
        <w:tc>
          <w:tcPr>
            <w:tcW w:w="823" w:type="pct"/>
            <w:vAlign w:val="center"/>
          </w:tcPr>
          <w:p w14:paraId="3495F6E1" w14:textId="0BC12816"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246,226.39</w:t>
            </w:r>
          </w:p>
        </w:tc>
      </w:tr>
      <w:tr w:rsidR="00BC19D6" w:rsidRPr="00BC19D6" w14:paraId="3BA112B1" w14:textId="77777777" w:rsidTr="007E4237">
        <w:tc>
          <w:tcPr>
            <w:tcW w:w="653" w:type="pct"/>
          </w:tcPr>
          <w:p w14:paraId="6AC84249" w14:textId="77777777" w:rsidR="00A12E55" w:rsidRPr="00BC19D6" w:rsidRDefault="004B1042" w:rsidP="00BC19D6">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（1）处置或报废</w:t>
            </w:r>
          </w:p>
        </w:tc>
        <w:tc>
          <w:tcPr>
            <w:tcW w:w="738" w:type="pct"/>
            <w:vAlign w:val="center"/>
          </w:tcPr>
          <w:p w14:paraId="1FA3E089" w14:textId="77777777" w:rsidR="00A12E55" w:rsidRPr="00BC19D6" w:rsidRDefault="00A12E55" w:rsidP="00BC19D6">
            <w:pPr>
              <w:jc w:val="right"/>
              <w:rPr>
                <w:rFonts w:asciiTheme="minorEastAsia" w:eastAsiaTheme="minorEastAsia" w:hAnsiTheme="minorEastAsia"/>
                <w:sz w:val="16"/>
                <w:szCs w:val="16"/>
              </w:rPr>
            </w:pPr>
          </w:p>
        </w:tc>
        <w:tc>
          <w:tcPr>
            <w:tcW w:w="738" w:type="pct"/>
            <w:vAlign w:val="center"/>
          </w:tcPr>
          <w:p w14:paraId="6CE99E8A" w14:textId="0C2B9735"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246,226.39</w:t>
            </w:r>
          </w:p>
        </w:tc>
        <w:tc>
          <w:tcPr>
            <w:tcW w:w="682" w:type="pct"/>
            <w:vAlign w:val="center"/>
          </w:tcPr>
          <w:p w14:paraId="59740BDE" w14:textId="77777777" w:rsidR="00A12E55" w:rsidRPr="00BC19D6" w:rsidRDefault="00A12E55" w:rsidP="00BC19D6">
            <w:pPr>
              <w:jc w:val="right"/>
              <w:rPr>
                <w:rFonts w:asciiTheme="minorEastAsia" w:eastAsiaTheme="minorEastAsia" w:hAnsiTheme="minorEastAsia"/>
                <w:sz w:val="16"/>
                <w:szCs w:val="16"/>
              </w:rPr>
            </w:pPr>
          </w:p>
        </w:tc>
        <w:tc>
          <w:tcPr>
            <w:tcW w:w="682" w:type="pct"/>
            <w:vAlign w:val="center"/>
          </w:tcPr>
          <w:p w14:paraId="53F827AD" w14:textId="77777777" w:rsidR="00A12E55" w:rsidRPr="00BC19D6" w:rsidRDefault="00A12E55" w:rsidP="00BC19D6">
            <w:pPr>
              <w:jc w:val="right"/>
              <w:rPr>
                <w:rFonts w:asciiTheme="minorEastAsia" w:eastAsiaTheme="minorEastAsia" w:hAnsiTheme="minorEastAsia"/>
                <w:sz w:val="16"/>
                <w:szCs w:val="16"/>
              </w:rPr>
            </w:pPr>
          </w:p>
        </w:tc>
        <w:tc>
          <w:tcPr>
            <w:tcW w:w="682" w:type="pct"/>
            <w:vAlign w:val="center"/>
          </w:tcPr>
          <w:p w14:paraId="7217047E" w14:textId="77777777" w:rsidR="00A12E55" w:rsidRPr="00BC19D6" w:rsidRDefault="00A12E55" w:rsidP="00BC19D6">
            <w:pPr>
              <w:jc w:val="right"/>
              <w:rPr>
                <w:rFonts w:asciiTheme="minorEastAsia" w:eastAsiaTheme="minorEastAsia" w:hAnsiTheme="minorEastAsia"/>
                <w:sz w:val="16"/>
                <w:szCs w:val="16"/>
              </w:rPr>
            </w:pPr>
          </w:p>
        </w:tc>
        <w:tc>
          <w:tcPr>
            <w:tcW w:w="823" w:type="pct"/>
            <w:vAlign w:val="center"/>
          </w:tcPr>
          <w:p w14:paraId="78143E25" w14:textId="7F547D1B"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246,226.39</w:t>
            </w:r>
          </w:p>
        </w:tc>
      </w:tr>
      <w:tr w:rsidR="00BC19D6" w:rsidRPr="00BC19D6" w14:paraId="75E8FE95" w14:textId="77777777" w:rsidTr="007E4237">
        <w:tc>
          <w:tcPr>
            <w:tcW w:w="653" w:type="pct"/>
          </w:tcPr>
          <w:p w14:paraId="2D56F6E1" w14:textId="77777777" w:rsidR="00A12E55" w:rsidRPr="00BC19D6" w:rsidRDefault="004B1042" w:rsidP="00BC19D6">
            <w:pPr>
              <w:ind w:firstLineChars="300" w:firstLine="480"/>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738" w:type="pct"/>
          </w:tcPr>
          <w:p w14:paraId="7C49E2C3"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738" w:type="pct"/>
          </w:tcPr>
          <w:p w14:paraId="398D488E"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7C2530D8"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39CFD6B0" w14:textId="77777777" w:rsidR="00A12E55" w:rsidRPr="00BC19D6" w:rsidRDefault="00A12E55" w:rsidP="00BC19D6">
            <w:pPr>
              <w:jc w:val="right"/>
              <w:rPr>
                <w:rFonts w:asciiTheme="minorEastAsia" w:eastAsiaTheme="minorEastAsia" w:hAnsiTheme="minorEastAsia"/>
                <w:sz w:val="16"/>
                <w:szCs w:val="16"/>
              </w:rPr>
            </w:pPr>
          </w:p>
        </w:tc>
        <w:tc>
          <w:tcPr>
            <w:tcW w:w="682" w:type="pct"/>
          </w:tcPr>
          <w:p w14:paraId="756C0077"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823" w:type="pct"/>
          </w:tcPr>
          <w:p w14:paraId="4B5ACFF6"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r>
      <w:tr w:rsidR="00BC19D6" w:rsidRPr="00BC19D6" w14:paraId="4B6D7113" w14:textId="77777777" w:rsidTr="007E4237">
        <w:tc>
          <w:tcPr>
            <w:tcW w:w="653" w:type="pct"/>
          </w:tcPr>
          <w:p w14:paraId="067BA1C1" w14:textId="77777777" w:rsidR="00A12E55" w:rsidRPr="00BC19D6" w:rsidRDefault="004B1042" w:rsidP="00BC19D6">
            <w:pPr>
              <w:ind w:firstLineChars="300" w:firstLine="48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tcPr>
          <w:p w14:paraId="4FF913E6" w14:textId="77777777" w:rsidR="00A12E55" w:rsidRPr="00BC19D6" w:rsidRDefault="004B1042" w:rsidP="00BC19D6">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c>
          <w:tcPr>
            <w:tcW w:w="738" w:type="pct"/>
          </w:tcPr>
          <w:p w14:paraId="217D2D88"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5A487F1D"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682" w:type="pct"/>
          </w:tcPr>
          <w:p w14:paraId="2A416B08" w14:textId="77777777" w:rsidR="00A12E55" w:rsidRPr="00BC19D6" w:rsidRDefault="00A12E55" w:rsidP="00BC19D6">
            <w:pPr>
              <w:jc w:val="right"/>
              <w:rPr>
                <w:rFonts w:asciiTheme="minorEastAsia" w:eastAsiaTheme="minorEastAsia" w:hAnsiTheme="minorEastAsia"/>
                <w:sz w:val="16"/>
                <w:szCs w:val="16"/>
              </w:rPr>
            </w:pPr>
          </w:p>
        </w:tc>
        <w:tc>
          <w:tcPr>
            <w:tcW w:w="682" w:type="pct"/>
          </w:tcPr>
          <w:p w14:paraId="2AB3D02C" w14:textId="77777777"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hint="eastAsia"/>
                <w:sz w:val="16"/>
                <w:szCs w:val="16"/>
              </w:rPr>
              <w:t xml:space="preserve">　</w:t>
            </w:r>
          </w:p>
        </w:tc>
        <w:tc>
          <w:tcPr>
            <w:tcW w:w="823" w:type="pct"/>
          </w:tcPr>
          <w:p w14:paraId="4F45FFA6" w14:textId="77777777" w:rsidR="00A12E55" w:rsidRPr="00BC19D6" w:rsidRDefault="004B1042" w:rsidP="00BC19D6">
            <w:pPr>
              <w:jc w:val="right"/>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 xml:space="preserve">　</w:t>
            </w:r>
          </w:p>
        </w:tc>
      </w:tr>
      <w:tr w:rsidR="00BC19D6" w:rsidRPr="00BC19D6" w14:paraId="51D036C9" w14:textId="77777777" w:rsidTr="007E4237">
        <w:tc>
          <w:tcPr>
            <w:tcW w:w="653" w:type="pct"/>
          </w:tcPr>
          <w:p w14:paraId="4097C3B6" w14:textId="77777777" w:rsidR="00A12E55" w:rsidRPr="00BC19D6" w:rsidRDefault="004B1042" w:rsidP="00BC19D6">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4.期末余额</w:t>
            </w:r>
          </w:p>
        </w:tc>
        <w:tc>
          <w:tcPr>
            <w:tcW w:w="738" w:type="pct"/>
            <w:vAlign w:val="center"/>
          </w:tcPr>
          <w:p w14:paraId="193C06D8" w14:textId="77777777" w:rsidR="00A12E55" w:rsidRPr="00BC19D6" w:rsidRDefault="00A12E55" w:rsidP="00BC19D6">
            <w:pPr>
              <w:jc w:val="right"/>
              <w:rPr>
                <w:rFonts w:asciiTheme="minorEastAsia" w:eastAsiaTheme="minorEastAsia" w:hAnsiTheme="minorEastAsia"/>
                <w:sz w:val="16"/>
                <w:szCs w:val="16"/>
              </w:rPr>
            </w:pPr>
          </w:p>
        </w:tc>
        <w:tc>
          <w:tcPr>
            <w:tcW w:w="738" w:type="pct"/>
            <w:vAlign w:val="center"/>
          </w:tcPr>
          <w:p w14:paraId="2EDF4B43" w14:textId="4CAA2C3F"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22,320,797.60</w:t>
            </w:r>
          </w:p>
        </w:tc>
        <w:tc>
          <w:tcPr>
            <w:tcW w:w="682" w:type="pct"/>
            <w:vAlign w:val="center"/>
          </w:tcPr>
          <w:p w14:paraId="4757050F" w14:textId="3770514B"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28,633.37</w:t>
            </w:r>
          </w:p>
        </w:tc>
        <w:tc>
          <w:tcPr>
            <w:tcW w:w="682" w:type="pct"/>
            <w:vAlign w:val="center"/>
          </w:tcPr>
          <w:p w14:paraId="7069E15F" w14:textId="6AEB6D01"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157,924.47</w:t>
            </w:r>
          </w:p>
        </w:tc>
        <w:tc>
          <w:tcPr>
            <w:tcW w:w="682" w:type="pct"/>
            <w:vAlign w:val="center"/>
          </w:tcPr>
          <w:p w14:paraId="28F7D9F2" w14:textId="64C1B97F"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81,254.86</w:t>
            </w:r>
          </w:p>
        </w:tc>
        <w:tc>
          <w:tcPr>
            <w:tcW w:w="823" w:type="pct"/>
            <w:vAlign w:val="center"/>
          </w:tcPr>
          <w:p w14:paraId="4770EA10" w14:textId="76F619F8"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22,588,610.30</w:t>
            </w:r>
          </w:p>
        </w:tc>
      </w:tr>
      <w:tr w:rsidR="00BC19D6" w:rsidRPr="00BC19D6" w14:paraId="1B8769DA" w14:textId="77777777" w:rsidTr="007E4237">
        <w:sdt>
          <w:sdtPr>
            <w:rPr>
              <w:rFonts w:asciiTheme="minorEastAsia" w:eastAsiaTheme="minorEastAsia" w:hAnsiTheme="minorEastAsia"/>
              <w:sz w:val="16"/>
              <w:szCs w:val="16"/>
            </w:rPr>
            <w:tag w:val="_PLD_bea29c32f5204124a483fa6e274ca7df"/>
            <w:id w:val="317160926"/>
          </w:sdtPr>
          <w:sdtContent>
            <w:tc>
              <w:tcPr>
                <w:tcW w:w="5000" w:type="pct"/>
                <w:gridSpan w:val="7"/>
              </w:tcPr>
              <w:p w14:paraId="3BD2A818" w14:textId="77777777" w:rsidR="00A12E55" w:rsidRPr="00BC19D6" w:rsidRDefault="004B1042" w:rsidP="00BC19D6">
                <w:pPr>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四、账面价值</w:t>
                </w:r>
              </w:p>
            </w:tc>
          </w:sdtContent>
        </w:sdt>
      </w:tr>
      <w:tr w:rsidR="00BC19D6" w:rsidRPr="00BC19D6" w14:paraId="41725371" w14:textId="77777777" w:rsidTr="007E4237">
        <w:tc>
          <w:tcPr>
            <w:tcW w:w="653" w:type="pct"/>
          </w:tcPr>
          <w:p w14:paraId="34F48E76" w14:textId="77777777" w:rsidR="00A12E55" w:rsidRPr="00BC19D6" w:rsidRDefault="004B1042" w:rsidP="00BC19D6">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1.期末账面价值</w:t>
            </w:r>
          </w:p>
        </w:tc>
        <w:tc>
          <w:tcPr>
            <w:tcW w:w="738" w:type="pct"/>
            <w:vAlign w:val="center"/>
          </w:tcPr>
          <w:p w14:paraId="250A1C89" w14:textId="63686F2D"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348,519,953.48</w:t>
            </w:r>
          </w:p>
        </w:tc>
        <w:tc>
          <w:tcPr>
            <w:tcW w:w="738" w:type="pct"/>
            <w:vAlign w:val="center"/>
          </w:tcPr>
          <w:p w14:paraId="0FF57B2E" w14:textId="387DFBAC"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444,402,468.13</w:t>
            </w:r>
          </w:p>
        </w:tc>
        <w:tc>
          <w:tcPr>
            <w:tcW w:w="682" w:type="pct"/>
            <w:vAlign w:val="center"/>
          </w:tcPr>
          <w:p w14:paraId="57834B28" w14:textId="542CC5A8"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4,391,709.49</w:t>
            </w:r>
          </w:p>
        </w:tc>
        <w:tc>
          <w:tcPr>
            <w:tcW w:w="682" w:type="pct"/>
            <w:vAlign w:val="center"/>
          </w:tcPr>
          <w:p w14:paraId="62E72741" w14:textId="54A7A582"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3,637,269.83</w:t>
            </w:r>
          </w:p>
        </w:tc>
        <w:tc>
          <w:tcPr>
            <w:tcW w:w="682" w:type="pct"/>
            <w:vAlign w:val="center"/>
          </w:tcPr>
          <w:p w14:paraId="58D9CDC4" w14:textId="3E854026"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51,591,441.38</w:t>
            </w:r>
          </w:p>
        </w:tc>
        <w:tc>
          <w:tcPr>
            <w:tcW w:w="823" w:type="pct"/>
            <w:vAlign w:val="center"/>
          </w:tcPr>
          <w:p w14:paraId="36B7BA49" w14:textId="18FAB611"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852,542,842.31</w:t>
            </w:r>
          </w:p>
        </w:tc>
      </w:tr>
      <w:tr w:rsidR="00BC19D6" w:rsidRPr="00BC19D6" w14:paraId="01B76816" w14:textId="77777777" w:rsidTr="007E4237">
        <w:tc>
          <w:tcPr>
            <w:tcW w:w="653" w:type="pct"/>
          </w:tcPr>
          <w:p w14:paraId="59F7F67B" w14:textId="77777777" w:rsidR="00A12E55" w:rsidRPr="00BC19D6" w:rsidRDefault="004B1042" w:rsidP="00BC19D6">
            <w:pPr>
              <w:ind w:firstLineChars="200" w:firstLine="320"/>
              <w:rPr>
                <w:rFonts w:asciiTheme="minorEastAsia" w:eastAsiaTheme="minorEastAsia" w:hAnsiTheme="minorEastAsia"/>
                <w:color w:val="000000" w:themeColor="text1"/>
                <w:sz w:val="16"/>
                <w:szCs w:val="16"/>
              </w:rPr>
            </w:pPr>
            <w:r w:rsidRPr="00BC19D6">
              <w:rPr>
                <w:rFonts w:asciiTheme="minorEastAsia" w:eastAsiaTheme="minorEastAsia" w:hAnsiTheme="minorEastAsia" w:hint="eastAsia"/>
                <w:color w:val="000000" w:themeColor="text1"/>
                <w:sz w:val="16"/>
                <w:szCs w:val="16"/>
              </w:rPr>
              <w:t>2.期初账面价值</w:t>
            </w:r>
          </w:p>
        </w:tc>
        <w:tc>
          <w:tcPr>
            <w:tcW w:w="738" w:type="pct"/>
            <w:vAlign w:val="center"/>
          </w:tcPr>
          <w:p w14:paraId="18B7C41F" w14:textId="65276FDB"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354,135,301.67</w:t>
            </w:r>
          </w:p>
        </w:tc>
        <w:tc>
          <w:tcPr>
            <w:tcW w:w="738" w:type="pct"/>
            <w:vAlign w:val="center"/>
          </w:tcPr>
          <w:p w14:paraId="5CEBA144" w14:textId="34FB21EA"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232,936,007.78</w:t>
            </w:r>
          </w:p>
        </w:tc>
        <w:tc>
          <w:tcPr>
            <w:tcW w:w="682" w:type="pct"/>
            <w:vAlign w:val="center"/>
          </w:tcPr>
          <w:p w14:paraId="56969CE5" w14:textId="2150E36E"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3,979,982.91</w:t>
            </w:r>
          </w:p>
        </w:tc>
        <w:tc>
          <w:tcPr>
            <w:tcW w:w="682" w:type="pct"/>
            <w:vAlign w:val="center"/>
          </w:tcPr>
          <w:p w14:paraId="6B0DEC4F" w14:textId="3731A923"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2,206,426.18</w:t>
            </w:r>
          </w:p>
        </w:tc>
        <w:tc>
          <w:tcPr>
            <w:tcW w:w="682" w:type="pct"/>
            <w:vAlign w:val="center"/>
          </w:tcPr>
          <w:p w14:paraId="102F7ADA" w14:textId="073263B5"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10,295,771.96</w:t>
            </w:r>
          </w:p>
        </w:tc>
        <w:tc>
          <w:tcPr>
            <w:tcW w:w="823" w:type="pct"/>
            <w:vAlign w:val="center"/>
          </w:tcPr>
          <w:p w14:paraId="0888C342" w14:textId="3327CEE0" w:rsidR="00A12E55" w:rsidRPr="00BC19D6" w:rsidRDefault="004B1042" w:rsidP="00BC19D6">
            <w:pPr>
              <w:jc w:val="right"/>
              <w:rPr>
                <w:rFonts w:asciiTheme="minorEastAsia" w:eastAsiaTheme="minorEastAsia" w:hAnsiTheme="minorEastAsia"/>
                <w:sz w:val="16"/>
                <w:szCs w:val="16"/>
              </w:rPr>
            </w:pPr>
            <w:r w:rsidRPr="00BC19D6">
              <w:rPr>
                <w:rFonts w:asciiTheme="minorEastAsia" w:eastAsiaTheme="minorEastAsia" w:hAnsiTheme="minorEastAsia"/>
                <w:sz w:val="16"/>
                <w:szCs w:val="16"/>
              </w:rPr>
              <w:t>603,553,490.50</w:t>
            </w:r>
          </w:p>
        </w:tc>
      </w:tr>
    </w:tbl>
    <w:p w14:paraId="7420D4CD" w14:textId="77777777" w:rsidR="00A12E55" w:rsidRDefault="00A12E55"/>
    <w:p w14:paraId="081E46FD" w14:textId="77777777" w:rsidR="00BF4CC1" w:rsidRDefault="004B1042" w:rsidP="009E5041">
      <w:pPr>
        <w:pStyle w:val="afa"/>
        <w:numPr>
          <w:ilvl w:val="0"/>
          <w:numId w:val="109"/>
        </w:numPr>
      </w:pPr>
      <w:r>
        <w:rPr>
          <w:rFonts w:hint="eastAsia"/>
        </w:rPr>
        <w:t>暂时闲置的固定资产情况</w:t>
      </w:r>
    </w:p>
    <w:sdt>
      <w:sdtPr>
        <w:rPr>
          <w:color w:val="000000" w:themeColor="text1"/>
        </w:rPr>
        <w:alias w:val="是否适用：暂时闲置的固定资产情况[双击切换]"/>
        <w:tag w:val="_GBC_ca31f29118c7481f95f99a2655f8c1e1"/>
        <w:id w:val="94366378"/>
        <w:placeholder>
          <w:docPart w:val="GBC22222222222222222222222222222"/>
        </w:placeholder>
      </w:sdtPr>
      <w:sdtContent>
        <w:p w14:paraId="0C961DE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05A6B1"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暂时闲置的固定资产情况"/>
          <w:tag w:val="_GBC_c0d208db81a447e9b9949f2b175cba30"/>
          <w:id w:val="-4039931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暂时闲置的固定资产情况"/>
          <w:tag w:val="_GBC_fbf07452daf745ea899de2cbc824ee75"/>
          <w:id w:val="-20644752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4"/>
        <w:gridCol w:w="1618"/>
        <w:gridCol w:w="1581"/>
        <w:gridCol w:w="1476"/>
        <w:gridCol w:w="1485"/>
        <w:gridCol w:w="693"/>
      </w:tblGrid>
      <w:tr w:rsidR="00BC19D6" w:rsidRPr="00BC19D6" w14:paraId="7BA4F83F" w14:textId="77777777" w:rsidTr="00BC19D6">
        <w:sdt>
          <w:sdtPr>
            <w:rPr>
              <w:rFonts w:asciiTheme="minorEastAsia" w:eastAsiaTheme="minorEastAsia" w:hAnsiTheme="minorEastAsia"/>
            </w:rPr>
            <w:tag w:val="_PLD_e479b4fdefbf45068660c7df7422a5de"/>
            <w:id w:val="-911935953"/>
          </w:sdtPr>
          <w:sdtContent>
            <w:tc>
              <w:tcPr>
                <w:tcW w:w="1042" w:type="pct"/>
                <w:tcBorders>
                  <w:top w:val="single" w:sz="4" w:space="0" w:color="auto"/>
                  <w:left w:val="single" w:sz="4" w:space="0" w:color="auto"/>
                  <w:bottom w:val="single" w:sz="4" w:space="0" w:color="auto"/>
                  <w:right w:val="single" w:sz="4" w:space="0" w:color="auto"/>
                </w:tcBorders>
                <w:vAlign w:val="center"/>
              </w:tcPr>
              <w:p w14:paraId="20E112C9" w14:textId="77777777" w:rsidR="00A12E55" w:rsidRPr="00BC19D6" w:rsidRDefault="004B1042" w:rsidP="00FC0BB3">
                <w:pPr>
                  <w:jc w:val="center"/>
                  <w:rPr>
                    <w:rFonts w:asciiTheme="minorEastAsia" w:eastAsiaTheme="minorEastAsia" w:hAnsiTheme="minorEastAsia"/>
                    <w:color w:val="000000" w:themeColor="text1"/>
                  </w:rPr>
                </w:pPr>
                <w:r w:rsidRPr="00BC19D6">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36daf085717e46eeb45863dfb97acc67"/>
            <w:id w:val="-632865086"/>
          </w:sdtPr>
          <w:sdtContent>
            <w:tc>
              <w:tcPr>
                <w:tcW w:w="946" w:type="pct"/>
                <w:tcBorders>
                  <w:top w:val="single" w:sz="4" w:space="0" w:color="auto"/>
                  <w:left w:val="single" w:sz="4" w:space="0" w:color="auto"/>
                  <w:bottom w:val="single" w:sz="4" w:space="0" w:color="auto"/>
                  <w:right w:val="single" w:sz="4" w:space="0" w:color="auto"/>
                </w:tcBorders>
                <w:vAlign w:val="center"/>
              </w:tcPr>
              <w:p w14:paraId="759A7358" w14:textId="77777777" w:rsidR="00A12E55" w:rsidRPr="00BC19D6" w:rsidRDefault="004B1042" w:rsidP="00FC0BB3">
                <w:pPr>
                  <w:jc w:val="center"/>
                  <w:rPr>
                    <w:rFonts w:asciiTheme="minorEastAsia" w:eastAsiaTheme="minorEastAsia" w:hAnsiTheme="minorEastAsia"/>
                    <w:color w:val="000000" w:themeColor="text1"/>
                  </w:rPr>
                </w:pPr>
                <w:r w:rsidRPr="00BC19D6">
                  <w:rPr>
                    <w:rFonts w:asciiTheme="minorEastAsia" w:eastAsiaTheme="minorEastAsia" w:hAnsiTheme="minorEastAsia" w:hint="eastAsia"/>
                    <w:color w:val="000000" w:themeColor="text1"/>
                  </w:rPr>
                  <w:t>账面原值</w:t>
                </w:r>
              </w:p>
            </w:tc>
          </w:sdtContent>
        </w:sdt>
        <w:sdt>
          <w:sdtPr>
            <w:rPr>
              <w:rFonts w:asciiTheme="minorEastAsia" w:eastAsiaTheme="minorEastAsia" w:hAnsiTheme="minorEastAsia"/>
            </w:rPr>
            <w:tag w:val="_PLD_c01cccda6baa4a75a8e3f067e68a603e"/>
            <w:id w:val="-424503951"/>
          </w:sdtPr>
          <w:sdtContent>
            <w:tc>
              <w:tcPr>
                <w:tcW w:w="896" w:type="pct"/>
                <w:tcBorders>
                  <w:top w:val="single" w:sz="4" w:space="0" w:color="auto"/>
                  <w:left w:val="single" w:sz="4" w:space="0" w:color="auto"/>
                  <w:bottom w:val="single" w:sz="4" w:space="0" w:color="auto"/>
                  <w:right w:val="single" w:sz="4" w:space="0" w:color="auto"/>
                </w:tcBorders>
                <w:vAlign w:val="center"/>
              </w:tcPr>
              <w:p w14:paraId="4147FE5D" w14:textId="77777777" w:rsidR="00A12E55" w:rsidRPr="00BC19D6" w:rsidRDefault="004B1042" w:rsidP="00FC0BB3">
                <w:pPr>
                  <w:jc w:val="center"/>
                  <w:rPr>
                    <w:rFonts w:asciiTheme="minorEastAsia" w:eastAsiaTheme="minorEastAsia" w:hAnsiTheme="minorEastAsia"/>
                    <w:color w:val="000000" w:themeColor="text1"/>
                  </w:rPr>
                </w:pPr>
                <w:r w:rsidRPr="00BC19D6">
                  <w:rPr>
                    <w:rFonts w:asciiTheme="minorEastAsia" w:eastAsiaTheme="minorEastAsia" w:hAnsiTheme="minorEastAsia" w:hint="eastAsia"/>
                    <w:color w:val="000000" w:themeColor="text1"/>
                  </w:rPr>
                  <w:t>累计折旧</w:t>
                </w:r>
              </w:p>
            </w:tc>
          </w:sdtContent>
        </w:sdt>
        <w:sdt>
          <w:sdtPr>
            <w:rPr>
              <w:rFonts w:asciiTheme="minorEastAsia" w:eastAsiaTheme="minorEastAsia" w:hAnsiTheme="minorEastAsia"/>
            </w:rPr>
            <w:tag w:val="_PLD_3bce2223595140b489f9e15ef462c5ba"/>
            <w:id w:val="2001070739"/>
          </w:sdtPr>
          <w:sdtContent>
            <w:tc>
              <w:tcPr>
                <w:tcW w:w="836" w:type="pct"/>
                <w:tcBorders>
                  <w:top w:val="single" w:sz="4" w:space="0" w:color="auto"/>
                  <w:left w:val="single" w:sz="4" w:space="0" w:color="auto"/>
                  <w:bottom w:val="single" w:sz="4" w:space="0" w:color="auto"/>
                  <w:right w:val="single" w:sz="4" w:space="0" w:color="auto"/>
                </w:tcBorders>
                <w:vAlign w:val="center"/>
              </w:tcPr>
              <w:p w14:paraId="01F61852" w14:textId="77777777" w:rsidR="00A12E55" w:rsidRPr="00BC19D6" w:rsidRDefault="004B1042" w:rsidP="00FC0BB3">
                <w:pPr>
                  <w:jc w:val="center"/>
                  <w:rPr>
                    <w:rFonts w:asciiTheme="minorEastAsia" w:eastAsiaTheme="minorEastAsia" w:hAnsiTheme="minorEastAsia"/>
                    <w:color w:val="000000" w:themeColor="text1"/>
                  </w:rPr>
                </w:pPr>
                <w:r w:rsidRPr="00BC19D6">
                  <w:rPr>
                    <w:rFonts w:asciiTheme="minorEastAsia" w:eastAsiaTheme="minorEastAsia" w:hAnsiTheme="minorEastAsia" w:hint="eastAsia"/>
                    <w:color w:val="000000" w:themeColor="text1"/>
                  </w:rPr>
                  <w:t>减值准备</w:t>
                </w:r>
              </w:p>
            </w:tc>
          </w:sdtContent>
        </w:sdt>
        <w:sdt>
          <w:sdtPr>
            <w:rPr>
              <w:rFonts w:asciiTheme="minorEastAsia" w:eastAsiaTheme="minorEastAsia" w:hAnsiTheme="minorEastAsia"/>
            </w:rPr>
            <w:tag w:val="_PLD_363b3c8e5d5d43a580d7bab508a70591"/>
            <w:id w:val="1717084319"/>
          </w:sdtPr>
          <w:sdtContent>
            <w:tc>
              <w:tcPr>
                <w:tcW w:w="869" w:type="pct"/>
                <w:tcBorders>
                  <w:top w:val="single" w:sz="4" w:space="0" w:color="auto"/>
                  <w:left w:val="single" w:sz="4" w:space="0" w:color="auto"/>
                  <w:bottom w:val="single" w:sz="4" w:space="0" w:color="auto"/>
                  <w:right w:val="single" w:sz="4" w:space="0" w:color="auto"/>
                </w:tcBorders>
                <w:vAlign w:val="center"/>
              </w:tcPr>
              <w:p w14:paraId="590FAFCB" w14:textId="77777777" w:rsidR="00A12E55" w:rsidRPr="00BC19D6" w:rsidRDefault="004B1042" w:rsidP="00FC0BB3">
                <w:pPr>
                  <w:jc w:val="center"/>
                  <w:rPr>
                    <w:rFonts w:asciiTheme="minorEastAsia" w:eastAsiaTheme="minorEastAsia" w:hAnsiTheme="minorEastAsia"/>
                    <w:color w:val="000000" w:themeColor="text1"/>
                  </w:rPr>
                </w:pPr>
                <w:r w:rsidRPr="00BC19D6">
                  <w:rPr>
                    <w:rFonts w:asciiTheme="minorEastAsia" w:eastAsiaTheme="minorEastAsia" w:hAnsiTheme="minorEastAsia" w:hint="eastAsia"/>
                    <w:color w:val="000000" w:themeColor="text1"/>
                  </w:rPr>
                  <w:t>账面价值</w:t>
                </w:r>
              </w:p>
            </w:tc>
          </w:sdtContent>
        </w:sdt>
        <w:sdt>
          <w:sdtPr>
            <w:rPr>
              <w:rFonts w:asciiTheme="minorEastAsia" w:eastAsiaTheme="minorEastAsia" w:hAnsiTheme="minorEastAsia"/>
            </w:rPr>
            <w:tag w:val="_PLD_4a9bf932f0004f76987b4db5cef576e2"/>
            <w:id w:val="1442727083"/>
          </w:sdtPr>
          <w:sdtContent>
            <w:tc>
              <w:tcPr>
                <w:tcW w:w="410" w:type="pct"/>
                <w:tcBorders>
                  <w:top w:val="single" w:sz="4" w:space="0" w:color="auto"/>
                  <w:left w:val="single" w:sz="4" w:space="0" w:color="auto"/>
                  <w:bottom w:val="single" w:sz="4" w:space="0" w:color="auto"/>
                  <w:right w:val="single" w:sz="4" w:space="0" w:color="auto"/>
                </w:tcBorders>
                <w:vAlign w:val="center"/>
              </w:tcPr>
              <w:p w14:paraId="49D7ECD1" w14:textId="77777777" w:rsidR="00A12E55" w:rsidRPr="00BC19D6" w:rsidRDefault="004B1042" w:rsidP="00FC0BB3">
                <w:pPr>
                  <w:jc w:val="center"/>
                  <w:rPr>
                    <w:rFonts w:asciiTheme="minorEastAsia" w:eastAsiaTheme="minorEastAsia" w:hAnsiTheme="minorEastAsia"/>
                    <w:color w:val="000000" w:themeColor="text1"/>
                  </w:rPr>
                </w:pPr>
                <w:r w:rsidRPr="00BC19D6">
                  <w:rPr>
                    <w:rFonts w:asciiTheme="minorEastAsia" w:eastAsiaTheme="minorEastAsia" w:hAnsiTheme="minorEastAsia" w:hint="eastAsia"/>
                    <w:color w:val="000000" w:themeColor="text1"/>
                  </w:rPr>
                  <w:t>备注</w:t>
                </w:r>
              </w:p>
            </w:tc>
          </w:sdtContent>
        </w:sdt>
      </w:tr>
      <w:tr w:rsidR="00BC19D6" w:rsidRPr="00BC19D6" w14:paraId="2EC5FBC8" w14:textId="77777777" w:rsidTr="00BC19D6">
        <w:tc>
          <w:tcPr>
            <w:tcW w:w="1042" w:type="pct"/>
            <w:tcBorders>
              <w:top w:val="single" w:sz="4" w:space="0" w:color="auto"/>
              <w:left w:val="single" w:sz="4" w:space="0" w:color="auto"/>
              <w:bottom w:val="single" w:sz="4" w:space="0" w:color="auto"/>
              <w:right w:val="single" w:sz="4" w:space="0" w:color="auto"/>
            </w:tcBorders>
          </w:tcPr>
          <w:p w14:paraId="02D47F6D" w14:textId="77777777" w:rsidR="00A12E55" w:rsidRPr="00BC19D6" w:rsidRDefault="004B1042" w:rsidP="00FC0BB3">
            <w:pPr>
              <w:rPr>
                <w:rFonts w:asciiTheme="minorEastAsia" w:eastAsiaTheme="minorEastAsia" w:hAnsiTheme="minorEastAsia"/>
              </w:rPr>
            </w:pPr>
            <w:r w:rsidRPr="00BC19D6">
              <w:rPr>
                <w:rFonts w:asciiTheme="minorEastAsia" w:eastAsiaTheme="minorEastAsia" w:hAnsiTheme="minorEastAsia"/>
              </w:rPr>
              <w:t>机器设备</w:t>
            </w:r>
          </w:p>
        </w:tc>
        <w:tc>
          <w:tcPr>
            <w:tcW w:w="946" w:type="pct"/>
            <w:tcBorders>
              <w:top w:val="single" w:sz="4" w:space="0" w:color="auto"/>
              <w:left w:val="single" w:sz="4" w:space="0" w:color="auto"/>
              <w:bottom w:val="single" w:sz="4" w:space="0" w:color="auto"/>
              <w:right w:val="single" w:sz="4" w:space="0" w:color="auto"/>
            </w:tcBorders>
          </w:tcPr>
          <w:p w14:paraId="2D2939DD" w14:textId="77777777" w:rsidR="00A12E55" w:rsidRPr="00BC19D6" w:rsidRDefault="004B1042" w:rsidP="00FC0BB3">
            <w:pPr>
              <w:jc w:val="right"/>
              <w:rPr>
                <w:rFonts w:asciiTheme="minorEastAsia" w:eastAsiaTheme="minorEastAsia" w:hAnsiTheme="minorEastAsia"/>
              </w:rPr>
            </w:pPr>
            <w:r w:rsidRPr="00BC19D6">
              <w:rPr>
                <w:rFonts w:asciiTheme="minorEastAsia" w:eastAsiaTheme="minorEastAsia" w:hAnsiTheme="minorEastAsia"/>
              </w:rPr>
              <w:t>63,667,345.57</w:t>
            </w:r>
          </w:p>
        </w:tc>
        <w:tc>
          <w:tcPr>
            <w:tcW w:w="896" w:type="pct"/>
            <w:tcBorders>
              <w:top w:val="single" w:sz="4" w:space="0" w:color="auto"/>
              <w:left w:val="single" w:sz="4" w:space="0" w:color="auto"/>
              <w:bottom w:val="single" w:sz="4" w:space="0" w:color="auto"/>
              <w:right w:val="single" w:sz="4" w:space="0" w:color="auto"/>
            </w:tcBorders>
          </w:tcPr>
          <w:p w14:paraId="219D8EC8" w14:textId="77777777" w:rsidR="00A12E55" w:rsidRPr="00BC19D6" w:rsidRDefault="004B1042" w:rsidP="00FC0BB3">
            <w:pPr>
              <w:jc w:val="right"/>
              <w:rPr>
                <w:rFonts w:asciiTheme="minorEastAsia" w:eastAsiaTheme="minorEastAsia" w:hAnsiTheme="minorEastAsia"/>
              </w:rPr>
            </w:pPr>
            <w:r w:rsidRPr="00BC19D6">
              <w:rPr>
                <w:rFonts w:asciiTheme="minorEastAsia" w:eastAsiaTheme="minorEastAsia" w:hAnsiTheme="minorEastAsia"/>
              </w:rPr>
              <w:t>47,560,060.70</w:t>
            </w:r>
          </w:p>
        </w:tc>
        <w:tc>
          <w:tcPr>
            <w:tcW w:w="836" w:type="pct"/>
            <w:tcBorders>
              <w:top w:val="single" w:sz="4" w:space="0" w:color="auto"/>
              <w:left w:val="single" w:sz="4" w:space="0" w:color="auto"/>
              <w:bottom w:val="single" w:sz="4" w:space="0" w:color="auto"/>
              <w:right w:val="single" w:sz="4" w:space="0" w:color="auto"/>
            </w:tcBorders>
          </w:tcPr>
          <w:p w14:paraId="347B61AE" w14:textId="77777777" w:rsidR="00A12E55" w:rsidRPr="00BC19D6" w:rsidRDefault="004B1042" w:rsidP="00FC0BB3">
            <w:pPr>
              <w:jc w:val="right"/>
              <w:rPr>
                <w:rFonts w:asciiTheme="minorEastAsia" w:eastAsiaTheme="minorEastAsia" w:hAnsiTheme="minorEastAsia"/>
              </w:rPr>
            </w:pPr>
            <w:r w:rsidRPr="00BC19D6">
              <w:rPr>
                <w:rFonts w:asciiTheme="minorEastAsia" w:eastAsiaTheme="minorEastAsia" w:hAnsiTheme="minorEastAsia"/>
              </w:rPr>
              <w:t>7,637,999.47</w:t>
            </w:r>
          </w:p>
        </w:tc>
        <w:tc>
          <w:tcPr>
            <w:tcW w:w="869" w:type="pct"/>
            <w:tcBorders>
              <w:top w:val="single" w:sz="4" w:space="0" w:color="auto"/>
              <w:left w:val="single" w:sz="4" w:space="0" w:color="auto"/>
              <w:bottom w:val="single" w:sz="4" w:space="0" w:color="auto"/>
              <w:right w:val="single" w:sz="4" w:space="0" w:color="auto"/>
            </w:tcBorders>
          </w:tcPr>
          <w:p w14:paraId="7C5F0D93" w14:textId="77777777" w:rsidR="00A12E55" w:rsidRPr="00BC19D6" w:rsidRDefault="004B1042" w:rsidP="00FC0BB3">
            <w:pPr>
              <w:jc w:val="right"/>
              <w:rPr>
                <w:rFonts w:asciiTheme="minorEastAsia" w:eastAsiaTheme="minorEastAsia" w:hAnsiTheme="minorEastAsia"/>
              </w:rPr>
            </w:pPr>
            <w:r w:rsidRPr="00BC19D6">
              <w:rPr>
                <w:rFonts w:asciiTheme="minorEastAsia" w:eastAsiaTheme="minorEastAsia" w:hAnsiTheme="minorEastAsia"/>
              </w:rPr>
              <w:t>8,469,285.40</w:t>
            </w:r>
          </w:p>
        </w:tc>
        <w:tc>
          <w:tcPr>
            <w:tcW w:w="410" w:type="pct"/>
            <w:tcBorders>
              <w:top w:val="single" w:sz="4" w:space="0" w:color="auto"/>
              <w:left w:val="single" w:sz="4" w:space="0" w:color="auto"/>
              <w:bottom w:val="single" w:sz="4" w:space="0" w:color="auto"/>
              <w:right w:val="single" w:sz="4" w:space="0" w:color="auto"/>
            </w:tcBorders>
          </w:tcPr>
          <w:p w14:paraId="6598B789" w14:textId="77777777" w:rsidR="00A12E55" w:rsidRPr="00BC19D6" w:rsidRDefault="00A12E55" w:rsidP="00FC0BB3">
            <w:pPr>
              <w:rPr>
                <w:rFonts w:asciiTheme="minorEastAsia" w:eastAsiaTheme="minorEastAsia" w:hAnsiTheme="minorEastAsia"/>
              </w:rPr>
            </w:pPr>
          </w:p>
        </w:tc>
      </w:tr>
      <w:tr w:rsidR="00BC19D6" w:rsidRPr="00BC19D6" w14:paraId="0CA591CA" w14:textId="77777777" w:rsidTr="00BC19D6">
        <w:tc>
          <w:tcPr>
            <w:tcW w:w="1042" w:type="pct"/>
            <w:tcBorders>
              <w:top w:val="single" w:sz="4" w:space="0" w:color="auto"/>
              <w:left w:val="single" w:sz="4" w:space="0" w:color="auto"/>
              <w:bottom w:val="single" w:sz="4" w:space="0" w:color="auto"/>
              <w:right w:val="single" w:sz="4" w:space="0" w:color="auto"/>
            </w:tcBorders>
          </w:tcPr>
          <w:p w14:paraId="7C58E88A" w14:textId="77777777" w:rsidR="00A12E55" w:rsidRPr="00BC19D6" w:rsidRDefault="004B1042" w:rsidP="00FC0BB3">
            <w:pPr>
              <w:rPr>
                <w:rFonts w:asciiTheme="minorEastAsia" w:eastAsiaTheme="minorEastAsia" w:hAnsiTheme="minorEastAsia"/>
              </w:rPr>
            </w:pPr>
            <w:r w:rsidRPr="00BC19D6">
              <w:rPr>
                <w:rFonts w:asciiTheme="minorEastAsia" w:eastAsiaTheme="minorEastAsia" w:hAnsiTheme="minorEastAsia"/>
              </w:rPr>
              <w:t>办公及电子设备</w:t>
            </w:r>
          </w:p>
        </w:tc>
        <w:tc>
          <w:tcPr>
            <w:tcW w:w="946" w:type="pct"/>
            <w:tcBorders>
              <w:top w:val="single" w:sz="4" w:space="0" w:color="auto"/>
              <w:left w:val="single" w:sz="4" w:space="0" w:color="auto"/>
              <w:bottom w:val="single" w:sz="4" w:space="0" w:color="auto"/>
              <w:right w:val="single" w:sz="4" w:space="0" w:color="auto"/>
            </w:tcBorders>
          </w:tcPr>
          <w:p w14:paraId="79DE01DF" w14:textId="77777777" w:rsidR="00A12E55" w:rsidRPr="00BC19D6" w:rsidRDefault="004B1042" w:rsidP="00FC0BB3">
            <w:pPr>
              <w:jc w:val="right"/>
              <w:rPr>
                <w:rFonts w:asciiTheme="minorEastAsia" w:eastAsiaTheme="minorEastAsia" w:hAnsiTheme="minorEastAsia"/>
              </w:rPr>
            </w:pPr>
            <w:r w:rsidRPr="00BC19D6">
              <w:rPr>
                <w:rFonts w:asciiTheme="minorEastAsia" w:eastAsiaTheme="minorEastAsia" w:hAnsiTheme="minorEastAsia"/>
              </w:rPr>
              <w:t>821,744.62</w:t>
            </w:r>
          </w:p>
        </w:tc>
        <w:tc>
          <w:tcPr>
            <w:tcW w:w="896" w:type="pct"/>
            <w:tcBorders>
              <w:top w:val="single" w:sz="4" w:space="0" w:color="auto"/>
              <w:left w:val="single" w:sz="4" w:space="0" w:color="auto"/>
              <w:bottom w:val="single" w:sz="4" w:space="0" w:color="auto"/>
              <w:right w:val="single" w:sz="4" w:space="0" w:color="auto"/>
            </w:tcBorders>
          </w:tcPr>
          <w:p w14:paraId="54FABF12" w14:textId="77777777" w:rsidR="00A12E55" w:rsidRPr="00BC19D6" w:rsidRDefault="004B1042" w:rsidP="00FC0BB3">
            <w:pPr>
              <w:jc w:val="right"/>
              <w:rPr>
                <w:rFonts w:asciiTheme="minorEastAsia" w:eastAsiaTheme="minorEastAsia" w:hAnsiTheme="minorEastAsia"/>
              </w:rPr>
            </w:pPr>
            <w:r w:rsidRPr="00BC19D6">
              <w:rPr>
                <w:rFonts w:asciiTheme="minorEastAsia" w:eastAsiaTheme="minorEastAsia" w:hAnsiTheme="minorEastAsia"/>
              </w:rPr>
              <w:t>739,569.84</w:t>
            </w:r>
          </w:p>
        </w:tc>
        <w:tc>
          <w:tcPr>
            <w:tcW w:w="836" w:type="pct"/>
            <w:tcBorders>
              <w:top w:val="single" w:sz="4" w:space="0" w:color="auto"/>
              <w:left w:val="single" w:sz="4" w:space="0" w:color="auto"/>
              <w:bottom w:val="single" w:sz="4" w:space="0" w:color="auto"/>
              <w:right w:val="single" w:sz="4" w:space="0" w:color="auto"/>
            </w:tcBorders>
          </w:tcPr>
          <w:p w14:paraId="32810782" w14:textId="77777777" w:rsidR="00A12E55" w:rsidRPr="00BC19D6" w:rsidRDefault="00A12E55" w:rsidP="00FC0BB3">
            <w:pPr>
              <w:jc w:val="right"/>
              <w:rPr>
                <w:rFonts w:asciiTheme="minorEastAsia" w:eastAsiaTheme="minorEastAsia" w:hAnsiTheme="minorEastAsia"/>
              </w:rPr>
            </w:pPr>
          </w:p>
        </w:tc>
        <w:tc>
          <w:tcPr>
            <w:tcW w:w="869" w:type="pct"/>
            <w:tcBorders>
              <w:top w:val="single" w:sz="4" w:space="0" w:color="auto"/>
              <w:left w:val="single" w:sz="4" w:space="0" w:color="auto"/>
              <w:bottom w:val="single" w:sz="4" w:space="0" w:color="auto"/>
              <w:right w:val="single" w:sz="4" w:space="0" w:color="auto"/>
            </w:tcBorders>
          </w:tcPr>
          <w:p w14:paraId="1B09C445" w14:textId="77777777" w:rsidR="00A12E55" w:rsidRPr="00BC19D6" w:rsidRDefault="004B1042" w:rsidP="00FC0BB3">
            <w:pPr>
              <w:jc w:val="right"/>
              <w:rPr>
                <w:rFonts w:asciiTheme="minorEastAsia" w:eastAsiaTheme="minorEastAsia" w:hAnsiTheme="minorEastAsia"/>
              </w:rPr>
            </w:pPr>
            <w:r w:rsidRPr="00BC19D6">
              <w:rPr>
                <w:rFonts w:asciiTheme="minorEastAsia" w:eastAsiaTheme="minorEastAsia" w:hAnsiTheme="minorEastAsia"/>
              </w:rPr>
              <w:t>82,174.78</w:t>
            </w:r>
          </w:p>
        </w:tc>
        <w:tc>
          <w:tcPr>
            <w:tcW w:w="410" w:type="pct"/>
            <w:tcBorders>
              <w:top w:val="single" w:sz="4" w:space="0" w:color="auto"/>
              <w:left w:val="single" w:sz="4" w:space="0" w:color="auto"/>
              <w:bottom w:val="single" w:sz="4" w:space="0" w:color="auto"/>
              <w:right w:val="single" w:sz="4" w:space="0" w:color="auto"/>
            </w:tcBorders>
          </w:tcPr>
          <w:p w14:paraId="60BB4DD3" w14:textId="77777777" w:rsidR="00A12E55" w:rsidRPr="00BC19D6" w:rsidRDefault="00A12E55" w:rsidP="00FC0BB3">
            <w:pPr>
              <w:rPr>
                <w:rFonts w:asciiTheme="minorEastAsia" w:eastAsiaTheme="minorEastAsia" w:hAnsiTheme="minorEastAsia"/>
              </w:rPr>
            </w:pPr>
          </w:p>
        </w:tc>
      </w:tr>
    </w:tbl>
    <w:p w14:paraId="46D6A8B5" w14:textId="77777777" w:rsidR="00A12E55" w:rsidRDefault="00A12E55"/>
    <w:p w14:paraId="7224D225" w14:textId="77777777" w:rsidR="00BF4CC1" w:rsidRDefault="004B1042" w:rsidP="009E5041">
      <w:pPr>
        <w:pStyle w:val="afa"/>
        <w:numPr>
          <w:ilvl w:val="0"/>
          <w:numId w:val="109"/>
        </w:numPr>
      </w:pPr>
      <w:r>
        <w:rPr>
          <w:rFonts w:hint="eastAsia"/>
        </w:rPr>
        <w:t>通过经营租赁租出的固定资产</w:t>
      </w:r>
    </w:p>
    <w:sdt>
      <w:sdtPr>
        <w:rPr>
          <w:color w:val="000000" w:themeColor="text1"/>
        </w:rPr>
        <w:alias w:val="是否适用：通过经营租赁租出的固定资产[双击切换]"/>
        <w:tag w:val="_GBC_251e1c74f40b47869d759974b0f6a463"/>
        <w:id w:val="1937943753"/>
        <w:placeholder>
          <w:docPart w:val="GBC22222222222222222222222222222"/>
        </w:placeholder>
      </w:sdtPr>
      <w:sdtContent>
        <w:p w14:paraId="52928EFD" w14:textId="07E6C4C3" w:rsidR="00BF4CC1" w:rsidRDefault="004B1042" w:rsidP="00BC19D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CEF79E" w14:textId="77777777" w:rsidR="00A12E55" w:rsidRDefault="00A12E55" w:rsidP="00BC19D6">
      <w:pPr>
        <w:rPr>
          <w:color w:val="000000" w:themeColor="text1"/>
        </w:rPr>
      </w:pPr>
    </w:p>
    <w:p w14:paraId="5B8467E9" w14:textId="77777777" w:rsidR="00BF4CC1" w:rsidRDefault="004B1042" w:rsidP="009E5041">
      <w:pPr>
        <w:pStyle w:val="afa"/>
        <w:numPr>
          <w:ilvl w:val="0"/>
          <w:numId w:val="109"/>
        </w:numPr>
      </w:pPr>
      <w:r>
        <w:rPr>
          <w:rFonts w:hint="eastAsia"/>
        </w:rPr>
        <w:t>未办妥产权证书的固定资产情况</w:t>
      </w:r>
    </w:p>
    <w:sdt>
      <w:sdtPr>
        <w:rPr>
          <w:color w:val="000000" w:themeColor="text1"/>
        </w:rPr>
        <w:alias w:val="是否适用：未办妥产权证书的固定资产情况[双击切换]"/>
        <w:tag w:val="_GBC_a26aa363313e4c8fbedf9041cd41bfc9"/>
        <w:id w:val="9109281"/>
        <w:placeholder>
          <w:docPart w:val="GBC22222222222222222222222222222"/>
        </w:placeholder>
      </w:sdtPr>
      <w:sdtContent>
        <w:p w14:paraId="3252C3DB" w14:textId="7FACC028" w:rsidR="00BF4CC1" w:rsidRDefault="004B1042" w:rsidP="00BC19D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7C972F" w14:textId="77777777" w:rsidR="00A12E55" w:rsidRDefault="00A12E55" w:rsidP="00BC19D6">
      <w:pPr>
        <w:rPr>
          <w:color w:val="000000" w:themeColor="text1"/>
        </w:rPr>
      </w:pPr>
    </w:p>
    <w:p w14:paraId="2C3068EC" w14:textId="77777777" w:rsidR="00BF4CC1" w:rsidRDefault="004B1042" w:rsidP="009E5041">
      <w:pPr>
        <w:pStyle w:val="afa"/>
        <w:numPr>
          <w:ilvl w:val="0"/>
          <w:numId w:val="109"/>
        </w:numPr>
      </w:pPr>
      <w:bookmarkStart w:id="307" w:name="_Hlk153460880"/>
      <w:bookmarkStart w:id="308" w:name="_Hlk167957241"/>
      <w:r>
        <w:rPr>
          <w:rFonts w:hint="eastAsia"/>
        </w:rPr>
        <w:t>固定资产的减值测试情况</w:t>
      </w:r>
    </w:p>
    <w:sdt>
      <w:sdtPr>
        <w:rPr>
          <w:color w:val="000000" w:themeColor="text1"/>
        </w:rPr>
        <w:alias w:val="是否适用：减值测试情况[双击切换]"/>
        <w:tag w:val="_GBC_9a66caee6756422c9cb01da54631670e"/>
        <w:id w:val="18755929"/>
        <w:placeholder>
          <w:docPart w:val="GBC22222222222222222222222222222"/>
        </w:placeholder>
      </w:sdtPr>
      <w:sdtContent>
        <w:p w14:paraId="583600B2" w14:textId="01192567" w:rsidR="00A12E55" w:rsidRDefault="004B1042" w:rsidP="00BC19D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F12A289" w14:textId="295B94E6" w:rsidR="00BF4CC1" w:rsidRDefault="00BF4CC1">
      <w:pPr>
        <w:rPr>
          <w:color w:val="000000" w:themeColor="text1"/>
        </w:rPr>
      </w:pPr>
    </w:p>
    <w:p w14:paraId="78F21BD6" w14:textId="77777777" w:rsidR="00BF4CC1" w:rsidRDefault="00BF4CC1">
      <w:pPr>
        <w:snapToGrid w:val="0"/>
        <w:spacing w:line="240" w:lineRule="atLeast"/>
        <w:rPr>
          <w:color w:val="000000" w:themeColor="text1"/>
        </w:rPr>
      </w:pPr>
    </w:p>
    <w:bookmarkEnd w:id="307"/>
    <w:bookmarkEnd w:id="308"/>
    <w:p w14:paraId="7B22D82D" w14:textId="77777777" w:rsidR="00BF4CC1" w:rsidRDefault="00BF4CC1">
      <w:pPr>
        <w:rPr>
          <w:color w:val="000000" w:themeColor="text1"/>
        </w:rPr>
      </w:pPr>
    </w:p>
    <w:p w14:paraId="02CC24DF"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固定资产的说明[双击切换]"/>
        <w:tag w:val="_GBC_e2fd7087594d4949ada40807334de5fb"/>
        <w:id w:val="1781377693"/>
        <w:placeholder>
          <w:docPart w:val="GBC22222222222222222222222222222"/>
        </w:placeholder>
      </w:sdtPr>
      <w:sdtContent>
        <w:p w14:paraId="17BDBC43" w14:textId="547B1197" w:rsidR="00BF4CC1" w:rsidRDefault="004B1042" w:rsidP="00BC19D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EC0578" w14:textId="77777777" w:rsidR="00BF4CC1" w:rsidRDefault="00BF4CC1">
      <w:pPr>
        <w:rPr>
          <w:color w:val="000000" w:themeColor="text1"/>
        </w:rPr>
      </w:pPr>
    </w:p>
    <w:p w14:paraId="4D9AB019" w14:textId="77777777" w:rsidR="00BF4CC1" w:rsidRDefault="004B1042">
      <w:pPr>
        <w:pStyle w:val="af9"/>
        <w:rPr>
          <w:rFonts w:ascii="宋体" w:hAnsi="宋体"/>
          <w:color w:val="000000" w:themeColor="text1"/>
        </w:rPr>
      </w:pPr>
      <w:r>
        <w:rPr>
          <w:rFonts w:ascii="宋体" w:hAnsi="宋体" w:hint="eastAsia"/>
          <w:color w:val="000000" w:themeColor="text1"/>
        </w:rPr>
        <w:t>固定资产清理</w:t>
      </w:r>
    </w:p>
    <w:sdt>
      <w:sdtPr>
        <w:rPr>
          <w:color w:val="000000" w:themeColor="text1"/>
        </w:rPr>
        <w:alias w:val="是否适用：固定资产清理[双击切换]"/>
        <w:tag w:val="_GBC_d005d220fbda4cd2a58ced6d0d7a1404"/>
        <w:id w:val="-1130618415"/>
        <w:placeholder>
          <w:docPart w:val="GBC22222222222222222222222222222"/>
        </w:placeholder>
      </w:sdtPr>
      <w:sdtContent>
        <w:p w14:paraId="4262915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A6D88E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固定资产清理"/>
          <w:tag w:val="_GBC_c77c37d4be5244c98a73ad0829a868ca"/>
          <w:id w:val="-18856353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固定资产清理"/>
          <w:tag w:val="_GBC_ebcb1df019d641a2bdbfc0fe4ec5e448"/>
          <w:id w:val="10430267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394"/>
        <w:gridCol w:w="3128"/>
        <w:gridCol w:w="3115"/>
      </w:tblGrid>
      <w:tr w:rsidR="00BC19D6" w:rsidRPr="00BC19D6" w14:paraId="72774004" w14:textId="77777777" w:rsidTr="00AD4E7C">
        <w:sdt>
          <w:sdtPr>
            <w:rPr>
              <w:rFonts w:asciiTheme="minorEastAsia" w:eastAsiaTheme="minorEastAsia" w:hAnsiTheme="minorEastAsia"/>
            </w:rPr>
            <w:tag w:val="_PLD_0c0b231ac6c548e1bff3e49f88bf6d0a"/>
            <w:id w:val="1862624333"/>
          </w:sdtPr>
          <w:sdtContent>
            <w:tc>
              <w:tcPr>
                <w:tcW w:w="1386" w:type="pct"/>
              </w:tcPr>
              <w:p w14:paraId="02EBF6C3" w14:textId="77777777" w:rsidR="00A12E55" w:rsidRPr="00BC19D6" w:rsidRDefault="004B1042" w:rsidP="00AD4E7C">
                <w:pPr>
                  <w:jc w:val="center"/>
                  <w:rPr>
                    <w:rFonts w:asciiTheme="minorEastAsia" w:eastAsiaTheme="minorEastAsia" w:hAnsiTheme="minorEastAsia"/>
                    <w:color w:val="000000" w:themeColor="text1"/>
                  </w:rPr>
                </w:pPr>
                <w:r w:rsidRPr="00BC19D6">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a026f90b6f2343ccbfe5d70bbff15ffc"/>
            <w:id w:val="715622322"/>
          </w:sdtPr>
          <w:sdtContent>
            <w:tc>
              <w:tcPr>
                <w:tcW w:w="1811" w:type="pct"/>
              </w:tcPr>
              <w:p w14:paraId="31664526" w14:textId="77777777" w:rsidR="00A12E55" w:rsidRPr="00BC19D6" w:rsidRDefault="004B1042" w:rsidP="00AD4E7C">
                <w:pPr>
                  <w:jc w:val="center"/>
                  <w:rPr>
                    <w:rFonts w:asciiTheme="minorEastAsia" w:eastAsiaTheme="minorEastAsia" w:hAnsiTheme="minorEastAsia"/>
                    <w:color w:val="000000" w:themeColor="text1"/>
                  </w:rPr>
                </w:pPr>
                <w:r w:rsidRPr="00BC19D6">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3f30c69a4984493cb128422af65300e8"/>
            <w:id w:val="383454822"/>
          </w:sdtPr>
          <w:sdtContent>
            <w:tc>
              <w:tcPr>
                <w:tcW w:w="1803" w:type="pct"/>
              </w:tcPr>
              <w:p w14:paraId="3B778006" w14:textId="77777777" w:rsidR="00A12E55" w:rsidRPr="00BC19D6" w:rsidRDefault="004B1042" w:rsidP="00AD4E7C">
                <w:pPr>
                  <w:jc w:val="center"/>
                  <w:rPr>
                    <w:rFonts w:asciiTheme="minorEastAsia" w:eastAsiaTheme="minorEastAsia" w:hAnsiTheme="minorEastAsia"/>
                    <w:color w:val="000000" w:themeColor="text1"/>
                  </w:rPr>
                </w:pPr>
                <w:r w:rsidRPr="00BC19D6">
                  <w:rPr>
                    <w:rFonts w:asciiTheme="minorEastAsia" w:eastAsiaTheme="minorEastAsia" w:hAnsiTheme="minorEastAsia" w:hint="eastAsia"/>
                    <w:color w:val="000000" w:themeColor="text1"/>
                  </w:rPr>
                  <w:t>期初余额</w:t>
                </w:r>
              </w:p>
            </w:tc>
          </w:sdtContent>
        </w:sdt>
      </w:tr>
      <w:tr w:rsidR="00BC19D6" w:rsidRPr="00BC19D6" w14:paraId="661E698F" w14:textId="77777777" w:rsidTr="00AD4E7C">
        <w:tc>
          <w:tcPr>
            <w:tcW w:w="1386" w:type="pct"/>
          </w:tcPr>
          <w:p w14:paraId="63DFD17D" w14:textId="77777777" w:rsidR="00A12E55" w:rsidRPr="00BC19D6" w:rsidRDefault="004B1042" w:rsidP="00AD4E7C">
            <w:pPr>
              <w:rPr>
                <w:rFonts w:asciiTheme="minorEastAsia" w:eastAsiaTheme="minorEastAsia" w:hAnsiTheme="minorEastAsia"/>
              </w:rPr>
            </w:pPr>
            <w:r w:rsidRPr="00BC19D6">
              <w:rPr>
                <w:rFonts w:asciiTheme="minorEastAsia" w:eastAsiaTheme="minorEastAsia" w:hAnsiTheme="minorEastAsia"/>
              </w:rPr>
              <w:t>机器设备</w:t>
            </w:r>
          </w:p>
        </w:tc>
        <w:tc>
          <w:tcPr>
            <w:tcW w:w="1811" w:type="pct"/>
          </w:tcPr>
          <w:p w14:paraId="1C7481F4" w14:textId="77777777" w:rsidR="00A12E55" w:rsidRPr="00BC19D6" w:rsidRDefault="004B1042" w:rsidP="00AD4E7C">
            <w:pPr>
              <w:jc w:val="right"/>
              <w:rPr>
                <w:rFonts w:asciiTheme="minorEastAsia" w:eastAsiaTheme="minorEastAsia" w:hAnsiTheme="minorEastAsia"/>
              </w:rPr>
            </w:pPr>
            <w:r w:rsidRPr="00BC19D6">
              <w:rPr>
                <w:rFonts w:asciiTheme="minorEastAsia" w:eastAsiaTheme="minorEastAsia" w:hAnsiTheme="minorEastAsia"/>
              </w:rPr>
              <w:t>57,608.53</w:t>
            </w:r>
          </w:p>
        </w:tc>
        <w:tc>
          <w:tcPr>
            <w:tcW w:w="1803" w:type="pct"/>
          </w:tcPr>
          <w:p w14:paraId="3CAA2371" w14:textId="77777777" w:rsidR="00A12E55" w:rsidRPr="00BC19D6" w:rsidRDefault="004B1042" w:rsidP="00AD4E7C">
            <w:pPr>
              <w:jc w:val="right"/>
              <w:rPr>
                <w:rFonts w:asciiTheme="minorEastAsia" w:eastAsiaTheme="minorEastAsia" w:hAnsiTheme="minorEastAsia"/>
              </w:rPr>
            </w:pPr>
            <w:r w:rsidRPr="00BC19D6">
              <w:rPr>
                <w:rFonts w:asciiTheme="minorEastAsia" w:eastAsiaTheme="minorEastAsia" w:hAnsiTheme="minorEastAsia"/>
              </w:rPr>
              <w:t>57,608.53</w:t>
            </w:r>
          </w:p>
        </w:tc>
      </w:tr>
      <w:tr w:rsidR="00BC19D6" w:rsidRPr="00BC19D6" w14:paraId="1C8E6344" w14:textId="77777777" w:rsidTr="00B26FBE">
        <w:tc>
          <w:tcPr>
            <w:tcW w:w="1386" w:type="pct"/>
            <w:vAlign w:val="center"/>
          </w:tcPr>
          <w:p w14:paraId="5771E90A" w14:textId="77777777" w:rsidR="00A12E55" w:rsidRPr="00BC19D6" w:rsidRDefault="004B1042" w:rsidP="00BC19D6">
            <w:pPr>
              <w:jc w:val="center"/>
              <w:rPr>
                <w:rFonts w:asciiTheme="minorEastAsia" w:eastAsiaTheme="minorEastAsia" w:hAnsiTheme="minorEastAsia"/>
                <w:color w:val="000000" w:themeColor="text1"/>
              </w:rPr>
            </w:pPr>
            <w:r w:rsidRPr="00BC19D6">
              <w:rPr>
                <w:rFonts w:asciiTheme="minorEastAsia" w:eastAsiaTheme="minorEastAsia" w:hAnsiTheme="minorEastAsia" w:hint="eastAsia"/>
                <w:color w:val="000000" w:themeColor="text1"/>
              </w:rPr>
              <w:t>合计</w:t>
            </w:r>
          </w:p>
        </w:tc>
        <w:tc>
          <w:tcPr>
            <w:tcW w:w="1811" w:type="pct"/>
            <w:vAlign w:val="center"/>
          </w:tcPr>
          <w:p w14:paraId="4805F75A" w14:textId="2E6E5EA6" w:rsidR="00A12E55" w:rsidRPr="00BC19D6" w:rsidRDefault="004B1042" w:rsidP="00BC19D6">
            <w:pPr>
              <w:jc w:val="right"/>
              <w:rPr>
                <w:rFonts w:asciiTheme="minorEastAsia" w:eastAsiaTheme="minorEastAsia" w:hAnsiTheme="minorEastAsia"/>
              </w:rPr>
            </w:pPr>
            <w:r w:rsidRPr="00BC19D6">
              <w:rPr>
                <w:rFonts w:asciiTheme="minorEastAsia" w:eastAsiaTheme="minorEastAsia" w:hAnsiTheme="minorEastAsia"/>
              </w:rPr>
              <w:t>57,608.53</w:t>
            </w:r>
          </w:p>
        </w:tc>
        <w:tc>
          <w:tcPr>
            <w:tcW w:w="1803" w:type="pct"/>
            <w:vAlign w:val="center"/>
          </w:tcPr>
          <w:p w14:paraId="27EF25EB" w14:textId="5B31D80D" w:rsidR="00A12E55" w:rsidRPr="00BC19D6" w:rsidRDefault="004B1042" w:rsidP="00BC19D6">
            <w:pPr>
              <w:jc w:val="right"/>
              <w:rPr>
                <w:rFonts w:asciiTheme="minorEastAsia" w:eastAsiaTheme="minorEastAsia" w:hAnsiTheme="minorEastAsia"/>
              </w:rPr>
            </w:pPr>
            <w:r w:rsidRPr="00BC19D6">
              <w:rPr>
                <w:rFonts w:asciiTheme="minorEastAsia" w:eastAsiaTheme="minorEastAsia" w:hAnsiTheme="minorEastAsia"/>
              </w:rPr>
              <w:t>57,608.53</w:t>
            </w:r>
          </w:p>
        </w:tc>
      </w:tr>
    </w:tbl>
    <w:p w14:paraId="1D82F8B4" w14:textId="77777777" w:rsidR="00A12E55" w:rsidRDefault="00A12E55"/>
    <w:p w14:paraId="009D1ABA" w14:textId="77777777" w:rsidR="00BF4CC1" w:rsidRDefault="004B1042">
      <w:pPr>
        <w:rPr>
          <w:color w:val="000000" w:themeColor="text1"/>
        </w:rPr>
      </w:pPr>
      <w:r>
        <w:rPr>
          <w:rFonts w:hint="eastAsia"/>
          <w:color w:val="000000" w:themeColor="text1"/>
        </w:rPr>
        <w:t>其他说明：</w:t>
      </w:r>
    </w:p>
    <w:sdt>
      <w:sdtPr>
        <w:rPr>
          <w:rFonts w:hint="eastAsia"/>
          <w:color w:val="000000" w:themeColor="text1"/>
        </w:rPr>
        <w:alias w:val="固定资产清理的说明"/>
        <w:tag w:val="_GBC_6081244c5732468ea4c4358acf71ff4e"/>
        <w:id w:val="-1736002663"/>
        <w:placeholder>
          <w:docPart w:val="GBC22222222222222222222222222222"/>
        </w:placeholder>
      </w:sdtPr>
      <w:sdtContent>
        <w:p w14:paraId="2616F96F" w14:textId="576B782F" w:rsidR="00BF4CC1" w:rsidRDefault="004B1042">
          <w:pPr>
            <w:rPr>
              <w:color w:val="000000" w:themeColor="text1"/>
            </w:rPr>
          </w:pPr>
          <w:r>
            <w:rPr>
              <w:rFonts w:hint="eastAsia"/>
              <w:color w:val="000000" w:themeColor="text1"/>
            </w:rPr>
            <w:t>无</w:t>
          </w:r>
        </w:p>
      </w:sdtContent>
    </w:sdt>
    <w:p w14:paraId="5A6BE314" w14:textId="77777777" w:rsidR="00BF4CC1" w:rsidRDefault="00BF4CC1">
      <w:pPr>
        <w:rPr>
          <w:color w:val="000000" w:themeColor="text1"/>
        </w:rPr>
      </w:pPr>
    </w:p>
    <w:p w14:paraId="77F34DBE" w14:textId="77777777" w:rsidR="00BF4CC1" w:rsidRDefault="004B1042">
      <w:pPr>
        <w:pStyle w:val="af8"/>
        <w:numPr>
          <w:ilvl w:val="0"/>
          <w:numId w:val="17"/>
        </w:numPr>
        <w:rPr>
          <w:color w:val="000000" w:themeColor="text1"/>
          <w:szCs w:val="21"/>
        </w:rPr>
      </w:pPr>
      <w:r>
        <w:rPr>
          <w:color w:val="000000" w:themeColor="text1"/>
          <w:szCs w:val="21"/>
        </w:rPr>
        <w:t>在建工程</w:t>
      </w:r>
    </w:p>
    <w:p w14:paraId="4BFA6184" w14:textId="77777777" w:rsidR="00BF4CC1" w:rsidRDefault="004B1042">
      <w:pPr>
        <w:pStyle w:val="af9"/>
        <w:rPr>
          <w:rFonts w:ascii="宋体" w:hAnsi="宋体"/>
          <w:color w:val="000000" w:themeColor="text1"/>
        </w:rPr>
      </w:pPr>
      <w:bookmarkStart w:id="309" w:name="_Hlk10472757"/>
      <w:r>
        <w:rPr>
          <w:rFonts w:ascii="宋体" w:hAnsi="宋体" w:hint="eastAsia"/>
          <w:color w:val="000000" w:themeColor="text1"/>
        </w:rPr>
        <w:t>项目列示</w:t>
      </w:r>
    </w:p>
    <w:sdt>
      <w:sdtPr>
        <w:rPr>
          <w:color w:val="000000" w:themeColor="text1"/>
        </w:rPr>
        <w:alias w:val="是否适用：在建工程分类列示[双击切换]"/>
        <w:tag w:val="_GBC_bcbd4315343844fc923825dd150041e5"/>
        <w:id w:val="1180396611"/>
        <w:placeholder>
          <w:docPart w:val="GBC22222222222222222222222222222"/>
        </w:placeholder>
      </w:sdtPr>
      <w:sdtContent>
        <w:p w14:paraId="5F7BE99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BCD0C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在建工程分类列示"/>
          <w:tag w:val="_GBC_9df8e16a6fb54a76b384d11e7a6dd52d"/>
          <w:id w:val="-18174097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在建工程分类列示"/>
          <w:tag w:val="_GBC_17b0bdb7b5f24e599fcea2e90510306a"/>
          <w:id w:val="-4567280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47"/>
        <w:gridCol w:w="2802"/>
        <w:gridCol w:w="2788"/>
      </w:tblGrid>
      <w:tr w:rsidR="00BF4CC1" w14:paraId="6D25ED8A" w14:textId="77777777">
        <w:trPr>
          <w:cantSplit/>
        </w:trPr>
        <w:sdt>
          <w:sdtPr>
            <w:tag w:val="_PLD_3a34a6496ee4454093b17b19ba9b805d"/>
            <w:id w:val="606002679"/>
          </w:sdtPr>
          <w:sdtContent>
            <w:tc>
              <w:tcPr>
                <w:tcW w:w="1764" w:type="pct"/>
                <w:vAlign w:val="center"/>
              </w:tcPr>
              <w:p w14:paraId="79A2E983" w14:textId="77777777" w:rsidR="00BF4CC1" w:rsidRDefault="004B1042">
                <w:pPr>
                  <w:jc w:val="center"/>
                  <w:rPr>
                    <w:color w:val="000000" w:themeColor="text1"/>
                  </w:rPr>
                </w:pPr>
                <w:r>
                  <w:rPr>
                    <w:rFonts w:hint="eastAsia"/>
                    <w:color w:val="000000" w:themeColor="text1"/>
                  </w:rPr>
                  <w:t>项目</w:t>
                </w:r>
              </w:p>
            </w:tc>
          </w:sdtContent>
        </w:sdt>
        <w:sdt>
          <w:sdtPr>
            <w:tag w:val="_PLD_88973d2835334cdbb31181ad26b55912"/>
            <w:id w:val="-1446075797"/>
          </w:sdtPr>
          <w:sdtContent>
            <w:tc>
              <w:tcPr>
                <w:tcW w:w="1622" w:type="pct"/>
                <w:vAlign w:val="center"/>
              </w:tcPr>
              <w:p w14:paraId="79E54AC3" w14:textId="77777777" w:rsidR="00BF4CC1" w:rsidRDefault="004B1042">
                <w:pPr>
                  <w:jc w:val="center"/>
                  <w:rPr>
                    <w:color w:val="000000" w:themeColor="text1"/>
                  </w:rPr>
                </w:pPr>
                <w:r>
                  <w:rPr>
                    <w:rFonts w:hint="eastAsia"/>
                    <w:color w:val="000000" w:themeColor="text1"/>
                  </w:rPr>
                  <w:t>期末余额</w:t>
                </w:r>
              </w:p>
            </w:tc>
          </w:sdtContent>
        </w:sdt>
        <w:sdt>
          <w:sdtPr>
            <w:tag w:val="_PLD_55f5bd8851c54b7897a165bee2df0273"/>
            <w:id w:val="1320220747"/>
          </w:sdtPr>
          <w:sdtContent>
            <w:tc>
              <w:tcPr>
                <w:tcW w:w="1614" w:type="pct"/>
                <w:vAlign w:val="center"/>
              </w:tcPr>
              <w:p w14:paraId="6C720490" w14:textId="77777777" w:rsidR="00BF4CC1" w:rsidRDefault="004B1042">
                <w:pPr>
                  <w:jc w:val="center"/>
                  <w:rPr>
                    <w:color w:val="000000" w:themeColor="text1"/>
                  </w:rPr>
                </w:pPr>
                <w:r>
                  <w:rPr>
                    <w:rFonts w:hint="eastAsia"/>
                    <w:color w:val="000000" w:themeColor="text1"/>
                  </w:rPr>
                  <w:t>期初余额</w:t>
                </w:r>
              </w:p>
            </w:tc>
          </w:sdtContent>
        </w:sdt>
      </w:tr>
      <w:tr w:rsidR="00CE6B71" w14:paraId="5BB23BDE" w14:textId="77777777" w:rsidTr="00FF2B1B">
        <w:trPr>
          <w:cantSplit/>
        </w:trPr>
        <w:tc>
          <w:tcPr>
            <w:tcW w:w="1764" w:type="pct"/>
          </w:tcPr>
          <w:p w14:paraId="6316B041" w14:textId="77777777" w:rsidR="00A12E55" w:rsidRDefault="004B1042" w:rsidP="00CE6B71">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在建工程</w:t>
            </w:r>
          </w:p>
        </w:tc>
        <w:tc>
          <w:tcPr>
            <w:tcW w:w="1622" w:type="pct"/>
            <w:vAlign w:val="center"/>
          </w:tcPr>
          <w:p w14:paraId="7874A7D1" w14:textId="6D9A6E5A" w:rsidR="00A12E55" w:rsidRPr="00CE6B71" w:rsidRDefault="004B1042" w:rsidP="00CE6B71">
            <w:pPr>
              <w:ind w:right="5"/>
              <w:jc w:val="right"/>
              <w:rPr>
                <w:rFonts w:asciiTheme="minorEastAsia" w:eastAsiaTheme="minorEastAsia" w:hAnsiTheme="minorEastAsia"/>
              </w:rPr>
            </w:pPr>
            <w:r w:rsidRPr="00CE6B71">
              <w:rPr>
                <w:rFonts w:asciiTheme="minorEastAsia" w:eastAsiaTheme="minorEastAsia" w:hAnsiTheme="minorEastAsia"/>
              </w:rPr>
              <w:t>43,685,953.48</w:t>
            </w:r>
          </w:p>
        </w:tc>
        <w:tc>
          <w:tcPr>
            <w:tcW w:w="1614" w:type="pct"/>
            <w:vAlign w:val="center"/>
          </w:tcPr>
          <w:p w14:paraId="2E5706F2" w14:textId="588857B3" w:rsidR="00A12E55" w:rsidRPr="00CE6B71" w:rsidRDefault="004B1042" w:rsidP="00CE6B71">
            <w:pPr>
              <w:ind w:right="5"/>
              <w:jc w:val="right"/>
              <w:rPr>
                <w:rFonts w:asciiTheme="minorEastAsia" w:eastAsiaTheme="minorEastAsia" w:hAnsiTheme="minorEastAsia"/>
              </w:rPr>
            </w:pPr>
            <w:r w:rsidRPr="00CE6B71">
              <w:rPr>
                <w:rFonts w:asciiTheme="minorEastAsia" w:eastAsiaTheme="minorEastAsia" w:hAnsiTheme="minorEastAsia"/>
              </w:rPr>
              <w:t>280,234,944.36</w:t>
            </w:r>
          </w:p>
        </w:tc>
      </w:tr>
      <w:tr w:rsidR="00CE6B71" w14:paraId="2CCC740A" w14:textId="77777777">
        <w:trPr>
          <w:cantSplit/>
        </w:trPr>
        <w:tc>
          <w:tcPr>
            <w:tcW w:w="1764" w:type="pct"/>
          </w:tcPr>
          <w:p w14:paraId="5FAF9833" w14:textId="77777777" w:rsidR="00A12E55" w:rsidRDefault="004B1042" w:rsidP="00CE6B71">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工程物资</w:t>
            </w:r>
          </w:p>
        </w:tc>
        <w:tc>
          <w:tcPr>
            <w:tcW w:w="1622" w:type="pct"/>
          </w:tcPr>
          <w:p w14:paraId="6E6ED396" w14:textId="77777777" w:rsidR="00A12E55" w:rsidRPr="00CE6B71" w:rsidRDefault="00A12E55" w:rsidP="00CE6B71">
            <w:pPr>
              <w:ind w:right="5"/>
              <w:jc w:val="right"/>
              <w:rPr>
                <w:rFonts w:asciiTheme="minorEastAsia" w:eastAsiaTheme="minorEastAsia" w:hAnsiTheme="minorEastAsia"/>
              </w:rPr>
            </w:pPr>
          </w:p>
        </w:tc>
        <w:tc>
          <w:tcPr>
            <w:tcW w:w="1614" w:type="pct"/>
          </w:tcPr>
          <w:p w14:paraId="2CB81362" w14:textId="77777777" w:rsidR="00A12E55" w:rsidRPr="00CE6B71" w:rsidRDefault="00A12E55" w:rsidP="00CE6B71">
            <w:pPr>
              <w:ind w:right="5"/>
              <w:jc w:val="right"/>
              <w:rPr>
                <w:rFonts w:asciiTheme="minorEastAsia" w:eastAsiaTheme="minorEastAsia" w:hAnsiTheme="minorEastAsia"/>
              </w:rPr>
            </w:pPr>
          </w:p>
        </w:tc>
      </w:tr>
      <w:tr w:rsidR="00CE6B71" w14:paraId="1141F3AB" w14:textId="77777777" w:rsidTr="002B7D22">
        <w:trPr>
          <w:cantSplit/>
        </w:trPr>
        <w:tc>
          <w:tcPr>
            <w:tcW w:w="1764" w:type="pct"/>
            <w:vAlign w:val="center"/>
          </w:tcPr>
          <w:p w14:paraId="3A8C6A84" w14:textId="77777777" w:rsidR="00A12E55" w:rsidRDefault="004B1042" w:rsidP="00CE6B71">
            <w:pPr>
              <w:autoSpaceDE w:val="0"/>
              <w:autoSpaceDN w:val="0"/>
              <w:adjustRightInd w:val="0"/>
              <w:jc w:val="center"/>
              <w:rPr>
                <w:color w:val="000000" w:themeColor="text1"/>
              </w:rPr>
            </w:pPr>
            <w:r>
              <w:rPr>
                <w:rFonts w:hint="eastAsia"/>
                <w:color w:val="000000" w:themeColor="text1"/>
              </w:rPr>
              <w:t>合计</w:t>
            </w:r>
          </w:p>
        </w:tc>
        <w:tc>
          <w:tcPr>
            <w:tcW w:w="1622" w:type="pct"/>
            <w:vAlign w:val="center"/>
          </w:tcPr>
          <w:p w14:paraId="37DF1D59" w14:textId="656C13A9" w:rsidR="00A12E55" w:rsidRPr="00CE6B71" w:rsidRDefault="004B1042" w:rsidP="00CE6B71">
            <w:pPr>
              <w:jc w:val="right"/>
              <w:rPr>
                <w:rFonts w:asciiTheme="minorEastAsia" w:eastAsiaTheme="minorEastAsia" w:hAnsiTheme="minorEastAsia"/>
              </w:rPr>
            </w:pPr>
            <w:r w:rsidRPr="00CE6B71">
              <w:rPr>
                <w:rFonts w:asciiTheme="minorEastAsia" w:eastAsiaTheme="minorEastAsia" w:hAnsiTheme="minorEastAsia"/>
              </w:rPr>
              <w:t>43,685,953.48</w:t>
            </w:r>
          </w:p>
        </w:tc>
        <w:tc>
          <w:tcPr>
            <w:tcW w:w="1614" w:type="pct"/>
            <w:vAlign w:val="center"/>
          </w:tcPr>
          <w:p w14:paraId="0575BF8B" w14:textId="7E3B3340" w:rsidR="00A12E55" w:rsidRPr="00CE6B71" w:rsidRDefault="004B1042" w:rsidP="00CE6B71">
            <w:pPr>
              <w:ind w:right="5"/>
              <w:jc w:val="right"/>
              <w:rPr>
                <w:rFonts w:asciiTheme="minorEastAsia" w:eastAsiaTheme="minorEastAsia" w:hAnsiTheme="minorEastAsia"/>
              </w:rPr>
            </w:pPr>
            <w:r w:rsidRPr="00CE6B71">
              <w:rPr>
                <w:rFonts w:asciiTheme="minorEastAsia" w:eastAsiaTheme="minorEastAsia" w:hAnsiTheme="minorEastAsia"/>
              </w:rPr>
              <w:t>280,234,944.36</w:t>
            </w:r>
          </w:p>
        </w:tc>
      </w:tr>
    </w:tbl>
    <w:p w14:paraId="2A2D9521" w14:textId="77777777" w:rsidR="00BF4CC1" w:rsidRDefault="004B1042">
      <w:pPr>
        <w:rPr>
          <w:color w:val="000000" w:themeColor="text1"/>
        </w:rPr>
      </w:pPr>
      <w:bookmarkStart w:id="310" w:name="_Hlk10472837"/>
      <w:bookmarkStart w:id="311" w:name="_Hlk10472848"/>
      <w:bookmarkEnd w:id="309"/>
      <w:r>
        <w:rPr>
          <w:rFonts w:hint="eastAsia"/>
          <w:color w:val="000000" w:themeColor="text1"/>
        </w:rPr>
        <w:t>其他说明：</w:t>
      </w:r>
      <w:bookmarkEnd w:id="310"/>
    </w:p>
    <w:p w14:paraId="31BEDAB2" w14:textId="3FD4A7ED" w:rsidR="00BF4CC1" w:rsidRDefault="00000000">
      <w:pPr>
        <w:rPr>
          <w:color w:val="000000" w:themeColor="text1"/>
        </w:rPr>
      </w:pPr>
      <w:sdt>
        <w:sdtPr>
          <w:rPr>
            <w:color w:val="000000" w:themeColor="text1"/>
          </w:rPr>
          <w:alias w:val="在建工程分类列示其他说明"/>
          <w:tag w:val="_GBC_ebe1a06b82914095a2c469c32c78af71"/>
          <w:id w:val="-822732571"/>
          <w:placeholder>
            <w:docPart w:val="GBC22222222222222222222222222222"/>
          </w:placeholder>
        </w:sdtPr>
        <w:sdtContent>
          <w:r w:rsidR="004B1042">
            <w:rPr>
              <w:rFonts w:hint="eastAsia"/>
              <w:color w:val="000000" w:themeColor="text1"/>
            </w:rPr>
            <w:t>无</w:t>
          </w:r>
        </w:sdtContent>
      </w:sdt>
    </w:p>
    <w:bookmarkEnd w:id="311"/>
    <w:p w14:paraId="01D8B1FD" w14:textId="77777777" w:rsidR="00BF4CC1" w:rsidRDefault="00BF4CC1">
      <w:pPr>
        <w:rPr>
          <w:color w:val="000000" w:themeColor="text1"/>
        </w:rPr>
      </w:pPr>
    </w:p>
    <w:p w14:paraId="7130E9C9" w14:textId="77777777" w:rsidR="00BF4CC1" w:rsidRDefault="004B1042">
      <w:pPr>
        <w:pStyle w:val="af9"/>
        <w:rPr>
          <w:rFonts w:ascii="宋体" w:hAnsi="宋体"/>
          <w:color w:val="000000" w:themeColor="text1"/>
        </w:rPr>
      </w:pPr>
      <w:r>
        <w:rPr>
          <w:rFonts w:ascii="宋体" w:hAnsi="宋体" w:hint="eastAsia"/>
          <w:color w:val="000000" w:themeColor="text1"/>
        </w:rPr>
        <w:t>在建工程</w:t>
      </w:r>
    </w:p>
    <w:p w14:paraId="7C85AAAC" w14:textId="77777777" w:rsidR="00BF4CC1" w:rsidRDefault="004B1042" w:rsidP="009E5041">
      <w:pPr>
        <w:pStyle w:val="afa"/>
        <w:numPr>
          <w:ilvl w:val="0"/>
          <w:numId w:val="99"/>
        </w:numPr>
      </w:pPr>
      <w:r>
        <w:rPr>
          <w:rFonts w:hint="eastAsia"/>
        </w:rPr>
        <w:t>在建工程情况</w:t>
      </w:r>
    </w:p>
    <w:sdt>
      <w:sdtPr>
        <w:rPr>
          <w:color w:val="000000" w:themeColor="text1"/>
        </w:rPr>
        <w:alias w:val="是否适用：在建工程情况[双击切换]"/>
        <w:tag w:val="_GBC_d9828cc7ad534f26902e1979f9d67530"/>
        <w:id w:val="1440955927"/>
        <w:placeholder>
          <w:docPart w:val="GBC22222222222222222222222222222"/>
        </w:placeholder>
      </w:sdtPr>
      <w:sdtContent>
        <w:p w14:paraId="2EF1738F"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FEAFE27"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在建工程"/>
          <w:tag w:val="_GBC_d20598ce3f5b4d21a9055de674936a9a"/>
          <w:id w:val="12720593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
          <w:tag w:val="_GBC_9e96d736daa247dd96af144329fff105"/>
          <w:id w:val="12062904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157"/>
        <w:gridCol w:w="1532"/>
        <w:gridCol w:w="692"/>
        <w:gridCol w:w="1500"/>
        <w:gridCol w:w="1532"/>
        <w:gridCol w:w="692"/>
        <w:gridCol w:w="1532"/>
      </w:tblGrid>
      <w:tr w:rsidR="00CE6B71" w:rsidRPr="00CE6B71" w14:paraId="1B01DD82" w14:textId="77777777" w:rsidTr="00CE6B71">
        <w:trPr>
          <w:cantSplit/>
        </w:trPr>
        <w:sdt>
          <w:sdtPr>
            <w:rPr>
              <w:rFonts w:asciiTheme="minorEastAsia" w:eastAsiaTheme="minorEastAsia" w:hAnsiTheme="minorEastAsia"/>
            </w:rPr>
            <w:tag w:val="_PLD_27b31695edfd49cb9cafa333777d18c3"/>
            <w:id w:val="-1721975228"/>
          </w:sdtPr>
          <w:sdtContent>
            <w:tc>
              <w:tcPr>
                <w:tcW w:w="915" w:type="pct"/>
                <w:vMerge w:val="restart"/>
                <w:vAlign w:val="center"/>
              </w:tcPr>
              <w:p w14:paraId="170E771E" w14:textId="77777777" w:rsidR="00A12E55" w:rsidRPr="00CE6B71" w:rsidRDefault="004B1042" w:rsidP="009D65F2">
                <w:pPr>
                  <w:jc w:val="center"/>
                  <w:rPr>
                    <w:rFonts w:asciiTheme="minorEastAsia" w:eastAsiaTheme="minorEastAsia" w:hAnsiTheme="minorEastAsia"/>
                    <w:color w:val="000000" w:themeColor="text1"/>
                  </w:rPr>
                </w:pPr>
                <w:r w:rsidRPr="00CE6B71">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a5273bde7b2f4c6c8fbe3ea2d7a7eb84"/>
            <w:id w:val="-1939441013"/>
          </w:sdtPr>
          <w:sdtContent>
            <w:tc>
              <w:tcPr>
                <w:tcW w:w="2073" w:type="pct"/>
                <w:gridSpan w:val="3"/>
                <w:vAlign w:val="center"/>
              </w:tcPr>
              <w:p w14:paraId="20FC782B" w14:textId="77777777" w:rsidR="00A12E55" w:rsidRPr="00CE6B71" w:rsidRDefault="004B1042" w:rsidP="009D65F2">
                <w:pPr>
                  <w:jc w:val="center"/>
                  <w:rPr>
                    <w:rFonts w:asciiTheme="minorEastAsia" w:eastAsiaTheme="minorEastAsia" w:hAnsiTheme="minorEastAsia"/>
                    <w:color w:val="000000" w:themeColor="text1"/>
                  </w:rPr>
                </w:pPr>
                <w:r w:rsidRPr="00CE6B71">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ac57490b080449c8b91be5a872e19f79"/>
            <w:id w:val="-1960555908"/>
          </w:sdtPr>
          <w:sdtContent>
            <w:tc>
              <w:tcPr>
                <w:tcW w:w="2012" w:type="pct"/>
                <w:gridSpan w:val="3"/>
                <w:vAlign w:val="center"/>
              </w:tcPr>
              <w:p w14:paraId="109ABAED" w14:textId="77777777" w:rsidR="00A12E55" w:rsidRPr="00CE6B71" w:rsidRDefault="004B1042" w:rsidP="009D65F2">
                <w:pPr>
                  <w:jc w:val="center"/>
                  <w:rPr>
                    <w:rFonts w:asciiTheme="minorEastAsia" w:eastAsiaTheme="minorEastAsia" w:hAnsiTheme="minorEastAsia"/>
                    <w:color w:val="000000" w:themeColor="text1"/>
                  </w:rPr>
                </w:pPr>
                <w:r w:rsidRPr="00CE6B71">
                  <w:rPr>
                    <w:rFonts w:asciiTheme="minorEastAsia" w:eastAsiaTheme="minorEastAsia" w:hAnsiTheme="minorEastAsia" w:hint="eastAsia"/>
                    <w:color w:val="000000" w:themeColor="text1"/>
                  </w:rPr>
                  <w:t>期初余额</w:t>
                </w:r>
              </w:p>
            </w:tc>
          </w:sdtContent>
        </w:sdt>
      </w:tr>
      <w:tr w:rsidR="00CE6B71" w:rsidRPr="00CE6B71" w14:paraId="1DE05819" w14:textId="77777777" w:rsidTr="00CE6B71">
        <w:trPr>
          <w:cantSplit/>
        </w:trPr>
        <w:tc>
          <w:tcPr>
            <w:tcW w:w="915" w:type="pct"/>
            <w:vMerge/>
            <w:vAlign w:val="center"/>
          </w:tcPr>
          <w:p w14:paraId="319B7BAD" w14:textId="77777777" w:rsidR="00A12E55" w:rsidRPr="00CE6B71" w:rsidRDefault="00A12E55" w:rsidP="009D65F2">
            <w:pPr>
              <w:tabs>
                <w:tab w:val="left" w:pos="420"/>
              </w:tabs>
              <w:ind w:left="420" w:hanging="420"/>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1d60491359e245e7bc54655c8c8c15fd"/>
            <w:id w:val="-1024390520"/>
          </w:sdtPr>
          <w:sdtContent>
            <w:tc>
              <w:tcPr>
                <w:tcW w:w="779" w:type="pct"/>
                <w:vAlign w:val="center"/>
              </w:tcPr>
              <w:p w14:paraId="34E45F36" w14:textId="77777777" w:rsidR="00A12E55" w:rsidRPr="00CE6B71" w:rsidRDefault="004B1042" w:rsidP="009D65F2">
                <w:pPr>
                  <w:tabs>
                    <w:tab w:val="left" w:pos="420"/>
                  </w:tabs>
                  <w:ind w:left="420" w:hanging="420"/>
                  <w:jc w:val="center"/>
                  <w:rPr>
                    <w:rFonts w:asciiTheme="minorEastAsia" w:eastAsiaTheme="minorEastAsia" w:hAnsiTheme="minorEastAsia"/>
                    <w:color w:val="000000" w:themeColor="text1"/>
                  </w:rPr>
                </w:pPr>
                <w:r w:rsidRPr="00CE6B71">
                  <w:rPr>
                    <w:rFonts w:asciiTheme="minorEastAsia" w:eastAsiaTheme="minorEastAsia" w:hAnsiTheme="minorEastAsia" w:hint="eastAsia"/>
                    <w:color w:val="000000" w:themeColor="text1"/>
                  </w:rPr>
                  <w:t>账面余额</w:t>
                </w:r>
              </w:p>
            </w:tc>
          </w:sdtContent>
        </w:sdt>
        <w:sdt>
          <w:sdtPr>
            <w:rPr>
              <w:rFonts w:asciiTheme="minorEastAsia" w:eastAsiaTheme="minorEastAsia" w:hAnsiTheme="minorEastAsia"/>
            </w:rPr>
            <w:tag w:val="_PLD_d5d8fa5186d44c82b146ad7151830389"/>
            <w:id w:val="1227956633"/>
          </w:sdtPr>
          <w:sdtContent>
            <w:tc>
              <w:tcPr>
                <w:tcW w:w="533" w:type="pct"/>
                <w:vAlign w:val="center"/>
              </w:tcPr>
              <w:p w14:paraId="38255968" w14:textId="77777777" w:rsidR="00A12E55" w:rsidRPr="00CE6B71" w:rsidRDefault="004B1042" w:rsidP="009D65F2">
                <w:pPr>
                  <w:tabs>
                    <w:tab w:val="left" w:pos="420"/>
                  </w:tabs>
                  <w:ind w:left="420" w:hanging="420"/>
                  <w:jc w:val="center"/>
                  <w:rPr>
                    <w:rFonts w:asciiTheme="minorEastAsia" w:eastAsiaTheme="minorEastAsia" w:hAnsiTheme="minorEastAsia"/>
                    <w:color w:val="000000" w:themeColor="text1"/>
                  </w:rPr>
                </w:pPr>
                <w:r w:rsidRPr="00CE6B71">
                  <w:rPr>
                    <w:rFonts w:asciiTheme="minorEastAsia" w:eastAsiaTheme="minorEastAsia" w:hAnsiTheme="minorEastAsia" w:hint="eastAsia"/>
                    <w:color w:val="000000" w:themeColor="text1"/>
                  </w:rPr>
                  <w:t>减值准备</w:t>
                </w:r>
              </w:p>
            </w:tc>
          </w:sdtContent>
        </w:sdt>
        <w:sdt>
          <w:sdtPr>
            <w:rPr>
              <w:rFonts w:asciiTheme="minorEastAsia" w:eastAsiaTheme="minorEastAsia" w:hAnsiTheme="minorEastAsia"/>
            </w:rPr>
            <w:tag w:val="_PLD_49aa1c2d25814b789479d76afb6fc844"/>
            <w:id w:val="833721244"/>
          </w:sdtPr>
          <w:sdtContent>
            <w:tc>
              <w:tcPr>
                <w:tcW w:w="761" w:type="pct"/>
                <w:vAlign w:val="center"/>
              </w:tcPr>
              <w:p w14:paraId="0BE3CCDE" w14:textId="77777777" w:rsidR="00A12E55" w:rsidRPr="00CE6B71" w:rsidRDefault="004B1042" w:rsidP="009D65F2">
                <w:pPr>
                  <w:tabs>
                    <w:tab w:val="left" w:pos="420"/>
                  </w:tabs>
                  <w:ind w:left="420" w:hanging="420"/>
                  <w:jc w:val="center"/>
                  <w:rPr>
                    <w:rFonts w:asciiTheme="minorEastAsia" w:eastAsiaTheme="minorEastAsia" w:hAnsiTheme="minorEastAsia"/>
                    <w:color w:val="000000" w:themeColor="text1"/>
                  </w:rPr>
                </w:pPr>
                <w:r w:rsidRPr="00CE6B71">
                  <w:rPr>
                    <w:rFonts w:asciiTheme="minorEastAsia" w:eastAsiaTheme="minorEastAsia" w:hAnsiTheme="minorEastAsia" w:hint="eastAsia"/>
                    <w:color w:val="000000" w:themeColor="text1"/>
                  </w:rPr>
                  <w:t>账面价值</w:t>
                </w:r>
              </w:p>
            </w:tc>
          </w:sdtContent>
        </w:sdt>
        <w:sdt>
          <w:sdtPr>
            <w:rPr>
              <w:rFonts w:asciiTheme="minorEastAsia" w:eastAsiaTheme="minorEastAsia" w:hAnsiTheme="minorEastAsia"/>
            </w:rPr>
            <w:tag w:val="_PLD_4bba2db5e5a549ecafbf4e94a7af2e35"/>
            <w:id w:val="627361439"/>
          </w:sdtPr>
          <w:sdtContent>
            <w:tc>
              <w:tcPr>
                <w:tcW w:w="779" w:type="pct"/>
                <w:vAlign w:val="center"/>
              </w:tcPr>
              <w:p w14:paraId="3D370B35" w14:textId="77777777" w:rsidR="00A12E55" w:rsidRPr="00CE6B71" w:rsidRDefault="004B1042" w:rsidP="009D65F2">
                <w:pPr>
                  <w:tabs>
                    <w:tab w:val="left" w:pos="420"/>
                  </w:tabs>
                  <w:ind w:left="420" w:hanging="420"/>
                  <w:jc w:val="center"/>
                  <w:rPr>
                    <w:rFonts w:asciiTheme="minorEastAsia" w:eastAsiaTheme="minorEastAsia" w:hAnsiTheme="minorEastAsia"/>
                    <w:color w:val="000000" w:themeColor="text1"/>
                  </w:rPr>
                </w:pPr>
                <w:r w:rsidRPr="00CE6B71">
                  <w:rPr>
                    <w:rFonts w:asciiTheme="minorEastAsia" w:eastAsiaTheme="minorEastAsia" w:hAnsiTheme="minorEastAsia" w:hint="eastAsia"/>
                    <w:color w:val="000000" w:themeColor="text1"/>
                  </w:rPr>
                  <w:t>账面余额</w:t>
                </w:r>
              </w:p>
            </w:tc>
          </w:sdtContent>
        </w:sdt>
        <w:sdt>
          <w:sdtPr>
            <w:rPr>
              <w:rFonts w:asciiTheme="minorEastAsia" w:eastAsiaTheme="minorEastAsia" w:hAnsiTheme="minorEastAsia"/>
            </w:rPr>
            <w:tag w:val="_PLD_e054d8cd1e1b4672ae08a495b587bdce"/>
            <w:id w:val="730963818"/>
          </w:sdtPr>
          <w:sdtContent>
            <w:tc>
              <w:tcPr>
                <w:tcW w:w="454" w:type="pct"/>
                <w:vAlign w:val="center"/>
              </w:tcPr>
              <w:p w14:paraId="03B5D0B1" w14:textId="77777777" w:rsidR="00A12E55" w:rsidRPr="00CE6B71" w:rsidRDefault="004B1042" w:rsidP="009D65F2">
                <w:pPr>
                  <w:tabs>
                    <w:tab w:val="left" w:pos="420"/>
                  </w:tabs>
                  <w:ind w:left="420" w:hanging="420"/>
                  <w:jc w:val="center"/>
                  <w:rPr>
                    <w:rFonts w:asciiTheme="minorEastAsia" w:eastAsiaTheme="minorEastAsia" w:hAnsiTheme="minorEastAsia"/>
                    <w:color w:val="000000" w:themeColor="text1"/>
                  </w:rPr>
                </w:pPr>
                <w:r w:rsidRPr="00CE6B71">
                  <w:rPr>
                    <w:rFonts w:asciiTheme="minorEastAsia" w:eastAsiaTheme="minorEastAsia" w:hAnsiTheme="minorEastAsia" w:hint="eastAsia"/>
                    <w:color w:val="000000" w:themeColor="text1"/>
                  </w:rPr>
                  <w:t>减值准备</w:t>
                </w:r>
              </w:p>
            </w:tc>
          </w:sdtContent>
        </w:sdt>
        <w:sdt>
          <w:sdtPr>
            <w:rPr>
              <w:rFonts w:asciiTheme="minorEastAsia" w:eastAsiaTheme="minorEastAsia" w:hAnsiTheme="minorEastAsia"/>
            </w:rPr>
            <w:tag w:val="_PLD_bd3055c2713a44fa9cbd3fd973d34c6a"/>
            <w:id w:val="353621410"/>
          </w:sdtPr>
          <w:sdtContent>
            <w:tc>
              <w:tcPr>
                <w:tcW w:w="779" w:type="pct"/>
                <w:vAlign w:val="center"/>
              </w:tcPr>
              <w:p w14:paraId="7113C102" w14:textId="77777777" w:rsidR="00A12E55" w:rsidRPr="00CE6B71" w:rsidRDefault="004B1042" w:rsidP="009D65F2">
                <w:pPr>
                  <w:tabs>
                    <w:tab w:val="left" w:pos="420"/>
                  </w:tabs>
                  <w:ind w:left="420" w:hanging="420"/>
                  <w:jc w:val="center"/>
                  <w:rPr>
                    <w:rFonts w:asciiTheme="minorEastAsia" w:eastAsiaTheme="minorEastAsia" w:hAnsiTheme="minorEastAsia"/>
                    <w:color w:val="000000" w:themeColor="text1"/>
                  </w:rPr>
                </w:pPr>
                <w:r w:rsidRPr="00CE6B71">
                  <w:rPr>
                    <w:rFonts w:asciiTheme="minorEastAsia" w:eastAsiaTheme="minorEastAsia" w:hAnsiTheme="minorEastAsia" w:hint="eastAsia"/>
                    <w:color w:val="000000" w:themeColor="text1"/>
                  </w:rPr>
                  <w:t>账面价值</w:t>
                </w:r>
              </w:p>
            </w:tc>
          </w:sdtContent>
        </w:sdt>
      </w:tr>
      <w:tr w:rsidR="00CE6B71" w:rsidRPr="00CE6B71" w14:paraId="5BFE3C38" w14:textId="77777777" w:rsidTr="00CE6B71">
        <w:trPr>
          <w:cantSplit/>
        </w:trPr>
        <w:tc>
          <w:tcPr>
            <w:tcW w:w="915" w:type="pct"/>
          </w:tcPr>
          <w:p w14:paraId="42A07FFD" w14:textId="77777777" w:rsidR="00A12E55" w:rsidRPr="00CE6B71" w:rsidRDefault="004B1042" w:rsidP="00CE6B71">
            <w:pPr>
              <w:rPr>
                <w:rFonts w:asciiTheme="minorEastAsia" w:eastAsiaTheme="minorEastAsia" w:hAnsiTheme="minorEastAsia"/>
              </w:rPr>
            </w:pPr>
            <w:r w:rsidRPr="00CE6B71">
              <w:rPr>
                <w:rFonts w:asciiTheme="minorEastAsia" w:eastAsiaTheme="minorEastAsia" w:hAnsiTheme="minorEastAsia"/>
              </w:rPr>
              <w:t>在建工程5</w:t>
            </w:r>
          </w:p>
        </w:tc>
        <w:tc>
          <w:tcPr>
            <w:tcW w:w="779" w:type="pct"/>
          </w:tcPr>
          <w:p w14:paraId="225ADCA3" w14:textId="77777777" w:rsidR="00A12E55" w:rsidRPr="00CE6B71" w:rsidRDefault="00A12E55" w:rsidP="00CE6B71">
            <w:pPr>
              <w:ind w:right="105"/>
              <w:jc w:val="right"/>
              <w:rPr>
                <w:rFonts w:asciiTheme="minorEastAsia" w:eastAsiaTheme="minorEastAsia" w:hAnsiTheme="minorEastAsia"/>
              </w:rPr>
            </w:pPr>
          </w:p>
        </w:tc>
        <w:tc>
          <w:tcPr>
            <w:tcW w:w="533" w:type="pct"/>
          </w:tcPr>
          <w:p w14:paraId="12CF16E2" w14:textId="77777777" w:rsidR="00A12E55" w:rsidRPr="00CE6B71" w:rsidRDefault="00A12E55" w:rsidP="00CE6B71">
            <w:pPr>
              <w:ind w:right="73"/>
              <w:jc w:val="right"/>
              <w:rPr>
                <w:rFonts w:asciiTheme="minorEastAsia" w:eastAsiaTheme="minorEastAsia" w:hAnsiTheme="minorEastAsia"/>
              </w:rPr>
            </w:pPr>
          </w:p>
        </w:tc>
        <w:tc>
          <w:tcPr>
            <w:tcW w:w="761" w:type="pct"/>
          </w:tcPr>
          <w:p w14:paraId="2DADA263" w14:textId="77777777" w:rsidR="00A12E55" w:rsidRPr="00CE6B71" w:rsidRDefault="00A12E55" w:rsidP="00CE6B71">
            <w:pPr>
              <w:ind w:right="73"/>
              <w:jc w:val="right"/>
              <w:rPr>
                <w:rFonts w:asciiTheme="minorEastAsia" w:eastAsiaTheme="minorEastAsia" w:hAnsiTheme="minorEastAsia"/>
              </w:rPr>
            </w:pPr>
          </w:p>
        </w:tc>
        <w:tc>
          <w:tcPr>
            <w:tcW w:w="779" w:type="pct"/>
            <w:vAlign w:val="center"/>
          </w:tcPr>
          <w:p w14:paraId="793B71F9" w14:textId="0BB2ED97" w:rsidR="00A12E55" w:rsidRPr="00CE6B71" w:rsidRDefault="004B1042" w:rsidP="00CE6B71">
            <w:pPr>
              <w:jc w:val="right"/>
              <w:rPr>
                <w:rFonts w:asciiTheme="minorEastAsia" w:eastAsiaTheme="minorEastAsia" w:hAnsiTheme="minorEastAsia"/>
              </w:rPr>
            </w:pPr>
            <w:r w:rsidRPr="00CE6B71">
              <w:rPr>
                <w:rFonts w:asciiTheme="minorEastAsia" w:eastAsiaTheme="minorEastAsia" w:hAnsiTheme="minorEastAsia"/>
              </w:rPr>
              <w:t>262,786,801.77</w:t>
            </w:r>
          </w:p>
        </w:tc>
        <w:tc>
          <w:tcPr>
            <w:tcW w:w="454" w:type="pct"/>
            <w:vAlign w:val="center"/>
          </w:tcPr>
          <w:p w14:paraId="78905EA1" w14:textId="77777777" w:rsidR="00A12E55" w:rsidRPr="00CE6B71" w:rsidRDefault="00A12E55" w:rsidP="00CE6B71">
            <w:pPr>
              <w:jc w:val="right"/>
              <w:rPr>
                <w:rFonts w:asciiTheme="minorEastAsia" w:eastAsiaTheme="minorEastAsia" w:hAnsiTheme="minorEastAsia"/>
              </w:rPr>
            </w:pPr>
          </w:p>
        </w:tc>
        <w:tc>
          <w:tcPr>
            <w:tcW w:w="779" w:type="pct"/>
            <w:vAlign w:val="center"/>
          </w:tcPr>
          <w:p w14:paraId="558B4C62" w14:textId="6A5181DC" w:rsidR="00A12E55" w:rsidRPr="00CE6B71" w:rsidRDefault="004B1042" w:rsidP="00CE6B71">
            <w:pPr>
              <w:jc w:val="right"/>
              <w:rPr>
                <w:rFonts w:asciiTheme="minorEastAsia" w:eastAsiaTheme="minorEastAsia" w:hAnsiTheme="minorEastAsia"/>
              </w:rPr>
            </w:pPr>
            <w:r w:rsidRPr="00CE6B71">
              <w:rPr>
                <w:rFonts w:asciiTheme="minorEastAsia" w:eastAsiaTheme="minorEastAsia" w:hAnsiTheme="minorEastAsia"/>
              </w:rPr>
              <w:t>262,786,801.77</w:t>
            </w:r>
          </w:p>
        </w:tc>
      </w:tr>
      <w:tr w:rsidR="00CE6B71" w:rsidRPr="00CE6B71" w14:paraId="5A118B08" w14:textId="77777777" w:rsidTr="00CE6B71">
        <w:trPr>
          <w:cantSplit/>
        </w:trPr>
        <w:tc>
          <w:tcPr>
            <w:tcW w:w="915" w:type="pct"/>
          </w:tcPr>
          <w:p w14:paraId="43590A68" w14:textId="77777777" w:rsidR="00A12E55" w:rsidRPr="00CE6B71" w:rsidRDefault="004B1042" w:rsidP="00CE6B71">
            <w:pPr>
              <w:rPr>
                <w:rFonts w:asciiTheme="minorEastAsia" w:eastAsiaTheme="minorEastAsia" w:hAnsiTheme="minorEastAsia"/>
              </w:rPr>
            </w:pPr>
            <w:r w:rsidRPr="00CE6B71">
              <w:rPr>
                <w:rFonts w:asciiTheme="minorEastAsia" w:eastAsiaTheme="minorEastAsia" w:hAnsiTheme="minorEastAsia"/>
              </w:rPr>
              <w:t>在建工程1</w:t>
            </w:r>
          </w:p>
        </w:tc>
        <w:tc>
          <w:tcPr>
            <w:tcW w:w="779" w:type="pct"/>
          </w:tcPr>
          <w:p w14:paraId="49F11E5C" w14:textId="77777777" w:rsidR="00A12E55" w:rsidRPr="00CE6B71" w:rsidRDefault="004B1042" w:rsidP="00CE6B71">
            <w:pPr>
              <w:ind w:right="105"/>
              <w:jc w:val="right"/>
              <w:rPr>
                <w:rFonts w:asciiTheme="minorEastAsia" w:eastAsiaTheme="minorEastAsia" w:hAnsiTheme="minorEastAsia"/>
              </w:rPr>
            </w:pPr>
            <w:r w:rsidRPr="00CE6B71">
              <w:rPr>
                <w:rFonts w:asciiTheme="minorEastAsia" w:eastAsiaTheme="minorEastAsia" w:hAnsiTheme="minorEastAsia"/>
              </w:rPr>
              <w:t>10,122,583.31</w:t>
            </w:r>
          </w:p>
        </w:tc>
        <w:tc>
          <w:tcPr>
            <w:tcW w:w="533" w:type="pct"/>
          </w:tcPr>
          <w:p w14:paraId="42267C73" w14:textId="77777777" w:rsidR="00A12E55" w:rsidRPr="00CE6B71" w:rsidRDefault="00A12E55" w:rsidP="00CE6B71">
            <w:pPr>
              <w:ind w:right="73"/>
              <w:jc w:val="right"/>
              <w:rPr>
                <w:rFonts w:asciiTheme="minorEastAsia" w:eastAsiaTheme="minorEastAsia" w:hAnsiTheme="minorEastAsia"/>
              </w:rPr>
            </w:pPr>
          </w:p>
        </w:tc>
        <w:tc>
          <w:tcPr>
            <w:tcW w:w="761" w:type="pct"/>
          </w:tcPr>
          <w:p w14:paraId="59811720" w14:textId="77777777" w:rsidR="00A12E55" w:rsidRPr="00CE6B71" w:rsidRDefault="004B1042" w:rsidP="00CE6B71">
            <w:pPr>
              <w:ind w:right="73"/>
              <w:jc w:val="right"/>
              <w:rPr>
                <w:rFonts w:asciiTheme="minorEastAsia" w:eastAsiaTheme="minorEastAsia" w:hAnsiTheme="minorEastAsia"/>
              </w:rPr>
            </w:pPr>
            <w:r w:rsidRPr="00CE6B71">
              <w:rPr>
                <w:rFonts w:asciiTheme="minorEastAsia" w:eastAsiaTheme="minorEastAsia" w:hAnsiTheme="minorEastAsia"/>
              </w:rPr>
              <w:t>10,122,583.31</w:t>
            </w:r>
          </w:p>
        </w:tc>
        <w:tc>
          <w:tcPr>
            <w:tcW w:w="779" w:type="pct"/>
            <w:vAlign w:val="center"/>
          </w:tcPr>
          <w:p w14:paraId="48610E2D" w14:textId="53EFC41D" w:rsidR="00A12E55" w:rsidRPr="00CE6B71" w:rsidRDefault="004B1042" w:rsidP="00CE6B71">
            <w:pPr>
              <w:jc w:val="right"/>
              <w:rPr>
                <w:rFonts w:asciiTheme="minorEastAsia" w:eastAsiaTheme="minorEastAsia" w:hAnsiTheme="minorEastAsia"/>
              </w:rPr>
            </w:pPr>
            <w:r w:rsidRPr="00CE6B71">
              <w:rPr>
                <w:rFonts w:asciiTheme="minorEastAsia" w:eastAsiaTheme="minorEastAsia" w:hAnsiTheme="minorEastAsia"/>
              </w:rPr>
              <w:t>7,631,466.65</w:t>
            </w:r>
          </w:p>
        </w:tc>
        <w:tc>
          <w:tcPr>
            <w:tcW w:w="454" w:type="pct"/>
            <w:vAlign w:val="center"/>
          </w:tcPr>
          <w:p w14:paraId="4E69AF3C" w14:textId="77777777" w:rsidR="00A12E55" w:rsidRPr="00CE6B71" w:rsidRDefault="00A12E55" w:rsidP="00CE6B71">
            <w:pPr>
              <w:jc w:val="right"/>
              <w:rPr>
                <w:rFonts w:asciiTheme="minorEastAsia" w:eastAsiaTheme="minorEastAsia" w:hAnsiTheme="minorEastAsia"/>
              </w:rPr>
            </w:pPr>
          </w:p>
        </w:tc>
        <w:tc>
          <w:tcPr>
            <w:tcW w:w="779" w:type="pct"/>
            <w:vAlign w:val="center"/>
          </w:tcPr>
          <w:p w14:paraId="4774774C" w14:textId="30437BA8" w:rsidR="00A12E55" w:rsidRPr="00CE6B71" w:rsidRDefault="004B1042" w:rsidP="00CE6B71">
            <w:pPr>
              <w:jc w:val="right"/>
              <w:rPr>
                <w:rFonts w:asciiTheme="minorEastAsia" w:eastAsiaTheme="minorEastAsia" w:hAnsiTheme="minorEastAsia"/>
              </w:rPr>
            </w:pPr>
            <w:r w:rsidRPr="00CE6B71">
              <w:rPr>
                <w:rFonts w:asciiTheme="minorEastAsia" w:eastAsiaTheme="minorEastAsia" w:hAnsiTheme="minorEastAsia"/>
              </w:rPr>
              <w:t>7,631,466.65</w:t>
            </w:r>
          </w:p>
        </w:tc>
      </w:tr>
      <w:tr w:rsidR="00CE6B71" w:rsidRPr="00CE6B71" w14:paraId="00086D85" w14:textId="77777777" w:rsidTr="00CE6B71">
        <w:trPr>
          <w:cantSplit/>
        </w:trPr>
        <w:tc>
          <w:tcPr>
            <w:tcW w:w="915" w:type="pct"/>
          </w:tcPr>
          <w:p w14:paraId="6E0F8560" w14:textId="77777777" w:rsidR="00A12E55" w:rsidRPr="00CE6B71" w:rsidRDefault="004B1042" w:rsidP="00CE6B71">
            <w:pPr>
              <w:rPr>
                <w:rFonts w:asciiTheme="minorEastAsia" w:eastAsiaTheme="minorEastAsia" w:hAnsiTheme="minorEastAsia"/>
              </w:rPr>
            </w:pPr>
            <w:r w:rsidRPr="00CE6B71">
              <w:rPr>
                <w:rFonts w:asciiTheme="minorEastAsia" w:eastAsiaTheme="minorEastAsia" w:hAnsiTheme="minorEastAsia"/>
              </w:rPr>
              <w:t>在建工程6</w:t>
            </w:r>
          </w:p>
        </w:tc>
        <w:tc>
          <w:tcPr>
            <w:tcW w:w="779" w:type="pct"/>
          </w:tcPr>
          <w:p w14:paraId="647C9B0D" w14:textId="77777777" w:rsidR="00A12E55" w:rsidRPr="00CE6B71" w:rsidRDefault="004B1042" w:rsidP="00CE6B71">
            <w:pPr>
              <w:ind w:right="105"/>
              <w:jc w:val="right"/>
              <w:rPr>
                <w:rFonts w:asciiTheme="minorEastAsia" w:eastAsiaTheme="minorEastAsia" w:hAnsiTheme="minorEastAsia"/>
              </w:rPr>
            </w:pPr>
            <w:r w:rsidRPr="00CE6B71">
              <w:rPr>
                <w:rFonts w:asciiTheme="minorEastAsia" w:eastAsiaTheme="minorEastAsia" w:hAnsiTheme="minorEastAsia"/>
              </w:rPr>
              <w:t>25,830.00</w:t>
            </w:r>
          </w:p>
        </w:tc>
        <w:tc>
          <w:tcPr>
            <w:tcW w:w="533" w:type="pct"/>
          </w:tcPr>
          <w:p w14:paraId="1B552036" w14:textId="77777777" w:rsidR="00A12E55" w:rsidRPr="00CE6B71" w:rsidRDefault="00A12E55" w:rsidP="00CE6B71">
            <w:pPr>
              <w:ind w:right="73"/>
              <w:jc w:val="right"/>
              <w:rPr>
                <w:rFonts w:asciiTheme="minorEastAsia" w:eastAsiaTheme="minorEastAsia" w:hAnsiTheme="minorEastAsia"/>
              </w:rPr>
            </w:pPr>
          </w:p>
        </w:tc>
        <w:tc>
          <w:tcPr>
            <w:tcW w:w="761" w:type="pct"/>
          </w:tcPr>
          <w:p w14:paraId="2BC16CF8" w14:textId="77777777" w:rsidR="00A12E55" w:rsidRPr="00CE6B71" w:rsidRDefault="004B1042" w:rsidP="00CE6B71">
            <w:pPr>
              <w:ind w:right="73"/>
              <w:jc w:val="right"/>
              <w:rPr>
                <w:rFonts w:asciiTheme="minorEastAsia" w:eastAsiaTheme="minorEastAsia" w:hAnsiTheme="minorEastAsia"/>
              </w:rPr>
            </w:pPr>
            <w:r w:rsidRPr="00CE6B71">
              <w:rPr>
                <w:rFonts w:asciiTheme="minorEastAsia" w:eastAsiaTheme="minorEastAsia" w:hAnsiTheme="minorEastAsia"/>
              </w:rPr>
              <w:t>25,830.00</w:t>
            </w:r>
          </w:p>
        </w:tc>
        <w:tc>
          <w:tcPr>
            <w:tcW w:w="779" w:type="pct"/>
            <w:vAlign w:val="center"/>
          </w:tcPr>
          <w:p w14:paraId="367E2629" w14:textId="77777777" w:rsidR="00A12E55" w:rsidRPr="00CE6B71" w:rsidRDefault="00A12E55" w:rsidP="00CE6B71">
            <w:pPr>
              <w:jc w:val="right"/>
              <w:rPr>
                <w:rFonts w:asciiTheme="minorEastAsia" w:eastAsiaTheme="minorEastAsia" w:hAnsiTheme="minorEastAsia"/>
              </w:rPr>
            </w:pPr>
          </w:p>
        </w:tc>
        <w:tc>
          <w:tcPr>
            <w:tcW w:w="454" w:type="pct"/>
            <w:vAlign w:val="center"/>
          </w:tcPr>
          <w:p w14:paraId="208AB1FD" w14:textId="77777777" w:rsidR="00A12E55" w:rsidRPr="00CE6B71" w:rsidRDefault="00A12E55" w:rsidP="00CE6B71">
            <w:pPr>
              <w:jc w:val="right"/>
              <w:rPr>
                <w:rFonts w:asciiTheme="minorEastAsia" w:eastAsiaTheme="minorEastAsia" w:hAnsiTheme="minorEastAsia"/>
              </w:rPr>
            </w:pPr>
          </w:p>
        </w:tc>
        <w:tc>
          <w:tcPr>
            <w:tcW w:w="779" w:type="pct"/>
            <w:vAlign w:val="center"/>
          </w:tcPr>
          <w:p w14:paraId="03DAE824" w14:textId="77777777" w:rsidR="00A12E55" w:rsidRPr="00CE6B71" w:rsidRDefault="00A12E55" w:rsidP="00CE6B71">
            <w:pPr>
              <w:jc w:val="right"/>
              <w:rPr>
                <w:rFonts w:asciiTheme="minorEastAsia" w:eastAsiaTheme="minorEastAsia" w:hAnsiTheme="minorEastAsia"/>
              </w:rPr>
            </w:pPr>
          </w:p>
        </w:tc>
      </w:tr>
      <w:tr w:rsidR="00CE6B71" w:rsidRPr="00CE6B71" w14:paraId="37A029BA" w14:textId="77777777" w:rsidTr="00CE6B71">
        <w:trPr>
          <w:cantSplit/>
        </w:trPr>
        <w:tc>
          <w:tcPr>
            <w:tcW w:w="915" w:type="pct"/>
          </w:tcPr>
          <w:p w14:paraId="5E5E42E2" w14:textId="77777777" w:rsidR="00A12E55" w:rsidRPr="00CE6B71" w:rsidRDefault="004B1042" w:rsidP="00CE6B71">
            <w:pPr>
              <w:rPr>
                <w:rFonts w:asciiTheme="minorEastAsia" w:eastAsiaTheme="minorEastAsia" w:hAnsiTheme="minorEastAsia"/>
              </w:rPr>
            </w:pPr>
            <w:r w:rsidRPr="00CE6B71">
              <w:rPr>
                <w:rFonts w:asciiTheme="minorEastAsia" w:eastAsiaTheme="minorEastAsia" w:hAnsiTheme="minorEastAsia"/>
              </w:rPr>
              <w:t>在建工程7</w:t>
            </w:r>
          </w:p>
        </w:tc>
        <w:tc>
          <w:tcPr>
            <w:tcW w:w="779" w:type="pct"/>
          </w:tcPr>
          <w:p w14:paraId="6138C173" w14:textId="77777777" w:rsidR="00A12E55" w:rsidRPr="00CE6B71" w:rsidRDefault="004B1042" w:rsidP="00CE6B71">
            <w:pPr>
              <w:ind w:right="105"/>
              <w:jc w:val="right"/>
              <w:rPr>
                <w:rFonts w:asciiTheme="minorEastAsia" w:eastAsiaTheme="minorEastAsia" w:hAnsiTheme="minorEastAsia"/>
              </w:rPr>
            </w:pPr>
            <w:r w:rsidRPr="00CE6B71">
              <w:rPr>
                <w:rFonts w:asciiTheme="minorEastAsia" w:eastAsiaTheme="minorEastAsia" w:hAnsiTheme="minorEastAsia"/>
              </w:rPr>
              <w:t>32,242,197.77</w:t>
            </w:r>
          </w:p>
        </w:tc>
        <w:tc>
          <w:tcPr>
            <w:tcW w:w="533" w:type="pct"/>
          </w:tcPr>
          <w:p w14:paraId="59624F16" w14:textId="77777777" w:rsidR="00A12E55" w:rsidRPr="00CE6B71" w:rsidRDefault="00A12E55" w:rsidP="00CE6B71">
            <w:pPr>
              <w:ind w:right="73"/>
              <w:jc w:val="right"/>
              <w:rPr>
                <w:rFonts w:asciiTheme="minorEastAsia" w:eastAsiaTheme="minorEastAsia" w:hAnsiTheme="minorEastAsia"/>
              </w:rPr>
            </w:pPr>
          </w:p>
        </w:tc>
        <w:tc>
          <w:tcPr>
            <w:tcW w:w="761" w:type="pct"/>
          </w:tcPr>
          <w:p w14:paraId="2B80F7EE" w14:textId="77777777" w:rsidR="00A12E55" w:rsidRPr="00CE6B71" w:rsidRDefault="004B1042" w:rsidP="00CE6B71">
            <w:pPr>
              <w:ind w:right="73"/>
              <w:jc w:val="right"/>
              <w:rPr>
                <w:rFonts w:asciiTheme="minorEastAsia" w:eastAsiaTheme="minorEastAsia" w:hAnsiTheme="minorEastAsia"/>
              </w:rPr>
            </w:pPr>
            <w:r w:rsidRPr="00CE6B71">
              <w:rPr>
                <w:rFonts w:asciiTheme="minorEastAsia" w:eastAsiaTheme="minorEastAsia" w:hAnsiTheme="minorEastAsia"/>
              </w:rPr>
              <w:t>32,242,197.77</w:t>
            </w:r>
          </w:p>
        </w:tc>
        <w:tc>
          <w:tcPr>
            <w:tcW w:w="779" w:type="pct"/>
            <w:vAlign w:val="center"/>
          </w:tcPr>
          <w:p w14:paraId="0DB41F62" w14:textId="27EB9DD2" w:rsidR="00A12E55" w:rsidRPr="00CE6B71" w:rsidRDefault="004B1042" w:rsidP="00CE6B71">
            <w:pPr>
              <w:jc w:val="right"/>
              <w:rPr>
                <w:rFonts w:asciiTheme="minorEastAsia" w:eastAsiaTheme="minorEastAsia" w:hAnsiTheme="minorEastAsia"/>
              </w:rPr>
            </w:pPr>
            <w:r w:rsidRPr="00CE6B71">
              <w:rPr>
                <w:rFonts w:asciiTheme="minorEastAsia" w:eastAsiaTheme="minorEastAsia" w:hAnsiTheme="minorEastAsia"/>
              </w:rPr>
              <w:t>9,816,675.94</w:t>
            </w:r>
          </w:p>
        </w:tc>
        <w:tc>
          <w:tcPr>
            <w:tcW w:w="454" w:type="pct"/>
            <w:vAlign w:val="center"/>
          </w:tcPr>
          <w:p w14:paraId="5224B5BD" w14:textId="77777777" w:rsidR="00A12E55" w:rsidRPr="00CE6B71" w:rsidRDefault="00A12E55" w:rsidP="00CE6B71">
            <w:pPr>
              <w:jc w:val="right"/>
              <w:rPr>
                <w:rFonts w:asciiTheme="minorEastAsia" w:eastAsiaTheme="minorEastAsia" w:hAnsiTheme="minorEastAsia"/>
              </w:rPr>
            </w:pPr>
          </w:p>
        </w:tc>
        <w:tc>
          <w:tcPr>
            <w:tcW w:w="779" w:type="pct"/>
            <w:vAlign w:val="center"/>
          </w:tcPr>
          <w:p w14:paraId="655CE3E8" w14:textId="15124733" w:rsidR="00A12E55" w:rsidRPr="00CE6B71" w:rsidRDefault="004B1042" w:rsidP="00CE6B71">
            <w:pPr>
              <w:jc w:val="right"/>
              <w:rPr>
                <w:rFonts w:asciiTheme="minorEastAsia" w:eastAsiaTheme="minorEastAsia" w:hAnsiTheme="minorEastAsia"/>
              </w:rPr>
            </w:pPr>
            <w:r w:rsidRPr="00CE6B71">
              <w:rPr>
                <w:rFonts w:asciiTheme="minorEastAsia" w:eastAsiaTheme="minorEastAsia" w:hAnsiTheme="minorEastAsia"/>
              </w:rPr>
              <w:t>9,816,675.94</w:t>
            </w:r>
          </w:p>
        </w:tc>
      </w:tr>
      <w:tr w:rsidR="00CE6B71" w:rsidRPr="00CE6B71" w14:paraId="401C0F53" w14:textId="77777777" w:rsidTr="00CE6B71">
        <w:trPr>
          <w:cantSplit/>
        </w:trPr>
        <w:tc>
          <w:tcPr>
            <w:tcW w:w="915" w:type="pct"/>
          </w:tcPr>
          <w:p w14:paraId="166D945F" w14:textId="77777777" w:rsidR="00A12E55" w:rsidRPr="00CE6B71" w:rsidRDefault="004B1042" w:rsidP="00CE6B71">
            <w:pPr>
              <w:rPr>
                <w:rFonts w:asciiTheme="minorEastAsia" w:eastAsiaTheme="minorEastAsia" w:hAnsiTheme="minorEastAsia"/>
              </w:rPr>
            </w:pPr>
            <w:r w:rsidRPr="00CE6B71">
              <w:rPr>
                <w:rFonts w:asciiTheme="minorEastAsia" w:eastAsiaTheme="minorEastAsia" w:hAnsiTheme="minorEastAsia"/>
              </w:rPr>
              <w:t>在建工程8</w:t>
            </w:r>
          </w:p>
        </w:tc>
        <w:tc>
          <w:tcPr>
            <w:tcW w:w="779" w:type="pct"/>
          </w:tcPr>
          <w:p w14:paraId="04E1C526" w14:textId="77777777" w:rsidR="00A12E55" w:rsidRPr="00CE6B71" w:rsidRDefault="004B1042" w:rsidP="00CE6B71">
            <w:pPr>
              <w:ind w:right="105"/>
              <w:jc w:val="right"/>
              <w:rPr>
                <w:rFonts w:asciiTheme="minorEastAsia" w:eastAsiaTheme="minorEastAsia" w:hAnsiTheme="minorEastAsia"/>
              </w:rPr>
            </w:pPr>
            <w:r w:rsidRPr="00CE6B71">
              <w:rPr>
                <w:rFonts w:asciiTheme="minorEastAsia" w:eastAsiaTheme="minorEastAsia" w:hAnsiTheme="minorEastAsia"/>
              </w:rPr>
              <w:t>1,295,342.40</w:t>
            </w:r>
          </w:p>
        </w:tc>
        <w:tc>
          <w:tcPr>
            <w:tcW w:w="533" w:type="pct"/>
          </w:tcPr>
          <w:p w14:paraId="645504F7" w14:textId="77777777" w:rsidR="00A12E55" w:rsidRPr="00CE6B71" w:rsidRDefault="00A12E55" w:rsidP="00CE6B71">
            <w:pPr>
              <w:ind w:right="73"/>
              <w:jc w:val="right"/>
              <w:rPr>
                <w:rFonts w:asciiTheme="minorEastAsia" w:eastAsiaTheme="minorEastAsia" w:hAnsiTheme="minorEastAsia"/>
              </w:rPr>
            </w:pPr>
          </w:p>
        </w:tc>
        <w:tc>
          <w:tcPr>
            <w:tcW w:w="761" w:type="pct"/>
          </w:tcPr>
          <w:p w14:paraId="2CAC607B" w14:textId="77777777" w:rsidR="00A12E55" w:rsidRPr="00CE6B71" w:rsidRDefault="004B1042" w:rsidP="00CE6B71">
            <w:pPr>
              <w:ind w:right="73"/>
              <w:jc w:val="right"/>
              <w:rPr>
                <w:rFonts w:asciiTheme="minorEastAsia" w:eastAsiaTheme="minorEastAsia" w:hAnsiTheme="minorEastAsia"/>
              </w:rPr>
            </w:pPr>
            <w:r w:rsidRPr="00CE6B71">
              <w:rPr>
                <w:rFonts w:asciiTheme="minorEastAsia" w:eastAsiaTheme="minorEastAsia" w:hAnsiTheme="minorEastAsia"/>
              </w:rPr>
              <w:t>1,295,342.40</w:t>
            </w:r>
          </w:p>
        </w:tc>
        <w:tc>
          <w:tcPr>
            <w:tcW w:w="779" w:type="pct"/>
          </w:tcPr>
          <w:p w14:paraId="6BFE25F9" w14:textId="77777777" w:rsidR="00A12E55" w:rsidRPr="00CE6B71" w:rsidRDefault="00A12E55" w:rsidP="00CE6B71">
            <w:pPr>
              <w:jc w:val="right"/>
              <w:rPr>
                <w:rFonts w:asciiTheme="minorEastAsia" w:eastAsiaTheme="minorEastAsia" w:hAnsiTheme="minorEastAsia"/>
              </w:rPr>
            </w:pPr>
          </w:p>
        </w:tc>
        <w:tc>
          <w:tcPr>
            <w:tcW w:w="454" w:type="pct"/>
          </w:tcPr>
          <w:p w14:paraId="1003B2C0" w14:textId="77777777" w:rsidR="00A12E55" w:rsidRPr="00CE6B71" w:rsidRDefault="00A12E55" w:rsidP="00CE6B71">
            <w:pPr>
              <w:jc w:val="right"/>
              <w:rPr>
                <w:rFonts w:asciiTheme="minorEastAsia" w:eastAsiaTheme="minorEastAsia" w:hAnsiTheme="minorEastAsia"/>
              </w:rPr>
            </w:pPr>
          </w:p>
        </w:tc>
        <w:tc>
          <w:tcPr>
            <w:tcW w:w="779" w:type="pct"/>
          </w:tcPr>
          <w:p w14:paraId="78ED3BCD" w14:textId="77777777" w:rsidR="00A12E55" w:rsidRPr="00CE6B71" w:rsidRDefault="00A12E55" w:rsidP="00CE6B71">
            <w:pPr>
              <w:jc w:val="right"/>
              <w:rPr>
                <w:rFonts w:asciiTheme="minorEastAsia" w:eastAsiaTheme="minorEastAsia" w:hAnsiTheme="minorEastAsia"/>
              </w:rPr>
            </w:pPr>
          </w:p>
        </w:tc>
      </w:tr>
      <w:tr w:rsidR="00CE6B71" w:rsidRPr="00CE6B71" w14:paraId="6E320504" w14:textId="77777777" w:rsidTr="00E348E8">
        <w:trPr>
          <w:cantSplit/>
        </w:trPr>
        <w:tc>
          <w:tcPr>
            <w:tcW w:w="915" w:type="pct"/>
            <w:vAlign w:val="center"/>
          </w:tcPr>
          <w:p w14:paraId="0F84B3B4" w14:textId="77777777" w:rsidR="00A12E55" w:rsidRPr="00CE6B71" w:rsidRDefault="004B1042" w:rsidP="00CE6B71">
            <w:pPr>
              <w:jc w:val="center"/>
              <w:rPr>
                <w:rFonts w:asciiTheme="minorEastAsia" w:eastAsiaTheme="minorEastAsia" w:hAnsiTheme="minorEastAsia"/>
                <w:color w:val="000000" w:themeColor="text1"/>
              </w:rPr>
            </w:pPr>
            <w:r w:rsidRPr="00CE6B71">
              <w:rPr>
                <w:rFonts w:asciiTheme="minorEastAsia" w:eastAsiaTheme="minorEastAsia" w:hAnsiTheme="minorEastAsia" w:hint="eastAsia"/>
                <w:color w:val="000000" w:themeColor="text1"/>
              </w:rPr>
              <w:t>合计</w:t>
            </w:r>
          </w:p>
        </w:tc>
        <w:tc>
          <w:tcPr>
            <w:tcW w:w="779" w:type="pct"/>
            <w:vAlign w:val="center"/>
          </w:tcPr>
          <w:p w14:paraId="70EEBDFB" w14:textId="308E982C" w:rsidR="00A12E55" w:rsidRPr="00CE6B71" w:rsidRDefault="004B1042" w:rsidP="00CE6B71">
            <w:pPr>
              <w:ind w:right="105"/>
              <w:jc w:val="right"/>
              <w:rPr>
                <w:rFonts w:asciiTheme="minorEastAsia" w:eastAsiaTheme="minorEastAsia" w:hAnsiTheme="minorEastAsia"/>
              </w:rPr>
            </w:pPr>
            <w:r w:rsidRPr="00CE6B71">
              <w:rPr>
                <w:rFonts w:asciiTheme="minorEastAsia" w:eastAsiaTheme="minorEastAsia" w:hAnsiTheme="minorEastAsia"/>
              </w:rPr>
              <w:t>43,685,953.48</w:t>
            </w:r>
          </w:p>
        </w:tc>
        <w:tc>
          <w:tcPr>
            <w:tcW w:w="533" w:type="pct"/>
            <w:vAlign w:val="center"/>
          </w:tcPr>
          <w:p w14:paraId="11FB2BDD" w14:textId="77777777" w:rsidR="00A12E55" w:rsidRPr="00CE6B71" w:rsidRDefault="00A12E55" w:rsidP="00CE6B71">
            <w:pPr>
              <w:ind w:right="73"/>
              <w:jc w:val="right"/>
              <w:rPr>
                <w:rFonts w:asciiTheme="minorEastAsia" w:eastAsiaTheme="minorEastAsia" w:hAnsiTheme="minorEastAsia"/>
              </w:rPr>
            </w:pPr>
          </w:p>
        </w:tc>
        <w:tc>
          <w:tcPr>
            <w:tcW w:w="761" w:type="pct"/>
            <w:vAlign w:val="center"/>
          </w:tcPr>
          <w:p w14:paraId="6BCE837E" w14:textId="69709E22" w:rsidR="00A12E55" w:rsidRPr="00CE6B71" w:rsidRDefault="004B1042" w:rsidP="00CE6B71">
            <w:pPr>
              <w:ind w:right="73"/>
              <w:jc w:val="right"/>
              <w:rPr>
                <w:rFonts w:asciiTheme="minorEastAsia" w:eastAsiaTheme="minorEastAsia" w:hAnsiTheme="minorEastAsia"/>
              </w:rPr>
            </w:pPr>
            <w:r w:rsidRPr="00CE6B71">
              <w:rPr>
                <w:rFonts w:asciiTheme="minorEastAsia" w:eastAsiaTheme="minorEastAsia" w:hAnsiTheme="minorEastAsia"/>
              </w:rPr>
              <w:t>43,685,953.48</w:t>
            </w:r>
          </w:p>
        </w:tc>
        <w:tc>
          <w:tcPr>
            <w:tcW w:w="779" w:type="pct"/>
            <w:vAlign w:val="center"/>
          </w:tcPr>
          <w:p w14:paraId="6C975A2E" w14:textId="251C8BC3" w:rsidR="00A12E55" w:rsidRPr="00CE6B71" w:rsidRDefault="004B1042" w:rsidP="00CE6B71">
            <w:pPr>
              <w:jc w:val="right"/>
              <w:rPr>
                <w:rFonts w:asciiTheme="minorEastAsia" w:eastAsiaTheme="minorEastAsia" w:hAnsiTheme="minorEastAsia"/>
              </w:rPr>
            </w:pPr>
            <w:r w:rsidRPr="00CE6B71">
              <w:rPr>
                <w:rFonts w:asciiTheme="minorEastAsia" w:eastAsiaTheme="minorEastAsia" w:hAnsiTheme="minorEastAsia"/>
              </w:rPr>
              <w:t>280,234,944.36</w:t>
            </w:r>
          </w:p>
        </w:tc>
        <w:tc>
          <w:tcPr>
            <w:tcW w:w="454" w:type="pct"/>
            <w:vAlign w:val="center"/>
          </w:tcPr>
          <w:p w14:paraId="056B75A6" w14:textId="77777777" w:rsidR="00A12E55" w:rsidRPr="00CE6B71" w:rsidRDefault="00A12E55" w:rsidP="00CE6B71">
            <w:pPr>
              <w:jc w:val="right"/>
              <w:rPr>
                <w:rFonts w:asciiTheme="minorEastAsia" w:eastAsiaTheme="minorEastAsia" w:hAnsiTheme="minorEastAsia"/>
              </w:rPr>
            </w:pPr>
          </w:p>
        </w:tc>
        <w:tc>
          <w:tcPr>
            <w:tcW w:w="779" w:type="pct"/>
            <w:vAlign w:val="center"/>
          </w:tcPr>
          <w:p w14:paraId="068D1A2E" w14:textId="532A8889" w:rsidR="00A12E55" w:rsidRPr="00CE6B71" w:rsidRDefault="004B1042" w:rsidP="00CE6B71">
            <w:pPr>
              <w:jc w:val="right"/>
              <w:rPr>
                <w:rFonts w:asciiTheme="minorEastAsia" w:eastAsiaTheme="minorEastAsia" w:hAnsiTheme="minorEastAsia"/>
              </w:rPr>
            </w:pPr>
            <w:r w:rsidRPr="00CE6B71">
              <w:rPr>
                <w:rFonts w:asciiTheme="minorEastAsia" w:eastAsiaTheme="minorEastAsia" w:hAnsiTheme="minorEastAsia"/>
              </w:rPr>
              <w:t>280,234,944.36</w:t>
            </w:r>
          </w:p>
        </w:tc>
      </w:tr>
    </w:tbl>
    <w:p w14:paraId="0FF74E09" w14:textId="77777777" w:rsidR="00A12E55" w:rsidRDefault="00A12E55"/>
    <w:p w14:paraId="533E7033" w14:textId="77777777" w:rsidR="00BF4CC1" w:rsidRDefault="004B1042" w:rsidP="009E5041">
      <w:pPr>
        <w:pStyle w:val="afa"/>
        <w:numPr>
          <w:ilvl w:val="0"/>
          <w:numId w:val="99"/>
        </w:numPr>
      </w:pPr>
      <w:r>
        <w:rPr>
          <w:rFonts w:hint="eastAsia"/>
        </w:rPr>
        <w:t>重要在建工程项目本期变动情况</w:t>
      </w:r>
    </w:p>
    <w:sdt>
      <w:sdtPr>
        <w:rPr>
          <w:color w:val="000000" w:themeColor="text1"/>
        </w:rPr>
        <w:alias w:val="是否适用：重要在建工程项目本期变动情况[双击切换]"/>
        <w:tag w:val="_GBC_ec2dd768673145d4bb9d3c31a6fa701a"/>
        <w:id w:val="178941122"/>
        <w:placeholder>
          <w:docPart w:val="GBC22222222222222222222222222222"/>
        </w:placeholder>
      </w:sdtPr>
      <w:sdtContent>
        <w:p w14:paraId="1D63250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F8F4DF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在建工程项目变动情况"/>
          <w:tag w:val="_GBC_29f36690ce0d4e8bbec5f76711e80456"/>
          <w:id w:val="-17332324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项目变动情况"/>
          <w:tag w:val="_GBC_6fab639954e742c1bd6f75b3c51ecaf8"/>
          <w:id w:val="-15428891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18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629"/>
        <w:gridCol w:w="1217"/>
        <w:gridCol w:w="1112"/>
        <w:gridCol w:w="1110"/>
        <w:gridCol w:w="1185"/>
        <w:gridCol w:w="962"/>
        <w:gridCol w:w="1037"/>
        <w:gridCol w:w="437"/>
        <w:gridCol w:w="512"/>
        <w:gridCol w:w="962"/>
        <w:gridCol w:w="362"/>
        <w:gridCol w:w="311"/>
        <w:gridCol w:w="850"/>
      </w:tblGrid>
      <w:tr w:rsidR="00CE6B71" w:rsidRPr="00CE6B71" w14:paraId="2DDA0EF4" w14:textId="77777777" w:rsidTr="00CE6B71">
        <w:trPr>
          <w:cantSplit/>
        </w:trPr>
        <w:bookmarkStart w:id="312" w:name="_Hlk167958414" w:displacedByCustomXml="next"/>
        <w:sdt>
          <w:sdtPr>
            <w:rPr>
              <w:rFonts w:asciiTheme="minorEastAsia" w:eastAsiaTheme="minorEastAsia" w:hAnsiTheme="minorEastAsia"/>
              <w:sz w:val="15"/>
              <w:szCs w:val="15"/>
            </w:rPr>
            <w:tag w:val="_PLD_911d5911af294d4f9d2b6b16b5f6c08b"/>
            <w:id w:val="-1040119082"/>
          </w:sdtPr>
          <w:sdtContent>
            <w:tc>
              <w:tcPr>
                <w:tcW w:w="339" w:type="pct"/>
                <w:vAlign w:val="center"/>
              </w:tcPr>
              <w:p w14:paraId="1A2051CD" w14:textId="77777777" w:rsidR="00A12E55" w:rsidRPr="00CE6B71" w:rsidRDefault="004B1042" w:rsidP="009406DF">
                <w:pPr>
                  <w:ind w:right="105"/>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项目名称</w:t>
                </w:r>
              </w:p>
            </w:tc>
          </w:sdtContent>
        </w:sdt>
        <w:sdt>
          <w:sdtPr>
            <w:rPr>
              <w:rFonts w:asciiTheme="minorEastAsia" w:eastAsiaTheme="minorEastAsia" w:hAnsiTheme="minorEastAsia"/>
              <w:sz w:val="15"/>
              <w:szCs w:val="15"/>
            </w:rPr>
            <w:tag w:val="_PLD_667404be40294d63b853abf58a9d185f"/>
            <w:id w:val="-65734050"/>
          </w:sdtPr>
          <w:sdtContent>
            <w:tc>
              <w:tcPr>
                <w:tcW w:w="557" w:type="pct"/>
                <w:vAlign w:val="center"/>
              </w:tcPr>
              <w:p w14:paraId="64EED367" w14:textId="77777777" w:rsidR="00A12E55" w:rsidRPr="00CE6B71" w:rsidRDefault="004B1042" w:rsidP="009406DF">
                <w:pPr>
                  <w:ind w:right="105"/>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预算数</w:t>
                </w:r>
              </w:p>
            </w:tc>
          </w:sdtContent>
        </w:sdt>
        <w:sdt>
          <w:sdtPr>
            <w:rPr>
              <w:rFonts w:asciiTheme="minorEastAsia" w:eastAsiaTheme="minorEastAsia" w:hAnsiTheme="minorEastAsia"/>
              <w:sz w:val="15"/>
              <w:szCs w:val="15"/>
            </w:rPr>
            <w:tag w:val="_PLD_25c75ebdcb434964b5f5e8b512151b0b"/>
            <w:id w:val="1450356451"/>
          </w:sdtPr>
          <w:sdtContent>
            <w:tc>
              <w:tcPr>
                <w:tcW w:w="509" w:type="pct"/>
                <w:vAlign w:val="center"/>
              </w:tcPr>
              <w:p w14:paraId="3930FD85" w14:textId="77777777" w:rsidR="00A12E55" w:rsidRPr="00CE6B71" w:rsidRDefault="004B1042" w:rsidP="009406DF">
                <w:pPr>
                  <w:ind w:right="105"/>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期初余额</w:t>
                </w:r>
              </w:p>
            </w:tc>
          </w:sdtContent>
        </w:sdt>
        <w:sdt>
          <w:sdtPr>
            <w:rPr>
              <w:rFonts w:asciiTheme="minorEastAsia" w:eastAsiaTheme="minorEastAsia" w:hAnsiTheme="minorEastAsia"/>
              <w:sz w:val="15"/>
              <w:szCs w:val="15"/>
            </w:rPr>
            <w:tag w:val="_PLD_0117182ae7e24536a0996423ddcfa5f0"/>
            <w:id w:val="-1520698819"/>
          </w:sdtPr>
          <w:sdtContent>
            <w:tc>
              <w:tcPr>
                <w:tcW w:w="508" w:type="pct"/>
                <w:vAlign w:val="center"/>
              </w:tcPr>
              <w:p w14:paraId="277AAEC2" w14:textId="77777777" w:rsidR="00A12E55" w:rsidRPr="00CE6B71" w:rsidRDefault="004B1042" w:rsidP="009406DF">
                <w:pPr>
                  <w:ind w:right="105"/>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本期增加金额</w:t>
                </w:r>
              </w:p>
            </w:tc>
          </w:sdtContent>
        </w:sdt>
        <w:sdt>
          <w:sdtPr>
            <w:rPr>
              <w:rFonts w:asciiTheme="minorEastAsia" w:eastAsiaTheme="minorEastAsia" w:hAnsiTheme="minorEastAsia"/>
              <w:sz w:val="15"/>
              <w:szCs w:val="15"/>
            </w:rPr>
            <w:tag w:val="_PLD_6db4feaec90f4eeeb4ed5fb04d298657"/>
            <w:id w:val="1522512145"/>
          </w:sdtPr>
          <w:sdtContent>
            <w:tc>
              <w:tcPr>
                <w:tcW w:w="543" w:type="pct"/>
                <w:vAlign w:val="center"/>
              </w:tcPr>
              <w:p w14:paraId="288F2158" w14:textId="77777777" w:rsidR="00A12E55" w:rsidRPr="00CE6B71" w:rsidRDefault="004B1042" w:rsidP="009406DF">
                <w:pPr>
                  <w:ind w:right="73"/>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本期转入固定资产金额</w:t>
                </w:r>
              </w:p>
            </w:tc>
          </w:sdtContent>
        </w:sdt>
        <w:sdt>
          <w:sdtPr>
            <w:rPr>
              <w:rFonts w:asciiTheme="minorEastAsia" w:eastAsiaTheme="minorEastAsia" w:hAnsiTheme="minorEastAsia"/>
              <w:sz w:val="15"/>
              <w:szCs w:val="15"/>
            </w:rPr>
            <w:tag w:val="_PLD_1fe85c3ed6f84f6f85209149a9931055"/>
            <w:id w:val="745992453"/>
          </w:sdtPr>
          <w:sdtContent>
            <w:tc>
              <w:tcPr>
                <w:tcW w:w="441" w:type="pct"/>
                <w:vAlign w:val="center"/>
              </w:tcPr>
              <w:p w14:paraId="15FEF0C8" w14:textId="77777777" w:rsidR="00A12E55" w:rsidRPr="00CE6B71" w:rsidRDefault="004B1042" w:rsidP="009406DF">
                <w:pPr>
                  <w:ind w:right="73"/>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本期其他减少金额</w:t>
                </w:r>
              </w:p>
            </w:tc>
          </w:sdtContent>
        </w:sdt>
        <w:sdt>
          <w:sdtPr>
            <w:rPr>
              <w:rFonts w:asciiTheme="minorEastAsia" w:eastAsiaTheme="minorEastAsia" w:hAnsiTheme="minorEastAsia"/>
              <w:sz w:val="15"/>
              <w:szCs w:val="15"/>
            </w:rPr>
            <w:tag w:val="_PLD_7954fe4b89f644d29865af249dfe8c3f"/>
            <w:id w:val="-912846116"/>
          </w:sdtPr>
          <w:sdtContent>
            <w:tc>
              <w:tcPr>
                <w:tcW w:w="475" w:type="pct"/>
                <w:vAlign w:val="center"/>
              </w:tcPr>
              <w:p w14:paraId="7067EAE4" w14:textId="77777777" w:rsidR="00A12E55" w:rsidRPr="00CE6B71" w:rsidRDefault="004B1042" w:rsidP="009406DF">
                <w:pPr>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期末余额</w:t>
                </w:r>
              </w:p>
            </w:tc>
          </w:sdtContent>
        </w:sdt>
        <w:sdt>
          <w:sdtPr>
            <w:rPr>
              <w:rFonts w:asciiTheme="minorEastAsia" w:eastAsiaTheme="minorEastAsia" w:hAnsiTheme="minorEastAsia"/>
              <w:sz w:val="15"/>
              <w:szCs w:val="15"/>
            </w:rPr>
            <w:tag w:val="_PLD_d9aa12b28eda4362b90372032218ea1a"/>
            <w:id w:val="-693775417"/>
          </w:sdtPr>
          <w:sdtContent>
            <w:tc>
              <w:tcPr>
                <w:tcW w:w="200" w:type="pct"/>
                <w:vAlign w:val="center"/>
              </w:tcPr>
              <w:p w14:paraId="5DAB1C8B" w14:textId="77777777" w:rsidR="00A12E55" w:rsidRPr="00CE6B71" w:rsidRDefault="004B1042" w:rsidP="009406DF">
                <w:pPr>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工程累计投入占预算比例(%)</w:t>
                </w:r>
              </w:p>
            </w:tc>
          </w:sdtContent>
        </w:sdt>
        <w:sdt>
          <w:sdtPr>
            <w:rPr>
              <w:rFonts w:asciiTheme="minorEastAsia" w:eastAsiaTheme="minorEastAsia" w:hAnsiTheme="minorEastAsia"/>
              <w:sz w:val="15"/>
              <w:szCs w:val="15"/>
            </w:rPr>
            <w:tag w:val="_PLD_9e610c25eba14177abc9b359511cb935"/>
            <w:id w:val="-257908598"/>
          </w:sdtPr>
          <w:sdtContent>
            <w:tc>
              <w:tcPr>
                <w:tcW w:w="235" w:type="pct"/>
                <w:vAlign w:val="center"/>
              </w:tcPr>
              <w:p w14:paraId="0872FA1C" w14:textId="77777777" w:rsidR="00A12E55" w:rsidRPr="00CE6B71" w:rsidRDefault="004B1042" w:rsidP="009406DF">
                <w:pPr>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工程进度</w:t>
                </w:r>
              </w:p>
            </w:tc>
          </w:sdtContent>
        </w:sdt>
        <w:sdt>
          <w:sdtPr>
            <w:rPr>
              <w:rFonts w:asciiTheme="minorEastAsia" w:eastAsiaTheme="minorEastAsia" w:hAnsiTheme="minorEastAsia"/>
              <w:sz w:val="15"/>
              <w:szCs w:val="15"/>
            </w:rPr>
            <w:tag w:val="_PLD_e89a95ddf6ab4a6abe2d40f64c95699a"/>
            <w:id w:val="995458358"/>
          </w:sdtPr>
          <w:sdtContent>
            <w:tc>
              <w:tcPr>
                <w:tcW w:w="441" w:type="pct"/>
                <w:vAlign w:val="center"/>
              </w:tcPr>
              <w:p w14:paraId="3DF1B015" w14:textId="77777777" w:rsidR="00A12E55" w:rsidRPr="00CE6B71" w:rsidRDefault="004B1042" w:rsidP="009406DF">
                <w:pPr>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利息资本化累计金额</w:t>
                </w:r>
              </w:p>
            </w:tc>
          </w:sdtContent>
        </w:sdt>
        <w:sdt>
          <w:sdtPr>
            <w:rPr>
              <w:rFonts w:asciiTheme="minorEastAsia" w:eastAsiaTheme="minorEastAsia" w:hAnsiTheme="minorEastAsia"/>
              <w:sz w:val="15"/>
              <w:szCs w:val="15"/>
            </w:rPr>
            <w:tag w:val="_PLD_211048c05b944d8f9bfd1d37edfd2f6d"/>
            <w:id w:val="-691067851"/>
          </w:sdtPr>
          <w:sdtContent>
            <w:tc>
              <w:tcPr>
                <w:tcW w:w="167" w:type="pct"/>
                <w:vAlign w:val="center"/>
              </w:tcPr>
              <w:p w14:paraId="7BFCDA09" w14:textId="77777777" w:rsidR="00A12E55" w:rsidRPr="00CE6B71" w:rsidRDefault="004B1042" w:rsidP="009406DF">
                <w:pPr>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其中：本期利息资本化金额</w:t>
                </w:r>
              </w:p>
            </w:tc>
          </w:sdtContent>
        </w:sdt>
        <w:sdt>
          <w:sdtPr>
            <w:rPr>
              <w:rFonts w:asciiTheme="minorEastAsia" w:eastAsiaTheme="minorEastAsia" w:hAnsiTheme="minorEastAsia"/>
              <w:sz w:val="15"/>
              <w:szCs w:val="15"/>
            </w:rPr>
            <w:tag w:val="_PLD_2cbfddfcd5e6493ba68633d99551c05f"/>
            <w:id w:val="1474552667"/>
          </w:sdtPr>
          <w:sdtContent>
            <w:tc>
              <w:tcPr>
                <w:tcW w:w="142" w:type="pct"/>
                <w:vAlign w:val="center"/>
              </w:tcPr>
              <w:p w14:paraId="2E458541" w14:textId="77777777" w:rsidR="00A12E55" w:rsidRPr="00CE6B71" w:rsidRDefault="004B1042" w:rsidP="009406DF">
                <w:pPr>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本期利息资本化率(%)</w:t>
                </w:r>
              </w:p>
            </w:tc>
          </w:sdtContent>
        </w:sdt>
        <w:sdt>
          <w:sdtPr>
            <w:rPr>
              <w:rFonts w:asciiTheme="minorEastAsia" w:eastAsiaTheme="minorEastAsia" w:hAnsiTheme="minorEastAsia"/>
              <w:sz w:val="15"/>
              <w:szCs w:val="15"/>
            </w:rPr>
            <w:tag w:val="_PLD_39440674746d4382a4f99328187752a9"/>
            <w:id w:val="1946888757"/>
          </w:sdtPr>
          <w:sdtContent>
            <w:tc>
              <w:tcPr>
                <w:tcW w:w="442" w:type="pct"/>
                <w:vAlign w:val="center"/>
              </w:tcPr>
              <w:p w14:paraId="3C15DD5D" w14:textId="77777777" w:rsidR="00A12E55" w:rsidRPr="00CE6B71" w:rsidRDefault="004B1042" w:rsidP="009406DF">
                <w:pPr>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资金来源</w:t>
                </w:r>
              </w:p>
            </w:tc>
          </w:sdtContent>
        </w:sdt>
      </w:tr>
      <w:tr w:rsidR="00CE6B71" w:rsidRPr="00CE6B71" w14:paraId="0882500F" w14:textId="77777777" w:rsidTr="00CE6B71">
        <w:trPr>
          <w:cantSplit/>
        </w:trPr>
        <w:tc>
          <w:tcPr>
            <w:tcW w:w="339" w:type="pct"/>
          </w:tcPr>
          <w:p w14:paraId="217C7C23" w14:textId="77777777" w:rsidR="00A12E55" w:rsidRPr="00CE6B71" w:rsidRDefault="004B1042" w:rsidP="00CE6B71">
            <w:pPr>
              <w:ind w:right="105"/>
              <w:rPr>
                <w:rFonts w:asciiTheme="minorEastAsia" w:eastAsiaTheme="minorEastAsia" w:hAnsiTheme="minorEastAsia"/>
                <w:sz w:val="15"/>
                <w:szCs w:val="15"/>
              </w:rPr>
            </w:pPr>
            <w:r w:rsidRPr="00CE6B71">
              <w:rPr>
                <w:rFonts w:asciiTheme="minorEastAsia" w:eastAsiaTheme="minorEastAsia" w:hAnsiTheme="minorEastAsia"/>
                <w:sz w:val="15"/>
                <w:szCs w:val="15"/>
              </w:rPr>
              <w:t>在建工程5</w:t>
            </w:r>
          </w:p>
        </w:tc>
        <w:tc>
          <w:tcPr>
            <w:tcW w:w="557" w:type="pct"/>
            <w:vAlign w:val="center"/>
          </w:tcPr>
          <w:p w14:paraId="3FB307DB" w14:textId="210FFC12" w:rsidR="00A12E55" w:rsidRPr="00CE6B71" w:rsidRDefault="004B1042" w:rsidP="00CE6B71">
            <w:pPr>
              <w:ind w:right="105"/>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409,200,000.00</w:t>
            </w:r>
          </w:p>
        </w:tc>
        <w:tc>
          <w:tcPr>
            <w:tcW w:w="509" w:type="pct"/>
            <w:vAlign w:val="center"/>
          </w:tcPr>
          <w:p w14:paraId="52413ECA" w14:textId="38B71D06"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262,786,801.77</w:t>
            </w:r>
          </w:p>
        </w:tc>
        <w:tc>
          <w:tcPr>
            <w:tcW w:w="508" w:type="pct"/>
            <w:vAlign w:val="center"/>
          </w:tcPr>
          <w:p w14:paraId="2C12AA3E" w14:textId="63E133D0" w:rsidR="00A12E55" w:rsidRPr="00CE6B71" w:rsidRDefault="004B1042" w:rsidP="00CE6B71">
            <w:pPr>
              <w:ind w:right="73"/>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21,904,760.26</w:t>
            </w:r>
          </w:p>
        </w:tc>
        <w:tc>
          <w:tcPr>
            <w:tcW w:w="543" w:type="pct"/>
            <w:vAlign w:val="center"/>
          </w:tcPr>
          <w:p w14:paraId="6319E4B6" w14:textId="028E6F5E" w:rsidR="00A12E55" w:rsidRPr="00CE6B71" w:rsidRDefault="004B1042" w:rsidP="00CE6B71">
            <w:pPr>
              <w:ind w:right="73"/>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281,326,406.60</w:t>
            </w:r>
          </w:p>
        </w:tc>
        <w:tc>
          <w:tcPr>
            <w:tcW w:w="441" w:type="pct"/>
            <w:vAlign w:val="center"/>
          </w:tcPr>
          <w:p w14:paraId="7368124D" w14:textId="2D53205F"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3,365,155.43</w:t>
            </w:r>
          </w:p>
        </w:tc>
        <w:tc>
          <w:tcPr>
            <w:tcW w:w="475" w:type="pct"/>
            <w:vAlign w:val="center"/>
          </w:tcPr>
          <w:p w14:paraId="7A92FB4C" w14:textId="77777777" w:rsidR="00A12E55" w:rsidRPr="00CE6B71" w:rsidRDefault="00A12E55" w:rsidP="00CE6B71">
            <w:pPr>
              <w:jc w:val="right"/>
              <w:rPr>
                <w:rFonts w:asciiTheme="minorEastAsia" w:eastAsiaTheme="minorEastAsia" w:hAnsiTheme="minorEastAsia"/>
                <w:sz w:val="15"/>
                <w:szCs w:val="15"/>
              </w:rPr>
            </w:pPr>
          </w:p>
        </w:tc>
        <w:tc>
          <w:tcPr>
            <w:tcW w:w="200" w:type="pct"/>
            <w:vAlign w:val="center"/>
          </w:tcPr>
          <w:p w14:paraId="73BF7F07" w14:textId="364BCA81"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91.19</w:t>
            </w:r>
          </w:p>
        </w:tc>
        <w:tc>
          <w:tcPr>
            <w:tcW w:w="235" w:type="pct"/>
            <w:vAlign w:val="center"/>
          </w:tcPr>
          <w:p w14:paraId="14792974" w14:textId="14A47714" w:rsidR="00A12E55" w:rsidRPr="00CE6B71" w:rsidRDefault="004B1042" w:rsidP="00CE6B71">
            <w:pPr>
              <w:rPr>
                <w:rFonts w:asciiTheme="minorEastAsia" w:eastAsiaTheme="minorEastAsia" w:hAnsiTheme="minorEastAsia"/>
                <w:sz w:val="15"/>
                <w:szCs w:val="15"/>
              </w:rPr>
            </w:pPr>
            <w:r w:rsidRPr="00CE6B71">
              <w:rPr>
                <w:rFonts w:asciiTheme="minorEastAsia" w:eastAsiaTheme="minorEastAsia" w:hAnsiTheme="minorEastAsia"/>
                <w:sz w:val="15"/>
                <w:szCs w:val="15"/>
              </w:rPr>
              <w:t>100.00</w:t>
            </w:r>
          </w:p>
        </w:tc>
        <w:tc>
          <w:tcPr>
            <w:tcW w:w="441" w:type="pct"/>
            <w:vAlign w:val="center"/>
          </w:tcPr>
          <w:p w14:paraId="07380F00" w14:textId="40B6EF7E"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3,536,677.57</w:t>
            </w:r>
          </w:p>
        </w:tc>
        <w:tc>
          <w:tcPr>
            <w:tcW w:w="167" w:type="pct"/>
          </w:tcPr>
          <w:p w14:paraId="0CA42DE6" w14:textId="77777777" w:rsidR="00A12E55" w:rsidRPr="00CE6B71" w:rsidRDefault="00A12E55" w:rsidP="00CE6B71">
            <w:pPr>
              <w:jc w:val="right"/>
              <w:rPr>
                <w:rFonts w:asciiTheme="minorEastAsia" w:eastAsiaTheme="minorEastAsia" w:hAnsiTheme="minorEastAsia"/>
                <w:sz w:val="15"/>
                <w:szCs w:val="15"/>
              </w:rPr>
            </w:pPr>
          </w:p>
        </w:tc>
        <w:tc>
          <w:tcPr>
            <w:tcW w:w="142" w:type="pct"/>
          </w:tcPr>
          <w:p w14:paraId="11817B31" w14:textId="77777777" w:rsidR="00A12E55" w:rsidRPr="00CE6B71" w:rsidRDefault="00A12E55" w:rsidP="00CE6B71">
            <w:pPr>
              <w:jc w:val="right"/>
              <w:rPr>
                <w:rFonts w:asciiTheme="minorEastAsia" w:eastAsiaTheme="minorEastAsia" w:hAnsiTheme="minorEastAsia"/>
                <w:sz w:val="15"/>
                <w:szCs w:val="15"/>
              </w:rPr>
            </w:pPr>
          </w:p>
        </w:tc>
        <w:tc>
          <w:tcPr>
            <w:tcW w:w="442" w:type="pct"/>
            <w:vAlign w:val="center"/>
          </w:tcPr>
          <w:p w14:paraId="2F5FC7D7" w14:textId="3BB673FA" w:rsidR="00A12E55" w:rsidRPr="00CE6B71" w:rsidRDefault="004B1042" w:rsidP="00CE6B71">
            <w:pPr>
              <w:rPr>
                <w:rFonts w:asciiTheme="minorEastAsia" w:eastAsiaTheme="minorEastAsia" w:hAnsiTheme="minorEastAsia"/>
                <w:sz w:val="15"/>
                <w:szCs w:val="15"/>
              </w:rPr>
            </w:pPr>
            <w:r w:rsidRPr="00CE6B71">
              <w:rPr>
                <w:rFonts w:asciiTheme="minorEastAsia" w:eastAsiaTheme="minorEastAsia" w:hAnsiTheme="minorEastAsia"/>
                <w:sz w:val="15"/>
                <w:szCs w:val="15"/>
              </w:rPr>
              <w:t>自筹/国拨资金</w:t>
            </w:r>
          </w:p>
        </w:tc>
      </w:tr>
      <w:tr w:rsidR="00CE6B71" w:rsidRPr="00CE6B71" w14:paraId="700C6FA6" w14:textId="77777777" w:rsidTr="00CE6B71">
        <w:trPr>
          <w:cantSplit/>
        </w:trPr>
        <w:tc>
          <w:tcPr>
            <w:tcW w:w="339" w:type="pct"/>
          </w:tcPr>
          <w:p w14:paraId="0A4617D5" w14:textId="77777777" w:rsidR="00A12E55" w:rsidRPr="00CE6B71" w:rsidRDefault="004B1042" w:rsidP="00CE6B71">
            <w:pPr>
              <w:ind w:right="105"/>
              <w:rPr>
                <w:rFonts w:asciiTheme="minorEastAsia" w:eastAsiaTheme="minorEastAsia" w:hAnsiTheme="minorEastAsia"/>
                <w:sz w:val="15"/>
                <w:szCs w:val="15"/>
              </w:rPr>
            </w:pPr>
            <w:r w:rsidRPr="00CE6B71">
              <w:rPr>
                <w:rFonts w:asciiTheme="minorEastAsia" w:eastAsiaTheme="minorEastAsia" w:hAnsiTheme="minorEastAsia"/>
                <w:sz w:val="15"/>
                <w:szCs w:val="15"/>
              </w:rPr>
              <w:t>在建工程7</w:t>
            </w:r>
          </w:p>
        </w:tc>
        <w:tc>
          <w:tcPr>
            <w:tcW w:w="557" w:type="pct"/>
            <w:vAlign w:val="center"/>
          </w:tcPr>
          <w:p w14:paraId="3E0D0BB0" w14:textId="7D46118E" w:rsidR="00A12E55" w:rsidRPr="00CE6B71" w:rsidRDefault="004B1042" w:rsidP="00CE6B71">
            <w:pPr>
              <w:ind w:right="105"/>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150,000,000.00</w:t>
            </w:r>
          </w:p>
        </w:tc>
        <w:tc>
          <w:tcPr>
            <w:tcW w:w="509" w:type="pct"/>
            <w:vAlign w:val="center"/>
          </w:tcPr>
          <w:p w14:paraId="15863974" w14:textId="518D9B16"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9,816,675.94</w:t>
            </w:r>
          </w:p>
        </w:tc>
        <w:tc>
          <w:tcPr>
            <w:tcW w:w="508" w:type="pct"/>
            <w:vAlign w:val="center"/>
          </w:tcPr>
          <w:p w14:paraId="5956DACD" w14:textId="408383BE" w:rsidR="00A12E55" w:rsidRPr="00CE6B71" w:rsidRDefault="004B1042" w:rsidP="00CE6B71">
            <w:pPr>
              <w:ind w:right="73"/>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22,425,521.83</w:t>
            </w:r>
          </w:p>
        </w:tc>
        <w:tc>
          <w:tcPr>
            <w:tcW w:w="543" w:type="pct"/>
            <w:vAlign w:val="center"/>
          </w:tcPr>
          <w:p w14:paraId="7414C522" w14:textId="77777777" w:rsidR="00A12E55" w:rsidRPr="00CE6B71" w:rsidRDefault="00A12E55" w:rsidP="00CE6B71">
            <w:pPr>
              <w:ind w:right="73"/>
              <w:jc w:val="right"/>
              <w:rPr>
                <w:rFonts w:asciiTheme="minorEastAsia" w:eastAsiaTheme="minorEastAsia" w:hAnsiTheme="minorEastAsia"/>
                <w:sz w:val="15"/>
                <w:szCs w:val="15"/>
              </w:rPr>
            </w:pPr>
          </w:p>
        </w:tc>
        <w:tc>
          <w:tcPr>
            <w:tcW w:w="441" w:type="pct"/>
            <w:vAlign w:val="center"/>
          </w:tcPr>
          <w:p w14:paraId="5BDBA14F" w14:textId="77777777" w:rsidR="00A12E55" w:rsidRPr="00CE6B71" w:rsidRDefault="00A12E55" w:rsidP="00CE6B71">
            <w:pPr>
              <w:jc w:val="right"/>
              <w:rPr>
                <w:rFonts w:asciiTheme="minorEastAsia" w:eastAsiaTheme="minorEastAsia" w:hAnsiTheme="minorEastAsia"/>
                <w:sz w:val="15"/>
                <w:szCs w:val="15"/>
              </w:rPr>
            </w:pPr>
          </w:p>
        </w:tc>
        <w:tc>
          <w:tcPr>
            <w:tcW w:w="475" w:type="pct"/>
            <w:vAlign w:val="center"/>
          </w:tcPr>
          <w:p w14:paraId="13C84C90" w14:textId="62A171A3"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32,242,197.77</w:t>
            </w:r>
          </w:p>
        </w:tc>
        <w:tc>
          <w:tcPr>
            <w:tcW w:w="200" w:type="pct"/>
            <w:vAlign w:val="center"/>
          </w:tcPr>
          <w:p w14:paraId="062DE345" w14:textId="0479074C"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21.49</w:t>
            </w:r>
          </w:p>
        </w:tc>
        <w:tc>
          <w:tcPr>
            <w:tcW w:w="235" w:type="pct"/>
            <w:vAlign w:val="center"/>
          </w:tcPr>
          <w:p w14:paraId="29746EF6" w14:textId="32199799" w:rsidR="00A12E55" w:rsidRPr="00CE6B71" w:rsidRDefault="004B1042" w:rsidP="00CE6B71">
            <w:pPr>
              <w:rPr>
                <w:rFonts w:asciiTheme="minorEastAsia" w:eastAsiaTheme="minorEastAsia" w:hAnsiTheme="minorEastAsia"/>
                <w:sz w:val="15"/>
                <w:szCs w:val="15"/>
              </w:rPr>
            </w:pPr>
            <w:r w:rsidRPr="00CE6B71">
              <w:rPr>
                <w:rFonts w:asciiTheme="minorEastAsia" w:eastAsiaTheme="minorEastAsia" w:hAnsiTheme="minorEastAsia"/>
                <w:sz w:val="15"/>
                <w:szCs w:val="15"/>
              </w:rPr>
              <w:t>21.49</w:t>
            </w:r>
          </w:p>
        </w:tc>
        <w:tc>
          <w:tcPr>
            <w:tcW w:w="441" w:type="pct"/>
            <w:vAlign w:val="center"/>
          </w:tcPr>
          <w:p w14:paraId="72D1A33D" w14:textId="77777777" w:rsidR="00A12E55" w:rsidRPr="00CE6B71" w:rsidRDefault="00A12E55" w:rsidP="00CE6B71">
            <w:pPr>
              <w:jc w:val="right"/>
              <w:rPr>
                <w:rFonts w:asciiTheme="minorEastAsia" w:eastAsiaTheme="minorEastAsia" w:hAnsiTheme="minorEastAsia"/>
                <w:sz w:val="15"/>
                <w:szCs w:val="15"/>
              </w:rPr>
            </w:pPr>
          </w:p>
        </w:tc>
        <w:tc>
          <w:tcPr>
            <w:tcW w:w="167" w:type="pct"/>
          </w:tcPr>
          <w:p w14:paraId="6F704D20" w14:textId="77777777" w:rsidR="00A12E55" w:rsidRPr="00CE6B71" w:rsidRDefault="00A12E55" w:rsidP="00CE6B71">
            <w:pPr>
              <w:jc w:val="right"/>
              <w:rPr>
                <w:rFonts w:asciiTheme="minorEastAsia" w:eastAsiaTheme="minorEastAsia" w:hAnsiTheme="minorEastAsia"/>
                <w:sz w:val="15"/>
                <w:szCs w:val="15"/>
              </w:rPr>
            </w:pPr>
          </w:p>
        </w:tc>
        <w:tc>
          <w:tcPr>
            <w:tcW w:w="142" w:type="pct"/>
          </w:tcPr>
          <w:p w14:paraId="424BA91B" w14:textId="77777777" w:rsidR="00A12E55" w:rsidRPr="00CE6B71" w:rsidRDefault="00A12E55" w:rsidP="00CE6B71">
            <w:pPr>
              <w:jc w:val="right"/>
              <w:rPr>
                <w:rFonts w:asciiTheme="minorEastAsia" w:eastAsiaTheme="minorEastAsia" w:hAnsiTheme="minorEastAsia"/>
                <w:sz w:val="15"/>
                <w:szCs w:val="15"/>
              </w:rPr>
            </w:pPr>
          </w:p>
        </w:tc>
        <w:tc>
          <w:tcPr>
            <w:tcW w:w="442" w:type="pct"/>
            <w:vAlign w:val="center"/>
          </w:tcPr>
          <w:p w14:paraId="6BA33A9C" w14:textId="618C017B" w:rsidR="00A12E55" w:rsidRPr="00CE6B71" w:rsidRDefault="004B1042" w:rsidP="00CE6B71">
            <w:pPr>
              <w:rPr>
                <w:rFonts w:asciiTheme="minorEastAsia" w:eastAsiaTheme="minorEastAsia" w:hAnsiTheme="minorEastAsia"/>
                <w:sz w:val="15"/>
                <w:szCs w:val="15"/>
              </w:rPr>
            </w:pPr>
            <w:r w:rsidRPr="00CE6B71">
              <w:rPr>
                <w:rFonts w:asciiTheme="minorEastAsia" w:eastAsiaTheme="minorEastAsia" w:hAnsiTheme="minorEastAsia"/>
                <w:sz w:val="15"/>
                <w:szCs w:val="15"/>
              </w:rPr>
              <w:t>自筹/股东增资</w:t>
            </w:r>
          </w:p>
        </w:tc>
      </w:tr>
      <w:tr w:rsidR="00CE6B71" w:rsidRPr="00CE6B71" w14:paraId="5BB9A56A" w14:textId="77777777" w:rsidTr="00CE6B71">
        <w:trPr>
          <w:cantSplit/>
        </w:trPr>
        <w:tc>
          <w:tcPr>
            <w:tcW w:w="339" w:type="pct"/>
          </w:tcPr>
          <w:p w14:paraId="2824329C" w14:textId="77777777" w:rsidR="00A12E55" w:rsidRPr="00CE6B71" w:rsidRDefault="004B1042" w:rsidP="00CE6B71">
            <w:pPr>
              <w:ind w:right="105"/>
              <w:rPr>
                <w:rFonts w:asciiTheme="minorEastAsia" w:eastAsiaTheme="minorEastAsia" w:hAnsiTheme="minorEastAsia"/>
                <w:sz w:val="15"/>
                <w:szCs w:val="15"/>
              </w:rPr>
            </w:pPr>
            <w:r w:rsidRPr="00CE6B71">
              <w:rPr>
                <w:rFonts w:asciiTheme="minorEastAsia" w:eastAsiaTheme="minorEastAsia" w:hAnsiTheme="minorEastAsia"/>
                <w:sz w:val="15"/>
                <w:szCs w:val="15"/>
              </w:rPr>
              <w:t>在建工程8</w:t>
            </w:r>
          </w:p>
        </w:tc>
        <w:tc>
          <w:tcPr>
            <w:tcW w:w="557" w:type="pct"/>
            <w:vAlign w:val="center"/>
          </w:tcPr>
          <w:p w14:paraId="0FB65587" w14:textId="041C7EAF" w:rsidR="00A12E55" w:rsidRPr="00CE6B71" w:rsidRDefault="004B1042" w:rsidP="00CE6B71">
            <w:pPr>
              <w:ind w:right="105"/>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38,520,000.00</w:t>
            </w:r>
          </w:p>
        </w:tc>
        <w:tc>
          <w:tcPr>
            <w:tcW w:w="509" w:type="pct"/>
            <w:vAlign w:val="center"/>
          </w:tcPr>
          <w:p w14:paraId="60FBE120" w14:textId="77777777" w:rsidR="00A12E55" w:rsidRPr="00CE6B71" w:rsidRDefault="00A12E55" w:rsidP="00CE6B71">
            <w:pPr>
              <w:jc w:val="right"/>
              <w:rPr>
                <w:rFonts w:asciiTheme="minorEastAsia" w:eastAsiaTheme="minorEastAsia" w:hAnsiTheme="minorEastAsia"/>
                <w:sz w:val="15"/>
                <w:szCs w:val="15"/>
              </w:rPr>
            </w:pPr>
          </w:p>
        </w:tc>
        <w:tc>
          <w:tcPr>
            <w:tcW w:w="508" w:type="pct"/>
            <w:vAlign w:val="center"/>
          </w:tcPr>
          <w:p w14:paraId="39F87499" w14:textId="1061E751" w:rsidR="00A12E55" w:rsidRPr="00CE6B71" w:rsidRDefault="004B1042" w:rsidP="00CE6B71">
            <w:pPr>
              <w:ind w:right="73"/>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1,295,342.40</w:t>
            </w:r>
          </w:p>
        </w:tc>
        <w:tc>
          <w:tcPr>
            <w:tcW w:w="543" w:type="pct"/>
            <w:vAlign w:val="center"/>
          </w:tcPr>
          <w:p w14:paraId="0B9DE19C" w14:textId="77777777" w:rsidR="00A12E55" w:rsidRPr="00CE6B71" w:rsidRDefault="00A12E55" w:rsidP="00CE6B71">
            <w:pPr>
              <w:ind w:right="73"/>
              <w:jc w:val="right"/>
              <w:rPr>
                <w:rFonts w:asciiTheme="minorEastAsia" w:eastAsiaTheme="minorEastAsia" w:hAnsiTheme="minorEastAsia"/>
                <w:sz w:val="15"/>
                <w:szCs w:val="15"/>
              </w:rPr>
            </w:pPr>
          </w:p>
        </w:tc>
        <w:tc>
          <w:tcPr>
            <w:tcW w:w="441" w:type="pct"/>
            <w:vAlign w:val="center"/>
          </w:tcPr>
          <w:p w14:paraId="42E4D0D9" w14:textId="77777777" w:rsidR="00A12E55" w:rsidRPr="00CE6B71" w:rsidRDefault="00A12E55" w:rsidP="00CE6B71">
            <w:pPr>
              <w:jc w:val="right"/>
              <w:rPr>
                <w:rFonts w:asciiTheme="minorEastAsia" w:eastAsiaTheme="minorEastAsia" w:hAnsiTheme="minorEastAsia"/>
                <w:sz w:val="15"/>
                <w:szCs w:val="15"/>
              </w:rPr>
            </w:pPr>
          </w:p>
        </w:tc>
        <w:tc>
          <w:tcPr>
            <w:tcW w:w="475" w:type="pct"/>
            <w:vAlign w:val="center"/>
          </w:tcPr>
          <w:p w14:paraId="5F2CF0FE" w14:textId="66916DAD"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1,295,342.40</w:t>
            </w:r>
          </w:p>
        </w:tc>
        <w:tc>
          <w:tcPr>
            <w:tcW w:w="200" w:type="pct"/>
            <w:vAlign w:val="center"/>
          </w:tcPr>
          <w:p w14:paraId="5A262A25" w14:textId="1AD989C6"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3.36</w:t>
            </w:r>
          </w:p>
        </w:tc>
        <w:tc>
          <w:tcPr>
            <w:tcW w:w="235" w:type="pct"/>
            <w:vAlign w:val="center"/>
          </w:tcPr>
          <w:p w14:paraId="052BC089" w14:textId="26872575" w:rsidR="00A12E55" w:rsidRPr="00CE6B71" w:rsidRDefault="004B1042" w:rsidP="00CE6B71">
            <w:pPr>
              <w:rPr>
                <w:rFonts w:asciiTheme="minorEastAsia" w:eastAsiaTheme="minorEastAsia" w:hAnsiTheme="minorEastAsia"/>
                <w:sz w:val="15"/>
                <w:szCs w:val="15"/>
              </w:rPr>
            </w:pPr>
            <w:r w:rsidRPr="00CE6B71">
              <w:rPr>
                <w:rFonts w:asciiTheme="minorEastAsia" w:eastAsiaTheme="minorEastAsia" w:hAnsiTheme="minorEastAsia"/>
                <w:sz w:val="15"/>
                <w:szCs w:val="15"/>
              </w:rPr>
              <w:t>3.36</w:t>
            </w:r>
          </w:p>
        </w:tc>
        <w:tc>
          <w:tcPr>
            <w:tcW w:w="441" w:type="pct"/>
            <w:vAlign w:val="center"/>
          </w:tcPr>
          <w:p w14:paraId="7A85FB3E" w14:textId="77777777" w:rsidR="00A12E55" w:rsidRPr="00CE6B71" w:rsidRDefault="00A12E55" w:rsidP="00CE6B71">
            <w:pPr>
              <w:jc w:val="right"/>
              <w:rPr>
                <w:rFonts w:asciiTheme="minorEastAsia" w:eastAsiaTheme="minorEastAsia" w:hAnsiTheme="minorEastAsia"/>
                <w:sz w:val="15"/>
                <w:szCs w:val="15"/>
              </w:rPr>
            </w:pPr>
          </w:p>
        </w:tc>
        <w:tc>
          <w:tcPr>
            <w:tcW w:w="167" w:type="pct"/>
          </w:tcPr>
          <w:p w14:paraId="01047190" w14:textId="77777777" w:rsidR="00A12E55" w:rsidRPr="00CE6B71" w:rsidRDefault="00A12E55" w:rsidP="00CE6B71">
            <w:pPr>
              <w:jc w:val="right"/>
              <w:rPr>
                <w:rFonts w:asciiTheme="minorEastAsia" w:eastAsiaTheme="minorEastAsia" w:hAnsiTheme="minorEastAsia"/>
                <w:sz w:val="15"/>
                <w:szCs w:val="15"/>
              </w:rPr>
            </w:pPr>
          </w:p>
        </w:tc>
        <w:tc>
          <w:tcPr>
            <w:tcW w:w="142" w:type="pct"/>
          </w:tcPr>
          <w:p w14:paraId="2285547E" w14:textId="77777777" w:rsidR="00A12E55" w:rsidRPr="00CE6B71" w:rsidRDefault="00A12E55" w:rsidP="00CE6B71">
            <w:pPr>
              <w:jc w:val="right"/>
              <w:rPr>
                <w:rFonts w:asciiTheme="minorEastAsia" w:eastAsiaTheme="minorEastAsia" w:hAnsiTheme="minorEastAsia"/>
                <w:sz w:val="15"/>
                <w:szCs w:val="15"/>
              </w:rPr>
            </w:pPr>
          </w:p>
        </w:tc>
        <w:tc>
          <w:tcPr>
            <w:tcW w:w="442" w:type="pct"/>
            <w:vAlign w:val="center"/>
          </w:tcPr>
          <w:p w14:paraId="70071B92" w14:textId="5321A659" w:rsidR="00A12E55" w:rsidRPr="00CE6B71" w:rsidRDefault="004B1042" w:rsidP="00CE6B71">
            <w:pPr>
              <w:rPr>
                <w:rFonts w:asciiTheme="minorEastAsia" w:eastAsiaTheme="minorEastAsia" w:hAnsiTheme="minorEastAsia"/>
                <w:sz w:val="15"/>
                <w:szCs w:val="15"/>
              </w:rPr>
            </w:pPr>
            <w:r w:rsidRPr="00CE6B71">
              <w:rPr>
                <w:rFonts w:asciiTheme="minorEastAsia" w:eastAsiaTheme="minorEastAsia" w:hAnsiTheme="minorEastAsia"/>
                <w:sz w:val="15"/>
                <w:szCs w:val="15"/>
              </w:rPr>
              <w:t>自有资金/银行借款/部分财政贴息</w:t>
            </w:r>
          </w:p>
        </w:tc>
      </w:tr>
      <w:tr w:rsidR="00CE6B71" w:rsidRPr="00CE6B71" w14:paraId="1F991C7D" w14:textId="77777777" w:rsidTr="00CE6B71">
        <w:trPr>
          <w:cantSplit/>
        </w:trPr>
        <w:tc>
          <w:tcPr>
            <w:tcW w:w="339" w:type="pct"/>
            <w:vAlign w:val="center"/>
          </w:tcPr>
          <w:p w14:paraId="77261BD6" w14:textId="77777777" w:rsidR="00A12E55" w:rsidRPr="00CE6B71" w:rsidRDefault="004B1042" w:rsidP="00CE6B71">
            <w:pPr>
              <w:ind w:right="105"/>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hint="eastAsia"/>
                <w:color w:val="000000" w:themeColor="text1"/>
                <w:sz w:val="15"/>
                <w:szCs w:val="15"/>
              </w:rPr>
              <w:t>合计</w:t>
            </w:r>
          </w:p>
        </w:tc>
        <w:tc>
          <w:tcPr>
            <w:tcW w:w="557" w:type="pct"/>
          </w:tcPr>
          <w:p w14:paraId="0C06E78B" w14:textId="5434AA0F" w:rsidR="00A12E55" w:rsidRPr="00CE6B71" w:rsidRDefault="004B1042" w:rsidP="00CE6B71">
            <w:pPr>
              <w:ind w:right="105"/>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559,200,000.00</w:t>
            </w:r>
          </w:p>
        </w:tc>
        <w:tc>
          <w:tcPr>
            <w:tcW w:w="509" w:type="pct"/>
            <w:vAlign w:val="center"/>
          </w:tcPr>
          <w:p w14:paraId="7FED6A47" w14:textId="16F3D95B"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272,603,477.71</w:t>
            </w:r>
          </w:p>
        </w:tc>
        <w:tc>
          <w:tcPr>
            <w:tcW w:w="508" w:type="pct"/>
            <w:vAlign w:val="center"/>
          </w:tcPr>
          <w:p w14:paraId="52131B21" w14:textId="23E6441D" w:rsidR="00A12E55" w:rsidRPr="00CE6B71" w:rsidRDefault="004B1042" w:rsidP="00CE6B71">
            <w:pPr>
              <w:ind w:right="73"/>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45,625,624.49</w:t>
            </w:r>
          </w:p>
        </w:tc>
        <w:tc>
          <w:tcPr>
            <w:tcW w:w="543" w:type="pct"/>
            <w:vAlign w:val="center"/>
          </w:tcPr>
          <w:p w14:paraId="4204AC36" w14:textId="690DB155" w:rsidR="00A12E55" w:rsidRPr="00CE6B71" w:rsidRDefault="004B1042" w:rsidP="00CE6B71">
            <w:pPr>
              <w:ind w:right="73"/>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281,326,406.60</w:t>
            </w:r>
          </w:p>
        </w:tc>
        <w:tc>
          <w:tcPr>
            <w:tcW w:w="441" w:type="pct"/>
            <w:vAlign w:val="center"/>
          </w:tcPr>
          <w:p w14:paraId="484F6AAF" w14:textId="4D58EC09"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3,365,155.43</w:t>
            </w:r>
          </w:p>
        </w:tc>
        <w:tc>
          <w:tcPr>
            <w:tcW w:w="475" w:type="pct"/>
            <w:vAlign w:val="center"/>
          </w:tcPr>
          <w:p w14:paraId="29BC97F6" w14:textId="74298287"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33,537,540.17</w:t>
            </w:r>
          </w:p>
        </w:tc>
        <w:tc>
          <w:tcPr>
            <w:tcW w:w="200" w:type="pct"/>
          </w:tcPr>
          <w:p w14:paraId="431E90C8" w14:textId="77777777" w:rsidR="00A12E55" w:rsidRPr="00CE6B71" w:rsidRDefault="004B1042" w:rsidP="00CE6B71">
            <w:pPr>
              <w:ind w:right="174"/>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color w:val="000000" w:themeColor="text1"/>
                <w:sz w:val="15"/>
                <w:szCs w:val="15"/>
              </w:rPr>
              <w:t>/</w:t>
            </w:r>
          </w:p>
        </w:tc>
        <w:tc>
          <w:tcPr>
            <w:tcW w:w="235" w:type="pct"/>
          </w:tcPr>
          <w:p w14:paraId="06A52F63" w14:textId="77777777" w:rsidR="00A12E55" w:rsidRPr="00CE6B71" w:rsidRDefault="004B1042" w:rsidP="00CE6B71">
            <w:pPr>
              <w:ind w:right="174"/>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color w:val="000000" w:themeColor="text1"/>
                <w:sz w:val="15"/>
                <w:szCs w:val="15"/>
              </w:rPr>
              <w:t>/</w:t>
            </w:r>
          </w:p>
        </w:tc>
        <w:tc>
          <w:tcPr>
            <w:tcW w:w="441" w:type="pct"/>
            <w:vAlign w:val="center"/>
          </w:tcPr>
          <w:p w14:paraId="0A179D91" w14:textId="450E8612" w:rsidR="00A12E55" w:rsidRPr="00CE6B71" w:rsidRDefault="004B1042" w:rsidP="00CE6B71">
            <w:pPr>
              <w:jc w:val="right"/>
              <w:rPr>
                <w:rFonts w:asciiTheme="minorEastAsia" w:eastAsiaTheme="minorEastAsia" w:hAnsiTheme="minorEastAsia"/>
                <w:sz w:val="15"/>
                <w:szCs w:val="15"/>
              </w:rPr>
            </w:pPr>
            <w:r w:rsidRPr="00CE6B71">
              <w:rPr>
                <w:rFonts w:asciiTheme="minorEastAsia" w:eastAsiaTheme="minorEastAsia" w:hAnsiTheme="minorEastAsia"/>
                <w:sz w:val="15"/>
                <w:szCs w:val="15"/>
              </w:rPr>
              <w:t>3,536,677.57</w:t>
            </w:r>
          </w:p>
        </w:tc>
        <w:tc>
          <w:tcPr>
            <w:tcW w:w="167" w:type="pct"/>
          </w:tcPr>
          <w:p w14:paraId="47048AC8" w14:textId="77777777" w:rsidR="00A12E55" w:rsidRPr="00CE6B71" w:rsidRDefault="00A12E55" w:rsidP="00CE6B71">
            <w:pPr>
              <w:jc w:val="right"/>
              <w:rPr>
                <w:rFonts w:asciiTheme="minorEastAsia" w:eastAsiaTheme="minorEastAsia" w:hAnsiTheme="minorEastAsia"/>
                <w:sz w:val="15"/>
                <w:szCs w:val="15"/>
              </w:rPr>
            </w:pPr>
          </w:p>
        </w:tc>
        <w:tc>
          <w:tcPr>
            <w:tcW w:w="142" w:type="pct"/>
          </w:tcPr>
          <w:p w14:paraId="144D02F6" w14:textId="77777777" w:rsidR="00A12E55" w:rsidRPr="00CE6B71" w:rsidRDefault="004B1042" w:rsidP="00CE6B71">
            <w:pPr>
              <w:ind w:right="174"/>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color w:val="000000" w:themeColor="text1"/>
                <w:sz w:val="15"/>
                <w:szCs w:val="15"/>
              </w:rPr>
              <w:t>/</w:t>
            </w:r>
          </w:p>
        </w:tc>
        <w:tc>
          <w:tcPr>
            <w:tcW w:w="442" w:type="pct"/>
          </w:tcPr>
          <w:p w14:paraId="697744D9" w14:textId="77777777" w:rsidR="00A12E55" w:rsidRPr="00CE6B71" w:rsidRDefault="004B1042" w:rsidP="00CE6B71">
            <w:pPr>
              <w:ind w:right="174"/>
              <w:jc w:val="center"/>
              <w:rPr>
                <w:rFonts w:asciiTheme="minorEastAsia" w:eastAsiaTheme="minorEastAsia" w:hAnsiTheme="minorEastAsia"/>
                <w:color w:val="000000" w:themeColor="text1"/>
                <w:sz w:val="15"/>
                <w:szCs w:val="15"/>
              </w:rPr>
            </w:pPr>
            <w:r w:rsidRPr="00CE6B71">
              <w:rPr>
                <w:rFonts w:asciiTheme="minorEastAsia" w:eastAsiaTheme="minorEastAsia" w:hAnsiTheme="minorEastAsia"/>
                <w:color w:val="000000" w:themeColor="text1"/>
                <w:sz w:val="15"/>
                <w:szCs w:val="15"/>
              </w:rPr>
              <w:t>/</w:t>
            </w:r>
          </w:p>
        </w:tc>
      </w:tr>
    </w:tbl>
    <w:p w14:paraId="4FE6B137" w14:textId="77777777" w:rsidR="00A12E55" w:rsidRDefault="00A12E55"/>
    <w:p w14:paraId="75A3FFB5" w14:textId="77777777" w:rsidR="00BF4CC1" w:rsidRDefault="004B1042" w:rsidP="009E5041">
      <w:pPr>
        <w:pStyle w:val="afa"/>
        <w:numPr>
          <w:ilvl w:val="0"/>
          <w:numId w:val="99"/>
        </w:numPr>
      </w:pPr>
      <w:r>
        <w:rPr>
          <w:rFonts w:hint="eastAsia"/>
        </w:rPr>
        <w:t>本期计提在建工程减值准备情况</w:t>
      </w:r>
    </w:p>
    <w:sdt>
      <w:sdtPr>
        <w:rPr>
          <w:color w:val="000000" w:themeColor="text1"/>
        </w:rPr>
        <w:alias w:val="是否适用：本期计提在建工程减值准备情况[双击切换]"/>
        <w:tag w:val="_GBC_7dd31cf4784347cd87139a8c2548b22d"/>
        <w:id w:val="-1987617185"/>
        <w:placeholder>
          <w:docPart w:val="GBC22222222222222222222222222222"/>
        </w:placeholder>
      </w:sdtPr>
      <w:sdtContent>
        <w:p w14:paraId="70037917" w14:textId="0139CA78" w:rsidR="00BF4CC1" w:rsidRDefault="004B1042" w:rsidP="00FF683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6BAECF" w14:textId="77777777" w:rsidR="00A12E55" w:rsidRDefault="00A12E55" w:rsidP="00FF6832">
      <w:pPr>
        <w:rPr>
          <w:rFonts w:asciiTheme="minorHAnsi" w:hAnsiTheme="minorHAnsi" w:cstheme="minorBidi"/>
          <w:color w:val="000000" w:themeColor="text1"/>
          <w:kern w:val="2"/>
          <w:szCs w:val="22"/>
        </w:rPr>
      </w:pPr>
    </w:p>
    <w:p w14:paraId="504959EC" w14:textId="77777777" w:rsidR="00BF4CC1" w:rsidRDefault="004B1042" w:rsidP="009E5041">
      <w:pPr>
        <w:pStyle w:val="afa"/>
        <w:numPr>
          <w:ilvl w:val="0"/>
          <w:numId w:val="99"/>
        </w:numPr>
      </w:pPr>
      <w:bookmarkStart w:id="313" w:name="_Hlk153461314"/>
      <w:r>
        <w:rPr>
          <w:rFonts w:hint="eastAsia"/>
        </w:rPr>
        <w:t>在建工程的减值测试情况</w:t>
      </w:r>
    </w:p>
    <w:sdt>
      <w:sdtPr>
        <w:rPr>
          <w:color w:val="000000" w:themeColor="text1"/>
        </w:rPr>
        <w:alias w:val="是否适用：减值测试情况[双击切换]"/>
        <w:tag w:val="_GBC_f6d4bcf1dee14a709974326281981b12"/>
        <w:id w:val="-1175650411"/>
        <w:placeholder>
          <w:docPart w:val="GBC22222222222222222222222222222"/>
        </w:placeholder>
      </w:sdtPr>
      <w:sdtContent>
        <w:p w14:paraId="290B823C" w14:textId="32C951F9" w:rsidR="00A12E55" w:rsidRDefault="004B1042" w:rsidP="00336B2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92F115" w14:textId="0FD17701" w:rsidR="00BF4CC1" w:rsidRDefault="00BF4CC1">
      <w:pPr>
        <w:rPr>
          <w:color w:val="000000" w:themeColor="text1"/>
        </w:rPr>
      </w:pPr>
    </w:p>
    <w:p w14:paraId="5D379130" w14:textId="77777777" w:rsidR="00BF4CC1" w:rsidRDefault="00BF4CC1">
      <w:pPr>
        <w:snapToGrid w:val="0"/>
        <w:spacing w:line="240" w:lineRule="atLeast"/>
        <w:rPr>
          <w:color w:val="000000" w:themeColor="text1"/>
        </w:rPr>
      </w:pPr>
    </w:p>
    <w:bookmarkEnd w:id="312"/>
    <w:bookmarkEnd w:id="313"/>
    <w:p w14:paraId="37C9C11E"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在建工程的说明[双击切换]"/>
        <w:tag w:val="_GBC_c0ffdfbb304348758da855627ba6d858"/>
        <w:id w:val="1692337250"/>
        <w:placeholder>
          <w:docPart w:val="GBC22222222222222222222222222222"/>
        </w:placeholder>
      </w:sdtPr>
      <w:sdtContent>
        <w:p w14:paraId="44B076B8" w14:textId="0C7DDAE7" w:rsidR="00BF4CC1" w:rsidRDefault="004B1042" w:rsidP="00336B2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C744EA" w14:textId="77777777" w:rsidR="00BF4CC1" w:rsidRDefault="00BF4CC1">
      <w:pPr>
        <w:rPr>
          <w:color w:val="000000" w:themeColor="text1"/>
        </w:rPr>
      </w:pPr>
    </w:p>
    <w:p w14:paraId="37AB9734" w14:textId="77777777" w:rsidR="00BF4CC1" w:rsidRDefault="004B1042">
      <w:pPr>
        <w:pStyle w:val="af9"/>
        <w:rPr>
          <w:rFonts w:ascii="宋体" w:hAnsi="宋体"/>
          <w:color w:val="000000" w:themeColor="text1"/>
        </w:rPr>
      </w:pPr>
      <w:bookmarkStart w:id="314" w:name="_Hlk11683481"/>
      <w:r>
        <w:rPr>
          <w:rFonts w:ascii="宋体" w:hAnsi="宋体" w:hint="eastAsia"/>
          <w:color w:val="000000" w:themeColor="text1"/>
        </w:rPr>
        <w:t>工程物资</w:t>
      </w:r>
    </w:p>
    <w:sdt>
      <w:sdtPr>
        <w:rPr>
          <w:color w:val="000000" w:themeColor="text1"/>
        </w:rPr>
        <w:alias w:val="是否适用：工程物资[双击切换]"/>
        <w:tag w:val="_GBC_0d711628566c4b08b883151766986b20"/>
        <w:id w:val="1641071338"/>
        <w:placeholder>
          <w:docPart w:val="GBC22222222222222222222222222222"/>
        </w:placeholder>
      </w:sdtPr>
      <w:sdtContent>
        <w:p w14:paraId="4CD489B2" w14:textId="6AE455C5" w:rsidR="00A12E55" w:rsidRDefault="004B1042" w:rsidP="00336B2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7CE8A1" w14:textId="0F5AFB5E" w:rsidR="00BF4CC1" w:rsidRDefault="00BF4CC1">
      <w:pPr>
        <w:rPr>
          <w:color w:val="000000" w:themeColor="text1"/>
        </w:rPr>
      </w:pPr>
    </w:p>
    <w:bookmarkEnd w:id="314"/>
    <w:p w14:paraId="72F52B9F" w14:textId="77777777" w:rsidR="00BF4CC1" w:rsidRDefault="00BF4CC1">
      <w:pPr>
        <w:rPr>
          <w:color w:val="000000" w:themeColor="text1"/>
        </w:rPr>
      </w:pPr>
    </w:p>
    <w:p w14:paraId="42976960" w14:textId="77777777" w:rsidR="00BF4CC1" w:rsidRDefault="004B1042">
      <w:pPr>
        <w:pStyle w:val="af8"/>
        <w:numPr>
          <w:ilvl w:val="0"/>
          <w:numId w:val="17"/>
        </w:numPr>
        <w:rPr>
          <w:color w:val="000000" w:themeColor="text1"/>
          <w:szCs w:val="21"/>
        </w:rPr>
      </w:pPr>
      <w:r>
        <w:rPr>
          <w:color w:val="000000" w:themeColor="text1"/>
          <w:szCs w:val="21"/>
        </w:rPr>
        <w:t>生产性生物资产</w:t>
      </w:r>
    </w:p>
    <w:p w14:paraId="45B25008" w14:textId="77777777" w:rsidR="00BF4CC1" w:rsidRDefault="004B1042" w:rsidP="009E5041">
      <w:pPr>
        <w:pStyle w:val="af9"/>
        <w:numPr>
          <w:ilvl w:val="0"/>
          <w:numId w:val="39"/>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采用成本计量模式的生产性生物资产</w:t>
      </w:r>
    </w:p>
    <w:sdt>
      <w:sdtPr>
        <w:rPr>
          <w:rFonts w:hint="eastAsia"/>
          <w:color w:val="000000" w:themeColor="text1"/>
        </w:rPr>
        <w:alias w:val="是否适用：财务附注：以成本计量的生产性生物资产[双击切换]"/>
        <w:tag w:val="_GBC_fca5101d9b46492484acd605f0ade969"/>
        <w:id w:val="25072255"/>
        <w:placeholder>
          <w:docPart w:val="GBC22222222222222222222222222222"/>
        </w:placeholder>
      </w:sdtPr>
      <w:sdtContent>
        <w:p w14:paraId="5F514055" w14:textId="52E9139D" w:rsidR="00BF4CC1" w:rsidRDefault="004B1042" w:rsidP="00336B22">
          <w:pPr>
            <w:rPr>
              <w:color w:val="000000" w:themeColor="text1"/>
            </w:rPr>
          </w:pPr>
          <w:r>
            <w:rPr>
              <w:rFonts w:ascii="宋体" w:hAnsi="宋体"/>
              <w:color w:val="000000" w:themeColor="text1"/>
            </w:rPr>
            <w:fldChar w:fldCharType="begin"/>
          </w:r>
          <w:r>
            <w:rPr>
              <w:rFonts w:ascii="宋体" w:hAnsi="宋体" w:hint="eastAsia"/>
              <w:color w:val="000000" w:themeColor="text1"/>
            </w:rPr>
            <w:instrText>MACROBUTTON  SnrToggleCheckbox □适用</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A699D1" w14:textId="77777777" w:rsidR="00A12E55" w:rsidRDefault="00A12E55" w:rsidP="00336B22">
      <w:pPr>
        <w:rPr>
          <w:rFonts w:cstheme="minorBidi"/>
          <w:color w:val="000000" w:themeColor="text1"/>
          <w:kern w:val="2"/>
        </w:rPr>
      </w:pPr>
    </w:p>
    <w:p w14:paraId="4B1DF8E3" w14:textId="77777777" w:rsidR="00BF4CC1" w:rsidRDefault="004B1042" w:rsidP="009E5041">
      <w:pPr>
        <w:pStyle w:val="af9"/>
        <w:numPr>
          <w:ilvl w:val="0"/>
          <w:numId w:val="39"/>
        </w:numPr>
        <w:tabs>
          <w:tab w:val="left" w:pos="602"/>
          <w:tab w:val="left" w:pos="798"/>
        </w:tabs>
        <w:rPr>
          <w:rFonts w:ascii="宋体" w:hAnsi="宋体"/>
          <w:color w:val="000000" w:themeColor="text1"/>
          <w:kern w:val="0"/>
          <w:szCs w:val="21"/>
        </w:rPr>
      </w:pPr>
      <w:bookmarkStart w:id="315" w:name="_Hlk153461442"/>
      <w:bookmarkStart w:id="316" w:name="_Hlk167958925"/>
      <w:r>
        <w:rPr>
          <w:rFonts w:ascii="宋体" w:hAnsi="宋体" w:hint="eastAsia"/>
          <w:color w:val="000000" w:themeColor="text1"/>
          <w:kern w:val="0"/>
          <w:szCs w:val="21"/>
        </w:rPr>
        <w:t>采用成本计量模式的生产性生物资产的减值测试情况</w:t>
      </w:r>
    </w:p>
    <w:sdt>
      <w:sdtPr>
        <w:rPr>
          <w:color w:val="000000" w:themeColor="text1"/>
        </w:rPr>
        <w:alias w:val="是否适用：减值测试情况[双击切换]"/>
        <w:tag w:val="_GBC_9e260b0f45a84f50898aaf872db0ca84"/>
        <w:id w:val="1880120734"/>
        <w:placeholder>
          <w:docPart w:val="GBC22222222222222222222222222222"/>
        </w:placeholder>
      </w:sdtPr>
      <w:sdtContent>
        <w:p w14:paraId="57E1E78B" w14:textId="4A2517AF" w:rsidR="00A12E55" w:rsidRDefault="004B1042" w:rsidP="00336B2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8318C6" w14:textId="48801E9E" w:rsidR="00BF4CC1" w:rsidRDefault="00BF4CC1">
      <w:pPr>
        <w:rPr>
          <w:color w:val="000000" w:themeColor="text1"/>
        </w:rPr>
      </w:pPr>
    </w:p>
    <w:p w14:paraId="0F5A1323" w14:textId="77777777" w:rsidR="00BF4CC1" w:rsidRDefault="00BF4CC1">
      <w:pPr>
        <w:snapToGrid w:val="0"/>
        <w:spacing w:line="240" w:lineRule="atLeast"/>
        <w:rPr>
          <w:color w:val="000000" w:themeColor="text1"/>
        </w:rPr>
      </w:pPr>
    </w:p>
    <w:bookmarkEnd w:id="315"/>
    <w:bookmarkEnd w:id="316"/>
    <w:p w14:paraId="0D9CE9D4" w14:textId="77777777" w:rsidR="00BF4CC1" w:rsidRDefault="004B1042" w:rsidP="009E5041">
      <w:pPr>
        <w:pStyle w:val="af9"/>
        <w:numPr>
          <w:ilvl w:val="0"/>
          <w:numId w:val="39"/>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采用公允价值计量模式的生产性生物资产</w:t>
      </w:r>
    </w:p>
    <w:sdt>
      <w:sdtPr>
        <w:rPr>
          <w:color w:val="000000" w:themeColor="text1"/>
        </w:rPr>
        <w:alias w:val="是否适用：财务附注：以公允价值计量的生产性生物资产[双击切换]"/>
        <w:tag w:val="_GBC_3a67921e606f4abca6478a1ffb759394"/>
        <w:id w:val="-1081365197"/>
        <w:placeholder>
          <w:docPart w:val="GBC22222222222222222222222222222"/>
        </w:placeholder>
      </w:sdtPr>
      <w:sdtContent>
        <w:p w14:paraId="1042329A" w14:textId="5CC3985B" w:rsidR="00BF4CC1" w:rsidRDefault="004B1042" w:rsidP="00336B2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7C14491" w14:textId="77777777" w:rsidR="00A12E55" w:rsidRDefault="00A12E55" w:rsidP="00336B22">
      <w:pPr>
        <w:rPr>
          <w:color w:val="000000" w:themeColor="text1"/>
        </w:rPr>
      </w:pPr>
    </w:p>
    <w:p w14:paraId="569C0248" w14:textId="77777777" w:rsidR="00BF4CC1" w:rsidRDefault="004B1042">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生产性生物资产的说明[双击切换]"/>
        <w:tag w:val="_GBC_48247874e2c54937aabce9db1308bea7"/>
        <w:id w:val="-710425183"/>
        <w:placeholder>
          <w:docPart w:val="GBC22222222222222222222222222222"/>
        </w:placeholder>
      </w:sdtPr>
      <w:sdtContent>
        <w:p w14:paraId="226B605E" w14:textId="7DC678B9" w:rsidR="00BF4CC1" w:rsidRDefault="004B1042" w:rsidP="00336B22">
          <w:pPr>
            <w:autoSpaceDE w:val="0"/>
            <w:autoSpaceDN w:val="0"/>
            <w:adjustRightInd w:val="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5CCCC5" w14:textId="77777777" w:rsidR="00BF4CC1" w:rsidRDefault="00BF4CC1">
      <w:pPr>
        <w:rPr>
          <w:color w:val="000000" w:themeColor="text1"/>
        </w:rPr>
      </w:pPr>
    </w:p>
    <w:p w14:paraId="5F285424" w14:textId="77777777" w:rsidR="00BF4CC1" w:rsidRDefault="004B1042">
      <w:pPr>
        <w:pStyle w:val="af8"/>
        <w:numPr>
          <w:ilvl w:val="0"/>
          <w:numId w:val="17"/>
        </w:numPr>
        <w:rPr>
          <w:color w:val="000000" w:themeColor="text1"/>
          <w:szCs w:val="21"/>
        </w:rPr>
      </w:pPr>
      <w:r>
        <w:rPr>
          <w:color w:val="000000" w:themeColor="text1"/>
          <w:szCs w:val="21"/>
        </w:rPr>
        <w:t>油气资产</w:t>
      </w:r>
    </w:p>
    <w:p w14:paraId="2930DA39" w14:textId="77777777" w:rsidR="00BF4CC1" w:rsidRDefault="004B1042" w:rsidP="009E5041">
      <w:pPr>
        <w:pStyle w:val="af9"/>
        <w:numPr>
          <w:ilvl w:val="0"/>
          <w:numId w:val="93"/>
        </w:numPr>
        <w:rPr>
          <w:color w:val="000000" w:themeColor="text1"/>
        </w:rPr>
      </w:pPr>
      <w:r>
        <w:rPr>
          <w:rFonts w:hint="eastAsia"/>
          <w:color w:val="000000" w:themeColor="text1"/>
        </w:rPr>
        <w:t>油气资产情况</w:t>
      </w:r>
    </w:p>
    <w:sdt>
      <w:sdtPr>
        <w:rPr>
          <w:color w:val="000000" w:themeColor="text1"/>
        </w:rPr>
        <w:alias w:val="是否适用：油气资产[双击切换]"/>
        <w:tag w:val="_GBC_7dce41817eb749dba0d132424020d250"/>
        <w:id w:val="403416805"/>
        <w:placeholder>
          <w:docPart w:val="GBC22222222222222222222222222222"/>
        </w:placeholder>
      </w:sdtPr>
      <w:sdtContent>
        <w:p w14:paraId="0108FF18" w14:textId="38D46339" w:rsidR="00BF4CC1" w:rsidRDefault="004B1042" w:rsidP="00336B2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80B10E" w14:textId="77777777" w:rsidR="00A12E55" w:rsidRDefault="00A12E55" w:rsidP="00336B22">
      <w:pPr>
        <w:rPr>
          <w:color w:val="000000" w:themeColor="text1"/>
        </w:rPr>
      </w:pPr>
    </w:p>
    <w:p w14:paraId="512EDCFC" w14:textId="77777777" w:rsidR="00BF4CC1" w:rsidRDefault="004B1042" w:rsidP="009E5041">
      <w:pPr>
        <w:pStyle w:val="af9"/>
        <w:numPr>
          <w:ilvl w:val="0"/>
          <w:numId w:val="93"/>
        </w:numPr>
        <w:rPr>
          <w:color w:val="000000" w:themeColor="text1"/>
        </w:rPr>
      </w:pPr>
      <w:bookmarkStart w:id="317" w:name="_Hlk153461604"/>
      <w:bookmarkStart w:id="318" w:name="_Hlk167959265"/>
      <w:r>
        <w:rPr>
          <w:rFonts w:hint="eastAsia"/>
          <w:color w:val="000000" w:themeColor="text1"/>
        </w:rPr>
        <w:t>油气资产的减值测试情况</w:t>
      </w:r>
    </w:p>
    <w:sdt>
      <w:sdtPr>
        <w:rPr>
          <w:color w:val="000000" w:themeColor="text1"/>
        </w:rPr>
        <w:alias w:val="是否适用：减值测试情况[双击切换]"/>
        <w:tag w:val="_GBC_3d3afd59d9f741639537a668ab2d0ccf"/>
        <w:id w:val="335120157"/>
        <w:placeholder>
          <w:docPart w:val="GBC22222222222222222222222222222"/>
        </w:placeholder>
      </w:sdtPr>
      <w:sdtContent>
        <w:p w14:paraId="0DE0A244" w14:textId="535B7E37" w:rsidR="00A12E55" w:rsidRDefault="004B1042" w:rsidP="00336B2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1FDC94" w14:textId="5452A255" w:rsidR="00BF4CC1" w:rsidRDefault="00BF4CC1">
      <w:pPr>
        <w:rPr>
          <w:color w:val="000000" w:themeColor="text1"/>
        </w:rPr>
      </w:pPr>
    </w:p>
    <w:p w14:paraId="015DE12D" w14:textId="77777777" w:rsidR="00BF4CC1" w:rsidRDefault="00BF4CC1">
      <w:pPr>
        <w:snapToGrid w:val="0"/>
        <w:spacing w:line="240" w:lineRule="atLeast"/>
        <w:rPr>
          <w:color w:val="000000" w:themeColor="text1"/>
        </w:rPr>
      </w:pPr>
    </w:p>
    <w:p w14:paraId="099432CC" w14:textId="77777777" w:rsidR="00BF4CC1" w:rsidRDefault="004B1042">
      <w:pPr>
        <w:autoSpaceDE w:val="0"/>
        <w:autoSpaceDN w:val="0"/>
        <w:adjustRightInd w:val="0"/>
        <w:rPr>
          <w:color w:val="000000" w:themeColor="text1"/>
        </w:rPr>
      </w:pPr>
      <w:bookmarkStart w:id="319" w:name="_Hlk167959495"/>
      <w:bookmarkEnd w:id="317"/>
      <w:bookmarkEnd w:id="318"/>
      <w:r>
        <w:rPr>
          <w:rFonts w:hint="eastAsia"/>
          <w:color w:val="000000" w:themeColor="text1"/>
        </w:rPr>
        <w:t>其他说明：</w:t>
      </w:r>
    </w:p>
    <w:p w14:paraId="156D7F79" w14:textId="23A2DE61" w:rsidR="00BF4CC1" w:rsidRDefault="00000000">
      <w:pPr>
        <w:autoSpaceDE w:val="0"/>
        <w:autoSpaceDN w:val="0"/>
        <w:adjustRightInd w:val="0"/>
        <w:rPr>
          <w:color w:val="000000" w:themeColor="text1"/>
        </w:rPr>
      </w:pPr>
      <w:sdt>
        <w:sdtPr>
          <w:rPr>
            <w:color w:val="000000" w:themeColor="text1"/>
          </w:rPr>
          <w:alias w:val="油气资产的说明"/>
          <w:tag w:val="_GBC_f691a34a4bb64e549c6319049096f28b"/>
          <w:id w:val="-1231453357"/>
          <w:placeholder>
            <w:docPart w:val="GBC22222222222222222222222222222"/>
          </w:placeholder>
        </w:sdtPr>
        <w:sdtContent>
          <w:r w:rsidR="004B1042">
            <w:rPr>
              <w:rFonts w:hint="eastAsia"/>
              <w:color w:val="000000" w:themeColor="text1"/>
            </w:rPr>
            <w:t>无</w:t>
          </w:r>
        </w:sdtContent>
      </w:sdt>
    </w:p>
    <w:p w14:paraId="24C00F40" w14:textId="77777777" w:rsidR="00BF4CC1" w:rsidRDefault="00BF4CC1">
      <w:pPr>
        <w:snapToGrid w:val="0"/>
        <w:spacing w:line="240" w:lineRule="atLeast"/>
        <w:rPr>
          <w:color w:val="000000" w:themeColor="text1"/>
        </w:rPr>
      </w:pPr>
    </w:p>
    <w:bookmarkEnd w:id="319" w:displacedByCustomXml="next"/>
    <w:sdt>
      <w:sdtPr>
        <w:rPr>
          <w:rFonts w:ascii="宋体" w:hAnsi="宋体" w:cs="宋体" w:hint="eastAsia"/>
          <w:b w:val="0"/>
          <w:bCs w:val="0"/>
          <w:color w:val="000000" w:themeColor="text1"/>
          <w:kern w:val="0"/>
          <w:szCs w:val="21"/>
        </w:rPr>
        <w:alias w:val="模块:使用权资产"/>
        <w:tag w:val="_SEC_42126bf96c7241e38ff33aae0d98dae2"/>
        <w:id w:val="32087734"/>
        <w:placeholder>
          <w:docPart w:val="GBC22222222222222222222222222222"/>
        </w:placeholder>
      </w:sdtPr>
      <w:sdtEndPr>
        <w:rPr>
          <w:rFonts w:ascii="Times New Roman" w:hAnsi="Times New Roman"/>
        </w:rPr>
      </w:sdtEndPr>
      <w:sdtContent>
        <w:sdt>
          <w:sdtPr>
            <w:tag w:val="_PLD_dbf30b0808914e11a730d24190f6e581"/>
            <w:id w:val="1827706755"/>
          </w:sdtPr>
          <w:sdtContent>
            <w:p w14:paraId="7715D49D" w14:textId="77777777" w:rsidR="00BF4CC1" w:rsidRDefault="004B1042">
              <w:pPr>
                <w:pStyle w:val="af8"/>
                <w:numPr>
                  <w:ilvl w:val="0"/>
                  <w:numId w:val="17"/>
                </w:numPr>
                <w:rPr>
                  <w:color w:val="000000" w:themeColor="text1"/>
                  <w:szCs w:val="21"/>
                </w:rPr>
              </w:pPr>
              <w:r>
                <w:rPr>
                  <w:color w:val="000000" w:themeColor="text1"/>
                  <w:szCs w:val="21"/>
                </w:rPr>
                <w:t>使用权资产</w:t>
              </w:r>
            </w:p>
          </w:sdtContent>
        </w:sdt>
        <w:p w14:paraId="1B8A82BC" w14:textId="77777777" w:rsidR="00BF4CC1" w:rsidRDefault="004B1042" w:rsidP="009E5041">
          <w:pPr>
            <w:pStyle w:val="af9"/>
            <w:numPr>
              <w:ilvl w:val="0"/>
              <w:numId w:val="94"/>
            </w:numPr>
            <w:rPr>
              <w:color w:val="000000" w:themeColor="text1"/>
            </w:rPr>
          </w:pPr>
          <w:r>
            <w:rPr>
              <w:rFonts w:hint="eastAsia"/>
              <w:color w:val="000000" w:themeColor="text1"/>
            </w:rPr>
            <w:t>使用权资产情况</w:t>
          </w:r>
        </w:p>
        <w:bookmarkStart w:id="320" w:name="_Hlk11679747" w:displacedByCustomXml="next"/>
        <w:sdt>
          <w:sdtPr>
            <w:rPr>
              <w:color w:val="000000" w:themeColor="text1"/>
            </w:rPr>
            <w:alias w:val="是否适用：使用权资产[双击切换]"/>
            <w:tag w:val="_GBC_3ac132175b304712af4889ae3914ef7d"/>
            <w:id w:val="-704172535"/>
            <w:placeholder>
              <w:docPart w:val="GBC22222222222222222222222222222"/>
            </w:placeholder>
          </w:sdtPr>
          <w:sdtContent>
            <w:p w14:paraId="2BC6338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B4661C" w14:textId="77777777" w:rsidR="00BF4CC1" w:rsidRDefault="004B1042">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使用权资产"/>
              <w:tag w:val="_GBC_126de13c7c92490d95bdebd7efe2d59b"/>
              <w:id w:val="137619704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使用权资产"/>
              <w:tag w:val="_GBC_bb9e8b7096ab49fc95311a6c81431e95"/>
              <w:id w:val="-9493134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4"/>
            <w:gridCol w:w="2598"/>
            <w:gridCol w:w="2795"/>
          </w:tblGrid>
          <w:tr w:rsidR="00BF4CC1" w:rsidRPr="00336B22" w14:paraId="60F38B04" w14:textId="77777777">
            <w:trPr>
              <w:trHeight w:val="284"/>
            </w:trPr>
            <w:sdt>
              <w:sdtPr>
                <w:rPr>
                  <w:rFonts w:asciiTheme="minorEastAsia" w:eastAsiaTheme="minorEastAsia" w:hAnsiTheme="minorEastAsia"/>
                </w:rPr>
                <w:tag w:val="_PLD_e7cc7a86c52f4dc596615cce534e6d6a"/>
                <w:id w:val="662590554"/>
              </w:sdtPr>
              <w:sdtContent>
                <w:tc>
                  <w:tcPr>
                    <w:tcW w:w="1878" w:type="pct"/>
                    <w:vAlign w:val="center"/>
                  </w:tcPr>
                  <w:p w14:paraId="3CBE41B9" w14:textId="77777777" w:rsidR="00BF4CC1" w:rsidRPr="00336B22" w:rsidRDefault="004B1042">
                    <w:pPr>
                      <w:spacing w:line="240" w:lineRule="atLeast"/>
                      <w:jc w:val="center"/>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color w:val="000000" w:themeColor="text1"/>
                </w:rPr>
                <w:alias w:val="使用权资产明细-项目"/>
                <w:tag w:val="_GBC_ea9ffc7b81304e04ad88fe7fcccf7ec1"/>
                <w:id w:val="1716010414"/>
              </w:sdtPr>
              <w:sdtContent>
                <w:tc>
                  <w:tcPr>
                    <w:tcW w:w="1504" w:type="pct"/>
                    <w:vAlign w:val="center"/>
                  </w:tcPr>
                  <w:p w14:paraId="69EC324B" w14:textId="03E755B4" w:rsidR="00BF4CC1" w:rsidRPr="00336B22" w:rsidRDefault="004B1042">
                    <w:pPr>
                      <w:spacing w:line="240" w:lineRule="atLeast"/>
                      <w:jc w:val="center"/>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房屋建筑物</w:t>
                    </w:r>
                  </w:p>
                </w:tc>
              </w:sdtContent>
            </w:sdt>
            <w:sdt>
              <w:sdtPr>
                <w:rPr>
                  <w:rFonts w:asciiTheme="minorEastAsia" w:eastAsiaTheme="minorEastAsia" w:hAnsiTheme="minorEastAsia"/>
                </w:rPr>
                <w:tag w:val="_PLD_8404013d36434d0f94f9d2e0e06379db"/>
                <w:id w:val="-2124141869"/>
              </w:sdtPr>
              <w:sdtContent>
                <w:tc>
                  <w:tcPr>
                    <w:tcW w:w="1618" w:type="pct"/>
                    <w:vAlign w:val="center"/>
                  </w:tcPr>
                  <w:p w14:paraId="25524A27" w14:textId="77777777" w:rsidR="00BF4CC1" w:rsidRPr="00336B22" w:rsidRDefault="004B1042">
                    <w:pPr>
                      <w:spacing w:line="240" w:lineRule="atLeast"/>
                      <w:jc w:val="center"/>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合计</w:t>
                    </w:r>
                  </w:p>
                </w:tc>
              </w:sdtContent>
            </w:sdt>
          </w:tr>
          <w:tr w:rsidR="00BF4CC1" w:rsidRPr="00336B22" w14:paraId="0FD59991" w14:textId="77777777">
            <w:trPr>
              <w:trHeight w:val="284"/>
            </w:trPr>
            <w:sdt>
              <w:sdtPr>
                <w:rPr>
                  <w:rFonts w:asciiTheme="minorEastAsia" w:eastAsiaTheme="minorEastAsia" w:hAnsiTheme="minorEastAsia"/>
                </w:rPr>
                <w:tag w:val="_PLD_8a1172a4974b4db489d9ace1c9b06ff9"/>
                <w:id w:val="800889269"/>
              </w:sdtPr>
              <w:sdtContent>
                <w:tc>
                  <w:tcPr>
                    <w:tcW w:w="5000" w:type="pct"/>
                    <w:gridSpan w:val="3"/>
                    <w:vAlign w:val="center"/>
                  </w:tcPr>
                  <w:p w14:paraId="7A28F1EA" w14:textId="77777777" w:rsidR="00BF4CC1" w:rsidRPr="00336B22" w:rsidRDefault="004B1042">
                    <w:pPr>
                      <w:spacing w:line="240" w:lineRule="atLeast"/>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一、</w:t>
                    </w:r>
                    <w:r w:rsidRPr="00336B22">
                      <w:rPr>
                        <w:rFonts w:asciiTheme="minorEastAsia" w:eastAsiaTheme="minorEastAsia" w:hAnsiTheme="minorEastAsia" w:hint="eastAsia"/>
                        <w:color w:val="000000" w:themeColor="text1"/>
                      </w:rPr>
                      <w:t>账面</w:t>
                    </w:r>
                    <w:r w:rsidRPr="00336B22">
                      <w:rPr>
                        <w:rFonts w:asciiTheme="minorEastAsia" w:eastAsiaTheme="minorEastAsia" w:hAnsiTheme="minorEastAsia"/>
                        <w:color w:val="000000" w:themeColor="text1"/>
                      </w:rPr>
                      <w:t>原</w:t>
                    </w:r>
                    <w:r w:rsidRPr="00336B22">
                      <w:rPr>
                        <w:rFonts w:asciiTheme="minorEastAsia" w:eastAsiaTheme="minorEastAsia" w:hAnsiTheme="minorEastAsia" w:hint="eastAsia"/>
                        <w:color w:val="000000" w:themeColor="text1"/>
                      </w:rPr>
                      <w:t>值</w:t>
                    </w:r>
                  </w:p>
                </w:tc>
              </w:sdtContent>
            </w:sdt>
          </w:tr>
          <w:tr w:rsidR="00336B22" w:rsidRPr="00336B22" w14:paraId="5A7A5A1C" w14:textId="77777777" w:rsidTr="00916135">
            <w:trPr>
              <w:trHeight w:val="284"/>
            </w:trPr>
            <w:tc>
              <w:tcPr>
                <w:tcW w:w="1878" w:type="pct"/>
                <w:vAlign w:val="center"/>
              </w:tcPr>
              <w:p w14:paraId="10711763"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1.</w:t>
                </w:r>
                <w:r w:rsidRPr="00336B22">
                  <w:rPr>
                    <w:rFonts w:asciiTheme="minorEastAsia" w:eastAsiaTheme="minorEastAsia" w:hAnsiTheme="minorEastAsia" w:hint="eastAsia"/>
                    <w:color w:val="000000" w:themeColor="text1"/>
                  </w:rPr>
                  <w:t>期</w:t>
                </w:r>
                <w:r w:rsidRPr="00336B22">
                  <w:rPr>
                    <w:rFonts w:asciiTheme="minorEastAsia" w:eastAsiaTheme="minorEastAsia" w:hAnsiTheme="minorEastAsia"/>
                    <w:color w:val="000000" w:themeColor="text1"/>
                  </w:rPr>
                  <w:t>初余额</w:t>
                </w:r>
              </w:p>
            </w:tc>
            <w:tc>
              <w:tcPr>
                <w:tcW w:w="1504" w:type="pct"/>
              </w:tcPr>
              <w:p w14:paraId="5D9ADDEC" w14:textId="5745F64F" w:rsidR="00A12E55" w:rsidRPr="00336B22" w:rsidRDefault="004B1042" w:rsidP="00336B22">
                <w:pPr>
                  <w:spacing w:line="240" w:lineRule="atLeast"/>
                  <w:ind w:firstLineChars="200" w:firstLine="420"/>
                  <w:jc w:val="right"/>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257,233,157.62</w:t>
                </w:r>
                <w:r w:rsidRPr="00336B22">
                  <w:rPr>
                    <w:rFonts w:asciiTheme="minorEastAsia" w:eastAsiaTheme="minorEastAsia" w:hAnsiTheme="minorEastAsia" w:hint="eastAsia"/>
                    <w:color w:val="000000" w:themeColor="text1"/>
                  </w:rPr>
                  <w:t xml:space="preserve">　</w:t>
                </w:r>
              </w:p>
            </w:tc>
            <w:tc>
              <w:tcPr>
                <w:tcW w:w="1618" w:type="pct"/>
                <w:vAlign w:val="center"/>
              </w:tcPr>
              <w:p w14:paraId="19407FFA" w14:textId="2E4F4A0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257,233,157.62</w:t>
                </w:r>
              </w:p>
            </w:tc>
          </w:tr>
          <w:tr w:rsidR="00336B22" w:rsidRPr="00336B22" w14:paraId="1036D9EC" w14:textId="77777777" w:rsidTr="00916135">
            <w:trPr>
              <w:trHeight w:val="284"/>
            </w:trPr>
            <w:tc>
              <w:tcPr>
                <w:tcW w:w="1878" w:type="pct"/>
                <w:vAlign w:val="center"/>
              </w:tcPr>
              <w:p w14:paraId="22DFB82B"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2.本期增加</w:t>
                </w:r>
                <w:r w:rsidRPr="00336B22">
                  <w:rPr>
                    <w:rFonts w:asciiTheme="minorEastAsia" w:eastAsiaTheme="minorEastAsia" w:hAnsiTheme="minorEastAsia" w:hint="eastAsia"/>
                    <w:color w:val="000000" w:themeColor="text1"/>
                  </w:rPr>
                  <w:t>金额</w:t>
                </w:r>
              </w:p>
            </w:tc>
            <w:tc>
              <w:tcPr>
                <w:tcW w:w="1504" w:type="pct"/>
              </w:tcPr>
              <w:p w14:paraId="7BA914D9"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vAlign w:val="center"/>
              </w:tcPr>
              <w:p w14:paraId="2091B0C3" w14:textId="32D7B859" w:rsidR="00A12E55" w:rsidRPr="00336B22" w:rsidRDefault="00A12E55" w:rsidP="00336B22">
                <w:pPr>
                  <w:spacing w:line="240" w:lineRule="atLeast"/>
                  <w:jc w:val="right"/>
                  <w:rPr>
                    <w:rFonts w:asciiTheme="minorEastAsia" w:eastAsiaTheme="minorEastAsia" w:hAnsiTheme="minorEastAsia"/>
                    <w:color w:val="000000" w:themeColor="text1"/>
                  </w:rPr>
                </w:pPr>
              </w:p>
            </w:tc>
          </w:tr>
          <w:tr w:rsidR="00336B22" w:rsidRPr="00336B22" w14:paraId="6647D804" w14:textId="77777777" w:rsidTr="00916135">
            <w:trPr>
              <w:trHeight w:val="284"/>
            </w:trPr>
            <w:tc>
              <w:tcPr>
                <w:tcW w:w="1878" w:type="pct"/>
              </w:tcPr>
              <w:p w14:paraId="2352E53D" w14:textId="77777777" w:rsidR="00A12E55" w:rsidRPr="00336B22" w:rsidRDefault="004B1042" w:rsidP="00336B22">
                <w:pPr>
                  <w:spacing w:line="240" w:lineRule="atLeast"/>
                  <w:ind w:firstLineChars="300" w:firstLine="630"/>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504" w:type="pct"/>
              </w:tcPr>
              <w:p w14:paraId="3E3118F8" w14:textId="77777777" w:rsidR="00A12E55" w:rsidRPr="00336B22" w:rsidRDefault="004B1042" w:rsidP="00336B22">
                <w:pPr>
                  <w:spacing w:line="240" w:lineRule="atLeast"/>
                  <w:jc w:val="right"/>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618" w:type="pct"/>
                <w:vAlign w:val="center"/>
              </w:tcPr>
              <w:p w14:paraId="7C97CAB1" w14:textId="18C804F4" w:rsidR="00A12E55" w:rsidRPr="00336B22" w:rsidRDefault="00A12E55" w:rsidP="00336B22">
                <w:pPr>
                  <w:spacing w:line="240" w:lineRule="atLeast"/>
                  <w:jc w:val="right"/>
                  <w:rPr>
                    <w:rFonts w:asciiTheme="minorEastAsia" w:eastAsiaTheme="minorEastAsia" w:hAnsiTheme="minorEastAsia"/>
                  </w:rPr>
                </w:pPr>
              </w:p>
            </w:tc>
          </w:tr>
          <w:tr w:rsidR="00336B22" w:rsidRPr="00336B22" w14:paraId="494E01DB" w14:textId="77777777" w:rsidTr="00916135">
            <w:trPr>
              <w:trHeight w:val="284"/>
            </w:trPr>
            <w:tc>
              <w:tcPr>
                <w:tcW w:w="1878" w:type="pct"/>
              </w:tcPr>
              <w:p w14:paraId="6D370B0F" w14:textId="77777777" w:rsidR="00A12E55" w:rsidRPr="00336B22" w:rsidRDefault="004B1042" w:rsidP="00336B22">
                <w:pPr>
                  <w:spacing w:line="240" w:lineRule="atLeast"/>
                  <w:ind w:firstLineChars="300" w:firstLine="63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504" w:type="pct"/>
              </w:tcPr>
              <w:p w14:paraId="73B03715"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vAlign w:val="center"/>
              </w:tcPr>
              <w:p w14:paraId="4A3E0B8D" w14:textId="4C72B737" w:rsidR="00A12E55" w:rsidRPr="00336B22" w:rsidRDefault="00A12E55" w:rsidP="00336B22">
                <w:pPr>
                  <w:spacing w:line="240" w:lineRule="atLeast"/>
                  <w:jc w:val="right"/>
                  <w:rPr>
                    <w:rFonts w:asciiTheme="minorEastAsia" w:eastAsiaTheme="minorEastAsia" w:hAnsiTheme="minorEastAsia"/>
                    <w:color w:val="000000" w:themeColor="text1"/>
                  </w:rPr>
                </w:pPr>
              </w:p>
            </w:tc>
          </w:tr>
          <w:tr w:rsidR="00336B22" w:rsidRPr="00336B22" w14:paraId="53F16423" w14:textId="77777777" w:rsidTr="00916135">
            <w:trPr>
              <w:trHeight w:val="284"/>
            </w:trPr>
            <w:tc>
              <w:tcPr>
                <w:tcW w:w="1878" w:type="pct"/>
                <w:vAlign w:val="center"/>
              </w:tcPr>
              <w:p w14:paraId="50A9FC09"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3.本期减少</w:t>
                </w:r>
                <w:r w:rsidRPr="00336B22">
                  <w:rPr>
                    <w:rFonts w:asciiTheme="minorEastAsia" w:eastAsiaTheme="minorEastAsia" w:hAnsiTheme="minorEastAsia" w:hint="eastAsia"/>
                    <w:color w:val="000000" w:themeColor="text1"/>
                  </w:rPr>
                  <w:t>金额</w:t>
                </w:r>
              </w:p>
            </w:tc>
            <w:tc>
              <w:tcPr>
                <w:tcW w:w="1504" w:type="pct"/>
              </w:tcPr>
              <w:p w14:paraId="2436B811" w14:textId="1F195850"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2,497,942.71</w:t>
                </w:r>
                <w:r w:rsidRPr="00336B22">
                  <w:rPr>
                    <w:rFonts w:asciiTheme="minorEastAsia" w:eastAsiaTheme="minorEastAsia" w:hAnsiTheme="minorEastAsia" w:hint="eastAsia"/>
                    <w:color w:val="000000" w:themeColor="text1"/>
                  </w:rPr>
                  <w:t xml:space="preserve">　</w:t>
                </w:r>
              </w:p>
            </w:tc>
            <w:tc>
              <w:tcPr>
                <w:tcW w:w="1618" w:type="pct"/>
                <w:vAlign w:val="center"/>
              </w:tcPr>
              <w:p w14:paraId="62403300" w14:textId="56EA4BBD"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2,497,942.71</w:t>
                </w:r>
              </w:p>
            </w:tc>
          </w:tr>
          <w:tr w:rsidR="00336B22" w:rsidRPr="00336B22" w14:paraId="1862C356" w14:textId="77777777" w:rsidTr="00916135">
            <w:trPr>
              <w:trHeight w:val="284"/>
            </w:trPr>
            <w:tc>
              <w:tcPr>
                <w:tcW w:w="1878" w:type="pct"/>
              </w:tcPr>
              <w:p w14:paraId="6E9B6416" w14:textId="77777777" w:rsidR="00A12E55" w:rsidRPr="00336B22" w:rsidRDefault="004B1042" w:rsidP="00336B22">
                <w:pPr>
                  <w:spacing w:line="240" w:lineRule="atLeast"/>
                  <w:ind w:firstLineChars="300" w:firstLine="630"/>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504" w:type="pct"/>
              </w:tcPr>
              <w:p w14:paraId="5A5B83DF" w14:textId="77777777" w:rsidR="00A12E55" w:rsidRPr="00336B22" w:rsidRDefault="004B1042" w:rsidP="00336B22">
                <w:pPr>
                  <w:spacing w:line="240" w:lineRule="atLeast"/>
                  <w:jc w:val="right"/>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618" w:type="pct"/>
                <w:vAlign w:val="center"/>
              </w:tcPr>
              <w:p w14:paraId="03DEE0CD" w14:textId="756881C0" w:rsidR="00A12E55" w:rsidRPr="00336B22" w:rsidRDefault="00A12E55" w:rsidP="00336B22">
                <w:pPr>
                  <w:spacing w:line="240" w:lineRule="atLeast"/>
                  <w:jc w:val="right"/>
                  <w:rPr>
                    <w:rFonts w:asciiTheme="minorEastAsia" w:eastAsiaTheme="minorEastAsia" w:hAnsiTheme="minorEastAsia"/>
                  </w:rPr>
                </w:pPr>
              </w:p>
            </w:tc>
          </w:tr>
          <w:tr w:rsidR="00336B22" w:rsidRPr="00336B22" w14:paraId="0EAAD5A7" w14:textId="77777777" w:rsidTr="00916135">
            <w:trPr>
              <w:trHeight w:val="284"/>
            </w:trPr>
            <w:tc>
              <w:tcPr>
                <w:tcW w:w="1878" w:type="pct"/>
              </w:tcPr>
              <w:p w14:paraId="1FEC69D3" w14:textId="77777777" w:rsidR="00A12E55" w:rsidRPr="00336B22" w:rsidRDefault="004B1042" w:rsidP="00336B22">
                <w:pPr>
                  <w:spacing w:line="240" w:lineRule="atLeast"/>
                  <w:ind w:firstLineChars="300" w:firstLine="63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504" w:type="pct"/>
              </w:tcPr>
              <w:p w14:paraId="4BA4843D"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vAlign w:val="center"/>
              </w:tcPr>
              <w:p w14:paraId="01720808" w14:textId="454698C3" w:rsidR="00A12E55" w:rsidRPr="00336B22" w:rsidRDefault="00A12E55" w:rsidP="00336B22">
                <w:pPr>
                  <w:spacing w:line="240" w:lineRule="atLeast"/>
                  <w:jc w:val="right"/>
                  <w:rPr>
                    <w:rFonts w:asciiTheme="minorEastAsia" w:eastAsiaTheme="minorEastAsia" w:hAnsiTheme="minorEastAsia"/>
                    <w:color w:val="000000" w:themeColor="text1"/>
                  </w:rPr>
                </w:pPr>
              </w:p>
            </w:tc>
          </w:tr>
          <w:tr w:rsidR="00336B22" w:rsidRPr="00336B22" w14:paraId="2238E3C8" w14:textId="77777777" w:rsidTr="00916135">
            <w:trPr>
              <w:trHeight w:val="284"/>
            </w:trPr>
            <w:tc>
              <w:tcPr>
                <w:tcW w:w="1878" w:type="pct"/>
                <w:vAlign w:val="center"/>
              </w:tcPr>
              <w:p w14:paraId="4AD32ABB"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4.期末余额</w:t>
                </w:r>
              </w:p>
            </w:tc>
            <w:tc>
              <w:tcPr>
                <w:tcW w:w="1504" w:type="pct"/>
              </w:tcPr>
              <w:p w14:paraId="221B1CB8" w14:textId="5725316B"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254,735,214.91</w:t>
                </w:r>
              </w:p>
            </w:tc>
            <w:tc>
              <w:tcPr>
                <w:tcW w:w="1618" w:type="pct"/>
                <w:vAlign w:val="center"/>
              </w:tcPr>
              <w:p w14:paraId="0529734C" w14:textId="233F4132"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254,735,214.91</w:t>
                </w:r>
              </w:p>
            </w:tc>
          </w:tr>
          <w:tr w:rsidR="00336B22" w:rsidRPr="00336B22" w14:paraId="0DC299D7" w14:textId="77777777">
            <w:trPr>
              <w:trHeight w:val="284"/>
            </w:trPr>
            <w:sdt>
              <w:sdtPr>
                <w:rPr>
                  <w:rFonts w:asciiTheme="minorEastAsia" w:eastAsiaTheme="minorEastAsia" w:hAnsiTheme="minorEastAsia"/>
                </w:rPr>
                <w:tag w:val="_PLD_c5fd254e7ed54ab8b2346f3d57a1cc54"/>
                <w:id w:val="515424955"/>
              </w:sdtPr>
              <w:sdtContent>
                <w:tc>
                  <w:tcPr>
                    <w:tcW w:w="5000" w:type="pct"/>
                    <w:gridSpan w:val="3"/>
                    <w:vAlign w:val="center"/>
                  </w:tcPr>
                  <w:p w14:paraId="7B8739D5" w14:textId="77777777" w:rsidR="00A12E55" w:rsidRPr="00336B22" w:rsidRDefault="004B1042" w:rsidP="00336B22">
                    <w:pPr>
                      <w:spacing w:line="240" w:lineRule="atLeast"/>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二、累计折旧</w:t>
                    </w:r>
                  </w:p>
                </w:tc>
              </w:sdtContent>
            </w:sdt>
          </w:tr>
          <w:tr w:rsidR="00336B22" w:rsidRPr="00336B22" w14:paraId="2EB5F456" w14:textId="77777777" w:rsidTr="00B11D4A">
            <w:trPr>
              <w:trHeight w:val="284"/>
            </w:trPr>
            <w:tc>
              <w:tcPr>
                <w:tcW w:w="1878" w:type="pct"/>
                <w:vAlign w:val="center"/>
              </w:tcPr>
              <w:p w14:paraId="7D949183"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1.期</w:t>
                </w:r>
                <w:r w:rsidRPr="00336B22">
                  <w:rPr>
                    <w:rFonts w:asciiTheme="minorEastAsia" w:eastAsiaTheme="minorEastAsia" w:hAnsiTheme="minorEastAsia"/>
                    <w:color w:val="000000" w:themeColor="text1"/>
                  </w:rPr>
                  <w:t>初余额</w:t>
                </w:r>
              </w:p>
            </w:tc>
            <w:tc>
              <w:tcPr>
                <w:tcW w:w="1504" w:type="pct"/>
                <w:vAlign w:val="center"/>
              </w:tcPr>
              <w:p w14:paraId="479F4893" w14:textId="71B6C5D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72,500,262.37</w:t>
                </w:r>
              </w:p>
            </w:tc>
            <w:tc>
              <w:tcPr>
                <w:tcW w:w="1618" w:type="pct"/>
                <w:vAlign w:val="center"/>
              </w:tcPr>
              <w:p w14:paraId="44AFFE27" w14:textId="38458D4E"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72,500,262.37</w:t>
                </w:r>
              </w:p>
            </w:tc>
          </w:tr>
          <w:tr w:rsidR="00336B22" w:rsidRPr="00336B22" w14:paraId="66235D3F" w14:textId="77777777" w:rsidTr="00B11D4A">
            <w:trPr>
              <w:trHeight w:val="284"/>
            </w:trPr>
            <w:tc>
              <w:tcPr>
                <w:tcW w:w="1878" w:type="pct"/>
                <w:vAlign w:val="center"/>
              </w:tcPr>
              <w:p w14:paraId="156B5CBD"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2.本期增加</w:t>
                </w:r>
                <w:r w:rsidRPr="00336B22">
                  <w:rPr>
                    <w:rFonts w:asciiTheme="minorEastAsia" w:eastAsiaTheme="minorEastAsia" w:hAnsiTheme="minorEastAsia" w:hint="eastAsia"/>
                    <w:color w:val="000000" w:themeColor="text1"/>
                  </w:rPr>
                  <w:t>金额</w:t>
                </w:r>
              </w:p>
            </w:tc>
            <w:tc>
              <w:tcPr>
                <w:tcW w:w="1504" w:type="pct"/>
                <w:vAlign w:val="center"/>
              </w:tcPr>
              <w:p w14:paraId="52D17BCD" w14:textId="60553513"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8,547,473.59</w:t>
                </w:r>
              </w:p>
            </w:tc>
            <w:tc>
              <w:tcPr>
                <w:tcW w:w="1618" w:type="pct"/>
                <w:vAlign w:val="center"/>
              </w:tcPr>
              <w:p w14:paraId="498749B4" w14:textId="527C038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8,547,473.59</w:t>
                </w:r>
              </w:p>
            </w:tc>
          </w:tr>
          <w:tr w:rsidR="00336B22" w:rsidRPr="00336B22" w14:paraId="24A771AA" w14:textId="77777777" w:rsidTr="00B11D4A">
            <w:trPr>
              <w:trHeight w:val="284"/>
            </w:trPr>
            <w:tc>
              <w:tcPr>
                <w:tcW w:w="1878" w:type="pct"/>
                <w:vAlign w:val="center"/>
              </w:tcPr>
              <w:p w14:paraId="75BD3870" w14:textId="77777777" w:rsidR="00A12E55" w:rsidRPr="00336B22" w:rsidRDefault="004B1042" w:rsidP="00336B22">
                <w:pPr>
                  <w:spacing w:line="240" w:lineRule="atLeast"/>
                  <w:ind w:firstLineChars="300" w:firstLine="63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(1)计提</w:t>
                </w:r>
              </w:p>
            </w:tc>
            <w:tc>
              <w:tcPr>
                <w:tcW w:w="1504" w:type="pct"/>
                <w:vAlign w:val="center"/>
              </w:tcPr>
              <w:p w14:paraId="772B18DF" w14:textId="5A1FB3E4"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8,547,473.59</w:t>
                </w:r>
              </w:p>
            </w:tc>
            <w:tc>
              <w:tcPr>
                <w:tcW w:w="1618" w:type="pct"/>
                <w:vAlign w:val="center"/>
              </w:tcPr>
              <w:p w14:paraId="4B660A56" w14:textId="6E41A8F4"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8,547,473.59</w:t>
                </w:r>
              </w:p>
            </w:tc>
          </w:tr>
          <w:tr w:rsidR="00336B22" w:rsidRPr="00336B22" w14:paraId="352B055B" w14:textId="77777777" w:rsidTr="00B11D4A">
            <w:trPr>
              <w:trHeight w:val="284"/>
            </w:trPr>
            <w:tc>
              <w:tcPr>
                <w:tcW w:w="1878" w:type="pct"/>
              </w:tcPr>
              <w:p w14:paraId="46C05A3A" w14:textId="77777777" w:rsidR="00A12E55" w:rsidRPr="00336B22" w:rsidRDefault="004B1042" w:rsidP="00336B22">
                <w:pPr>
                  <w:spacing w:line="240" w:lineRule="atLeast"/>
                  <w:ind w:firstLineChars="300" w:firstLine="630"/>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504" w:type="pct"/>
              </w:tcPr>
              <w:p w14:paraId="5C524A3F" w14:textId="77777777" w:rsidR="00A12E55" w:rsidRPr="00336B22" w:rsidRDefault="004B1042" w:rsidP="00336B22">
                <w:pPr>
                  <w:spacing w:line="240" w:lineRule="atLeast"/>
                  <w:jc w:val="right"/>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618" w:type="pct"/>
                <w:vAlign w:val="center"/>
              </w:tcPr>
              <w:p w14:paraId="5BF7314C" w14:textId="67FB7879" w:rsidR="00A12E55" w:rsidRPr="00336B22" w:rsidRDefault="00A12E55" w:rsidP="00336B22">
                <w:pPr>
                  <w:spacing w:line="240" w:lineRule="atLeast"/>
                  <w:jc w:val="right"/>
                  <w:rPr>
                    <w:rFonts w:asciiTheme="minorEastAsia" w:eastAsiaTheme="minorEastAsia" w:hAnsiTheme="minorEastAsia"/>
                  </w:rPr>
                </w:pPr>
              </w:p>
            </w:tc>
          </w:tr>
          <w:tr w:rsidR="00336B22" w:rsidRPr="00336B22" w14:paraId="66D2E67E" w14:textId="77777777" w:rsidTr="00B11D4A">
            <w:trPr>
              <w:trHeight w:val="284"/>
            </w:trPr>
            <w:tc>
              <w:tcPr>
                <w:tcW w:w="1878" w:type="pct"/>
              </w:tcPr>
              <w:p w14:paraId="4E79383E" w14:textId="77777777" w:rsidR="00A12E55" w:rsidRPr="00336B22" w:rsidRDefault="004B1042" w:rsidP="00336B22">
                <w:pPr>
                  <w:spacing w:line="240" w:lineRule="atLeast"/>
                  <w:ind w:firstLineChars="300" w:firstLine="63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504" w:type="pct"/>
              </w:tcPr>
              <w:p w14:paraId="1B6F879B"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vAlign w:val="center"/>
              </w:tcPr>
              <w:p w14:paraId="20B1FA0F" w14:textId="3549A016" w:rsidR="00A12E55" w:rsidRPr="00336B22" w:rsidRDefault="00A12E55" w:rsidP="00336B22">
                <w:pPr>
                  <w:spacing w:line="240" w:lineRule="atLeast"/>
                  <w:jc w:val="right"/>
                  <w:rPr>
                    <w:rFonts w:asciiTheme="minorEastAsia" w:eastAsiaTheme="minorEastAsia" w:hAnsiTheme="minorEastAsia"/>
                    <w:color w:val="000000" w:themeColor="text1"/>
                  </w:rPr>
                </w:pPr>
              </w:p>
            </w:tc>
          </w:tr>
          <w:tr w:rsidR="00336B22" w:rsidRPr="00336B22" w14:paraId="453B547F" w14:textId="77777777" w:rsidTr="00B11D4A">
            <w:trPr>
              <w:trHeight w:val="284"/>
            </w:trPr>
            <w:tc>
              <w:tcPr>
                <w:tcW w:w="1878" w:type="pct"/>
                <w:vAlign w:val="center"/>
              </w:tcPr>
              <w:p w14:paraId="43E14FD5"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3.</w:t>
                </w:r>
                <w:r w:rsidRPr="00336B22">
                  <w:rPr>
                    <w:rFonts w:asciiTheme="minorEastAsia" w:eastAsiaTheme="minorEastAsia" w:hAnsiTheme="minorEastAsia"/>
                    <w:color w:val="000000" w:themeColor="text1"/>
                  </w:rPr>
                  <w:t>本期减少</w:t>
                </w:r>
                <w:r w:rsidRPr="00336B22">
                  <w:rPr>
                    <w:rFonts w:asciiTheme="minorEastAsia" w:eastAsiaTheme="minorEastAsia" w:hAnsiTheme="minorEastAsia" w:hint="eastAsia"/>
                    <w:color w:val="000000" w:themeColor="text1"/>
                  </w:rPr>
                  <w:t>金额</w:t>
                </w:r>
              </w:p>
            </w:tc>
            <w:tc>
              <w:tcPr>
                <w:tcW w:w="1504" w:type="pct"/>
              </w:tcPr>
              <w:p w14:paraId="35C072F9" w14:textId="0DEA1F3E"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2,321,320.43</w:t>
                </w:r>
                <w:r w:rsidRPr="00336B22">
                  <w:rPr>
                    <w:rFonts w:asciiTheme="minorEastAsia" w:eastAsiaTheme="minorEastAsia" w:hAnsiTheme="minorEastAsia" w:hint="eastAsia"/>
                    <w:color w:val="000000" w:themeColor="text1"/>
                  </w:rPr>
                  <w:t xml:space="preserve">　</w:t>
                </w:r>
              </w:p>
            </w:tc>
            <w:tc>
              <w:tcPr>
                <w:tcW w:w="1618" w:type="pct"/>
                <w:vAlign w:val="center"/>
              </w:tcPr>
              <w:p w14:paraId="33079712" w14:textId="65070A1D"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2,321,320.43</w:t>
                </w:r>
              </w:p>
            </w:tc>
          </w:tr>
          <w:tr w:rsidR="00336B22" w:rsidRPr="00336B22" w14:paraId="3AB7BAE7" w14:textId="77777777" w:rsidTr="00B11D4A">
            <w:trPr>
              <w:trHeight w:val="284"/>
            </w:trPr>
            <w:tc>
              <w:tcPr>
                <w:tcW w:w="1878" w:type="pct"/>
                <w:vAlign w:val="center"/>
              </w:tcPr>
              <w:p w14:paraId="10256681" w14:textId="77777777" w:rsidR="00A12E55" w:rsidRPr="00336B22" w:rsidRDefault="004B1042" w:rsidP="00336B22">
                <w:pPr>
                  <w:spacing w:line="240" w:lineRule="atLeast"/>
                  <w:ind w:firstLineChars="300" w:firstLine="63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(1)</w:t>
                </w:r>
                <w:r w:rsidRPr="00336B22">
                  <w:rPr>
                    <w:rFonts w:asciiTheme="minorEastAsia" w:eastAsiaTheme="minorEastAsia" w:hAnsiTheme="minorEastAsia" w:hint="eastAsia"/>
                    <w:color w:val="000000" w:themeColor="text1"/>
                  </w:rPr>
                  <w:t>处置</w:t>
                </w:r>
              </w:p>
            </w:tc>
            <w:tc>
              <w:tcPr>
                <w:tcW w:w="1504" w:type="pct"/>
              </w:tcPr>
              <w:p w14:paraId="05DA1897"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vAlign w:val="center"/>
              </w:tcPr>
              <w:p w14:paraId="1AEE1566" w14:textId="5A1BDFD6" w:rsidR="00A12E55" w:rsidRPr="00336B22" w:rsidRDefault="00A12E55" w:rsidP="00336B22">
                <w:pPr>
                  <w:spacing w:line="240" w:lineRule="atLeast"/>
                  <w:jc w:val="right"/>
                  <w:rPr>
                    <w:rFonts w:asciiTheme="minorEastAsia" w:eastAsiaTheme="minorEastAsia" w:hAnsiTheme="minorEastAsia"/>
                    <w:color w:val="000000" w:themeColor="text1"/>
                  </w:rPr>
                </w:pPr>
              </w:p>
            </w:tc>
          </w:tr>
          <w:tr w:rsidR="00336B22" w:rsidRPr="00336B22" w14:paraId="4BE76B60" w14:textId="77777777" w:rsidTr="00B11D4A">
            <w:trPr>
              <w:trHeight w:val="284"/>
            </w:trPr>
            <w:tc>
              <w:tcPr>
                <w:tcW w:w="1878" w:type="pct"/>
              </w:tcPr>
              <w:p w14:paraId="358A0962" w14:textId="77777777" w:rsidR="00A12E55" w:rsidRPr="00336B22" w:rsidRDefault="004B1042" w:rsidP="00336B22">
                <w:pPr>
                  <w:spacing w:line="240" w:lineRule="atLeast"/>
                  <w:ind w:firstLineChars="300" w:firstLine="630"/>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504" w:type="pct"/>
              </w:tcPr>
              <w:p w14:paraId="0B96C9CC" w14:textId="77777777" w:rsidR="00A12E55" w:rsidRPr="00336B22" w:rsidRDefault="004B1042" w:rsidP="00336B22">
                <w:pPr>
                  <w:spacing w:line="240" w:lineRule="atLeast"/>
                  <w:jc w:val="right"/>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618" w:type="pct"/>
                <w:vAlign w:val="center"/>
              </w:tcPr>
              <w:p w14:paraId="32C85EBE" w14:textId="7A6704C2" w:rsidR="00A12E55" w:rsidRPr="00336B22" w:rsidRDefault="00A12E55" w:rsidP="00336B22">
                <w:pPr>
                  <w:spacing w:line="240" w:lineRule="atLeast"/>
                  <w:jc w:val="right"/>
                  <w:rPr>
                    <w:rFonts w:asciiTheme="minorEastAsia" w:eastAsiaTheme="minorEastAsia" w:hAnsiTheme="minorEastAsia"/>
                  </w:rPr>
                </w:pPr>
              </w:p>
            </w:tc>
          </w:tr>
          <w:tr w:rsidR="00336B22" w:rsidRPr="00336B22" w14:paraId="52F777B4" w14:textId="77777777" w:rsidTr="00B11D4A">
            <w:trPr>
              <w:trHeight w:val="284"/>
            </w:trPr>
            <w:tc>
              <w:tcPr>
                <w:tcW w:w="1878" w:type="pct"/>
              </w:tcPr>
              <w:p w14:paraId="080F1F3D" w14:textId="77777777" w:rsidR="00A12E55" w:rsidRPr="00336B22" w:rsidRDefault="004B1042" w:rsidP="00336B22">
                <w:pPr>
                  <w:spacing w:line="240" w:lineRule="atLeast"/>
                  <w:ind w:firstLineChars="300" w:firstLine="63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504" w:type="pct"/>
              </w:tcPr>
              <w:p w14:paraId="472E2713"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vAlign w:val="center"/>
              </w:tcPr>
              <w:p w14:paraId="509DDB6B" w14:textId="5D2E7585" w:rsidR="00A12E55" w:rsidRPr="00336B22" w:rsidRDefault="00A12E55" w:rsidP="00336B22">
                <w:pPr>
                  <w:spacing w:line="240" w:lineRule="atLeast"/>
                  <w:jc w:val="right"/>
                  <w:rPr>
                    <w:rFonts w:asciiTheme="minorEastAsia" w:eastAsiaTheme="minorEastAsia" w:hAnsiTheme="minorEastAsia"/>
                    <w:color w:val="000000" w:themeColor="text1"/>
                  </w:rPr>
                </w:pPr>
              </w:p>
            </w:tc>
          </w:tr>
          <w:tr w:rsidR="00336B22" w:rsidRPr="00336B22" w14:paraId="1F1E8BAD" w14:textId="77777777" w:rsidTr="00B11D4A">
            <w:trPr>
              <w:trHeight w:val="284"/>
            </w:trPr>
            <w:tc>
              <w:tcPr>
                <w:tcW w:w="1878" w:type="pct"/>
                <w:vAlign w:val="center"/>
              </w:tcPr>
              <w:p w14:paraId="7AB81A71"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4.</w:t>
                </w:r>
                <w:r w:rsidRPr="00336B22">
                  <w:rPr>
                    <w:rFonts w:asciiTheme="minorEastAsia" w:eastAsiaTheme="minorEastAsia" w:hAnsiTheme="minorEastAsia"/>
                    <w:color w:val="000000" w:themeColor="text1"/>
                  </w:rPr>
                  <w:t>期末余额</w:t>
                </w:r>
              </w:p>
            </w:tc>
            <w:tc>
              <w:tcPr>
                <w:tcW w:w="1504" w:type="pct"/>
              </w:tcPr>
              <w:p w14:paraId="03DB4A08" w14:textId="238DBEA0"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78,726,415.53</w:t>
                </w:r>
                <w:r w:rsidRPr="00336B22">
                  <w:rPr>
                    <w:rFonts w:asciiTheme="minorEastAsia" w:eastAsiaTheme="minorEastAsia" w:hAnsiTheme="minorEastAsia" w:hint="eastAsia"/>
                    <w:color w:val="000000" w:themeColor="text1"/>
                  </w:rPr>
                  <w:t xml:space="preserve">　</w:t>
                </w:r>
              </w:p>
            </w:tc>
            <w:tc>
              <w:tcPr>
                <w:tcW w:w="1618" w:type="pct"/>
                <w:vAlign w:val="center"/>
              </w:tcPr>
              <w:p w14:paraId="0EB3B474" w14:textId="15A5C846"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78,726,415.53</w:t>
                </w:r>
              </w:p>
            </w:tc>
          </w:tr>
          <w:tr w:rsidR="00336B22" w:rsidRPr="00336B22" w14:paraId="67B75F94" w14:textId="77777777">
            <w:trPr>
              <w:trHeight w:val="284"/>
            </w:trPr>
            <w:sdt>
              <w:sdtPr>
                <w:rPr>
                  <w:rFonts w:asciiTheme="minorEastAsia" w:eastAsiaTheme="minorEastAsia" w:hAnsiTheme="minorEastAsia"/>
                </w:rPr>
                <w:tag w:val="_PLD_977579b288954e92aacbdc72b4e58579"/>
                <w:id w:val="-407079278"/>
              </w:sdtPr>
              <w:sdtContent>
                <w:tc>
                  <w:tcPr>
                    <w:tcW w:w="5000" w:type="pct"/>
                    <w:gridSpan w:val="3"/>
                    <w:vAlign w:val="center"/>
                  </w:tcPr>
                  <w:p w14:paraId="71E134E6" w14:textId="77777777" w:rsidR="00A12E55" w:rsidRPr="00336B22" w:rsidRDefault="004B1042" w:rsidP="00336B22">
                    <w:pPr>
                      <w:spacing w:line="240" w:lineRule="atLeast"/>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三、减值准备</w:t>
                    </w:r>
                  </w:p>
                </w:tc>
              </w:sdtContent>
            </w:sdt>
          </w:tr>
          <w:tr w:rsidR="00336B22" w:rsidRPr="00336B22" w14:paraId="74D4D9C4" w14:textId="77777777">
            <w:trPr>
              <w:trHeight w:val="284"/>
            </w:trPr>
            <w:tc>
              <w:tcPr>
                <w:tcW w:w="1878" w:type="pct"/>
                <w:vAlign w:val="center"/>
              </w:tcPr>
              <w:p w14:paraId="00DA8CB5"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1.期</w:t>
                </w:r>
                <w:r w:rsidRPr="00336B22">
                  <w:rPr>
                    <w:rFonts w:asciiTheme="minorEastAsia" w:eastAsiaTheme="minorEastAsia" w:hAnsiTheme="minorEastAsia"/>
                    <w:color w:val="000000" w:themeColor="text1"/>
                  </w:rPr>
                  <w:t>初余额</w:t>
                </w:r>
              </w:p>
            </w:tc>
            <w:tc>
              <w:tcPr>
                <w:tcW w:w="1504" w:type="pct"/>
              </w:tcPr>
              <w:p w14:paraId="5B54AA5C"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tcPr>
              <w:p w14:paraId="5A186483"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r>
          <w:tr w:rsidR="00336B22" w:rsidRPr="00336B22" w14:paraId="28FB026D" w14:textId="77777777">
            <w:trPr>
              <w:trHeight w:val="284"/>
            </w:trPr>
            <w:tc>
              <w:tcPr>
                <w:tcW w:w="1878" w:type="pct"/>
                <w:vAlign w:val="center"/>
              </w:tcPr>
              <w:p w14:paraId="24B32ECA"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2.本期增加</w:t>
                </w:r>
                <w:r w:rsidRPr="00336B22">
                  <w:rPr>
                    <w:rFonts w:asciiTheme="minorEastAsia" w:eastAsiaTheme="minorEastAsia" w:hAnsiTheme="minorEastAsia" w:hint="eastAsia"/>
                    <w:color w:val="000000" w:themeColor="text1"/>
                  </w:rPr>
                  <w:t>金额</w:t>
                </w:r>
              </w:p>
            </w:tc>
            <w:tc>
              <w:tcPr>
                <w:tcW w:w="1504" w:type="pct"/>
              </w:tcPr>
              <w:p w14:paraId="0916B528"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tcPr>
              <w:p w14:paraId="473074BB"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r>
          <w:tr w:rsidR="00336B22" w:rsidRPr="00336B22" w14:paraId="0837E8B5" w14:textId="77777777">
            <w:trPr>
              <w:trHeight w:val="284"/>
            </w:trPr>
            <w:tc>
              <w:tcPr>
                <w:tcW w:w="1878" w:type="pct"/>
                <w:vAlign w:val="center"/>
              </w:tcPr>
              <w:p w14:paraId="4098D6EE" w14:textId="77777777" w:rsidR="00A12E55" w:rsidRPr="00336B22" w:rsidRDefault="004B1042" w:rsidP="00336B22">
                <w:pPr>
                  <w:spacing w:line="240" w:lineRule="atLeast"/>
                  <w:ind w:firstLineChars="300" w:firstLine="63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(1)计提</w:t>
                </w:r>
              </w:p>
            </w:tc>
            <w:tc>
              <w:tcPr>
                <w:tcW w:w="1504" w:type="pct"/>
              </w:tcPr>
              <w:p w14:paraId="427A3F4E"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tcPr>
              <w:p w14:paraId="66DB5AD1"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r>
          <w:tr w:rsidR="00336B22" w:rsidRPr="00336B22" w14:paraId="12650B97" w14:textId="77777777">
            <w:trPr>
              <w:trHeight w:val="284"/>
            </w:trPr>
            <w:tc>
              <w:tcPr>
                <w:tcW w:w="1878" w:type="pct"/>
              </w:tcPr>
              <w:p w14:paraId="63E726FE" w14:textId="77777777" w:rsidR="00A12E55" w:rsidRPr="00336B22" w:rsidRDefault="004B1042" w:rsidP="00336B22">
                <w:pPr>
                  <w:spacing w:line="240" w:lineRule="atLeast"/>
                  <w:ind w:firstLineChars="300" w:firstLine="630"/>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504" w:type="pct"/>
              </w:tcPr>
              <w:p w14:paraId="35CFC3CD" w14:textId="77777777" w:rsidR="00A12E55" w:rsidRPr="00336B22" w:rsidRDefault="004B1042" w:rsidP="00336B22">
                <w:pPr>
                  <w:spacing w:line="240" w:lineRule="atLeast"/>
                  <w:jc w:val="right"/>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618" w:type="pct"/>
              </w:tcPr>
              <w:p w14:paraId="7E976E07" w14:textId="77777777" w:rsidR="00A12E55" w:rsidRPr="00336B22" w:rsidRDefault="004B1042" w:rsidP="00336B22">
                <w:pPr>
                  <w:spacing w:line="240" w:lineRule="atLeast"/>
                  <w:jc w:val="right"/>
                  <w:rPr>
                    <w:rFonts w:asciiTheme="minorEastAsia" w:eastAsiaTheme="minorEastAsia" w:hAnsiTheme="minorEastAsia"/>
                  </w:rPr>
                </w:pPr>
                <w:r w:rsidRPr="00336B22">
                  <w:rPr>
                    <w:rFonts w:asciiTheme="minorEastAsia" w:eastAsiaTheme="minorEastAsia" w:hAnsiTheme="minorEastAsia" w:hint="eastAsia"/>
                  </w:rPr>
                  <w:t xml:space="preserve">　</w:t>
                </w:r>
              </w:p>
            </w:tc>
          </w:tr>
          <w:tr w:rsidR="00336B22" w:rsidRPr="00336B22" w14:paraId="79B5FB73" w14:textId="77777777">
            <w:trPr>
              <w:trHeight w:val="284"/>
            </w:trPr>
            <w:tc>
              <w:tcPr>
                <w:tcW w:w="1878" w:type="pct"/>
              </w:tcPr>
              <w:p w14:paraId="497A5BDF" w14:textId="77777777" w:rsidR="00A12E55" w:rsidRPr="00336B22" w:rsidRDefault="004B1042" w:rsidP="00336B22">
                <w:pPr>
                  <w:spacing w:line="240" w:lineRule="atLeast"/>
                  <w:ind w:firstLineChars="300" w:firstLine="63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504" w:type="pct"/>
              </w:tcPr>
              <w:p w14:paraId="762366CE"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tcPr>
              <w:p w14:paraId="472BE326"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r>
          <w:tr w:rsidR="00336B22" w:rsidRPr="00336B22" w14:paraId="3858EAC3" w14:textId="77777777">
            <w:trPr>
              <w:trHeight w:val="284"/>
            </w:trPr>
            <w:tc>
              <w:tcPr>
                <w:tcW w:w="1878" w:type="pct"/>
                <w:vAlign w:val="center"/>
              </w:tcPr>
              <w:p w14:paraId="557C5207"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3.</w:t>
                </w:r>
                <w:r w:rsidRPr="00336B22">
                  <w:rPr>
                    <w:rFonts w:asciiTheme="minorEastAsia" w:eastAsiaTheme="minorEastAsia" w:hAnsiTheme="minorEastAsia"/>
                    <w:color w:val="000000" w:themeColor="text1"/>
                  </w:rPr>
                  <w:t>本期减少</w:t>
                </w:r>
                <w:r w:rsidRPr="00336B22">
                  <w:rPr>
                    <w:rFonts w:asciiTheme="minorEastAsia" w:eastAsiaTheme="minorEastAsia" w:hAnsiTheme="minorEastAsia" w:hint="eastAsia"/>
                    <w:color w:val="000000" w:themeColor="text1"/>
                  </w:rPr>
                  <w:t>金额</w:t>
                </w:r>
              </w:p>
            </w:tc>
            <w:tc>
              <w:tcPr>
                <w:tcW w:w="1504" w:type="pct"/>
              </w:tcPr>
              <w:p w14:paraId="1D63BC13"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tcPr>
              <w:p w14:paraId="1632DD1A"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r>
          <w:tr w:rsidR="00336B22" w:rsidRPr="00336B22" w14:paraId="456DF9E9" w14:textId="77777777">
            <w:trPr>
              <w:trHeight w:val="284"/>
            </w:trPr>
            <w:tc>
              <w:tcPr>
                <w:tcW w:w="1878" w:type="pct"/>
                <w:vAlign w:val="center"/>
              </w:tcPr>
              <w:p w14:paraId="46331D25" w14:textId="77777777" w:rsidR="00A12E55" w:rsidRPr="00336B22" w:rsidRDefault="004B1042" w:rsidP="00336B22">
                <w:pPr>
                  <w:spacing w:line="240" w:lineRule="atLeast"/>
                  <w:ind w:firstLineChars="300" w:firstLine="63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(1)</w:t>
                </w:r>
                <w:r w:rsidRPr="00336B22">
                  <w:rPr>
                    <w:rFonts w:asciiTheme="minorEastAsia" w:eastAsiaTheme="minorEastAsia" w:hAnsiTheme="minorEastAsia" w:hint="eastAsia"/>
                    <w:color w:val="000000" w:themeColor="text1"/>
                  </w:rPr>
                  <w:t>处置</w:t>
                </w:r>
              </w:p>
            </w:tc>
            <w:tc>
              <w:tcPr>
                <w:tcW w:w="1504" w:type="pct"/>
              </w:tcPr>
              <w:p w14:paraId="31F1FA45"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tcPr>
              <w:p w14:paraId="2B1AFD23"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r>
          <w:tr w:rsidR="00336B22" w:rsidRPr="00336B22" w14:paraId="366DE5FE" w14:textId="77777777">
            <w:trPr>
              <w:trHeight w:val="284"/>
            </w:trPr>
            <w:tc>
              <w:tcPr>
                <w:tcW w:w="1878" w:type="pct"/>
              </w:tcPr>
              <w:p w14:paraId="27194373" w14:textId="77777777" w:rsidR="00A12E55" w:rsidRPr="00336B22" w:rsidRDefault="004B1042" w:rsidP="00336B22">
                <w:pPr>
                  <w:spacing w:line="240" w:lineRule="atLeast"/>
                  <w:ind w:firstLineChars="300" w:firstLine="630"/>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504" w:type="pct"/>
              </w:tcPr>
              <w:p w14:paraId="0F3D6A86" w14:textId="77777777" w:rsidR="00A12E55" w:rsidRPr="00336B22" w:rsidRDefault="004B1042" w:rsidP="00336B22">
                <w:pPr>
                  <w:spacing w:line="240" w:lineRule="atLeast"/>
                  <w:jc w:val="right"/>
                  <w:rPr>
                    <w:rFonts w:asciiTheme="minorEastAsia" w:eastAsiaTheme="minorEastAsia" w:hAnsiTheme="minorEastAsia"/>
                  </w:rPr>
                </w:pPr>
                <w:r w:rsidRPr="00336B22">
                  <w:rPr>
                    <w:rFonts w:asciiTheme="minorEastAsia" w:eastAsiaTheme="minorEastAsia" w:hAnsiTheme="minorEastAsia" w:hint="eastAsia"/>
                  </w:rPr>
                  <w:t xml:space="preserve">　</w:t>
                </w:r>
              </w:p>
            </w:tc>
            <w:tc>
              <w:tcPr>
                <w:tcW w:w="1618" w:type="pct"/>
              </w:tcPr>
              <w:p w14:paraId="422C3EB1" w14:textId="77777777" w:rsidR="00A12E55" w:rsidRPr="00336B22" w:rsidRDefault="004B1042" w:rsidP="00336B22">
                <w:pPr>
                  <w:spacing w:line="240" w:lineRule="atLeast"/>
                  <w:jc w:val="right"/>
                  <w:rPr>
                    <w:rFonts w:asciiTheme="minorEastAsia" w:eastAsiaTheme="minorEastAsia" w:hAnsiTheme="minorEastAsia"/>
                  </w:rPr>
                </w:pPr>
                <w:r w:rsidRPr="00336B22">
                  <w:rPr>
                    <w:rFonts w:asciiTheme="minorEastAsia" w:eastAsiaTheme="minorEastAsia" w:hAnsiTheme="minorEastAsia" w:hint="eastAsia"/>
                  </w:rPr>
                  <w:t xml:space="preserve">　</w:t>
                </w:r>
              </w:p>
            </w:tc>
          </w:tr>
          <w:tr w:rsidR="00336B22" w:rsidRPr="00336B22" w14:paraId="70E3FF59" w14:textId="77777777">
            <w:trPr>
              <w:trHeight w:val="284"/>
            </w:trPr>
            <w:tc>
              <w:tcPr>
                <w:tcW w:w="1878" w:type="pct"/>
              </w:tcPr>
              <w:p w14:paraId="311D0503" w14:textId="77777777" w:rsidR="00A12E55" w:rsidRPr="00336B22" w:rsidRDefault="004B1042" w:rsidP="00336B22">
                <w:pPr>
                  <w:spacing w:line="240" w:lineRule="atLeast"/>
                  <w:ind w:firstLineChars="300" w:firstLine="63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504" w:type="pct"/>
              </w:tcPr>
              <w:p w14:paraId="4155FF5C"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tcPr>
              <w:p w14:paraId="1B3239E6"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r>
          <w:tr w:rsidR="00336B22" w:rsidRPr="00336B22" w14:paraId="1123F558" w14:textId="77777777">
            <w:trPr>
              <w:trHeight w:val="284"/>
            </w:trPr>
            <w:tc>
              <w:tcPr>
                <w:tcW w:w="1878" w:type="pct"/>
                <w:vAlign w:val="center"/>
              </w:tcPr>
              <w:p w14:paraId="75C7EE84"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4.</w:t>
                </w:r>
                <w:r w:rsidRPr="00336B22">
                  <w:rPr>
                    <w:rFonts w:asciiTheme="minorEastAsia" w:eastAsiaTheme="minorEastAsia" w:hAnsiTheme="minorEastAsia"/>
                    <w:color w:val="000000" w:themeColor="text1"/>
                  </w:rPr>
                  <w:t>期末余额</w:t>
                </w:r>
              </w:p>
            </w:tc>
            <w:tc>
              <w:tcPr>
                <w:tcW w:w="1504" w:type="pct"/>
              </w:tcPr>
              <w:p w14:paraId="12164175"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c>
              <w:tcPr>
                <w:tcW w:w="1618" w:type="pct"/>
              </w:tcPr>
              <w:p w14:paraId="7AD9D096" w14:textId="7777777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hint="eastAsia"/>
                    <w:color w:val="000000" w:themeColor="text1"/>
                  </w:rPr>
                  <w:t xml:space="preserve">　</w:t>
                </w:r>
              </w:p>
            </w:tc>
          </w:tr>
          <w:tr w:rsidR="00336B22" w:rsidRPr="00336B22" w14:paraId="17763989" w14:textId="77777777">
            <w:trPr>
              <w:trHeight w:val="284"/>
            </w:trPr>
            <w:sdt>
              <w:sdtPr>
                <w:rPr>
                  <w:rFonts w:asciiTheme="minorEastAsia" w:eastAsiaTheme="minorEastAsia" w:hAnsiTheme="minorEastAsia"/>
                </w:rPr>
                <w:tag w:val="_PLD_a609076f16da4fedb37d9fc1d72dfd8f"/>
                <w:id w:val="483893718"/>
              </w:sdtPr>
              <w:sdtContent>
                <w:tc>
                  <w:tcPr>
                    <w:tcW w:w="5000" w:type="pct"/>
                    <w:gridSpan w:val="3"/>
                    <w:vAlign w:val="center"/>
                  </w:tcPr>
                  <w:p w14:paraId="2B87E558" w14:textId="77777777" w:rsidR="00A12E55" w:rsidRPr="00336B22" w:rsidRDefault="004B1042" w:rsidP="00336B22">
                    <w:pPr>
                      <w:spacing w:line="240" w:lineRule="atLeast"/>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四、账面价值</w:t>
                    </w:r>
                  </w:p>
                </w:tc>
              </w:sdtContent>
            </w:sdt>
          </w:tr>
          <w:tr w:rsidR="00336B22" w:rsidRPr="00336B22" w14:paraId="12354D6D" w14:textId="77777777" w:rsidTr="0060060F">
            <w:trPr>
              <w:trHeight w:val="284"/>
            </w:trPr>
            <w:tc>
              <w:tcPr>
                <w:tcW w:w="1878" w:type="pct"/>
                <w:vAlign w:val="center"/>
              </w:tcPr>
              <w:p w14:paraId="2D8A0B12"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1.期末账面价值</w:t>
                </w:r>
              </w:p>
            </w:tc>
            <w:tc>
              <w:tcPr>
                <w:tcW w:w="1504" w:type="pct"/>
                <w:vAlign w:val="center"/>
              </w:tcPr>
              <w:p w14:paraId="23D78443" w14:textId="293F4534"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176,008,799.38</w:t>
                </w:r>
              </w:p>
            </w:tc>
            <w:tc>
              <w:tcPr>
                <w:tcW w:w="1618" w:type="pct"/>
                <w:vAlign w:val="center"/>
              </w:tcPr>
              <w:p w14:paraId="1DF9C633" w14:textId="771D37B7"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176,008,799.38</w:t>
                </w:r>
              </w:p>
            </w:tc>
          </w:tr>
          <w:tr w:rsidR="00336B22" w:rsidRPr="00336B22" w14:paraId="55D0260B" w14:textId="77777777" w:rsidTr="0060060F">
            <w:trPr>
              <w:trHeight w:val="284"/>
            </w:trPr>
            <w:tc>
              <w:tcPr>
                <w:tcW w:w="1878" w:type="pct"/>
                <w:vAlign w:val="center"/>
              </w:tcPr>
              <w:p w14:paraId="21E7F93C" w14:textId="77777777" w:rsidR="00A12E55" w:rsidRPr="00336B22" w:rsidRDefault="004B1042" w:rsidP="00336B22">
                <w:pPr>
                  <w:spacing w:line="240" w:lineRule="atLeast"/>
                  <w:ind w:firstLineChars="200" w:firstLine="420"/>
                  <w:rPr>
                    <w:rFonts w:asciiTheme="minorEastAsia" w:eastAsiaTheme="minorEastAsia" w:hAnsiTheme="minorEastAsia"/>
                    <w:color w:val="000000" w:themeColor="text1"/>
                  </w:rPr>
                </w:pPr>
                <w:r w:rsidRPr="00336B22">
                  <w:rPr>
                    <w:rFonts w:asciiTheme="minorEastAsia" w:eastAsiaTheme="minorEastAsia" w:hAnsiTheme="minorEastAsia"/>
                    <w:color w:val="000000" w:themeColor="text1"/>
                  </w:rPr>
                  <w:t>2.期初账面价值</w:t>
                </w:r>
              </w:p>
            </w:tc>
            <w:tc>
              <w:tcPr>
                <w:tcW w:w="1504" w:type="pct"/>
                <w:vAlign w:val="center"/>
              </w:tcPr>
              <w:p w14:paraId="5B5133D5" w14:textId="10C4D07A"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184,732,895.25</w:t>
                </w:r>
              </w:p>
            </w:tc>
            <w:tc>
              <w:tcPr>
                <w:tcW w:w="1618" w:type="pct"/>
                <w:vAlign w:val="center"/>
              </w:tcPr>
              <w:p w14:paraId="553E65B1" w14:textId="1661593E" w:rsidR="00A12E55" w:rsidRPr="00336B22" w:rsidRDefault="004B1042" w:rsidP="00336B22">
                <w:pPr>
                  <w:spacing w:line="240" w:lineRule="atLeast"/>
                  <w:jc w:val="right"/>
                  <w:rPr>
                    <w:rFonts w:asciiTheme="minorEastAsia" w:eastAsiaTheme="minorEastAsia" w:hAnsiTheme="minorEastAsia"/>
                    <w:color w:val="000000" w:themeColor="text1"/>
                  </w:rPr>
                </w:pPr>
                <w:r w:rsidRPr="00336B22">
                  <w:rPr>
                    <w:rFonts w:asciiTheme="minorEastAsia" w:eastAsiaTheme="minorEastAsia" w:hAnsiTheme="minorEastAsia"/>
                  </w:rPr>
                  <w:t>184,732,895.25</w:t>
                </w:r>
              </w:p>
            </w:tc>
          </w:tr>
        </w:tbl>
        <w:p w14:paraId="2D505FAB" w14:textId="77777777" w:rsidR="00BF4CC1" w:rsidRDefault="00000000">
          <w:pPr>
            <w:autoSpaceDE w:val="0"/>
            <w:autoSpaceDN w:val="0"/>
            <w:adjustRightInd w:val="0"/>
            <w:rPr>
              <w:color w:val="000000" w:themeColor="text1"/>
            </w:rPr>
          </w:pPr>
        </w:p>
      </w:sdtContent>
    </w:sdt>
    <w:p w14:paraId="7F72FDA2" w14:textId="77777777" w:rsidR="00BF4CC1" w:rsidRDefault="004B1042" w:rsidP="009E5041">
      <w:pPr>
        <w:pStyle w:val="af9"/>
        <w:numPr>
          <w:ilvl w:val="0"/>
          <w:numId w:val="94"/>
        </w:numPr>
        <w:rPr>
          <w:color w:val="000000" w:themeColor="text1"/>
        </w:rPr>
      </w:pPr>
      <w:bookmarkStart w:id="321" w:name="_Hlk167959535"/>
      <w:bookmarkStart w:id="322" w:name="_Hlk153461708"/>
      <w:bookmarkEnd w:id="320"/>
      <w:r>
        <w:rPr>
          <w:rFonts w:hint="eastAsia"/>
          <w:color w:val="000000" w:themeColor="text1"/>
        </w:rPr>
        <w:t>使用权资产的减值测试情况</w:t>
      </w:r>
    </w:p>
    <w:sdt>
      <w:sdtPr>
        <w:rPr>
          <w:color w:val="000000" w:themeColor="text1"/>
        </w:rPr>
        <w:alias w:val="是否适用：减值测试情况[双击切换]"/>
        <w:tag w:val="_GBC_d79f93753a2c43fc80991be4c588d144"/>
        <w:id w:val="-11997254"/>
        <w:placeholder>
          <w:docPart w:val="GBC22222222222222222222222222222"/>
        </w:placeholder>
      </w:sdtPr>
      <w:sdtContent>
        <w:p w14:paraId="797919DF" w14:textId="2CE230D5" w:rsidR="00A12E55" w:rsidRDefault="004B1042" w:rsidP="00336B2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BD3BC5" w14:textId="7750D75B" w:rsidR="00BF4CC1" w:rsidRDefault="00BF4CC1">
      <w:pPr>
        <w:rPr>
          <w:color w:val="000000" w:themeColor="text1"/>
        </w:rPr>
      </w:pPr>
    </w:p>
    <w:p w14:paraId="59AABFF1" w14:textId="77777777" w:rsidR="00BF4CC1" w:rsidRDefault="00BF4CC1">
      <w:pPr>
        <w:snapToGrid w:val="0"/>
        <w:spacing w:line="240" w:lineRule="atLeast"/>
        <w:rPr>
          <w:color w:val="000000" w:themeColor="text1"/>
        </w:rPr>
      </w:pPr>
    </w:p>
    <w:p w14:paraId="0692766B" w14:textId="77777777" w:rsidR="00BF4CC1" w:rsidRDefault="004B1042">
      <w:pPr>
        <w:autoSpaceDE w:val="0"/>
        <w:autoSpaceDN w:val="0"/>
        <w:adjustRightInd w:val="0"/>
        <w:rPr>
          <w:color w:val="000000" w:themeColor="text1"/>
        </w:rPr>
      </w:pPr>
      <w:bookmarkStart w:id="323" w:name="_Hlk167959640"/>
      <w:bookmarkEnd w:id="321"/>
      <w:bookmarkEnd w:id="322"/>
      <w:r>
        <w:rPr>
          <w:rFonts w:hint="eastAsia"/>
          <w:color w:val="000000" w:themeColor="text1"/>
        </w:rPr>
        <w:t>其他说明：</w:t>
      </w:r>
    </w:p>
    <w:p w14:paraId="3BD58FA2" w14:textId="546CA945" w:rsidR="00BF4CC1" w:rsidRDefault="00000000">
      <w:pPr>
        <w:rPr>
          <w:color w:val="000000" w:themeColor="text1"/>
        </w:rPr>
      </w:pPr>
      <w:sdt>
        <w:sdtPr>
          <w:rPr>
            <w:color w:val="000000" w:themeColor="text1"/>
          </w:rPr>
          <w:alias w:val="使用权资产其他说明"/>
          <w:tag w:val="_GBC_30439a7674b44ef39168f8672c6df2c9"/>
          <w:id w:val="554440369"/>
          <w:placeholder>
            <w:docPart w:val="GBC22222222222222222222222222222"/>
          </w:placeholder>
        </w:sdtPr>
        <w:sdtContent>
          <w:r w:rsidR="004B1042">
            <w:rPr>
              <w:rFonts w:hint="eastAsia"/>
              <w:color w:val="000000" w:themeColor="text1"/>
            </w:rPr>
            <w:t>无</w:t>
          </w:r>
        </w:sdtContent>
      </w:sdt>
    </w:p>
    <w:p w14:paraId="0AF40C80" w14:textId="77777777" w:rsidR="00BF4CC1" w:rsidRDefault="00BF4CC1">
      <w:pPr>
        <w:rPr>
          <w:color w:val="000000" w:themeColor="text1"/>
        </w:rPr>
      </w:pPr>
    </w:p>
    <w:bookmarkEnd w:id="323"/>
    <w:p w14:paraId="4F904B63" w14:textId="77777777" w:rsidR="00BF4CC1" w:rsidRDefault="004B1042">
      <w:pPr>
        <w:pStyle w:val="af8"/>
        <w:numPr>
          <w:ilvl w:val="0"/>
          <w:numId w:val="17"/>
        </w:numPr>
        <w:rPr>
          <w:color w:val="000000" w:themeColor="text1"/>
          <w:szCs w:val="21"/>
        </w:rPr>
      </w:pPr>
      <w:r>
        <w:rPr>
          <w:color w:val="000000" w:themeColor="text1"/>
          <w:szCs w:val="21"/>
        </w:rPr>
        <w:t>无形资产</w:t>
      </w:r>
    </w:p>
    <w:p w14:paraId="6DA8FA57" w14:textId="77777777" w:rsidR="00BF4CC1" w:rsidRDefault="004B1042" w:rsidP="009E5041">
      <w:pPr>
        <w:pStyle w:val="af9"/>
        <w:numPr>
          <w:ilvl w:val="0"/>
          <w:numId w:val="40"/>
        </w:numPr>
        <w:tabs>
          <w:tab w:val="left" w:pos="602"/>
        </w:tabs>
        <w:rPr>
          <w:rFonts w:ascii="宋体" w:hAnsi="宋体"/>
          <w:color w:val="000000" w:themeColor="text1"/>
          <w:szCs w:val="21"/>
        </w:rPr>
      </w:pPr>
      <w:r>
        <w:rPr>
          <w:rFonts w:ascii="宋体" w:hAnsi="宋体" w:hint="eastAsia"/>
          <w:color w:val="000000" w:themeColor="text1"/>
          <w:szCs w:val="21"/>
        </w:rPr>
        <w:t>无形资产情况</w:t>
      </w:r>
    </w:p>
    <w:p w14:paraId="0698D298" w14:textId="77777777" w:rsidR="00BF4CC1" w:rsidRDefault="00000000">
      <w:pPr>
        <w:rPr>
          <w:color w:val="000000" w:themeColor="text1"/>
        </w:rPr>
      </w:pPr>
      <w:sdt>
        <w:sdtPr>
          <w:rPr>
            <w:rFonts w:hint="eastAsia"/>
            <w:color w:val="000000" w:themeColor="text1"/>
          </w:rPr>
          <w:alias w:val="是否适用：无形资产情况[双击切换]"/>
          <w:tag w:val="_GBC_0882d05501f84259b91efc5f2eae98cf"/>
          <w:id w:val="-770778844"/>
          <w:lock w:val="contentLocked"/>
          <w:placeholder>
            <w:docPart w:val="GBC22222222222222222222222222222"/>
          </w:placeholder>
        </w:sdtPr>
        <w:sdtContent>
          <w:r w:rsidR="004B1042">
            <w:rPr>
              <w:rFonts w:ascii="宋体" w:hAnsi="宋体"/>
              <w:color w:val="000000" w:themeColor="text1"/>
            </w:rPr>
            <w:fldChar w:fldCharType="begin"/>
          </w:r>
          <w:r w:rsidR="004B1042">
            <w:rPr>
              <w:rFonts w:ascii="宋体" w:hAnsi="宋体"/>
              <w:color w:val="000000" w:themeColor="text1"/>
            </w:rPr>
            <w:instrText xml:space="preserve"> </w:instrText>
          </w:r>
          <w:r w:rsidR="004B1042">
            <w:rPr>
              <w:rFonts w:ascii="宋体" w:hAnsi="宋体" w:hint="eastAsia"/>
              <w:color w:val="000000" w:themeColor="text1"/>
            </w:rPr>
            <w:instrText>MACROBUTTON  SnrToggleCheckbox √适用</w:instrText>
          </w:r>
          <w:r w:rsidR="004B1042">
            <w:rPr>
              <w:rFonts w:ascii="宋体" w:hAnsi="宋体"/>
              <w:color w:val="000000" w:themeColor="text1"/>
            </w:rPr>
            <w:instrText xml:space="preserve">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2FD3D5C8" w14:textId="77777777" w:rsidR="00BF4CC1" w:rsidRDefault="004B1042">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无形资产情况"/>
          <w:tag w:val="_GBC_e04514c8858e489490302ba7c2e1448a"/>
          <w:id w:val="-13209650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无形资产情况"/>
          <w:tag w:val="_GBC_5ac7324577934f838e3655199c980c1c"/>
          <w:id w:val="2369889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1476"/>
        <w:gridCol w:w="1386"/>
        <w:gridCol w:w="396"/>
        <w:gridCol w:w="1386"/>
        <w:gridCol w:w="1386"/>
        <w:gridCol w:w="1476"/>
      </w:tblGrid>
      <w:tr w:rsidR="00B8328E" w:rsidRPr="00B8328E" w14:paraId="746587D2" w14:textId="77777777" w:rsidTr="00B8328E">
        <w:trPr>
          <w:trHeight w:val="284"/>
        </w:trPr>
        <w:sdt>
          <w:sdtPr>
            <w:rPr>
              <w:rFonts w:asciiTheme="minorEastAsia" w:eastAsiaTheme="minorEastAsia" w:hAnsiTheme="minorEastAsia"/>
              <w:sz w:val="18"/>
              <w:szCs w:val="18"/>
            </w:rPr>
            <w:tag w:val="_PLD_16e062da10ef4301a1526b8633f88a31"/>
            <w:id w:val="909110021"/>
          </w:sdtPr>
          <w:sdtContent>
            <w:tc>
              <w:tcPr>
                <w:tcW w:w="1001" w:type="pct"/>
                <w:vAlign w:val="center"/>
              </w:tcPr>
              <w:p w14:paraId="4FB4E610" w14:textId="77777777" w:rsidR="00A12E55" w:rsidRPr="00B8328E" w:rsidRDefault="004B1042" w:rsidP="00EA0FA4">
                <w:pPr>
                  <w:jc w:val="center"/>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项目</w:t>
                </w:r>
              </w:p>
            </w:tc>
          </w:sdtContent>
        </w:sdt>
        <w:sdt>
          <w:sdtPr>
            <w:rPr>
              <w:rFonts w:asciiTheme="minorEastAsia" w:eastAsiaTheme="minorEastAsia" w:hAnsiTheme="minorEastAsia"/>
              <w:sz w:val="18"/>
              <w:szCs w:val="18"/>
            </w:rPr>
            <w:tag w:val="_PLD_8b465b50cb10415c8931fdb66ee29ca3"/>
            <w:id w:val="-2018611178"/>
          </w:sdtPr>
          <w:sdtContent>
            <w:tc>
              <w:tcPr>
                <w:tcW w:w="786" w:type="pct"/>
                <w:vAlign w:val="center"/>
              </w:tcPr>
              <w:p w14:paraId="69EAC302" w14:textId="77777777" w:rsidR="00A12E55" w:rsidRPr="00B8328E" w:rsidRDefault="004B1042" w:rsidP="00EA0FA4">
                <w:pPr>
                  <w:jc w:val="center"/>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土地使用权</w:t>
                </w:r>
              </w:p>
            </w:tc>
          </w:sdtContent>
        </w:sdt>
        <w:sdt>
          <w:sdtPr>
            <w:rPr>
              <w:rFonts w:asciiTheme="minorEastAsia" w:eastAsiaTheme="minorEastAsia" w:hAnsiTheme="minorEastAsia"/>
              <w:sz w:val="18"/>
              <w:szCs w:val="18"/>
            </w:rPr>
            <w:tag w:val="_PLD_55a0c34977f7438f8a4e60b2ec43e654"/>
            <w:id w:val="1431319400"/>
          </w:sdtPr>
          <w:sdtContent>
            <w:tc>
              <w:tcPr>
                <w:tcW w:w="738" w:type="pct"/>
                <w:vAlign w:val="center"/>
              </w:tcPr>
              <w:p w14:paraId="6E4823B4" w14:textId="77777777" w:rsidR="00A12E55" w:rsidRPr="00B8328E" w:rsidRDefault="004B1042" w:rsidP="00EA0FA4">
                <w:pPr>
                  <w:jc w:val="center"/>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专利权</w:t>
                </w:r>
              </w:p>
            </w:tc>
          </w:sdtContent>
        </w:sdt>
        <w:sdt>
          <w:sdtPr>
            <w:rPr>
              <w:rFonts w:asciiTheme="minorEastAsia" w:eastAsiaTheme="minorEastAsia" w:hAnsiTheme="minorEastAsia"/>
              <w:sz w:val="18"/>
              <w:szCs w:val="18"/>
            </w:rPr>
            <w:tag w:val="_PLD_624f8e9465f646f5a305cf5fc59a830c"/>
            <w:id w:val="1709920919"/>
          </w:sdtPr>
          <w:sdtContent>
            <w:tc>
              <w:tcPr>
                <w:tcW w:w="215" w:type="pct"/>
                <w:vAlign w:val="center"/>
              </w:tcPr>
              <w:p w14:paraId="608E9385" w14:textId="77777777" w:rsidR="00A12E55" w:rsidRPr="00B8328E" w:rsidRDefault="004B1042" w:rsidP="00EA0FA4">
                <w:pPr>
                  <w:jc w:val="center"/>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非专利技术</w:t>
                </w:r>
              </w:p>
            </w:tc>
          </w:sdtContent>
        </w:sdt>
        <w:sdt>
          <w:sdtPr>
            <w:rPr>
              <w:rFonts w:asciiTheme="minorEastAsia" w:eastAsiaTheme="minorEastAsia" w:hAnsiTheme="minorEastAsia"/>
              <w:sz w:val="18"/>
              <w:szCs w:val="18"/>
            </w:rPr>
            <w:alias w:val="无形资产明细－项目"/>
            <w:tag w:val="_GBC_ee2531f58c0a420e83919cd1efe46139"/>
            <w:id w:val="-1043898450"/>
          </w:sdtPr>
          <w:sdtEndPr>
            <w:rPr>
              <w:rFonts w:hint="eastAsia"/>
            </w:rPr>
          </w:sdtEndPr>
          <w:sdtContent>
            <w:tc>
              <w:tcPr>
                <w:tcW w:w="738" w:type="pct"/>
                <w:vAlign w:val="center"/>
              </w:tcPr>
              <w:p w14:paraId="58BE3B25" w14:textId="4914EEC8" w:rsidR="00A12E55" w:rsidRPr="00B8328E" w:rsidRDefault="004B1042" w:rsidP="00EA0FA4">
                <w:pPr>
                  <w:jc w:val="center"/>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软件</w:t>
                </w:r>
              </w:p>
            </w:tc>
          </w:sdtContent>
        </w:sdt>
        <w:sdt>
          <w:sdtPr>
            <w:rPr>
              <w:rFonts w:asciiTheme="minorEastAsia" w:eastAsiaTheme="minorEastAsia" w:hAnsiTheme="minorEastAsia"/>
              <w:color w:val="000000" w:themeColor="text1"/>
              <w:sz w:val="18"/>
              <w:szCs w:val="18"/>
            </w:rPr>
            <w:alias w:val="无形资产明细－项目"/>
            <w:tag w:val="_GBC_ee2531f58c0a420e83919cd1efe46139"/>
            <w:id w:val="-197401228"/>
          </w:sdtPr>
          <w:sdtEndPr>
            <w:rPr>
              <w:rFonts w:hint="eastAsia"/>
            </w:rPr>
          </w:sdtEndPr>
          <w:sdtContent>
            <w:tc>
              <w:tcPr>
                <w:tcW w:w="738" w:type="pct"/>
                <w:vAlign w:val="center"/>
              </w:tcPr>
              <w:p w14:paraId="14EFCE84" w14:textId="39C01BAD" w:rsidR="00A12E55" w:rsidRPr="00B8328E" w:rsidRDefault="004B1042" w:rsidP="00EA0FA4">
                <w:pPr>
                  <w:jc w:val="center"/>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商标权</w:t>
                </w:r>
              </w:p>
            </w:tc>
          </w:sdtContent>
        </w:sdt>
        <w:sdt>
          <w:sdtPr>
            <w:rPr>
              <w:rFonts w:asciiTheme="minorEastAsia" w:eastAsiaTheme="minorEastAsia" w:hAnsiTheme="minorEastAsia"/>
              <w:sz w:val="18"/>
              <w:szCs w:val="18"/>
            </w:rPr>
            <w:tag w:val="_PLD_57620ddc57e34012a99d49f2280a99e2"/>
            <w:id w:val="171373449"/>
          </w:sdtPr>
          <w:sdtContent>
            <w:tc>
              <w:tcPr>
                <w:tcW w:w="786" w:type="pct"/>
                <w:vAlign w:val="center"/>
              </w:tcPr>
              <w:p w14:paraId="4ED249C9" w14:textId="77777777" w:rsidR="00A12E55" w:rsidRPr="00B8328E" w:rsidRDefault="004B1042" w:rsidP="00EA0FA4">
                <w:pPr>
                  <w:jc w:val="center"/>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合计</w:t>
                </w:r>
              </w:p>
            </w:tc>
          </w:sdtContent>
        </w:sdt>
      </w:tr>
      <w:tr w:rsidR="00B8328E" w:rsidRPr="00B8328E" w14:paraId="2528CE25" w14:textId="77777777" w:rsidTr="00B8328E">
        <w:trPr>
          <w:trHeight w:val="284"/>
        </w:trPr>
        <w:sdt>
          <w:sdtPr>
            <w:rPr>
              <w:rFonts w:asciiTheme="minorEastAsia" w:eastAsiaTheme="minorEastAsia" w:hAnsiTheme="minorEastAsia"/>
              <w:sz w:val="18"/>
              <w:szCs w:val="18"/>
            </w:rPr>
            <w:tag w:val="_PLD_97ce5956782c457c89e9607c943b01d4"/>
            <w:id w:val="918674035"/>
          </w:sdtPr>
          <w:sdtContent>
            <w:tc>
              <w:tcPr>
                <w:tcW w:w="5000" w:type="pct"/>
                <w:gridSpan w:val="7"/>
                <w:vAlign w:val="center"/>
              </w:tcPr>
              <w:p w14:paraId="76188164" w14:textId="77777777" w:rsidR="00A12E55" w:rsidRPr="00B8328E" w:rsidRDefault="004B1042" w:rsidP="00EA0FA4">
                <w:pPr>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一、</w:t>
                </w:r>
                <w:r w:rsidRPr="00B8328E">
                  <w:rPr>
                    <w:rFonts w:asciiTheme="minorEastAsia" w:eastAsiaTheme="minorEastAsia" w:hAnsiTheme="minorEastAsia" w:hint="eastAsia"/>
                    <w:color w:val="000000" w:themeColor="text1"/>
                    <w:sz w:val="18"/>
                    <w:szCs w:val="18"/>
                  </w:rPr>
                  <w:t>账面原值</w:t>
                </w:r>
              </w:p>
            </w:tc>
          </w:sdtContent>
        </w:sdt>
      </w:tr>
      <w:tr w:rsidR="00B8328E" w:rsidRPr="00B8328E" w14:paraId="30758E9C" w14:textId="77777777" w:rsidTr="00B8328E">
        <w:trPr>
          <w:trHeight w:val="284"/>
        </w:trPr>
        <w:tc>
          <w:tcPr>
            <w:tcW w:w="1001" w:type="pct"/>
            <w:vAlign w:val="center"/>
          </w:tcPr>
          <w:p w14:paraId="29791BD0"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1.</w:t>
            </w:r>
            <w:r w:rsidRPr="00B8328E">
              <w:rPr>
                <w:rFonts w:asciiTheme="minorEastAsia" w:eastAsiaTheme="minorEastAsia" w:hAnsiTheme="minorEastAsia" w:hint="eastAsia"/>
                <w:color w:val="000000" w:themeColor="text1"/>
                <w:sz w:val="18"/>
                <w:szCs w:val="18"/>
              </w:rPr>
              <w:t>期</w:t>
            </w:r>
            <w:r w:rsidRPr="00B8328E">
              <w:rPr>
                <w:rFonts w:asciiTheme="minorEastAsia" w:eastAsiaTheme="minorEastAsia" w:hAnsiTheme="minorEastAsia"/>
                <w:color w:val="000000" w:themeColor="text1"/>
                <w:sz w:val="18"/>
                <w:szCs w:val="18"/>
              </w:rPr>
              <w:t>初余额</w:t>
            </w:r>
          </w:p>
        </w:tc>
        <w:tc>
          <w:tcPr>
            <w:tcW w:w="786" w:type="pct"/>
            <w:vAlign w:val="center"/>
          </w:tcPr>
          <w:p w14:paraId="262CC126" w14:textId="366AB500"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173,223,352.06</w:t>
            </w:r>
          </w:p>
        </w:tc>
        <w:tc>
          <w:tcPr>
            <w:tcW w:w="738" w:type="pct"/>
            <w:vAlign w:val="center"/>
          </w:tcPr>
          <w:p w14:paraId="1DFA8654" w14:textId="36AE9D2A"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11,707,050.00</w:t>
            </w:r>
          </w:p>
        </w:tc>
        <w:tc>
          <w:tcPr>
            <w:tcW w:w="215" w:type="pct"/>
            <w:vAlign w:val="center"/>
          </w:tcPr>
          <w:p w14:paraId="2F000ED9"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30465581" w14:textId="63D017C4"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24,877,696.81</w:t>
            </w:r>
          </w:p>
        </w:tc>
        <w:tc>
          <w:tcPr>
            <w:tcW w:w="738" w:type="pct"/>
            <w:vAlign w:val="center"/>
          </w:tcPr>
          <w:p w14:paraId="154AF1F5" w14:textId="412CAD4B"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34,048,322.24</w:t>
            </w:r>
          </w:p>
        </w:tc>
        <w:tc>
          <w:tcPr>
            <w:tcW w:w="786" w:type="pct"/>
            <w:vAlign w:val="center"/>
          </w:tcPr>
          <w:p w14:paraId="77311167" w14:textId="6A00F015"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243,856,421.11</w:t>
            </w:r>
          </w:p>
        </w:tc>
      </w:tr>
      <w:tr w:rsidR="00B8328E" w:rsidRPr="00B8328E" w14:paraId="7AD9FA1D" w14:textId="77777777" w:rsidTr="00B8328E">
        <w:trPr>
          <w:trHeight w:val="284"/>
        </w:trPr>
        <w:tc>
          <w:tcPr>
            <w:tcW w:w="1001" w:type="pct"/>
            <w:vAlign w:val="center"/>
          </w:tcPr>
          <w:p w14:paraId="28ECC99F"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2.本期增加</w:t>
            </w:r>
            <w:r w:rsidRPr="00B8328E">
              <w:rPr>
                <w:rFonts w:asciiTheme="minorEastAsia" w:eastAsiaTheme="minorEastAsia" w:hAnsiTheme="minorEastAsia" w:hint="eastAsia"/>
                <w:color w:val="000000" w:themeColor="text1"/>
                <w:sz w:val="18"/>
                <w:szCs w:val="18"/>
              </w:rPr>
              <w:t>金额</w:t>
            </w:r>
          </w:p>
        </w:tc>
        <w:tc>
          <w:tcPr>
            <w:tcW w:w="786" w:type="pct"/>
            <w:vAlign w:val="center"/>
          </w:tcPr>
          <w:p w14:paraId="1EFF8F29"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4D23ECCA" w14:textId="77777777" w:rsidR="00A12E55" w:rsidRPr="00B8328E" w:rsidRDefault="00A12E55" w:rsidP="00B8328E">
            <w:pPr>
              <w:jc w:val="right"/>
              <w:rPr>
                <w:rFonts w:asciiTheme="minorEastAsia" w:eastAsiaTheme="minorEastAsia" w:hAnsiTheme="minorEastAsia"/>
                <w:sz w:val="18"/>
                <w:szCs w:val="18"/>
              </w:rPr>
            </w:pPr>
          </w:p>
        </w:tc>
        <w:tc>
          <w:tcPr>
            <w:tcW w:w="215" w:type="pct"/>
            <w:vAlign w:val="center"/>
          </w:tcPr>
          <w:p w14:paraId="763FD380"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09A1D8B4" w14:textId="41074DAA"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101,365.33</w:t>
            </w:r>
          </w:p>
        </w:tc>
        <w:tc>
          <w:tcPr>
            <w:tcW w:w="738" w:type="pct"/>
            <w:vAlign w:val="center"/>
          </w:tcPr>
          <w:p w14:paraId="210326F7" w14:textId="77777777" w:rsidR="00A12E55" w:rsidRPr="00B8328E" w:rsidRDefault="00A12E55" w:rsidP="00B8328E">
            <w:pPr>
              <w:jc w:val="right"/>
              <w:rPr>
                <w:rFonts w:asciiTheme="minorEastAsia" w:eastAsiaTheme="minorEastAsia" w:hAnsiTheme="minorEastAsia"/>
                <w:sz w:val="18"/>
                <w:szCs w:val="18"/>
              </w:rPr>
            </w:pPr>
          </w:p>
        </w:tc>
        <w:tc>
          <w:tcPr>
            <w:tcW w:w="786" w:type="pct"/>
            <w:vAlign w:val="center"/>
          </w:tcPr>
          <w:p w14:paraId="10FAA6B4" w14:textId="503B4C26"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101,365.33</w:t>
            </w:r>
          </w:p>
        </w:tc>
      </w:tr>
      <w:tr w:rsidR="00B8328E" w:rsidRPr="00B8328E" w14:paraId="2C286296" w14:textId="77777777" w:rsidTr="00B8328E">
        <w:trPr>
          <w:trHeight w:val="284"/>
        </w:trPr>
        <w:tc>
          <w:tcPr>
            <w:tcW w:w="1001" w:type="pct"/>
            <w:vAlign w:val="center"/>
          </w:tcPr>
          <w:p w14:paraId="175D299E"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(1)</w:t>
            </w:r>
            <w:r w:rsidRPr="00B8328E">
              <w:rPr>
                <w:rFonts w:asciiTheme="minorEastAsia" w:eastAsiaTheme="minorEastAsia" w:hAnsiTheme="minorEastAsia" w:hint="eastAsia"/>
                <w:color w:val="000000" w:themeColor="text1"/>
                <w:sz w:val="18"/>
                <w:szCs w:val="18"/>
              </w:rPr>
              <w:t>购置</w:t>
            </w:r>
          </w:p>
        </w:tc>
        <w:tc>
          <w:tcPr>
            <w:tcW w:w="786" w:type="pct"/>
            <w:vAlign w:val="center"/>
          </w:tcPr>
          <w:p w14:paraId="6C124845"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146B6FE9" w14:textId="77777777" w:rsidR="00A12E55" w:rsidRPr="00B8328E" w:rsidRDefault="00A12E55" w:rsidP="00B8328E">
            <w:pPr>
              <w:jc w:val="right"/>
              <w:rPr>
                <w:rFonts w:asciiTheme="minorEastAsia" w:eastAsiaTheme="minorEastAsia" w:hAnsiTheme="minorEastAsia"/>
                <w:sz w:val="18"/>
                <w:szCs w:val="18"/>
              </w:rPr>
            </w:pPr>
          </w:p>
        </w:tc>
        <w:tc>
          <w:tcPr>
            <w:tcW w:w="215" w:type="pct"/>
            <w:vAlign w:val="center"/>
          </w:tcPr>
          <w:p w14:paraId="78B10666"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3A4F5F35" w14:textId="0DE51C09"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101,365.33</w:t>
            </w:r>
          </w:p>
        </w:tc>
        <w:tc>
          <w:tcPr>
            <w:tcW w:w="738" w:type="pct"/>
            <w:vAlign w:val="center"/>
          </w:tcPr>
          <w:p w14:paraId="12043A51" w14:textId="77777777" w:rsidR="00A12E55" w:rsidRPr="00B8328E" w:rsidRDefault="00A12E55" w:rsidP="00B8328E">
            <w:pPr>
              <w:jc w:val="right"/>
              <w:rPr>
                <w:rFonts w:asciiTheme="minorEastAsia" w:eastAsiaTheme="minorEastAsia" w:hAnsiTheme="minorEastAsia"/>
                <w:sz w:val="18"/>
                <w:szCs w:val="18"/>
              </w:rPr>
            </w:pPr>
          </w:p>
        </w:tc>
        <w:tc>
          <w:tcPr>
            <w:tcW w:w="786" w:type="pct"/>
            <w:vAlign w:val="center"/>
          </w:tcPr>
          <w:p w14:paraId="473DE288" w14:textId="29712AA9"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101,365.33</w:t>
            </w:r>
          </w:p>
        </w:tc>
      </w:tr>
      <w:tr w:rsidR="00B8328E" w:rsidRPr="00B8328E" w14:paraId="3F368910" w14:textId="77777777" w:rsidTr="00B8328E">
        <w:trPr>
          <w:trHeight w:val="284"/>
        </w:trPr>
        <w:tc>
          <w:tcPr>
            <w:tcW w:w="1001" w:type="pct"/>
            <w:vAlign w:val="center"/>
          </w:tcPr>
          <w:p w14:paraId="245ACC8A"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w:t>
            </w:r>
            <w:r w:rsidRPr="00B8328E">
              <w:rPr>
                <w:rFonts w:asciiTheme="minorEastAsia" w:eastAsiaTheme="minorEastAsia" w:hAnsiTheme="minorEastAsia"/>
                <w:color w:val="000000" w:themeColor="text1"/>
                <w:sz w:val="18"/>
                <w:szCs w:val="18"/>
              </w:rPr>
              <w:t>2)</w:t>
            </w:r>
            <w:r w:rsidRPr="00B8328E">
              <w:rPr>
                <w:rFonts w:asciiTheme="minorEastAsia" w:eastAsiaTheme="minorEastAsia" w:hAnsiTheme="minorEastAsia" w:hint="eastAsia"/>
                <w:color w:val="000000" w:themeColor="text1"/>
                <w:sz w:val="18"/>
                <w:szCs w:val="18"/>
              </w:rPr>
              <w:t>内部研发</w:t>
            </w:r>
          </w:p>
        </w:tc>
        <w:tc>
          <w:tcPr>
            <w:tcW w:w="786" w:type="pct"/>
          </w:tcPr>
          <w:p w14:paraId="4A659EE0"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378CE1ED"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32C3FFD0"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2439A9AD"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532F26E4"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52F3D8E3" w14:textId="77777777" w:rsidR="00A12E55" w:rsidRPr="00B8328E" w:rsidRDefault="00A12E55" w:rsidP="00B8328E">
            <w:pPr>
              <w:jc w:val="right"/>
              <w:rPr>
                <w:rFonts w:asciiTheme="minorEastAsia" w:eastAsiaTheme="minorEastAsia" w:hAnsiTheme="minorEastAsia"/>
                <w:sz w:val="18"/>
                <w:szCs w:val="18"/>
              </w:rPr>
            </w:pPr>
          </w:p>
          <w:p w14:paraId="6FD4510E" w14:textId="77777777" w:rsidR="00A12E55" w:rsidRPr="00B8328E" w:rsidRDefault="00A12E55" w:rsidP="00B8328E">
            <w:pPr>
              <w:jc w:val="center"/>
              <w:rPr>
                <w:rFonts w:asciiTheme="minorEastAsia" w:eastAsiaTheme="minorEastAsia" w:hAnsiTheme="minorEastAsia"/>
                <w:sz w:val="18"/>
                <w:szCs w:val="18"/>
              </w:rPr>
            </w:pPr>
          </w:p>
        </w:tc>
      </w:tr>
      <w:tr w:rsidR="00B8328E" w:rsidRPr="00B8328E" w14:paraId="4A14293E" w14:textId="77777777" w:rsidTr="00B8328E">
        <w:trPr>
          <w:trHeight w:val="284"/>
        </w:trPr>
        <w:tc>
          <w:tcPr>
            <w:tcW w:w="1001" w:type="pct"/>
          </w:tcPr>
          <w:p w14:paraId="2A34F1C5"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w:t>
            </w:r>
            <w:r w:rsidRPr="00B8328E">
              <w:rPr>
                <w:rFonts w:asciiTheme="minorEastAsia" w:eastAsiaTheme="minorEastAsia" w:hAnsiTheme="minorEastAsia"/>
                <w:color w:val="000000" w:themeColor="text1"/>
                <w:sz w:val="18"/>
                <w:szCs w:val="18"/>
              </w:rPr>
              <w:t>3</w:t>
            </w:r>
            <w:r w:rsidRPr="00B8328E">
              <w:rPr>
                <w:rFonts w:asciiTheme="minorEastAsia" w:eastAsiaTheme="minorEastAsia" w:hAnsiTheme="minorEastAsia" w:hint="eastAsia"/>
                <w:color w:val="000000" w:themeColor="text1"/>
                <w:sz w:val="18"/>
                <w:szCs w:val="18"/>
              </w:rPr>
              <w:t>)企</w:t>
            </w:r>
            <w:r w:rsidRPr="00B8328E">
              <w:rPr>
                <w:rFonts w:asciiTheme="minorEastAsia" w:eastAsiaTheme="minorEastAsia" w:hAnsiTheme="minorEastAsia"/>
                <w:color w:val="000000" w:themeColor="text1"/>
                <w:sz w:val="18"/>
                <w:szCs w:val="18"/>
              </w:rPr>
              <w:t>业合并增加</w:t>
            </w:r>
          </w:p>
        </w:tc>
        <w:tc>
          <w:tcPr>
            <w:tcW w:w="786" w:type="pct"/>
          </w:tcPr>
          <w:p w14:paraId="4C2BECEE"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4C2D428C"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7F5ED7C3"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74884B0C"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2BB40B43"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3520E594" w14:textId="77777777" w:rsidR="00A12E55" w:rsidRPr="00B8328E" w:rsidRDefault="00A12E55" w:rsidP="00B8328E">
            <w:pPr>
              <w:jc w:val="right"/>
              <w:rPr>
                <w:rFonts w:asciiTheme="minorEastAsia" w:eastAsiaTheme="minorEastAsia" w:hAnsiTheme="minorEastAsia"/>
                <w:sz w:val="18"/>
                <w:szCs w:val="18"/>
              </w:rPr>
            </w:pPr>
          </w:p>
        </w:tc>
      </w:tr>
      <w:tr w:rsidR="00B8328E" w:rsidRPr="00B8328E" w14:paraId="77E667C7" w14:textId="77777777" w:rsidTr="00B8328E">
        <w:trPr>
          <w:trHeight w:val="284"/>
        </w:trPr>
        <w:tc>
          <w:tcPr>
            <w:tcW w:w="1001" w:type="pct"/>
          </w:tcPr>
          <w:p w14:paraId="027F1E7F" w14:textId="77777777" w:rsidR="00A12E55" w:rsidRPr="00B8328E" w:rsidRDefault="004B1042" w:rsidP="00B8328E">
            <w:pPr>
              <w:ind w:firstLineChars="300" w:firstLine="540"/>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61C1A1FC"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5C703510"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215" w:type="pct"/>
          </w:tcPr>
          <w:p w14:paraId="57B08299"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298F14FB"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71249C26"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24875C23"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r>
      <w:tr w:rsidR="00B8328E" w:rsidRPr="00B8328E" w14:paraId="154C6E6A" w14:textId="77777777" w:rsidTr="00B8328E">
        <w:trPr>
          <w:trHeight w:val="284"/>
        </w:trPr>
        <w:tc>
          <w:tcPr>
            <w:tcW w:w="1001" w:type="pct"/>
          </w:tcPr>
          <w:p w14:paraId="5D283EEB"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6C02A080"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3BD43441"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215" w:type="pct"/>
          </w:tcPr>
          <w:p w14:paraId="56E56EDD"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3ADAF88A" w14:textId="77777777" w:rsidR="00A12E55" w:rsidRPr="00B8328E" w:rsidRDefault="00A12E55" w:rsidP="00B8328E">
            <w:pPr>
              <w:jc w:val="right"/>
              <w:rPr>
                <w:rFonts w:asciiTheme="minorEastAsia" w:eastAsiaTheme="minorEastAsia" w:hAnsiTheme="minorEastAsia"/>
                <w:color w:val="000000" w:themeColor="text1"/>
                <w:sz w:val="18"/>
                <w:szCs w:val="18"/>
              </w:rPr>
            </w:pPr>
          </w:p>
        </w:tc>
        <w:tc>
          <w:tcPr>
            <w:tcW w:w="738" w:type="pct"/>
          </w:tcPr>
          <w:p w14:paraId="7D7DA151"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57A2A2CD"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r>
      <w:tr w:rsidR="00B8328E" w:rsidRPr="00B8328E" w14:paraId="50778513" w14:textId="77777777" w:rsidTr="00B8328E">
        <w:trPr>
          <w:trHeight w:val="284"/>
        </w:trPr>
        <w:tc>
          <w:tcPr>
            <w:tcW w:w="1001" w:type="pct"/>
            <w:vAlign w:val="center"/>
          </w:tcPr>
          <w:p w14:paraId="3034871D"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3.本期减少</w:t>
            </w:r>
            <w:r w:rsidRPr="00B8328E">
              <w:rPr>
                <w:rFonts w:asciiTheme="minorEastAsia" w:eastAsiaTheme="minorEastAsia" w:hAnsiTheme="minorEastAsia" w:hint="eastAsia"/>
                <w:color w:val="000000" w:themeColor="text1"/>
                <w:sz w:val="18"/>
                <w:szCs w:val="18"/>
              </w:rPr>
              <w:t>金额</w:t>
            </w:r>
          </w:p>
        </w:tc>
        <w:tc>
          <w:tcPr>
            <w:tcW w:w="786" w:type="pct"/>
          </w:tcPr>
          <w:p w14:paraId="6A303C9F"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57929ED7"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2EE47A58"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0E364C73"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541FA062"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5C58A9D0" w14:textId="77777777" w:rsidR="00A12E55" w:rsidRPr="00B8328E" w:rsidRDefault="00A12E55" w:rsidP="00B8328E">
            <w:pPr>
              <w:jc w:val="right"/>
              <w:rPr>
                <w:rFonts w:asciiTheme="minorEastAsia" w:eastAsiaTheme="minorEastAsia" w:hAnsiTheme="minorEastAsia"/>
                <w:sz w:val="18"/>
                <w:szCs w:val="18"/>
              </w:rPr>
            </w:pPr>
          </w:p>
        </w:tc>
      </w:tr>
      <w:tr w:rsidR="00B8328E" w:rsidRPr="00B8328E" w14:paraId="22EA273B" w14:textId="77777777" w:rsidTr="00B8328E">
        <w:trPr>
          <w:trHeight w:val="284"/>
        </w:trPr>
        <w:tc>
          <w:tcPr>
            <w:tcW w:w="1001" w:type="pct"/>
            <w:vAlign w:val="center"/>
          </w:tcPr>
          <w:p w14:paraId="1439150E"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w:t>
            </w:r>
            <w:r w:rsidRPr="00B8328E">
              <w:rPr>
                <w:rFonts w:asciiTheme="minorEastAsia" w:eastAsiaTheme="minorEastAsia" w:hAnsiTheme="minorEastAsia" w:hint="eastAsia"/>
                <w:color w:val="000000" w:themeColor="text1"/>
                <w:sz w:val="18"/>
                <w:szCs w:val="18"/>
              </w:rPr>
              <w:t>1</w:t>
            </w:r>
            <w:r w:rsidRPr="00B8328E">
              <w:rPr>
                <w:rFonts w:asciiTheme="minorEastAsia" w:eastAsiaTheme="minorEastAsia" w:hAnsiTheme="minorEastAsia"/>
                <w:color w:val="000000" w:themeColor="text1"/>
                <w:sz w:val="18"/>
                <w:szCs w:val="18"/>
              </w:rPr>
              <w:t>)</w:t>
            </w:r>
            <w:r w:rsidRPr="00B8328E">
              <w:rPr>
                <w:rFonts w:asciiTheme="minorEastAsia" w:eastAsiaTheme="minorEastAsia" w:hAnsiTheme="minorEastAsia" w:hint="eastAsia"/>
                <w:color w:val="000000" w:themeColor="text1"/>
                <w:sz w:val="18"/>
                <w:szCs w:val="18"/>
              </w:rPr>
              <w:t>处置</w:t>
            </w:r>
          </w:p>
        </w:tc>
        <w:tc>
          <w:tcPr>
            <w:tcW w:w="786" w:type="pct"/>
          </w:tcPr>
          <w:p w14:paraId="6CE963D2"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50A74FCC"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3DAD1D27"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3544250E"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124E534B"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61DE297A" w14:textId="77777777" w:rsidR="00A12E55" w:rsidRPr="00B8328E" w:rsidRDefault="00A12E55" w:rsidP="00B8328E">
            <w:pPr>
              <w:jc w:val="right"/>
              <w:rPr>
                <w:rFonts w:asciiTheme="minorEastAsia" w:eastAsiaTheme="minorEastAsia" w:hAnsiTheme="minorEastAsia"/>
                <w:sz w:val="18"/>
                <w:szCs w:val="18"/>
              </w:rPr>
            </w:pPr>
          </w:p>
        </w:tc>
      </w:tr>
      <w:tr w:rsidR="00B8328E" w:rsidRPr="00B8328E" w14:paraId="08D50EAF" w14:textId="77777777" w:rsidTr="00B8328E">
        <w:trPr>
          <w:trHeight w:val="284"/>
        </w:trPr>
        <w:tc>
          <w:tcPr>
            <w:tcW w:w="1001" w:type="pct"/>
          </w:tcPr>
          <w:p w14:paraId="0BEFCA38" w14:textId="77777777" w:rsidR="00A12E55" w:rsidRPr="00B8328E" w:rsidRDefault="004B1042" w:rsidP="00B8328E">
            <w:pPr>
              <w:ind w:firstLineChars="300" w:firstLine="540"/>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092D7A46"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30B87E30"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215" w:type="pct"/>
          </w:tcPr>
          <w:p w14:paraId="30CDB81A"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5F1C8DEB"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657D4D5B"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130D85DC"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r>
      <w:tr w:rsidR="00B8328E" w:rsidRPr="00B8328E" w14:paraId="51FBB185" w14:textId="77777777" w:rsidTr="00B8328E">
        <w:trPr>
          <w:trHeight w:val="284"/>
        </w:trPr>
        <w:tc>
          <w:tcPr>
            <w:tcW w:w="1001" w:type="pct"/>
          </w:tcPr>
          <w:p w14:paraId="70A1072B"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6C9CF447"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5C544B24"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215" w:type="pct"/>
          </w:tcPr>
          <w:p w14:paraId="28D38DF4"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56F9965E" w14:textId="77777777" w:rsidR="00A12E55" w:rsidRPr="00B8328E" w:rsidRDefault="00A12E55" w:rsidP="00B8328E">
            <w:pPr>
              <w:jc w:val="right"/>
              <w:rPr>
                <w:rFonts w:asciiTheme="minorEastAsia" w:eastAsiaTheme="minorEastAsia" w:hAnsiTheme="minorEastAsia"/>
                <w:color w:val="000000" w:themeColor="text1"/>
                <w:sz w:val="18"/>
                <w:szCs w:val="18"/>
              </w:rPr>
            </w:pPr>
          </w:p>
        </w:tc>
        <w:tc>
          <w:tcPr>
            <w:tcW w:w="738" w:type="pct"/>
          </w:tcPr>
          <w:p w14:paraId="400A6DFD"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6B2A5494"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r>
      <w:tr w:rsidR="00B8328E" w:rsidRPr="00B8328E" w14:paraId="7B993B87" w14:textId="77777777" w:rsidTr="00B8328E">
        <w:trPr>
          <w:trHeight w:val="284"/>
        </w:trPr>
        <w:tc>
          <w:tcPr>
            <w:tcW w:w="1001" w:type="pct"/>
            <w:vAlign w:val="center"/>
          </w:tcPr>
          <w:p w14:paraId="3FD6099E"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4.期末余额</w:t>
            </w:r>
          </w:p>
        </w:tc>
        <w:tc>
          <w:tcPr>
            <w:tcW w:w="786" w:type="pct"/>
            <w:vAlign w:val="center"/>
          </w:tcPr>
          <w:p w14:paraId="113BC51F" w14:textId="5EE073CC"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173,223,352.06</w:t>
            </w:r>
          </w:p>
        </w:tc>
        <w:tc>
          <w:tcPr>
            <w:tcW w:w="738" w:type="pct"/>
            <w:vAlign w:val="center"/>
          </w:tcPr>
          <w:p w14:paraId="3D05FE1E" w14:textId="63C73DE3"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11,707,050.00</w:t>
            </w:r>
          </w:p>
        </w:tc>
        <w:tc>
          <w:tcPr>
            <w:tcW w:w="215" w:type="pct"/>
            <w:vAlign w:val="center"/>
          </w:tcPr>
          <w:p w14:paraId="29F2A628"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5CDD1D87" w14:textId="6D9E1311"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24,979,062.14</w:t>
            </w:r>
          </w:p>
        </w:tc>
        <w:tc>
          <w:tcPr>
            <w:tcW w:w="738" w:type="pct"/>
            <w:vAlign w:val="center"/>
          </w:tcPr>
          <w:p w14:paraId="29C2AB72" w14:textId="644E58B4"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34,048,322.24</w:t>
            </w:r>
          </w:p>
        </w:tc>
        <w:tc>
          <w:tcPr>
            <w:tcW w:w="786" w:type="pct"/>
            <w:vAlign w:val="center"/>
          </w:tcPr>
          <w:p w14:paraId="2C38015E" w14:textId="2CADD00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243,957,786.44</w:t>
            </w:r>
          </w:p>
        </w:tc>
      </w:tr>
      <w:tr w:rsidR="00B8328E" w:rsidRPr="00B8328E" w14:paraId="12B56812" w14:textId="77777777" w:rsidTr="00B8328E">
        <w:trPr>
          <w:trHeight w:val="284"/>
        </w:trPr>
        <w:sdt>
          <w:sdtPr>
            <w:rPr>
              <w:rFonts w:asciiTheme="minorEastAsia" w:eastAsiaTheme="minorEastAsia" w:hAnsiTheme="minorEastAsia"/>
              <w:sz w:val="18"/>
              <w:szCs w:val="18"/>
            </w:rPr>
            <w:tag w:val="_PLD_3d92ef615d3b41e5abb58e018e2db72b"/>
            <w:id w:val="-685524134"/>
          </w:sdtPr>
          <w:sdtContent>
            <w:tc>
              <w:tcPr>
                <w:tcW w:w="5000" w:type="pct"/>
                <w:gridSpan w:val="7"/>
                <w:vAlign w:val="center"/>
              </w:tcPr>
              <w:p w14:paraId="408D95B7" w14:textId="77777777" w:rsidR="00A12E55" w:rsidRPr="00B8328E" w:rsidRDefault="004B1042" w:rsidP="00B8328E">
                <w:pPr>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二、累计</w:t>
                </w:r>
                <w:r w:rsidRPr="00B8328E">
                  <w:rPr>
                    <w:rFonts w:asciiTheme="minorEastAsia" w:eastAsiaTheme="minorEastAsia" w:hAnsiTheme="minorEastAsia" w:hint="eastAsia"/>
                    <w:color w:val="000000" w:themeColor="text1"/>
                    <w:sz w:val="18"/>
                    <w:szCs w:val="18"/>
                  </w:rPr>
                  <w:t>摊销</w:t>
                </w:r>
              </w:p>
            </w:tc>
          </w:sdtContent>
        </w:sdt>
      </w:tr>
      <w:tr w:rsidR="00B8328E" w:rsidRPr="00B8328E" w14:paraId="1BB297B7" w14:textId="77777777" w:rsidTr="00B8328E">
        <w:trPr>
          <w:trHeight w:val="284"/>
        </w:trPr>
        <w:tc>
          <w:tcPr>
            <w:tcW w:w="1001" w:type="pct"/>
            <w:vAlign w:val="center"/>
          </w:tcPr>
          <w:p w14:paraId="5466452B"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1.期</w:t>
            </w:r>
            <w:r w:rsidRPr="00B8328E">
              <w:rPr>
                <w:rFonts w:asciiTheme="minorEastAsia" w:eastAsiaTheme="minorEastAsia" w:hAnsiTheme="minorEastAsia"/>
                <w:color w:val="000000" w:themeColor="text1"/>
                <w:sz w:val="18"/>
                <w:szCs w:val="18"/>
              </w:rPr>
              <w:t>初余额</w:t>
            </w:r>
          </w:p>
        </w:tc>
        <w:tc>
          <w:tcPr>
            <w:tcW w:w="786" w:type="pct"/>
            <w:vAlign w:val="center"/>
          </w:tcPr>
          <w:p w14:paraId="72785929" w14:textId="43B6C46A"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37,947,495.16</w:t>
            </w:r>
          </w:p>
        </w:tc>
        <w:tc>
          <w:tcPr>
            <w:tcW w:w="738" w:type="pct"/>
            <w:vAlign w:val="center"/>
          </w:tcPr>
          <w:p w14:paraId="0E01723C" w14:textId="5599E9E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11,707,050.00</w:t>
            </w:r>
          </w:p>
        </w:tc>
        <w:tc>
          <w:tcPr>
            <w:tcW w:w="215" w:type="pct"/>
            <w:vAlign w:val="center"/>
          </w:tcPr>
          <w:p w14:paraId="6888107B"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46ED30B9" w14:textId="0CAF2321"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12,358,851.29</w:t>
            </w:r>
          </w:p>
        </w:tc>
        <w:tc>
          <w:tcPr>
            <w:tcW w:w="738" w:type="pct"/>
            <w:vAlign w:val="center"/>
          </w:tcPr>
          <w:p w14:paraId="14731495" w14:textId="35E36528"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8,519,074.57</w:t>
            </w:r>
          </w:p>
        </w:tc>
        <w:tc>
          <w:tcPr>
            <w:tcW w:w="786" w:type="pct"/>
            <w:vAlign w:val="center"/>
          </w:tcPr>
          <w:p w14:paraId="1DE956C5" w14:textId="6FAC83E6"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70,532,471.02</w:t>
            </w:r>
          </w:p>
        </w:tc>
      </w:tr>
      <w:tr w:rsidR="00B8328E" w:rsidRPr="00B8328E" w14:paraId="23C34A33" w14:textId="77777777" w:rsidTr="00B8328E">
        <w:trPr>
          <w:trHeight w:val="284"/>
        </w:trPr>
        <w:tc>
          <w:tcPr>
            <w:tcW w:w="1001" w:type="pct"/>
            <w:vAlign w:val="center"/>
          </w:tcPr>
          <w:p w14:paraId="2D72FA49"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2.本期增加</w:t>
            </w:r>
            <w:r w:rsidRPr="00B8328E">
              <w:rPr>
                <w:rFonts w:asciiTheme="minorEastAsia" w:eastAsiaTheme="minorEastAsia" w:hAnsiTheme="minorEastAsia" w:hint="eastAsia"/>
                <w:color w:val="000000" w:themeColor="text1"/>
                <w:sz w:val="18"/>
                <w:szCs w:val="18"/>
              </w:rPr>
              <w:t>金额</w:t>
            </w:r>
          </w:p>
        </w:tc>
        <w:tc>
          <w:tcPr>
            <w:tcW w:w="786" w:type="pct"/>
            <w:vAlign w:val="center"/>
          </w:tcPr>
          <w:p w14:paraId="2EF87BD7" w14:textId="484CFCA0"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1,798,297.38</w:t>
            </w:r>
          </w:p>
        </w:tc>
        <w:tc>
          <w:tcPr>
            <w:tcW w:w="738" w:type="pct"/>
            <w:vAlign w:val="center"/>
          </w:tcPr>
          <w:p w14:paraId="0DB3BF39" w14:textId="77777777" w:rsidR="00A12E55" w:rsidRPr="00B8328E" w:rsidRDefault="00A12E55" w:rsidP="00B8328E">
            <w:pPr>
              <w:jc w:val="right"/>
              <w:rPr>
                <w:rFonts w:asciiTheme="minorEastAsia" w:eastAsiaTheme="minorEastAsia" w:hAnsiTheme="minorEastAsia"/>
                <w:sz w:val="18"/>
                <w:szCs w:val="18"/>
              </w:rPr>
            </w:pPr>
          </w:p>
        </w:tc>
        <w:tc>
          <w:tcPr>
            <w:tcW w:w="215" w:type="pct"/>
            <w:vAlign w:val="center"/>
          </w:tcPr>
          <w:p w14:paraId="43BBB88F"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13A43166" w14:textId="4C845985"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1,872,615.02</w:t>
            </w:r>
          </w:p>
        </w:tc>
        <w:tc>
          <w:tcPr>
            <w:tcW w:w="738" w:type="pct"/>
            <w:vAlign w:val="center"/>
          </w:tcPr>
          <w:p w14:paraId="1D07DBAA" w14:textId="0C6B238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1,703,814.91</w:t>
            </w:r>
          </w:p>
        </w:tc>
        <w:tc>
          <w:tcPr>
            <w:tcW w:w="786" w:type="pct"/>
            <w:vAlign w:val="center"/>
          </w:tcPr>
          <w:p w14:paraId="5182D8C8" w14:textId="053EAE3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5,374,727.31</w:t>
            </w:r>
          </w:p>
        </w:tc>
      </w:tr>
      <w:tr w:rsidR="00B8328E" w:rsidRPr="00B8328E" w14:paraId="186B2F1B" w14:textId="77777777" w:rsidTr="00B8328E">
        <w:trPr>
          <w:trHeight w:val="284"/>
        </w:trPr>
        <w:tc>
          <w:tcPr>
            <w:tcW w:w="1001" w:type="pct"/>
            <w:vAlign w:val="center"/>
          </w:tcPr>
          <w:p w14:paraId="16023C54"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（1）</w:t>
            </w:r>
            <w:r w:rsidRPr="00B8328E">
              <w:rPr>
                <w:rFonts w:asciiTheme="minorEastAsia" w:eastAsiaTheme="minorEastAsia" w:hAnsiTheme="minorEastAsia"/>
                <w:color w:val="000000" w:themeColor="text1"/>
                <w:sz w:val="18"/>
                <w:szCs w:val="18"/>
              </w:rPr>
              <w:t>计提</w:t>
            </w:r>
          </w:p>
        </w:tc>
        <w:tc>
          <w:tcPr>
            <w:tcW w:w="786" w:type="pct"/>
            <w:vAlign w:val="center"/>
          </w:tcPr>
          <w:p w14:paraId="6ED12606" w14:textId="50AE21FC"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1,798,297.38</w:t>
            </w:r>
          </w:p>
        </w:tc>
        <w:tc>
          <w:tcPr>
            <w:tcW w:w="738" w:type="pct"/>
            <w:vAlign w:val="center"/>
          </w:tcPr>
          <w:p w14:paraId="68ACA744" w14:textId="77777777" w:rsidR="00A12E55" w:rsidRPr="00B8328E" w:rsidRDefault="00A12E55" w:rsidP="00B8328E">
            <w:pPr>
              <w:jc w:val="right"/>
              <w:rPr>
                <w:rFonts w:asciiTheme="minorEastAsia" w:eastAsiaTheme="minorEastAsia" w:hAnsiTheme="minorEastAsia"/>
                <w:sz w:val="18"/>
                <w:szCs w:val="18"/>
              </w:rPr>
            </w:pPr>
          </w:p>
        </w:tc>
        <w:tc>
          <w:tcPr>
            <w:tcW w:w="215" w:type="pct"/>
            <w:vAlign w:val="center"/>
          </w:tcPr>
          <w:p w14:paraId="4299DBE8"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239624F5" w14:textId="435AAE9E"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1,872,615.02</w:t>
            </w:r>
          </w:p>
        </w:tc>
        <w:tc>
          <w:tcPr>
            <w:tcW w:w="738" w:type="pct"/>
            <w:vAlign w:val="center"/>
          </w:tcPr>
          <w:p w14:paraId="52147E08" w14:textId="08E9B6B9"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1,703,814.91</w:t>
            </w:r>
          </w:p>
        </w:tc>
        <w:tc>
          <w:tcPr>
            <w:tcW w:w="786" w:type="pct"/>
            <w:vAlign w:val="center"/>
          </w:tcPr>
          <w:p w14:paraId="7733C721" w14:textId="09138A16"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5,374,727.31</w:t>
            </w:r>
          </w:p>
        </w:tc>
      </w:tr>
      <w:tr w:rsidR="00B8328E" w:rsidRPr="00B8328E" w14:paraId="60FD833F" w14:textId="77777777" w:rsidTr="00B8328E">
        <w:trPr>
          <w:trHeight w:val="284"/>
        </w:trPr>
        <w:tc>
          <w:tcPr>
            <w:tcW w:w="1001" w:type="pct"/>
          </w:tcPr>
          <w:p w14:paraId="62FAEADC" w14:textId="77777777" w:rsidR="00A12E55" w:rsidRPr="00B8328E" w:rsidRDefault="004B1042" w:rsidP="00B8328E">
            <w:pPr>
              <w:ind w:firstLineChars="300" w:firstLine="540"/>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4F10E1C6"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55B23954"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215" w:type="pct"/>
          </w:tcPr>
          <w:p w14:paraId="314E2189"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1D694C54"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6BA1F7E6"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3FB01409"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r>
      <w:tr w:rsidR="00B8328E" w:rsidRPr="00B8328E" w14:paraId="49DDFB30" w14:textId="77777777" w:rsidTr="00B8328E">
        <w:trPr>
          <w:trHeight w:val="284"/>
        </w:trPr>
        <w:tc>
          <w:tcPr>
            <w:tcW w:w="1001" w:type="pct"/>
          </w:tcPr>
          <w:p w14:paraId="78A0E9E4"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5039C025"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528D3012"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215" w:type="pct"/>
          </w:tcPr>
          <w:p w14:paraId="0D79FA35"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1B808AAA" w14:textId="77777777" w:rsidR="00A12E55" w:rsidRPr="00B8328E" w:rsidRDefault="00A12E55" w:rsidP="00B8328E">
            <w:pPr>
              <w:jc w:val="right"/>
              <w:rPr>
                <w:rFonts w:asciiTheme="minorEastAsia" w:eastAsiaTheme="minorEastAsia" w:hAnsiTheme="minorEastAsia"/>
                <w:color w:val="000000" w:themeColor="text1"/>
                <w:sz w:val="18"/>
                <w:szCs w:val="18"/>
              </w:rPr>
            </w:pPr>
          </w:p>
        </w:tc>
        <w:tc>
          <w:tcPr>
            <w:tcW w:w="738" w:type="pct"/>
          </w:tcPr>
          <w:p w14:paraId="2D545335"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1708DB9E"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r>
      <w:tr w:rsidR="00B8328E" w:rsidRPr="00B8328E" w14:paraId="08AF2BDA" w14:textId="77777777" w:rsidTr="00B8328E">
        <w:trPr>
          <w:trHeight w:val="284"/>
        </w:trPr>
        <w:tc>
          <w:tcPr>
            <w:tcW w:w="1001" w:type="pct"/>
            <w:vAlign w:val="center"/>
          </w:tcPr>
          <w:p w14:paraId="63FA4284"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3.</w:t>
            </w:r>
            <w:r w:rsidRPr="00B8328E">
              <w:rPr>
                <w:rFonts w:asciiTheme="minorEastAsia" w:eastAsiaTheme="minorEastAsia" w:hAnsiTheme="minorEastAsia"/>
                <w:color w:val="000000" w:themeColor="text1"/>
                <w:sz w:val="18"/>
                <w:szCs w:val="18"/>
              </w:rPr>
              <w:t>本期减少</w:t>
            </w:r>
            <w:r w:rsidRPr="00B8328E">
              <w:rPr>
                <w:rFonts w:asciiTheme="minorEastAsia" w:eastAsiaTheme="minorEastAsia" w:hAnsiTheme="minorEastAsia" w:hint="eastAsia"/>
                <w:color w:val="000000" w:themeColor="text1"/>
                <w:sz w:val="18"/>
                <w:szCs w:val="18"/>
              </w:rPr>
              <w:t>金额</w:t>
            </w:r>
          </w:p>
        </w:tc>
        <w:tc>
          <w:tcPr>
            <w:tcW w:w="786" w:type="pct"/>
          </w:tcPr>
          <w:p w14:paraId="12D6B93E"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528D3998"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0EE74D4B"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5A8CFE40"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6E02CC71"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7C69FA2B" w14:textId="77777777" w:rsidR="00A12E55" w:rsidRPr="00B8328E" w:rsidRDefault="00A12E55" w:rsidP="00B8328E">
            <w:pPr>
              <w:jc w:val="right"/>
              <w:rPr>
                <w:rFonts w:asciiTheme="minorEastAsia" w:eastAsiaTheme="minorEastAsia" w:hAnsiTheme="minorEastAsia"/>
                <w:sz w:val="18"/>
                <w:szCs w:val="18"/>
              </w:rPr>
            </w:pPr>
          </w:p>
        </w:tc>
      </w:tr>
      <w:tr w:rsidR="00B8328E" w:rsidRPr="00B8328E" w14:paraId="446AB91C" w14:textId="77777777" w:rsidTr="00B8328E">
        <w:trPr>
          <w:trHeight w:val="284"/>
        </w:trPr>
        <w:tc>
          <w:tcPr>
            <w:tcW w:w="1001" w:type="pct"/>
            <w:vAlign w:val="center"/>
          </w:tcPr>
          <w:p w14:paraId="4331F0C9"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w:t>
            </w:r>
            <w:r w:rsidRPr="00B8328E">
              <w:rPr>
                <w:rFonts w:asciiTheme="minorEastAsia" w:eastAsiaTheme="minorEastAsia" w:hAnsiTheme="minorEastAsia" w:hint="eastAsia"/>
                <w:color w:val="000000" w:themeColor="text1"/>
                <w:sz w:val="18"/>
                <w:szCs w:val="18"/>
              </w:rPr>
              <w:t>1</w:t>
            </w:r>
            <w:r w:rsidRPr="00B8328E">
              <w:rPr>
                <w:rFonts w:asciiTheme="minorEastAsia" w:eastAsiaTheme="minorEastAsia" w:hAnsiTheme="minorEastAsia"/>
                <w:color w:val="000000" w:themeColor="text1"/>
                <w:sz w:val="18"/>
                <w:szCs w:val="18"/>
              </w:rPr>
              <w:t>)</w:t>
            </w:r>
            <w:r w:rsidRPr="00B8328E">
              <w:rPr>
                <w:rFonts w:asciiTheme="minorEastAsia" w:eastAsiaTheme="minorEastAsia" w:hAnsiTheme="minorEastAsia" w:hint="eastAsia"/>
                <w:color w:val="000000" w:themeColor="text1"/>
                <w:sz w:val="18"/>
                <w:szCs w:val="18"/>
              </w:rPr>
              <w:t>处置</w:t>
            </w:r>
          </w:p>
        </w:tc>
        <w:tc>
          <w:tcPr>
            <w:tcW w:w="786" w:type="pct"/>
          </w:tcPr>
          <w:p w14:paraId="6DEF1766"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08618FBB"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21D3AD29"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50A6C886"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29679339"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0587C3AF" w14:textId="77777777" w:rsidR="00A12E55" w:rsidRPr="00B8328E" w:rsidRDefault="00A12E55" w:rsidP="00B8328E">
            <w:pPr>
              <w:jc w:val="right"/>
              <w:rPr>
                <w:rFonts w:asciiTheme="minorEastAsia" w:eastAsiaTheme="minorEastAsia" w:hAnsiTheme="minorEastAsia"/>
                <w:sz w:val="18"/>
                <w:szCs w:val="18"/>
              </w:rPr>
            </w:pPr>
          </w:p>
        </w:tc>
      </w:tr>
      <w:tr w:rsidR="00B8328E" w:rsidRPr="00B8328E" w14:paraId="55A9285E" w14:textId="77777777" w:rsidTr="00B8328E">
        <w:trPr>
          <w:trHeight w:val="284"/>
        </w:trPr>
        <w:tc>
          <w:tcPr>
            <w:tcW w:w="1001" w:type="pct"/>
          </w:tcPr>
          <w:p w14:paraId="4D4C4B47" w14:textId="77777777" w:rsidR="00A12E55" w:rsidRPr="00B8328E" w:rsidRDefault="004B1042" w:rsidP="00B8328E">
            <w:pPr>
              <w:ind w:firstLineChars="300" w:firstLine="540"/>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02F0B00C"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669E7A40"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215" w:type="pct"/>
          </w:tcPr>
          <w:p w14:paraId="68C4C470"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5FB0EFB3"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21E89F43"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7432A321"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r>
      <w:tr w:rsidR="00B8328E" w:rsidRPr="00B8328E" w14:paraId="43DAFBD5" w14:textId="77777777" w:rsidTr="00B8328E">
        <w:trPr>
          <w:trHeight w:val="284"/>
        </w:trPr>
        <w:tc>
          <w:tcPr>
            <w:tcW w:w="1001" w:type="pct"/>
          </w:tcPr>
          <w:p w14:paraId="557E6FE5"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6E97848C"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45C4DF54"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215" w:type="pct"/>
          </w:tcPr>
          <w:p w14:paraId="2CB865B8"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39231345" w14:textId="77777777" w:rsidR="00A12E55" w:rsidRPr="00B8328E" w:rsidRDefault="00A12E55" w:rsidP="00B8328E">
            <w:pPr>
              <w:jc w:val="right"/>
              <w:rPr>
                <w:rFonts w:asciiTheme="minorEastAsia" w:eastAsiaTheme="minorEastAsia" w:hAnsiTheme="minorEastAsia"/>
                <w:color w:val="000000" w:themeColor="text1"/>
                <w:sz w:val="18"/>
                <w:szCs w:val="18"/>
              </w:rPr>
            </w:pPr>
          </w:p>
        </w:tc>
        <w:tc>
          <w:tcPr>
            <w:tcW w:w="738" w:type="pct"/>
          </w:tcPr>
          <w:p w14:paraId="11A7063A"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4FA68F79"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r>
      <w:tr w:rsidR="00B8328E" w:rsidRPr="00B8328E" w14:paraId="1C4743B2" w14:textId="77777777" w:rsidTr="00B8328E">
        <w:trPr>
          <w:trHeight w:val="284"/>
        </w:trPr>
        <w:tc>
          <w:tcPr>
            <w:tcW w:w="1001" w:type="pct"/>
            <w:vAlign w:val="center"/>
          </w:tcPr>
          <w:p w14:paraId="42FC0347"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4.</w:t>
            </w:r>
            <w:r w:rsidRPr="00B8328E">
              <w:rPr>
                <w:rFonts w:asciiTheme="minorEastAsia" w:eastAsiaTheme="minorEastAsia" w:hAnsiTheme="minorEastAsia"/>
                <w:color w:val="000000" w:themeColor="text1"/>
                <w:sz w:val="18"/>
                <w:szCs w:val="18"/>
              </w:rPr>
              <w:t>期末余额</w:t>
            </w:r>
          </w:p>
        </w:tc>
        <w:tc>
          <w:tcPr>
            <w:tcW w:w="786" w:type="pct"/>
            <w:vAlign w:val="center"/>
          </w:tcPr>
          <w:p w14:paraId="5916A005" w14:textId="31E3A12F"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39,745,792.54</w:t>
            </w:r>
          </w:p>
        </w:tc>
        <w:tc>
          <w:tcPr>
            <w:tcW w:w="738" w:type="pct"/>
            <w:vAlign w:val="center"/>
          </w:tcPr>
          <w:p w14:paraId="5405C8DD" w14:textId="04AB479E"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11,707,050.00</w:t>
            </w:r>
          </w:p>
        </w:tc>
        <w:tc>
          <w:tcPr>
            <w:tcW w:w="215" w:type="pct"/>
            <w:vAlign w:val="center"/>
          </w:tcPr>
          <w:p w14:paraId="7CF7B972"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46925196" w14:textId="39E72D13"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14,231,466.31</w:t>
            </w:r>
          </w:p>
        </w:tc>
        <w:tc>
          <w:tcPr>
            <w:tcW w:w="738" w:type="pct"/>
            <w:vAlign w:val="center"/>
          </w:tcPr>
          <w:p w14:paraId="7650B50A" w14:textId="74B8FFFA"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10,222,889.48</w:t>
            </w:r>
          </w:p>
        </w:tc>
        <w:tc>
          <w:tcPr>
            <w:tcW w:w="786" w:type="pct"/>
            <w:vAlign w:val="center"/>
          </w:tcPr>
          <w:p w14:paraId="113E40C3" w14:textId="7840FDFF"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75,907,198.33</w:t>
            </w:r>
          </w:p>
        </w:tc>
      </w:tr>
      <w:tr w:rsidR="00B8328E" w:rsidRPr="00B8328E" w14:paraId="20AE335C" w14:textId="77777777" w:rsidTr="00B8328E">
        <w:trPr>
          <w:trHeight w:val="284"/>
        </w:trPr>
        <w:sdt>
          <w:sdtPr>
            <w:rPr>
              <w:rFonts w:asciiTheme="minorEastAsia" w:eastAsiaTheme="minorEastAsia" w:hAnsiTheme="minorEastAsia"/>
              <w:sz w:val="18"/>
              <w:szCs w:val="18"/>
            </w:rPr>
            <w:tag w:val="_PLD_100d3bc56cc142c1b30c3998528f8af2"/>
            <w:id w:val="-932043721"/>
          </w:sdtPr>
          <w:sdtContent>
            <w:tc>
              <w:tcPr>
                <w:tcW w:w="5000" w:type="pct"/>
                <w:gridSpan w:val="7"/>
                <w:vAlign w:val="center"/>
              </w:tcPr>
              <w:p w14:paraId="74FCC8BF" w14:textId="77777777" w:rsidR="00A12E55" w:rsidRPr="00B8328E" w:rsidRDefault="004B1042" w:rsidP="00B8328E">
                <w:pPr>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三、减值准备</w:t>
                </w:r>
              </w:p>
            </w:tc>
          </w:sdtContent>
        </w:sdt>
      </w:tr>
      <w:tr w:rsidR="00B8328E" w:rsidRPr="00B8328E" w14:paraId="4DA181F9" w14:textId="77777777" w:rsidTr="00B8328E">
        <w:trPr>
          <w:trHeight w:val="284"/>
        </w:trPr>
        <w:tc>
          <w:tcPr>
            <w:tcW w:w="1001" w:type="pct"/>
            <w:vAlign w:val="center"/>
          </w:tcPr>
          <w:p w14:paraId="55F52085"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1.期</w:t>
            </w:r>
            <w:r w:rsidRPr="00B8328E">
              <w:rPr>
                <w:rFonts w:asciiTheme="minorEastAsia" w:eastAsiaTheme="minorEastAsia" w:hAnsiTheme="minorEastAsia"/>
                <w:color w:val="000000" w:themeColor="text1"/>
                <w:sz w:val="18"/>
                <w:szCs w:val="18"/>
              </w:rPr>
              <w:t>初余额</w:t>
            </w:r>
          </w:p>
        </w:tc>
        <w:tc>
          <w:tcPr>
            <w:tcW w:w="786" w:type="pct"/>
          </w:tcPr>
          <w:p w14:paraId="37ED6ED3"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2AC16CB2"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5973AC8C"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45AF666D"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74F94F31"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1B6004B6" w14:textId="77777777" w:rsidR="00A12E55" w:rsidRPr="00B8328E" w:rsidRDefault="00A12E55" w:rsidP="00B8328E">
            <w:pPr>
              <w:jc w:val="right"/>
              <w:rPr>
                <w:rFonts w:asciiTheme="minorEastAsia" w:eastAsiaTheme="minorEastAsia" w:hAnsiTheme="minorEastAsia"/>
                <w:sz w:val="18"/>
                <w:szCs w:val="18"/>
              </w:rPr>
            </w:pPr>
          </w:p>
        </w:tc>
      </w:tr>
      <w:tr w:rsidR="00B8328E" w:rsidRPr="00B8328E" w14:paraId="5CE16A3B" w14:textId="77777777" w:rsidTr="00B8328E">
        <w:trPr>
          <w:trHeight w:val="284"/>
        </w:trPr>
        <w:tc>
          <w:tcPr>
            <w:tcW w:w="1001" w:type="pct"/>
            <w:vAlign w:val="center"/>
          </w:tcPr>
          <w:p w14:paraId="48040EB7"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2.本期增加</w:t>
            </w:r>
            <w:r w:rsidRPr="00B8328E">
              <w:rPr>
                <w:rFonts w:asciiTheme="minorEastAsia" w:eastAsiaTheme="minorEastAsia" w:hAnsiTheme="minorEastAsia" w:hint="eastAsia"/>
                <w:color w:val="000000" w:themeColor="text1"/>
                <w:sz w:val="18"/>
                <w:szCs w:val="18"/>
              </w:rPr>
              <w:t>金额</w:t>
            </w:r>
          </w:p>
        </w:tc>
        <w:tc>
          <w:tcPr>
            <w:tcW w:w="786" w:type="pct"/>
          </w:tcPr>
          <w:p w14:paraId="5EB5537A"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6D5056B8"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3E1BC429"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4A41215A"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3FA945F9"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5BEE37D9" w14:textId="77777777" w:rsidR="00A12E55" w:rsidRPr="00B8328E" w:rsidRDefault="00A12E55" w:rsidP="00B8328E">
            <w:pPr>
              <w:jc w:val="right"/>
              <w:rPr>
                <w:rFonts w:asciiTheme="minorEastAsia" w:eastAsiaTheme="minorEastAsia" w:hAnsiTheme="minorEastAsia"/>
                <w:sz w:val="18"/>
                <w:szCs w:val="18"/>
              </w:rPr>
            </w:pPr>
          </w:p>
        </w:tc>
      </w:tr>
      <w:tr w:rsidR="00B8328E" w:rsidRPr="00B8328E" w14:paraId="04716AA9" w14:textId="77777777" w:rsidTr="00B8328E">
        <w:trPr>
          <w:trHeight w:val="284"/>
        </w:trPr>
        <w:tc>
          <w:tcPr>
            <w:tcW w:w="1001" w:type="pct"/>
            <w:vAlign w:val="center"/>
          </w:tcPr>
          <w:p w14:paraId="4EB53093"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（1）</w:t>
            </w:r>
            <w:r w:rsidRPr="00B8328E">
              <w:rPr>
                <w:rFonts w:asciiTheme="minorEastAsia" w:eastAsiaTheme="minorEastAsia" w:hAnsiTheme="minorEastAsia"/>
                <w:color w:val="000000" w:themeColor="text1"/>
                <w:sz w:val="18"/>
                <w:szCs w:val="18"/>
              </w:rPr>
              <w:t>计提</w:t>
            </w:r>
          </w:p>
        </w:tc>
        <w:tc>
          <w:tcPr>
            <w:tcW w:w="786" w:type="pct"/>
          </w:tcPr>
          <w:p w14:paraId="18155AC3"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064798C6"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03BCA4AC"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77060B8F"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3DF66C2E"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31A0E4AC" w14:textId="77777777" w:rsidR="00A12E55" w:rsidRPr="00B8328E" w:rsidRDefault="00A12E55" w:rsidP="00B8328E">
            <w:pPr>
              <w:jc w:val="right"/>
              <w:rPr>
                <w:rFonts w:asciiTheme="minorEastAsia" w:eastAsiaTheme="minorEastAsia" w:hAnsiTheme="minorEastAsia"/>
                <w:sz w:val="18"/>
                <w:szCs w:val="18"/>
              </w:rPr>
            </w:pPr>
          </w:p>
        </w:tc>
      </w:tr>
      <w:tr w:rsidR="00B8328E" w:rsidRPr="00B8328E" w14:paraId="3139DFF2" w14:textId="77777777" w:rsidTr="00B8328E">
        <w:trPr>
          <w:trHeight w:val="284"/>
        </w:trPr>
        <w:tc>
          <w:tcPr>
            <w:tcW w:w="1001" w:type="pct"/>
          </w:tcPr>
          <w:p w14:paraId="0E159683" w14:textId="77777777" w:rsidR="00A12E55" w:rsidRPr="00B8328E" w:rsidRDefault="004B1042" w:rsidP="00B8328E">
            <w:pPr>
              <w:ind w:firstLineChars="300" w:firstLine="540"/>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6D3BCD25"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2A39EF11"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215" w:type="pct"/>
          </w:tcPr>
          <w:p w14:paraId="0B9524F0"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73B6C2C8"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455B6A51"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5F0A8269"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r>
      <w:tr w:rsidR="00B8328E" w:rsidRPr="00B8328E" w14:paraId="42D02496" w14:textId="77777777" w:rsidTr="00B8328E">
        <w:trPr>
          <w:trHeight w:val="284"/>
        </w:trPr>
        <w:tc>
          <w:tcPr>
            <w:tcW w:w="1001" w:type="pct"/>
          </w:tcPr>
          <w:p w14:paraId="14510CAD"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04600073"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71FDE6B5"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215" w:type="pct"/>
          </w:tcPr>
          <w:p w14:paraId="3488B107"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7AFC3C5F" w14:textId="77777777" w:rsidR="00A12E55" w:rsidRPr="00B8328E" w:rsidRDefault="00A12E55" w:rsidP="00B8328E">
            <w:pPr>
              <w:jc w:val="right"/>
              <w:rPr>
                <w:rFonts w:asciiTheme="minorEastAsia" w:eastAsiaTheme="minorEastAsia" w:hAnsiTheme="minorEastAsia"/>
                <w:color w:val="000000" w:themeColor="text1"/>
                <w:sz w:val="18"/>
                <w:szCs w:val="18"/>
              </w:rPr>
            </w:pPr>
          </w:p>
        </w:tc>
        <w:tc>
          <w:tcPr>
            <w:tcW w:w="738" w:type="pct"/>
          </w:tcPr>
          <w:p w14:paraId="39A4F8C1"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08E7E1DA"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r>
      <w:tr w:rsidR="00B8328E" w:rsidRPr="00B8328E" w14:paraId="50401D9D" w14:textId="77777777" w:rsidTr="00B8328E">
        <w:trPr>
          <w:trHeight w:val="284"/>
        </w:trPr>
        <w:tc>
          <w:tcPr>
            <w:tcW w:w="1001" w:type="pct"/>
            <w:vAlign w:val="center"/>
          </w:tcPr>
          <w:p w14:paraId="461877C4"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lastRenderedPageBreak/>
              <w:t>3.</w:t>
            </w:r>
            <w:r w:rsidRPr="00B8328E">
              <w:rPr>
                <w:rFonts w:asciiTheme="minorEastAsia" w:eastAsiaTheme="minorEastAsia" w:hAnsiTheme="minorEastAsia"/>
                <w:color w:val="000000" w:themeColor="text1"/>
                <w:sz w:val="18"/>
                <w:szCs w:val="18"/>
              </w:rPr>
              <w:t>本期减少</w:t>
            </w:r>
            <w:r w:rsidRPr="00B8328E">
              <w:rPr>
                <w:rFonts w:asciiTheme="minorEastAsia" w:eastAsiaTheme="minorEastAsia" w:hAnsiTheme="minorEastAsia" w:hint="eastAsia"/>
                <w:color w:val="000000" w:themeColor="text1"/>
                <w:sz w:val="18"/>
                <w:szCs w:val="18"/>
              </w:rPr>
              <w:t>金额</w:t>
            </w:r>
          </w:p>
        </w:tc>
        <w:tc>
          <w:tcPr>
            <w:tcW w:w="786" w:type="pct"/>
          </w:tcPr>
          <w:p w14:paraId="33B77BE9"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21196E17"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67A13707"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2EC8FD1B"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6FA2CE6C"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53D5E85D" w14:textId="77777777" w:rsidR="00A12E55" w:rsidRPr="00B8328E" w:rsidRDefault="00A12E55" w:rsidP="00B8328E">
            <w:pPr>
              <w:jc w:val="right"/>
              <w:rPr>
                <w:rFonts w:asciiTheme="minorEastAsia" w:eastAsiaTheme="minorEastAsia" w:hAnsiTheme="minorEastAsia"/>
                <w:sz w:val="18"/>
                <w:szCs w:val="18"/>
              </w:rPr>
            </w:pPr>
          </w:p>
        </w:tc>
      </w:tr>
      <w:tr w:rsidR="00B8328E" w:rsidRPr="00B8328E" w14:paraId="2FE479B4" w14:textId="77777777" w:rsidTr="00B8328E">
        <w:trPr>
          <w:trHeight w:val="284"/>
        </w:trPr>
        <w:tc>
          <w:tcPr>
            <w:tcW w:w="1001" w:type="pct"/>
            <w:vAlign w:val="center"/>
          </w:tcPr>
          <w:p w14:paraId="46BCE41B"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w:t>
            </w:r>
            <w:r w:rsidRPr="00B8328E">
              <w:rPr>
                <w:rFonts w:asciiTheme="minorEastAsia" w:eastAsiaTheme="minorEastAsia" w:hAnsiTheme="minorEastAsia" w:hint="eastAsia"/>
                <w:color w:val="000000" w:themeColor="text1"/>
                <w:sz w:val="18"/>
                <w:szCs w:val="18"/>
              </w:rPr>
              <w:t>1</w:t>
            </w:r>
            <w:r w:rsidRPr="00B8328E">
              <w:rPr>
                <w:rFonts w:asciiTheme="minorEastAsia" w:eastAsiaTheme="minorEastAsia" w:hAnsiTheme="minorEastAsia"/>
                <w:color w:val="000000" w:themeColor="text1"/>
                <w:sz w:val="18"/>
                <w:szCs w:val="18"/>
              </w:rPr>
              <w:t>)</w:t>
            </w:r>
            <w:r w:rsidRPr="00B8328E">
              <w:rPr>
                <w:rFonts w:asciiTheme="minorEastAsia" w:eastAsiaTheme="minorEastAsia" w:hAnsiTheme="minorEastAsia" w:hint="eastAsia"/>
                <w:color w:val="000000" w:themeColor="text1"/>
                <w:sz w:val="18"/>
                <w:szCs w:val="18"/>
              </w:rPr>
              <w:t>处置</w:t>
            </w:r>
          </w:p>
        </w:tc>
        <w:tc>
          <w:tcPr>
            <w:tcW w:w="786" w:type="pct"/>
          </w:tcPr>
          <w:p w14:paraId="5787B201"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0BC4B42C"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1440AD5D"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1047972A"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257ED996"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0E6E133B" w14:textId="77777777" w:rsidR="00A12E55" w:rsidRPr="00B8328E" w:rsidRDefault="00A12E55" w:rsidP="00B8328E">
            <w:pPr>
              <w:jc w:val="right"/>
              <w:rPr>
                <w:rFonts w:asciiTheme="minorEastAsia" w:eastAsiaTheme="minorEastAsia" w:hAnsiTheme="minorEastAsia"/>
                <w:sz w:val="18"/>
                <w:szCs w:val="18"/>
              </w:rPr>
            </w:pPr>
          </w:p>
        </w:tc>
      </w:tr>
      <w:tr w:rsidR="00B8328E" w:rsidRPr="00B8328E" w14:paraId="52987535" w14:textId="77777777" w:rsidTr="00B8328E">
        <w:trPr>
          <w:trHeight w:val="284"/>
        </w:trPr>
        <w:tc>
          <w:tcPr>
            <w:tcW w:w="1001" w:type="pct"/>
          </w:tcPr>
          <w:p w14:paraId="6B1DBBDD" w14:textId="77777777" w:rsidR="00A12E55" w:rsidRPr="00B8328E" w:rsidRDefault="004B1042" w:rsidP="00B8328E">
            <w:pPr>
              <w:ind w:firstLineChars="300" w:firstLine="540"/>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6EBD0671"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64AD1250"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215" w:type="pct"/>
          </w:tcPr>
          <w:p w14:paraId="5EA46B3D"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38" w:type="pct"/>
          </w:tcPr>
          <w:p w14:paraId="64B2FDBE"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41BD4228"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c>
          <w:tcPr>
            <w:tcW w:w="786" w:type="pct"/>
          </w:tcPr>
          <w:p w14:paraId="149FD419" w14:textId="7777777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hint="eastAsia"/>
                <w:sz w:val="18"/>
                <w:szCs w:val="18"/>
              </w:rPr>
              <w:t xml:space="preserve">　</w:t>
            </w:r>
          </w:p>
        </w:tc>
      </w:tr>
      <w:tr w:rsidR="00B8328E" w:rsidRPr="00B8328E" w14:paraId="5624D400" w14:textId="77777777" w:rsidTr="00B8328E">
        <w:trPr>
          <w:trHeight w:val="284"/>
        </w:trPr>
        <w:tc>
          <w:tcPr>
            <w:tcW w:w="1001" w:type="pct"/>
          </w:tcPr>
          <w:p w14:paraId="3DD55FF3" w14:textId="77777777" w:rsidR="00A12E55" w:rsidRPr="00B8328E" w:rsidRDefault="004B1042" w:rsidP="00B8328E">
            <w:pPr>
              <w:ind w:firstLineChars="300" w:firstLine="54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3DCEC41F"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4046A0BE"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215" w:type="pct"/>
          </w:tcPr>
          <w:p w14:paraId="70917DCD"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38" w:type="pct"/>
          </w:tcPr>
          <w:p w14:paraId="18940714" w14:textId="77777777" w:rsidR="00A12E55" w:rsidRPr="00B8328E" w:rsidRDefault="00A12E55" w:rsidP="00B8328E">
            <w:pPr>
              <w:jc w:val="right"/>
              <w:rPr>
                <w:rFonts w:asciiTheme="minorEastAsia" w:eastAsiaTheme="minorEastAsia" w:hAnsiTheme="minorEastAsia"/>
                <w:color w:val="000000" w:themeColor="text1"/>
                <w:sz w:val="18"/>
                <w:szCs w:val="18"/>
              </w:rPr>
            </w:pPr>
          </w:p>
        </w:tc>
        <w:tc>
          <w:tcPr>
            <w:tcW w:w="738" w:type="pct"/>
          </w:tcPr>
          <w:p w14:paraId="01E0496F"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c>
          <w:tcPr>
            <w:tcW w:w="786" w:type="pct"/>
          </w:tcPr>
          <w:p w14:paraId="146DDF86" w14:textId="77777777" w:rsidR="00A12E55" w:rsidRPr="00B8328E" w:rsidRDefault="004B1042" w:rsidP="00B8328E">
            <w:pPr>
              <w:jc w:val="right"/>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 xml:space="preserve">　</w:t>
            </w:r>
          </w:p>
        </w:tc>
      </w:tr>
      <w:tr w:rsidR="00B8328E" w:rsidRPr="00B8328E" w14:paraId="4C64FE28" w14:textId="77777777" w:rsidTr="00B8328E">
        <w:trPr>
          <w:trHeight w:val="284"/>
        </w:trPr>
        <w:tc>
          <w:tcPr>
            <w:tcW w:w="1001" w:type="pct"/>
            <w:vAlign w:val="center"/>
          </w:tcPr>
          <w:p w14:paraId="5DE5D6F2"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hint="eastAsia"/>
                <w:color w:val="000000" w:themeColor="text1"/>
                <w:sz w:val="18"/>
                <w:szCs w:val="18"/>
              </w:rPr>
              <w:t>4.</w:t>
            </w:r>
            <w:r w:rsidRPr="00B8328E">
              <w:rPr>
                <w:rFonts w:asciiTheme="minorEastAsia" w:eastAsiaTheme="minorEastAsia" w:hAnsiTheme="minorEastAsia"/>
                <w:color w:val="000000" w:themeColor="text1"/>
                <w:sz w:val="18"/>
                <w:szCs w:val="18"/>
              </w:rPr>
              <w:t>期末余额</w:t>
            </w:r>
          </w:p>
        </w:tc>
        <w:tc>
          <w:tcPr>
            <w:tcW w:w="786" w:type="pct"/>
          </w:tcPr>
          <w:p w14:paraId="5573DEAD"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593267BD" w14:textId="77777777" w:rsidR="00A12E55" w:rsidRPr="00B8328E" w:rsidRDefault="00A12E55" w:rsidP="00B8328E">
            <w:pPr>
              <w:jc w:val="right"/>
              <w:rPr>
                <w:rFonts w:asciiTheme="minorEastAsia" w:eastAsiaTheme="minorEastAsia" w:hAnsiTheme="minorEastAsia"/>
                <w:sz w:val="18"/>
                <w:szCs w:val="18"/>
              </w:rPr>
            </w:pPr>
          </w:p>
        </w:tc>
        <w:tc>
          <w:tcPr>
            <w:tcW w:w="215" w:type="pct"/>
          </w:tcPr>
          <w:p w14:paraId="7DC2B624"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31D28647" w14:textId="77777777" w:rsidR="00A12E55" w:rsidRPr="00B8328E" w:rsidRDefault="00A12E55" w:rsidP="00B8328E">
            <w:pPr>
              <w:jc w:val="right"/>
              <w:rPr>
                <w:rFonts w:asciiTheme="minorEastAsia" w:eastAsiaTheme="minorEastAsia" w:hAnsiTheme="minorEastAsia"/>
                <w:sz w:val="18"/>
                <w:szCs w:val="18"/>
              </w:rPr>
            </w:pPr>
          </w:p>
        </w:tc>
        <w:tc>
          <w:tcPr>
            <w:tcW w:w="738" w:type="pct"/>
          </w:tcPr>
          <w:p w14:paraId="74762DBA" w14:textId="77777777" w:rsidR="00A12E55" w:rsidRPr="00B8328E" w:rsidRDefault="00A12E55" w:rsidP="00B8328E">
            <w:pPr>
              <w:jc w:val="right"/>
              <w:rPr>
                <w:rFonts w:asciiTheme="minorEastAsia" w:eastAsiaTheme="minorEastAsia" w:hAnsiTheme="minorEastAsia"/>
                <w:sz w:val="18"/>
                <w:szCs w:val="18"/>
              </w:rPr>
            </w:pPr>
          </w:p>
        </w:tc>
        <w:tc>
          <w:tcPr>
            <w:tcW w:w="786" w:type="pct"/>
          </w:tcPr>
          <w:p w14:paraId="74C533E6" w14:textId="77777777" w:rsidR="00A12E55" w:rsidRPr="00B8328E" w:rsidRDefault="00A12E55" w:rsidP="00B8328E">
            <w:pPr>
              <w:jc w:val="right"/>
              <w:rPr>
                <w:rFonts w:asciiTheme="minorEastAsia" w:eastAsiaTheme="minorEastAsia" w:hAnsiTheme="minorEastAsia"/>
                <w:sz w:val="18"/>
                <w:szCs w:val="18"/>
              </w:rPr>
            </w:pPr>
          </w:p>
        </w:tc>
      </w:tr>
      <w:tr w:rsidR="00B8328E" w:rsidRPr="00B8328E" w14:paraId="4BC35DF0" w14:textId="77777777" w:rsidTr="00B8328E">
        <w:trPr>
          <w:trHeight w:val="284"/>
        </w:trPr>
        <w:sdt>
          <w:sdtPr>
            <w:rPr>
              <w:rFonts w:asciiTheme="minorEastAsia" w:eastAsiaTheme="minorEastAsia" w:hAnsiTheme="minorEastAsia"/>
              <w:sz w:val="18"/>
              <w:szCs w:val="18"/>
            </w:rPr>
            <w:tag w:val="_PLD_77aceef1b70d43c0846f7e8f529b7784"/>
            <w:id w:val="-1344480265"/>
          </w:sdtPr>
          <w:sdtContent>
            <w:tc>
              <w:tcPr>
                <w:tcW w:w="5000" w:type="pct"/>
                <w:gridSpan w:val="7"/>
                <w:vAlign w:val="center"/>
              </w:tcPr>
              <w:p w14:paraId="59772B42" w14:textId="77777777" w:rsidR="00A12E55" w:rsidRPr="00B8328E" w:rsidRDefault="004B1042" w:rsidP="00B8328E">
                <w:pPr>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四、账面价值</w:t>
                </w:r>
              </w:p>
            </w:tc>
          </w:sdtContent>
        </w:sdt>
      </w:tr>
      <w:tr w:rsidR="00B8328E" w:rsidRPr="00B8328E" w14:paraId="71EB933C" w14:textId="77777777" w:rsidTr="00B8328E">
        <w:trPr>
          <w:trHeight w:val="284"/>
        </w:trPr>
        <w:tc>
          <w:tcPr>
            <w:tcW w:w="1001" w:type="pct"/>
            <w:vAlign w:val="center"/>
          </w:tcPr>
          <w:p w14:paraId="20F7ADA9"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1.期末账面价值</w:t>
            </w:r>
          </w:p>
        </w:tc>
        <w:tc>
          <w:tcPr>
            <w:tcW w:w="786" w:type="pct"/>
            <w:vAlign w:val="center"/>
          </w:tcPr>
          <w:p w14:paraId="58CDEE55" w14:textId="13DBD5C6"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133,477,559.52</w:t>
            </w:r>
          </w:p>
        </w:tc>
        <w:tc>
          <w:tcPr>
            <w:tcW w:w="738" w:type="pct"/>
            <w:vAlign w:val="center"/>
          </w:tcPr>
          <w:p w14:paraId="6F3D06B9" w14:textId="77777777" w:rsidR="00A12E55" w:rsidRPr="00B8328E" w:rsidRDefault="00A12E55" w:rsidP="00B8328E">
            <w:pPr>
              <w:jc w:val="right"/>
              <w:rPr>
                <w:rFonts w:asciiTheme="minorEastAsia" w:eastAsiaTheme="minorEastAsia" w:hAnsiTheme="minorEastAsia"/>
                <w:sz w:val="18"/>
                <w:szCs w:val="18"/>
              </w:rPr>
            </w:pPr>
          </w:p>
        </w:tc>
        <w:tc>
          <w:tcPr>
            <w:tcW w:w="215" w:type="pct"/>
            <w:vAlign w:val="center"/>
          </w:tcPr>
          <w:p w14:paraId="1337CADD"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5E6E4A3D" w14:textId="73A4D083"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10,747,595.83</w:t>
            </w:r>
          </w:p>
        </w:tc>
        <w:tc>
          <w:tcPr>
            <w:tcW w:w="738" w:type="pct"/>
            <w:vAlign w:val="center"/>
          </w:tcPr>
          <w:p w14:paraId="4822EAB7" w14:textId="14E02BA7"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23,825,432.76</w:t>
            </w:r>
          </w:p>
        </w:tc>
        <w:tc>
          <w:tcPr>
            <w:tcW w:w="786" w:type="pct"/>
            <w:vAlign w:val="center"/>
          </w:tcPr>
          <w:p w14:paraId="7E933F2D" w14:textId="76F75518"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168,050,588.11</w:t>
            </w:r>
          </w:p>
        </w:tc>
      </w:tr>
      <w:tr w:rsidR="00B8328E" w:rsidRPr="00B8328E" w14:paraId="3D53862F" w14:textId="77777777" w:rsidTr="00B8328E">
        <w:trPr>
          <w:trHeight w:val="284"/>
        </w:trPr>
        <w:tc>
          <w:tcPr>
            <w:tcW w:w="1001" w:type="pct"/>
            <w:vAlign w:val="center"/>
          </w:tcPr>
          <w:p w14:paraId="757C6898" w14:textId="77777777" w:rsidR="00A12E55" w:rsidRPr="00B8328E" w:rsidRDefault="004B1042" w:rsidP="00B8328E">
            <w:pPr>
              <w:ind w:firstLineChars="200" w:firstLine="360"/>
              <w:rPr>
                <w:rFonts w:asciiTheme="minorEastAsia" w:eastAsiaTheme="minorEastAsia" w:hAnsiTheme="minorEastAsia"/>
                <w:color w:val="000000" w:themeColor="text1"/>
                <w:sz w:val="18"/>
                <w:szCs w:val="18"/>
              </w:rPr>
            </w:pPr>
            <w:r w:rsidRPr="00B8328E">
              <w:rPr>
                <w:rFonts w:asciiTheme="minorEastAsia" w:eastAsiaTheme="minorEastAsia" w:hAnsiTheme="minorEastAsia"/>
                <w:color w:val="000000" w:themeColor="text1"/>
                <w:sz w:val="18"/>
                <w:szCs w:val="18"/>
              </w:rPr>
              <w:t>2.</w:t>
            </w:r>
            <w:r w:rsidRPr="00B8328E">
              <w:rPr>
                <w:rFonts w:asciiTheme="minorEastAsia" w:eastAsiaTheme="minorEastAsia" w:hAnsiTheme="minorEastAsia" w:hint="eastAsia"/>
                <w:color w:val="000000" w:themeColor="text1"/>
                <w:sz w:val="18"/>
                <w:szCs w:val="18"/>
              </w:rPr>
              <w:t>期初</w:t>
            </w:r>
            <w:r w:rsidRPr="00B8328E">
              <w:rPr>
                <w:rFonts w:asciiTheme="minorEastAsia" w:eastAsiaTheme="minorEastAsia" w:hAnsiTheme="minorEastAsia"/>
                <w:color w:val="000000" w:themeColor="text1"/>
                <w:sz w:val="18"/>
                <w:szCs w:val="18"/>
              </w:rPr>
              <w:t>账面价值</w:t>
            </w:r>
          </w:p>
        </w:tc>
        <w:tc>
          <w:tcPr>
            <w:tcW w:w="786" w:type="pct"/>
            <w:vAlign w:val="center"/>
          </w:tcPr>
          <w:p w14:paraId="40C57C8A" w14:textId="0988791A"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135,275,856.90</w:t>
            </w:r>
          </w:p>
        </w:tc>
        <w:tc>
          <w:tcPr>
            <w:tcW w:w="738" w:type="pct"/>
            <w:vAlign w:val="center"/>
          </w:tcPr>
          <w:p w14:paraId="73479492" w14:textId="77777777" w:rsidR="00A12E55" w:rsidRPr="00B8328E" w:rsidRDefault="00A12E55" w:rsidP="00B8328E">
            <w:pPr>
              <w:jc w:val="right"/>
              <w:rPr>
                <w:rFonts w:asciiTheme="minorEastAsia" w:eastAsiaTheme="minorEastAsia" w:hAnsiTheme="minorEastAsia"/>
                <w:sz w:val="18"/>
                <w:szCs w:val="18"/>
              </w:rPr>
            </w:pPr>
          </w:p>
        </w:tc>
        <w:tc>
          <w:tcPr>
            <w:tcW w:w="215" w:type="pct"/>
            <w:vAlign w:val="center"/>
          </w:tcPr>
          <w:p w14:paraId="1C1B8819" w14:textId="77777777" w:rsidR="00A12E55" w:rsidRPr="00B8328E" w:rsidRDefault="00A12E55" w:rsidP="00B8328E">
            <w:pPr>
              <w:jc w:val="right"/>
              <w:rPr>
                <w:rFonts w:asciiTheme="minorEastAsia" w:eastAsiaTheme="minorEastAsia" w:hAnsiTheme="minorEastAsia"/>
                <w:sz w:val="18"/>
                <w:szCs w:val="18"/>
              </w:rPr>
            </w:pPr>
          </w:p>
        </w:tc>
        <w:tc>
          <w:tcPr>
            <w:tcW w:w="738" w:type="pct"/>
            <w:vAlign w:val="center"/>
          </w:tcPr>
          <w:p w14:paraId="6740DFA7" w14:textId="539A85D4"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12,518,845.52</w:t>
            </w:r>
          </w:p>
        </w:tc>
        <w:tc>
          <w:tcPr>
            <w:tcW w:w="738" w:type="pct"/>
            <w:vAlign w:val="center"/>
          </w:tcPr>
          <w:p w14:paraId="3ED0E8D4" w14:textId="6A0CF65F"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25,529,247.67</w:t>
            </w:r>
          </w:p>
        </w:tc>
        <w:tc>
          <w:tcPr>
            <w:tcW w:w="786" w:type="pct"/>
            <w:vAlign w:val="center"/>
          </w:tcPr>
          <w:p w14:paraId="6F80DAB7" w14:textId="0E548AFC" w:rsidR="00A12E55" w:rsidRPr="00B8328E" w:rsidRDefault="004B1042" w:rsidP="00B8328E">
            <w:pPr>
              <w:jc w:val="right"/>
              <w:rPr>
                <w:rFonts w:asciiTheme="minorEastAsia" w:eastAsiaTheme="minorEastAsia" w:hAnsiTheme="minorEastAsia"/>
                <w:sz w:val="18"/>
                <w:szCs w:val="18"/>
              </w:rPr>
            </w:pPr>
            <w:r w:rsidRPr="00B8328E">
              <w:rPr>
                <w:rFonts w:asciiTheme="minorEastAsia" w:eastAsiaTheme="minorEastAsia" w:hAnsiTheme="minorEastAsia"/>
                <w:sz w:val="18"/>
                <w:szCs w:val="18"/>
              </w:rPr>
              <w:t>173,323,950.09</w:t>
            </w:r>
          </w:p>
        </w:tc>
      </w:tr>
    </w:tbl>
    <w:p w14:paraId="484F7B89" w14:textId="77777777" w:rsidR="00A12E55" w:rsidRDefault="00A12E55"/>
    <w:p w14:paraId="36C66668" w14:textId="7CBCA02B" w:rsidR="00BF4CC1" w:rsidRDefault="004B1042">
      <w:pPr>
        <w:snapToGrid w:val="0"/>
        <w:spacing w:line="240" w:lineRule="atLeast"/>
        <w:rPr>
          <w:color w:val="000000" w:themeColor="text1"/>
        </w:rPr>
      </w:pPr>
      <w:r>
        <w:rPr>
          <w:rFonts w:hint="eastAsia"/>
          <w:color w:val="000000" w:themeColor="text1"/>
        </w:rPr>
        <w:t>本期末通过公司内部研发形成的无形资产占无形资产余额的比例</w:t>
      </w:r>
      <w:sdt>
        <w:sdtPr>
          <w:rPr>
            <w:color w:val="000000" w:themeColor="text1"/>
          </w:rPr>
          <w:alias w:val="通过公司内部研发形成的无形资产占无形资产账面价值的比例"/>
          <w:tag w:val="_GBC_4eb0f3140a674bd1899e2bd836d51bbb"/>
          <w:id w:val="170542038"/>
          <w:placeholder>
            <w:docPart w:val="GBC22222222222222222222222222222"/>
          </w:placeholder>
        </w:sdtPr>
        <w:sdtContent>
          <w:r>
            <w:rPr>
              <w:rFonts w:hint="eastAsia"/>
              <w:color w:val="000000" w:themeColor="text1"/>
            </w:rPr>
            <w:t>0</w:t>
          </w:r>
        </w:sdtContent>
      </w:sdt>
      <w:r>
        <w:rPr>
          <w:rFonts w:hint="eastAsia"/>
          <w:color w:val="000000" w:themeColor="text1"/>
        </w:rPr>
        <w:t>%</w:t>
      </w:r>
    </w:p>
    <w:p w14:paraId="7453662A" w14:textId="77777777" w:rsidR="00BF4CC1" w:rsidRDefault="00BF4CC1">
      <w:pPr>
        <w:snapToGrid w:val="0"/>
        <w:spacing w:line="240" w:lineRule="atLeast"/>
        <w:rPr>
          <w:color w:val="000000" w:themeColor="text1"/>
        </w:rPr>
      </w:pPr>
    </w:p>
    <w:p w14:paraId="3E8356EA" w14:textId="77777777" w:rsidR="00BF4CC1" w:rsidRDefault="004B1042" w:rsidP="009E5041">
      <w:pPr>
        <w:pStyle w:val="af9"/>
        <w:numPr>
          <w:ilvl w:val="0"/>
          <w:numId w:val="40"/>
        </w:numPr>
        <w:tabs>
          <w:tab w:val="left" w:pos="602"/>
        </w:tabs>
        <w:rPr>
          <w:rFonts w:ascii="宋体" w:hAnsi="宋体"/>
          <w:color w:val="000000" w:themeColor="text1"/>
          <w:szCs w:val="21"/>
        </w:rPr>
      </w:pPr>
      <w:bookmarkStart w:id="324" w:name="_Hlk169705970"/>
      <w:r>
        <w:rPr>
          <w:rFonts w:ascii="宋体" w:hAnsi="宋体" w:hint="eastAsia"/>
          <w:color w:val="000000" w:themeColor="text1"/>
          <w:szCs w:val="21"/>
        </w:rPr>
        <w:t>确认为无形资产的数据资源</w:t>
      </w:r>
    </w:p>
    <w:sdt>
      <w:sdtPr>
        <w:rPr>
          <w:color w:val="000000" w:themeColor="text1"/>
        </w:rPr>
        <w:alias w:val="是否适用：确认为无形资产的数据资源[双击切换]"/>
        <w:tag w:val="_GBC_69d13d4234a148729542b163082d1cd0"/>
        <w:id w:val="-1312473023"/>
        <w:placeholder>
          <w:docPart w:val="GBC22222222222222222222222222222"/>
        </w:placeholder>
      </w:sdtPr>
      <w:sdtContent>
        <w:p w14:paraId="4FAA1A03" w14:textId="7A270F5F" w:rsidR="00A12E55" w:rsidRDefault="004B1042" w:rsidP="00B8328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0C4E19" w14:textId="2F3EA483" w:rsidR="00BF4CC1" w:rsidRDefault="00BF4CC1">
      <w:pPr>
        <w:snapToGrid w:val="0"/>
        <w:spacing w:line="240" w:lineRule="atLeast"/>
        <w:rPr>
          <w:color w:val="000000" w:themeColor="text1"/>
        </w:rPr>
      </w:pPr>
    </w:p>
    <w:p w14:paraId="7B1CEDDE" w14:textId="77777777" w:rsidR="00BF4CC1" w:rsidRDefault="00BF4CC1">
      <w:pPr>
        <w:snapToGrid w:val="0"/>
        <w:spacing w:line="240" w:lineRule="atLeast"/>
        <w:rPr>
          <w:color w:val="000000" w:themeColor="text1"/>
        </w:rPr>
      </w:pPr>
    </w:p>
    <w:bookmarkEnd w:id="324"/>
    <w:p w14:paraId="1FDE6738" w14:textId="77777777" w:rsidR="00BF4CC1" w:rsidRDefault="004B1042" w:rsidP="009E5041">
      <w:pPr>
        <w:pStyle w:val="af9"/>
        <w:numPr>
          <w:ilvl w:val="0"/>
          <w:numId w:val="40"/>
        </w:numPr>
        <w:tabs>
          <w:tab w:val="left" w:pos="602"/>
        </w:tabs>
        <w:rPr>
          <w:rFonts w:ascii="宋体" w:hAnsi="宋体"/>
          <w:color w:val="000000" w:themeColor="text1"/>
          <w:szCs w:val="21"/>
        </w:rPr>
      </w:pPr>
      <w:r>
        <w:rPr>
          <w:rFonts w:ascii="宋体" w:hAnsi="宋体" w:hint="eastAsia"/>
          <w:color w:val="000000" w:themeColor="text1"/>
          <w:szCs w:val="21"/>
        </w:rPr>
        <w:t>未办妥产权证书的土地使用权情况</w:t>
      </w:r>
    </w:p>
    <w:sdt>
      <w:sdtPr>
        <w:rPr>
          <w:color w:val="000000" w:themeColor="text1"/>
        </w:rPr>
        <w:alias w:val="是否适用：未办妥产权证书的土地使用权情况[双击切换]"/>
        <w:tag w:val="_GBC_e8ff0641401a44f19fe64ad31dc15c58"/>
        <w:id w:val="1207143930"/>
        <w:placeholder>
          <w:docPart w:val="GBC22222222222222222222222222222"/>
        </w:placeholder>
      </w:sdtPr>
      <w:sdtContent>
        <w:p w14:paraId="4880EE71" w14:textId="46D5431E" w:rsidR="00BF4CC1" w:rsidRDefault="004B1042" w:rsidP="0095004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2434241" w14:textId="77777777" w:rsidR="00A12E55" w:rsidRDefault="00A12E55" w:rsidP="00950045">
      <w:pPr>
        <w:rPr>
          <w:color w:val="000000" w:themeColor="text1"/>
        </w:rPr>
      </w:pPr>
    </w:p>
    <w:p w14:paraId="15484CE8" w14:textId="77777777" w:rsidR="00BF4CC1" w:rsidRDefault="004B1042" w:rsidP="009E5041">
      <w:pPr>
        <w:pStyle w:val="af9"/>
        <w:numPr>
          <w:ilvl w:val="0"/>
          <w:numId w:val="40"/>
        </w:numPr>
        <w:tabs>
          <w:tab w:val="left" w:pos="602"/>
        </w:tabs>
        <w:rPr>
          <w:rFonts w:ascii="宋体" w:hAnsi="宋体"/>
          <w:color w:val="000000" w:themeColor="text1"/>
          <w:szCs w:val="21"/>
        </w:rPr>
      </w:pPr>
      <w:bookmarkStart w:id="325" w:name="_Hlk153461844"/>
      <w:bookmarkStart w:id="326" w:name="_Hlk167959697"/>
      <w:r>
        <w:rPr>
          <w:rFonts w:ascii="宋体" w:hAnsi="宋体" w:hint="eastAsia"/>
          <w:color w:val="000000" w:themeColor="text1"/>
          <w:szCs w:val="21"/>
        </w:rPr>
        <w:t>无形资产的减值测试情况</w:t>
      </w:r>
    </w:p>
    <w:sdt>
      <w:sdtPr>
        <w:rPr>
          <w:color w:val="000000" w:themeColor="text1"/>
        </w:rPr>
        <w:alias w:val="是否适用：减值测试情况[双击切换]"/>
        <w:tag w:val="_GBC_6523dfc219a7467fb60857d0ff4fbd37"/>
        <w:id w:val="53753201"/>
        <w:placeholder>
          <w:docPart w:val="GBC22222222222222222222222222222"/>
        </w:placeholder>
      </w:sdtPr>
      <w:sdtContent>
        <w:p w14:paraId="11BB0A52" w14:textId="44AD7C7C" w:rsidR="00A12E55" w:rsidRDefault="004B1042" w:rsidP="0095004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4D6D59" w14:textId="3F3681ED" w:rsidR="00BF4CC1" w:rsidRDefault="00BF4CC1">
      <w:pPr>
        <w:rPr>
          <w:color w:val="000000" w:themeColor="text1"/>
        </w:rPr>
      </w:pPr>
    </w:p>
    <w:p w14:paraId="5868FB72" w14:textId="77777777" w:rsidR="00BF4CC1" w:rsidRDefault="00BF4CC1">
      <w:pPr>
        <w:snapToGrid w:val="0"/>
        <w:spacing w:line="240" w:lineRule="atLeast"/>
        <w:rPr>
          <w:color w:val="000000" w:themeColor="text1"/>
        </w:rPr>
      </w:pPr>
    </w:p>
    <w:bookmarkEnd w:id="325"/>
    <w:bookmarkEnd w:id="326"/>
    <w:p w14:paraId="4E833807"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无形资产的说明[双击切换]"/>
        <w:tag w:val="_GBC_dc3c687f3c2c457e9024304c14129458"/>
        <w:id w:val="-1879706158"/>
        <w:placeholder>
          <w:docPart w:val="GBC22222222222222222222222222222"/>
        </w:placeholder>
      </w:sdtPr>
      <w:sdtContent>
        <w:p w14:paraId="4E3A954C" w14:textId="25370001" w:rsidR="00BF4CC1" w:rsidRDefault="004B1042" w:rsidP="0095004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7E609F" w14:textId="77777777" w:rsidR="00BF4CC1" w:rsidRDefault="00BF4CC1">
      <w:pPr>
        <w:snapToGrid w:val="0"/>
        <w:spacing w:line="240" w:lineRule="atLeast"/>
        <w:rPr>
          <w:color w:val="000000" w:themeColor="text1"/>
        </w:rPr>
      </w:pPr>
    </w:p>
    <w:p w14:paraId="634D8FB2" w14:textId="77777777" w:rsidR="00BF4CC1" w:rsidRDefault="004B1042">
      <w:pPr>
        <w:pStyle w:val="af8"/>
        <w:numPr>
          <w:ilvl w:val="0"/>
          <w:numId w:val="17"/>
        </w:numPr>
        <w:rPr>
          <w:color w:val="000000" w:themeColor="text1"/>
          <w:szCs w:val="21"/>
        </w:rPr>
      </w:pPr>
      <w:r>
        <w:rPr>
          <w:color w:val="000000" w:themeColor="text1"/>
          <w:szCs w:val="21"/>
        </w:rPr>
        <w:t>商誉</w:t>
      </w:r>
    </w:p>
    <w:p w14:paraId="318E9AFF" w14:textId="77777777" w:rsidR="00BF4CC1" w:rsidRDefault="004B1042" w:rsidP="009E5041">
      <w:pPr>
        <w:pStyle w:val="af9"/>
        <w:numPr>
          <w:ilvl w:val="0"/>
          <w:numId w:val="41"/>
        </w:numPr>
        <w:tabs>
          <w:tab w:val="left" w:pos="588"/>
        </w:tabs>
        <w:rPr>
          <w:rFonts w:ascii="宋体" w:hAnsi="宋体"/>
          <w:color w:val="000000" w:themeColor="text1"/>
        </w:rPr>
      </w:pPr>
      <w:r>
        <w:rPr>
          <w:rFonts w:ascii="宋体" w:hAnsi="宋体" w:hint="eastAsia"/>
          <w:color w:val="000000" w:themeColor="text1"/>
        </w:rPr>
        <w:t>商誉账面原值</w:t>
      </w:r>
    </w:p>
    <w:sdt>
      <w:sdtPr>
        <w:rPr>
          <w:color w:val="000000" w:themeColor="text1"/>
        </w:rPr>
        <w:alias w:val="是否适用：商誉账面原值[双击切换]"/>
        <w:tag w:val="_GBC_e2a869d440cf4b7f9f592f3e22cea85d"/>
        <w:id w:val="-395667128"/>
        <w:placeholder>
          <w:docPart w:val="GBC22222222222222222222222222222"/>
        </w:placeholder>
      </w:sdtPr>
      <w:sdtContent>
        <w:p w14:paraId="46DD01B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98154A"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商誉"/>
          <w:tag w:val="_GBC_4797b6084eb24fe79f24d181640f3283"/>
          <w:id w:val="-12454139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商誉"/>
          <w:tag w:val="_GBC_7cd9149d9bea4da8974b80b14b1c0e44"/>
          <w:id w:val="-16778748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1738"/>
        <w:gridCol w:w="1148"/>
        <w:gridCol w:w="583"/>
        <w:gridCol w:w="971"/>
        <w:gridCol w:w="693"/>
        <w:gridCol w:w="2265"/>
      </w:tblGrid>
      <w:tr w:rsidR="00270B6C" w:rsidRPr="00270B6C" w14:paraId="2C246551" w14:textId="77777777" w:rsidTr="00270B6C">
        <w:trPr>
          <w:trHeight w:val="284"/>
          <w:jc w:val="center"/>
        </w:trPr>
        <w:sdt>
          <w:sdtPr>
            <w:rPr>
              <w:rFonts w:asciiTheme="minorEastAsia" w:eastAsiaTheme="minorEastAsia" w:hAnsiTheme="minorEastAsia"/>
            </w:rPr>
            <w:tag w:val="_PLD_b248be5460bf4bb299c4579815256238"/>
            <w:id w:val="-1417242893"/>
          </w:sdtPr>
          <w:sdtContent>
            <w:tc>
              <w:tcPr>
                <w:tcW w:w="1038" w:type="pct"/>
                <w:vMerge w:val="restart"/>
                <w:vAlign w:val="center"/>
              </w:tcPr>
              <w:p w14:paraId="17B357F3" w14:textId="77777777" w:rsidR="00A12E55" w:rsidRPr="00270B6C" w:rsidRDefault="004B1042" w:rsidP="00FE3A9D">
                <w:pPr>
                  <w:autoSpaceDE w:val="0"/>
                  <w:autoSpaceDN w:val="0"/>
                  <w:adjustRightInd w:val="0"/>
                  <w:snapToGrid w:val="0"/>
                  <w:jc w:val="center"/>
                  <w:rPr>
                    <w:rFonts w:asciiTheme="minorEastAsia" w:eastAsiaTheme="minorEastAsia" w:hAnsiTheme="minorEastAsia"/>
                    <w:color w:val="000000" w:themeColor="text1"/>
                  </w:rPr>
                </w:pPr>
                <w:r w:rsidRPr="00270B6C">
                  <w:rPr>
                    <w:rFonts w:asciiTheme="minorEastAsia" w:eastAsiaTheme="minorEastAsia" w:hAnsiTheme="minorEastAsia" w:hint="eastAsia"/>
                    <w:color w:val="000000" w:themeColor="text1"/>
                  </w:rPr>
                  <w:t>被投资单位名称或形成商誉的事项</w:t>
                </w:r>
              </w:p>
            </w:tc>
          </w:sdtContent>
        </w:sdt>
        <w:sdt>
          <w:sdtPr>
            <w:rPr>
              <w:rFonts w:asciiTheme="minorEastAsia" w:eastAsiaTheme="minorEastAsia" w:hAnsiTheme="minorEastAsia"/>
            </w:rPr>
            <w:tag w:val="_PLD_a25f69a57b624da887f74ab27a20ba0b"/>
            <w:id w:val="926622305"/>
          </w:sdtPr>
          <w:sdtContent>
            <w:tc>
              <w:tcPr>
                <w:tcW w:w="930" w:type="pct"/>
                <w:vMerge w:val="restart"/>
                <w:vAlign w:val="center"/>
              </w:tcPr>
              <w:p w14:paraId="5641B1DC" w14:textId="77777777" w:rsidR="00A12E55" w:rsidRPr="00270B6C" w:rsidRDefault="004B1042" w:rsidP="00FE3A9D">
                <w:pPr>
                  <w:autoSpaceDE w:val="0"/>
                  <w:autoSpaceDN w:val="0"/>
                  <w:adjustRightInd w:val="0"/>
                  <w:snapToGrid w:val="0"/>
                  <w:jc w:val="center"/>
                  <w:rPr>
                    <w:rFonts w:asciiTheme="minorEastAsia" w:eastAsiaTheme="minorEastAsia" w:hAnsiTheme="minorEastAsia"/>
                    <w:color w:val="000000" w:themeColor="text1"/>
                  </w:rPr>
                </w:pPr>
                <w:r w:rsidRPr="00270B6C">
                  <w:rPr>
                    <w:rFonts w:asciiTheme="minorEastAsia" w:eastAsiaTheme="minorEastAsia" w:hAnsiTheme="minorEastAsia" w:hint="eastAsia"/>
                    <w:color w:val="000000" w:themeColor="text1"/>
                  </w:rPr>
                  <w:t>期初余额</w:t>
                </w:r>
              </w:p>
            </w:tc>
          </w:sdtContent>
        </w:sdt>
        <w:sdt>
          <w:sdtPr>
            <w:rPr>
              <w:rFonts w:asciiTheme="minorEastAsia" w:eastAsiaTheme="minorEastAsia" w:hAnsiTheme="minorEastAsia"/>
            </w:rPr>
            <w:tag w:val="_PLD_c348d952dc8b438289897d2014b7d310"/>
            <w:id w:val="927619324"/>
          </w:sdtPr>
          <w:sdtContent>
            <w:tc>
              <w:tcPr>
                <w:tcW w:w="927" w:type="pct"/>
                <w:gridSpan w:val="2"/>
                <w:vAlign w:val="center"/>
              </w:tcPr>
              <w:p w14:paraId="315121AF" w14:textId="77777777" w:rsidR="00A12E55" w:rsidRPr="00270B6C" w:rsidRDefault="004B1042" w:rsidP="00FE3A9D">
                <w:pPr>
                  <w:autoSpaceDE w:val="0"/>
                  <w:autoSpaceDN w:val="0"/>
                  <w:adjustRightInd w:val="0"/>
                  <w:snapToGrid w:val="0"/>
                  <w:jc w:val="center"/>
                  <w:rPr>
                    <w:rFonts w:asciiTheme="minorEastAsia" w:eastAsiaTheme="minorEastAsia" w:hAnsiTheme="minorEastAsia"/>
                    <w:color w:val="000000" w:themeColor="text1"/>
                  </w:rPr>
                </w:pPr>
                <w:r w:rsidRPr="00270B6C">
                  <w:rPr>
                    <w:rFonts w:asciiTheme="minorEastAsia" w:eastAsiaTheme="minorEastAsia" w:hAnsiTheme="minorEastAsia" w:hint="eastAsia"/>
                    <w:color w:val="000000" w:themeColor="text1"/>
                  </w:rPr>
                  <w:t>本期增加</w:t>
                </w:r>
              </w:p>
            </w:tc>
          </w:sdtContent>
        </w:sdt>
        <w:sdt>
          <w:sdtPr>
            <w:rPr>
              <w:rFonts w:asciiTheme="minorEastAsia" w:eastAsiaTheme="minorEastAsia" w:hAnsiTheme="minorEastAsia"/>
            </w:rPr>
            <w:tag w:val="_PLD_5560c6ea7650430a8c304ee861d4bc25"/>
            <w:id w:val="566698820"/>
          </w:sdtPr>
          <w:sdtContent>
            <w:tc>
              <w:tcPr>
                <w:tcW w:w="891" w:type="pct"/>
                <w:gridSpan w:val="2"/>
                <w:vAlign w:val="center"/>
              </w:tcPr>
              <w:p w14:paraId="10860B79" w14:textId="77777777" w:rsidR="00A12E55" w:rsidRPr="00270B6C" w:rsidRDefault="004B1042" w:rsidP="00FE3A9D">
                <w:pPr>
                  <w:autoSpaceDE w:val="0"/>
                  <w:autoSpaceDN w:val="0"/>
                  <w:adjustRightInd w:val="0"/>
                  <w:snapToGrid w:val="0"/>
                  <w:jc w:val="center"/>
                  <w:rPr>
                    <w:rFonts w:asciiTheme="minorEastAsia" w:eastAsiaTheme="minorEastAsia" w:hAnsiTheme="minorEastAsia"/>
                    <w:color w:val="000000" w:themeColor="text1"/>
                  </w:rPr>
                </w:pPr>
                <w:r w:rsidRPr="00270B6C">
                  <w:rPr>
                    <w:rFonts w:asciiTheme="minorEastAsia" w:eastAsiaTheme="minorEastAsia" w:hAnsiTheme="minorEastAsia" w:hint="eastAsia"/>
                    <w:color w:val="000000" w:themeColor="text1"/>
                  </w:rPr>
                  <w:t>本期减少</w:t>
                </w:r>
              </w:p>
            </w:tc>
          </w:sdtContent>
        </w:sdt>
        <w:sdt>
          <w:sdtPr>
            <w:rPr>
              <w:rFonts w:asciiTheme="minorEastAsia" w:eastAsiaTheme="minorEastAsia" w:hAnsiTheme="minorEastAsia"/>
            </w:rPr>
            <w:tag w:val="_PLD_075635973edd4d94a997d2ed78e56d8b"/>
            <w:id w:val="753320210"/>
          </w:sdtPr>
          <w:sdtContent>
            <w:tc>
              <w:tcPr>
                <w:tcW w:w="1213" w:type="pct"/>
                <w:vMerge w:val="restart"/>
                <w:vAlign w:val="center"/>
              </w:tcPr>
              <w:p w14:paraId="0172CCB8" w14:textId="77777777" w:rsidR="00A12E55" w:rsidRPr="00270B6C" w:rsidRDefault="004B1042" w:rsidP="00FE3A9D">
                <w:pPr>
                  <w:autoSpaceDE w:val="0"/>
                  <w:autoSpaceDN w:val="0"/>
                  <w:adjustRightInd w:val="0"/>
                  <w:snapToGrid w:val="0"/>
                  <w:jc w:val="center"/>
                  <w:rPr>
                    <w:rFonts w:asciiTheme="minorEastAsia" w:eastAsiaTheme="minorEastAsia" w:hAnsiTheme="minorEastAsia"/>
                    <w:color w:val="000000" w:themeColor="text1"/>
                  </w:rPr>
                </w:pPr>
                <w:r w:rsidRPr="00270B6C">
                  <w:rPr>
                    <w:rFonts w:asciiTheme="minorEastAsia" w:eastAsiaTheme="minorEastAsia" w:hAnsiTheme="minorEastAsia" w:hint="eastAsia"/>
                    <w:color w:val="000000" w:themeColor="text1"/>
                  </w:rPr>
                  <w:t>期末余额</w:t>
                </w:r>
              </w:p>
            </w:tc>
          </w:sdtContent>
        </w:sdt>
      </w:tr>
      <w:tr w:rsidR="00270B6C" w:rsidRPr="00270B6C" w14:paraId="1BD8E99F" w14:textId="77777777" w:rsidTr="00270B6C">
        <w:trPr>
          <w:trHeight w:val="535"/>
          <w:jc w:val="center"/>
        </w:trPr>
        <w:tc>
          <w:tcPr>
            <w:tcW w:w="1038" w:type="pct"/>
            <w:vMerge/>
          </w:tcPr>
          <w:p w14:paraId="0B4FB04B" w14:textId="77777777" w:rsidR="00A12E55" w:rsidRPr="00270B6C" w:rsidRDefault="00A12E55" w:rsidP="00FE3A9D">
            <w:pPr>
              <w:autoSpaceDE w:val="0"/>
              <w:autoSpaceDN w:val="0"/>
              <w:adjustRightInd w:val="0"/>
              <w:snapToGrid w:val="0"/>
              <w:jc w:val="center"/>
              <w:rPr>
                <w:rFonts w:asciiTheme="minorEastAsia" w:eastAsiaTheme="minorEastAsia" w:hAnsiTheme="minorEastAsia"/>
                <w:color w:val="000000" w:themeColor="text1"/>
              </w:rPr>
            </w:pPr>
          </w:p>
        </w:tc>
        <w:tc>
          <w:tcPr>
            <w:tcW w:w="930" w:type="pct"/>
            <w:vMerge/>
          </w:tcPr>
          <w:p w14:paraId="0B2AE063" w14:textId="77777777" w:rsidR="00A12E55" w:rsidRPr="00270B6C" w:rsidRDefault="00A12E55" w:rsidP="00FE3A9D">
            <w:pPr>
              <w:autoSpaceDE w:val="0"/>
              <w:autoSpaceDN w:val="0"/>
              <w:adjustRightInd w:val="0"/>
              <w:snapToGrid w:val="0"/>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1553ab7e041e4cd0bdd59c30d303dc84"/>
            <w:id w:val="690873206"/>
          </w:sdtPr>
          <w:sdtContent>
            <w:tc>
              <w:tcPr>
                <w:tcW w:w="615" w:type="pct"/>
                <w:vAlign w:val="center"/>
              </w:tcPr>
              <w:p w14:paraId="06EEFB77" w14:textId="77777777" w:rsidR="00A12E55" w:rsidRPr="00270B6C" w:rsidRDefault="004B1042" w:rsidP="00FE3A9D">
                <w:pPr>
                  <w:autoSpaceDE w:val="0"/>
                  <w:autoSpaceDN w:val="0"/>
                  <w:adjustRightInd w:val="0"/>
                  <w:snapToGrid w:val="0"/>
                  <w:jc w:val="center"/>
                  <w:rPr>
                    <w:rFonts w:asciiTheme="minorEastAsia" w:eastAsiaTheme="minorEastAsia" w:hAnsiTheme="minorEastAsia"/>
                    <w:color w:val="000000" w:themeColor="text1"/>
                  </w:rPr>
                </w:pPr>
                <w:r w:rsidRPr="00270B6C">
                  <w:rPr>
                    <w:rFonts w:asciiTheme="minorEastAsia" w:eastAsiaTheme="minorEastAsia" w:hAnsiTheme="minorEastAsia" w:hint="eastAsia"/>
                    <w:color w:val="000000" w:themeColor="text1"/>
                  </w:rPr>
                  <w:t>企业合并形成的</w:t>
                </w:r>
              </w:p>
            </w:tc>
          </w:sdtContent>
        </w:sdt>
        <w:sdt>
          <w:sdtPr>
            <w:rPr>
              <w:rFonts w:asciiTheme="minorEastAsia" w:eastAsiaTheme="minorEastAsia" w:hAnsiTheme="minorEastAsia"/>
              <w:color w:val="000000" w:themeColor="text1"/>
            </w:rPr>
            <w:alias w:val="商誉账面原值本期增加额项目名称"/>
            <w:tag w:val="_GBC_c14b754516e24efd9115d33500cd04df"/>
            <w:id w:val="2119554040"/>
            <w:showingPlcHdr/>
          </w:sdtPr>
          <w:sdtEndPr>
            <w:rPr>
              <w:rFonts w:hint="eastAsia"/>
            </w:rPr>
          </w:sdtEndPr>
          <w:sdtContent>
            <w:tc>
              <w:tcPr>
                <w:tcW w:w="312" w:type="pct"/>
                <w:vAlign w:val="center"/>
              </w:tcPr>
              <w:p w14:paraId="1931B69F" w14:textId="77777777" w:rsidR="00A12E55" w:rsidRPr="00270B6C" w:rsidRDefault="004B1042" w:rsidP="00FE3A9D">
                <w:pPr>
                  <w:autoSpaceDE w:val="0"/>
                  <w:autoSpaceDN w:val="0"/>
                  <w:adjustRightInd w:val="0"/>
                  <w:snapToGrid w:val="0"/>
                  <w:jc w:val="center"/>
                  <w:rPr>
                    <w:rFonts w:asciiTheme="minorEastAsia" w:eastAsiaTheme="minorEastAsia" w:hAnsiTheme="minorEastAsia"/>
                    <w:color w:val="000000" w:themeColor="text1"/>
                  </w:rPr>
                </w:pPr>
                <w:r w:rsidRPr="00270B6C">
                  <w:rPr>
                    <w:rFonts w:asciiTheme="minorEastAsia" w:eastAsiaTheme="minorEastAsia" w:hAnsiTheme="minorEastAsia" w:hint="eastAsia"/>
                    <w:color w:val="000000" w:themeColor="text1"/>
                  </w:rPr>
                  <w:t xml:space="preserve">　</w:t>
                </w:r>
              </w:p>
            </w:tc>
          </w:sdtContent>
        </w:sdt>
        <w:sdt>
          <w:sdtPr>
            <w:rPr>
              <w:rFonts w:asciiTheme="minorEastAsia" w:eastAsiaTheme="minorEastAsia" w:hAnsiTheme="minorEastAsia"/>
            </w:rPr>
            <w:tag w:val="_PLD_52f6eef41a0247f195c94af6823a4b67"/>
            <w:id w:val="1319077191"/>
          </w:sdtPr>
          <w:sdtContent>
            <w:tc>
              <w:tcPr>
                <w:tcW w:w="520" w:type="pct"/>
                <w:vAlign w:val="center"/>
              </w:tcPr>
              <w:p w14:paraId="2337BE4E" w14:textId="77777777" w:rsidR="00A12E55" w:rsidRPr="00270B6C" w:rsidRDefault="004B1042" w:rsidP="00FE3A9D">
                <w:pPr>
                  <w:autoSpaceDE w:val="0"/>
                  <w:autoSpaceDN w:val="0"/>
                  <w:adjustRightInd w:val="0"/>
                  <w:snapToGrid w:val="0"/>
                  <w:jc w:val="center"/>
                  <w:rPr>
                    <w:rFonts w:asciiTheme="minorEastAsia" w:eastAsiaTheme="minorEastAsia" w:hAnsiTheme="minorEastAsia"/>
                    <w:color w:val="000000" w:themeColor="text1"/>
                  </w:rPr>
                </w:pPr>
                <w:r w:rsidRPr="00270B6C">
                  <w:rPr>
                    <w:rFonts w:asciiTheme="minorEastAsia" w:eastAsiaTheme="minorEastAsia" w:hAnsiTheme="minorEastAsia" w:hint="eastAsia"/>
                    <w:color w:val="000000" w:themeColor="text1"/>
                  </w:rPr>
                  <w:t>处置</w:t>
                </w:r>
              </w:p>
            </w:tc>
          </w:sdtContent>
        </w:sdt>
        <w:sdt>
          <w:sdtPr>
            <w:rPr>
              <w:rFonts w:asciiTheme="minorEastAsia" w:eastAsiaTheme="minorEastAsia" w:hAnsiTheme="minorEastAsia"/>
              <w:color w:val="000000" w:themeColor="text1"/>
            </w:rPr>
            <w:alias w:val="商誉账面原值本期减少额项目名称"/>
            <w:tag w:val="_GBC_5ba36aaca8144cb8979636970f4c6ae3"/>
            <w:id w:val="1409728170"/>
            <w:showingPlcHdr/>
          </w:sdtPr>
          <w:sdtEndPr>
            <w:rPr>
              <w:rFonts w:hint="eastAsia"/>
            </w:rPr>
          </w:sdtEndPr>
          <w:sdtContent>
            <w:tc>
              <w:tcPr>
                <w:tcW w:w="371" w:type="pct"/>
                <w:vAlign w:val="center"/>
              </w:tcPr>
              <w:p w14:paraId="2C8C6B93" w14:textId="77777777" w:rsidR="00A12E55" w:rsidRPr="00270B6C" w:rsidRDefault="004B1042" w:rsidP="00FE3A9D">
                <w:pPr>
                  <w:autoSpaceDE w:val="0"/>
                  <w:autoSpaceDN w:val="0"/>
                  <w:adjustRightInd w:val="0"/>
                  <w:snapToGrid w:val="0"/>
                  <w:jc w:val="center"/>
                  <w:rPr>
                    <w:rFonts w:asciiTheme="minorEastAsia" w:eastAsiaTheme="minorEastAsia" w:hAnsiTheme="minorEastAsia"/>
                    <w:color w:val="000000" w:themeColor="text1"/>
                  </w:rPr>
                </w:pPr>
                <w:r w:rsidRPr="00270B6C">
                  <w:rPr>
                    <w:rFonts w:asciiTheme="minorEastAsia" w:eastAsiaTheme="minorEastAsia" w:hAnsiTheme="minorEastAsia" w:hint="eastAsia"/>
                    <w:color w:val="000000" w:themeColor="text1"/>
                  </w:rPr>
                  <w:t xml:space="preserve">　</w:t>
                </w:r>
              </w:p>
            </w:tc>
          </w:sdtContent>
        </w:sdt>
        <w:tc>
          <w:tcPr>
            <w:tcW w:w="1213" w:type="pct"/>
            <w:vMerge/>
          </w:tcPr>
          <w:p w14:paraId="2207AF33" w14:textId="77777777" w:rsidR="00A12E55" w:rsidRPr="00270B6C" w:rsidRDefault="00A12E55" w:rsidP="00FE3A9D">
            <w:pPr>
              <w:autoSpaceDE w:val="0"/>
              <w:autoSpaceDN w:val="0"/>
              <w:adjustRightInd w:val="0"/>
              <w:snapToGrid w:val="0"/>
              <w:jc w:val="center"/>
              <w:rPr>
                <w:rFonts w:asciiTheme="minorEastAsia" w:eastAsiaTheme="minorEastAsia" w:hAnsiTheme="minorEastAsia"/>
                <w:color w:val="000000" w:themeColor="text1"/>
              </w:rPr>
            </w:pPr>
          </w:p>
        </w:tc>
      </w:tr>
      <w:tr w:rsidR="00270B6C" w:rsidRPr="00270B6C" w14:paraId="73FB3126" w14:textId="77777777" w:rsidTr="00270B6C">
        <w:trPr>
          <w:trHeight w:val="338"/>
          <w:jc w:val="center"/>
        </w:trPr>
        <w:tc>
          <w:tcPr>
            <w:tcW w:w="1038" w:type="pct"/>
          </w:tcPr>
          <w:p w14:paraId="6B87296D" w14:textId="77777777" w:rsidR="00A12E55" w:rsidRPr="00270B6C" w:rsidRDefault="004B1042" w:rsidP="00270B6C">
            <w:pPr>
              <w:autoSpaceDE w:val="0"/>
              <w:autoSpaceDN w:val="0"/>
              <w:adjustRightInd w:val="0"/>
              <w:snapToGrid w:val="0"/>
              <w:jc w:val="both"/>
              <w:rPr>
                <w:rFonts w:asciiTheme="minorEastAsia" w:eastAsiaTheme="minorEastAsia" w:hAnsiTheme="minorEastAsia"/>
              </w:rPr>
            </w:pPr>
            <w:r w:rsidRPr="00270B6C">
              <w:rPr>
                <w:rFonts w:asciiTheme="minorEastAsia" w:eastAsiaTheme="minorEastAsia" w:hAnsiTheme="minorEastAsia"/>
              </w:rPr>
              <w:t>天海美洲公司</w:t>
            </w:r>
          </w:p>
        </w:tc>
        <w:tc>
          <w:tcPr>
            <w:tcW w:w="930" w:type="pct"/>
          </w:tcPr>
          <w:p w14:paraId="3B4D26AF" w14:textId="77777777" w:rsidR="00A12E55" w:rsidRPr="00270B6C" w:rsidRDefault="004B1042" w:rsidP="00270B6C">
            <w:pPr>
              <w:autoSpaceDE w:val="0"/>
              <w:autoSpaceDN w:val="0"/>
              <w:adjustRightInd w:val="0"/>
              <w:snapToGrid w:val="0"/>
              <w:jc w:val="right"/>
              <w:rPr>
                <w:rFonts w:asciiTheme="minorEastAsia" w:eastAsiaTheme="minorEastAsia" w:hAnsiTheme="minorEastAsia"/>
              </w:rPr>
            </w:pPr>
            <w:r w:rsidRPr="00270B6C">
              <w:rPr>
                <w:rFonts w:asciiTheme="minorEastAsia" w:eastAsiaTheme="minorEastAsia" w:hAnsiTheme="minorEastAsia"/>
              </w:rPr>
              <w:t>6,562,344.06</w:t>
            </w:r>
          </w:p>
        </w:tc>
        <w:tc>
          <w:tcPr>
            <w:tcW w:w="615" w:type="pct"/>
          </w:tcPr>
          <w:p w14:paraId="19D1CEFC" w14:textId="77777777" w:rsidR="00A12E55" w:rsidRPr="00270B6C" w:rsidRDefault="00A12E55" w:rsidP="00270B6C">
            <w:pPr>
              <w:autoSpaceDE w:val="0"/>
              <w:autoSpaceDN w:val="0"/>
              <w:adjustRightInd w:val="0"/>
              <w:snapToGrid w:val="0"/>
              <w:jc w:val="right"/>
              <w:rPr>
                <w:rFonts w:asciiTheme="minorEastAsia" w:eastAsiaTheme="minorEastAsia" w:hAnsiTheme="minorEastAsia"/>
              </w:rPr>
            </w:pPr>
          </w:p>
        </w:tc>
        <w:tc>
          <w:tcPr>
            <w:tcW w:w="312" w:type="pct"/>
          </w:tcPr>
          <w:p w14:paraId="20FE50FF" w14:textId="77777777" w:rsidR="00A12E55" w:rsidRPr="00270B6C" w:rsidRDefault="00A12E55" w:rsidP="00270B6C">
            <w:pPr>
              <w:autoSpaceDE w:val="0"/>
              <w:autoSpaceDN w:val="0"/>
              <w:adjustRightInd w:val="0"/>
              <w:snapToGrid w:val="0"/>
              <w:jc w:val="right"/>
              <w:rPr>
                <w:rFonts w:asciiTheme="minorEastAsia" w:eastAsiaTheme="minorEastAsia" w:hAnsiTheme="minorEastAsia"/>
              </w:rPr>
            </w:pPr>
          </w:p>
        </w:tc>
        <w:tc>
          <w:tcPr>
            <w:tcW w:w="520" w:type="pct"/>
          </w:tcPr>
          <w:p w14:paraId="577609FF" w14:textId="77777777" w:rsidR="00A12E55" w:rsidRPr="00270B6C" w:rsidRDefault="00A12E55" w:rsidP="00270B6C">
            <w:pPr>
              <w:autoSpaceDE w:val="0"/>
              <w:autoSpaceDN w:val="0"/>
              <w:adjustRightInd w:val="0"/>
              <w:snapToGrid w:val="0"/>
              <w:jc w:val="right"/>
              <w:rPr>
                <w:rFonts w:asciiTheme="minorEastAsia" w:eastAsiaTheme="minorEastAsia" w:hAnsiTheme="minorEastAsia"/>
              </w:rPr>
            </w:pPr>
          </w:p>
        </w:tc>
        <w:tc>
          <w:tcPr>
            <w:tcW w:w="371" w:type="pct"/>
          </w:tcPr>
          <w:p w14:paraId="666A60CA" w14:textId="77777777" w:rsidR="00A12E55" w:rsidRPr="00270B6C" w:rsidRDefault="00A12E55" w:rsidP="00270B6C">
            <w:pPr>
              <w:autoSpaceDE w:val="0"/>
              <w:autoSpaceDN w:val="0"/>
              <w:adjustRightInd w:val="0"/>
              <w:snapToGrid w:val="0"/>
              <w:jc w:val="right"/>
              <w:rPr>
                <w:rFonts w:asciiTheme="minorEastAsia" w:eastAsiaTheme="minorEastAsia" w:hAnsiTheme="minorEastAsia"/>
              </w:rPr>
            </w:pPr>
          </w:p>
        </w:tc>
        <w:tc>
          <w:tcPr>
            <w:tcW w:w="1213" w:type="pct"/>
            <w:vAlign w:val="center"/>
          </w:tcPr>
          <w:p w14:paraId="1A100777" w14:textId="26A79AD7" w:rsidR="00A12E55" w:rsidRPr="00270B6C" w:rsidRDefault="004B1042" w:rsidP="00270B6C">
            <w:pPr>
              <w:autoSpaceDE w:val="0"/>
              <w:autoSpaceDN w:val="0"/>
              <w:adjustRightInd w:val="0"/>
              <w:snapToGrid w:val="0"/>
              <w:jc w:val="right"/>
              <w:rPr>
                <w:rFonts w:asciiTheme="minorEastAsia" w:eastAsiaTheme="minorEastAsia" w:hAnsiTheme="minorEastAsia"/>
              </w:rPr>
            </w:pPr>
            <w:r w:rsidRPr="00270B6C">
              <w:rPr>
                <w:rFonts w:asciiTheme="minorEastAsia" w:eastAsiaTheme="minorEastAsia" w:hAnsiTheme="minorEastAsia"/>
              </w:rPr>
              <w:t>6,562,344.06</w:t>
            </w:r>
          </w:p>
        </w:tc>
      </w:tr>
      <w:tr w:rsidR="00270B6C" w:rsidRPr="00270B6C" w14:paraId="5E31681B" w14:textId="77777777" w:rsidTr="00270B6C">
        <w:trPr>
          <w:trHeight w:val="338"/>
          <w:jc w:val="center"/>
        </w:trPr>
        <w:tc>
          <w:tcPr>
            <w:tcW w:w="1038" w:type="pct"/>
          </w:tcPr>
          <w:p w14:paraId="0699859B" w14:textId="77777777" w:rsidR="00A12E55" w:rsidRPr="00270B6C" w:rsidRDefault="004B1042" w:rsidP="00270B6C">
            <w:pPr>
              <w:autoSpaceDE w:val="0"/>
              <w:autoSpaceDN w:val="0"/>
              <w:adjustRightInd w:val="0"/>
              <w:snapToGrid w:val="0"/>
              <w:jc w:val="both"/>
              <w:rPr>
                <w:rFonts w:asciiTheme="minorEastAsia" w:eastAsiaTheme="minorEastAsia" w:hAnsiTheme="minorEastAsia"/>
              </w:rPr>
            </w:pPr>
            <w:r w:rsidRPr="00270B6C">
              <w:rPr>
                <w:rFonts w:asciiTheme="minorEastAsia" w:eastAsiaTheme="minorEastAsia" w:hAnsiTheme="minorEastAsia"/>
              </w:rPr>
              <w:t>青岛北洋天青数联智能有限公司</w:t>
            </w:r>
          </w:p>
        </w:tc>
        <w:tc>
          <w:tcPr>
            <w:tcW w:w="930" w:type="pct"/>
          </w:tcPr>
          <w:p w14:paraId="4AA73618" w14:textId="77777777" w:rsidR="00A12E55" w:rsidRPr="00270B6C" w:rsidRDefault="004B1042" w:rsidP="00270B6C">
            <w:pPr>
              <w:autoSpaceDE w:val="0"/>
              <w:autoSpaceDN w:val="0"/>
              <w:adjustRightInd w:val="0"/>
              <w:snapToGrid w:val="0"/>
              <w:jc w:val="right"/>
              <w:rPr>
                <w:rFonts w:asciiTheme="minorEastAsia" w:eastAsiaTheme="minorEastAsia" w:hAnsiTheme="minorEastAsia"/>
              </w:rPr>
            </w:pPr>
            <w:r w:rsidRPr="00270B6C">
              <w:rPr>
                <w:rFonts w:asciiTheme="minorEastAsia" w:eastAsiaTheme="minorEastAsia" w:hAnsiTheme="minorEastAsia"/>
              </w:rPr>
              <w:t>168,996,039.10</w:t>
            </w:r>
          </w:p>
        </w:tc>
        <w:tc>
          <w:tcPr>
            <w:tcW w:w="615" w:type="pct"/>
          </w:tcPr>
          <w:p w14:paraId="0BD305B2" w14:textId="77777777" w:rsidR="00A12E55" w:rsidRPr="00270B6C" w:rsidRDefault="00A12E55" w:rsidP="00270B6C">
            <w:pPr>
              <w:autoSpaceDE w:val="0"/>
              <w:autoSpaceDN w:val="0"/>
              <w:adjustRightInd w:val="0"/>
              <w:snapToGrid w:val="0"/>
              <w:jc w:val="right"/>
              <w:rPr>
                <w:rFonts w:asciiTheme="minorEastAsia" w:eastAsiaTheme="minorEastAsia" w:hAnsiTheme="minorEastAsia"/>
              </w:rPr>
            </w:pPr>
          </w:p>
        </w:tc>
        <w:tc>
          <w:tcPr>
            <w:tcW w:w="312" w:type="pct"/>
          </w:tcPr>
          <w:p w14:paraId="398E4260" w14:textId="77777777" w:rsidR="00A12E55" w:rsidRPr="00270B6C" w:rsidRDefault="00A12E55" w:rsidP="00270B6C">
            <w:pPr>
              <w:autoSpaceDE w:val="0"/>
              <w:autoSpaceDN w:val="0"/>
              <w:adjustRightInd w:val="0"/>
              <w:snapToGrid w:val="0"/>
              <w:jc w:val="right"/>
              <w:rPr>
                <w:rFonts w:asciiTheme="minorEastAsia" w:eastAsiaTheme="minorEastAsia" w:hAnsiTheme="minorEastAsia"/>
              </w:rPr>
            </w:pPr>
          </w:p>
        </w:tc>
        <w:tc>
          <w:tcPr>
            <w:tcW w:w="520" w:type="pct"/>
          </w:tcPr>
          <w:p w14:paraId="21952602" w14:textId="77777777" w:rsidR="00A12E55" w:rsidRPr="00270B6C" w:rsidRDefault="00A12E55" w:rsidP="00270B6C">
            <w:pPr>
              <w:autoSpaceDE w:val="0"/>
              <w:autoSpaceDN w:val="0"/>
              <w:adjustRightInd w:val="0"/>
              <w:snapToGrid w:val="0"/>
              <w:jc w:val="right"/>
              <w:rPr>
                <w:rFonts w:asciiTheme="minorEastAsia" w:eastAsiaTheme="minorEastAsia" w:hAnsiTheme="minorEastAsia"/>
              </w:rPr>
            </w:pPr>
          </w:p>
        </w:tc>
        <w:tc>
          <w:tcPr>
            <w:tcW w:w="371" w:type="pct"/>
          </w:tcPr>
          <w:p w14:paraId="71DFD8FD" w14:textId="77777777" w:rsidR="00A12E55" w:rsidRPr="00270B6C" w:rsidRDefault="00A12E55" w:rsidP="00270B6C">
            <w:pPr>
              <w:autoSpaceDE w:val="0"/>
              <w:autoSpaceDN w:val="0"/>
              <w:adjustRightInd w:val="0"/>
              <w:snapToGrid w:val="0"/>
              <w:jc w:val="right"/>
              <w:rPr>
                <w:rFonts w:asciiTheme="minorEastAsia" w:eastAsiaTheme="minorEastAsia" w:hAnsiTheme="minorEastAsia"/>
              </w:rPr>
            </w:pPr>
          </w:p>
        </w:tc>
        <w:tc>
          <w:tcPr>
            <w:tcW w:w="1213" w:type="pct"/>
            <w:vAlign w:val="center"/>
          </w:tcPr>
          <w:p w14:paraId="33945FF1" w14:textId="06EBDF75" w:rsidR="00A12E55" w:rsidRPr="00270B6C" w:rsidRDefault="004B1042" w:rsidP="00270B6C">
            <w:pPr>
              <w:autoSpaceDE w:val="0"/>
              <w:autoSpaceDN w:val="0"/>
              <w:adjustRightInd w:val="0"/>
              <w:snapToGrid w:val="0"/>
              <w:jc w:val="right"/>
              <w:rPr>
                <w:rFonts w:asciiTheme="minorEastAsia" w:eastAsiaTheme="minorEastAsia" w:hAnsiTheme="minorEastAsia"/>
              </w:rPr>
            </w:pPr>
            <w:r w:rsidRPr="00270B6C">
              <w:rPr>
                <w:rFonts w:asciiTheme="minorEastAsia" w:eastAsiaTheme="minorEastAsia" w:hAnsiTheme="minorEastAsia"/>
              </w:rPr>
              <w:t>168,996,039.10</w:t>
            </w:r>
          </w:p>
        </w:tc>
      </w:tr>
      <w:tr w:rsidR="00270B6C" w:rsidRPr="00270B6C" w14:paraId="3735CA4C" w14:textId="77777777" w:rsidTr="00270B6C">
        <w:trPr>
          <w:trHeight w:val="296"/>
          <w:jc w:val="center"/>
        </w:trPr>
        <w:tc>
          <w:tcPr>
            <w:tcW w:w="1038" w:type="pct"/>
            <w:vAlign w:val="center"/>
          </w:tcPr>
          <w:p w14:paraId="2873BF8F" w14:textId="77777777" w:rsidR="00A12E55" w:rsidRPr="00270B6C" w:rsidRDefault="004B1042" w:rsidP="00270B6C">
            <w:pPr>
              <w:autoSpaceDE w:val="0"/>
              <w:autoSpaceDN w:val="0"/>
              <w:adjustRightInd w:val="0"/>
              <w:snapToGrid w:val="0"/>
              <w:jc w:val="center"/>
              <w:rPr>
                <w:rFonts w:asciiTheme="minorEastAsia" w:eastAsiaTheme="minorEastAsia" w:hAnsiTheme="minorEastAsia"/>
                <w:color w:val="000000" w:themeColor="text1"/>
                <w:u w:val="double"/>
              </w:rPr>
            </w:pPr>
            <w:r w:rsidRPr="00270B6C">
              <w:rPr>
                <w:rFonts w:asciiTheme="minorEastAsia" w:eastAsiaTheme="minorEastAsia" w:hAnsiTheme="minorEastAsia" w:hint="eastAsia"/>
                <w:color w:val="000000" w:themeColor="text1"/>
              </w:rPr>
              <w:t>合计</w:t>
            </w:r>
          </w:p>
        </w:tc>
        <w:tc>
          <w:tcPr>
            <w:tcW w:w="930" w:type="pct"/>
            <w:vAlign w:val="center"/>
          </w:tcPr>
          <w:p w14:paraId="7B888C10" w14:textId="451A3C4B" w:rsidR="00A12E55" w:rsidRPr="00270B6C" w:rsidRDefault="004B1042" w:rsidP="00270B6C">
            <w:pPr>
              <w:jc w:val="right"/>
              <w:rPr>
                <w:rFonts w:asciiTheme="minorEastAsia" w:eastAsiaTheme="minorEastAsia" w:hAnsiTheme="minorEastAsia"/>
              </w:rPr>
            </w:pPr>
            <w:r w:rsidRPr="00270B6C">
              <w:rPr>
                <w:rFonts w:asciiTheme="minorEastAsia" w:eastAsiaTheme="minorEastAsia" w:hAnsiTheme="minorEastAsia"/>
              </w:rPr>
              <w:t>175,558,383.16</w:t>
            </w:r>
          </w:p>
        </w:tc>
        <w:tc>
          <w:tcPr>
            <w:tcW w:w="615" w:type="pct"/>
            <w:vAlign w:val="center"/>
          </w:tcPr>
          <w:p w14:paraId="40724E14" w14:textId="77777777" w:rsidR="00A12E55" w:rsidRPr="00270B6C" w:rsidRDefault="00A12E55" w:rsidP="00270B6C">
            <w:pPr>
              <w:jc w:val="right"/>
              <w:rPr>
                <w:rFonts w:asciiTheme="minorEastAsia" w:eastAsiaTheme="minorEastAsia" w:hAnsiTheme="minorEastAsia"/>
              </w:rPr>
            </w:pPr>
          </w:p>
        </w:tc>
        <w:tc>
          <w:tcPr>
            <w:tcW w:w="312" w:type="pct"/>
            <w:vAlign w:val="center"/>
          </w:tcPr>
          <w:p w14:paraId="7C2A304D" w14:textId="77777777" w:rsidR="00A12E55" w:rsidRPr="00270B6C" w:rsidRDefault="00A12E55" w:rsidP="00270B6C">
            <w:pPr>
              <w:jc w:val="right"/>
              <w:rPr>
                <w:rFonts w:asciiTheme="minorEastAsia" w:eastAsiaTheme="minorEastAsia" w:hAnsiTheme="minorEastAsia"/>
              </w:rPr>
            </w:pPr>
          </w:p>
        </w:tc>
        <w:tc>
          <w:tcPr>
            <w:tcW w:w="520" w:type="pct"/>
            <w:vAlign w:val="center"/>
          </w:tcPr>
          <w:p w14:paraId="798BEE68" w14:textId="77777777" w:rsidR="00A12E55" w:rsidRPr="00270B6C" w:rsidRDefault="00A12E55" w:rsidP="00270B6C">
            <w:pPr>
              <w:jc w:val="right"/>
              <w:rPr>
                <w:rFonts w:asciiTheme="minorEastAsia" w:eastAsiaTheme="minorEastAsia" w:hAnsiTheme="minorEastAsia"/>
              </w:rPr>
            </w:pPr>
          </w:p>
        </w:tc>
        <w:tc>
          <w:tcPr>
            <w:tcW w:w="371" w:type="pct"/>
            <w:vAlign w:val="center"/>
          </w:tcPr>
          <w:p w14:paraId="0846167A" w14:textId="77777777" w:rsidR="00A12E55" w:rsidRPr="00270B6C" w:rsidRDefault="00A12E55" w:rsidP="00270B6C">
            <w:pPr>
              <w:jc w:val="right"/>
              <w:rPr>
                <w:rFonts w:asciiTheme="minorEastAsia" w:eastAsiaTheme="minorEastAsia" w:hAnsiTheme="minorEastAsia"/>
              </w:rPr>
            </w:pPr>
          </w:p>
        </w:tc>
        <w:tc>
          <w:tcPr>
            <w:tcW w:w="1213" w:type="pct"/>
            <w:vAlign w:val="center"/>
          </w:tcPr>
          <w:p w14:paraId="03D90231" w14:textId="1A87EAF5" w:rsidR="00A12E55" w:rsidRPr="00270B6C" w:rsidRDefault="004B1042" w:rsidP="00270B6C">
            <w:pPr>
              <w:jc w:val="right"/>
              <w:rPr>
                <w:rFonts w:asciiTheme="minorEastAsia" w:eastAsiaTheme="minorEastAsia" w:hAnsiTheme="minorEastAsia"/>
              </w:rPr>
            </w:pPr>
            <w:r w:rsidRPr="00270B6C">
              <w:rPr>
                <w:rFonts w:asciiTheme="minorEastAsia" w:eastAsiaTheme="minorEastAsia" w:hAnsiTheme="minorEastAsia"/>
              </w:rPr>
              <w:t>175,558,383.16</w:t>
            </w:r>
          </w:p>
        </w:tc>
      </w:tr>
    </w:tbl>
    <w:p w14:paraId="259E9DCD" w14:textId="77777777" w:rsidR="00A12E55" w:rsidRDefault="00A12E55"/>
    <w:p w14:paraId="2FCB58B6" w14:textId="77777777" w:rsidR="00BF4CC1" w:rsidRDefault="004B1042" w:rsidP="009E5041">
      <w:pPr>
        <w:pStyle w:val="af9"/>
        <w:numPr>
          <w:ilvl w:val="0"/>
          <w:numId w:val="41"/>
        </w:numPr>
        <w:tabs>
          <w:tab w:val="left" w:pos="588"/>
        </w:tabs>
        <w:rPr>
          <w:rFonts w:ascii="宋体" w:hAnsi="宋体"/>
          <w:color w:val="000000" w:themeColor="text1"/>
        </w:rPr>
      </w:pPr>
      <w:r>
        <w:rPr>
          <w:rFonts w:ascii="宋体" w:hAnsi="宋体" w:hint="eastAsia"/>
          <w:color w:val="000000" w:themeColor="text1"/>
        </w:rPr>
        <w:t>商誉减值准备</w:t>
      </w:r>
    </w:p>
    <w:sdt>
      <w:sdtPr>
        <w:rPr>
          <w:color w:val="000000" w:themeColor="text1"/>
        </w:rPr>
        <w:alias w:val="是否适用：商誉减值准备[双击切换]"/>
        <w:tag w:val="_GBC_743c9a20b5c043668f28664eb36decf8"/>
        <w:id w:val="-533352750"/>
        <w:placeholder>
          <w:docPart w:val="GBC22222222222222222222222222222"/>
        </w:placeholder>
      </w:sdtPr>
      <w:sdtContent>
        <w:p w14:paraId="2716FC7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7DFF324"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商誉减值准备"/>
          <w:tag w:val="_GBC_81f58baed09c46a3bf97830ea3adfd98"/>
          <w:id w:val="-224783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商誉减值准备"/>
          <w:tag w:val="_GBC_67c9edd209fb4492bdb662edf79314f5"/>
          <w:id w:val="-13401588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gridCol w:w="1476"/>
        <w:gridCol w:w="996"/>
        <w:gridCol w:w="972"/>
        <w:gridCol w:w="983"/>
        <w:gridCol w:w="1031"/>
        <w:gridCol w:w="1476"/>
      </w:tblGrid>
      <w:tr w:rsidR="00FE7773" w:rsidRPr="00FE7773" w14:paraId="13216630" w14:textId="77777777" w:rsidTr="00FE7773">
        <w:trPr>
          <w:trHeight w:val="255"/>
          <w:jc w:val="center"/>
        </w:trPr>
        <w:bookmarkStart w:id="327" w:name="_Hlk167959929" w:displacedByCustomXml="next"/>
        <w:sdt>
          <w:sdtPr>
            <w:rPr>
              <w:rFonts w:asciiTheme="minorEastAsia" w:eastAsiaTheme="minorEastAsia" w:hAnsiTheme="minorEastAsia"/>
            </w:rPr>
            <w:tag w:val="_PLD_d1a517071536478f9f7187c625e93763"/>
            <w:id w:val="-289751913"/>
          </w:sdtPr>
          <w:sdtContent>
            <w:tc>
              <w:tcPr>
                <w:tcW w:w="1057" w:type="pct"/>
                <w:vMerge w:val="restart"/>
                <w:vAlign w:val="center"/>
              </w:tcPr>
              <w:p w14:paraId="41A838F2" w14:textId="77777777" w:rsidR="00A12E55" w:rsidRPr="00FE7773" w:rsidRDefault="004B1042" w:rsidP="007F7A2B">
                <w:pPr>
                  <w:autoSpaceDE w:val="0"/>
                  <w:autoSpaceDN w:val="0"/>
                  <w:adjustRightInd w:val="0"/>
                  <w:snapToGrid w:val="0"/>
                  <w:jc w:val="center"/>
                  <w:rPr>
                    <w:rFonts w:asciiTheme="minorEastAsia" w:eastAsiaTheme="minorEastAsia" w:hAnsiTheme="minorEastAsia"/>
                    <w:color w:val="000000" w:themeColor="text1"/>
                  </w:rPr>
                </w:pPr>
                <w:r w:rsidRPr="00FE7773">
                  <w:rPr>
                    <w:rFonts w:asciiTheme="minorEastAsia" w:eastAsiaTheme="minorEastAsia" w:hAnsiTheme="minorEastAsia" w:hint="eastAsia"/>
                    <w:color w:val="000000" w:themeColor="text1"/>
                  </w:rPr>
                  <w:t>被投资单位名称或形成商誉的事项</w:t>
                </w:r>
              </w:p>
            </w:tc>
          </w:sdtContent>
        </w:sdt>
        <w:sdt>
          <w:sdtPr>
            <w:rPr>
              <w:rFonts w:asciiTheme="minorEastAsia" w:eastAsiaTheme="minorEastAsia" w:hAnsiTheme="minorEastAsia"/>
            </w:rPr>
            <w:tag w:val="_PLD_a1ccc5eef6a041ffadb4dd09605c43f5"/>
            <w:id w:val="1679625974"/>
          </w:sdtPr>
          <w:sdtContent>
            <w:tc>
              <w:tcPr>
                <w:tcW w:w="747" w:type="pct"/>
                <w:vMerge w:val="restart"/>
                <w:vAlign w:val="center"/>
              </w:tcPr>
              <w:p w14:paraId="6D9D7A3F" w14:textId="77777777" w:rsidR="00A12E55" w:rsidRPr="00FE7773" w:rsidRDefault="004B1042" w:rsidP="007F7A2B">
                <w:pPr>
                  <w:autoSpaceDE w:val="0"/>
                  <w:autoSpaceDN w:val="0"/>
                  <w:adjustRightInd w:val="0"/>
                  <w:snapToGrid w:val="0"/>
                  <w:jc w:val="center"/>
                  <w:rPr>
                    <w:rFonts w:asciiTheme="minorEastAsia" w:eastAsiaTheme="minorEastAsia" w:hAnsiTheme="minorEastAsia"/>
                    <w:color w:val="000000" w:themeColor="text1"/>
                  </w:rPr>
                </w:pPr>
                <w:r w:rsidRPr="00FE7773">
                  <w:rPr>
                    <w:rFonts w:asciiTheme="minorEastAsia" w:eastAsiaTheme="minorEastAsia" w:hAnsiTheme="minorEastAsia" w:hint="eastAsia"/>
                    <w:color w:val="000000" w:themeColor="text1"/>
                  </w:rPr>
                  <w:t>期初余额</w:t>
                </w:r>
              </w:p>
            </w:tc>
          </w:sdtContent>
        </w:sdt>
        <w:sdt>
          <w:sdtPr>
            <w:rPr>
              <w:rFonts w:asciiTheme="minorEastAsia" w:eastAsiaTheme="minorEastAsia" w:hAnsiTheme="minorEastAsia"/>
            </w:rPr>
            <w:tag w:val="_PLD_3dc4c2fbed8640a6acf5f19dd5073967"/>
            <w:id w:val="779222278"/>
          </w:sdtPr>
          <w:sdtContent>
            <w:tc>
              <w:tcPr>
                <w:tcW w:w="1282" w:type="pct"/>
                <w:gridSpan w:val="2"/>
                <w:vAlign w:val="center"/>
              </w:tcPr>
              <w:p w14:paraId="4D67B706" w14:textId="77777777" w:rsidR="00A12E55" w:rsidRPr="00FE7773" w:rsidRDefault="004B1042" w:rsidP="007F7A2B">
                <w:pPr>
                  <w:autoSpaceDE w:val="0"/>
                  <w:autoSpaceDN w:val="0"/>
                  <w:adjustRightInd w:val="0"/>
                  <w:snapToGrid w:val="0"/>
                  <w:jc w:val="center"/>
                  <w:rPr>
                    <w:rFonts w:asciiTheme="minorEastAsia" w:eastAsiaTheme="minorEastAsia" w:hAnsiTheme="minorEastAsia"/>
                    <w:color w:val="000000" w:themeColor="text1"/>
                  </w:rPr>
                </w:pPr>
                <w:r w:rsidRPr="00FE7773">
                  <w:rPr>
                    <w:rFonts w:asciiTheme="minorEastAsia" w:eastAsiaTheme="minorEastAsia" w:hAnsiTheme="minorEastAsia" w:hint="eastAsia"/>
                    <w:color w:val="000000" w:themeColor="text1"/>
                  </w:rPr>
                  <w:t>本期增加</w:t>
                </w:r>
              </w:p>
            </w:tc>
          </w:sdtContent>
        </w:sdt>
        <w:sdt>
          <w:sdtPr>
            <w:rPr>
              <w:rFonts w:asciiTheme="minorEastAsia" w:eastAsiaTheme="minorEastAsia" w:hAnsiTheme="minorEastAsia"/>
            </w:rPr>
            <w:tag w:val="_PLD_36789e440c5d4e70969760ec1adf11d6"/>
            <w:id w:val="1060212285"/>
          </w:sdtPr>
          <w:sdtContent>
            <w:tc>
              <w:tcPr>
                <w:tcW w:w="1307" w:type="pct"/>
                <w:gridSpan w:val="2"/>
                <w:vAlign w:val="center"/>
              </w:tcPr>
              <w:p w14:paraId="1EE55000" w14:textId="77777777" w:rsidR="00A12E55" w:rsidRPr="00FE7773" w:rsidRDefault="004B1042" w:rsidP="007F7A2B">
                <w:pPr>
                  <w:autoSpaceDE w:val="0"/>
                  <w:autoSpaceDN w:val="0"/>
                  <w:adjustRightInd w:val="0"/>
                  <w:snapToGrid w:val="0"/>
                  <w:jc w:val="center"/>
                  <w:rPr>
                    <w:rFonts w:asciiTheme="minorEastAsia" w:eastAsiaTheme="minorEastAsia" w:hAnsiTheme="minorEastAsia"/>
                    <w:color w:val="000000" w:themeColor="text1"/>
                  </w:rPr>
                </w:pPr>
                <w:r w:rsidRPr="00FE7773">
                  <w:rPr>
                    <w:rFonts w:asciiTheme="minorEastAsia" w:eastAsiaTheme="minorEastAsia" w:hAnsiTheme="minorEastAsia" w:hint="eastAsia"/>
                    <w:color w:val="000000" w:themeColor="text1"/>
                  </w:rPr>
                  <w:t>本期减少</w:t>
                </w:r>
              </w:p>
            </w:tc>
          </w:sdtContent>
        </w:sdt>
        <w:sdt>
          <w:sdtPr>
            <w:rPr>
              <w:rFonts w:asciiTheme="minorEastAsia" w:eastAsiaTheme="minorEastAsia" w:hAnsiTheme="minorEastAsia"/>
            </w:rPr>
            <w:tag w:val="_PLD_b4bf3be5aa6c45bea85b5ae1c027be47"/>
            <w:id w:val="717938372"/>
          </w:sdtPr>
          <w:sdtContent>
            <w:tc>
              <w:tcPr>
                <w:tcW w:w="606" w:type="pct"/>
                <w:vMerge w:val="restart"/>
                <w:vAlign w:val="center"/>
              </w:tcPr>
              <w:p w14:paraId="5E3ADC47" w14:textId="77777777" w:rsidR="00A12E55" w:rsidRPr="00FE7773" w:rsidRDefault="004B1042" w:rsidP="007F7A2B">
                <w:pPr>
                  <w:autoSpaceDE w:val="0"/>
                  <w:autoSpaceDN w:val="0"/>
                  <w:adjustRightInd w:val="0"/>
                  <w:snapToGrid w:val="0"/>
                  <w:jc w:val="center"/>
                  <w:rPr>
                    <w:rFonts w:asciiTheme="minorEastAsia" w:eastAsiaTheme="minorEastAsia" w:hAnsiTheme="minorEastAsia"/>
                    <w:color w:val="000000" w:themeColor="text1"/>
                  </w:rPr>
                </w:pPr>
                <w:r w:rsidRPr="00FE7773">
                  <w:rPr>
                    <w:rFonts w:asciiTheme="minorEastAsia" w:eastAsiaTheme="minorEastAsia" w:hAnsiTheme="minorEastAsia" w:hint="eastAsia"/>
                    <w:color w:val="000000" w:themeColor="text1"/>
                  </w:rPr>
                  <w:t>期末余额</w:t>
                </w:r>
              </w:p>
            </w:tc>
          </w:sdtContent>
        </w:sdt>
      </w:tr>
      <w:tr w:rsidR="00FE7773" w:rsidRPr="00FE7773" w14:paraId="1DCF989C" w14:textId="77777777" w:rsidTr="00FE7773">
        <w:trPr>
          <w:trHeight w:val="296"/>
          <w:jc w:val="center"/>
        </w:trPr>
        <w:tc>
          <w:tcPr>
            <w:tcW w:w="1057" w:type="pct"/>
            <w:vMerge/>
          </w:tcPr>
          <w:p w14:paraId="035A037A" w14:textId="77777777" w:rsidR="00A12E55" w:rsidRPr="00FE7773" w:rsidRDefault="00A12E55" w:rsidP="007F7A2B">
            <w:pPr>
              <w:autoSpaceDE w:val="0"/>
              <w:autoSpaceDN w:val="0"/>
              <w:adjustRightInd w:val="0"/>
              <w:snapToGrid w:val="0"/>
              <w:rPr>
                <w:rFonts w:asciiTheme="minorEastAsia" w:eastAsiaTheme="minorEastAsia" w:hAnsiTheme="minorEastAsia"/>
                <w:color w:val="000000" w:themeColor="text1"/>
              </w:rPr>
            </w:pPr>
          </w:p>
        </w:tc>
        <w:tc>
          <w:tcPr>
            <w:tcW w:w="747" w:type="pct"/>
            <w:vMerge/>
            <w:vAlign w:val="center"/>
          </w:tcPr>
          <w:p w14:paraId="2F44101A" w14:textId="77777777" w:rsidR="00A12E55" w:rsidRPr="00FE7773" w:rsidRDefault="00A12E55" w:rsidP="007F7A2B">
            <w:pPr>
              <w:autoSpaceDE w:val="0"/>
              <w:autoSpaceDN w:val="0"/>
              <w:adjustRightInd w:val="0"/>
              <w:snapToGrid w:val="0"/>
              <w:jc w:val="right"/>
              <w:rPr>
                <w:rFonts w:asciiTheme="minorEastAsia" w:eastAsiaTheme="minorEastAsia" w:hAnsiTheme="minorEastAsia"/>
                <w:color w:val="000000" w:themeColor="text1"/>
              </w:rPr>
            </w:pPr>
          </w:p>
        </w:tc>
        <w:sdt>
          <w:sdtPr>
            <w:rPr>
              <w:rFonts w:asciiTheme="minorEastAsia" w:eastAsiaTheme="minorEastAsia" w:hAnsiTheme="minorEastAsia"/>
            </w:rPr>
            <w:tag w:val="_PLD_fe6ebe6f95b64eeabc2aef23beee858c"/>
            <w:id w:val="1568070742"/>
          </w:sdtPr>
          <w:sdtContent>
            <w:tc>
              <w:tcPr>
                <w:tcW w:w="648" w:type="pct"/>
                <w:vAlign w:val="center"/>
              </w:tcPr>
              <w:p w14:paraId="612A726F" w14:textId="77777777" w:rsidR="00A12E55" w:rsidRPr="00FE7773" w:rsidRDefault="004B1042" w:rsidP="007F7A2B">
                <w:pPr>
                  <w:autoSpaceDE w:val="0"/>
                  <w:autoSpaceDN w:val="0"/>
                  <w:adjustRightInd w:val="0"/>
                  <w:snapToGrid w:val="0"/>
                  <w:jc w:val="center"/>
                  <w:rPr>
                    <w:rFonts w:asciiTheme="minorEastAsia" w:eastAsiaTheme="minorEastAsia" w:hAnsiTheme="minorEastAsia"/>
                    <w:color w:val="000000" w:themeColor="text1"/>
                  </w:rPr>
                </w:pPr>
                <w:r w:rsidRPr="00FE7773">
                  <w:rPr>
                    <w:rFonts w:asciiTheme="minorEastAsia" w:eastAsiaTheme="minorEastAsia" w:hAnsiTheme="minorEastAsia" w:hint="eastAsia"/>
                    <w:color w:val="000000" w:themeColor="text1"/>
                  </w:rPr>
                  <w:t>计提</w:t>
                </w:r>
              </w:p>
            </w:tc>
          </w:sdtContent>
        </w:sdt>
        <w:sdt>
          <w:sdtPr>
            <w:rPr>
              <w:rFonts w:asciiTheme="minorEastAsia" w:eastAsiaTheme="minorEastAsia" w:hAnsiTheme="minorEastAsia"/>
              <w:color w:val="000000" w:themeColor="text1"/>
            </w:rPr>
            <w:alias w:val="商誉减值准备本期增加额项目名称"/>
            <w:tag w:val="_GBC_65d86954675d4b4f82e4fbc3d21ace02"/>
            <w:id w:val="918370202"/>
            <w:showingPlcHdr/>
          </w:sdtPr>
          <w:sdtEndPr>
            <w:rPr>
              <w:rFonts w:hint="eastAsia"/>
            </w:rPr>
          </w:sdtEndPr>
          <w:sdtContent>
            <w:tc>
              <w:tcPr>
                <w:tcW w:w="634" w:type="pct"/>
                <w:vAlign w:val="center"/>
              </w:tcPr>
              <w:p w14:paraId="347506FC" w14:textId="77777777" w:rsidR="00A12E55" w:rsidRPr="00FE7773" w:rsidRDefault="004B1042" w:rsidP="007F7A2B">
                <w:pPr>
                  <w:autoSpaceDE w:val="0"/>
                  <w:autoSpaceDN w:val="0"/>
                  <w:adjustRightInd w:val="0"/>
                  <w:snapToGrid w:val="0"/>
                  <w:jc w:val="center"/>
                  <w:rPr>
                    <w:rFonts w:asciiTheme="minorEastAsia" w:eastAsiaTheme="minorEastAsia" w:hAnsiTheme="minorEastAsia"/>
                    <w:color w:val="000000" w:themeColor="text1"/>
                  </w:rPr>
                </w:pPr>
                <w:r w:rsidRPr="00FE7773">
                  <w:rPr>
                    <w:rFonts w:asciiTheme="minorEastAsia" w:eastAsiaTheme="minorEastAsia" w:hAnsiTheme="minorEastAsia" w:hint="eastAsia"/>
                    <w:color w:val="000000" w:themeColor="text1"/>
                  </w:rPr>
                  <w:t xml:space="preserve">　</w:t>
                </w:r>
              </w:p>
            </w:tc>
          </w:sdtContent>
        </w:sdt>
        <w:sdt>
          <w:sdtPr>
            <w:rPr>
              <w:rFonts w:asciiTheme="minorEastAsia" w:eastAsiaTheme="minorEastAsia" w:hAnsiTheme="minorEastAsia"/>
            </w:rPr>
            <w:tag w:val="_PLD_aaaa2d8a1fae404e9bab86b79225c7e3"/>
            <w:id w:val="1485661610"/>
          </w:sdtPr>
          <w:sdtContent>
            <w:tc>
              <w:tcPr>
                <w:tcW w:w="640" w:type="pct"/>
                <w:vAlign w:val="center"/>
              </w:tcPr>
              <w:p w14:paraId="0899B24A" w14:textId="77777777" w:rsidR="00A12E55" w:rsidRPr="00FE7773" w:rsidRDefault="004B1042" w:rsidP="007F7A2B">
                <w:pPr>
                  <w:autoSpaceDE w:val="0"/>
                  <w:autoSpaceDN w:val="0"/>
                  <w:adjustRightInd w:val="0"/>
                  <w:snapToGrid w:val="0"/>
                  <w:jc w:val="center"/>
                  <w:rPr>
                    <w:rFonts w:asciiTheme="minorEastAsia" w:eastAsiaTheme="minorEastAsia" w:hAnsiTheme="minorEastAsia"/>
                    <w:color w:val="000000" w:themeColor="text1"/>
                  </w:rPr>
                </w:pPr>
                <w:r w:rsidRPr="00FE7773">
                  <w:rPr>
                    <w:rFonts w:asciiTheme="minorEastAsia" w:eastAsiaTheme="minorEastAsia" w:hAnsiTheme="minorEastAsia" w:hint="eastAsia"/>
                    <w:color w:val="000000" w:themeColor="text1"/>
                  </w:rPr>
                  <w:t>处置</w:t>
                </w:r>
              </w:p>
            </w:tc>
          </w:sdtContent>
        </w:sdt>
        <w:sdt>
          <w:sdtPr>
            <w:rPr>
              <w:rFonts w:asciiTheme="minorEastAsia" w:eastAsiaTheme="minorEastAsia" w:hAnsiTheme="minorEastAsia"/>
              <w:color w:val="000000" w:themeColor="text1"/>
            </w:rPr>
            <w:alias w:val="商誉减值准备本期减少额项目名称"/>
            <w:tag w:val="_GBC_aa48e25b6e1f4be9b1276fe009dabf0e"/>
            <w:id w:val="1995751952"/>
            <w:showingPlcHdr/>
          </w:sdtPr>
          <w:sdtEndPr>
            <w:rPr>
              <w:rFonts w:hint="eastAsia"/>
            </w:rPr>
          </w:sdtEndPr>
          <w:sdtContent>
            <w:tc>
              <w:tcPr>
                <w:tcW w:w="668" w:type="pct"/>
                <w:vAlign w:val="center"/>
              </w:tcPr>
              <w:p w14:paraId="0B5971F7" w14:textId="77777777" w:rsidR="00A12E55" w:rsidRPr="00FE7773" w:rsidRDefault="004B1042" w:rsidP="007F7A2B">
                <w:pPr>
                  <w:autoSpaceDE w:val="0"/>
                  <w:autoSpaceDN w:val="0"/>
                  <w:adjustRightInd w:val="0"/>
                  <w:snapToGrid w:val="0"/>
                  <w:jc w:val="center"/>
                  <w:rPr>
                    <w:rFonts w:asciiTheme="minorEastAsia" w:eastAsiaTheme="minorEastAsia" w:hAnsiTheme="minorEastAsia"/>
                    <w:color w:val="000000" w:themeColor="text1"/>
                  </w:rPr>
                </w:pPr>
                <w:r w:rsidRPr="00FE7773">
                  <w:rPr>
                    <w:rFonts w:asciiTheme="minorEastAsia" w:eastAsiaTheme="minorEastAsia" w:hAnsiTheme="minorEastAsia" w:hint="eastAsia"/>
                    <w:color w:val="000000" w:themeColor="text1"/>
                  </w:rPr>
                  <w:t xml:space="preserve">　</w:t>
                </w:r>
              </w:p>
            </w:tc>
          </w:sdtContent>
        </w:sdt>
        <w:tc>
          <w:tcPr>
            <w:tcW w:w="606" w:type="pct"/>
            <w:vMerge/>
          </w:tcPr>
          <w:p w14:paraId="0175C33C" w14:textId="77777777" w:rsidR="00A12E55" w:rsidRPr="00FE7773" w:rsidRDefault="00A12E55" w:rsidP="007F7A2B">
            <w:pPr>
              <w:autoSpaceDE w:val="0"/>
              <w:autoSpaceDN w:val="0"/>
              <w:adjustRightInd w:val="0"/>
              <w:snapToGrid w:val="0"/>
              <w:jc w:val="center"/>
              <w:rPr>
                <w:rFonts w:asciiTheme="minorEastAsia" w:eastAsiaTheme="minorEastAsia" w:hAnsiTheme="minorEastAsia"/>
                <w:color w:val="000000" w:themeColor="text1"/>
              </w:rPr>
            </w:pPr>
          </w:p>
        </w:tc>
      </w:tr>
      <w:tr w:rsidR="00FE7773" w:rsidRPr="00FE7773" w14:paraId="44B34BA1" w14:textId="77777777" w:rsidTr="00FE7773">
        <w:trPr>
          <w:trHeight w:val="323"/>
          <w:jc w:val="center"/>
        </w:trPr>
        <w:tc>
          <w:tcPr>
            <w:tcW w:w="1057" w:type="pct"/>
          </w:tcPr>
          <w:p w14:paraId="401E5AE9" w14:textId="77777777" w:rsidR="00A12E55" w:rsidRPr="00FE7773" w:rsidRDefault="004B1042" w:rsidP="00FE7773">
            <w:pPr>
              <w:autoSpaceDE w:val="0"/>
              <w:autoSpaceDN w:val="0"/>
              <w:adjustRightInd w:val="0"/>
              <w:snapToGrid w:val="0"/>
              <w:rPr>
                <w:rFonts w:asciiTheme="minorEastAsia" w:eastAsiaTheme="minorEastAsia" w:hAnsiTheme="minorEastAsia"/>
              </w:rPr>
            </w:pPr>
            <w:r w:rsidRPr="00FE7773">
              <w:rPr>
                <w:rFonts w:asciiTheme="minorEastAsia" w:eastAsiaTheme="minorEastAsia" w:hAnsiTheme="minorEastAsia"/>
              </w:rPr>
              <w:t>天海美洲公司</w:t>
            </w:r>
          </w:p>
        </w:tc>
        <w:tc>
          <w:tcPr>
            <w:tcW w:w="747" w:type="pct"/>
          </w:tcPr>
          <w:p w14:paraId="67927180" w14:textId="77777777" w:rsidR="00A12E55" w:rsidRPr="00FE7773" w:rsidRDefault="004B1042" w:rsidP="00FE7773">
            <w:pPr>
              <w:jc w:val="right"/>
              <w:rPr>
                <w:rFonts w:asciiTheme="minorEastAsia" w:eastAsiaTheme="minorEastAsia" w:hAnsiTheme="minorEastAsia"/>
              </w:rPr>
            </w:pPr>
            <w:r w:rsidRPr="00FE7773">
              <w:rPr>
                <w:rFonts w:asciiTheme="minorEastAsia" w:eastAsiaTheme="minorEastAsia" w:hAnsiTheme="minorEastAsia"/>
              </w:rPr>
              <w:t>6,562,344.06</w:t>
            </w:r>
          </w:p>
        </w:tc>
        <w:tc>
          <w:tcPr>
            <w:tcW w:w="648" w:type="pct"/>
          </w:tcPr>
          <w:p w14:paraId="78191D5A" w14:textId="77777777" w:rsidR="00A12E55" w:rsidRPr="00FE7773" w:rsidRDefault="00A12E55" w:rsidP="00FE7773">
            <w:pPr>
              <w:jc w:val="right"/>
              <w:rPr>
                <w:rFonts w:asciiTheme="minorEastAsia" w:eastAsiaTheme="minorEastAsia" w:hAnsiTheme="minorEastAsia"/>
              </w:rPr>
            </w:pPr>
          </w:p>
        </w:tc>
        <w:tc>
          <w:tcPr>
            <w:tcW w:w="634" w:type="pct"/>
          </w:tcPr>
          <w:p w14:paraId="76880E70" w14:textId="77777777" w:rsidR="00A12E55" w:rsidRPr="00FE7773" w:rsidRDefault="00A12E55" w:rsidP="00FE7773">
            <w:pPr>
              <w:jc w:val="right"/>
              <w:rPr>
                <w:rFonts w:asciiTheme="minorEastAsia" w:eastAsiaTheme="minorEastAsia" w:hAnsiTheme="minorEastAsia"/>
              </w:rPr>
            </w:pPr>
          </w:p>
        </w:tc>
        <w:tc>
          <w:tcPr>
            <w:tcW w:w="640" w:type="pct"/>
          </w:tcPr>
          <w:p w14:paraId="5C9ECB8F" w14:textId="77777777" w:rsidR="00A12E55" w:rsidRPr="00FE7773" w:rsidRDefault="00A12E55" w:rsidP="00FE7773">
            <w:pPr>
              <w:jc w:val="right"/>
              <w:rPr>
                <w:rFonts w:asciiTheme="minorEastAsia" w:eastAsiaTheme="minorEastAsia" w:hAnsiTheme="minorEastAsia"/>
              </w:rPr>
            </w:pPr>
          </w:p>
        </w:tc>
        <w:tc>
          <w:tcPr>
            <w:tcW w:w="668" w:type="pct"/>
          </w:tcPr>
          <w:p w14:paraId="52F403F1" w14:textId="77777777" w:rsidR="00A12E55" w:rsidRPr="00FE7773" w:rsidRDefault="00A12E55" w:rsidP="00FE7773">
            <w:pPr>
              <w:jc w:val="right"/>
              <w:rPr>
                <w:rFonts w:asciiTheme="minorEastAsia" w:eastAsiaTheme="minorEastAsia" w:hAnsiTheme="minorEastAsia"/>
              </w:rPr>
            </w:pPr>
          </w:p>
        </w:tc>
        <w:tc>
          <w:tcPr>
            <w:tcW w:w="606" w:type="pct"/>
            <w:vAlign w:val="center"/>
          </w:tcPr>
          <w:p w14:paraId="764809F7" w14:textId="21259CFC" w:rsidR="00A12E55" w:rsidRPr="00FE7773" w:rsidRDefault="004B1042" w:rsidP="00FE7773">
            <w:pPr>
              <w:jc w:val="right"/>
              <w:rPr>
                <w:rFonts w:asciiTheme="minorEastAsia" w:eastAsiaTheme="minorEastAsia" w:hAnsiTheme="minorEastAsia"/>
              </w:rPr>
            </w:pPr>
            <w:r w:rsidRPr="00FE7773">
              <w:rPr>
                <w:rFonts w:asciiTheme="minorEastAsia" w:eastAsiaTheme="minorEastAsia" w:hAnsiTheme="minorEastAsia"/>
              </w:rPr>
              <w:t>6,562,344.06</w:t>
            </w:r>
          </w:p>
        </w:tc>
      </w:tr>
      <w:tr w:rsidR="00FE7773" w:rsidRPr="00FE7773" w14:paraId="6C8C4873" w14:textId="77777777" w:rsidTr="00FE7773">
        <w:trPr>
          <w:trHeight w:val="323"/>
          <w:jc w:val="center"/>
        </w:trPr>
        <w:tc>
          <w:tcPr>
            <w:tcW w:w="1057" w:type="pct"/>
          </w:tcPr>
          <w:p w14:paraId="2D6945EB" w14:textId="77777777" w:rsidR="00A12E55" w:rsidRPr="00FE7773" w:rsidRDefault="004B1042" w:rsidP="00FE7773">
            <w:pPr>
              <w:autoSpaceDE w:val="0"/>
              <w:autoSpaceDN w:val="0"/>
              <w:adjustRightInd w:val="0"/>
              <w:snapToGrid w:val="0"/>
              <w:rPr>
                <w:rFonts w:asciiTheme="minorEastAsia" w:eastAsiaTheme="minorEastAsia" w:hAnsiTheme="minorEastAsia"/>
              </w:rPr>
            </w:pPr>
            <w:r w:rsidRPr="00FE7773">
              <w:rPr>
                <w:rFonts w:asciiTheme="minorEastAsia" w:eastAsiaTheme="minorEastAsia" w:hAnsiTheme="minorEastAsia"/>
              </w:rPr>
              <w:t>青岛北洋天青数联智能有限公司</w:t>
            </w:r>
          </w:p>
        </w:tc>
        <w:tc>
          <w:tcPr>
            <w:tcW w:w="747" w:type="pct"/>
          </w:tcPr>
          <w:p w14:paraId="3AAC0776" w14:textId="64E5500F" w:rsidR="00A12E55" w:rsidRPr="00FE7773" w:rsidRDefault="004B1042" w:rsidP="00FE7773">
            <w:pPr>
              <w:jc w:val="right"/>
              <w:rPr>
                <w:rFonts w:asciiTheme="minorEastAsia" w:eastAsiaTheme="minorEastAsia" w:hAnsiTheme="minorEastAsia"/>
              </w:rPr>
            </w:pPr>
            <w:r w:rsidRPr="00FE7773">
              <w:rPr>
                <w:rFonts w:asciiTheme="minorEastAsia" w:eastAsiaTheme="minorEastAsia" w:hAnsiTheme="minorEastAsia" w:hint="eastAsia"/>
              </w:rPr>
              <w:t>0.00</w:t>
            </w:r>
          </w:p>
        </w:tc>
        <w:tc>
          <w:tcPr>
            <w:tcW w:w="648" w:type="pct"/>
          </w:tcPr>
          <w:p w14:paraId="74A71175" w14:textId="77777777" w:rsidR="00A12E55" w:rsidRPr="00FE7773" w:rsidRDefault="00A12E55" w:rsidP="00FE7773">
            <w:pPr>
              <w:jc w:val="right"/>
              <w:rPr>
                <w:rFonts w:asciiTheme="minorEastAsia" w:eastAsiaTheme="minorEastAsia" w:hAnsiTheme="minorEastAsia"/>
              </w:rPr>
            </w:pPr>
          </w:p>
        </w:tc>
        <w:tc>
          <w:tcPr>
            <w:tcW w:w="634" w:type="pct"/>
          </w:tcPr>
          <w:p w14:paraId="48559C4E" w14:textId="77777777" w:rsidR="00A12E55" w:rsidRPr="00FE7773" w:rsidRDefault="00A12E55" w:rsidP="00FE7773">
            <w:pPr>
              <w:jc w:val="right"/>
              <w:rPr>
                <w:rFonts w:asciiTheme="minorEastAsia" w:eastAsiaTheme="minorEastAsia" w:hAnsiTheme="minorEastAsia"/>
              </w:rPr>
            </w:pPr>
          </w:p>
        </w:tc>
        <w:tc>
          <w:tcPr>
            <w:tcW w:w="640" w:type="pct"/>
          </w:tcPr>
          <w:p w14:paraId="175A3E45" w14:textId="77777777" w:rsidR="00A12E55" w:rsidRPr="00FE7773" w:rsidRDefault="00A12E55" w:rsidP="00FE7773">
            <w:pPr>
              <w:jc w:val="right"/>
              <w:rPr>
                <w:rFonts w:asciiTheme="minorEastAsia" w:eastAsiaTheme="minorEastAsia" w:hAnsiTheme="minorEastAsia"/>
              </w:rPr>
            </w:pPr>
          </w:p>
        </w:tc>
        <w:tc>
          <w:tcPr>
            <w:tcW w:w="668" w:type="pct"/>
          </w:tcPr>
          <w:p w14:paraId="7C13A00D" w14:textId="77777777" w:rsidR="00A12E55" w:rsidRPr="00FE7773" w:rsidRDefault="00A12E55" w:rsidP="00FE7773">
            <w:pPr>
              <w:jc w:val="right"/>
              <w:rPr>
                <w:rFonts w:asciiTheme="minorEastAsia" w:eastAsiaTheme="minorEastAsia" w:hAnsiTheme="minorEastAsia"/>
              </w:rPr>
            </w:pPr>
          </w:p>
        </w:tc>
        <w:tc>
          <w:tcPr>
            <w:tcW w:w="606" w:type="pct"/>
            <w:vAlign w:val="center"/>
          </w:tcPr>
          <w:p w14:paraId="17EFFB66" w14:textId="3B043ED2" w:rsidR="00A12E55" w:rsidRPr="00FE7773" w:rsidRDefault="004B1042" w:rsidP="00FE7773">
            <w:pPr>
              <w:jc w:val="right"/>
              <w:rPr>
                <w:rFonts w:asciiTheme="minorEastAsia" w:eastAsiaTheme="minorEastAsia" w:hAnsiTheme="minorEastAsia"/>
              </w:rPr>
            </w:pPr>
            <w:r w:rsidRPr="00FE7773">
              <w:rPr>
                <w:rFonts w:asciiTheme="minorEastAsia" w:eastAsiaTheme="minorEastAsia" w:hAnsiTheme="minorEastAsia"/>
              </w:rPr>
              <w:t>0.00</w:t>
            </w:r>
          </w:p>
        </w:tc>
      </w:tr>
      <w:tr w:rsidR="00FE7773" w:rsidRPr="00FE7773" w14:paraId="5A8911A7" w14:textId="77777777" w:rsidTr="00FE7773">
        <w:trPr>
          <w:trHeight w:val="282"/>
          <w:jc w:val="center"/>
        </w:trPr>
        <w:tc>
          <w:tcPr>
            <w:tcW w:w="1057" w:type="pct"/>
            <w:vAlign w:val="center"/>
          </w:tcPr>
          <w:p w14:paraId="5CC46028" w14:textId="77777777" w:rsidR="00A12E55" w:rsidRPr="00FE7773" w:rsidRDefault="004B1042" w:rsidP="00FE7773">
            <w:pPr>
              <w:autoSpaceDE w:val="0"/>
              <w:autoSpaceDN w:val="0"/>
              <w:adjustRightInd w:val="0"/>
              <w:snapToGrid w:val="0"/>
              <w:jc w:val="center"/>
              <w:rPr>
                <w:rFonts w:asciiTheme="minorEastAsia" w:eastAsiaTheme="minorEastAsia" w:hAnsiTheme="minorEastAsia"/>
                <w:color w:val="000000" w:themeColor="text1"/>
                <w:u w:val="double"/>
              </w:rPr>
            </w:pPr>
            <w:r w:rsidRPr="00FE7773">
              <w:rPr>
                <w:rFonts w:asciiTheme="minorEastAsia" w:eastAsiaTheme="minorEastAsia" w:hAnsiTheme="minorEastAsia" w:hint="eastAsia"/>
                <w:color w:val="000000" w:themeColor="text1"/>
              </w:rPr>
              <w:lastRenderedPageBreak/>
              <w:t>合计</w:t>
            </w:r>
          </w:p>
        </w:tc>
        <w:tc>
          <w:tcPr>
            <w:tcW w:w="747" w:type="pct"/>
          </w:tcPr>
          <w:p w14:paraId="74A9CC73" w14:textId="523C7929" w:rsidR="00A12E55" w:rsidRPr="00FE7773" w:rsidRDefault="004B1042" w:rsidP="00FE7773">
            <w:pPr>
              <w:jc w:val="right"/>
              <w:rPr>
                <w:rFonts w:asciiTheme="minorEastAsia" w:eastAsiaTheme="minorEastAsia" w:hAnsiTheme="minorEastAsia"/>
              </w:rPr>
            </w:pPr>
            <w:r w:rsidRPr="00FE7773">
              <w:rPr>
                <w:rFonts w:asciiTheme="minorEastAsia" w:eastAsiaTheme="minorEastAsia" w:hAnsiTheme="minorEastAsia"/>
              </w:rPr>
              <w:t>6,562,344.06</w:t>
            </w:r>
          </w:p>
        </w:tc>
        <w:tc>
          <w:tcPr>
            <w:tcW w:w="648" w:type="pct"/>
          </w:tcPr>
          <w:p w14:paraId="31154387" w14:textId="77777777" w:rsidR="00A12E55" w:rsidRPr="00FE7773" w:rsidRDefault="00A12E55" w:rsidP="00FE7773">
            <w:pPr>
              <w:jc w:val="right"/>
              <w:rPr>
                <w:rFonts w:asciiTheme="minorEastAsia" w:eastAsiaTheme="minorEastAsia" w:hAnsiTheme="minorEastAsia"/>
              </w:rPr>
            </w:pPr>
          </w:p>
        </w:tc>
        <w:tc>
          <w:tcPr>
            <w:tcW w:w="634" w:type="pct"/>
          </w:tcPr>
          <w:p w14:paraId="17CC4D50" w14:textId="77777777" w:rsidR="00A12E55" w:rsidRPr="00FE7773" w:rsidRDefault="00A12E55" w:rsidP="00FE7773">
            <w:pPr>
              <w:jc w:val="right"/>
              <w:rPr>
                <w:rFonts w:asciiTheme="minorEastAsia" w:eastAsiaTheme="minorEastAsia" w:hAnsiTheme="minorEastAsia"/>
              </w:rPr>
            </w:pPr>
          </w:p>
        </w:tc>
        <w:tc>
          <w:tcPr>
            <w:tcW w:w="640" w:type="pct"/>
          </w:tcPr>
          <w:p w14:paraId="13BEC38B" w14:textId="77777777" w:rsidR="00A12E55" w:rsidRPr="00FE7773" w:rsidRDefault="00A12E55" w:rsidP="00FE7773">
            <w:pPr>
              <w:jc w:val="right"/>
              <w:rPr>
                <w:rFonts w:asciiTheme="minorEastAsia" w:eastAsiaTheme="minorEastAsia" w:hAnsiTheme="minorEastAsia"/>
              </w:rPr>
            </w:pPr>
          </w:p>
        </w:tc>
        <w:tc>
          <w:tcPr>
            <w:tcW w:w="668" w:type="pct"/>
          </w:tcPr>
          <w:p w14:paraId="186057EE" w14:textId="77777777" w:rsidR="00A12E55" w:rsidRPr="00FE7773" w:rsidRDefault="00A12E55" w:rsidP="00FE7773">
            <w:pPr>
              <w:jc w:val="right"/>
              <w:rPr>
                <w:rFonts w:asciiTheme="minorEastAsia" w:eastAsiaTheme="minorEastAsia" w:hAnsiTheme="minorEastAsia"/>
              </w:rPr>
            </w:pPr>
          </w:p>
        </w:tc>
        <w:tc>
          <w:tcPr>
            <w:tcW w:w="606" w:type="pct"/>
            <w:vAlign w:val="center"/>
          </w:tcPr>
          <w:p w14:paraId="431A1449" w14:textId="2CEADEE0" w:rsidR="00A12E55" w:rsidRPr="00FE7773" w:rsidRDefault="004B1042" w:rsidP="00FE7773">
            <w:pPr>
              <w:jc w:val="right"/>
              <w:rPr>
                <w:rFonts w:asciiTheme="minorEastAsia" w:eastAsiaTheme="minorEastAsia" w:hAnsiTheme="minorEastAsia"/>
              </w:rPr>
            </w:pPr>
            <w:r w:rsidRPr="00FE7773">
              <w:rPr>
                <w:rFonts w:asciiTheme="minorEastAsia" w:eastAsiaTheme="minorEastAsia" w:hAnsiTheme="minorEastAsia"/>
              </w:rPr>
              <w:t>6,562,344.06</w:t>
            </w:r>
          </w:p>
        </w:tc>
      </w:tr>
    </w:tbl>
    <w:p w14:paraId="57772B67" w14:textId="77777777" w:rsidR="00A12E55" w:rsidRDefault="00A12E55"/>
    <w:p w14:paraId="0A44555A" w14:textId="77777777" w:rsidR="00BF4CC1" w:rsidRDefault="004B1042" w:rsidP="009E5041">
      <w:pPr>
        <w:pStyle w:val="af9"/>
        <w:numPr>
          <w:ilvl w:val="0"/>
          <w:numId w:val="41"/>
        </w:numPr>
        <w:tabs>
          <w:tab w:val="left" w:pos="588"/>
        </w:tabs>
        <w:rPr>
          <w:rFonts w:ascii="宋体" w:hAnsi="宋体"/>
          <w:color w:val="000000" w:themeColor="text1"/>
        </w:rPr>
      </w:pPr>
      <w:r>
        <w:rPr>
          <w:rFonts w:ascii="宋体" w:hAnsi="宋体" w:hint="eastAsia"/>
          <w:color w:val="000000" w:themeColor="text1"/>
        </w:rPr>
        <w:t>商誉所在资产组或资产组组合的相关信息</w:t>
      </w:r>
    </w:p>
    <w:sdt>
      <w:sdtPr>
        <w:rPr>
          <w:rFonts w:hint="eastAsia"/>
          <w:color w:val="000000" w:themeColor="text1"/>
        </w:rPr>
        <w:alias w:val="是否适用：商誉所在资产组或资产组组合的相关信息[双击切换]"/>
        <w:tag w:val="_GBC_3010fdfa06fe41c1b1d500ed6edace89"/>
        <w:id w:val="1286072762"/>
        <w:placeholder>
          <w:docPart w:val="GBC22222222222222222222222222222"/>
        </w:placeholder>
      </w:sdtPr>
      <w:sdtContent>
        <w:p w14:paraId="7A8B0BFF"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871"/>
        <w:gridCol w:w="2031"/>
        <w:gridCol w:w="2576"/>
      </w:tblGrid>
      <w:tr w:rsidR="00FE7773" w14:paraId="300A7173" w14:textId="77777777" w:rsidTr="00FE7773">
        <w:bookmarkStart w:id="328" w:name="_Hlk153462880" w:displacedByCustomXml="next"/>
        <w:sdt>
          <w:sdtPr>
            <w:tag w:val="_PLD_b6919452812d4aaa8936687b8bfccb67"/>
            <w:id w:val="-300607144"/>
          </w:sdtPr>
          <w:sdtContent>
            <w:tc>
              <w:tcPr>
                <w:tcW w:w="2205" w:type="dxa"/>
                <w:vAlign w:val="center"/>
              </w:tcPr>
              <w:p w14:paraId="55A09F9D" w14:textId="77777777" w:rsidR="00A12E55" w:rsidRDefault="004B1042" w:rsidP="009F0430">
                <w:pPr>
                  <w:jc w:val="center"/>
                  <w:rPr>
                    <w:color w:val="000000" w:themeColor="text1"/>
                  </w:rPr>
                </w:pPr>
                <w:r>
                  <w:rPr>
                    <w:rFonts w:hint="eastAsia"/>
                    <w:color w:val="000000" w:themeColor="text1"/>
                  </w:rPr>
                  <w:t>名称</w:t>
                </w:r>
              </w:p>
            </w:tc>
          </w:sdtContent>
        </w:sdt>
        <w:sdt>
          <w:sdtPr>
            <w:tag w:val="_PLD_e8f1b9a6221f4972b29c49808dc79d30"/>
            <w:id w:val="-1632087195"/>
          </w:sdtPr>
          <w:sdtContent>
            <w:tc>
              <w:tcPr>
                <w:tcW w:w="1910" w:type="dxa"/>
                <w:vAlign w:val="center"/>
              </w:tcPr>
              <w:p w14:paraId="0E181AD0" w14:textId="77777777" w:rsidR="00A12E55" w:rsidRDefault="004B1042" w:rsidP="009F0430">
                <w:pPr>
                  <w:jc w:val="center"/>
                  <w:rPr>
                    <w:color w:val="000000" w:themeColor="text1"/>
                  </w:rPr>
                </w:pPr>
                <w:r>
                  <w:rPr>
                    <w:rFonts w:hint="eastAsia"/>
                    <w:color w:val="000000" w:themeColor="text1"/>
                  </w:rPr>
                  <w:t>所属资产组或组合的构成及依据</w:t>
                </w:r>
              </w:p>
            </w:tc>
          </w:sdtContent>
        </w:sdt>
        <w:sdt>
          <w:sdtPr>
            <w:tag w:val="_PLD_96dd6bcac8ab4de3b253487e9cd88b15"/>
            <w:id w:val="-1409228527"/>
          </w:sdtPr>
          <w:sdtContent>
            <w:tc>
              <w:tcPr>
                <w:tcW w:w="2074" w:type="dxa"/>
                <w:vAlign w:val="center"/>
              </w:tcPr>
              <w:p w14:paraId="4DC95815" w14:textId="77777777" w:rsidR="00A12E55" w:rsidRDefault="004B1042" w:rsidP="009F0430">
                <w:pPr>
                  <w:jc w:val="center"/>
                  <w:rPr>
                    <w:color w:val="000000" w:themeColor="text1"/>
                  </w:rPr>
                </w:pPr>
                <w:r>
                  <w:rPr>
                    <w:rFonts w:hint="eastAsia"/>
                    <w:color w:val="000000" w:themeColor="text1"/>
                  </w:rPr>
                  <w:t>所属经营分部及依据</w:t>
                </w:r>
              </w:p>
            </w:tc>
          </w:sdtContent>
        </w:sdt>
        <w:sdt>
          <w:sdtPr>
            <w:tag w:val="_PLD_54f9a2ad176b44a5adce49c2dd260962"/>
            <w:id w:val="-1179107499"/>
          </w:sdtPr>
          <w:sdtContent>
            <w:tc>
              <w:tcPr>
                <w:tcW w:w="2634" w:type="dxa"/>
                <w:vAlign w:val="center"/>
              </w:tcPr>
              <w:p w14:paraId="4044F226" w14:textId="77777777" w:rsidR="00A12E55" w:rsidRDefault="004B1042" w:rsidP="009F0430">
                <w:pPr>
                  <w:jc w:val="center"/>
                  <w:rPr>
                    <w:color w:val="000000" w:themeColor="text1"/>
                  </w:rPr>
                </w:pPr>
                <w:r>
                  <w:rPr>
                    <w:rFonts w:hint="eastAsia"/>
                    <w:color w:val="000000" w:themeColor="text1"/>
                  </w:rPr>
                  <w:t>是否与以前年度保持一致</w:t>
                </w:r>
              </w:p>
            </w:tc>
          </w:sdtContent>
        </w:sdt>
      </w:tr>
      <w:tr w:rsidR="00FE7773" w14:paraId="0A376814" w14:textId="77777777" w:rsidTr="00FE7773">
        <w:tc>
          <w:tcPr>
            <w:tcW w:w="2205" w:type="dxa"/>
          </w:tcPr>
          <w:p w14:paraId="1BAF13DC" w14:textId="77777777" w:rsidR="00A12E55" w:rsidRDefault="004B1042" w:rsidP="009F0430">
            <w:pPr>
              <w:jc w:val="both"/>
            </w:pPr>
            <w:r>
              <w:t>青岛北洋天青数联智能有限公司</w:t>
            </w:r>
          </w:p>
        </w:tc>
        <w:tc>
          <w:tcPr>
            <w:tcW w:w="1910" w:type="dxa"/>
          </w:tcPr>
          <w:p w14:paraId="2699928D" w14:textId="77777777" w:rsidR="00A12E55" w:rsidRDefault="004B1042" w:rsidP="009F0430">
            <w:pPr>
              <w:jc w:val="both"/>
            </w:pPr>
            <w:r>
              <w:t>商誉所在的资产组可以产生独立的现金流</w:t>
            </w:r>
          </w:p>
        </w:tc>
        <w:tc>
          <w:tcPr>
            <w:tcW w:w="2074" w:type="dxa"/>
          </w:tcPr>
          <w:p w14:paraId="6C97E477" w14:textId="77777777" w:rsidR="00A12E55" w:rsidRDefault="004B1042" w:rsidP="009F0430">
            <w:pPr>
              <w:jc w:val="both"/>
            </w:pPr>
            <w:r>
              <w:t>自动化制造设备系统集成分部</w:t>
            </w:r>
          </w:p>
        </w:tc>
        <w:sdt>
          <w:sdtPr>
            <w:alias w:val="商誉所在资产组或资产组组合的相关信息明细_是否与以前年度保持一致"/>
            <w:tag w:val="_GBC_3b471d039e3b454d93c9768c072ce51c"/>
            <w:id w:val="-274785373"/>
            <w:comboBox>
              <w:listItem w:displayText="是" w:value="是"/>
              <w:listItem w:displayText="否" w:value="否"/>
            </w:comboBox>
          </w:sdtPr>
          <w:sdtContent>
            <w:tc>
              <w:tcPr>
                <w:tcW w:w="2634" w:type="dxa"/>
              </w:tcPr>
              <w:p w14:paraId="1A24A0BE" w14:textId="77777777" w:rsidR="00A12E55" w:rsidRDefault="004B1042" w:rsidP="009F0430">
                <w:pPr>
                  <w:jc w:val="center"/>
                </w:pPr>
                <w:r>
                  <w:t>是</w:t>
                </w:r>
              </w:p>
            </w:tc>
          </w:sdtContent>
        </w:sdt>
      </w:tr>
    </w:tbl>
    <w:p w14:paraId="45B5B996" w14:textId="77777777" w:rsidR="00A12E55" w:rsidRDefault="00A12E55"/>
    <w:p w14:paraId="4D7C52A4" w14:textId="77777777" w:rsidR="00BF4CC1" w:rsidRDefault="004B1042">
      <w:pPr>
        <w:rPr>
          <w:color w:val="000000" w:themeColor="text1"/>
        </w:rPr>
      </w:pPr>
      <w:r>
        <w:rPr>
          <w:rFonts w:hint="eastAsia"/>
          <w:color w:val="000000" w:themeColor="text1"/>
        </w:rPr>
        <w:t>资产组或资产组组合发生变化</w:t>
      </w:r>
    </w:p>
    <w:sdt>
      <w:sdtPr>
        <w:rPr>
          <w:color w:val="000000" w:themeColor="text1"/>
        </w:rPr>
        <w:alias w:val="是否适用：资产组或资产组组合发生变化[双击切换]"/>
        <w:tag w:val="_GBC_7123d6208cbb4b6a9f652548afdc778a"/>
        <w:id w:val="2058420029"/>
        <w:placeholder>
          <w:docPart w:val="GBC22222222222222222222222222222"/>
        </w:placeholder>
      </w:sdtPr>
      <w:sdtContent>
        <w:p w14:paraId="4E5B6C9B" w14:textId="28A837FA" w:rsidR="00BF4CC1" w:rsidRDefault="004B1042" w:rsidP="00A77AD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9F05CD" w14:textId="77777777" w:rsidR="00A12E55" w:rsidRDefault="00A12E55" w:rsidP="00A77AD2">
      <w:pPr>
        <w:rPr>
          <w:color w:val="000000" w:themeColor="text1"/>
        </w:rPr>
      </w:pPr>
    </w:p>
    <w:p w14:paraId="246242E3" w14:textId="77777777" w:rsidR="00BF4CC1" w:rsidRDefault="004B1042">
      <w:pPr>
        <w:rPr>
          <w:color w:val="000000" w:themeColor="text1"/>
        </w:rPr>
      </w:pPr>
      <w:bookmarkStart w:id="329" w:name="_Hlk152948734"/>
      <w:bookmarkEnd w:id="328"/>
      <w:r>
        <w:rPr>
          <w:rFonts w:hint="eastAsia"/>
          <w:color w:val="000000" w:themeColor="text1"/>
        </w:rPr>
        <w:t>其他说明</w:t>
      </w:r>
    </w:p>
    <w:sdt>
      <w:sdtPr>
        <w:rPr>
          <w:color w:val="000000" w:themeColor="text1"/>
        </w:rPr>
        <w:alias w:val="是否适用：商誉所在资产组或资产组组合的相关信息其他说明[双击切换]"/>
        <w:tag w:val="_GBC_ffeac5265704403bb47e0eefe5c2d04e"/>
        <w:id w:val="1160041643"/>
        <w:placeholder>
          <w:docPart w:val="GBC22222222222222222222222222222"/>
        </w:placeholder>
      </w:sdtPr>
      <w:sdtContent>
        <w:p w14:paraId="47DC5210" w14:textId="138B980F" w:rsidR="00BF4CC1" w:rsidRDefault="004B1042" w:rsidP="00A77AD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29"/>
    <w:p w14:paraId="6A450873" w14:textId="77777777" w:rsidR="00BF4CC1" w:rsidRDefault="00BF4CC1">
      <w:pPr>
        <w:rPr>
          <w:color w:val="000000" w:themeColor="text1"/>
        </w:rPr>
      </w:pPr>
    </w:p>
    <w:p w14:paraId="75621F68" w14:textId="77777777" w:rsidR="00BF4CC1" w:rsidRDefault="004B1042" w:rsidP="009E5041">
      <w:pPr>
        <w:pStyle w:val="af9"/>
        <w:numPr>
          <w:ilvl w:val="0"/>
          <w:numId w:val="41"/>
        </w:numPr>
        <w:tabs>
          <w:tab w:val="left" w:pos="588"/>
        </w:tabs>
        <w:rPr>
          <w:rFonts w:ascii="宋体" w:hAnsi="宋体"/>
          <w:color w:val="000000" w:themeColor="text1"/>
        </w:rPr>
      </w:pPr>
      <w:r>
        <w:rPr>
          <w:rFonts w:ascii="宋体" w:hAnsi="宋体" w:hint="eastAsia"/>
          <w:color w:val="000000" w:themeColor="text1"/>
        </w:rPr>
        <w:t>可收回金额的具体确定方法</w:t>
      </w:r>
    </w:p>
    <w:p w14:paraId="505BCDBE" w14:textId="77777777" w:rsidR="00BF4CC1" w:rsidRDefault="004B1042">
      <w:pPr>
        <w:rPr>
          <w:color w:val="000000" w:themeColor="text1"/>
        </w:rPr>
      </w:pPr>
      <w:bookmarkStart w:id="330" w:name="_Hlk153463075"/>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c14479181df74e309ba619055f328f4b"/>
        <w:id w:val="244545314"/>
        <w:placeholder>
          <w:docPart w:val="GBC22222222222222222222222222222"/>
        </w:placeholder>
      </w:sdtPr>
      <w:sdtContent>
        <w:p w14:paraId="7D99FAB5" w14:textId="49C9D99F" w:rsidR="00BF4CC1" w:rsidRDefault="004B1042" w:rsidP="00A77AD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36AFB6" w14:textId="77777777" w:rsidR="00A12E55" w:rsidRDefault="00A12E55" w:rsidP="00A77AD2">
      <w:pPr>
        <w:rPr>
          <w:color w:val="000000" w:themeColor="text1"/>
        </w:rPr>
      </w:pPr>
    </w:p>
    <w:p w14:paraId="1733DE92" w14:textId="77777777" w:rsidR="00BF4CC1" w:rsidRDefault="004B1042">
      <w:pPr>
        <w:rPr>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775cb3824be54e48866a569883927f9d"/>
        <w:id w:val="-1291593583"/>
        <w:placeholder>
          <w:docPart w:val="GBC22222222222222222222222222222"/>
        </w:placeholder>
      </w:sdtPr>
      <w:sdtContent>
        <w:p w14:paraId="3BEE4F32"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6107EE"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可收回金额按预计未来现金流量的现值确定"/>
          <w:tag w:val="_GBC_571bbf0be170465ca87dc3200f36fd8e"/>
          <w:id w:val="-170370298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可收回金额按预计未来现金流量的现值确定"/>
          <w:tag w:val="_GBC_e446f077b8704803a8e6619f9777b890"/>
          <w:id w:val="-18799995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266"/>
        <w:gridCol w:w="1266"/>
        <w:gridCol w:w="722"/>
        <w:gridCol w:w="680"/>
        <w:gridCol w:w="959"/>
        <w:gridCol w:w="2470"/>
        <w:gridCol w:w="816"/>
        <w:gridCol w:w="916"/>
      </w:tblGrid>
      <w:tr w:rsidR="00A77AD2" w:rsidRPr="00A77AD2" w14:paraId="6B0E05CE" w14:textId="77777777" w:rsidTr="00A77AD2">
        <w:trPr>
          <w:jc w:val="center"/>
        </w:trPr>
        <w:sdt>
          <w:sdtPr>
            <w:rPr>
              <w:rFonts w:asciiTheme="minorEastAsia" w:eastAsiaTheme="minorEastAsia" w:hAnsiTheme="minorEastAsia"/>
              <w:sz w:val="15"/>
              <w:szCs w:val="15"/>
            </w:rPr>
            <w:tag w:val="_PLD_5b1703e6749d4bd99c4065f59e645eb2"/>
            <w:id w:val="-667557269"/>
          </w:sdtPr>
          <w:sdtContent>
            <w:tc>
              <w:tcPr>
                <w:tcW w:w="534" w:type="pct"/>
                <w:vAlign w:val="center"/>
              </w:tcPr>
              <w:p w14:paraId="657A1C56" w14:textId="77777777" w:rsidR="00BF4CC1" w:rsidRPr="00A77AD2" w:rsidRDefault="004B104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hint="eastAsia"/>
                    <w:color w:val="000000" w:themeColor="text1"/>
                    <w:sz w:val="15"/>
                    <w:szCs w:val="15"/>
                  </w:rPr>
                  <w:t>项目</w:t>
                </w:r>
              </w:p>
            </w:tc>
          </w:sdtContent>
        </w:sdt>
        <w:sdt>
          <w:sdtPr>
            <w:rPr>
              <w:rFonts w:asciiTheme="minorEastAsia" w:eastAsiaTheme="minorEastAsia" w:hAnsiTheme="minorEastAsia"/>
              <w:sz w:val="15"/>
              <w:szCs w:val="15"/>
            </w:rPr>
            <w:tag w:val="_PLD_b6298a4f95ff4d31b3f95df50853b985"/>
            <w:id w:val="-1994017927"/>
          </w:sdtPr>
          <w:sdtContent>
            <w:tc>
              <w:tcPr>
                <w:tcW w:w="610" w:type="pct"/>
                <w:vAlign w:val="center"/>
              </w:tcPr>
              <w:p w14:paraId="189DF825" w14:textId="77777777" w:rsidR="00BF4CC1" w:rsidRPr="00A77AD2" w:rsidRDefault="004B104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color w:val="000000" w:themeColor="text1"/>
                    <w:sz w:val="15"/>
                    <w:szCs w:val="15"/>
                  </w:rPr>
                  <w:t>账面价值</w:t>
                </w:r>
              </w:p>
            </w:tc>
          </w:sdtContent>
        </w:sdt>
        <w:sdt>
          <w:sdtPr>
            <w:rPr>
              <w:rFonts w:asciiTheme="minorEastAsia" w:eastAsiaTheme="minorEastAsia" w:hAnsiTheme="minorEastAsia"/>
              <w:sz w:val="15"/>
              <w:szCs w:val="15"/>
            </w:rPr>
            <w:tag w:val="_PLD_ed1cd3a620a54cb681cb49856e706425"/>
            <w:id w:val="-1908149904"/>
          </w:sdtPr>
          <w:sdtContent>
            <w:tc>
              <w:tcPr>
                <w:tcW w:w="609" w:type="pct"/>
                <w:vAlign w:val="center"/>
              </w:tcPr>
              <w:p w14:paraId="7F45624D" w14:textId="77777777" w:rsidR="00BF4CC1" w:rsidRPr="00A77AD2" w:rsidRDefault="004B104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color w:val="000000" w:themeColor="text1"/>
                    <w:sz w:val="15"/>
                    <w:szCs w:val="15"/>
                  </w:rPr>
                  <w:t>可收回金额</w:t>
                </w:r>
              </w:p>
            </w:tc>
          </w:sdtContent>
        </w:sdt>
        <w:sdt>
          <w:sdtPr>
            <w:rPr>
              <w:rFonts w:asciiTheme="minorEastAsia" w:eastAsiaTheme="minorEastAsia" w:hAnsiTheme="minorEastAsia"/>
              <w:sz w:val="15"/>
              <w:szCs w:val="15"/>
            </w:rPr>
            <w:tag w:val="_PLD_7498bdc763954da186a1c2099c4bcce0"/>
            <w:id w:val="-1091393261"/>
          </w:sdtPr>
          <w:sdtContent>
            <w:tc>
              <w:tcPr>
                <w:tcW w:w="361" w:type="pct"/>
                <w:vAlign w:val="center"/>
              </w:tcPr>
              <w:p w14:paraId="23D93363" w14:textId="77777777" w:rsidR="00BF4CC1" w:rsidRPr="00A77AD2" w:rsidRDefault="004B104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color w:val="000000" w:themeColor="text1"/>
                    <w:sz w:val="15"/>
                    <w:szCs w:val="15"/>
                  </w:rPr>
                  <w:t>减值金额</w:t>
                </w:r>
              </w:p>
            </w:tc>
          </w:sdtContent>
        </w:sdt>
        <w:sdt>
          <w:sdtPr>
            <w:rPr>
              <w:rFonts w:asciiTheme="minorEastAsia" w:eastAsiaTheme="minorEastAsia" w:hAnsiTheme="minorEastAsia"/>
              <w:sz w:val="15"/>
              <w:szCs w:val="15"/>
            </w:rPr>
            <w:tag w:val="_PLD_04b978621a8e4c5d876200766cca6997"/>
            <w:id w:val="-1387416487"/>
          </w:sdtPr>
          <w:sdtContent>
            <w:tc>
              <w:tcPr>
                <w:tcW w:w="340" w:type="pct"/>
                <w:vAlign w:val="center"/>
              </w:tcPr>
              <w:p w14:paraId="5E9529EA" w14:textId="77777777" w:rsidR="00BF4CC1" w:rsidRPr="00A77AD2" w:rsidRDefault="004B104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hint="eastAsia"/>
                    <w:color w:val="000000" w:themeColor="text1"/>
                    <w:sz w:val="15"/>
                    <w:szCs w:val="15"/>
                  </w:rPr>
                  <w:t>预测期的年限</w:t>
                </w:r>
              </w:p>
            </w:tc>
          </w:sdtContent>
        </w:sdt>
        <w:sdt>
          <w:sdtPr>
            <w:rPr>
              <w:rFonts w:asciiTheme="minorEastAsia" w:eastAsiaTheme="minorEastAsia" w:hAnsiTheme="minorEastAsia"/>
              <w:sz w:val="15"/>
              <w:szCs w:val="15"/>
            </w:rPr>
            <w:tag w:val="_PLD_10e8c61576a84ed1845d596cfe00453e"/>
            <w:id w:val="607237374"/>
          </w:sdtPr>
          <w:sdtContent>
            <w:tc>
              <w:tcPr>
                <w:tcW w:w="477" w:type="pct"/>
                <w:vAlign w:val="center"/>
              </w:tcPr>
              <w:p w14:paraId="1B75E4C1" w14:textId="77777777" w:rsidR="00BF4CC1" w:rsidRPr="00A77AD2" w:rsidRDefault="004B104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hint="eastAsia"/>
                    <w:color w:val="000000" w:themeColor="text1"/>
                    <w:sz w:val="15"/>
                    <w:szCs w:val="15"/>
                  </w:rPr>
                  <w:t>预测期的关键参数（增长率、利润率等）</w:t>
                </w:r>
              </w:p>
            </w:tc>
          </w:sdtContent>
        </w:sdt>
        <w:sdt>
          <w:sdtPr>
            <w:rPr>
              <w:rFonts w:asciiTheme="minorEastAsia" w:eastAsiaTheme="minorEastAsia" w:hAnsiTheme="minorEastAsia"/>
              <w:sz w:val="15"/>
              <w:szCs w:val="15"/>
            </w:rPr>
            <w:tag w:val="_PLD_725a09792ff54e35b83e09c153e9d89e"/>
            <w:id w:val="-356125962"/>
          </w:sdtPr>
          <w:sdtContent>
            <w:tc>
              <w:tcPr>
                <w:tcW w:w="1220" w:type="pct"/>
                <w:vAlign w:val="center"/>
              </w:tcPr>
              <w:p w14:paraId="14D5856D" w14:textId="77777777" w:rsidR="00BF4CC1" w:rsidRPr="00A77AD2" w:rsidRDefault="004B104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hint="eastAsia"/>
                    <w:color w:val="000000" w:themeColor="text1"/>
                    <w:sz w:val="15"/>
                    <w:szCs w:val="15"/>
                  </w:rPr>
                  <w:t>预测期内的参数的确定依据</w:t>
                </w:r>
              </w:p>
            </w:tc>
          </w:sdtContent>
        </w:sdt>
        <w:sdt>
          <w:sdtPr>
            <w:rPr>
              <w:rFonts w:asciiTheme="minorEastAsia" w:eastAsiaTheme="minorEastAsia" w:hAnsiTheme="minorEastAsia"/>
              <w:sz w:val="15"/>
              <w:szCs w:val="15"/>
            </w:rPr>
            <w:tag w:val="_PLD_22792a3e236d4e8e87a9434b280ea5fa"/>
            <w:id w:val="630211039"/>
          </w:sdtPr>
          <w:sdtContent>
            <w:tc>
              <w:tcPr>
                <w:tcW w:w="393" w:type="pct"/>
                <w:vAlign w:val="center"/>
              </w:tcPr>
              <w:p w14:paraId="5E6C5ABF" w14:textId="77777777" w:rsidR="00BF4CC1" w:rsidRPr="00A77AD2" w:rsidRDefault="004B104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hint="eastAsia"/>
                    <w:color w:val="000000" w:themeColor="text1"/>
                    <w:sz w:val="15"/>
                    <w:szCs w:val="15"/>
                  </w:rPr>
                  <w:t>稳定期的关键参数（增长率、利润率、折现率等）</w:t>
                </w:r>
              </w:p>
            </w:tc>
          </w:sdtContent>
        </w:sdt>
        <w:sdt>
          <w:sdtPr>
            <w:rPr>
              <w:rFonts w:asciiTheme="minorEastAsia" w:eastAsiaTheme="minorEastAsia" w:hAnsiTheme="minorEastAsia"/>
              <w:sz w:val="15"/>
              <w:szCs w:val="15"/>
            </w:rPr>
            <w:tag w:val="_PLD_440f254a8603485c8786ed1c094b145a"/>
            <w:id w:val="1569692835"/>
          </w:sdtPr>
          <w:sdtContent>
            <w:tc>
              <w:tcPr>
                <w:tcW w:w="456" w:type="pct"/>
                <w:vAlign w:val="center"/>
              </w:tcPr>
              <w:p w14:paraId="7DE23B68" w14:textId="77777777" w:rsidR="00BF4CC1" w:rsidRPr="00A77AD2" w:rsidRDefault="004B1042">
                <w:pPr>
                  <w:snapToGrid w:val="0"/>
                  <w:spacing w:line="240" w:lineRule="atLeast"/>
                  <w:jc w:val="center"/>
                  <w:rPr>
                    <w:rFonts w:asciiTheme="minorEastAsia" w:eastAsiaTheme="minorEastAsia" w:hAnsiTheme="minorEastAsia"/>
                    <w:b/>
                    <w:color w:val="000000" w:themeColor="text1"/>
                    <w:sz w:val="15"/>
                    <w:szCs w:val="15"/>
                  </w:rPr>
                </w:pPr>
                <w:r w:rsidRPr="00A77AD2">
                  <w:rPr>
                    <w:rFonts w:asciiTheme="minorEastAsia" w:eastAsiaTheme="minorEastAsia" w:hAnsiTheme="minorEastAsia" w:hint="eastAsia"/>
                    <w:color w:val="000000" w:themeColor="text1"/>
                    <w:sz w:val="15"/>
                    <w:szCs w:val="15"/>
                  </w:rPr>
                  <w:t>稳定期的关键参数的确定依据</w:t>
                </w:r>
              </w:p>
            </w:tc>
          </w:sdtContent>
        </w:sdt>
      </w:tr>
      <w:tr w:rsidR="00A77AD2" w:rsidRPr="00A77AD2" w14:paraId="3D07DC03" w14:textId="77777777" w:rsidTr="00A77AD2">
        <w:trPr>
          <w:jc w:val="center"/>
        </w:trPr>
        <w:tc>
          <w:tcPr>
            <w:tcW w:w="534" w:type="pct"/>
            <w:vAlign w:val="center"/>
          </w:tcPr>
          <w:p w14:paraId="1401A7F3" w14:textId="59AD1F99" w:rsidR="00A12E55" w:rsidRPr="00A77AD2" w:rsidRDefault="004B1042" w:rsidP="00A77AD2">
            <w:pPr>
              <w:snapToGrid w:val="0"/>
              <w:spacing w:line="240" w:lineRule="atLeast"/>
              <w:rPr>
                <w:rFonts w:asciiTheme="minorEastAsia" w:eastAsiaTheme="minorEastAsia" w:hAnsiTheme="minorEastAsia"/>
                <w:sz w:val="15"/>
                <w:szCs w:val="15"/>
              </w:rPr>
            </w:pPr>
            <w:r w:rsidRPr="00A77AD2">
              <w:rPr>
                <w:rFonts w:asciiTheme="minorEastAsia" w:eastAsiaTheme="minorEastAsia" w:hAnsiTheme="minorEastAsia" w:hint="eastAsia"/>
                <w:sz w:val="15"/>
                <w:szCs w:val="15"/>
              </w:rPr>
              <w:t>青岛北洋天青数联智能有限 公司</w:t>
            </w:r>
          </w:p>
        </w:tc>
        <w:tc>
          <w:tcPr>
            <w:tcW w:w="610" w:type="pct"/>
          </w:tcPr>
          <w:p w14:paraId="1E94CF59" w14:textId="06E86393" w:rsidR="00A12E55" w:rsidRPr="00A77AD2" w:rsidRDefault="004B1042" w:rsidP="00A77AD2">
            <w:pPr>
              <w:snapToGrid w:val="0"/>
              <w:spacing w:line="240" w:lineRule="atLeast"/>
              <w:jc w:val="right"/>
              <w:rPr>
                <w:rFonts w:asciiTheme="minorEastAsia" w:eastAsiaTheme="minorEastAsia" w:hAnsiTheme="minorEastAsia"/>
                <w:sz w:val="15"/>
                <w:szCs w:val="15"/>
              </w:rPr>
            </w:pPr>
            <w:r>
              <w:rPr>
                <w:rFonts w:asciiTheme="minorEastAsia" w:eastAsiaTheme="minorEastAsia" w:hAnsiTheme="minorEastAsia" w:hint="eastAsia"/>
                <w:sz w:val="15"/>
                <w:szCs w:val="15"/>
              </w:rPr>
              <w:t>249,719,826.66</w:t>
            </w:r>
          </w:p>
        </w:tc>
        <w:tc>
          <w:tcPr>
            <w:tcW w:w="609" w:type="pct"/>
          </w:tcPr>
          <w:p w14:paraId="4DE35A67" w14:textId="4E528A26" w:rsidR="00A12E55" w:rsidRPr="00A77AD2" w:rsidRDefault="004B1042" w:rsidP="00A77AD2">
            <w:pPr>
              <w:snapToGrid w:val="0"/>
              <w:spacing w:line="240" w:lineRule="atLeast"/>
              <w:jc w:val="right"/>
              <w:rPr>
                <w:rFonts w:asciiTheme="minorEastAsia" w:eastAsiaTheme="minorEastAsia" w:hAnsiTheme="minorEastAsia"/>
                <w:sz w:val="15"/>
                <w:szCs w:val="15"/>
              </w:rPr>
            </w:pPr>
            <w:r w:rsidRPr="00A77AD2">
              <w:rPr>
                <w:rFonts w:asciiTheme="minorEastAsia" w:eastAsiaTheme="minorEastAsia" w:hAnsiTheme="minorEastAsia" w:hint="eastAsia"/>
                <w:sz w:val="15"/>
                <w:szCs w:val="15"/>
              </w:rPr>
              <w:t>329,000,000.00</w:t>
            </w:r>
          </w:p>
        </w:tc>
        <w:tc>
          <w:tcPr>
            <w:tcW w:w="361" w:type="pct"/>
          </w:tcPr>
          <w:p w14:paraId="21E252E4" w14:textId="77777777" w:rsidR="00A12E55" w:rsidRPr="00A77AD2" w:rsidRDefault="004B1042" w:rsidP="00A77AD2">
            <w:pPr>
              <w:snapToGrid w:val="0"/>
              <w:spacing w:line="240" w:lineRule="atLeast"/>
              <w:jc w:val="right"/>
              <w:rPr>
                <w:rFonts w:asciiTheme="minorEastAsia" w:eastAsiaTheme="minorEastAsia" w:hAnsiTheme="minorEastAsia"/>
                <w:sz w:val="15"/>
                <w:szCs w:val="15"/>
              </w:rPr>
            </w:pPr>
            <w:r w:rsidRPr="00A77AD2">
              <w:rPr>
                <w:rFonts w:asciiTheme="minorEastAsia" w:eastAsiaTheme="minorEastAsia" w:hAnsiTheme="minorEastAsia" w:hint="eastAsia"/>
                <w:sz w:val="15"/>
                <w:szCs w:val="15"/>
              </w:rPr>
              <w:t xml:space="preserve">0.00 </w:t>
            </w:r>
          </w:p>
          <w:p w14:paraId="26100FCA" w14:textId="08142C2F" w:rsidR="00A12E55" w:rsidRPr="00A77AD2" w:rsidRDefault="00A12E55" w:rsidP="00A77AD2">
            <w:pPr>
              <w:snapToGrid w:val="0"/>
              <w:spacing w:line="240" w:lineRule="atLeast"/>
              <w:jc w:val="right"/>
              <w:rPr>
                <w:rFonts w:asciiTheme="minorEastAsia" w:eastAsiaTheme="minorEastAsia" w:hAnsiTheme="minorEastAsia"/>
                <w:sz w:val="15"/>
                <w:szCs w:val="15"/>
              </w:rPr>
            </w:pPr>
          </w:p>
        </w:tc>
        <w:tc>
          <w:tcPr>
            <w:tcW w:w="340" w:type="pct"/>
          </w:tcPr>
          <w:p w14:paraId="513A8136" w14:textId="08EFAFFD" w:rsidR="00A12E55" w:rsidRPr="00A77AD2" w:rsidRDefault="004B1042" w:rsidP="00A77AD2">
            <w:pPr>
              <w:snapToGrid w:val="0"/>
              <w:spacing w:line="240" w:lineRule="atLeast"/>
              <w:rPr>
                <w:rFonts w:asciiTheme="minorEastAsia" w:eastAsiaTheme="minorEastAsia" w:hAnsiTheme="minorEastAsia"/>
                <w:sz w:val="15"/>
                <w:szCs w:val="15"/>
              </w:rPr>
            </w:pPr>
            <w:r w:rsidRPr="00A77AD2">
              <w:rPr>
                <w:rFonts w:asciiTheme="minorEastAsia" w:eastAsiaTheme="minorEastAsia" w:hAnsiTheme="minorEastAsia" w:hint="eastAsia"/>
                <w:sz w:val="15"/>
                <w:szCs w:val="15"/>
              </w:rPr>
              <w:t>5</w:t>
            </w:r>
          </w:p>
        </w:tc>
        <w:tc>
          <w:tcPr>
            <w:tcW w:w="477" w:type="pct"/>
          </w:tcPr>
          <w:p w14:paraId="68CE5BBB" w14:textId="77777777" w:rsidR="00A12E55" w:rsidRPr="00A77AD2" w:rsidRDefault="004B1042" w:rsidP="00A77AD2">
            <w:pPr>
              <w:spacing w:line="360" w:lineRule="exact"/>
              <w:textAlignment w:val="center"/>
              <w:rPr>
                <w:rFonts w:asciiTheme="minorEastAsia" w:eastAsiaTheme="minorEastAsia" w:hAnsiTheme="minorEastAsia" w:cs="Calibri"/>
                <w:sz w:val="15"/>
                <w:szCs w:val="15"/>
              </w:rPr>
            </w:pPr>
            <w:r w:rsidRPr="00A77AD2">
              <w:rPr>
                <w:rFonts w:asciiTheme="minorEastAsia" w:eastAsiaTheme="minorEastAsia" w:hAnsiTheme="minorEastAsia" w:cs="Calibri" w:hint="eastAsia"/>
                <w:sz w:val="15"/>
                <w:szCs w:val="15"/>
              </w:rPr>
              <w:t>预测期收入增长率第一年0.00%、第二年3.00%、第三、四年2.00%、第五年0.00%；</w:t>
            </w:r>
          </w:p>
          <w:p w14:paraId="4FA1FA3C" w14:textId="77777777" w:rsidR="00A12E55" w:rsidRPr="00A77AD2" w:rsidRDefault="004B1042" w:rsidP="00A77AD2">
            <w:pPr>
              <w:spacing w:line="360" w:lineRule="exact"/>
              <w:textAlignment w:val="center"/>
              <w:rPr>
                <w:rFonts w:asciiTheme="minorEastAsia" w:eastAsiaTheme="minorEastAsia" w:hAnsiTheme="minorEastAsia" w:cs="Calibri"/>
                <w:sz w:val="15"/>
                <w:szCs w:val="15"/>
              </w:rPr>
            </w:pPr>
            <w:r w:rsidRPr="00A77AD2">
              <w:rPr>
                <w:rFonts w:asciiTheme="minorEastAsia" w:eastAsiaTheme="minorEastAsia" w:hAnsiTheme="minorEastAsia" w:cs="Calibri" w:hint="eastAsia"/>
                <w:sz w:val="15"/>
                <w:szCs w:val="15"/>
              </w:rPr>
              <w:t>毛利率32.00%；</w:t>
            </w:r>
          </w:p>
          <w:p w14:paraId="4C7BE3BC" w14:textId="1409BFD1" w:rsidR="00A12E55" w:rsidRPr="00A77AD2" w:rsidRDefault="004B1042" w:rsidP="00A77AD2">
            <w:pPr>
              <w:snapToGrid w:val="0"/>
              <w:spacing w:line="240" w:lineRule="atLeast"/>
              <w:rPr>
                <w:rFonts w:asciiTheme="minorEastAsia" w:eastAsiaTheme="minorEastAsia" w:hAnsiTheme="minorEastAsia"/>
                <w:sz w:val="15"/>
                <w:szCs w:val="15"/>
              </w:rPr>
            </w:pPr>
            <w:r w:rsidRPr="00A77AD2">
              <w:rPr>
                <w:rFonts w:asciiTheme="minorEastAsia" w:eastAsiaTheme="minorEastAsia" w:hAnsiTheme="minorEastAsia" w:cs="Calibri" w:hint="eastAsia"/>
                <w:sz w:val="15"/>
                <w:szCs w:val="15"/>
              </w:rPr>
              <w:t>折现率12.10%。</w:t>
            </w:r>
          </w:p>
        </w:tc>
        <w:tc>
          <w:tcPr>
            <w:tcW w:w="1220" w:type="pct"/>
          </w:tcPr>
          <w:p w14:paraId="64D061F5" w14:textId="77777777" w:rsidR="00A12E55" w:rsidRPr="00A77AD2" w:rsidRDefault="004B1042" w:rsidP="00A77AD2">
            <w:pPr>
              <w:spacing w:line="360" w:lineRule="exact"/>
              <w:textAlignment w:val="center"/>
              <w:rPr>
                <w:rFonts w:asciiTheme="minorEastAsia" w:eastAsiaTheme="minorEastAsia" w:hAnsiTheme="minorEastAsia" w:cs="Calibri"/>
                <w:sz w:val="15"/>
                <w:szCs w:val="15"/>
              </w:rPr>
            </w:pPr>
            <w:r w:rsidRPr="00A77AD2">
              <w:rPr>
                <w:rFonts w:asciiTheme="minorEastAsia" w:eastAsiaTheme="minorEastAsia" w:hAnsiTheme="minorEastAsia" w:cs="Calibri" w:hint="eastAsia"/>
                <w:sz w:val="15"/>
                <w:szCs w:val="15"/>
              </w:rPr>
              <w:t>收入增长率：根据历史期中国工业机器人及工业自动化年化增长率、各行业预计的中国工业机器人及工业自动化未来市场增长率等分析确定；</w:t>
            </w:r>
          </w:p>
          <w:p w14:paraId="294AD723" w14:textId="77777777" w:rsidR="00A12E55" w:rsidRPr="00A77AD2" w:rsidRDefault="004B1042" w:rsidP="00A77AD2">
            <w:pPr>
              <w:spacing w:line="360" w:lineRule="exact"/>
              <w:textAlignment w:val="center"/>
              <w:rPr>
                <w:rFonts w:asciiTheme="minorEastAsia" w:eastAsiaTheme="minorEastAsia" w:hAnsiTheme="minorEastAsia" w:cs="Calibri"/>
                <w:sz w:val="15"/>
                <w:szCs w:val="15"/>
              </w:rPr>
            </w:pPr>
            <w:r w:rsidRPr="00A77AD2">
              <w:rPr>
                <w:rFonts w:asciiTheme="minorEastAsia" w:eastAsiaTheme="minorEastAsia" w:hAnsiTheme="minorEastAsia" w:cs="Calibri" w:hint="eastAsia"/>
                <w:sz w:val="15"/>
                <w:szCs w:val="15"/>
              </w:rPr>
              <w:t>毛利率：根据企业历史期（2023-2024）各项目类型（即总装线、悬挂链、机器人应用及冲压连线等）的分项毛利率，结合企业未来发展方向、订单类型，综合分析确认未来期间的综合毛利情况；</w:t>
            </w:r>
          </w:p>
          <w:p w14:paraId="47DC8B72" w14:textId="372C191B" w:rsidR="00A12E55" w:rsidRPr="00A77AD2" w:rsidRDefault="004B1042" w:rsidP="00A77AD2">
            <w:pPr>
              <w:snapToGrid w:val="0"/>
              <w:spacing w:line="240" w:lineRule="atLeast"/>
              <w:rPr>
                <w:rFonts w:asciiTheme="minorEastAsia" w:eastAsiaTheme="minorEastAsia" w:hAnsiTheme="minorEastAsia"/>
                <w:sz w:val="15"/>
                <w:szCs w:val="15"/>
              </w:rPr>
            </w:pPr>
            <w:r w:rsidRPr="00A77AD2">
              <w:rPr>
                <w:rFonts w:asciiTheme="minorEastAsia" w:eastAsiaTheme="minorEastAsia" w:hAnsiTheme="minorEastAsia" w:cs="Calibri" w:hint="eastAsia"/>
                <w:sz w:val="15"/>
                <w:szCs w:val="15"/>
              </w:rPr>
              <w:t>折现率：反映当前市场货币时间价值和相关资产组特定风险的税前利率。</w:t>
            </w:r>
          </w:p>
        </w:tc>
        <w:tc>
          <w:tcPr>
            <w:tcW w:w="393" w:type="pct"/>
            <w:vAlign w:val="center"/>
          </w:tcPr>
          <w:p w14:paraId="6D628A35" w14:textId="77777777" w:rsidR="00A12E55" w:rsidRPr="00A77AD2" w:rsidRDefault="004B1042" w:rsidP="00A77AD2">
            <w:pPr>
              <w:spacing w:line="360" w:lineRule="exact"/>
              <w:textAlignment w:val="center"/>
              <w:rPr>
                <w:rFonts w:asciiTheme="minorEastAsia" w:eastAsiaTheme="minorEastAsia" w:hAnsiTheme="minorEastAsia" w:cs="Calibri"/>
                <w:sz w:val="15"/>
                <w:szCs w:val="15"/>
              </w:rPr>
            </w:pPr>
            <w:r w:rsidRPr="00A77AD2">
              <w:rPr>
                <w:rFonts w:asciiTheme="minorEastAsia" w:eastAsiaTheme="minorEastAsia" w:hAnsiTheme="minorEastAsia" w:cs="Calibri" w:hint="eastAsia"/>
                <w:sz w:val="15"/>
                <w:szCs w:val="15"/>
              </w:rPr>
              <w:t>收入增长率0%；</w:t>
            </w:r>
          </w:p>
          <w:p w14:paraId="785D037E" w14:textId="77777777" w:rsidR="00A12E55" w:rsidRPr="00A77AD2" w:rsidRDefault="004B1042" w:rsidP="00A77AD2">
            <w:pPr>
              <w:spacing w:line="360" w:lineRule="exact"/>
              <w:textAlignment w:val="center"/>
              <w:rPr>
                <w:rFonts w:asciiTheme="minorEastAsia" w:eastAsiaTheme="minorEastAsia" w:hAnsiTheme="minorEastAsia" w:cs="Calibri"/>
                <w:sz w:val="15"/>
                <w:szCs w:val="15"/>
              </w:rPr>
            </w:pPr>
            <w:r w:rsidRPr="00A77AD2">
              <w:rPr>
                <w:rFonts w:asciiTheme="minorEastAsia" w:eastAsiaTheme="minorEastAsia" w:hAnsiTheme="minorEastAsia" w:cs="Calibri" w:hint="eastAsia"/>
                <w:sz w:val="15"/>
                <w:szCs w:val="15"/>
              </w:rPr>
              <w:t>毛利率32.00%；</w:t>
            </w:r>
          </w:p>
          <w:p w14:paraId="72DE80AF" w14:textId="235BFCE0" w:rsidR="00A12E55" w:rsidRPr="00A77AD2" w:rsidRDefault="004B1042" w:rsidP="00A77AD2">
            <w:pPr>
              <w:snapToGrid w:val="0"/>
              <w:spacing w:line="240" w:lineRule="atLeast"/>
              <w:rPr>
                <w:rFonts w:asciiTheme="minorEastAsia" w:eastAsiaTheme="minorEastAsia" w:hAnsiTheme="minorEastAsia"/>
                <w:sz w:val="15"/>
                <w:szCs w:val="15"/>
              </w:rPr>
            </w:pPr>
            <w:r w:rsidRPr="00A77AD2">
              <w:rPr>
                <w:rFonts w:asciiTheme="minorEastAsia" w:eastAsiaTheme="minorEastAsia" w:hAnsiTheme="minorEastAsia" w:cs="Calibri" w:hint="eastAsia"/>
                <w:sz w:val="15"/>
                <w:szCs w:val="15"/>
              </w:rPr>
              <w:t>折现率12.10%。</w:t>
            </w:r>
          </w:p>
        </w:tc>
        <w:tc>
          <w:tcPr>
            <w:tcW w:w="456" w:type="pct"/>
          </w:tcPr>
          <w:p w14:paraId="5CFBA578" w14:textId="054B93C0" w:rsidR="00A12E55" w:rsidRPr="00A77AD2" w:rsidRDefault="004B1042" w:rsidP="00A77AD2">
            <w:pPr>
              <w:snapToGrid w:val="0"/>
              <w:spacing w:line="240" w:lineRule="atLeast"/>
              <w:rPr>
                <w:rFonts w:asciiTheme="minorEastAsia" w:eastAsiaTheme="minorEastAsia" w:hAnsiTheme="minorEastAsia"/>
                <w:sz w:val="15"/>
                <w:szCs w:val="15"/>
              </w:rPr>
            </w:pPr>
            <w:r w:rsidRPr="00A77AD2">
              <w:rPr>
                <w:rFonts w:asciiTheme="minorEastAsia" w:eastAsiaTheme="minorEastAsia" w:hAnsiTheme="minorEastAsia" w:hint="eastAsia"/>
                <w:sz w:val="15"/>
                <w:szCs w:val="15"/>
              </w:rPr>
              <w:t>永续无增长模型</w:t>
            </w:r>
          </w:p>
        </w:tc>
      </w:tr>
      <w:tr w:rsidR="00A77AD2" w:rsidRPr="00A77AD2" w14:paraId="1C1050C1" w14:textId="77777777" w:rsidTr="0096696B">
        <w:trPr>
          <w:jc w:val="center"/>
        </w:trPr>
        <w:tc>
          <w:tcPr>
            <w:tcW w:w="534" w:type="pct"/>
          </w:tcPr>
          <w:p w14:paraId="6DF2F0EC" w14:textId="77777777" w:rsidR="00A12E55" w:rsidRPr="00A77AD2" w:rsidRDefault="004B1042" w:rsidP="00A77AD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color w:val="000000" w:themeColor="text1"/>
                <w:sz w:val="15"/>
                <w:szCs w:val="15"/>
              </w:rPr>
              <w:t>合计</w:t>
            </w:r>
          </w:p>
        </w:tc>
        <w:tc>
          <w:tcPr>
            <w:tcW w:w="610" w:type="pct"/>
            <w:vAlign w:val="center"/>
          </w:tcPr>
          <w:p w14:paraId="1C118C35" w14:textId="433077E8" w:rsidR="00A12E55" w:rsidRPr="00A77AD2" w:rsidRDefault="004B1042" w:rsidP="00A77AD2">
            <w:pPr>
              <w:snapToGrid w:val="0"/>
              <w:spacing w:line="240" w:lineRule="atLeast"/>
              <w:jc w:val="right"/>
              <w:rPr>
                <w:rFonts w:asciiTheme="minorEastAsia" w:eastAsiaTheme="minorEastAsia" w:hAnsiTheme="minorEastAsia"/>
                <w:sz w:val="15"/>
                <w:szCs w:val="15"/>
              </w:rPr>
            </w:pPr>
            <w:r w:rsidRPr="00373049">
              <w:rPr>
                <w:rFonts w:asciiTheme="minorEastAsia" w:eastAsiaTheme="minorEastAsia" w:hAnsiTheme="minorEastAsia"/>
                <w:sz w:val="15"/>
                <w:szCs w:val="15"/>
              </w:rPr>
              <w:t>249,719,826.66</w:t>
            </w:r>
          </w:p>
        </w:tc>
        <w:tc>
          <w:tcPr>
            <w:tcW w:w="609" w:type="pct"/>
            <w:vAlign w:val="center"/>
          </w:tcPr>
          <w:p w14:paraId="683C88F8" w14:textId="4CA5E8FE" w:rsidR="00A12E55" w:rsidRPr="00A77AD2" w:rsidRDefault="004B1042" w:rsidP="00A77AD2">
            <w:pPr>
              <w:snapToGrid w:val="0"/>
              <w:spacing w:line="240" w:lineRule="atLeast"/>
              <w:jc w:val="right"/>
              <w:rPr>
                <w:rFonts w:asciiTheme="minorEastAsia" w:eastAsiaTheme="minorEastAsia" w:hAnsiTheme="minorEastAsia"/>
                <w:sz w:val="15"/>
                <w:szCs w:val="15"/>
              </w:rPr>
            </w:pPr>
            <w:r w:rsidRPr="00A77AD2">
              <w:rPr>
                <w:rFonts w:asciiTheme="minorEastAsia" w:eastAsiaTheme="minorEastAsia" w:hAnsiTheme="minorEastAsia"/>
                <w:sz w:val="15"/>
                <w:szCs w:val="15"/>
              </w:rPr>
              <w:t>329,000,000.00</w:t>
            </w:r>
          </w:p>
        </w:tc>
        <w:tc>
          <w:tcPr>
            <w:tcW w:w="361" w:type="pct"/>
            <w:vAlign w:val="center"/>
          </w:tcPr>
          <w:p w14:paraId="755F8960" w14:textId="13E82886" w:rsidR="00A12E55" w:rsidRPr="00A77AD2" w:rsidRDefault="004B1042" w:rsidP="00A77AD2">
            <w:pPr>
              <w:snapToGrid w:val="0"/>
              <w:spacing w:line="240" w:lineRule="atLeast"/>
              <w:jc w:val="right"/>
              <w:rPr>
                <w:rFonts w:asciiTheme="minorEastAsia" w:eastAsiaTheme="minorEastAsia" w:hAnsiTheme="minorEastAsia"/>
                <w:sz w:val="15"/>
                <w:szCs w:val="15"/>
              </w:rPr>
            </w:pPr>
            <w:r w:rsidRPr="00A77AD2">
              <w:rPr>
                <w:sz w:val="15"/>
                <w:szCs w:val="15"/>
              </w:rPr>
              <w:t>0.00</w:t>
            </w:r>
          </w:p>
        </w:tc>
        <w:tc>
          <w:tcPr>
            <w:tcW w:w="340" w:type="pct"/>
          </w:tcPr>
          <w:p w14:paraId="6D262EAB" w14:textId="77777777" w:rsidR="00A12E55" w:rsidRPr="00A77AD2" w:rsidRDefault="004B1042" w:rsidP="00A77AD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color w:val="000000" w:themeColor="text1"/>
                <w:sz w:val="15"/>
                <w:szCs w:val="15"/>
              </w:rPr>
              <w:t>/</w:t>
            </w:r>
          </w:p>
        </w:tc>
        <w:tc>
          <w:tcPr>
            <w:tcW w:w="477" w:type="pct"/>
          </w:tcPr>
          <w:p w14:paraId="6CD94DA1" w14:textId="77777777" w:rsidR="00A12E55" w:rsidRPr="00A77AD2" w:rsidRDefault="004B1042" w:rsidP="00A77AD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color w:val="000000" w:themeColor="text1"/>
                <w:sz w:val="15"/>
                <w:szCs w:val="15"/>
              </w:rPr>
              <w:t>/</w:t>
            </w:r>
          </w:p>
        </w:tc>
        <w:tc>
          <w:tcPr>
            <w:tcW w:w="1220" w:type="pct"/>
          </w:tcPr>
          <w:p w14:paraId="67840EE6" w14:textId="77777777" w:rsidR="00A12E55" w:rsidRPr="00A77AD2" w:rsidRDefault="004B1042" w:rsidP="00A77AD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color w:val="000000" w:themeColor="text1"/>
                <w:sz w:val="15"/>
                <w:szCs w:val="15"/>
              </w:rPr>
              <w:t>/</w:t>
            </w:r>
          </w:p>
        </w:tc>
        <w:tc>
          <w:tcPr>
            <w:tcW w:w="393" w:type="pct"/>
          </w:tcPr>
          <w:p w14:paraId="503C7FAB" w14:textId="77777777" w:rsidR="00A12E55" w:rsidRPr="00A77AD2" w:rsidRDefault="004B1042" w:rsidP="00A77AD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color w:val="000000" w:themeColor="text1"/>
                <w:sz w:val="15"/>
                <w:szCs w:val="15"/>
              </w:rPr>
              <w:t>/</w:t>
            </w:r>
          </w:p>
        </w:tc>
        <w:tc>
          <w:tcPr>
            <w:tcW w:w="456" w:type="pct"/>
          </w:tcPr>
          <w:p w14:paraId="3BFAB576" w14:textId="77777777" w:rsidR="00A12E55" w:rsidRPr="00A77AD2" w:rsidRDefault="004B1042" w:rsidP="00A77AD2">
            <w:pPr>
              <w:snapToGrid w:val="0"/>
              <w:spacing w:line="240" w:lineRule="atLeast"/>
              <w:jc w:val="center"/>
              <w:rPr>
                <w:rFonts w:asciiTheme="minorEastAsia" w:eastAsiaTheme="minorEastAsia" w:hAnsiTheme="minorEastAsia"/>
                <w:color w:val="000000" w:themeColor="text1"/>
                <w:sz w:val="15"/>
                <w:szCs w:val="15"/>
              </w:rPr>
            </w:pPr>
            <w:r w:rsidRPr="00A77AD2">
              <w:rPr>
                <w:rFonts w:asciiTheme="minorEastAsia" w:eastAsiaTheme="minorEastAsia" w:hAnsiTheme="minorEastAsia"/>
                <w:color w:val="000000" w:themeColor="text1"/>
                <w:sz w:val="15"/>
                <w:szCs w:val="15"/>
              </w:rPr>
              <w:t>/</w:t>
            </w:r>
          </w:p>
        </w:tc>
      </w:tr>
    </w:tbl>
    <w:p w14:paraId="38F6AA45" w14:textId="77777777" w:rsidR="00BF4CC1" w:rsidRDefault="00BF4CC1">
      <w:pPr>
        <w:rPr>
          <w:color w:val="000000" w:themeColor="text1"/>
        </w:rPr>
      </w:pPr>
    </w:p>
    <w:p w14:paraId="69EEEEB5" w14:textId="77777777" w:rsidR="00BF4CC1" w:rsidRDefault="004B1042">
      <w:pPr>
        <w:rPr>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345565131261427b821f225ca476b7f0"/>
        <w:id w:val="-1952379720"/>
        <w:placeholder>
          <w:docPart w:val="GBC22222222222222222222222222222"/>
        </w:placeholder>
      </w:sdtPr>
      <w:sdtContent>
        <w:p w14:paraId="0F776328" w14:textId="45971318" w:rsidR="00BF4CC1" w:rsidRDefault="004B1042" w:rsidP="00A77AD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23AEC6" w14:textId="77777777" w:rsidR="00BF4CC1" w:rsidRDefault="00BF4CC1">
      <w:pPr>
        <w:snapToGrid w:val="0"/>
        <w:spacing w:line="240" w:lineRule="atLeast"/>
        <w:rPr>
          <w:color w:val="000000" w:themeColor="text1"/>
        </w:rPr>
      </w:pPr>
    </w:p>
    <w:p w14:paraId="5DF4D970" w14:textId="77777777" w:rsidR="00BF4CC1" w:rsidRDefault="004B1042">
      <w:pPr>
        <w:rPr>
          <w:color w:val="000000" w:themeColor="text1"/>
        </w:rPr>
      </w:pPr>
      <w:r>
        <w:rPr>
          <w:rFonts w:hint="eastAsia"/>
          <w:color w:val="000000" w:themeColor="text1"/>
        </w:rPr>
        <w:lastRenderedPageBreak/>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380768c596a145f29f00b98c2c4edba5"/>
        <w:id w:val="1023827712"/>
        <w:placeholder>
          <w:docPart w:val="GBC22222222222222222222222222222"/>
        </w:placeholder>
      </w:sdtPr>
      <w:sdtContent>
        <w:p w14:paraId="4F86181F" w14:textId="28B4820D" w:rsidR="00BF4CC1" w:rsidRDefault="004B1042" w:rsidP="00A77AD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5848A2" w14:textId="77777777" w:rsidR="00BF4CC1" w:rsidRDefault="00BF4CC1">
      <w:pPr>
        <w:snapToGrid w:val="0"/>
        <w:spacing w:line="240" w:lineRule="atLeast"/>
        <w:rPr>
          <w:color w:val="000000" w:themeColor="text1"/>
        </w:rPr>
      </w:pPr>
    </w:p>
    <w:p w14:paraId="63E753DA" w14:textId="77777777" w:rsidR="00BF4CC1" w:rsidRDefault="004B1042" w:rsidP="009E5041">
      <w:pPr>
        <w:pStyle w:val="af9"/>
        <w:numPr>
          <w:ilvl w:val="0"/>
          <w:numId w:val="41"/>
        </w:numPr>
        <w:tabs>
          <w:tab w:val="left" w:pos="588"/>
        </w:tabs>
        <w:rPr>
          <w:rFonts w:ascii="宋体" w:hAnsi="宋体"/>
          <w:color w:val="000000" w:themeColor="text1"/>
        </w:rPr>
      </w:pPr>
      <w:bookmarkStart w:id="331" w:name="_Hlk153463443"/>
      <w:bookmarkEnd w:id="330"/>
      <w:r>
        <w:rPr>
          <w:rFonts w:ascii="宋体" w:hAnsi="宋体" w:hint="eastAsia"/>
          <w:color w:val="000000" w:themeColor="text1"/>
        </w:rPr>
        <w:t>业绩承诺及对应商誉减值情况</w:t>
      </w:r>
    </w:p>
    <w:p w14:paraId="3C88CCB4" w14:textId="77777777" w:rsidR="00BF4CC1" w:rsidRDefault="004B1042">
      <w:pPr>
        <w:rPr>
          <w:color w:val="000000" w:themeColor="text1"/>
        </w:rPr>
      </w:pPr>
      <w:r>
        <w:rPr>
          <w:rFonts w:hint="eastAsia"/>
          <w:color w:val="000000" w:themeColor="text1"/>
        </w:rPr>
        <w:t>形成商誉时存在业绩承诺且报告期或报告期上一期间处于业绩承诺期内</w:t>
      </w:r>
    </w:p>
    <w:sdt>
      <w:sdtPr>
        <w:rPr>
          <w:color w:val="000000" w:themeColor="text1"/>
        </w:rPr>
        <w:alias w:val="是否适用：业绩承诺完成及对应商誉减值情况[双击切换]"/>
        <w:tag w:val="_GBC_f96eba4c85694a0d9c8987317df03a97"/>
        <w:id w:val="-685290348"/>
        <w:placeholder>
          <w:docPart w:val="GBC22222222222222222222222222222"/>
        </w:placeholder>
      </w:sdtPr>
      <w:sdtContent>
        <w:p w14:paraId="2D2F947F" w14:textId="250F255B" w:rsidR="00BF4CC1" w:rsidRDefault="004B1042" w:rsidP="00A77AD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326BA3" w14:textId="77777777" w:rsidR="00A12E55" w:rsidRDefault="00A12E55" w:rsidP="00A77AD2">
      <w:pPr>
        <w:rPr>
          <w:color w:val="000000" w:themeColor="text1"/>
        </w:rPr>
      </w:pPr>
    </w:p>
    <w:bookmarkEnd w:id="327"/>
    <w:bookmarkEnd w:id="331"/>
    <w:p w14:paraId="1560974B"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商誉其他需要说明的事项[双击切换]"/>
        <w:tag w:val="_GBC_6b2c2377a4a6486b9a4ba845bd2192f6"/>
        <w:id w:val="515902134"/>
        <w:placeholder>
          <w:docPart w:val="GBC22222222222222222222222222222"/>
        </w:placeholder>
      </w:sdtPr>
      <w:sdtContent>
        <w:p w14:paraId="42DD5D98" w14:textId="5128DE8C" w:rsidR="00BF4CC1" w:rsidRDefault="004B1042" w:rsidP="00A77AD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5C61BE" w14:textId="77777777" w:rsidR="00BF4CC1" w:rsidRDefault="00BF4CC1">
      <w:pPr>
        <w:snapToGrid w:val="0"/>
        <w:spacing w:line="240" w:lineRule="atLeast"/>
        <w:rPr>
          <w:color w:val="000000" w:themeColor="text1"/>
        </w:rPr>
      </w:pPr>
    </w:p>
    <w:p w14:paraId="101E817B" w14:textId="77777777" w:rsidR="00BF4CC1" w:rsidRDefault="004B1042">
      <w:pPr>
        <w:pStyle w:val="af8"/>
        <w:numPr>
          <w:ilvl w:val="0"/>
          <w:numId w:val="17"/>
        </w:numPr>
        <w:rPr>
          <w:color w:val="000000" w:themeColor="text1"/>
          <w:szCs w:val="21"/>
        </w:rPr>
      </w:pPr>
      <w:r>
        <w:rPr>
          <w:color w:val="000000" w:themeColor="text1"/>
          <w:szCs w:val="21"/>
        </w:rPr>
        <w:t>长期待摊费用</w:t>
      </w:r>
    </w:p>
    <w:sdt>
      <w:sdtPr>
        <w:rPr>
          <w:color w:val="000000" w:themeColor="text1"/>
        </w:rPr>
        <w:alias w:val="是否适用：长期待摊费用[双击切换]"/>
        <w:tag w:val="_GBC_9bec8f9516c84b19bae2fb8a7292063f"/>
        <w:id w:val="615414528"/>
        <w:placeholder>
          <w:docPart w:val="GBC22222222222222222222222222222"/>
        </w:placeholder>
      </w:sdtPr>
      <w:sdtContent>
        <w:p w14:paraId="7D59FBC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1D3F64"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长期待摊费用"/>
          <w:tag w:val="_GBC_aa74f67aac374e54a7768a8434ab0c08"/>
          <w:id w:val="2526355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待摊费用"/>
          <w:tag w:val="_GBC_767b9b701cf8425c9d588b0398c42e90"/>
          <w:id w:val="-21288417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9"/>
        <w:gridCol w:w="1581"/>
        <w:gridCol w:w="1476"/>
        <w:gridCol w:w="1476"/>
        <w:gridCol w:w="1295"/>
        <w:gridCol w:w="1581"/>
      </w:tblGrid>
      <w:tr w:rsidR="00A77AD2" w:rsidRPr="00A77AD2" w14:paraId="75556031" w14:textId="77777777" w:rsidTr="00A77AD2">
        <w:sdt>
          <w:sdtPr>
            <w:rPr>
              <w:rFonts w:asciiTheme="minorEastAsia" w:eastAsiaTheme="minorEastAsia" w:hAnsiTheme="minorEastAsia"/>
            </w:rPr>
            <w:tag w:val="_PLD_20e665ce568e49a5aa1c687384d611b3"/>
            <w:id w:val="1097055288"/>
          </w:sdtPr>
          <w:sdtContent>
            <w:tc>
              <w:tcPr>
                <w:tcW w:w="946" w:type="pct"/>
                <w:vAlign w:val="center"/>
              </w:tcPr>
              <w:p w14:paraId="1F00644C" w14:textId="77777777" w:rsidR="00A12E55" w:rsidRPr="00A77AD2" w:rsidRDefault="004B1042" w:rsidP="006C2146">
                <w:pPr>
                  <w:jc w:val="center"/>
                  <w:rPr>
                    <w:rFonts w:asciiTheme="minorEastAsia" w:eastAsiaTheme="minorEastAsia" w:hAnsiTheme="minorEastAsia"/>
                    <w:color w:val="000000" w:themeColor="text1"/>
                  </w:rPr>
                </w:pPr>
                <w:r w:rsidRPr="00A77AD2">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e3597a5d560b48d59d41cd3dc72b1a3a"/>
            <w:id w:val="96066967"/>
          </w:sdtPr>
          <w:sdtContent>
            <w:tc>
              <w:tcPr>
                <w:tcW w:w="854" w:type="pct"/>
                <w:vAlign w:val="center"/>
              </w:tcPr>
              <w:p w14:paraId="6D147B91" w14:textId="77777777" w:rsidR="00A12E55" w:rsidRPr="00A77AD2" w:rsidRDefault="004B1042" w:rsidP="006C2146">
                <w:pPr>
                  <w:jc w:val="center"/>
                  <w:rPr>
                    <w:rFonts w:asciiTheme="minorEastAsia" w:eastAsiaTheme="minorEastAsia" w:hAnsiTheme="minorEastAsia"/>
                    <w:color w:val="000000" w:themeColor="text1"/>
                  </w:rPr>
                </w:pPr>
                <w:r w:rsidRPr="00A77AD2">
                  <w:rPr>
                    <w:rFonts w:asciiTheme="minorEastAsia" w:eastAsiaTheme="minorEastAsia" w:hAnsiTheme="minorEastAsia" w:hint="eastAsia"/>
                    <w:color w:val="000000" w:themeColor="text1"/>
                  </w:rPr>
                  <w:t>期初余额</w:t>
                </w:r>
              </w:p>
            </w:tc>
          </w:sdtContent>
        </w:sdt>
        <w:sdt>
          <w:sdtPr>
            <w:rPr>
              <w:rFonts w:asciiTheme="minorEastAsia" w:eastAsiaTheme="minorEastAsia" w:hAnsiTheme="minorEastAsia"/>
            </w:rPr>
            <w:tag w:val="_PLD_2edffaf8b24b489e97f2d4a6a5ec5711"/>
            <w:id w:val="1574700440"/>
          </w:sdtPr>
          <w:sdtContent>
            <w:tc>
              <w:tcPr>
                <w:tcW w:w="797" w:type="pct"/>
                <w:vAlign w:val="center"/>
              </w:tcPr>
              <w:p w14:paraId="45D56036" w14:textId="77777777" w:rsidR="00A12E55" w:rsidRPr="00A77AD2" w:rsidRDefault="004B1042" w:rsidP="006C2146">
                <w:pPr>
                  <w:jc w:val="center"/>
                  <w:rPr>
                    <w:rFonts w:asciiTheme="minorEastAsia" w:eastAsiaTheme="minorEastAsia" w:hAnsiTheme="minorEastAsia"/>
                    <w:color w:val="000000" w:themeColor="text1"/>
                  </w:rPr>
                </w:pPr>
                <w:r w:rsidRPr="00A77AD2">
                  <w:rPr>
                    <w:rFonts w:asciiTheme="minorEastAsia" w:eastAsiaTheme="minorEastAsia" w:hAnsiTheme="minorEastAsia" w:hint="eastAsia"/>
                    <w:color w:val="000000" w:themeColor="text1"/>
                  </w:rPr>
                  <w:t>本期增加金额</w:t>
                </w:r>
              </w:p>
            </w:tc>
          </w:sdtContent>
        </w:sdt>
        <w:sdt>
          <w:sdtPr>
            <w:rPr>
              <w:rFonts w:asciiTheme="minorEastAsia" w:eastAsiaTheme="minorEastAsia" w:hAnsiTheme="minorEastAsia"/>
            </w:rPr>
            <w:tag w:val="_PLD_f6bc6a07519e4f6cab5889776aa0ecbd"/>
            <w:id w:val="-735235591"/>
          </w:sdtPr>
          <w:sdtContent>
            <w:tc>
              <w:tcPr>
                <w:tcW w:w="797" w:type="pct"/>
                <w:vAlign w:val="center"/>
              </w:tcPr>
              <w:p w14:paraId="25D8DF3F" w14:textId="77777777" w:rsidR="00A12E55" w:rsidRPr="00A77AD2" w:rsidRDefault="004B1042" w:rsidP="006C2146">
                <w:pPr>
                  <w:jc w:val="center"/>
                  <w:rPr>
                    <w:rFonts w:asciiTheme="minorEastAsia" w:eastAsiaTheme="minorEastAsia" w:hAnsiTheme="minorEastAsia"/>
                    <w:color w:val="000000" w:themeColor="text1"/>
                  </w:rPr>
                </w:pPr>
                <w:r w:rsidRPr="00A77AD2">
                  <w:rPr>
                    <w:rFonts w:asciiTheme="minorEastAsia" w:eastAsiaTheme="minorEastAsia" w:hAnsiTheme="minorEastAsia" w:hint="eastAsia"/>
                    <w:color w:val="000000" w:themeColor="text1"/>
                  </w:rPr>
                  <w:t>本期摊销金额</w:t>
                </w:r>
              </w:p>
            </w:tc>
          </w:sdtContent>
        </w:sdt>
        <w:sdt>
          <w:sdtPr>
            <w:rPr>
              <w:rFonts w:asciiTheme="minorEastAsia" w:eastAsiaTheme="minorEastAsia" w:hAnsiTheme="minorEastAsia"/>
            </w:rPr>
            <w:tag w:val="_PLD_f987bb682c974016898d37b474ce35c6"/>
            <w:id w:val="2123040966"/>
          </w:sdtPr>
          <w:sdtContent>
            <w:tc>
              <w:tcPr>
                <w:tcW w:w="750" w:type="pct"/>
                <w:vAlign w:val="center"/>
              </w:tcPr>
              <w:p w14:paraId="0BF92F62" w14:textId="77777777" w:rsidR="00A12E55" w:rsidRPr="00A77AD2" w:rsidRDefault="004B1042" w:rsidP="006C2146">
                <w:pPr>
                  <w:jc w:val="center"/>
                  <w:rPr>
                    <w:rFonts w:asciiTheme="minorEastAsia" w:eastAsiaTheme="minorEastAsia" w:hAnsiTheme="minorEastAsia"/>
                    <w:color w:val="000000" w:themeColor="text1"/>
                  </w:rPr>
                </w:pPr>
                <w:r w:rsidRPr="00A77AD2">
                  <w:rPr>
                    <w:rFonts w:asciiTheme="minorEastAsia" w:eastAsiaTheme="minorEastAsia" w:hAnsiTheme="minorEastAsia" w:hint="eastAsia"/>
                    <w:color w:val="000000" w:themeColor="text1"/>
                  </w:rPr>
                  <w:t>其他减少金额</w:t>
                </w:r>
              </w:p>
            </w:tc>
          </w:sdtContent>
        </w:sdt>
        <w:sdt>
          <w:sdtPr>
            <w:rPr>
              <w:rFonts w:asciiTheme="minorEastAsia" w:eastAsiaTheme="minorEastAsia" w:hAnsiTheme="minorEastAsia"/>
            </w:rPr>
            <w:tag w:val="_PLD_dab738986fbc4bd7b942faf77cb39605"/>
            <w:id w:val="-682896144"/>
          </w:sdtPr>
          <w:sdtContent>
            <w:tc>
              <w:tcPr>
                <w:tcW w:w="854" w:type="pct"/>
                <w:vAlign w:val="center"/>
              </w:tcPr>
              <w:p w14:paraId="719B7E9E" w14:textId="77777777" w:rsidR="00A12E55" w:rsidRPr="00A77AD2" w:rsidRDefault="004B1042" w:rsidP="006C2146">
                <w:pPr>
                  <w:jc w:val="center"/>
                  <w:rPr>
                    <w:rFonts w:asciiTheme="minorEastAsia" w:eastAsiaTheme="minorEastAsia" w:hAnsiTheme="minorEastAsia"/>
                    <w:color w:val="000000" w:themeColor="text1"/>
                  </w:rPr>
                </w:pPr>
                <w:r w:rsidRPr="00A77AD2">
                  <w:rPr>
                    <w:rFonts w:asciiTheme="minorEastAsia" w:eastAsiaTheme="minorEastAsia" w:hAnsiTheme="minorEastAsia" w:hint="eastAsia"/>
                    <w:color w:val="000000" w:themeColor="text1"/>
                  </w:rPr>
                  <w:t>期末余额</w:t>
                </w:r>
              </w:p>
            </w:tc>
          </w:sdtContent>
        </w:sdt>
      </w:tr>
      <w:tr w:rsidR="00A77AD2" w:rsidRPr="00A77AD2" w14:paraId="27297EDD" w14:textId="77777777" w:rsidTr="00A77AD2">
        <w:tc>
          <w:tcPr>
            <w:tcW w:w="946" w:type="pct"/>
          </w:tcPr>
          <w:p w14:paraId="67582E1C" w14:textId="77777777" w:rsidR="00A12E55" w:rsidRPr="00A77AD2" w:rsidRDefault="004B1042" w:rsidP="00A77AD2">
            <w:pPr>
              <w:rPr>
                <w:rFonts w:asciiTheme="minorEastAsia" w:eastAsiaTheme="minorEastAsia" w:hAnsiTheme="minorEastAsia"/>
              </w:rPr>
            </w:pPr>
            <w:r w:rsidRPr="00A77AD2">
              <w:rPr>
                <w:rFonts w:asciiTheme="minorEastAsia" w:eastAsiaTheme="minorEastAsia" w:hAnsiTheme="minorEastAsia"/>
              </w:rPr>
              <w:t>周转瓶摊销</w:t>
            </w:r>
          </w:p>
        </w:tc>
        <w:tc>
          <w:tcPr>
            <w:tcW w:w="854" w:type="pct"/>
            <w:vAlign w:val="center"/>
          </w:tcPr>
          <w:p w14:paraId="3CEDE12E" w14:textId="5AFFE2AE"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703,410.79</w:t>
            </w:r>
          </w:p>
        </w:tc>
        <w:tc>
          <w:tcPr>
            <w:tcW w:w="797" w:type="pct"/>
            <w:vAlign w:val="center"/>
          </w:tcPr>
          <w:p w14:paraId="0CE488F7" w14:textId="77777777" w:rsidR="00A12E55" w:rsidRPr="00A77AD2" w:rsidRDefault="00A12E55" w:rsidP="00A77AD2">
            <w:pPr>
              <w:jc w:val="right"/>
              <w:rPr>
                <w:rFonts w:asciiTheme="minorEastAsia" w:eastAsiaTheme="minorEastAsia" w:hAnsiTheme="minorEastAsia"/>
              </w:rPr>
            </w:pPr>
          </w:p>
        </w:tc>
        <w:tc>
          <w:tcPr>
            <w:tcW w:w="797" w:type="pct"/>
            <w:vAlign w:val="center"/>
          </w:tcPr>
          <w:p w14:paraId="36672ABF" w14:textId="25A813F1"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292,885.08</w:t>
            </w:r>
          </w:p>
        </w:tc>
        <w:tc>
          <w:tcPr>
            <w:tcW w:w="750" w:type="pct"/>
          </w:tcPr>
          <w:p w14:paraId="2EDFB203" w14:textId="77777777" w:rsidR="00A12E55" w:rsidRPr="00A77AD2" w:rsidRDefault="00A12E55" w:rsidP="00A77AD2">
            <w:pPr>
              <w:jc w:val="right"/>
              <w:rPr>
                <w:rFonts w:asciiTheme="minorEastAsia" w:eastAsiaTheme="minorEastAsia" w:hAnsiTheme="minorEastAsia"/>
              </w:rPr>
            </w:pPr>
          </w:p>
        </w:tc>
        <w:tc>
          <w:tcPr>
            <w:tcW w:w="854" w:type="pct"/>
            <w:vAlign w:val="center"/>
          </w:tcPr>
          <w:p w14:paraId="56BCE1A6" w14:textId="4C28A36E"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410,525.71</w:t>
            </w:r>
          </w:p>
        </w:tc>
      </w:tr>
      <w:tr w:rsidR="00A77AD2" w:rsidRPr="00A77AD2" w14:paraId="0EE9F186" w14:textId="77777777" w:rsidTr="00A77AD2">
        <w:tc>
          <w:tcPr>
            <w:tcW w:w="946" w:type="pct"/>
          </w:tcPr>
          <w:p w14:paraId="7DF4AACA" w14:textId="77777777" w:rsidR="00A12E55" w:rsidRPr="00A77AD2" w:rsidRDefault="004B1042" w:rsidP="00A77AD2">
            <w:pPr>
              <w:rPr>
                <w:rFonts w:asciiTheme="minorEastAsia" w:eastAsiaTheme="minorEastAsia" w:hAnsiTheme="minorEastAsia"/>
              </w:rPr>
            </w:pPr>
            <w:r w:rsidRPr="00A77AD2">
              <w:rPr>
                <w:rFonts w:asciiTheme="minorEastAsia" w:eastAsiaTheme="minorEastAsia" w:hAnsiTheme="minorEastAsia"/>
              </w:rPr>
              <w:t>房屋装修</w:t>
            </w:r>
          </w:p>
        </w:tc>
        <w:tc>
          <w:tcPr>
            <w:tcW w:w="854" w:type="pct"/>
            <w:vAlign w:val="center"/>
          </w:tcPr>
          <w:p w14:paraId="2E4904AA" w14:textId="3C11B927"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10,552,189.71</w:t>
            </w:r>
          </w:p>
        </w:tc>
        <w:tc>
          <w:tcPr>
            <w:tcW w:w="797" w:type="pct"/>
            <w:vAlign w:val="center"/>
          </w:tcPr>
          <w:p w14:paraId="4244BC35" w14:textId="0EF8D447"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3,365,155.43</w:t>
            </w:r>
          </w:p>
        </w:tc>
        <w:tc>
          <w:tcPr>
            <w:tcW w:w="797" w:type="pct"/>
            <w:vAlign w:val="center"/>
          </w:tcPr>
          <w:p w14:paraId="61F51DE9" w14:textId="7AF469BA"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808,468.26</w:t>
            </w:r>
          </w:p>
        </w:tc>
        <w:tc>
          <w:tcPr>
            <w:tcW w:w="750" w:type="pct"/>
          </w:tcPr>
          <w:p w14:paraId="138959A0" w14:textId="77777777" w:rsidR="00A12E55" w:rsidRPr="00A77AD2" w:rsidRDefault="00A12E55" w:rsidP="00A77AD2">
            <w:pPr>
              <w:jc w:val="right"/>
              <w:rPr>
                <w:rFonts w:asciiTheme="minorEastAsia" w:eastAsiaTheme="minorEastAsia" w:hAnsiTheme="minorEastAsia"/>
              </w:rPr>
            </w:pPr>
          </w:p>
        </w:tc>
        <w:tc>
          <w:tcPr>
            <w:tcW w:w="854" w:type="pct"/>
            <w:vAlign w:val="center"/>
          </w:tcPr>
          <w:p w14:paraId="17400AC5" w14:textId="4E12A2FA"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13,108,876.88</w:t>
            </w:r>
          </w:p>
        </w:tc>
      </w:tr>
      <w:tr w:rsidR="00A77AD2" w:rsidRPr="00A77AD2" w14:paraId="7C962F50" w14:textId="77777777" w:rsidTr="00A77AD2">
        <w:tc>
          <w:tcPr>
            <w:tcW w:w="946" w:type="pct"/>
          </w:tcPr>
          <w:p w14:paraId="3FE35FDF" w14:textId="77777777" w:rsidR="00A12E55" w:rsidRPr="00A77AD2" w:rsidRDefault="004B1042" w:rsidP="00A77AD2">
            <w:pPr>
              <w:rPr>
                <w:rFonts w:asciiTheme="minorEastAsia" w:eastAsiaTheme="minorEastAsia" w:hAnsiTheme="minorEastAsia"/>
              </w:rPr>
            </w:pPr>
            <w:r w:rsidRPr="00A77AD2">
              <w:rPr>
                <w:rFonts w:asciiTheme="minorEastAsia" w:eastAsiaTheme="minorEastAsia" w:hAnsiTheme="minorEastAsia"/>
              </w:rPr>
              <w:t>生产车间厂房改造</w:t>
            </w:r>
          </w:p>
        </w:tc>
        <w:tc>
          <w:tcPr>
            <w:tcW w:w="854" w:type="pct"/>
            <w:vAlign w:val="center"/>
          </w:tcPr>
          <w:p w14:paraId="10E1BEB6" w14:textId="0D88FEC8"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282,942.48</w:t>
            </w:r>
          </w:p>
        </w:tc>
        <w:tc>
          <w:tcPr>
            <w:tcW w:w="797" w:type="pct"/>
            <w:vAlign w:val="center"/>
          </w:tcPr>
          <w:p w14:paraId="3F5E17A5" w14:textId="77777777" w:rsidR="00A12E55" w:rsidRPr="00A77AD2" w:rsidRDefault="00A12E55" w:rsidP="00A77AD2">
            <w:pPr>
              <w:jc w:val="right"/>
              <w:rPr>
                <w:rFonts w:asciiTheme="minorEastAsia" w:eastAsiaTheme="minorEastAsia" w:hAnsiTheme="minorEastAsia"/>
              </w:rPr>
            </w:pPr>
          </w:p>
        </w:tc>
        <w:tc>
          <w:tcPr>
            <w:tcW w:w="797" w:type="pct"/>
            <w:vAlign w:val="center"/>
          </w:tcPr>
          <w:p w14:paraId="17BDF261" w14:textId="5BA2FC05"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29,269.84</w:t>
            </w:r>
          </w:p>
        </w:tc>
        <w:tc>
          <w:tcPr>
            <w:tcW w:w="750" w:type="pct"/>
          </w:tcPr>
          <w:p w14:paraId="6D083A1E" w14:textId="77777777" w:rsidR="00A12E55" w:rsidRPr="00A77AD2" w:rsidRDefault="00A12E55" w:rsidP="00A77AD2">
            <w:pPr>
              <w:jc w:val="right"/>
              <w:rPr>
                <w:rFonts w:asciiTheme="minorEastAsia" w:eastAsiaTheme="minorEastAsia" w:hAnsiTheme="minorEastAsia"/>
              </w:rPr>
            </w:pPr>
          </w:p>
        </w:tc>
        <w:tc>
          <w:tcPr>
            <w:tcW w:w="854" w:type="pct"/>
            <w:vAlign w:val="center"/>
          </w:tcPr>
          <w:p w14:paraId="6FAA8AA8" w14:textId="3C033FDD"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253,672.64</w:t>
            </w:r>
          </w:p>
        </w:tc>
      </w:tr>
      <w:tr w:rsidR="00A77AD2" w:rsidRPr="00A77AD2" w14:paraId="0A1D7326" w14:textId="77777777" w:rsidTr="00A77AD2">
        <w:tc>
          <w:tcPr>
            <w:tcW w:w="946" w:type="pct"/>
            <w:vAlign w:val="center"/>
          </w:tcPr>
          <w:p w14:paraId="28A1F9A3" w14:textId="77777777" w:rsidR="00A12E55" w:rsidRPr="00A77AD2" w:rsidRDefault="004B1042" w:rsidP="00A77AD2">
            <w:pPr>
              <w:jc w:val="center"/>
              <w:rPr>
                <w:rFonts w:asciiTheme="minorEastAsia" w:eastAsiaTheme="minorEastAsia" w:hAnsiTheme="minorEastAsia"/>
                <w:color w:val="000000" w:themeColor="text1"/>
              </w:rPr>
            </w:pPr>
            <w:r w:rsidRPr="00A77AD2">
              <w:rPr>
                <w:rFonts w:asciiTheme="minorEastAsia" w:eastAsiaTheme="minorEastAsia" w:hAnsiTheme="minorEastAsia" w:hint="eastAsia"/>
                <w:color w:val="000000" w:themeColor="text1"/>
              </w:rPr>
              <w:t>合计</w:t>
            </w:r>
          </w:p>
        </w:tc>
        <w:tc>
          <w:tcPr>
            <w:tcW w:w="854" w:type="pct"/>
            <w:vAlign w:val="center"/>
          </w:tcPr>
          <w:p w14:paraId="68F2B981" w14:textId="16AB42F5"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11,538,542.98</w:t>
            </w:r>
          </w:p>
        </w:tc>
        <w:tc>
          <w:tcPr>
            <w:tcW w:w="797" w:type="pct"/>
            <w:vAlign w:val="center"/>
          </w:tcPr>
          <w:p w14:paraId="42C37B28" w14:textId="43345D23"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3,365,155.43</w:t>
            </w:r>
          </w:p>
        </w:tc>
        <w:tc>
          <w:tcPr>
            <w:tcW w:w="797" w:type="pct"/>
            <w:vAlign w:val="center"/>
          </w:tcPr>
          <w:p w14:paraId="60587995" w14:textId="4AE5E107"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1,130,623.18</w:t>
            </w:r>
          </w:p>
        </w:tc>
        <w:tc>
          <w:tcPr>
            <w:tcW w:w="750" w:type="pct"/>
          </w:tcPr>
          <w:p w14:paraId="3D3D30FB" w14:textId="77777777" w:rsidR="00A12E55" w:rsidRPr="00A77AD2" w:rsidRDefault="00A12E55" w:rsidP="00A77AD2">
            <w:pPr>
              <w:jc w:val="right"/>
              <w:rPr>
                <w:rFonts w:asciiTheme="minorEastAsia" w:eastAsiaTheme="minorEastAsia" w:hAnsiTheme="minorEastAsia"/>
              </w:rPr>
            </w:pPr>
          </w:p>
        </w:tc>
        <w:tc>
          <w:tcPr>
            <w:tcW w:w="854" w:type="pct"/>
            <w:vAlign w:val="center"/>
          </w:tcPr>
          <w:p w14:paraId="6F8CDD94" w14:textId="63B5E277" w:rsidR="00A12E55" w:rsidRPr="00A77AD2" w:rsidRDefault="004B1042" w:rsidP="00A77AD2">
            <w:pPr>
              <w:jc w:val="right"/>
              <w:rPr>
                <w:rFonts w:asciiTheme="minorEastAsia" w:eastAsiaTheme="minorEastAsia" w:hAnsiTheme="minorEastAsia"/>
              </w:rPr>
            </w:pPr>
            <w:r w:rsidRPr="00A77AD2">
              <w:rPr>
                <w:rFonts w:asciiTheme="minorEastAsia" w:eastAsiaTheme="minorEastAsia" w:hAnsiTheme="minorEastAsia"/>
              </w:rPr>
              <w:t>13,773,075.23</w:t>
            </w:r>
          </w:p>
        </w:tc>
      </w:tr>
    </w:tbl>
    <w:p w14:paraId="26D7405D" w14:textId="77777777" w:rsidR="00A12E55" w:rsidRDefault="00A12E55"/>
    <w:p w14:paraId="27D2EAD3" w14:textId="77777777" w:rsidR="00BF4CC1" w:rsidRDefault="004B1042">
      <w:pPr>
        <w:rPr>
          <w:color w:val="000000" w:themeColor="text1"/>
        </w:rPr>
      </w:pPr>
      <w:r>
        <w:rPr>
          <w:rFonts w:hint="eastAsia"/>
          <w:color w:val="000000" w:themeColor="text1"/>
        </w:rPr>
        <w:t>其他说明：</w:t>
      </w:r>
    </w:p>
    <w:sdt>
      <w:sdtPr>
        <w:rPr>
          <w:color w:val="000000" w:themeColor="text1"/>
        </w:rPr>
        <w:alias w:val="长期待摊费用的说明"/>
        <w:tag w:val="_GBC_5b31c466b60f433faaa37d443fae74be"/>
        <w:id w:val="1660803049"/>
        <w:placeholder>
          <w:docPart w:val="GBC22222222222222222222222222222"/>
        </w:placeholder>
      </w:sdtPr>
      <w:sdtContent>
        <w:p w14:paraId="61875E8B" w14:textId="620E3862" w:rsidR="00BF4CC1" w:rsidRDefault="004B1042">
          <w:pPr>
            <w:rPr>
              <w:color w:val="000000" w:themeColor="text1"/>
            </w:rPr>
          </w:pPr>
          <w:r>
            <w:rPr>
              <w:rFonts w:hint="eastAsia"/>
              <w:color w:val="000000" w:themeColor="text1"/>
            </w:rPr>
            <w:t>无</w:t>
          </w:r>
        </w:p>
      </w:sdtContent>
    </w:sdt>
    <w:p w14:paraId="2142D5B0" w14:textId="77777777" w:rsidR="00BF4CC1" w:rsidRDefault="00BF4CC1">
      <w:pPr>
        <w:rPr>
          <w:color w:val="000000" w:themeColor="text1"/>
        </w:rPr>
      </w:pPr>
    </w:p>
    <w:p w14:paraId="1C0C7697" w14:textId="77777777" w:rsidR="00BF4CC1" w:rsidRDefault="004B1042">
      <w:pPr>
        <w:pStyle w:val="af8"/>
        <w:numPr>
          <w:ilvl w:val="0"/>
          <w:numId w:val="17"/>
        </w:numPr>
        <w:rPr>
          <w:color w:val="000000" w:themeColor="text1"/>
          <w:szCs w:val="21"/>
        </w:rPr>
      </w:pPr>
      <w:r>
        <w:rPr>
          <w:color w:val="000000" w:themeColor="text1"/>
          <w:szCs w:val="21"/>
        </w:rPr>
        <w:t>递延所得税资产</w:t>
      </w:r>
      <w:r>
        <w:rPr>
          <w:color w:val="000000" w:themeColor="text1"/>
          <w:szCs w:val="21"/>
        </w:rPr>
        <w:t xml:space="preserve">/ </w:t>
      </w:r>
      <w:r>
        <w:rPr>
          <w:color w:val="000000" w:themeColor="text1"/>
          <w:szCs w:val="21"/>
        </w:rPr>
        <w:t>递延所得税负债</w:t>
      </w:r>
    </w:p>
    <w:p w14:paraId="252E346E" w14:textId="77777777" w:rsidR="00BF4CC1" w:rsidRDefault="004B1042" w:rsidP="009E5041">
      <w:pPr>
        <w:pStyle w:val="af9"/>
        <w:numPr>
          <w:ilvl w:val="0"/>
          <w:numId w:val="42"/>
        </w:numPr>
        <w:tabs>
          <w:tab w:val="left" w:pos="588"/>
          <w:tab w:val="left" w:pos="616"/>
        </w:tabs>
        <w:rPr>
          <w:rFonts w:ascii="宋体" w:hAnsi="宋体"/>
          <w:color w:val="000000" w:themeColor="text1"/>
        </w:rPr>
      </w:pPr>
      <w:bookmarkStart w:id="332" w:name="_Toc215903151"/>
      <w:r>
        <w:rPr>
          <w:rFonts w:ascii="宋体" w:hAnsi="宋体" w:hint="eastAsia"/>
          <w:color w:val="000000" w:themeColor="text1"/>
        </w:rPr>
        <w:t>未经抵销的递延所得税资产</w:t>
      </w:r>
    </w:p>
    <w:sdt>
      <w:sdtPr>
        <w:rPr>
          <w:color w:val="000000" w:themeColor="text1"/>
        </w:rPr>
        <w:alias w:val="是否适用：未经抵销的递延所得税资产[双击切换]"/>
        <w:tag w:val="_GBC_fc6e77974a404dc3bef5fc386ae4e1e7"/>
        <w:id w:val="1673061073"/>
        <w:placeholder>
          <w:docPart w:val="GBC22222222222222222222222222222"/>
        </w:placeholder>
      </w:sdtPr>
      <w:sdtContent>
        <w:p w14:paraId="789E34E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861678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已确认的递延所得税资产和递延所得税负债"/>
          <w:tag w:val="_GBC_7be724d3c6f14974914db7d02bb734f9"/>
          <w:id w:val="-9026023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bookmarkEnd w:id="332"/>
      <w:sdt>
        <w:sdtPr>
          <w:rPr>
            <w:rFonts w:hint="eastAsia"/>
            <w:color w:val="000000" w:themeColor="text1"/>
          </w:rPr>
          <w:alias w:val="币种：财务附注：已确认的递延所得税资产和递延所得税负债"/>
          <w:tag w:val="_GBC_a48237f045494aa9a0ea8c2cb35b1c0f"/>
          <w:id w:val="7021380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1686"/>
        <w:gridCol w:w="1581"/>
        <w:gridCol w:w="1686"/>
        <w:gridCol w:w="1581"/>
      </w:tblGrid>
      <w:tr w:rsidR="00E827C8" w:rsidRPr="00E827C8" w14:paraId="0A8E9AC4" w14:textId="77777777" w:rsidTr="00786AE9">
        <w:trPr>
          <w:trHeight w:val="285"/>
        </w:trPr>
        <w:bookmarkStart w:id="333" w:name="_Hlk11160621" w:displacedByCustomXml="next"/>
        <w:sdt>
          <w:sdtPr>
            <w:rPr>
              <w:rFonts w:asciiTheme="minorEastAsia" w:eastAsiaTheme="minorEastAsia" w:hAnsiTheme="minorEastAsia"/>
            </w:rPr>
            <w:tag w:val="_PLD_e45101b3a01946f19f22657bb959574e"/>
            <w:id w:val="2113167713"/>
          </w:sdtPr>
          <w:sdtContent>
            <w:tc>
              <w:tcPr>
                <w:tcW w:w="1350" w:type="pct"/>
                <w:vMerge w:val="restart"/>
                <w:vAlign w:val="center"/>
              </w:tcPr>
              <w:p w14:paraId="24814485" w14:textId="77777777" w:rsidR="00A12E55" w:rsidRPr="00E827C8" w:rsidRDefault="004B1042" w:rsidP="00786AE9">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dd892ffecd234c819059bf10f71b1910"/>
            <w:id w:val="497850599"/>
          </w:sdtPr>
          <w:sdtContent>
            <w:tc>
              <w:tcPr>
                <w:tcW w:w="1822" w:type="pct"/>
                <w:gridSpan w:val="2"/>
                <w:vAlign w:val="center"/>
              </w:tcPr>
              <w:p w14:paraId="0E2E7916" w14:textId="77777777" w:rsidR="00A12E55" w:rsidRPr="00E827C8" w:rsidRDefault="004B1042" w:rsidP="00786AE9">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be855fcb002344d6ae2c74083e90b1c1"/>
            <w:id w:val="644856125"/>
          </w:sdtPr>
          <w:sdtContent>
            <w:tc>
              <w:tcPr>
                <w:tcW w:w="1828" w:type="pct"/>
                <w:gridSpan w:val="2"/>
                <w:vAlign w:val="center"/>
              </w:tcPr>
              <w:p w14:paraId="27E80182" w14:textId="77777777" w:rsidR="00A12E55" w:rsidRPr="00E827C8" w:rsidRDefault="004B1042" w:rsidP="00786AE9">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期初余额</w:t>
                </w:r>
              </w:p>
            </w:tc>
          </w:sdtContent>
        </w:sdt>
      </w:tr>
      <w:tr w:rsidR="00E827C8" w:rsidRPr="00E827C8" w14:paraId="445B57E2" w14:textId="77777777" w:rsidTr="00786AE9">
        <w:trPr>
          <w:trHeight w:val="285"/>
        </w:trPr>
        <w:tc>
          <w:tcPr>
            <w:tcW w:w="1350" w:type="pct"/>
            <w:vMerge/>
            <w:vAlign w:val="center"/>
          </w:tcPr>
          <w:p w14:paraId="1BD41012" w14:textId="77777777" w:rsidR="00A12E55" w:rsidRPr="00E827C8" w:rsidRDefault="00A12E55" w:rsidP="00786AE9">
            <w:pPr>
              <w:jc w:val="center"/>
              <w:rPr>
                <w:rFonts w:asciiTheme="minorEastAsia" w:eastAsiaTheme="minorEastAsia" w:hAnsiTheme="minorEastAsia"/>
                <w:b/>
                <w:color w:val="000000" w:themeColor="text1"/>
              </w:rPr>
            </w:pPr>
          </w:p>
        </w:tc>
        <w:sdt>
          <w:sdtPr>
            <w:rPr>
              <w:rFonts w:asciiTheme="minorEastAsia" w:eastAsiaTheme="minorEastAsia" w:hAnsiTheme="minorEastAsia"/>
            </w:rPr>
            <w:tag w:val="_PLD_c82eb64547054aa39a1b7bfe7c532e2e"/>
            <w:id w:val="-1280721327"/>
          </w:sdtPr>
          <w:sdtContent>
            <w:tc>
              <w:tcPr>
                <w:tcW w:w="912" w:type="pct"/>
                <w:vAlign w:val="center"/>
              </w:tcPr>
              <w:p w14:paraId="3179453A" w14:textId="77777777" w:rsidR="00A12E55" w:rsidRPr="00E827C8" w:rsidRDefault="004B1042" w:rsidP="00786AE9">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可抵扣暂时性差异</w:t>
                </w:r>
              </w:p>
            </w:tc>
          </w:sdtContent>
        </w:sdt>
        <w:sdt>
          <w:sdtPr>
            <w:rPr>
              <w:rFonts w:asciiTheme="minorEastAsia" w:eastAsiaTheme="minorEastAsia" w:hAnsiTheme="minorEastAsia"/>
            </w:rPr>
            <w:tag w:val="_PLD_ad2e47975c52486d8bfc7fec079252de"/>
            <w:id w:val="-1669167648"/>
          </w:sdtPr>
          <w:sdtContent>
            <w:tc>
              <w:tcPr>
                <w:tcW w:w="910" w:type="pct"/>
                <w:vAlign w:val="center"/>
              </w:tcPr>
              <w:p w14:paraId="14618EE0" w14:textId="77777777" w:rsidR="00A12E55" w:rsidRPr="00E827C8" w:rsidRDefault="004B1042" w:rsidP="00786AE9">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递延所得税</w:t>
                </w:r>
              </w:p>
              <w:p w14:paraId="7DB2E1D1" w14:textId="77777777" w:rsidR="00A12E55" w:rsidRPr="00E827C8" w:rsidRDefault="004B1042" w:rsidP="00786AE9">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资产</w:t>
                </w:r>
              </w:p>
            </w:tc>
          </w:sdtContent>
        </w:sdt>
        <w:sdt>
          <w:sdtPr>
            <w:rPr>
              <w:rFonts w:asciiTheme="minorEastAsia" w:eastAsiaTheme="minorEastAsia" w:hAnsiTheme="minorEastAsia"/>
            </w:rPr>
            <w:tag w:val="_PLD_0e0e7aabb5f8432ea9da8b4066b2e897"/>
            <w:id w:val="821625285"/>
          </w:sdtPr>
          <w:sdtContent>
            <w:tc>
              <w:tcPr>
                <w:tcW w:w="919" w:type="pct"/>
                <w:vAlign w:val="center"/>
              </w:tcPr>
              <w:p w14:paraId="528E02D7" w14:textId="77777777" w:rsidR="00A12E55" w:rsidRPr="00E827C8" w:rsidRDefault="004B1042" w:rsidP="00786AE9">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可抵扣暂时性差异</w:t>
                </w:r>
              </w:p>
            </w:tc>
          </w:sdtContent>
        </w:sdt>
        <w:sdt>
          <w:sdtPr>
            <w:rPr>
              <w:rFonts w:asciiTheme="minorEastAsia" w:eastAsiaTheme="minorEastAsia" w:hAnsiTheme="minorEastAsia"/>
            </w:rPr>
            <w:tag w:val="_PLD_34147e3346eb4b24b314e0dadaab6983"/>
            <w:id w:val="577794779"/>
          </w:sdtPr>
          <w:sdtContent>
            <w:tc>
              <w:tcPr>
                <w:tcW w:w="909" w:type="pct"/>
                <w:vAlign w:val="center"/>
              </w:tcPr>
              <w:p w14:paraId="2D0FCBF2" w14:textId="77777777" w:rsidR="00A12E55" w:rsidRPr="00E827C8" w:rsidRDefault="004B1042" w:rsidP="00786AE9">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递延所得税</w:t>
                </w:r>
              </w:p>
              <w:p w14:paraId="520FD496" w14:textId="77777777" w:rsidR="00A12E55" w:rsidRPr="00E827C8" w:rsidRDefault="004B1042" w:rsidP="00786AE9">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资产</w:t>
                </w:r>
              </w:p>
            </w:tc>
          </w:sdtContent>
        </w:sdt>
      </w:tr>
      <w:tr w:rsidR="00E827C8" w:rsidRPr="00E827C8" w14:paraId="3FC2F1B7" w14:textId="77777777" w:rsidTr="00786AE9">
        <w:trPr>
          <w:trHeight w:val="285"/>
        </w:trPr>
        <w:tc>
          <w:tcPr>
            <w:tcW w:w="1350" w:type="pct"/>
            <w:vAlign w:val="center"/>
          </w:tcPr>
          <w:p w14:paraId="7F474753" w14:textId="77777777" w:rsidR="00A12E55" w:rsidRPr="00E827C8" w:rsidRDefault="004B1042" w:rsidP="00786AE9">
            <w:pP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资产减值准备</w:t>
            </w:r>
          </w:p>
        </w:tc>
        <w:tc>
          <w:tcPr>
            <w:tcW w:w="912" w:type="pct"/>
            <w:vAlign w:val="center"/>
          </w:tcPr>
          <w:p w14:paraId="6C882D44"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19,948,730.81</w:t>
            </w:r>
          </w:p>
        </w:tc>
        <w:tc>
          <w:tcPr>
            <w:tcW w:w="910" w:type="pct"/>
            <w:vAlign w:val="center"/>
          </w:tcPr>
          <w:p w14:paraId="3F3D7C1E"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4,146,154.80</w:t>
            </w:r>
          </w:p>
        </w:tc>
        <w:tc>
          <w:tcPr>
            <w:tcW w:w="919" w:type="pct"/>
            <w:vAlign w:val="center"/>
          </w:tcPr>
          <w:p w14:paraId="34CF72D3"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16,898,275.48</w:t>
            </w:r>
          </w:p>
        </w:tc>
        <w:tc>
          <w:tcPr>
            <w:tcW w:w="909" w:type="pct"/>
            <w:vAlign w:val="center"/>
          </w:tcPr>
          <w:p w14:paraId="1574E006"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3,370,166.70</w:t>
            </w:r>
          </w:p>
        </w:tc>
      </w:tr>
      <w:tr w:rsidR="00E827C8" w:rsidRPr="00E827C8" w14:paraId="6E665947" w14:textId="77777777" w:rsidTr="00786AE9">
        <w:trPr>
          <w:trHeight w:val="285"/>
        </w:trPr>
        <w:tc>
          <w:tcPr>
            <w:tcW w:w="1350" w:type="pct"/>
            <w:vAlign w:val="center"/>
          </w:tcPr>
          <w:p w14:paraId="34BFC16A" w14:textId="77777777" w:rsidR="00A12E55" w:rsidRPr="00E827C8" w:rsidRDefault="004B1042" w:rsidP="00786AE9">
            <w:pP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内部交易未实现利润</w:t>
            </w:r>
          </w:p>
        </w:tc>
        <w:tc>
          <w:tcPr>
            <w:tcW w:w="912" w:type="pct"/>
          </w:tcPr>
          <w:p w14:paraId="3B6BC15F" w14:textId="77777777" w:rsidR="00A12E55" w:rsidRPr="00E827C8" w:rsidRDefault="00A12E55" w:rsidP="00786AE9">
            <w:pPr>
              <w:jc w:val="right"/>
              <w:rPr>
                <w:rFonts w:asciiTheme="minorEastAsia" w:eastAsiaTheme="minorEastAsia" w:hAnsiTheme="minorEastAsia"/>
              </w:rPr>
            </w:pPr>
          </w:p>
        </w:tc>
        <w:tc>
          <w:tcPr>
            <w:tcW w:w="910" w:type="pct"/>
          </w:tcPr>
          <w:p w14:paraId="2FE62664" w14:textId="77777777" w:rsidR="00A12E55" w:rsidRPr="00E827C8" w:rsidRDefault="00A12E55" w:rsidP="00786AE9">
            <w:pPr>
              <w:jc w:val="right"/>
              <w:rPr>
                <w:rFonts w:asciiTheme="minorEastAsia" w:eastAsiaTheme="minorEastAsia" w:hAnsiTheme="minorEastAsia"/>
              </w:rPr>
            </w:pPr>
          </w:p>
        </w:tc>
        <w:tc>
          <w:tcPr>
            <w:tcW w:w="919" w:type="pct"/>
          </w:tcPr>
          <w:p w14:paraId="2B5B8BBE" w14:textId="77777777" w:rsidR="00A12E55" w:rsidRPr="00E827C8" w:rsidRDefault="00A12E55" w:rsidP="00786AE9">
            <w:pPr>
              <w:jc w:val="right"/>
              <w:rPr>
                <w:rFonts w:asciiTheme="minorEastAsia" w:eastAsiaTheme="minorEastAsia" w:hAnsiTheme="minorEastAsia"/>
              </w:rPr>
            </w:pPr>
          </w:p>
        </w:tc>
        <w:tc>
          <w:tcPr>
            <w:tcW w:w="909" w:type="pct"/>
          </w:tcPr>
          <w:p w14:paraId="720CC173" w14:textId="77777777" w:rsidR="00A12E55" w:rsidRPr="00E827C8" w:rsidRDefault="00A12E55" w:rsidP="00786AE9">
            <w:pPr>
              <w:jc w:val="right"/>
              <w:rPr>
                <w:rFonts w:asciiTheme="minorEastAsia" w:eastAsiaTheme="minorEastAsia" w:hAnsiTheme="minorEastAsia"/>
              </w:rPr>
            </w:pPr>
          </w:p>
        </w:tc>
      </w:tr>
      <w:tr w:rsidR="00E827C8" w:rsidRPr="00E827C8" w14:paraId="15DEC3A7" w14:textId="77777777" w:rsidTr="00786AE9">
        <w:trPr>
          <w:trHeight w:val="285"/>
        </w:trPr>
        <w:tc>
          <w:tcPr>
            <w:tcW w:w="1350" w:type="pct"/>
            <w:tcBorders>
              <w:bottom w:val="single" w:sz="4" w:space="0" w:color="auto"/>
            </w:tcBorders>
            <w:vAlign w:val="center"/>
          </w:tcPr>
          <w:p w14:paraId="677BE669" w14:textId="77777777" w:rsidR="00A12E55" w:rsidRPr="00E827C8" w:rsidRDefault="004B1042" w:rsidP="00786AE9">
            <w:pP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可抵扣亏损</w:t>
            </w:r>
          </w:p>
        </w:tc>
        <w:tc>
          <w:tcPr>
            <w:tcW w:w="912" w:type="pct"/>
          </w:tcPr>
          <w:p w14:paraId="17434076" w14:textId="77777777" w:rsidR="00A12E55" w:rsidRPr="00E827C8" w:rsidRDefault="00A12E55" w:rsidP="00786AE9">
            <w:pPr>
              <w:jc w:val="right"/>
              <w:rPr>
                <w:rFonts w:asciiTheme="minorEastAsia" w:eastAsiaTheme="minorEastAsia" w:hAnsiTheme="minorEastAsia"/>
              </w:rPr>
            </w:pPr>
          </w:p>
        </w:tc>
        <w:tc>
          <w:tcPr>
            <w:tcW w:w="910" w:type="pct"/>
          </w:tcPr>
          <w:p w14:paraId="0A0C9B14" w14:textId="77777777" w:rsidR="00A12E55" w:rsidRPr="00E827C8" w:rsidRDefault="00A12E55" w:rsidP="00786AE9">
            <w:pPr>
              <w:jc w:val="right"/>
              <w:rPr>
                <w:rFonts w:asciiTheme="minorEastAsia" w:eastAsiaTheme="minorEastAsia" w:hAnsiTheme="minorEastAsia"/>
              </w:rPr>
            </w:pPr>
          </w:p>
        </w:tc>
        <w:tc>
          <w:tcPr>
            <w:tcW w:w="919" w:type="pct"/>
          </w:tcPr>
          <w:p w14:paraId="20A60830" w14:textId="77777777" w:rsidR="00A12E55" w:rsidRPr="00E827C8" w:rsidRDefault="00A12E55" w:rsidP="00786AE9">
            <w:pPr>
              <w:jc w:val="right"/>
              <w:rPr>
                <w:rFonts w:asciiTheme="minorEastAsia" w:eastAsiaTheme="minorEastAsia" w:hAnsiTheme="minorEastAsia"/>
              </w:rPr>
            </w:pPr>
          </w:p>
        </w:tc>
        <w:tc>
          <w:tcPr>
            <w:tcW w:w="909" w:type="pct"/>
          </w:tcPr>
          <w:p w14:paraId="1C94DC93" w14:textId="77777777" w:rsidR="00A12E55" w:rsidRPr="00E827C8" w:rsidRDefault="00A12E55" w:rsidP="00786AE9">
            <w:pPr>
              <w:jc w:val="right"/>
              <w:rPr>
                <w:rFonts w:asciiTheme="minorEastAsia" w:eastAsiaTheme="minorEastAsia" w:hAnsiTheme="minorEastAsia"/>
              </w:rPr>
            </w:pPr>
          </w:p>
        </w:tc>
      </w:tr>
      <w:tr w:rsidR="00E827C8" w:rsidRPr="00E827C8" w14:paraId="542D5F87" w14:textId="77777777" w:rsidTr="00786AE9">
        <w:trPr>
          <w:trHeight w:val="285"/>
        </w:trPr>
        <w:tc>
          <w:tcPr>
            <w:tcW w:w="1350" w:type="pct"/>
            <w:vAlign w:val="center"/>
          </w:tcPr>
          <w:p w14:paraId="1E04A5C0" w14:textId="77777777" w:rsidR="00A12E55" w:rsidRPr="00E827C8" w:rsidRDefault="004B1042" w:rsidP="00786AE9">
            <w:pPr>
              <w:rPr>
                <w:rFonts w:asciiTheme="minorEastAsia" w:eastAsiaTheme="minorEastAsia" w:hAnsiTheme="minorEastAsia"/>
              </w:rPr>
            </w:pPr>
            <w:r w:rsidRPr="00E827C8">
              <w:rPr>
                <w:rFonts w:asciiTheme="minorEastAsia" w:eastAsiaTheme="minorEastAsia" w:hAnsiTheme="minorEastAsia"/>
              </w:rPr>
              <w:t>经营租赁</w:t>
            </w:r>
          </w:p>
        </w:tc>
        <w:tc>
          <w:tcPr>
            <w:tcW w:w="912" w:type="pct"/>
          </w:tcPr>
          <w:p w14:paraId="3357868D"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227,149,369.00</w:t>
            </w:r>
          </w:p>
        </w:tc>
        <w:tc>
          <w:tcPr>
            <w:tcW w:w="910" w:type="pct"/>
          </w:tcPr>
          <w:p w14:paraId="3FD193DB"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56,787,342.25</w:t>
            </w:r>
          </w:p>
        </w:tc>
        <w:tc>
          <w:tcPr>
            <w:tcW w:w="919" w:type="pct"/>
          </w:tcPr>
          <w:p w14:paraId="66222115"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234,016,247.42</w:t>
            </w:r>
          </w:p>
        </w:tc>
        <w:tc>
          <w:tcPr>
            <w:tcW w:w="909" w:type="pct"/>
          </w:tcPr>
          <w:p w14:paraId="465C0B61"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58,504,061.85</w:t>
            </w:r>
          </w:p>
        </w:tc>
      </w:tr>
      <w:tr w:rsidR="00E827C8" w:rsidRPr="00E827C8" w14:paraId="52E0A726" w14:textId="77777777" w:rsidTr="00786AE9">
        <w:trPr>
          <w:trHeight w:val="285"/>
        </w:trPr>
        <w:tc>
          <w:tcPr>
            <w:tcW w:w="1350" w:type="pct"/>
            <w:vAlign w:val="center"/>
          </w:tcPr>
          <w:p w14:paraId="6BB6AF55" w14:textId="77777777" w:rsidR="00A12E55" w:rsidRPr="00E827C8" w:rsidRDefault="004B1042" w:rsidP="00786AE9">
            <w:pPr>
              <w:rPr>
                <w:rFonts w:asciiTheme="minorEastAsia" w:eastAsiaTheme="minorEastAsia" w:hAnsiTheme="minorEastAsia"/>
              </w:rPr>
            </w:pPr>
            <w:r w:rsidRPr="00E827C8">
              <w:rPr>
                <w:rFonts w:asciiTheme="minorEastAsia" w:eastAsiaTheme="minorEastAsia" w:hAnsiTheme="minorEastAsia"/>
              </w:rPr>
              <w:t>预计负债</w:t>
            </w:r>
          </w:p>
        </w:tc>
        <w:tc>
          <w:tcPr>
            <w:tcW w:w="912" w:type="pct"/>
          </w:tcPr>
          <w:p w14:paraId="5A71424B"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3,384,118.85</w:t>
            </w:r>
          </w:p>
        </w:tc>
        <w:tc>
          <w:tcPr>
            <w:tcW w:w="910" w:type="pct"/>
          </w:tcPr>
          <w:p w14:paraId="46091F2C"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507,617.83</w:t>
            </w:r>
          </w:p>
        </w:tc>
        <w:tc>
          <w:tcPr>
            <w:tcW w:w="919" w:type="pct"/>
          </w:tcPr>
          <w:p w14:paraId="66FDB259"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3,996,992.10</w:t>
            </w:r>
          </w:p>
        </w:tc>
        <w:tc>
          <w:tcPr>
            <w:tcW w:w="909" w:type="pct"/>
          </w:tcPr>
          <w:p w14:paraId="2DAFF898" w14:textId="77777777" w:rsidR="00A12E55" w:rsidRPr="00E827C8" w:rsidRDefault="004B1042" w:rsidP="00786AE9">
            <w:pPr>
              <w:jc w:val="right"/>
              <w:rPr>
                <w:rFonts w:asciiTheme="minorEastAsia" w:eastAsiaTheme="minorEastAsia" w:hAnsiTheme="minorEastAsia"/>
              </w:rPr>
            </w:pPr>
            <w:r w:rsidRPr="00E827C8">
              <w:rPr>
                <w:rFonts w:asciiTheme="minorEastAsia" w:eastAsiaTheme="minorEastAsia" w:hAnsiTheme="minorEastAsia"/>
              </w:rPr>
              <w:t>599,548.82</w:t>
            </w:r>
          </w:p>
        </w:tc>
      </w:tr>
      <w:tr w:rsidR="00E827C8" w:rsidRPr="00E827C8" w14:paraId="0A8CE5CC" w14:textId="77777777" w:rsidTr="007319E5">
        <w:trPr>
          <w:trHeight w:val="285"/>
        </w:trPr>
        <w:tc>
          <w:tcPr>
            <w:tcW w:w="1350" w:type="pct"/>
            <w:vAlign w:val="center"/>
          </w:tcPr>
          <w:p w14:paraId="0F794509" w14:textId="77777777" w:rsidR="00A12E55" w:rsidRPr="00E827C8" w:rsidRDefault="004B1042" w:rsidP="00E827C8">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合计</w:t>
            </w:r>
          </w:p>
        </w:tc>
        <w:tc>
          <w:tcPr>
            <w:tcW w:w="912" w:type="pct"/>
            <w:vAlign w:val="center"/>
          </w:tcPr>
          <w:p w14:paraId="3A5A10C9" w14:textId="0C9C9623"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250,482,218.66</w:t>
            </w:r>
          </w:p>
        </w:tc>
        <w:tc>
          <w:tcPr>
            <w:tcW w:w="910" w:type="pct"/>
            <w:vAlign w:val="center"/>
          </w:tcPr>
          <w:p w14:paraId="2C42B06F" w14:textId="6E38744F"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61,441,114.88</w:t>
            </w:r>
          </w:p>
        </w:tc>
        <w:tc>
          <w:tcPr>
            <w:tcW w:w="919" w:type="pct"/>
            <w:vAlign w:val="center"/>
          </w:tcPr>
          <w:p w14:paraId="15775BC2" w14:textId="06D2F25D"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254,911,515.00</w:t>
            </w:r>
          </w:p>
        </w:tc>
        <w:tc>
          <w:tcPr>
            <w:tcW w:w="909" w:type="pct"/>
            <w:vAlign w:val="center"/>
          </w:tcPr>
          <w:p w14:paraId="1F07D541" w14:textId="65A89068"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62,473,777.37</w:t>
            </w:r>
          </w:p>
        </w:tc>
      </w:tr>
    </w:tbl>
    <w:p w14:paraId="5A588C03" w14:textId="77777777" w:rsidR="00A12E55" w:rsidRDefault="00A12E55"/>
    <w:p w14:paraId="572BE2A3" w14:textId="77777777" w:rsidR="00BF4CC1" w:rsidRDefault="004B1042" w:rsidP="009E5041">
      <w:pPr>
        <w:pStyle w:val="af9"/>
        <w:numPr>
          <w:ilvl w:val="0"/>
          <w:numId w:val="42"/>
        </w:numPr>
        <w:tabs>
          <w:tab w:val="left" w:pos="588"/>
          <w:tab w:val="left" w:pos="616"/>
        </w:tabs>
        <w:rPr>
          <w:rFonts w:ascii="宋体" w:hAnsi="宋体"/>
          <w:color w:val="000000" w:themeColor="text1"/>
        </w:rPr>
      </w:pPr>
      <w:r>
        <w:rPr>
          <w:rFonts w:ascii="宋体" w:hAnsi="宋体" w:hint="eastAsia"/>
          <w:color w:val="000000" w:themeColor="text1"/>
        </w:rPr>
        <w:t>未经抵销的递延所得税负债</w:t>
      </w:r>
    </w:p>
    <w:sdt>
      <w:sdtPr>
        <w:rPr>
          <w:color w:val="000000" w:themeColor="text1"/>
        </w:rPr>
        <w:alias w:val="是否适用：未经抵销的递延所得税负债[双击切换]"/>
        <w:tag w:val="_GBC_e9cf2825b61d4a9ca57e90c2ed017173"/>
        <w:id w:val="-1687441575"/>
        <w:placeholder>
          <w:docPart w:val="GBC22222222222222222222222222222"/>
        </w:placeholder>
      </w:sdtPr>
      <w:sdtContent>
        <w:p w14:paraId="49A2675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639CE4"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未经抵销的递延所得税负债"/>
          <w:tag w:val="_GBC_7fa4a7048e284eb79ceb0dee5165516f"/>
          <w:id w:val="9835895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经抵销的递延所得税负债"/>
          <w:tag w:val="_GBC_85beae3a7d624858bfe37a33da15472b"/>
          <w:id w:val="15068703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1686"/>
        <w:gridCol w:w="1581"/>
        <w:gridCol w:w="1686"/>
        <w:gridCol w:w="1581"/>
      </w:tblGrid>
      <w:tr w:rsidR="00E827C8" w:rsidRPr="00E827C8" w14:paraId="2BAE8DEE" w14:textId="77777777" w:rsidTr="005C583A">
        <w:trPr>
          <w:trHeight w:val="285"/>
        </w:trPr>
        <w:bookmarkEnd w:id="333" w:displacedByCustomXml="next"/>
        <w:bookmarkStart w:id="334" w:name="_Hlk11160645" w:displacedByCustomXml="next"/>
        <w:sdt>
          <w:sdtPr>
            <w:rPr>
              <w:rFonts w:asciiTheme="minorEastAsia" w:eastAsiaTheme="minorEastAsia" w:hAnsiTheme="minorEastAsia"/>
            </w:rPr>
            <w:tag w:val="_PLD_66ef6111bb2d4b3792b581d6ff38c8d2"/>
            <w:id w:val="-1507207036"/>
          </w:sdtPr>
          <w:sdtContent>
            <w:tc>
              <w:tcPr>
                <w:tcW w:w="1312" w:type="pct"/>
                <w:vMerge w:val="restart"/>
                <w:vAlign w:val="center"/>
              </w:tcPr>
              <w:p w14:paraId="056A3EF7" w14:textId="77777777" w:rsidR="00A12E55" w:rsidRPr="00E827C8" w:rsidRDefault="004B1042" w:rsidP="005C583A">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b850d4f63866495f80e69799c9ea1b37"/>
            <w:id w:val="-1570577588"/>
          </w:sdtPr>
          <w:sdtContent>
            <w:tc>
              <w:tcPr>
                <w:tcW w:w="1846" w:type="pct"/>
                <w:gridSpan w:val="2"/>
                <w:vAlign w:val="center"/>
              </w:tcPr>
              <w:p w14:paraId="57FE41B3" w14:textId="77777777" w:rsidR="00A12E55" w:rsidRPr="00E827C8" w:rsidRDefault="004B1042" w:rsidP="005C583A">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951c3eee882c4aaa862f620814f6ce4e"/>
            <w:id w:val="1425530828"/>
          </w:sdtPr>
          <w:sdtContent>
            <w:tc>
              <w:tcPr>
                <w:tcW w:w="1842" w:type="pct"/>
                <w:gridSpan w:val="2"/>
                <w:vAlign w:val="center"/>
              </w:tcPr>
              <w:p w14:paraId="502B642A" w14:textId="77777777" w:rsidR="00A12E55" w:rsidRPr="00E827C8" w:rsidRDefault="004B1042" w:rsidP="005C583A">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期初余额</w:t>
                </w:r>
              </w:p>
            </w:tc>
          </w:sdtContent>
        </w:sdt>
      </w:tr>
      <w:tr w:rsidR="00E827C8" w:rsidRPr="00E827C8" w14:paraId="328490F2" w14:textId="77777777" w:rsidTr="005C583A">
        <w:trPr>
          <w:trHeight w:val="285"/>
        </w:trPr>
        <w:tc>
          <w:tcPr>
            <w:tcW w:w="1312" w:type="pct"/>
            <w:vMerge/>
            <w:vAlign w:val="center"/>
          </w:tcPr>
          <w:p w14:paraId="6287A1CD" w14:textId="77777777" w:rsidR="00A12E55" w:rsidRPr="00E827C8" w:rsidRDefault="00A12E55" w:rsidP="005C583A">
            <w:pPr>
              <w:jc w:val="center"/>
              <w:rPr>
                <w:rFonts w:asciiTheme="minorEastAsia" w:eastAsiaTheme="minorEastAsia" w:hAnsiTheme="minorEastAsia"/>
                <w:b/>
                <w:color w:val="000000" w:themeColor="text1"/>
              </w:rPr>
            </w:pPr>
          </w:p>
        </w:tc>
        <w:sdt>
          <w:sdtPr>
            <w:rPr>
              <w:rFonts w:asciiTheme="minorEastAsia" w:eastAsiaTheme="minorEastAsia" w:hAnsiTheme="minorEastAsia"/>
            </w:rPr>
            <w:tag w:val="_PLD_f33e3c528ff14a2bac81ec99970641f6"/>
            <w:id w:val="164988978"/>
          </w:sdtPr>
          <w:sdtContent>
            <w:tc>
              <w:tcPr>
                <w:tcW w:w="926" w:type="pct"/>
                <w:vAlign w:val="center"/>
              </w:tcPr>
              <w:p w14:paraId="0857141C" w14:textId="77777777" w:rsidR="00A12E55" w:rsidRPr="00E827C8" w:rsidRDefault="004B1042" w:rsidP="005C583A">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应纳税暂时性差异</w:t>
                </w:r>
              </w:p>
            </w:tc>
          </w:sdtContent>
        </w:sdt>
        <w:sdt>
          <w:sdtPr>
            <w:rPr>
              <w:rFonts w:asciiTheme="minorEastAsia" w:eastAsiaTheme="minorEastAsia" w:hAnsiTheme="minorEastAsia"/>
            </w:rPr>
            <w:tag w:val="_PLD_0cb734f9904e4a57a5107d601b9b38d1"/>
            <w:id w:val="1458290552"/>
          </w:sdtPr>
          <w:sdtContent>
            <w:tc>
              <w:tcPr>
                <w:tcW w:w="920" w:type="pct"/>
                <w:vAlign w:val="center"/>
              </w:tcPr>
              <w:p w14:paraId="0FAB3976" w14:textId="77777777" w:rsidR="00A12E55" w:rsidRPr="00E827C8" w:rsidRDefault="004B1042" w:rsidP="005C583A">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递延所得税</w:t>
                </w:r>
              </w:p>
              <w:p w14:paraId="36C81BB1" w14:textId="77777777" w:rsidR="00A12E55" w:rsidRPr="00E827C8" w:rsidRDefault="004B1042" w:rsidP="005C583A">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负债</w:t>
                </w:r>
              </w:p>
            </w:tc>
          </w:sdtContent>
        </w:sdt>
        <w:sdt>
          <w:sdtPr>
            <w:rPr>
              <w:rFonts w:asciiTheme="minorEastAsia" w:eastAsiaTheme="minorEastAsia" w:hAnsiTheme="minorEastAsia"/>
            </w:rPr>
            <w:tag w:val="_PLD_ddf3980c66a840e782386c14bb078052"/>
            <w:id w:val="-1313486043"/>
          </w:sdtPr>
          <w:sdtContent>
            <w:tc>
              <w:tcPr>
                <w:tcW w:w="916" w:type="pct"/>
                <w:vAlign w:val="center"/>
              </w:tcPr>
              <w:p w14:paraId="35DB1524" w14:textId="77777777" w:rsidR="00A12E55" w:rsidRPr="00E827C8" w:rsidRDefault="004B1042" w:rsidP="005C583A">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应纳税暂时性差异</w:t>
                </w:r>
              </w:p>
            </w:tc>
          </w:sdtContent>
        </w:sdt>
        <w:sdt>
          <w:sdtPr>
            <w:rPr>
              <w:rFonts w:asciiTheme="minorEastAsia" w:eastAsiaTheme="minorEastAsia" w:hAnsiTheme="minorEastAsia"/>
            </w:rPr>
            <w:tag w:val="_PLD_590dc17e8304449fbff47c3b3cd45eb5"/>
            <w:id w:val="-1368827890"/>
          </w:sdtPr>
          <w:sdtContent>
            <w:tc>
              <w:tcPr>
                <w:tcW w:w="926" w:type="pct"/>
                <w:vAlign w:val="center"/>
              </w:tcPr>
              <w:p w14:paraId="30C6D6A1" w14:textId="77777777" w:rsidR="00A12E55" w:rsidRPr="00E827C8" w:rsidRDefault="004B1042" w:rsidP="005C583A">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递延所得税</w:t>
                </w:r>
              </w:p>
              <w:p w14:paraId="57249C14" w14:textId="77777777" w:rsidR="00A12E55" w:rsidRPr="00E827C8" w:rsidRDefault="004B1042" w:rsidP="005C583A">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负债</w:t>
                </w:r>
              </w:p>
            </w:tc>
          </w:sdtContent>
        </w:sdt>
      </w:tr>
      <w:tr w:rsidR="00E827C8" w:rsidRPr="00E827C8" w14:paraId="68BF9049" w14:textId="77777777" w:rsidTr="005C583A">
        <w:trPr>
          <w:trHeight w:val="285"/>
        </w:trPr>
        <w:tc>
          <w:tcPr>
            <w:tcW w:w="1312" w:type="pct"/>
          </w:tcPr>
          <w:p w14:paraId="22B95A0D" w14:textId="77777777" w:rsidR="00A12E55" w:rsidRPr="00E827C8" w:rsidRDefault="004B1042" w:rsidP="005C583A">
            <w:pP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非同一控制企业合并资产评估增值</w:t>
            </w:r>
          </w:p>
        </w:tc>
        <w:tc>
          <w:tcPr>
            <w:tcW w:w="926" w:type="pct"/>
          </w:tcPr>
          <w:p w14:paraId="3BC058CC" w14:textId="77777777" w:rsidR="00A12E55" w:rsidRPr="00E827C8" w:rsidRDefault="00A12E55" w:rsidP="005C583A">
            <w:pPr>
              <w:jc w:val="right"/>
              <w:rPr>
                <w:rFonts w:asciiTheme="minorEastAsia" w:eastAsiaTheme="minorEastAsia" w:hAnsiTheme="minorEastAsia"/>
              </w:rPr>
            </w:pPr>
          </w:p>
        </w:tc>
        <w:tc>
          <w:tcPr>
            <w:tcW w:w="920" w:type="pct"/>
          </w:tcPr>
          <w:p w14:paraId="5D1B6D2A" w14:textId="77777777" w:rsidR="00A12E55" w:rsidRPr="00E827C8" w:rsidRDefault="00A12E55" w:rsidP="005C583A">
            <w:pPr>
              <w:jc w:val="right"/>
              <w:rPr>
                <w:rFonts w:asciiTheme="minorEastAsia" w:eastAsiaTheme="minorEastAsia" w:hAnsiTheme="minorEastAsia"/>
              </w:rPr>
            </w:pPr>
          </w:p>
        </w:tc>
        <w:tc>
          <w:tcPr>
            <w:tcW w:w="916" w:type="pct"/>
          </w:tcPr>
          <w:p w14:paraId="0037C30C" w14:textId="77777777" w:rsidR="00A12E55" w:rsidRPr="00E827C8" w:rsidRDefault="00A12E55" w:rsidP="005C583A">
            <w:pPr>
              <w:jc w:val="right"/>
              <w:rPr>
                <w:rFonts w:asciiTheme="minorEastAsia" w:eastAsiaTheme="minorEastAsia" w:hAnsiTheme="minorEastAsia"/>
              </w:rPr>
            </w:pPr>
          </w:p>
        </w:tc>
        <w:tc>
          <w:tcPr>
            <w:tcW w:w="926" w:type="pct"/>
          </w:tcPr>
          <w:p w14:paraId="76424E37" w14:textId="77777777" w:rsidR="00A12E55" w:rsidRPr="00E827C8" w:rsidRDefault="00A12E55" w:rsidP="005C583A">
            <w:pPr>
              <w:jc w:val="right"/>
              <w:rPr>
                <w:rFonts w:asciiTheme="minorEastAsia" w:eastAsiaTheme="minorEastAsia" w:hAnsiTheme="minorEastAsia"/>
              </w:rPr>
            </w:pPr>
          </w:p>
        </w:tc>
      </w:tr>
      <w:tr w:rsidR="00E827C8" w:rsidRPr="00E827C8" w14:paraId="143B19C0" w14:textId="77777777" w:rsidTr="005C583A">
        <w:trPr>
          <w:trHeight w:val="285"/>
        </w:trPr>
        <w:tc>
          <w:tcPr>
            <w:tcW w:w="1312" w:type="pct"/>
          </w:tcPr>
          <w:p w14:paraId="180F35EF" w14:textId="77777777" w:rsidR="00A12E55" w:rsidRPr="00E827C8" w:rsidRDefault="004B1042" w:rsidP="005C583A">
            <w:pP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其他债权投资公允价值变动</w:t>
            </w:r>
          </w:p>
        </w:tc>
        <w:tc>
          <w:tcPr>
            <w:tcW w:w="926" w:type="pct"/>
          </w:tcPr>
          <w:p w14:paraId="1A94DD81" w14:textId="77777777" w:rsidR="00A12E55" w:rsidRPr="00E827C8" w:rsidRDefault="00A12E55" w:rsidP="005C583A">
            <w:pPr>
              <w:jc w:val="right"/>
              <w:rPr>
                <w:rFonts w:asciiTheme="minorEastAsia" w:eastAsiaTheme="minorEastAsia" w:hAnsiTheme="minorEastAsia"/>
              </w:rPr>
            </w:pPr>
          </w:p>
        </w:tc>
        <w:tc>
          <w:tcPr>
            <w:tcW w:w="920" w:type="pct"/>
          </w:tcPr>
          <w:p w14:paraId="5C0262DF" w14:textId="77777777" w:rsidR="00A12E55" w:rsidRPr="00E827C8" w:rsidRDefault="00A12E55" w:rsidP="005C583A">
            <w:pPr>
              <w:jc w:val="right"/>
              <w:rPr>
                <w:rFonts w:asciiTheme="minorEastAsia" w:eastAsiaTheme="minorEastAsia" w:hAnsiTheme="minorEastAsia"/>
              </w:rPr>
            </w:pPr>
          </w:p>
        </w:tc>
        <w:tc>
          <w:tcPr>
            <w:tcW w:w="916" w:type="pct"/>
          </w:tcPr>
          <w:p w14:paraId="6297EA03" w14:textId="77777777" w:rsidR="00A12E55" w:rsidRPr="00E827C8" w:rsidRDefault="00A12E55" w:rsidP="005C583A">
            <w:pPr>
              <w:jc w:val="right"/>
              <w:rPr>
                <w:rFonts w:asciiTheme="minorEastAsia" w:eastAsiaTheme="minorEastAsia" w:hAnsiTheme="minorEastAsia"/>
              </w:rPr>
            </w:pPr>
          </w:p>
        </w:tc>
        <w:tc>
          <w:tcPr>
            <w:tcW w:w="926" w:type="pct"/>
          </w:tcPr>
          <w:p w14:paraId="78F96F98" w14:textId="77777777" w:rsidR="00A12E55" w:rsidRPr="00E827C8" w:rsidRDefault="00A12E55" w:rsidP="005C583A">
            <w:pPr>
              <w:jc w:val="right"/>
              <w:rPr>
                <w:rFonts w:asciiTheme="minorEastAsia" w:eastAsiaTheme="minorEastAsia" w:hAnsiTheme="minorEastAsia"/>
              </w:rPr>
            </w:pPr>
          </w:p>
        </w:tc>
      </w:tr>
      <w:tr w:rsidR="00E827C8" w:rsidRPr="00E827C8" w14:paraId="323E2137" w14:textId="77777777" w:rsidTr="005C583A">
        <w:trPr>
          <w:trHeight w:val="285"/>
        </w:trPr>
        <w:tc>
          <w:tcPr>
            <w:tcW w:w="1312" w:type="pct"/>
          </w:tcPr>
          <w:p w14:paraId="3A579438" w14:textId="77777777" w:rsidR="00A12E55" w:rsidRPr="00E827C8" w:rsidRDefault="004B1042" w:rsidP="005C583A">
            <w:pP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lastRenderedPageBreak/>
              <w:t>其他权益工具投资公允价值变动</w:t>
            </w:r>
          </w:p>
        </w:tc>
        <w:tc>
          <w:tcPr>
            <w:tcW w:w="926" w:type="pct"/>
          </w:tcPr>
          <w:p w14:paraId="4CDE0E65" w14:textId="77777777" w:rsidR="00A12E55" w:rsidRPr="00E827C8" w:rsidRDefault="00A12E55" w:rsidP="005C583A">
            <w:pPr>
              <w:jc w:val="right"/>
              <w:rPr>
                <w:rFonts w:asciiTheme="minorEastAsia" w:eastAsiaTheme="minorEastAsia" w:hAnsiTheme="minorEastAsia"/>
              </w:rPr>
            </w:pPr>
          </w:p>
        </w:tc>
        <w:tc>
          <w:tcPr>
            <w:tcW w:w="920" w:type="pct"/>
          </w:tcPr>
          <w:p w14:paraId="7DDB21AA" w14:textId="77777777" w:rsidR="00A12E55" w:rsidRPr="00E827C8" w:rsidRDefault="00A12E55" w:rsidP="005C583A">
            <w:pPr>
              <w:jc w:val="right"/>
              <w:rPr>
                <w:rFonts w:asciiTheme="minorEastAsia" w:eastAsiaTheme="minorEastAsia" w:hAnsiTheme="minorEastAsia"/>
              </w:rPr>
            </w:pPr>
          </w:p>
        </w:tc>
        <w:tc>
          <w:tcPr>
            <w:tcW w:w="916" w:type="pct"/>
          </w:tcPr>
          <w:p w14:paraId="5AA762F4" w14:textId="77777777" w:rsidR="00A12E55" w:rsidRPr="00E827C8" w:rsidRDefault="00A12E55" w:rsidP="005C583A">
            <w:pPr>
              <w:jc w:val="right"/>
              <w:rPr>
                <w:rFonts w:asciiTheme="minorEastAsia" w:eastAsiaTheme="minorEastAsia" w:hAnsiTheme="minorEastAsia"/>
              </w:rPr>
            </w:pPr>
          </w:p>
        </w:tc>
        <w:tc>
          <w:tcPr>
            <w:tcW w:w="926" w:type="pct"/>
          </w:tcPr>
          <w:p w14:paraId="628C0F91" w14:textId="77777777" w:rsidR="00A12E55" w:rsidRPr="00E827C8" w:rsidRDefault="00A12E55" w:rsidP="005C583A">
            <w:pPr>
              <w:jc w:val="right"/>
              <w:rPr>
                <w:rFonts w:asciiTheme="minorEastAsia" w:eastAsiaTheme="minorEastAsia" w:hAnsiTheme="minorEastAsia"/>
              </w:rPr>
            </w:pPr>
          </w:p>
        </w:tc>
      </w:tr>
      <w:tr w:rsidR="00E827C8" w:rsidRPr="00E827C8" w14:paraId="7A5E791D" w14:textId="77777777" w:rsidTr="005C583A">
        <w:trPr>
          <w:trHeight w:val="285"/>
        </w:trPr>
        <w:tc>
          <w:tcPr>
            <w:tcW w:w="1312" w:type="pct"/>
            <w:vAlign w:val="center"/>
          </w:tcPr>
          <w:p w14:paraId="148D1845" w14:textId="77777777" w:rsidR="00A12E55" w:rsidRPr="00E827C8" w:rsidRDefault="004B1042" w:rsidP="005C583A">
            <w:pPr>
              <w:rPr>
                <w:rFonts w:asciiTheme="minorEastAsia" w:eastAsiaTheme="minorEastAsia" w:hAnsiTheme="minorEastAsia"/>
              </w:rPr>
            </w:pPr>
            <w:r w:rsidRPr="00E827C8">
              <w:rPr>
                <w:rFonts w:asciiTheme="minorEastAsia" w:eastAsiaTheme="minorEastAsia" w:hAnsiTheme="minorEastAsia"/>
              </w:rPr>
              <w:t>经营租赁</w:t>
            </w:r>
          </w:p>
        </w:tc>
        <w:tc>
          <w:tcPr>
            <w:tcW w:w="926" w:type="pct"/>
          </w:tcPr>
          <w:p w14:paraId="03E8C804"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176,008,799.38</w:t>
            </w:r>
          </w:p>
        </w:tc>
        <w:tc>
          <w:tcPr>
            <w:tcW w:w="920" w:type="pct"/>
          </w:tcPr>
          <w:p w14:paraId="144DF6BB"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44,002,199.85</w:t>
            </w:r>
          </w:p>
        </w:tc>
        <w:tc>
          <w:tcPr>
            <w:tcW w:w="916" w:type="pct"/>
          </w:tcPr>
          <w:p w14:paraId="0DFF1D08"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184,732,895.25</w:t>
            </w:r>
          </w:p>
        </w:tc>
        <w:tc>
          <w:tcPr>
            <w:tcW w:w="926" w:type="pct"/>
          </w:tcPr>
          <w:p w14:paraId="0F097F1F"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46,126,998.91</w:t>
            </w:r>
          </w:p>
        </w:tc>
      </w:tr>
      <w:tr w:rsidR="00E827C8" w:rsidRPr="00E827C8" w14:paraId="7B951F88" w14:textId="77777777" w:rsidTr="005C583A">
        <w:trPr>
          <w:trHeight w:val="285"/>
        </w:trPr>
        <w:tc>
          <w:tcPr>
            <w:tcW w:w="1312" w:type="pct"/>
            <w:vAlign w:val="center"/>
          </w:tcPr>
          <w:p w14:paraId="155937DD" w14:textId="77777777" w:rsidR="00A12E55" w:rsidRPr="00E827C8" w:rsidRDefault="004B1042" w:rsidP="005C583A">
            <w:pPr>
              <w:rPr>
                <w:rFonts w:asciiTheme="minorEastAsia" w:eastAsiaTheme="minorEastAsia" w:hAnsiTheme="minorEastAsia"/>
              </w:rPr>
            </w:pPr>
            <w:r w:rsidRPr="00E827C8">
              <w:rPr>
                <w:rFonts w:asciiTheme="minorEastAsia" w:eastAsiaTheme="minorEastAsia" w:hAnsiTheme="minorEastAsia"/>
              </w:rPr>
              <w:t>其他资产评估增值</w:t>
            </w:r>
          </w:p>
        </w:tc>
        <w:tc>
          <w:tcPr>
            <w:tcW w:w="926" w:type="pct"/>
          </w:tcPr>
          <w:p w14:paraId="1AC0C32C"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31,834,335.47</w:t>
            </w:r>
          </w:p>
        </w:tc>
        <w:tc>
          <w:tcPr>
            <w:tcW w:w="920" w:type="pct"/>
          </w:tcPr>
          <w:p w14:paraId="700C3710"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4,775,150.32</w:t>
            </w:r>
          </w:p>
        </w:tc>
        <w:tc>
          <w:tcPr>
            <w:tcW w:w="916" w:type="pct"/>
          </w:tcPr>
          <w:p w14:paraId="1FA956FA"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34,867,484.33</w:t>
            </w:r>
          </w:p>
        </w:tc>
        <w:tc>
          <w:tcPr>
            <w:tcW w:w="926" w:type="pct"/>
          </w:tcPr>
          <w:p w14:paraId="3E7A7988"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5,230,122.65</w:t>
            </w:r>
          </w:p>
        </w:tc>
      </w:tr>
      <w:tr w:rsidR="00E827C8" w:rsidRPr="00E827C8" w14:paraId="08E06354" w14:textId="77777777" w:rsidTr="005C583A">
        <w:trPr>
          <w:trHeight w:val="285"/>
        </w:trPr>
        <w:tc>
          <w:tcPr>
            <w:tcW w:w="1312" w:type="pct"/>
            <w:vAlign w:val="center"/>
          </w:tcPr>
          <w:p w14:paraId="22E7AF66" w14:textId="77777777" w:rsidR="00A12E55" w:rsidRPr="00E827C8" w:rsidRDefault="004B1042" w:rsidP="005C583A">
            <w:pPr>
              <w:rPr>
                <w:rFonts w:asciiTheme="minorEastAsia" w:eastAsiaTheme="minorEastAsia" w:hAnsiTheme="minorEastAsia"/>
              </w:rPr>
            </w:pPr>
            <w:r w:rsidRPr="00E827C8">
              <w:rPr>
                <w:rFonts w:asciiTheme="minorEastAsia" w:eastAsiaTheme="minorEastAsia" w:hAnsiTheme="minorEastAsia"/>
              </w:rPr>
              <w:t>存货增值</w:t>
            </w:r>
          </w:p>
        </w:tc>
        <w:tc>
          <w:tcPr>
            <w:tcW w:w="926" w:type="pct"/>
          </w:tcPr>
          <w:p w14:paraId="2D40B3CC"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870,548.07</w:t>
            </w:r>
          </w:p>
        </w:tc>
        <w:tc>
          <w:tcPr>
            <w:tcW w:w="920" w:type="pct"/>
          </w:tcPr>
          <w:p w14:paraId="263E677C"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130,582.21</w:t>
            </w:r>
          </w:p>
        </w:tc>
        <w:tc>
          <w:tcPr>
            <w:tcW w:w="916" w:type="pct"/>
          </w:tcPr>
          <w:p w14:paraId="4314D9BC"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870,548.07</w:t>
            </w:r>
          </w:p>
        </w:tc>
        <w:tc>
          <w:tcPr>
            <w:tcW w:w="926" w:type="pct"/>
          </w:tcPr>
          <w:p w14:paraId="11F1EB66" w14:textId="77777777" w:rsidR="00A12E55" w:rsidRPr="00E827C8" w:rsidRDefault="004B1042" w:rsidP="005C583A">
            <w:pPr>
              <w:jc w:val="right"/>
              <w:rPr>
                <w:rFonts w:asciiTheme="minorEastAsia" w:eastAsiaTheme="minorEastAsia" w:hAnsiTheme="minorEastAsia"/>
              </w:rPr>
            </w:pPr>
            <w:r w:rsidRPr="00E827C8">
              <w:rPr>
                <w:rFonts w:asciiTheme="minorEastAsia" w:eastAsiaTheme="minorEastAsia" w:hAnsiTheme="minorEastAsia"/>
              </w:rPr>
              <w:t>130,582.21</w:t>
            </w:r>
          </w:p>
        </w:tc>
      </w:tr>
      <w:tr w:rsidR="00E827C8" w:rsidRPr="00E827C8" w14:paraId="42336876" w14:textId="77777777" w:rsidTr="00EB41C6">
        <w:trPr>
          <w:trHeight w:val="285"/>
        </w:trPr>
        <w:tc>
          <w:tcPr>
            <w:tcW w:w="1312" w:type="pct"/>
            <w:vAlign w:val="center"/>
          </w:tcPr>
          <w:p w14:paraId="234F34A1" w14:textId="77777777" w:rsidR="00A12E55" w:rsidRPr="00E827C8" w:rsidRDefault="004B1042" w:rsidP="00E827C8">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合计</w:t>
            </w:r>
          </w:p>
        </w:tc>
        <w:tc>
          <w:tcPr>
            <w:tcW w:w="926" w:type="pct"/>
            <w:vAlign w:val="center"/>
          </w:tcPr>
          <w:p w14:paraId="30A2D749" w14:textId="04D3C1EB"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208,713,682.92</w:t>
            </w:r>
          </w:p>
        </w:tc>
        <w:tc>
          <w:tcPr>
            <w:tcW w:w="920" w:type="pct"/>
            <w:vAlign w:val="center"/>
          </w:tcPr>
          <w:p w14:paraId="7229DA57" w14:textId="4AC3030D"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48,907,932.38</w:t>
            </w:r>
          </w:p>
        </w:tc>
        <w:tc>
          <w:tcPr>
            <w:tcW w:w="916" w:type="pct"/>
            <w:vAlign w:val="center"/>
          </w:tcPr>
          <w:p w14:paraId="4AAA3F1B" w14:textId="3658E9C8"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220,470,927.65</w:t>
            </w:r>
          </w:p>
        </w:tc>
        <w:tc>
          <w:tcPr>
            <w:tcW w:w="926" w:type="pct"/>
            <w:vAlign w:val="center"/>
          </w:tcPr>
          <w:p w14:paraId="0043C043" w14:textId="0C0D7241"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51,487,703.77</w:t>
            </w:r>
          </w:p>
        </w:tc>
      </w:tr>
    </w:tbl>
    <w:p w14:paraId="493B5175" w14:textId="77777777" w:rsidR="00A12E55" w:rsidRDefault="00A12E55"/>
    <w:p w14:paraId="21E371BF" w14:textId="77777777" w:rsidR="00BF4CC1" w:rsidRDefault="004B1042" w:rsidP="009E5041">
      <w:pPr>
        <w:pStyle w:val="af9"/>
        <w:numPr>
          <w:ilvl w:val="0"/>
          <w:numId w:val="42"/>
        </w:numPr>
        <w:tabs>
          <w:tab w:val="left" w:pos="588"/>
          <w:tab w:val="left" w:pos="616"/>
        </w:tabs>
        <w:rPr>
          <w:rFonts w:ascii="宋体" w:hAnsi="宋体"/>
          <w:color w:val="000000" w:themeColor="text1"/>
        </w:rPr>
      </w:pPr>
      <w:r>
        <w:rPr>
          <w:rFonts w:ascii="宋体" w:hAnsi="宋体" w:hint="eastAsia"/>
          <w:color w:val="000000" w:themeColor="text1"/>
        </w:rPr>
        <w:t>以抵销后净额列示的递延所得税资产或负债</w:t>
      </w:r>
    </w:p>
    <w:sdt>
      <w:sdtPr>
        <w:rPr>
          <w:color w:val="000000" w:themeColor="text1"/>
        </w:rPr>
        <w:alias w:val="是否适用：以抵销后净额列示的递延所得税资产或负债[双击切换]"/>
        <w:tag w:val="_GBC_d6419a9d2dc94127a5f6aea72cb2a94d"/>
        <w:id w:val="1636915018"/>
        <w:placeholder>
          <w:docPart w:val="GBC22222222222222222222222222222"/>
        </w:placeholder>
      </w:sdtPr>
      <w:sdtContent>
        <w:p w14:paraId="1B031037" w14:textId="504B1740" w:rsidR="00BF4CC1" w:rsidRDefault="004B1042" w:rsidP="00E827C8">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335" w:name="_Hlk200964296" w:displacedByCustomXml="prev"/>
    <w:p w14:paraId="1862CD17" w14:textId="77777777" w:rsidR="00A12E55" w:rsidRDefault="00A12E55" w:rsidP="00E827C8">
      <w:pPr>
        <w:rPr>
          <w:color w:val="000000" w:themeColor="text1"/>
        </w:rPr>
      </w:pPr>
    </w:p>
    <w:p w14:paraId="5F91C401" w14:textId="77777777" w:rsidR="00BF4CC1" w:rsidRDefault="004B1042" w:rsidP="009E5041">
      <w:pPr>
        <w:pStyle w:val="af9"/>
        <w:numPr>
          <w:ilvl w:val="0"/>
          <w:numId w:val="42"/>
        </w:numPr>
        <w:tabs>
          <w:tab w:val="left" w:pos="588"/>
          <w:tab w:val="left" w:pos="616"/>
        </w:tabs>
        <w:rPr>
          <w:rFonts w:ascii="宋体" w:hAnsi="宋体"/>
          <w:color w:val="000000" w:themeColor="text1"/>
        </w:rPr>
      </w:pPr>
      <w:bookmarkStart w:id="336" w:name="_Hlk11160660"/>
      <w:bookmarkEnd w:id="334"/>
      <w:bookmarkEnd w:id="335"/>
      <w:r>
        <w:rPr>
          <w:rFonts w:ascii="宋体" w:hAnsi="宋体" w:hint="eastAsia"/>
          <w:color w:val="000000" w:themeColor="text1"/>
        </w:rPr>
        <w:t>未确认递延所得税资产明细</w:t>
      </w:r>
    </w:p>
    <w:sdt>
      <w:sdtPr>
        <w:rPr>
          <w:color w:val="000000" w:themeColor="text1"/>
        </w:rPr>
        <w:alias w:val="是否适用：未确认递延所得税资产明细[双击切换]"/>
        <w:tag w:val="_GBC_f210878b05204277b5f70ed9ae786ea7"/>
        <w:id w:val="-105815456"/>
        <w:placeholder>
          <w:docPart w:val="GBC22222222222222222222222222222"/>
        </w:placeholder>
      </w:sdtPr>
      <w:sdtContent>
        <w:p w14:paraId="761932C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FBDE305"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明细"/>
          <w:tag w:val="_GBC_ce13c0c07be34b60aa76bbbf1260928d"/>
          <w:id w:val="17147691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确认递延所得税资产明细"/>
          <w:tag w:val="_GBC_8f1c08c0092d44718e258d0b64b7bf6f"/>
          <w:id w:val="-10046748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2942"/>
        <w:gridCol w:w="2938"/>
      </w:tblGrid>
      <w:tr w:rsidR="00E827C8" w:rsidRPr="00E827C8" w14:paraId="6AEB5ACF" w14:textId="77777777" w:rsidTr="00914693">
        <w:trPr>
          <w:trHeight w:val="285"/>
        </w:trPr>
        <w:bookmarkEnd w:id="336" w:displacedByCustomXml="next"/>
        <w:bookmarkStart w:id="337" w:name="_Hlk11160672" w:displacedByCustomXml="next"/>
        <w:sdt>
          <w:sdtPr>
            <w:rPr>
              <w:rFonts w:asciiTheme="minorEastAsia" w:eastAsiaTheme="minorEastAsia" w:hAnsiTheme="minorEastAsia"/>
            </w:rPr>
            <w:tag w:val="_PLD_bfd226eac09b4e2fb1cc66684c879c9b"/>
            <w:id w:val="-1260294627"/>
          </w:sdtPr>
          <w:sdtContent>
            <w:tc>
              <w:tcPr>
                <w:tcW w:w="1596" w:type="pct"/>
                <w:tcBorders>
                  <w:top w:val="single" w:sz="4" w:space="0" w:color="auto"/>
                  <w:left w:val="single" w:sz="4" w:space="0" w:color="auto"/>
                  <w:bottom w:val="single" w:sz="4" w:space="0" w:color="auto"/>
                  <w:right w:val="single" w:sz="4" w:space="0" w:color="auto"/>
                </w:tcBorders>
                <w:vAlign w:val="center"/>
              </w:tcPr>
              <w:p w14:paraId="71C040C7" w14:textId="77777777" w:rsidR="00A12E55" w:rsidRPr="00E827C8" w:rsidRDefault="004B1042" w:rsidP="00914693">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bba7988c74a34dcf950349beb6df1c0b"/>
            <w:id w:val="-1659769666"/>
          </w:sdtPr>
          <w:sdtContent>
            <w:tc>
              <w:tcPr>
                <w:tcW w:w="1703" w:type="pct"/>
                <w:tcBorders>
                  <w:top w:val="single" w:sz="4" w:space="0" w:color="auto"/>
                  <w:left w:val="single" w:sz="4" w:space="0" w:color="auto"/>
                  <w:bottom w:val="single" w:sz="4" w:space="0" w:color="auto"/>
                  <w:right w:val="single" w:sz="4" w:space="0" w:color="auto"/>
                </w:tcBorders>
                <w:vAlign w:val="center"/>
              </w:tcPr>
              <w:p w14:paraId="778206A7" w14:textId="77777777" w:rsidR="00A12E55" w:rsidRPr="00E827C8" w:rsidRDefault="004B1042" w:rsidP="00914693">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36004da9855d4469bf16ab328077f444"/>
            <w:id w:val="-1792747440"/>
          </w:sdtPr>
          <w:sdtContent>
            <w:tc>
              <w:tcPr>
                <w:tcW w:w="1701" w:type="pct"/>
                <w:tcBorders>
                  <w:top w:val="single" w:sz="4" w:space="0" w:color="auto"/>
                  <w:left w:val="single" w:sz="4" w:space="0" w:color="auto"/>
                  <w:bottom w:val="single" w:sz="4" w:space="0" w:color="auto"/>
                  <w:right w:val="single" w:sz="4" w:space="0" w:color="auto"/>
                </w:tcBorders>
                <w:vAlign w:val="center"/>
              </w:tcPr>
              <w:p w14:paraId="52463851" w14:textId="77777777" w:rsidR="00A12E55" w:rsidRPr="00E827C8" w:rsidRDefault="004B1042" w:rsidP="00914693">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期初余额</w:t>
                </w:r>
              </w:p>
            </w:tc>
          </w:sdtContent>
        </w:sdt>
      </w:tr>
      <w:tr w:rsidR="00E827C8" w:rsidRPr="00E827C8" w14:paraId="2EC18885" w14:textId="77777777" w:rsidTr="00914693">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620799CE" w14:textId="77777777" w:rsidR="00A12E55" w:rsidRPr="00E827C8" w:rsidRDefault="004B1042" w:rsidP="00914693">
            <w:pP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可抵扣暂时性差异</w:t>
            </w:r>
          </w:p>
        </w:tc>
        <w:tc>
          <w:tcPr>
            <w:tcW w:w="1703" w:type="pct"/>
            <w:tcBorders>
              <w:top w:val="single" w:sz="4" w:space="0" w:color="auto"/>
              <w:left w:val="single" w:sz="4" w:space="0" w:color="auto"/>
              <w:bottom w:val="single" w:sz="4" w:space="0" w:color="auto"/>
              <w:right w:val="single" w:sz="4" w:space="0" w:color="auto"/>
            </w:tcBorders>
          </w:tcPr>
          <w:p w14:paraId="58A44F2C" w14:textId="77777777" w:rsidR="00A12E55" w:rsidRPr="00E827C8" w:rsidRDefault="00A12E55" w:rsidP="00914693">
            <w:pPr>
              <w:jc w:val="right"/>
              <w:rPr>
                <w:rFonts w:asciiTheme="minorEastAsia" w:eastAsiaTheme="minorEastAsia" w:hAnsiTheme="minorEastAsia"/>
              </w:rPr>
            </w:pPr>
          </w:p>
        </w:tc>
        <w:tc>
          <w:tcPr>
            <w:tcW w:w="1701" w:type="pct"/>
            <w:tcBorders>
              <w:top w:val="single" w:sz="4" w:space="0" w:color="auto"/>
              <w:left w:val="single" w:sz="4" w:space="0" w:color="auto"/>
              <w:bottom w:val="single" w:sz="4" w:space="0" w:color="auto"/>
              <w:right w:val="single" w:sz="4" w:space="0" w:color="auto"/>
            </w:tcBorders>
          </w:tcPr>
          <w:p w14:paraId="327E34EF" w14:textId="77777777" w:rsidR="00A12E55" w:rsidRPr="00E827C8" w:rsidRDefault="00A12E55" w:rsidP="00914693">
            <w:pPr>
              <w:jc w:val="right"/>
              <w:rPr>
                <w:rFonts w:asciiTheme="minorEastAsia" w:eastAsiaTheme="minorEastAsia" w:hAnsiTheme="minorEastAsia"/>
              </w:rPr>
            </w:pPr>
          </w:p>
        </w:tc>
      </w:tr>
      <w:tr w:rsidR="00E827C8" w:rsidRPr="00E827C8" w14:paraId="277B313B" w14:textId="77777777" w:rsidTr="00914693">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519F2C09" w14:textId="77777777" w:rsidR="00A12E55" w:rsidRPr="00E827C8" w:rsidRDefault="004B1042" w:rsidP="00914693">
            <w:pP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可抵扣亏损</w:t>
            </w:r>
          </w:p>
        </w:tc>
        <w:tc>
          <w:tcPr>
            <w:tcW w:w="1703" w:type="pct"/>
            <w:tcBorders>
              <w:top w:val="single" w:sz="4" w:space="0" w:color="auto"/>
              <w:left w:val="single" w:sz="4" w:space="0" w:color="auto"/>
              <w:bottom w:val="single" w:sz="4" w:space="0" w:color="auto"/>
              <w:right w:val="single" w:sz="4" w:space="0" w:color="auto"/>
            </w:tcBorders>
            <w:vAlign w:val="center"/>
          </w:tcPr>
          <w:p w14:paraId="62692750" w14:textId="77777777" w:rsidR="00A12E55" w:rsidRPr="00E827C8" w:rsidRDefault="004B1042" w:rsidP="00914693">
            <w:pPr>
              <w:jc w:val="right"/>
              <w:rPr>
                <w:rFonts w:asciiTheme="minorEastAsia" w:eastAsiaTheme="minorEastAsia" w:hAnsiTheme="minorEastAsia"/>
              </w:rPr>
            </w:pPr>
            <w:r w:rsidRPr="00E827C8">
              <w:rPr>
                <w:rFonts w:asciiTheme="minorEastAsia" w:eastAsiaTheme="minorEastAsia" w:hAnsiTheme="minorEastAsia"/>
              </w:rPr>
              <w:t>642,707,277.40</w:t>
            </w:r>
          </w:p>
        </w:tc>
        <w:tc>
          <w:tcPr>
            <w:tcW w:w="1701" w:type="pct"/>
            <w:tcBorders>
              <w:top w:val="single" w:sz="4" w:space="0" w:color="auto"/>
              <w:left w:val="single" w:sz="4" w:space="0" w:color="auto"/>
              <w:bottom w:val="single" w:sz="4" w:space="0" w:color="auto"/>
              <w:right w:val="single" w:sz="4" w:space="0" w:color="auto"/>
            </w:tcBorders>
            <w:vAlign w:val="center"/>
          </w:tcPr>
          <w:p w14:paraId="7716244A" w14:textId="77777777" w:rsidR="00A12E55" w:rsidRPr="00E827C8" w:rsidRDefault="004B1042" w:rsidP="00914693">
            <w:pPr>
              <w:jc w:val="right"/>
              <w:rPr>
                <w:rFonts w:asciiTheme="minorEastAsia" w:eastAsiaTheme="minorEastAsia" w:hAnsiTheme="minorEastAsia"/>
              </w:rPr>
            </w:pPr>
            <w:r w:rsidRPr="00E827C8">
              <w:rPr>
                <w:rFonts w:asciiTheme="minorEastAsia" w:eastAsiaTheme="minorEastAsia" w:hAnsiTheme="minorEastAsia"/>
              </w:rPr>
              <w:t>613,070,077.18</w:t>
            </w:r>
          </w:p>
        </w:tc>
      </w:tr>
      <w:tr w:rsidR="00E827C8" w:rsidRPr="00E827C8" w14:paraId="0AC9A21F" w14:textId="77777777" w:rsidTr="00914693">
        <w:trPr>
          <w:trHeight w:val="285"/>
        </w:trPr>
        <w:tc>
          <w:tcPr>
            <w:tcW w:w="1596" w:type="pct"/>
            <w:tcBorders>
              <w:top w:val="single" w:sz="4" w:space="0" w:color="auto"/>
              <w:left w:val="single" w:sz="4" w:space="0" w:color="auto"/>
              <w:bottom w:val="single" w:sz="4" w:space="0" w:color="auto"/>
              <w:right w:val="single" w:sz="4" w:space="0" w:color="auto"/>
            </w:tcBorders>
          </w:tcPr>
          <w:p w14:paraId="3C1C7223" w14:textId="77777777" w:rsidR="00A12E55" w:rsidRPr="00E827C8" w:rsidRDefault="004B1042" w:rsidP="00914693">
            <w:pPr>
              <w:rPr>
                <w:rFonts w:asciiTheme="minorEastAsia" w:eastAsiaTheme="minorEastAsia" w:hAnsiTheme="minorEastAsia"/>
              </w:rPr>
            </w:pPr>
            <w:r w:rsidRPr="00E827C8">
              <w:rPr>
                <w:rFonts w:asciiTheme="minorEastAsia" w:eastAsiaTheme="minorEastAsia" w:hAnsiTheme="minorEastAsia"/>
              </w:rPr>
              <w:t>资产减值准备</w:t>
            </w:r>
          </w:p>
        </w:tc>
        <w:tc>
          <w:tcPr>
            <w:tcW w:w="1703" w:type="pct"/>
            <w:tcBorders>
              <w:top w:val="single" w:sz="4" w:space="0" w:color="auto"/>
              <w:left w:val="single" w:sz="4" w:space="0" w:color="auto"/>
              <w:bottom w:val="single" w:sz="4" w:space="0" w:color="auto"/>
              <w:right w:val="single" w:sz="4" w:space="0" w:color="auto"/>
            </w:tcBorders>
          </w:tcPr>
          <w:p w14:paraId="2A536A0E" w14:textId="77777777" w:rsidR="00A12E55" w:rsidRPr="00E827C8" w:rsidRDefault="004B1042" w:rsidP="00914693">
            <w:pPr>
              <w:jc w:val="right"/>
              <w:rPr>
                <w:rFonts w:asciiTheme="minorEastAsia" w:eastAsiaTheme="minorEastAsia" w:hAnsiTheme="minorEastAsia"/>
              </w:rPr>
            </w:pPr>
            <w:r w:rsidRPr="00E827C8">
              <w:rPr>
                <w:rFonts w:asciiTheme="minorEastAsia" w:eastAsiaTheme="minorEastAsia" w:hAnsiTheme="minorEastAsia"/>
              </w:rPr>
              <w:t>123,928,451.71</w:t>
            </w:r>
          </w:p>
        </w:tc>
        <w:tc>
          <w:tcPr>
            <w:tcW w:w="1701" w:type="pct"/>
            <w:tcBorders>
              <w:top w:val="single" w:sz="4" w:space="0" w:color="auto"/>
              <w:left w:val="single" w:sz="4" w:space="0" w:color="auto"/>
              <w:bottom w:val="single" w:sz="4" w:space="0" w:color="auto"/>
              <w:right w:val="single" w:sz="4" w:space="0" w:color="auto"/>
            </w:tcBorders>
          </w:tcPr>
          <w:p w14:paraId="5D185D8C" w14:textId="77777777" w:rsidR="00A12E55" w:rsidRPr="00E827C8" w:rsidRDefault="004B1042" w:rsidP="00914693">
            <w:pPr>
              <w:jc w:val="right"/>
              <w:rPr>
                <w:rFonts w:asciiTheme="minorEastAsia" w:eastAsiaTheme="minorEastAsia" w:hAnsiTheme="minorEastAsia"/>
              </w:rPr>
            </w:pPr>
            <w:r w:rsidRPr="00E827C8">
              <w:rPr>
                <w:rFonts w:asciiTheme="minorEastAsia" w:eastAsiaTheme="minorEastAsia" w:hAnsiTheme="minorEastAsia"/>
              </w:rPr>
              <w:t>119,471,125.01</w:t>
            </w:r>
          </w:p>
        </w:tc>
      </w:tr>
      <w:tr w:rsidR="00E827C8" w:rsidRPr="00E827C8" w14:paraId="6C52B59A" w14:textId="77777777" w:rsidTr="00914693">
        <w:trPr>
          <w:trHeight w:val="285"/>
        </w:trPr>
        <w:tc>
          <w:tcPr>
            <w:tcW w:w="1596" w:type="pct"/>
            <w:tcBorders>
              <w:top w:val="single" w:sz="4" w:space="0" w:color="auto"/>
              <w:left w:val="single" w:sz="4" w:space="0" w:color="auto"/>
              <w:bottom w:val="single" w:sz="4" w:space="0" w:color="auto"/>
              <w:right w:val="single" w:sz="4" w:space="0" w:color="auto"/>
            </w:tcBorders>
          </w:tcPr>
          <w:p w14:paraId="745D4611" w14:textId="77777777" w:rsidR="00A12E55" w:rsidRPr="00E827C8" w:rsidRDefault="004B1042" w:rsidP="00914693">
            <w:pPr>
              <w:rPr>
                <w:rFonts w:asciiTheme="minorEastAsia" w:eastAsiaTheme="minorEastAsia" w:hAnsiTheme="minorEastAsia"/>
              </w:rPr>
            </w:pPr>
            <w:r w:rsidRPr="00E827C8">
              <w:rPr>
                <w:rFonts w:asciiTheme="minorEastAsia" w:eastAsiaTheme="minorEastAsia" w:hAnsiTheme="minorEastAsia"/>
              </w:rPr>
              <w:t>预计负债</w:t>
            </w:r>
          </w:p>
        </w:tc>
        <w:tc>
          <w:tcPr>
            <w:tcW w:w="1703" w:type="pct"/>
            <w:tcBorders>
              <w:top w:val="single" w:sz="4" w:space="0" w:color="auto"/>
              <w:left w:val="single" w:sz="4" w:space="0" w:color="auto"/>
              <w:bottom w:val="single" w:sz="4" w:space="0" w:color="auto"/>
              <w:right w:val="single" w:sz="4" w:space="0" w:color="auto"/>
            </w:tcBorders>
          </w:tcPr>
          <w:p w14:paraId="3955ECF7" w14:textId="77777777" w:rsidR="00A12E55" w:rsidRPr="00E827C8" w:rsidRDefault="004B1042" w:rsidP="00914693">
            <w:pPr>
              <w:jc w:val="right"/>
              <w:rPr>
                <w:rFonts w:asciiTheme="minorEastAsia" w:eastAsiaTheme="minorEastAsia" w:hAnsiTheme="minorEastAsia"/>
              </w:rPr>
            </w:pPr>
            <w:r w:rsidRPr="00E827C8">
              <w:rPr>
                <w:rFonts w:asciiTheme="minorEastAsia" w:eastAsiaTheme="minorEastAsia" w:hAnsiTheme="minorEastAsia"/>
              </w:rPr>
              <w:t>5,727,570.85</w:t>
            </w:r>
          </w:p>
        </w:tc>
        <w:tc>
          <w:tcPr>
            <w:tcW w:w="1701" w:type="pct"/>
            <w:tcBorders>
              <w:top w:val="single" w:sz="4" w:space="0" w:color="auto"/>
              <w:left w:val="single" w:sz="4" w:space="0" w:color="auto"/>
              <w:bottom w:val="single" w:sz="4" w:space="0" w:color="auto"/>
              <w:right w:val="single" w:sz="4" w:space="0" w:color="auto"/>
            </w:tcBorders>
          </w:tcPr>
          <w:p w14:paraId="3070A410" w14:textId="77777777" w:rsidR="00A12E55" w:rsidRPr="00E827C8" w:rsidRDefault="004B1042" w:rsidP="00914693">
            <w:pPr>
              <w:jc w:val="right"/>
              <w:rPr>
                <w:rFonts w:asciiTheme="minorEastAsia" w:eastAsiaTheme="minorEastAsia" w:hAnsiTheme="minorEastAsia"/>
              </w:rPr>
            </w:pPr>
            <w:r w:rsidRPr="00E827C8">
              <w:rPr>
                <w:rFonts w:asciiTheme="minorEastAsia" w:eastAsiaTheme="minorEastAsia" w:hAnsiTheme="minorEastAsia"/>
              </w:rPr>
              <w:t>3,989,107.22</w:t>
            </w:r>
          </w:p>
        </w:tc>
      </w:tr>
      <w:tr w:rsidR="00E827C8" w:rsidRPr="00E827C8" w14:paraId="5FD059F6" w14:textId="77777777" w:rsidTr="0048388C">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3C0DD333" w14:textId="77777777" w:rsidR="00A12E55" w:rsidRPr="00E827C8" w:rsidRDefault="004B1042" w:rsidP="00E827C8">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合计</w:t>
            </w:r>
          </w:p>
        </w:tc>
        <w:tc>
          <w:tcPr>
            <w:tcW w:w="1703" w:type="pct"/>
            <w:tcBorders>
              <w:top w:val="single" w:sz="4" w:space="0" w:color="auto"/>
              <w:left w:val="single" w:sz="4" w:space="0" w:color="auto"/>
              <w:bottom w:val="single" w:sz="4" w:space="0" w:color="auto"/>
              <w:right w:val="single" w:sz="4" w:space="0" w:color="auto"/>
            </w:tcBorders>
            <w:vAlign w:val="center"/>
          </w:tcPr>
          <w:p w14:paraId="796C27E9" w14:textId="0A1595C9"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772,363,299.96</w:t>
            </w:r>
          </w:p>
        </w:tc>
        <w:tc>
          <w:tcPr>
            <w:tcW w:w="1701" w:type="pct"/>
            <w:tcBorders>
              <w:top w:val="single" w:sz="4" w:space="0" w:color="auto"/>
              <w:left w:val="single" w:sz="4" w:space="0" w:color="auto"/>
              <w:bottom w:val="single" w:sz="4" w:space="0" w:color="auto"/>
              <w:right w:val="single" w:sz="4" w:space="0" w:color="auto"/>
            </w:tcBorders>
            <w:vAlign w:val="center"/>
          </w:tcPr>
          <w:p w14:paraId="4544146C" w14:textId="791FF990"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736,530,309.41</w:t>
            </w:r>
          </w:p>
        </w:tc>
      </w:tr>
    </w:tbl>
    <w:p w14:paraId="57180D54" w14:textId="77777777" w:rsidR="00A12E55" w:rsidRDefault="00A12E55"/>
    <w:p w14:paraId="115C8C01" w14:textId="77777777" w:rsidR="00BF4CC1" w:rsidRDefault="004B1042" w:rsidP="009E5041">
      <w:pPr>
        <w:pStyle w:val="af9"/>
        <w:numPr>
          <w:ilvl w:val="0"/>
          <w:numId w:val="42"/>
        </w:numPr>
        <w:tabs>
          <w:tab w:val="left" w:pos="588"/>
          <w:tab w:val="left" w:pos="616"/>
        </w:tabs>
        <w:rPr>
          <w:rFonts w:ascii="宋体" w:hAnsi="宋体"/>
          <w:color w:val="000000" w:themeColor="text1"/>
        </w:rPr>
      </w:pPr>
      <w:r>
        <w:rPr>
          <w:rFonts w:ascii="宋体" w:hAnsi="宋体" w:hint="eastAsia"/>
          <w:color w:val="000000" w:themeColor="text1"/>
        </w:rPr>
        <w:t>未确认递延所得税资产的可抵扣亏损将于以下年度到期</w:t>
      </w:r>
    </w:p>
    <w:sdt>
      <w:sdtPr>
        <w:rPr>
          <w:color w:val="000000" w:themeColor="text1"/>
        </w:rPr>
        <w:alias w:val="是否适用：未确认递延所得税资产的可抵扣亏损将于以下年度到期[双击切换]"/>
        <w:tag w:val="_GBC_10d31911cedc4147b90ab71d35742bf4"/>
        <w:id w:val="-518784681"/>
        <w:placeholder>
          <w:docPart w:val="GBC22222222222222222222222222222"/>
        </w:placeholder>
      </w:sdtPr>
      <w:sdtContent>
        <w:p w14:paraId="2673C2E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207F446" w14:textId="77777777" w:rsidR="00BF4CC1" w:rsidRDefault="004B1042">
      <w:pPr>
        <w:ind w:right="57"/>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的可抵扣亏损将于以下年度到期"/>
          <w:tag w:val="_GBC_e5ae9be2f02b49aa93ff11e0e7a11cca"/>
          <w:id w:val="-6352569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确认递延所得税资产的可抵扣亏损将于以下年度到期"/>
          <w:tag w:val="_GBC_83b0fc2196304484aa53ef2b9e2e191a"/>
          <w:id w:val="-13802395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2182"/>
        <w:gridCol w:w="2218"/>
        <w:gridCol w:w="2247"/>
      </w:tblGrid>
      <w:tr w:rsidR="00E827C8" w:rsidRPr="00E827C8" w14:paraId="4D6D1580" w14:textId="77777777" w:rsidTr="00AB1366">
        <w:trPr>
          <w:trHeight w:val="285"/>
        </w:trPr>
        <w:bookmarkEnd w:id="337" w:displacedByCustomXml="next"/>
        <w:sdt>
          <w:sdtPr>
            <w:rPr>
              <w:rFonts w:asciiTheme="minorEastAsia" w:eastAsiaTheme="minorEastAsia" w:hAnsiTheme="minorEastAsia"/>
            </w:rPr>
            <w:tag w:val="_PLD_710a470de2b84ef593de891faad46b6b"/>
            <w:id w:val="1784693934"/>
          </w:sdtPr>
          <w:sdtContent>
            <w:tc>
              <w:tcPr>
                <w:tcW w:w="1152" w:type="pct"/>
                <w:tcBorders>
                  <w:top w:val="single" w:sz="4" w:space="0" w:color="auto"/>
                  <w:left w:val="single" w:sz="4" w:space="0" w:color="auto"/>
                  <w:bottom w:val="single" w:sz="4" w:space="0" w:color="auto"/>
                  <w:right w:val="single" w:sz="4" w:space="0" w:color="auto"/>
                </w:tcBorders>
                <w:vAlign w:val="center"/>
              </w:tcPr>
              <w:p w14:paraId="5B839548" w14:textId="77777777" w:rsidR="00A12E55" w:rsidRPr="00E827C8" w:rsidRDefault="004B1042" w:rsidP="00AB1366">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年份</w:t>
                </w:r>
              </w:p>
            </w:tc>
          </w:sdtContent>
        </w:sdt>
        <w:sdt>
          <w:sdtPr>
            <w:rPr>
              <w:rFonts w:asciiTheme="minorEastAsia" w:eastAsiaTheme="minorEastAsia" w:hAnsiTheme="minorEastAsia"/>
            </w:rPr>
            <w:tag w:val="_PLD_a6335ab4fba14ab8946b823c64f03503"/>
            <w:id w:val="625197770"/>
          </w:sdtPr>
          <w:sdtContent>
            <w:tc>
              <w:tcPr>
                <w:tcW w:w="1263" w:type="pct"/>
                <w:tcBorders>
                  <w:top w:val="single" w:sz="4" w:space="0" w:color="auto"/>
                  <w:left w:val="single" w:sz="4" w:space="0" w:color="auto"/>
                  <w:bottom w:val="single" w:sz="4" w:space="0" w:color="auto"/>
                  <w:right w:val="single" w:sz="4" w:space="0" w:color="auto"/>
                </w:tcBorders>
                <w:vAlign w:val="center"/>
              </w:tcPr>
              <w:p w14:paraId="6202C84A" w14:textId="77777777" w:rsidR="00A12E55" w:rsidRPr="00E827C8" w:rsidRDefault="004B1042" w:rsidP="00AB1366">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期末金额</w:t>
                </w:r>
              </w:p>
            </w:tc>
          </w:sdtContent>
        </w:sdt>
        <w:sdt>
          <w:sdtPr>
            <w:rPr>
              <w:rFonts w:asciiTheme="minorEastAsia" w:eastAsiaTheme="minorEastAsia" w:hAnsiTheme="minorEastAsia"/>
            </w:rPr>
            <w:tag w:val="_PLD_7582e6645cec4513a5606c104f2d83f1"/>
            <w:id w:val="911892634"/>
          </w:sdtPr>
          <w:sdtContent>
            <w:tc>
              <w:tcPr>
                <w:tcW w:w="1284" w:type="pct"/>
                <w:tcBorders>
                  <w:top w:val="single" w:sz="4" w:space="0" w:color="auto"/>
                  <w:left w:val="single" w:sz="4" w:space="0" w:color="auto"/>
                  <w:bottom w:val="single" w:sz="4" w:space="0" w:color="auto"/>
                  <w:right w:val="single" w:sz="4" w:space="0" w:color="auto"/>
                </w:tcBorders>
                <w:vAlign w:val="center"/>
              </w:tcPr>
              <w:p w14:paraId="1FCAB69F" w14:textId="77777777" w:rsidR="00A12E55" w:rsidRPr="00E827C8" w:rsidRDefault="004B1042" w:rsidP="00AB1366">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期初金额</w:t>
                </w:r>
              </w:p>
            </w:tc>
          </w:sdtContent>
        </w:sdt>
        <w:sdt>
          <w:sdtPr>
            <w:rPr>
              <w:rFonts w:asciiTheme="minorEastAsia" w:eastAsiaTheme="minorEastAsia" w:hAnsiTheme="minorEastAsia"/>
            </w:rPr>
            <w:tag w:val="_PLD_1a030fe5a0564bed845b9b81b2eda8b8"/>
            <w:id w:val="1436785861"/>
          </w:sdtPr>
          <w:sdtContent>
            <w:tc>
              <w:tcPr>
                <w:tcW w:w="1301" w:type="pct"/>
                <w:tcBorders>
                  <w:top w:val="single" w:sz="4" w:space="0" w:color="auto"/>
                  <w:left w:val="single" w:sz="4" w:space="0" w:color="auto"/>
                  <w:bottom w:val="single" w:sz="4" w:space="0" w:color="auto"/>
                  <w:right w:val="single" w:sz="4" w:space="0" w:color="auto"/>
                </w:tcBorders>
                <w:vAlign w:val="center"/>
              </w:tcPr>
              <w:p w14:paraId="3ECCAF47" w14:textId="77777777" w:rsidR="00A12E55" w:rsidRPr="00E827C8" w:rsidRDefault="004B1042" w:rsidP="00AB1366">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备注</w:t>
                </w:r>
              </w:p>
            </w:tc>
          </w:sdtContent>
        </w:sdt>
      </w:tr>
      <w:tr w:rsidR="00E827C8" w:rsidRPr="00E827C8" w14:paraId="522B23AE" w14:textId="77777777" w:rsidTr="00AB1366">
        <w:trPr>
          <w:trHeight w:val="285"/>
        </w:trPr>
        <w:tc>
          <w:tcPr>
            <w:tcW w:w="1152" w:type="pct"/>
            <w:tcBorders>
              <w:top w:val="single" w:sz="4" w:space="0" w:color="auto"/>
              <w:left w:val="single" w:sz="4" w:space="0" w:color="auto"/>
              <w:bottom w:val="single" w:sz="4" w:space="0" w:color="auto"/>
              <w:right w:val="single" w:sz="4" w:space="0" w:color="auto"/>
            </w:tcBorders>
          </w:tcPr>
          <w:p w14:paraId="6CDEC01D" w14:textId="77777777" w:rsidR="00A12E55" w:rsidRPr="00E827C8" w:rsidRDefault="004B1042" w:rsidP="00AB1366">
            <w:pPr>
              <w:rPr>
                <w:rFonts w:asciiTheme="minorEastAsia" w:eastAsiaTheme="minorEastAsia" w:hAnsiTheme="minorEastAsia"/>
              </w:rPr>
            </w:pPr>
            <w:r w:rsidRPr="00E827C8">
              <w:rPr>
                <w:rFonts w:asciiTheme="minorEastAsia" w:eastAsiaTheme="minorEastAsia" w:hAnsiTheme="minorEastAsia"/>
              </w:rPr>
              <w:t>2025年度</w:t>
            </w:r>
          </w:p>
        </w:tc>
        <w:tc>
          <w:tcPr>
            <w:tcW w:w="1263" w:type="pct"/>
            <w:tcBorders>
              <w:top w:val="single" w:sz="4" w:space="0" w:color="auto"/>
              <w:left w:val="single" w:sz="4" w:space="0" w:color="auto"/>
              <w:bottom w:val="single" w:sz="4" w:space="0" w:color="auto"/>
              <w:right w:val="single" w:sz="4" w:space="0" w:color="auto"/>
            </w:tcBorders>
          </w:tcPr>
          <w:p w14:paraId="387D18F7"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5,397,244.60</w:t>
            </w:r>
          </w:p>
        </w:tc>
        <w:tc>
          <w:tcPr>
            <w:tcW w:w="1284" w:type="pct"/>
            <w:tcBorders>
              <w:top w:val="single" w:sz="4" w:space="0" w:color="auto"/>
              <w:left w:val="single" w:sz="4" w:space="0" w:color="auto"/>
              <w:bottom w:val="single" w:sz="4" w:space="0" w:color="auto"/>
              <w:right w:val="single" w:sz="4" w:space="0" w:color="auto"/>
            </w:tcBorders>
          </w:tcPr>
          <w:p w14:paraId="32337C18"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17,156,528.82</w:t>
            </w:r>
          </w:p>
        </w:tc>
        <w:tc>
          <w:tcPr>
            <w:tcW w:w="1301" w:type="pct"/>
            <w:tcBorders>
              <w:top w:val="single" w:sz="4" w:space="0" w:color="auto"/>
              <w:left w:val="single" w:sz="4" w:space="0" w:color="auto"/>
              <w:bottom w:val="single" w:sz="4" w:space="0" w:color="auto"/>
              <w:right w:val="single" w:sz="4" w:space="0" w:color="auto"/>
            </w:tcBorders>
          </w:tcPr>
          <w:p w14:paraId="7C2C7FAE" w14:textId="77777777" w:rsidR="00A12E55" w:rsidRPr="00E827C8" w:rsidRDefault="00A12E55" w:rsidP="00AB1366">
            <w:pPr>
              <w:rPr>
                <w:rFonts w:asciiTheme="minorEastAsia" w:eastAsiaTheme="minorEastAsia" w:hAnsiTheme="minorEastAsia"/>
              </w:rPr>
            </w:pPr>
          </w:p>
        </w:tc>
      </w:tr>
      <w:tr w:rsidR="00E827C8" w:rsidRPr="00E827C8" w14:paraId="6422ADE5" w14:textId="77777777" w:rsidTr="00AB1366">
        <w:trPr>
          <w:trHeight w:val="285"/>
        </w:trPr>
        <w:tc>
          <w:tcPr>
            <w:tcW w:w="1152" w:type="pct"/>
            <w:tcBorders>
              <w:top w:val="single" w:sz="4" w:space="0" w:color="auto"/>
              <w:left w:val="single" w:sz="4" w:space="0" w:color="auto"/>
              <w:bottom w:val="single" w:sz="4" w:space="0" w:color="auto"/>
              <w:right w:val="single" w:sz="4" w:space="0" w:color="auto"/>
            </w:tcBorders>
          </w:tcPr>
          <w:p w14:paraId="5C04B296" w14:textId="77777777" w:rsidR="00A12E55" w:rsidRPr="00E827C8" w:rsidRDefault="004B1042" w:rsidP="00AB1366">
            <w:pPr>
              <w:rPr>
                <w:rFonts w:asciiTheme="minorEastAsia" w:eastAsiaTheme="minorEastAsia" w:hAnsiTheme="minorEastAsia"/>
              </w:rPr>
            </w:pPr>
            <w:r w:rsidRPr="00E827C8">
              <w:rPr>
                <w:rFonts w:asciiTheme="minorEastAsia" w:eastAsiaTheme="minorEastAsia" w:hAnsiTheme="minorEastAsia"/>
              </w:rPr>
              <w:t>2026年度</w:t>
            </w:r>
          </w:p>
        </w:tc>
        <w:tc>
          <w:tcPr>
            <w:tcW w:w="1263" w:type="pct"/>
            <w:tcBorders>
              <w:top w:val="single" w:sz="4" w:space="0" w:color="auto"/>
              <w:left w:val="single" w:sz="4" w:space="0" w:color="auto"/>
              <w:bottom w:val="single" w:sz="4" w:space="0" w:color="auto"/>
              <w:right w:val="single" w:sz="4" w:space="0" w:color="auto"/>
            </w:tcBorders>
          </w:tcPr>
          <w:p w14:paraId="3B43FF4E"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14,032,272.89</w:t>
            </w:r>
          </w:p>
        </w:tc>
        <w:tc>
          <w:tcPr>
            <w:tcW w:w="1284" w:type="pct"/>
            <w:tcBorders>
              <w:top w:val="single" w:sz="4" w:space="0" w:color="auto"/>
              <w:left w:val="single" w:sz="4" w:space="0" w:color="auto"/>
              <w:bottom w:val="single" w:sz="4" w:space="0" w:color="auto"/>
              <w:right w:val="single" w:sz="4" w:space="0" w:color="auto"/>
            </w:tcBorders>
          </w:tcPr>
          <w:p w14:paraId="3AA632DF"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14,032,272.89</w:t>
            </w:r>
          </w:p>
        </w:tc>
        <w:tc>
          <w:tcPr>
            <w:tcW w:w="1301" w:type="pct"/>
            <w:tcBorders>
              <w:top w:val="single" w:sz="4" w:space="0" w:color="auto"/>
              <w:left w:val="single" w:sz="4" w:space="0" w:color="auto"/>
              <w:bottom w:val="single" w:sz="4" w:space="0" w:color="auto"/>
              <w:right w:val="single" w:sz="4" w:space="0" w:color="auto"/>
            </w:tcBorders>
          </w:tcPr>
          <w:p w14:paraId="14FA5F32" w14:textId="77777777" w:rsidR="00A12E55" w:rsidRPr="00E827C8" w:rsidRDefault="00A12E55" w:rsidP="00AB1366">
            <w:pPr>
              <w:rPr>
                <w:rFonts w:asciiTheme="minorEastAsia" w:eastAsiaTheme="minorEastAsia" w:hAnsiTheme="minorEastAsia"/>
              </w:rPr>
            </w:pPr>
          </w:p>
        </w:tc>
      </w:tr>
      <w:tr w:rsidR="00E827C8" w:rsidRPr="00E827C8" w14:paraId="05AA1B42" w14:textId="77777777" w:rsidTr="00AB1366">
        <w:trPr>
          <w:trHeight w:val="285"/>
        </w:trPr>
        <w:tc>
          <w:tcPr>
            <w:tcW w:w="1152" w:type="pct"/>
            <w:tcBorders>
              <w:top w:val="single" w:sz="4" w:space="0" w:color="auto"/>
              <w:left w:val="single" w:sz="4" w:space="0" w:color="auto"/>
              <w:bottom w:val="single" w:sz="4" w:space="0" w:color="auto"/>
              <w:right w:val="single" w:sz="4" w:space="0" w:color="auto"/>
            </w:tcBorders>
          </w:tcPr>
          <w:p w14:paraId="217614E4" w14:textId="77777777" w:rsidR="00A12E55" w:rsidRPr="00E827C8" w:rsidRDefault="004B1042" w:rsidP="00AB1366">
            <w:pPr>
              <w:rPr>
                <w:rFonts w:asciiTheme="minorEastAsia" w:eastAsiaTheme="minorEastAsia" w:hAnsiTheme="minorEastAsia"/>
              </w:rPr>
            </w:pPr>
            <w:r w:rsidRPr="00E827C8">
              <w:rPr>
                <w:rFonts w:asciiTheme="minorEastAsia" w:eastAsiaTheme="minorEastAsia" w:hAnsiTheme="minorEastAsia"/>
              </w:rPr>
              <w:t>2027年度</w:t>
            </w:r>
          </w:p>
        </w:tc>
        <w:tc>
          <w:tcPr>
            <w:tcW w:w="1263" w:type="pct"/>
            <w:tcBorders>
              <w:top w:val="single" w:sz="4" w:space="0" w:color="auto"/>
              <w:left w:val="single" w:sz="4" w:space="0" w:color="auto"/>
              <w:bottom w:val="single" w:sz="4" w:space="0" w:color="auto"/>
              <w:right w:val="single" w:sz="4" w:space="0" w:color="auto"/>
            </w:tcBorders>
          </w:tcPr>
          <w:p w14:paraId="4A0C3B7B" w14:textId="77777777" w:rsidR="00A12E55" w:rsidRPr="00E827C8" w:rsidRDefault="00A12E55" w:rsidP="00AB1366">
            <w:pPr>
              <w:jc w:val="right"/>
              <w:rPr>
                <w:rFonts w:asciiTheme="minorEastAsia" w:eastAsiaTheme="minorEastAsia" w:hAnsiTheme="minorEastAsia"/>
              </w:rPr>
            </w:pPr>
          </w:p>
        </w:tc>
        <w:tc>
          <w:tcPr>
            <w:tcW w:w="1284" w:type="pct"/>
            <w:tcBorders>
              <w:top w:val="single" w:sz="4" w:space="0" w:color="auto"/>
              <w:left w:val="single" w:sz="4" w:space="0" w:color="auto"/>
              <w:bottom w:val="single" w:sz="4" w:space="0" w:color="auto"/>
              <w:right w:val="single" w:sz="4" w:space="0" w:color="auto"/>
            </w:tcBorders>
          </w:tcPr>
          <w:p w14:paraId="5252B08E" w14:textId="77777777" w:rsidR="00A12E55" w:rsidRPr="00E827C8" w:rsidRDefault="00A12E55" w:rsidP="00AB1366">
            <w:pPr>
              <w:jc w:val="right"/>
              <w:rPr>
                <w:rFonts w:asciiTheme="minorEastAsia" w:eastAsiaTheme="minorEastAsia" w:hAnsiTheme="minorEastAsia"/>
              </w:rPr>
            </w:pPr>
          </w:p>
        </w:tc>
        <w:tc>
          <w:tcPr>
            <w:tcW w:w="1301" w:type="pct"/>
            <w:tcBorders>
              <w:top w:val="single" w:sz="4" w:space="0" w:color="auto"/>
              <w:left w:val="single" w:sz="4" w:space="0" w:color="auto"/>
              <w:bottom w:val="single" w:sz="4" w:space="0" w:color="auto"/>
              <w:right w:val="single" w:sz="4" w:space="0" w:color="auto"/>
            </w:tcBorders>
          </w:tcPr>
          <w:p w14:paraId="494C0D61" w14:textId="77777777" w:rsidR="00A12E55" w:rsidRPr="00E827C8" w:rsidRDefault="00A12E55" w:rsidP="00AB1366">
            <w:pPr>
              <w:rPr>
                <w:rFonts w:asciiTheme="minorEastAsia" w:eastAsiaTheme="minorEastAsia" w:hAnsiTheme="minorEastAsia"/>
              </w:rPr>
            </w:pPr>
          </w:p>
        </w:tc>
      </w:tr>
      <w:tr w:rsidR="00E827C8" w:rsidRPr="00E827C8" w14:paraId="15ACA36C" w14:textId="77777777" w:rsidTr="00AB1366">
        <w:trPr>
          <w:trHeight w:val="285"/>
        </w:trPr>
        <w:tc>
          <w:tcPr>
            <w:tcW w:w="1152" w:type="pct"/>
            <w:tcBorders>
              <w:top w:val="single" w:sz="4" w:space="0" w:color="auto"/>
              <w:left w:val="single" w:sz="4" w:space="0" w:color="auto"/>
              <w:bottom w:val="single" w:sz="4" w:space="0" w:color="auto"/>
              <w:right w:val="single" w:sz="4" w:space="0" w:color="auto"/>
            </w:tcBorders>
          </w:tcPr>
          <w:p w14:paraId="69E45E5C" w14:textId="77777777" w:rsidR="00A12E55" w:rsidRPr="00E827C8" w:rsidRDefault="004B1042" w:rsidP="00AB1366">
            <w:pPr>
              <w:rPr>
                <w:rFonts w:asciiTheme="minorEastAsia" w:eastAsiaTheme="minorEastAsia" w:hAnsiTheme="minorEastAsia"/>
              </w:rPr>
            </w:pPr>
            <w:r w:rsidRPr="00E827C8">
              <w:rPr>
                <w:rFonts w:asciiTheme="minorEastAsia" w:eastAsiaTheme="minorEastAsia" w:hAnsiTheme="minorEastAsia"/>
              </w:rPr>
              <w:t>2028年度</w:t>
            </w:r>
          </w:p>
        </w:tc>
        <w:tc>
          <w:tcPr>
            <w:tcW w:w="1263" w:type="pct"/>
            <w:tcBorders>
              <w:top w:val="single" w:sz="4" w:space="0" w:color="auto"/>
              <w:left w:val="single" w:sz="4" w:space="0" w:color="auto"/>
              <w:bottom w:val="single" w:sz="4" w:space="0" w:color="auto"/>
              <w:right w:val="single" w:sz="4" w:space="0" w:color="auto"/>
            </w:tcBorders>
          </w:tcPr>
          <w:p w14:paraId="7904CFC7"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136,812,875.96</w:t>
            </w:r>
          </w:p>
        </w:tc>
        <w:tc>
          <w:tcPr>
            <w:tcW w:w="1284" w:type="pct"/>
            <w:tcBorders>
              <w:top w:val="single" w:sz="4" w:space="0" w:color="auto"/>
              <w:left w:val="single" w:sz="4" w:space="0" w:color="auto"/>
              <w:bottom w:val="single" w:sz="4" w:space="0" w:color="auto"/>
              <w:right w:val="single" w:sz="4" w:space="0" w:color="auto"/>
            </w:tcBorders>
          </w:tcPr>
          <w:p w14:paraId="48A3F5C3"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136,812,875.96</w:t>
            </w:r>
          </w:p>
        </w:tc>
        <w:tc>
          <w:tcPr>
            <w:tcW w:w="1301" w:type="pct"/>
            <w:tcBorders>
              <w:top w:val="single" w:sz="4" w:space="0" w:color="auto"/>
              <w:left w:val="single" w:sz="4" w:space="0" w:color="auto"/>
              <w:bottom w:val="single" w:sz="4" w:space="0" w:color="auto"/>
              <w:right w:val="single" w:sz="4" w:space="0" w:color="auto"/>
            </w:tcBorders>
          </w:tcPr>
          <w:p w14:paraId="5518060A" w14:textId="77777777" w:rsidR="00A12E55" w:rsidRPr="00E827C8" w:rsidRDefault="00A12E55" w:rsidP="00AB1366">
            <w:pPr>
              <w:rPr>
                <w:rFonts w:asciiTheme="minorEastAsia" w:eastAsiaTheme="minorEastAsia" w:hAnsiTheme="minorEastAsia"/>
              </w:rPr>
            </w:pPr>
          </w:p>
        </w:tc>
      </w:tr>
      <w:tr w:rsidR="00E827C8" w:rsidRPr="00E827C8" w14:paraId="6BCFB820" w14:textId="77777777" w:rsidTr="00AB1366">
        <w:trPr>
          <w:trHeight w:val="285"/>
        </w:trPr>
        <w:tc>
          <w:tcPr>
            <w:tcW w:w="1152" w:type="pct"/>
            <w:tcBorders>
              <w:top w:val="single" w:sz="4" w:space="0" w:color="auto"/>
              <w:left w:val="single" w:sz="4" w:space="0" w:color="auto"/>
              <w:bottom w:val="single" w:sz="4" w:space="0" w:color="auto"/>
              <w:right w:val="single" w:sz="4" w:space="0" w:color="auto"/>
            </w:tcBorders>
          </w:tcPr>
          <w:p w14:paraId="1B062E65" w14:textId="77777777" w:rsidR="00A12E55" w:rsidRPr="00E827C8" w:rsidRDefault="004B1042" w:rsidP="00AB1366">
            <w:pPr>
              <w:rPr>
                <w:rFonts w:asciiTheme="minorEastAsia" w:eastAsiaTheme="minorEastAsia" w:hAnsiTheme="minorEastAsia"/>
              </w:rPr>
            </w:pPr>
            <w:r w:rsidRPr="00E827C8">
              <w:rPr>
                <w:rFonts w:asciiTheme="minorEastAsia" w:eastAsiaTheme="minorEastAsia" w:hAnsiTheme="minorEastAsia"/>
              </w:rPr>
              <w:t>2029年度</w:t>
            </w:r>
          </w:p>
        </w:tc>
        <w:tc>
          <w:tcPr>
            <w:tcW w:w="1263" w:type="pct"/>
            <w:tcBorders>
              <w:top w:val="single" w:sz="4" w:space="0" w:color="auto"/>
              <w:left w:val="single" w:sz="4" w:space="0" w:color="auto"/>
              <w:bottom w:val="single" w:sz="4" w:space="0" w:color="auto"/>
              <w:right w:val="single" w:sz="4" w:space="0" w:color="auto"/>
            </w:tcBorders>
          </w:tcPr>
          <w:p w14:paraId="572E8918"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46,018,170.16</w:t>
            </w:r>
          </w:p>
        </w:tc>
        <w:tc>
          <w:tcPr>
            <w:tcW w:w="1284" w:type="pct"/>
            <w:tcBorders>
              <w:top w:val="single" w:sz="4" w:space="0" w:color="auto"/>
              <w:left w:val="single" w:sz="4" w:space="0" w:color="auto"/>
              <w:bottom w:val="single" w:sz="4" w:space="0" w:color="auto"/>
              <w:right w:val="single" w:sz="4" w:space="0" w:color="auto"/>
            </w:tcBorders>
          </w:tcPr>
          <w:p w14:paraId="2F4E4499"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50,008,644.97</w:t>
            </w:r>
          </w:p>
        </w:tc>
        <w:tc>
          <w:tcPr>
            <w:tcW w:w="1301" w:type="pct"/>
            <w:tcBorders>
              <w:top w:val="single" w:sz="4" w:space="0" w:color="auto"/>
              <w:left w:val="single" w:sz="4" w:space="0" w:color="auto"/>
              <w:bottom w:val="single" w:sz="4" w:space="0" w:color="auto"/>
              <w:right w:val="single" w:sz="4" w:space="0" w:color="auto"/>
            </w:tcBorders>
          </w:tcPr>
          <w:p w14:paraId="68AA641E" w14:textId="77777777" w:rsidR="00A12E55" w:rsidRPr="00E827C8" w:rsidRDefault="00A12E55" w:rsidP="00AB1366">
            <w:pPr>
              <w:rPr>
                <w:rFonts w:asciiTheme="minorEastAsia" w:eastAsiaTheme="minorEastAsia" w:hAnsiTheme="minorEastAsia"/>
              </w:rPr>
            </w:pPr>
          </w:p>
        </w:tc>
      </w:tr>
      <w:tr w:rsidR="00E827C8" w:rsidRPr="00E827C8" w14:paraId="1840062A" w14:textId="77777777" w:rsidTr="00AB1366">
        <w:trPr>
          <w:trHeight w:val="285"/>
        </w:trPr>
        <w:tc>
          <w:tcPr>
            <w:tcW w:w="1152" w:type="pct"/>
            <w:tcBorders>
              <w:top w:val="single" w:sz="4" w:space="0" w:color="auto"/>
              <w:left w:val="single" w:sz="4" w:space="0" w:color="auto"/>
              <w:bottom w:val="single" w:sz="4" w:space="0" w:color="auto"/>
              <w:right w:val="single" w:sz="4" w:space="0" w:color="auto"/>
            </w:tcBorders>
          </w:tcPr>
          <w:p w14:paraId="1AD78CAD" w14:textId="77777777" w:rsidR="00A12E55" w:rsidRPr="00E827C8" w:rsidRDefault="004B1042" w:rsidP="00AB1366">
            <w:pPr>
              <w:rPr>
                <w:rFonts w:asciiTheme="minorEastAsia" w:eastAsiaTheme="minorEastAsia" w:hAnsiTheme="minorEastAsia"/>
              </w:rPr>
            </w:pPr>
            <w:r w:rsidRPr="00E827C8">
              <w:rPr>
                <w:rFonts w:asciiTheme="minorEastAsia" w:eastAsiaTheme="minorEastAsia" w:hAnsiTheme="minorEastAsia"/>
              </w:rPr>
              <w:t>2030年度</w:t>
            </w:r>
          </w:p>
        </w:tc>
        <w:tc>
          <w:tcPr>
            <w:tcW w:w="1263" w:type="pct"/>
            <w:tcBorders>
              <w:top w:val="single" w:sz="4" w:space="0" w:color="auto"/>
              <w:left w:val="single" w:sz="4" w:space="0" w:color="auto"/>
              <w:bottom w:val="single" w:sz="4" w:space="0" w:color="auto"/>
              <w:right w:val="single" w:sz="4" w:space="0" w:color="auto"/>
            </w:tcBorders>
          </w:tcPr>
          <w:p w14:paraId="5A3C95CC"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55,995,736.64</w:t>
            </w:r>
          </w:p>
        </w:tc>
        <w:tc>
          <w:tcPr>
            <w:tcW w:w="1284" w:type="pct"/>
            <w:tcBorders>
              <w:top w:val="single" w:sz="4" w:space="0" w:color="auto"/>
              <w:left w:val="single" w:sz="4" w:space="0" w:color="auto"/>
              <w:bottom w:val="single" w:sz="4" w:space="0" w:color="auto"/>
              <w:right w:val="single" w:sz="4" w:space="0" w:color="auto"/>
            </w:tcBorders>
          </w:tcPr>
          <w:p w14:paraId="614BA1DA"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27,940,019.41</w:t>
            </w:r>
          </w:p>
        </w:tc>
        <w:tc>
          <w:tcPr>
            <w:tcW w:w="1301" w:type="pct"/>
            <w:tcBorders>
              <w:top w:val="single" w:sz="4" w:space="0" w:color="auto"/>
              <w:left w:val="single" w:sz="4" w:space="0" w:color="auto"/>
              <w:bottom w:val="single" w:sz="4" w:space="0" w:color="auto"/>
              <w:right w:val="single" w:sz="4" w:space="0" w:color="auto"/>
            </w:tcBorders>
          </w:tcPr>
          <w:p w14:paraId="2D8D13DE" w14:textId="77777777" w:rsidR="00A12E55" w:rsidRPr="00E827C8" w:rsidRDefault="00A12E55" w:rsidP="00AB1366">
            <w:pPr>
              <w:rPr>
                <w:rFonts w:asciiTheme="minorEastAsia" w:eastAsiaTheme="minorEastAsia" w:hAnsiTheme="minorEastAsia"/>
              </w:rPr>
            </w:pPr>
          </w:p>
        </w:tc>
      </w:tr>
      <w:tr w:rsidR="00E827C8" w:rsidRPr="00E827C8" w14:paraId="34C403AB" w14:textId="77777777" w:rsidTr="00AB1366">
        <w:trPr>
          <w:trHeight w:val="285"/>
        </w:trPr>
        <w:tc>
          <w:tcPr>
            <w:tcW w:w="1152" w:type="pct"/>
            <w:tcBorders>
              <w:top w:val="single" w:sz="4" w:space="0" w:color="auto"/>
              <w:left w:val="single" w:sz="4" w:space="0" w:color="auto"/>
              <w:bottom w:val="single" w:sz="4" w:space="0" w:color="auto"/>
              <w:right w:val="single" w:sz="4" w:space="0" w:color="auto"/>
            </w:tcBorders>
          </w:tcPr>
          <w:p w14:paraId="6B393CEA" w14:textId="77777777" w:rsidR="00A12E55" w:rsidRPr="00E827C8" w:rsidRDefault="004B1042" w:rsidP="00AB1366">
            <w:pPr>
              <w:rPr>
                <w:rFonts w:asciiTheme="minorEastAsia" w:eastAsiaTheme="minorEastAsia" w:hAnsiTheme="minorEastAsia"/>
              </w:rPr>
            </w:pPr>
            <w:r w:rsidRPr="00E827C8">
              <w:rPr>
                <w:rFonts w:asciiTheme="minorEastAsia" w:eastAsiaTheme="minorEastAsia" w:hAnsiTheme="minorEastAsia"/>
              </w:rPr>
              <w:t>2031年度</w:t>
            </w:r>
          </w:p>
        </w:tc>
        <w:tc>
          <w:tcPr>
            <w:tcW w:w="1263" w:type="pct"/>
            <w:tcBorders>
              <w:top w:val="single" w:sz="4" w:space="0" w:color="auto"/>
              <w:left w:val="single" w:sz="4" w:space="0" w:color="auto"/>
              <w:bottom w:val="single" w:sz="4" w:space="0" w:color="auto"/>
              <w:right w:val="single" w:sz="4" w:space="0" w:color="auto"/>
            </w:tcBorders>
          </w:tcPr>
          <w:p w14:paraId="0DE2DE0A"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77,179,589.27</w:t>
            </w:r>
          </w:p>
        </w:tc>
        <w:tc>
          <w:tcPr>
            <w:tcW w:w="1284" w:type="pct"/>
            <w:tcBorders>
              <w:top w:val="single" w:sz="4" w:space="0" w:color="auto"/>
              <w:left w:val="single" w:sz="4" w:space="0" w:color="auto"/>
              <w:bottom w:val="single" w:sz="4" w:space="0" w:color="auto"/>
              <w:right w:val="single" w:sz="4" w:space="0" w:color="auto"/>
            </w:tcBorders>
          </w:tcPr>
          <w:p w14:paraId="536CD104"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77,179,589.27</w:t>
            </w:r>
          </w:p>
        </w:tc>
        <w:tc>
          <w:tcPr>
            <w:tcW w:w="1301" w:type="pct"/>
            <w:tcBorders>
              <w:top w:val="single" w:sz="4" w:space="0" w:color="auto"/>
              <w:left w:val="single" w:sz="4" w:space="0" w:color="auto"/>
              <w:bottom w:val="single" w:sz="4" w:space="0" w:color="auto"/>
              <w:right w:val="single" w:sz="4" w:space="0" w:color="auto"/>
            </w:tcBorders>
          </w:tcPr>
          <w:p w14:paraId="109B66D0" w14:textId="77777777" w:rsidR="00A12E55" w:rsidRPr="00E827C8" w:rsidRDefault="00A12E55" w:rsidP="00AB1366">
            <w:pPr>
              <w:rPr>
                <w:rFonts w:asciiTheme="minorEastAsia" w:eastAsiaTheme="minorEastAsia" w:hAnsiTheme="minorEastAsia"/>
              </w:rPr>
            </w:pPr>
          </w:p>
        </w:tc>
      </w:tr>
      <w:tr w:rsidR="00E827C8" w:rsidRPr="00E827C8" w14:paraId="2840AD02" w14:textId="77777777" w:rsidTr="00AB1366">
        <w:trPr>
          <w:trHeight w:val="285"/>
        </w:trPr>
        <w:tc>
          <w:tcPr>
            <w:tcW w:w="1152" w:type="pct"/>
            <w:tcBorders>
              <w:top w:val="single" w:sz="4" w:space="0" w:color="auto"/>
              <w:left w:val="single" w:sz="4" w:space="0" w:color="auto"/>
              <w:bottom w:val="single" w:sz="4" w:space="0" w:color="auto"/>
              <w:right w:val="single" w:sz="4" w:space="0" w:color="auto"/>
            </w:tcBorders>
          </w:tcPr>
          <w:p w14:paraId="5ECD833F" w14:textId="77777777" w:rsidR="00A12E55" w:rsidRPr="00E827C8" w:rsidRDefault="004B1042" w:rsidP="00AB1366">
            <w:pPr>
              <w:rPr>
                <w:rFonts w:asciiTheme="minorEastAsia" w:eastAsiaTheme="minorEastAsia" w:hAnsiTheme="minorEastAsia"/>
              </w:rPr>
            </w:pPr>
            <w:r w:rsidRPr="00E827C8">
              <w:rPr>
                <w:rFonts w:asciiTheme="minorEastAsia" w:eastAsiaTheme="minorEastAsia" w:hAnsiTheme="minorEastAsia"/>
              </w:rPr>
              <w:t>2032年度</w:t>
            </w:r>
          </w:p>
        </w:tc>
        <w:tc>
          <w:tcPr>
            <w:tcW w:w="1263" w:type="pct"/>
            <w:tcBorders>
              <w:top w:val="single" w:sz="4" w:space="0" w:color="auto"/>
              <w:left w:val="single" w:sz="4" w:space="0" w:color="auto"/>
              <w:bottom w:val="single" w:sz="4" w:space="0" w:color="auto"/>
              <w:right w:val="single" w:sz="4" w:space="0" w:color="auto"/>
            </w:tcBorders>
          </w:tcPr>
          <w:p w14:paraId="0D30F6B6"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117,343,821.04</w:t>
            </w:r>
          </w:p>
        </w:tc>
        <w:tc>
          <w:tcPr>
            <w:tcW w:w="1284" w:type="pct"/>
            <w:tcBorders>
              <w:top w:val="single" w:sz="4" w:space="0" w:color="auto"/>
              <w:left w:val="single" w:sz="4" w:space="0" w:color="auto"/>
              <w:bottom w:val="single" w:sz="4" w:space="0" w:color="auto"/>
              <w:right w:val="single" w:sz="4" w:space="0" w:color="auto"/>
            </w:tcBorders>
          </w:tcPr>
          <w:p w14:paraId="2A754A08"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117,343,821.04</w:t>
            </w:r>
          </w:p>
        </w:tc>
        <w:tc>
          <w:tcPr>
            <w:tcW w:w="1301" w:type="pct"/>
            <w:tcBorders>
              <w:top w:val="single" w:sz="4" w:space="0" w:color="auto"/>
              <w:left w:val="single" w:sz="4" w:space="0" w:color="auto"/>
              <w:bottom w:val="single" w:sz="4" w:space="0" w:color="auto"/>
              <w:right w:val="single" w:sz="4" w:space="0" w:color="auto"/>
            </w:tcBorders>
          </w:tcPr>
          <w:p w14:paraId="70A5EB4C" w14:textId="77777777" w:rsidR="00A12E55" w:rsidRPr="00E827C8" w:rsidRDefault="00A12E55" w:rsidP="00AB1366">
            <w:pPr>
              <w:rPr>
                <w:rFonts w:asciiTheme="minorEastAsia" w:eastAsiaTheme="minorEastAsia" w:hAnsiTheme="minorEastAsia"/>
              </w:rPr>
            </w:pPr>
          </w:p>
        </w:tc>
      </w:tr>
      <w:tr w:rsidR="00E827C8" w:rsidRPr="00E827C8" w14:paraId="1D8301CC" w14:textId="77777777" w:rsidTr="00AB1366">
        <w:trPr>
          <w:trHeight w:val="285"/>
        </w:trPr>
        <w:tc>
          <w:tcPr>
            <w:tcW w:w="1152" w:type="pct"/>
            <w:tcBorders>
              <w:top w:val="single" w:sz="4" w:space="0" w:color="auto"/>
              <w:left w:val="single" w:sz="4" w:space="0" w:color="auto"/>
              <w:bottom w:val="single" w:sz="4" w:space="0" w:color="auto"/>
              <w:right w:val="single" w:sz="4" w:space="0" w:color="auto"/>
            </w:tcBorders>
          </w:tcPr>
          <w:p w14:paraId="5439FCDE" w14:textId="77777777" w:rsidR="00A12E55" w:rsidRPr="00E827C8" w:rsidRDefault="004B1042" w:rsidP="00AB1366">
            <w:pPr>
              <w:rPr>
                <w:rFonts w:asciiTheme="minorEastAsia" w:eastAsiaTheme="minorEastAsia" w:hAnsiTheme="minorEastAsia"/>
              </w:rPr>
            </w:pPr>
            <w:r w:rsidRPr="00E827C8">
              <w:rPr>
                <w:rFonts w:asciiTheme="minorEastAsia" w:eastAsiaTheme="minorEastAsia" w:hAnsiTheme="minorEastAsia"/>
              </w:rPr>
              <w:t>2033年度</w:t>
            </w:r>
          </w:p>
        </w:tc>
        <w:tc>
          <w:tcPr>
            <w:tcW w:w="1263" w:type="pct"/>
            <w:tcBorders>
              <w:top w:val="single" w:sz="4" w:space="0" w:color="auto"/>
              <w:left w:val="single" w:sz="4" w:space="0" w:color="auto"/>
              <w:bottom w:val="single" w:sz="4" w:space="0" w:color="auto"/>
              <w:right w:val="single" w:sz="4" w:space="0" w:color="auto"/>
            </w:tcBorders>
          </w:tcPr>
          <w:p w14:paraId="4FA6B401"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87,852,208.23</w:t>
            </w:r>
          </w:p>
        </w:tc>
        <w:tc>
          <w:tcPr>
            <w:tcW w:w="1284" w:type="pct"/>
            <w:tcBorders>
              <w:top w:val="single" w:sz="4" w:space="0" w:color="auto"/>
              <w:left w:val="single" w:sz="4" w:space="0" w:color="auto"/>
              <w:bottom w:val="single" w:sz="4" w:space="0" w:color="auto"/>
              <w:right w:val="single" w:sz="4" w:space="0" w:color="auto"/>
            </w:tcBorders>
          </w:tcPr>
          <w:p w14:paraId="49545EA8"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88,885,084.29</w:t>
            </w:r>
          </w:p>
        </w:tc>
        <w:tc>
          <w:tcPr>
            <w:tcW w:w="1301" w:type="pct"/>
            <w:tcBorders>
              <w:top w:val="single" w:sz="4" w:space="0" w:color="auto"/>
              <w:left w:val="single" w:sz="4" w:space="0" w:color="auto"/>
              <w:bottom w:val="single" w:sz="4" w:space="0" w:color="auto"/>
              <w:right w:val="single" w:sz="4" w:space="0" w:color="auto"/>
            </w:tcBorders>
          </w:tcPr>
          <w:p w14:paraId="44C03A22" w14:textId="77777777" w:rsidR="00A12E55" w:rsidRPr="00E827C8" w:rsidRDefault="00A12E55" w:rsidP="00AB1366">
            <w:pPr>
              <w:rPr>
                <w:rFonts w:asciiTheme="minorEastAsia" w:eastAsiaTheme="minorEastAsia" w:hAnsiTheme="minorEastAsia"/>
              </w:rPr>
            </w:pPr>
          </w:p>
        </w:tc>
      </w:tr>
      <w:tr w:rsidR="00E827C8" w:rsidRPr="00E827C8" w14:paraId="2440755D" w14:textId="77777777" w:rsidTr="00AB1366">
        <w:trPr>
          <w:trHeight w:val="285"/>
        </w:trPr>
        <w:tc>
          <w:tcPr>
            <w:tcW w:w="1152" w:type="pct"/>
            <w:tcBorders>
              <w:top w:val="single" w:sz="4" w:space="0" w:color="auto"/>
              <w:left w:val="single" w:sz="4" w:space="0" w:color="auto"/>
              <w:bottom w:val="single" w:sz="4" w:space="0" w:color="auto"/>
              <w:right w:val="single" w:sz="4" w:space="0" w:color="auto"/>
            </w:tcBorders>
          </w:tcPr>
          <w:p w14:paraId="45E8A19C" w14:textId="77777777" w:rsidR="00A12E55" w:rsidRPr="00E827C8" w:rsidRDefault="004B1042" w:rsidP="00AB1366">
            <w:pPr>
              <w:rPr>
                <w:rFonts w:asciiTheme="minorEastAsia" w:eastAsiaTheme="minorEastAsia" w:hAnsiTheme="minorEastAsia"/>
              </w:rPr>
            </w:pPr>
            <w:r w:rsidRPr="00E827C8">
              <w:rPr>
                <w:rFonts w:asciiTheme="minorEastAsia" w:eastAsiaTheme="minorEastAsia" w:hAnsiTheme="minorEastAsia"/>
              </w:rPr>
              <w:t>2034年度</w:t>
            </w:r>
          </w:p>
        </w:tc>
        <w:tc>
          <w:tcPr>
            <w:tcW w:w="1263" w:type="pct"/>
            <w:tcBorders>
              <w:top w:val="single" w:sz="4" w:space="0" w:color="auto"/>
              <w:left w:val="single" w:sz="4" w:space="0" w:color="auto"/>
              <w:bottom w:val="single" w:sz="4" w:space="0" w:color="auto"/>
              <w:right w:val="single" w:sz="4" w:space="0" w:color="auto"/>
            </w:tcBorders>
          </w:tcPr>
          <w:p w14:paraId="088CC7D9"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68,881,774.67</w:t>
            </w:r>
          </w:p>
        </w:tc>
        <w:tc>
          <w:tcPr>
            <w:tcW w:w="1284" w:type="pct"/>
            <w:tcBorders>
              <w:top w:val="single" w:sz="4" w:space="0" w:color="auto"/>
              <w:left w:val="single" w:sz="4" w:space="0" w:color="auto"/>
              <w:bottom w:val="single" w:sz="4" w:space="0" w:color="auto"/>
              <w:right w:val="single" w:sz="4" w:space="0" w:color="auto"/>
            </w:tcBorders>
          </w:tcPr>
          <w:p w14:paraId="1BDB9212"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83,711,240.53</w:t>
            </w:r>
          </w:p>
        </w:tc>
        <w:tc>
          <w:tcPr>
            <w:tcW w:w="1301" w:type="pct"/>
            <w:tcBorders>
              <w:top w:val="single" w:sz="4" w:space="0" w:color="auto"/>
              <w:left w:val="single" w:sz="4" w:space="0" w:color="auto"/>
              <w:bottom w:val="single" w:sz="4" w:space="0" w:color="auto"/>
              <w:right w:val="single" w:sz="4" w:space="0" w:color="auto"/>
            </w:tcBorders>
          </w:tcPr>
          <w:p w14:paraId="517F85E5" w14:textId="77777777" w:rsidR="00A12E55" w:rsidRPr="00E827C8" w:rsidRDefault="00A12E55" w:rsidP="00AB1366">
            <w:pPr>
              <w:rPr>
                <w:rFonts w:asciiTheme="minorEastAsia" w:eastAsiaTheme="minorEastAsia" w:hAnsiTheme="minorEastAsia"/>
              </w:rPr>
            </w:pPr>
          </w:p>
        </w:tc>
      </w:tr>
      <w:tr w:rsidR="00E827C8" w:rsidRPr="00E827C8" w14:paraId="720765BC" w14:textId="77777777" w:rsidTr="00AB1366">
        <w:trPr>
          <w:trHeight w:val="285"/>
        </w:trPr>
        <w:tc>
          <w:tcPr>
            <w:tcW w:w="1152" w:type="pct"/>
            <w:tcBorders>
              <w:top w:val="single" w:sz="4" w:space="0" w:color="auto"/>
              <w:left w:val="single" w:sz="4" w:space="0" w:color="auto"/>
              <w:bottom w:val="single" w:sz="4" w:space="0" w:color="auto"/>
              <w:right w:val="single" w:sz="4" w:space="0" w:color="auto"/>
            </w:tcBorders>
          </w:tcPr>
          <w:p w14:paraId="57E33C16" w14:textId="77777777" w:rsidR="00A12E55" w:rsidRPr="00E827C8" w:rsidRDefault="004B1042" w:rsidP="00AB1366">
            <w:pPr>
              <w:rPr>
                <w:rFonts w:asciiTheme="minorEastAsia" w:eastAsiaTheme="minorEastAsia" w:hAnsiTheme="minorEastAsia"/>
              </w:rPr>
            </w:pPr>
            <w:r w:rsidRPr="00E827C8">
              <w:rPr>
                <w:rFonts w:asciiTheme="minorEastAsia" w:eastAsiaTheme="minorEastAsia" w:hAnsiTheme="minorEastAsia"/>
              </w:rPr>
              <w:t>2035年度</w:t>
            </w:r>
          </w:p>
        </w:tc>
        <w:tc>
          <w:tcPr>
            <w:tcW w:w="1263" w:type="pct"/>
            <w:tcBorders>
              <w:top w:val="single" w:sz="4" w:space="0" w:color="auto"/>
              <w:left w:val="single" w:sz="4" w:space="0" w:color="auto"/>
              <w:bottom w:val="single" w:sz="4" w:space="0" w:color="auto"/>
              <w:right w:val="single" w:sz="4" w:space="0" w:color="auto"/>
            </w:tcBorders>
          </w:tcPr>
          <w:p w14:paraId="438506E3" w14:textId="77777777" w:rsidR="00A12E55" w:rsidRPr="00E827C8" w:rsidRDefault="004B1042" w:rsidP="00AB1366">
            <w:pPr>
              <w:jc w:val="right"/>
              <w:rPr>
                <w:rFonts w:asciiTheme="minorEastAsia" w:eastAsiaTheme="minorEastAsia" w:hAnsiTheme="minorEastAsia"/>
              </w:rPr>
            </w:pPr>
            <w:r w:rsidRPr="00E827C8">
              <w:rPr>
                <w:rFonts w:asciiTheme="minorEastAsia" w:eastAsiaTheme="minorEastAsia" w:hAnsiTheme="minorEastAsia"/>
              </w:rPr>
              <w:t>33,193,583.94</w:t>
            </w:r>
          </w:p>
        </w:tc>
        <w:tc>
          <w:tcPr>
            <w:tcW w:w="1284" w:type="pct"/>
            <w:tcBorders>
              <w:top w:val="single" w:sz="4" w:space="0" w:color="auto"/>
              <w:left w:val="single" w:sz="4" w:space="0" w:color="auto"/>
              <w:bottom w:val="single" w:sz="4" w:space="0" w:color="auto"/>
              <w:right w:val="single" w:sz="4" w:space="0" w:color="auto"/>
            </w:tcBorders>
          </w:tcPr>
          <w:p w14:paraId="616605B5" w14:textId="77777777" w:rsidR="00A12E55" w:rsidRPr="00E827C8" w:rsidRDefault="00A12E55" w:rsidP="00AB1366">
            <w:pPr>
              <w:jc w:val="right"/>
              <w:rPr>
                <w:rFonts w:asciiTheme="minorEastAsia" w:eastAsiaTheme="minorEastAsia" w:hAnsiTheme="minorEastAsia"/>
              </w:rPr>
            </w:pPr>
          </w:p>
        </w:tc>
        <w:tc>
          <w:tcPr>
            <w:tcW w:w="1301" w:type="pct"/>
            <w:tcBorders>
              <w:top w:val="single" w:sz="4" w:space="0" w:color="auto"/>
              <w:left w:val="single" w:sz="4" w:space="0" w:color="auto"/>
              <w:bottom w:val="single" w:sz="4" w:space="0" w:color="auto"/>
              <w:right w:val="single" w:sz="4" w:space="0" w:color="auto"/>
            </w:tcBorders>
          </w:tcPr>
          <w:p w14:paraId="21F5E964" w14:textId="77777777" w:rsidR="00A12E55" w:rsidRPr="00E827C8" w:rsidRDefault="00A12E55" w:rsidP="00AB1366">
            <w:pPr>
              <w:rPr>
                <w:rFonts w:asciiTheme="minorEastAsia" w:eastAsiaTheme="minorEastAsia" w:hAnsiTheme="minorEastAsia"/>
              </w:rPr>
            </w:pPr>
          </w:p>
        </w:tc>
      </w:tr>
      <w:tr w:rsidR="00E827C8" w:rsidRPr="00E827C8" w14:paraId="44F2B107" w14:textId="77777777" w:rsidTr="00916DB5">
        <w:trPr>
          <w:trHeight w:val="285"/>
        </w:trPr>
        <w:tc>
          <w:tcPr>
            <w:tcW w:w="1152" w:type="pct"/>
            <w:tcBorders>
              <w:top w:val="single" w:sz="4" w:space="0" w:color="auto"/>
              <w:left w:val="single" w:sz="4" w:space="0" w:color="auto"/>
              <w:bottom w:val="single" w:sz="4" w:space="0" w:color="auto"/>
              <w:right w:val="single" w:sz="4" w:space="0" w:color="auto"/>
            </w:tcBorders>
            <w:vAlign w:val="bottom"/>
          </w:tcPr>
          <w:p w14:paraId="7F56270C" w14:textId="77777777" w:rsidR="00A12E55" w:rsidRPr="00E827C8" w:rsidRDefault="004B1042" w:rsidP="00E827C8">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合计</w:t>
            </w:r>
          </w:p>
        </w:tc>
        <w:tc>
          <w:tcPr>
            <w:tcW w:w="1263" w:type="pct"/>
            <w:tcBorders>
              <w:top w:val="single" w:sz="4" w:space="0" w:color="auto"/>
              <w:left w:val="single" w:sz="4" w:space="0" w:color="auto"/>
              <w:bottom w:val="single" w:sz="4" w:space="0" w:color="auto"/>
              <w:right w:val="single" w:sz="4" w:space="0" w:color="auto"/>
            </w:tcBorders>
            <w:vAlign w:val="center"/>
          </w:tcPr>
          <w:p w14:paraId="2724FD55" w14:textId="15C6C585"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642,707,277.40</w:t>
            </w:r>
          </w:p>
        </w:tc>
        <w:tc>
          <w:tcPr>
            <w:tcW w:w="1284" w:type="pct"/>
            <w:tcBorders>
              <w:top w:val="single" w:sz="4" w:space="0" w:color="auto"/>
              <w:left w:val="single" w:sz="4" w:space="0" w:color="auto"/>
              <w:bottom w:val="single" w:sz="4" w:space="0" w:color="auto"/>
              <w:right w:val="single" w:sz="4" w:space="0" w:color="auto"/>
            </w:tcBorders>
            <w:vAlign w:val="center"/>
          </w:tcPr>
          <w:p w14:paraId="51177707" w14:textId="05942C34" w:rsidR="00A12E55" w:rsidRPr="00E827C8" w:rsidRDefault="004B1042" w:rsidP="00E827C8">
            <w:pPr>
              <w:jc w:val="right"/>
              <w:rPr>
                <w:rFonts w:asciiTheme="minorEastAsia" w:eastAsiaTheme="minorEastAsia" w:hAnsiTheme="minorEastAsia"/>
              </w:rPr>
            </w:pPr>
            <w:r w:rsidRPr="00E827C8">
              <w:rPr>
                <w:rFonts w:asciiTheme="minorEastAsia" w:eastAsiaTheme="minorEastAsia" w:hAnsiTheme="minorEastAsia"/>
              </w:rPr>
              <w:t>613,070,077.18</w:t>
            </w:r>
          </w:p>
        </w:tc>
        <w:tc>
          <w:tcPr>
            <w:tcW w:w="1301" w:type="pct"/>
            <w:tcBorders>
              <w:top w:val="single" w:sz="4" w:space="0" w:color="auto"/>
              <w:left w:val="single" w:sz="4" w:space="0" w:color="auto"/>
              <w:bottom w:val="single" w:sz="4" w:space="0" w:color="auto"/>
              <w:right w:val="single" w:sz="4" w:space="0" w:color="auto"/>
            </w:tcBorders>
          </w:tcPr>
          <w:p w14:paraId="0C3E1685" w14:textId="77777777" w:rsidR="00A12E55" w:rsidRPr="00E827C8" w:rsidRDefault="004B1042" w:rsidP="00E827C8">
            <w:pPr>
              <w:jc w:val="center"/>
              <w:rPr>
                <w:rFonts w:asciiTheme="minorEastAsia" w:eastAsiaTheme="minorEastAsia" w:hAnsiTheme="minorEastAsia"/>
                <w:color w:val="000000" w:themeColor="text1"/>
              </w:rPr>
            </w:pPr>
            <w:r w:rsidRPr="00E827C8">
              <w:rPr>
                <w:rFonts w:asciiTheme="minorEastAsia" w:eastAsiaTheme="minorEastAsia" w:hAnsiTheme="minorEastAsia" w:hint="eastAsia"/>
                <w:color w:val="000000" w:themeColor="text1"/>
              </w:rPr>
              <w:t>/</w:t>
            </w:r>
          </w:p>
        </w:tc>
      </w:tr>
    </w:tbl>
    <w:p w14:paraId="2D7E22AD" w14:textId="77777777" w:rsidR="00A12E55" w:rsidRDefault="00A12E55"/>
    <w:p w14:paraId="49D1A90C"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递延所得税资产和递延所得税负债的说明[双击切换]"/>
        <w:tag w:val="_GBC_06478ceb6b7447a791a4a5cbf8cc7e95"/>
        <w:id w:val="-2077040557"/>
        <w:placeholder>
          <w:docPart w:val="GBC22222222222222222222222222222"/>
        </w:placeholder>
      </w:sdtPr>
      <w:sdtContent>
        <w:p w14:paraId="7056CD40" w14:textId="3FFDE8A9" w:rsidR="00BF4CC1" w:rsidRDefault="004B1042" w:rsidP="004B25A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D0D0F41" w14:textId="77777777" w:rsidR="00BF4CC1" w:rsidRDefault="00BF4CC1">
      <w:pPr>
        <w:rPr>
          <w:color w:val="000000" w:themeColor="text1"/>
        </w:rPr>
      </w:pPr>
    </w:p>
    <w:p w14:paraId="090F05F6" w14:textId="77777777" w:rsidR="00BF4CC1" w:rsidRDefault="004B1042">
      <w:pPr>
        <w:pStyle w:val="af8"/>
        <w:numPr>
          <w:ilvl w:val="0"/>
          <w:numId w:val="17"/>
        </w:numPr>
        <w:rPr>
          <w:color w:val="000000" w:themeColor="text1"/>
          <w:szCs w:val="21"/>
        </w:rPr>
      </w:pPr>
      <w:bookmarkStart w:id="338" w:name="_Hlk10535308"/>
      <w:r>
        <w:rPr>
          <w:color w:val="000000" w:themeColor="text1"/>
          <w:szCs w:val="21"/>
        </w:rPr>
        <w:t>其他非流动资产</w:t>
      </w:r>
    </w:p>
    <w:sdt>
      <w:sdtPr>
        <w:rPr>
          <w:color w:val="000000" w:themeColor="text1"/>
        </w:rPr>
        <w:alias w:val="是否适用：其他非流动资产[双击切换]"/>
        <w:tag w:val="_GBC_227882aeaa9b4aa98d6af8bcac2af7a5"/>
        <w:id w:val="915604354"/>
        <w:placeholder>
          <w:docPart w:val="GBC22222222222222222222222222222"/>
        </w:placeholder>
      </w:sdtPr>
      <w:sdtContent>
        <w:p w14:paraId="20645D9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669483" w14:textId="77777777" w:rsidR="00BF4CC1" w:rsidRDefault="004B1042">
      <w:pPr>
        <w:jc w:val="right"/>
        <w:rPr>
          <w:color w:val="000000" w:themeColor="text1"/>
        </w:rPr>
      </w:pPr>
      <w:r>
        <w:rPr>
          <w:rFonts w:hint="eastAsia"/>
          <w:color w:val="000000" w:themeColor="text1"/>
        </w:rPr>
        <w:t>单位：</w:t>
      </w:r>
      <w:sdt>
        <w:sdtPr>
          <w:rPr>
            <w:color w:val="000000" w:themeColor="text1"/>
          </w:rPr>
          <w:alias w:val="单位：财务附注：其他非流动资产"/>
          <w:tag w:val="_GBC_5fd172528c7e4c4c8619b250ae90cdb4"/>
          <w:id w:val="-3777783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非流动资产"/>
          <w:tag w:val="_GBC_4cd5c26035ba4f7384dee597c98f0cb6"/>
          <w:id w:val="15761659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050"/>
        <w:gridCol w:w="1486"/>
        <w:gridCol w:w="801"/>
        <w:gridCol w:w="1486"/>
        <w:gridCol w:w="1591"/>
        <w:gridCol w:w="801"/>
        <w:gridCol w:w="1591"/>
      </w:tblGrid>
      <w:tr w:rsidR="004B25A0" w:rsidRPr="004B25A0" w14:paraId="20590C4D" w14:textId="77777777" w:rsidTr="004B25A0">
        <w:sdt>
          <w:sdtPr>
            <w:rPr>
              <w:rFonts w:asciiTheme="minorEastAsia" w:eastAsiaTheme="minorEastAsia" w:hAnsiTheme="minorEastAsia"/>
            </w:rPr>
            <w:tag w:val="_PLD_a0072e7adb6c49bb95cec91e0b7ec491"/>
            <w:id w:val="1582944067"/>
          </w:sdtPr>
          <w:sdtContent>
            <w:tc>
              <w:tcPr>
                <w:tcW w:w="759" w:type="pct"/>
                <w:vMerge w:val="restart"/>
                <w:vAlign w:val="center"/>
              </w:tcPr>
              <w:p w14:paraId="4B95C34F" w14:textId="77777777" w:rsidR="00A12E55" w:rsidRPr="004B25A0" w:rsidRDefault="004B1042" w:rsidP="009A12E8">
                <w:pPr>
                  <w:jc w:val="center"/>
                  <w:rPr>
                    <w:rFonts w:asciiTheme="minorEastAsia" w:eastAsiaTheme="minorEastAsia" w:hAnsiTheme="minorEastAsia"/>
                    <w:color w:val="000000" w:themeColor="text1"/>
                  </w:rPr>
                </w:pPr>
                <w:r w:rsidRPr="004B25A0">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9557fd4b49c84b3db8c9ae69c7346562"/>
            <w:id w:val="-1372455696"/>
          </w:sdtPr>
          <w:sdtContent>
            <w:tc>
              <w:tcPr>
                <w:tcW w:w="1856" w:type="pct"/>
                <w:gridSpan w:val="3"/>
                <w:vAlign w:val="center"/>
              </w:tcPr>
              <w:p w14:paraId="4B727C86" w14:textId="77777777" w:rsidR="00A12E55" w:rsidRPr="004B25A0" w:rsidRDefault="004B1042" w:rsidP="009A12E8">
                <w:pPr>
                  <w:jc w:val="center"/>
                  <w:rPr>
                    <w:rFonts w:asciiTheme="minorEastAsia" w:eastAsiaTheme="minorEastAsia" w:hAnsiTheme="minorEastAsia"/>
                    <w:color w:val="000000" w:themeColor="text1"/>
                  </w:rPr>
                </w:pPr>
                <w:r w:rsidRPr="004B25A0">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dad73a13c6c344aaa0bec642175f96c3"/>
            <w:id w:val="-98725232"/>
          </w:sdtPr>
          <w:sdtContent>
            <w:tc>
              <w:tcPr>
                <w:tcW w:w="2386" w:type="pct"/>
                <w:gridSpan w:val="3"/>
                <w:vAlign w:val="center"/>
              </w:tcPr>
              <w:p w14:paraId="021FFDD2" w14:textId="77777777" w:rsidR="00A12E55" w:rsidRPr="004B25A0" w:rsidRDefault="004B1042" w:rsidP="009A12E8">
                <w:pPr>
                  <w:jc w:val="center"/>
                  <w:rPr>
                    <w:rFonts w:asciiTheme="minorEastAsia" w:eastAsiaTheme="minorEastAsia" w:hAnsiTheme="minorEastAsia"/>
                    <w:color w:val="000000" w:themeColor="text1"/>
                  </w:rPr>
                </w:pPr>
                <w:r w:rsidRPr="004B25A0">
                  <w:rPr>
                    <w:rFonts w:asciiTheme="minorEastAsia" w:eastAsiaTheme="minorEastAsia" w:hAnsiTheme="minorEastAsia" w:hint="eastAsia"/>
                    <w:color w:val="000000" w:themeColor="text1"/>
                  </w:rPr>
                  <w:t>期初余额</w:t>
                </w:r>
              </w:p>
            </w:tc>
          </w:sdtContent>
        </w:sdt>
      </w:tr>
      <w:tr w:rsidR="004B25A0" w:rsidRPr="004B25A0" w14:paraId="3FE78428" w14:textId="77777777" w:rsidTr="004B25A0">
        <w:tc>
          <w:tcPr>
            <w:tcW w:w="759" w:type="pct"/>
            <w:vMerge/>
            <w:vAlign w:val="center"/>
          </w:tcPr>
          <w:p w14:paraId="1339A37F" w14:textId="77777777" w:rsidR="00A12E55" w:rsidRPr="004B25A0" w:rsidRDefault="00A12E55" w:rsidP="009A12E8">
            <w:pPr>
              <w:jc w:val="center"/>
              <w:rPr>
                <w:rFonts w:asciiTheme="minorEastAsia" w:eastAsiaTheme="minorEastAsia" w:hAnsiTheme="minorEastAsia"/>
                <w:color w:val="000000" w:themeColor="text1"/>
              </w:rPr>
            </w:pPr>
          </w:p>
        </w:tc>
        <w:tc>
          <w:tcPr>
            <w:tcW w:w="619" w:type="pct"/>
            <w:vAlign w:val="center"/>
          </w:tcPr>
          <w:sdt>
            <w:sdtPr>
              <w:rPr>
                <w:rFonts w:asciiTheme="minorEastAsia" w:eastAsiaTheme="minorEastAsia" w:hAnsiTheme="minorEastAsia"/>
              </w:rPr>
              <w:tag w:val="_PLD_93d316b5ed8d45ea95cfce051b0f999d"/>
              <w:id w:val="-353029417"/>
            </w:sdtPr>
            <w:sdtContent>
              <w:p w14:paraId="2541E820" w14:textId="77777777" w:rsidR="00A12E55" w:rsidRPr="004B25A0" w:rsidRDefault="004B1042" w:rsidP="009A12E8">
                <w:pPr>
                  <w:jc w:val="center"/>
                  <w:rPr>
                    <w:rFonts w:asciiTheme="minorEastAsia" w:eastAsiaTheme="minorEastAsia" w:hAnsiTheme="minorEastAsia"/>
                    <w:color w:val="000000" w:themeColor="text1"/>
                  </w:rPr>
                </w:pPr>
                <w:r w:rsidRPr="004B25A0">
                  <w:rPr>
                    <w:rFonts w:asciiTheme="minorEastAsia" w:eastAsiaTheme="minorEastAsia" w:hAnsiTheme="minorEastAsia" w:hint="eastAsia"/>
                    <w:color w:val="000000" w:themeColor="text1"/>
                  </w:rPr>
                  <w:t>账面余额</w:t>
                </w:r>
              </w:p>
            </w:sdtContent>
          </w:sdt>
        </w:tc>
        <w:tc>
          <w:tcPr>
            <w:tcW w:w="618" w:type="pct"/>
            <w:vAlign w:val="center"/>
          </w:tcPr>
          <w:sdt>
            <w:sdtPr>
              <w:rPr>
                <w:rFonts w:asciiTheme="minorEastAsia" w:eastAsiaTheme="minorEastAsia" w:hAnsiTheme="minorEastAsia"/>
              </w:rPr>
              <w:tag w:val="_PLD_ce9573e9b47f4859912e77c530974f87"/>
              <w:id w:val="-1124066560"/>
            </w:sdtPr>
            <w:sdtContent>
              <w:p w14:paraId="6C72D4CF" w14:textId="77777777" w:rsidR="00A12E55" w:rsidRPr="004B25A0" w:rsidRDefault="004B1042" w:rsidP="009A12E8">
                <w:pPr>
                  <w:jc w:val="center"/>
                  <w:rPr>
                    <w:rFonts w:asciiTheme="minorEastAsia" w:eastAsiaTheme="minorEastAsia" w:hAnsiTheme="minorEastAsia"/>
                    <w:color w:val="000000" w:themeColor="text1"/>
                  </w:rPr>
                </w:pPr>
                <w:r w:rsidRPr="004B25A0">
                  <w:rPr>
                    <w:rFonts w:asciiTheme="minorEastAsia" w:eastAsiaTheme="minorEastAsia" w:hAnsiTheme="minorEastAsia"/>
                    <w:color w:val="000000" w:themeColor="text1"/>
                  </w:rPr>
                  <w:t>减值准备</w:t>
                </w:r>
              </w:p>
            </w:sdtContent>
          </w:sdt>
        </w:tc>
        <w:tc>
          <w:tcPr>
            <w:tcW w:w="619" w:type="pct"/>
            <w:vAlign w:val="center"/>
          </w:tcPr>
          <w:sdt>
            <w:sdtPr>
              <w:rPr>
                <w:rFonts w:asciiTheme="minorEastAsia" w:eastAsiaTheme="minorEastAsia" w:hAnsiTheme="minorEastAsia"/>
              </w:rPr>
              <w:tag w:val="_PLD_4b72c2cb7df84a3a9384f2eaa1acaf3a"/>
              <w:id w:val="330799400"/>
            </w:sdtPr>
            <w:sdtContent>
              <w:p w14:paraId="0C5B0A74" w14:textId="77777777" w:rsidR="00A12E55" w:rsidRPr="004B25A0" w:rsidRDefault="004B1042" w:rsidP="009A12E8">
                <w:pPr>
                  <w:jc w:val="center"/>
                  <w:rPr>
                    <w:rFonts w:asciiTheme="minorEastAsia" w:eastAsiaTheme="minorEastAsia" w:hAnsiTheme="minorEastAsia"/>
                    <w:color w:val="000000" w:themeColor="text1"/>
                  </w:rPr>
                </w:pPr>
                <w:r w:rsidRPr="004B25A0">
                  <w:rPr>
                    <w:rFonts w:asciiTheme="minorEastAsia" w:eastAsiaTheme="minorEastAsia" w:hAnsiTheme="minorEastAsia"/>
                    <w:color w:val="000000" w:themeColor="text1"/>
                  </w:rPr>
                  <w:t>账面价值</w:t>
                </w:r>
              </w:p>
            </w:sdtContent>
          </w:sdt>
        </w:tc>
        <w:tc>
          <w:tcPr>
            <w:tcW w:w="884" w:type="pct"/>
            <w:vAlign w:val="center"/>
          </w:tcPr>
          <w:sdt>
            <w:sdtPr>
              <w:rPr>
                <w:rFonts w:asciiTheme="minorEastAsia" w:eastAsiaTheme="minorEastAsia" w:hAnsiTheme="minorEastAsia"/>
              </w:rPr>
              <w:tag w:val="_PLD_31abd03025c54702bba8f28fbcd435be"/>
              <w:id w:val="-219366851"/>
            </w:sdtPr>
            <w:sdtContent>
              <w:p w14:paraId="1BACC45B" w14:textId="77777777" w:rsidR="00A12E55" w:rsidRPr="004B25A0" w:rsidRDefault="004B1042" w:rsidP="009A12E8">
                <w:pPr>
                  <w:jc w:val="center"/>
                  <w:rPr>
                    <w:rFonts w:asciiTheme="minorEastAsia" w:eastAsiaTheme="minorEastAsia" w:hAnsiTheme="minorEastAsia"/>
                    <w:color w:val="000000" w:themeColor="text1"/>
                  </w:rPr>
                </w:pPr>
                <w:r w:rsidRPr="004B25A0">
                  <w:rPr>
                    <w:rFonts w:asciiTheme="minorEastAsia" w:eastAsiaTheme="minorEastAsia" w:hAnsiTheme="minorEastAsia"/>
                    <w:color w:val="000000" w:themeColor="text1"/>
                  </w:rPr>
                  <w:t>账面余额</w:t>
                </w:r>
              </w:p>
            </w:sdtContent>
          </w:sdt>
        </w:tc>
        <w:tc>
          <w:tcPr>
            <w:tcW w:w="617" w:type="pct"/>
            <w:vAlign w:val="center"/>
          </w:tcPr>
          <w:sdt>
            <w:sdtPr>
              <w:rPr>
                <w:rFonts w:asciiTheme="minorEastAsia" w:eastAsiaTheme="minorEastAsia" w:hAnsiTheme="minorEastAsia"/>
              </w:rPr>
              <w:tag w:val="_PLD_5650816a035d4b9d999e9f87d1506d3b"/>
              <w:id w:val="143626586"/>
            </w:sdtPr>
            <w:sdtContent>
              <w:p w14:paraId="4DF5A416" w14:textId="77777777" w:rsidR="00A12E55" w:rsidRPr="004B25A0" w:rsidRDefault="004B1042" w:rsidP="009A12E8">
                <w:pPr>
                  <w:jc w:val="center"/>
                  <w:rPr>
                    <w:rFonts w:asciiTheme="minorEastAsia" w:eastAsiaTheme="minorEastAsia" w:hAnsiTheme="minorEastAsia"/>
                    <w:color w:val="000000" w:themeColor="text1"/>
                  </w:rPr>
                </w:pPr>
                <w:r w:rsidRPr="004B25A0">
                  <w:rPr>
                    <w:rFonts w:asciiTheme="minorEastAsia" w:eastAsiaTheme="minorEastAsia" w:hAnsiTheme="minorEastAsia"/>
                    <w:color w:val="000000" w:themeColor="text1"/>
                  </w:rPr>
                  <w:t>减值准备</w:t>
                </w:r>
              </w:p>
            </w:sdtContent>
          </w:sdt>
        </w:tc>
        <w:tc>
          <w:tcPr>
            <w:tcW w:w="884" w:type="pct"/>
            <w:vAlign w:val="center"/>
          </w:tcPr>
          <w:sdt>
            <w:sdtPr>
              <w:rPr>
                <w:rFonts w:asciiTheme="minorEastAsia" w:eastAsiaTheme="minorEastAsia" w:hAnsiTheme="minorEastAsia"/>
              </w:rPr>
              <w:tag w:val="_PLD_76b67d2d1c1543c0b22ec33e5ae8e28a"/>
              <w:id w:val="-2123292591"/>
            </w:sdtPr>
            <w:sdtContent>
              <w:p w14:paraId="63A4AF57" w14:textId="77777777" w:rsidR="00A12E55" w:rsidRPr="004B25A0" w:rsidRDefault="004B1042" w:rsidP="009A12E8">
                <w:pPr>
                  <w:jc w:val="center"/>
                  <w:rPr>
                    <w:rFonts w:asciiTheme="minorEastAsia" w:eastAsiaTheme="minorEastAsia" w:hAnsiTheme="minorEastAsia"/>
                    <w:color w:val="000000" w:themeColor="text1"/>
                  </w:rPr>
                </w:pPr>
                <w:r w:rsidRPr="004B25A0">
                  <w:rPr>
                    <w:rFonts w:asciiTheme="minorEastAsia" w:eastAsiaTheme="minorEastAsia" w:hAnsiTheme="minorEastAsia"/>
                    <w:color w:val="000000" w:themeColor="text1"/>
                  </w:rPr>
                  <w:t>账面价值</w:t>
                </w:r>
              </w:p>
            </w:sdtContent>
          </w:sdt>
        </w:tc>
      </w:tr>
      <w:tr w:rsidR="004B25A0" w:rsidRPr="004B25A0" w14:paraId="5096B71F" w14:textId="77777777" w:rsidTr="004B25A0">
        <w:tc>
          <w:tcPr>
            <w:tcW w:w="759" w:type="pct"/>
            <w:vAlign w:val="center"/>
          </w:tcPr>
          <w:p w14:paraId="2FC5CD6C" w14:textId="77777777" w:rsidR="00A12E55" w:rsidRPr="004B25A0" w:rsidRDefault="004B1042" w:rsidP="009A12E8">
            <w:pPr>
              <w:jc w:val="both"/>
              <w:rPr>
                <w:rFonts w:asciiTheme="minorEastAsia" w:eastAsiaTheme="minorEastAsia" w:hAnsiTheme="minorEastAsia"/>
                <w:color w:val="000000" w:themeColor="text1"/>
              </w:rPr>
            </w:pPr>
            <w:r w:rsidRPr="004B25A0">
              <w:rPr>
                <w:rFonts w:asciiTheme="minorEastAsia" w:eastAsiaTheme="minorEastAsia" w:hAnsiTheme="minorEastAsia" w:hint="eastAsia"/>
                <w:color w:val="000000" w:themeColor="text1"/>
              </w:rPr>
              <w:t>合同取得成本</w:t>
            </w:r>
          </w:p>
        </w:tc>
        <w:tc>
          <w:tcPr>
            <w:tcW w:w="619" w:type="pct"/>
            <w:vAlign w:val="center"/>
          </w:tcPr>
          <w:p w14:paraId="5266685F" w14:textId="77777777" w:rsidR="00A12E55" w:rsidRPr="004B25A0" w:rsidRDefault="00A12E55" w:rsidP="009A12E8">
            <w:pPr>
              <w:jc w:val="right"/>
              <w:rPr>
                <w:rFonts w:asciiTheme="minorEastAsia" w:eastAsiaTheme="minorEastAsia" w:hAnsiTheme="minorEastAsia"/>
              </w:rPr>
            </w:pPr>
          </w:p>
        </w:tc>
        <w:tc>
          <w:tcPr>
            <w:tcW w:w="618" w:type="pct"/>
            <w:vAlign w:val="center"/>
          </w:tcPr>
          <w:p w14:paraId="3DBEF0EF" w14:textId="77777777" w:rsidR="00A12E55" w:rsidRPr="004B25A0" w:rsidRDefault="00A12E55" w:rsidP="009A12E8">
            <w:pPr>
              <w:jc w:val="right"/>
              <w:rPr>
                <w:rFonts w:asciiTheme="minorEastAsia" w:eastAsiaTheme="minorEastAsia" w:hAnsiTheme="minorEastAsia"/>
              </w:rPr>
            </w:pPr>
          </w:p>
        </w:tc>
        <w:tc>
          <w:tcPr>
            <w:tcW w:w="619" w:type="pct"/>
            <w:vAlign w:val="center"/>
          </w:tcPr>
          <w:p w14:paraId="612DD44B" w14:textId="77777777" w:rsidR="00A12E55" w:rsidRPr="004B25A0" w:rsidRDefault="00A12E55" w:rsidP="009A12E8">
            <w:pPr>
              <w:jc w:val="right"/>
              <w:rPr>
                <w:rFonts w:asciiTheme="minorEastAsia" w:eastAsiaTheme="minorEastAsia" w:hAnsiTheme="minorEastAsia"/>
              </w:rPr>
            </w:pPr>
          </w:p>
        </w:tc>
        <w:tc>
          <w:tcPr>
            <w:tcW w:w="884" w:type="pct"/>
            <w:vAlign w:val="center"/>
          </w:tcPr>
          <w:p w14:paraId="3636286C" w14:textId="77777777" w:rsidR="00A12E55" w:rsidRPr="004B25A0" w:rsidRDefault="00A12E55" w:rsidP="009A12E8">
            <w:pPr>
              <w:jc w:val="right"/>
              <w:rPr>
                <w:rFonts w:asciiTheme="minorEastAsia" w:eastAsiaTheme="minorEastAsia" w:hAnsiTheme="minorEastAsia"/>
              </w:rPr>
            </w:pPr>
          </w:p>
        </w:tc>
        <w:tc>
          <w:tcPr>
            <w:tcW w:w="617" w:type="pct"/>
            <w:vAlign w:val="center"/>
          </w:tcPr>
          <w:p w14:paraId="56B995A5" w14:textId="77777777" w:rsidR="00A12E55" w:rsidRPr="004B25A0" w:rsidRDefault="00A12E55" w:rsidP="009A12E8">
            <w:pPr>
              <w:jc w:val="right"/>
              <w:rPr>
                <w:rFonts w:asciiTheme="minorEastAsia" w:eastAsiaTheme="minorEastAsia" w:hAnsiTheme="minorEastAsia"/>
              </w:rPr>
            </w:pPr>
          </w:p>
        </w:tc>
        <w:tc>
          <w:tcPr>
            <w:tcW w:w="884" w:type="pct"/>
            <w:vAlign w:val="center"/>
          </w:tcPr>
          <w:p w14:paraId="28AEAFB0" w14:textId="77777777" w:rsidR="00A12E55" w:rsidRPr="004B25A0" w:rsidRDefault="00A12E55" w:rsidP="009A12E8">
            <w:pPr>
              <w:jc w:val="right"/>
              <w:rPr>
                <w:rFonts w:asciiTheme="minorEastAsia" w:eastAsiaTheme="minorEastAsia" w:hAnsiTheme="minorEastAsia"/>
              </w:rPr>
            </w:pPr>
          </w:p>
        </w:tc>
      </w:tr>
      <w:tr w:rsidR="004B25A0" w:rsidRPr="004B25A0" w14:paraId="22F90A02" w14:textId="77777777" w:rsidTr="004B25A0">
        <w:tc>
          <w:tcPr>
            <w:tcW w:w="759" w:type="pct"/>
            <w:vAlign w:val="center"/>
          </w:tcPr>
          <w:p w14:paraId="40FC0557" w14:textId="77777777" w:rsidR="00A12E55" w:rsidRPr="004B25A0" w:rsidRDefault="004B1042" w:rsidP="009A12E8">
            <w:pPr>
              <w:jc w:val="both"/>
              <w:rPr>
                <w:rFonts w:asciiTheme="minorEastAsia" w:eastAsiaTheme="minorEastAsia" w:hAnsiTheme="minorEastAsia"/>
                <w:color w:val="000000" w:themeColor="text1"/>
              </w:rPr>
            </w:pPr>
            <w:r w:rsidRPr="004B25A0">
              <w:rPr>
                <w:rFonts w:asciiTheme="minorEastAsia" w:eastAsiaTheme="minorEastAsia" w:hAnsiTheme="minorEastAsia" w:hint="eastAsia"/>
                <w:color w:val="000000" w:themeColor="text1"/>
              </w:rPr>
              <w:lastRenderedPageBreak/>
              <w:t>合同履约成本</w:t>
            </w:r>
          </w:p>
        </w:tc>
        <w:tc>
          <w:tcPr>
            <w:tcW w:w="619" w:type="pct"/>
            <w:vAlign w:val="center"/>
          </w:tcPr>
          <w:p w14:paraId="1F65B5B8" w14:textId="77777777" w:rsidR="00A12E55" w:rsidRPr="004B25A0" w:rsidRDefault="00A12E55" w:rsidP="009A12E8">
            <w:pPr>
              <w:jc w:val="right"/>
              <w:rPr>
                <w:rFonts w:asciiTheme="minorEastAsia" w:eastAsiaTheme="minorEastAsia" w:hAnsiTheme="minorEastAsia"/>
              </w:rPr>
            </w:pPr>
          </w:p>
        </w:tc>
        <w:tc>
          <w:tcPr>
            <w:tcW w:w="618" w:type="pct"/>
            <w:vAlign w:val="center"/>
          </w:tcPr>
          <w:p w14:paraId="1BF928E4" w14:textId="77777777" w:rsidR="00A12E55" w:rsidRPr="004B25A0" w:rsidRDefault="00A12E55" w:rsidP="009A12E8">
            <w:pPr>
              <w:jc w:val="right"/>
              <w:rPr>
                <w:rFonts w:asciiTheme="minorEastAsia" w:eastAsiaTheme="minorEastAsia" w:hAnsiTheme="minorEastAsia"/>
              </w:rPr>
            </w:pPr>
          </w:p>
        </w:tc>
        <w:tc>
          <w:tcPr>
            <w:tcW w:w="619" w:type="pct"/>
            <w:vAlign w:val="center"/>
          </w:tcPr>
          <w:p w14:paraId="40A26C86" w14:textId="77777777" w:rsidR="00A12E55" w:rsidRPr="004B25A0" w:rsidRDefault="00A12E55" w:rsidP="009A12E8">
            <w:pPr>
              <w:jc w:val="right"/>
              <w:rPr>
                <w:rFonts w:asciiTheme="minorEastAsia" w:eastAsiaTheme="minorEastAsia" w:hAnsiTheme="minorEastAsia"/>
              </w:rPr>
            </w:pPr>
          </w:p>
        </w:tc>
        <w:tc>
          <w:tcPr>
            <w:tcW w:w="884" w:type="pct"/>
            <w:vAlign w:val="center"/>
          </w:tcPr>
          <w:p w14:paraId="322A2546" w14:textId="77777777" w:rsidR="00A12E55" w:rsidRPr="004B25A0" w:rsidRDefault="00A12E55" w:rsidP="009A12E8">
            <w:pPr>
              <w:jc w:val="right"/>
              <w:rPr>
                <w:rFonts w:asciiTheme="minorEastAsia" w:eastAsiaTheme="minorEastAsia" w:hAnsiTheme="minorEastAsia"/>
              </w:rPr>
            </w:pPr>
          </w:p>
        </w:tc>
        <w:tc>
          <w:tcPr>
            <w:tcW w:w="617" w:type="pct"/>
            <w:vAlign w:val="center"/>
          </w:tcPr>
          <w:p w14:paraId="15E4CB0B" w14:textId="77777777" w:rsidR="00A12E55" w:rsidRPr="004B25A0" w:rsidRDefault="00A12E55" w:rsidP="009A12E8">
            <w:pPr>
              <w:jc w:val="right"/>
              <w:rPr>
                <w:rFonts w:asciiTheme="minorEastAsia" w:eastAsiaTheme="minorEastAsia" w:hAnsiTheme="minorEastAsia"/>
              </w:rPr>
            </w:pPr>
          </w:p>
        </w:tc>
        <w:tc>
          <w:tcPr>
            <w:tcW w:w="884" w:type="pct"/>
            <w:vAlign w:val="center"/>
          </w:tcPr>
          <w:p w14:paraId="054E2BF5" w14:textId="77777777" w:rsidR="00A12E55" w:rsidRPr="004B25A0" w:rsidRDefault="00A12E55" w:rsidP="009A12E8">
            <w:pPr>
              <w:jc w:val="right"/>
              <w:rPr>
                <w:rFonts w:asciiTheme="minorEastAsia" w:eastAsiaTheme="minorEastAsia" w:hAnsiTheme="minorEastAsia"/>
              </w:rPr>
            </w:pPr>
          </w:p>
        </w:tc>
      </w:tr>
      <w:tr w:rsidR="004B25A0" w:rsidRPr="004B25A0" w14:paraId="67F6CB5D" w14:textId="77777777" w:rsidTr="004B25A0">
        <w:tc>
          <w:tcPr>
            <w:tcW w:w="759" w:type="pct"/>
            <w:vAlign w:val="center"/>
          </w:tcPr>
          <w:p w14:paraId="4701A473" w14:textId="77777777" w:rsidR="00A12E55" w:rsidRPr="004B25A0" w:rsidRDefault="004B1042" w:rsidP="009A12E8">
            <w:pPr>
              <w:jc w:val="both"/>
              <w:rPr>
                <w:rFonts w:asciiTheme="minorEastAsia" w:eastAsiaTheme="minorEastAsia" w:hAnsiTheme="minorEastAsia"/>
                <w:color w:val="000000" w:themeColor="text1"/>
              </w:rPr>
            </w:pPr>
            <w:r w:rsidRPr="004B25A0">
              <w:rPr>
                <w:rFonts w:asciiTheme="minorEastAsia" w:eastAsiaTheme="minorEastAsia" w:hAnsiTheme="minorEastAsia" w:hint="eastAsia"/>
                <w:color w:val="000000" w:themeColor="text1"/>
              </w:rPr>
              <w:t>应收退货成本</w:t>
            </w:r>
          </w:p>
        </w:tc>
        <w:tc>
          <w:tcPr>
            <w:tcW w:w="619" w:type="pct"/>
            <w:vAlign w:val="center"/>
          </w:tcPr>
          <w:p w14:paraId="250EB2AF" w14:textId="77777777" w:rsidR="00A12E55" w:rsidRPr="004B25A0" w:rsidRDefault="00A12E55" w:rsidP="009A12E8">
            <w:pPr>
              <w:jc w:val="right"/>
              <w:rPr>
                <w:rFonts w:asciiTheme="minorEastAsia" w:eastAsiaTheme="minorEastAsia" w:hAnsiTheme="minorEastAsia"/>
              </w:rPr>
            </w:pPr>
          </w:p>
        </w:tc>
        <w:tc>
          <w:tcPr>
            <w:tcW w:w="618" w:type="pct"/>
            <w:vAlign w:val="center"/>
          </w:tcPr>
          <w:p w14:paraId="3FE9B46C" w14:textId="77777777" w:rsidR="00A12E55" w:rsidRPr="004B25A0" w:rsidRDefault="00A12E55" w:rsidP="009A12E8">
            <w:pPr>
              <w:jc w:val="right"/>
              <w:rPr>
                <w:rFonts w:asciiTheme="minorEastAsia" w:eastAsiaTheme="minorEastAsia" w:hAnsiTheme="minorEastAsia"/>
              </w:rPr>
            </w:pPr>
          </w:p>
        </w:tc>
        <w:tc>
          <w:tcPr>
            <w:tcW w:w="619" w:type="pct"/>
            <w:vAlign w:val="center"/>
          </w:tcPr>
          <w:p w14:paraId="03BB6CB4" w14:textId="77777777" w:rsidR="00A12E55" w:rsidRPr="004B25A0" w:rsidRDefault="00A12E55" w:rsidP="009A12E8">
            <w:pPr>
              <w:jc w:val="right"/>
              <w:rPr>
                <w:rFonts w:asciiTheme="minorEastAsia" w:eastAsiaTheme="minorEastAsia" w:hAnsiTheme="minorEastAsia"/>
              </w:rPr>
            </w:pPr>
          </w:p>
        </w:tc>
        <w:tc>
          <w:tcPr>
            <w:tcW w:w="884" w:type="pct"/>
            <w:vAlign w:val="center"/>
          </w:tcPr>
          <w:p w14:paraId="4845E438" w14:textId="77777777" w:rsidR="00A12E55" w:rsidRPr="004B25A0" w:rsidRDefault="00A12E55" w:rsidP="009A12E8">
            <w:pPr>
              <w:jc w:val="right"/>
              <w:rPr>
                <w:rFonts w:asciiTheme="minorEastAsia" w:eastAsiaTheme="minorEastAsia" w:hAnsiTheme="minorEastAsia"/>
              </w:rPr>
            </w:pPr>
          </w:p>
        </w:tc>
        <w:tc>
          <w:tcPr>
            <w:tcW w:w="617" w:type="pct"/>
            <w:vAlign w:val="center"/>
          </w:tcPr>
          <w:p w14:paraId="3C512657" w14:textId="77777777" w:rsidR="00A12E55" w:rsidRPr="004B25A0" w:rsidRDefault="00A12E55" w:rsidP="009A12E8">
            <w:pPr>
              <w:jc w:val="right"/>
              <w:rPr>
                <w:rFonts w:asciiTheme="minorEastAsia" w:eastAsiaTheme="minorEastAsia" w:hAnsiTheme="minorEastAsia"/>
              </w:rPr>
            </w:pPr>
          </w:p>
        </w:tc>
        <w:tc>
          <w:tcPr>
            <w:tcW w:w="884" w:type="pct"/>
            <w:vAlign w:val="center"/>
          </w:tcPr>
          <w:p w14:paraId="1038A3F6" w14:textId="77777777" w:rsidR="00A12E55" w:rsidRPr="004B25A0" w:rsidRDefault="00A12E55" w:rsidP="009A12E8">
            <w:pPr>
              <w:jc w:val="right"/>
              <w:rPr>
                <w:rFonts w:asciiTheme="minorEastAsia" w:eastAsiaTheme="minorEastAsia" w:hAnsiTheme="minorEastAsia"/>
              </w:rPr>
            </w:pPr>
          </w:p>
        </w:tc>
      </w:tr>
      <w:tr w:rsidR="004B25A0" w:rsidRPr="004B25A0" w14:paraId="16E52A0D" w14:textId="77777777" w:rsidTr="004B25A0">
        <w:tc>
          <w:tcPr>
            <w:tcW w:w="759" w:type="pct"/>
            <w:vAlign w:val="center"/>
          </w:tcPr>
          <w:p w14:paraId="01E49511" w14:textId="77777777" w:rsidR="00A12E55" w:rsidRPr="004B25A0" w:rsidRDefault="004B1042" w:rsidP="009A12E8">
            <w:pPr>
              <w:jc w:val="both"/>
              <w:rPr>
                <w:rFonts w:asciiTheme="minorEastAsia" w:eastAsiaTheme="minorEastAsia" w:hAnsiTheme="minorEastAsia"/>
                <w:color w:val="000000" w:themeColor="text1"/>
              </w:rPr>
            </w:pPr>
            <w:r w:rsidRPr="004B25A0">
              <w:rPr>
                <w:rFonts w:asciiTheme="minorEastAsia" w:eastAsiaTheme="minorEastAsia" w:hAnsiTheme="minorEastAsia" w:hint="eastAsia"/>
                <w:color w:val="000000" w:themeColor="text1"/>
              </w:rPr>
              <w:t>合同资产</w:t>
            </w:r>
          </w:p>
        </w:tc>
        <w:tc>
          <w:tcPr>
            <w:tcW w:w="619" w:type="pct"/>
            <w:vAlign w:val="center"/>
          </w:tcPr>
          <w:p w14:paraId="39375E54" w14:textId="77777777" w:rsidR="00A12E55" w:rsidRPr="004B25A0" w:rsidRDefault="00A12E55" w:rsidP="009A12E8">
            <w:pPr>
              <w:jc w:val="right"/>
              <w:rPr>
                <w:rFonts w:asciiTheme="minorEastAsia" w:eastAsiaTheme="minorEastAsia" w:hAnsiTheme="minorEastAsia"/>
              </w:rPr>
            </w:pPr>
          </w:p>
        </w:tc>
        <w:tc>
          <w:tcPr>
            <w:tcW w:w="618" w:type="pct"/>
            <w:vAlign w:val="center"/>
          </w:tcPr>
          <w:p w14:paraId="1C2A9C5B" w14:textId="77777777" w:rsidR="00A12E55" w:rsidRPr="004B25A0" w:rsidRDefault="00A12E55" w:rsidP="009A12E8">
            <w:pPr>
              <w:jc w:val="right"/>
              <w:rPr>
                <w:rFonts w:asciiTheme="minorEastAsia" w:eastAsiaTheme="minorEastAsia" w:hAnsiTheme="minorEastAsia"/>
              </w:rPr>
            </w:pPr>
          </w:p>
        </w:tc>
        <w:tc>
          <w:tcPr>
            <w:tcW w:w="619" w:type="pct"/>
            <w:vAlign w:val="center"/>
          </w:tcPr>
          <w:p w14:paraId="29BCFF64" w14:textId="77777777" w:rsidR="00A12E55" w:rsidRPr="004B25A0" w:rsidRDefault="00A12E55" w:rsidP="009A12E8">
            <w:pPr>
              <w:jc w:val="right"/>
              <w:rPr>
                <w:rFonts w:asciiTheme="minorEastAsia" w:eastAsiaTheme="minorEastAsia" w:hAnsiTheme="minorEastAsia"/>
              </w:rPr>
            </w:pPr>
          </w:p>
        </w:tc>
        <w:tc>
          <w:tcPr>
            <w:tcW w:w="884" w:type="pct"/>
            <w:vAlign w:val="center"/>
          </w:tcPr>
          <w:p w14:paraId="529E58DF" w14:textId="77777777" w:rsidR="00A12E55" w:rsidRPr="004B25A0" w:rsidRDefault="00A12E55" w:rsidP="009A12E8">
            <w:pPr>
              <w:jc w:val="right"/>
              <w:rPr>
                <w:rFonts w:asciiTheme="minorEastAsia" w:eastAsiaTheme="minorEastAsia" w:hAnsiTheme="minorEastAsia"/>
              </w:rPr>
            </w:pPr>
          </w:p>
        </w:tc>
        <w:tc>
          <w:tcPr>
            <w:tcW w:w="617" w:type="pct"/>
            <w:vAlign w:val="center"/>
          </w:tcPr>
          <w:p w14:paraId="1FC45009" w14:textId="77777777" w:rsidR="00A12E55" w:rsidRPr="004B25A0" w:rsidRDefault="00A12E55" w:rsidP="009A12E8">
            <w:pPr>
              <w:jc w:val="right"/>
              <w:rPr>
                <w:rFonts w:asciiTheme="minorEastAsia" w:eastAsiaTheme="minorEastAsia" w:hAnsiTheme="minorEastAsia"/>
              </w:rPr>
            </w:pPr>
          </w:p>
        </w:tc>
        <w:tc>
          <w:tcPr>
            <w:tcW w:w="884" w:type="pct"/>
            <w:vAlign w:val="center"/>
          </w:tcPr>
          <w:p w14:paraId="493F27C2" w14:textId="77777777" w:rsidR="00A12E55" w:rsidRPr="004B25A0" w:rsidRDefault="00A12E55" w:rsidP="009A12E8">
            <w:pPr>
              <w:jc w:val="right"/>
              <w:rPr>
                <w:rFonts w:asciiTheme="minorEastAsia" w:eastAsiaTheme="minorEastAsia" w:hAnsiTheme="minorEastAsia"/>
              </w:rPr>
            </w:pPr>
          </w:p>
        </w:tc>
      </w:tr>
      <w:tr w:rsidR="004B25A0" w:rsidRPr="004B25A0" w14:paraId="23AB1323" w14:textId="77777777" w:rsidTr="004B25A0">
        <w:tc>
          <w:tcPr>
            <w:tcW w:w="759" w:type="pct"/>
            <w:vAlign w:val="center"/>
          </w:tcPr>
          <w:p w14:paraId="708AEFC3" w14:textId="77777777" w:rsidR="00A12E55" w:rsidRPr="004B25A0" w:rsidRDefault="004B1042" w:rsidP="009A12E8">
            <w:pPr>
              <w:jc w:val="both"/>
              <w:rPr>
                <w:rFonts w:asciiTheme="minorEastAsia" w:eastAsiaTheme="minorEastAsia" w:hAnsiTheme="minorEastAsia"/>
              </w:rPr>
            </w:pPr>
            <w:r w:rsidRPr="004B25A0">
              <w:rPr>
                <w:rFonts w:asciiTheme="minorEastAsia" w:eastAsiaTheme="minorEastAsia" w:hAnsiTheme="minorEastAsia"/>
              </w:rPr>
              <w:t>预付设备款</w:t>
            </w:r>
          </w:p>
        </w:tc>
        <w:tc>
          <w:tcPr>
            <w:tcW w:w="619" w:type="pct"/>
            <w:vAlign w:val="center"/>
          </w:tcPr>
          <w:p w14:paraId="1D1D1124" w14:textId="7D98F367" w:rsidR="00A12E55" w:rsidRPr="004B25A0" w:rsidRDefault="004B1042" w:rsidP="009A12E8">
            <w:pPr>
              <w:jc w:val="right"/>
              <w:rPr>
                <w:rFonts w:asciiTheme="minorEastAsia" w:eastAsiaTheme="minorEastAsia" w:hAnsiTheme="minorEastAsia"/>
              </w:rPr>
            </w:pPr>
            <w:r w:rsidRPr="00373049">
              <w:rPr>
                <w:rFonts w:asciiTheme="minorEastAsia" w:eastAsiaTheme="minorEastAsia" w:hAnsiTheme="minorEastAsia"/>
              </w:rPr>
              <w:t>3,675,982.21</w:t>
            </w:r>
          </w:p>
        </w:tc>
        <w:tc>
          <w:tcPr>
            <w:tcW w:w="618" w:type="pct"/>
            <w:vAlign w:val="center"/>
          </w:tcPr>
          <w:p w14:paraId="7F274AF2" w14:textId="603C8880" w:rsidR="00A12E55" w:rsidRPr="004B25A0" w:rsidRDefault="00A12E55" w:rsidP="009A12E8">
            <w:pPr>
              <w:jc w:val="right"/>
              <w:rPr>
                <w:rFonts w:asciiTheme="minorEastAsia" w:eastAsiaTheme="minorEastAsia" w:hAnsiTheme="minorEastAsia"/>
              </w:rPr>
            </w:pPr>
          </w:p>
        </w:tc>
        <w:tc>
          <w:tcPr>
            <w:tcW w:w="619" w:type="pct"/>
            <w:vAlign w:val="center"/>
          </w:tcPr>
          <w:p w14:paraId="217320F3" w14:textId="4E6A864B" w:rsidR="00A12E55" w:rsidRPr="004B25A0" w:rsidRDefault="004B1042" w:rsidP="009A12E8">
            <w:pPr>
              <w:jc w:val="right"/>
              <w:rPr>
                <w:rFonts w:asciiTheme="minorEastAsia" w:eastAsiaTheme="minorEastAsia" w:hAnsiTheme="minorEastAsia"/>
              </w:rPr>
            </w:pPr>
            <w:r w:rsidRPr="00373049">
              <w:rPr>
                <w:rFonts w:asciiTheme="minorEastAsia" w:eastAsiaTheme="minorEastAsia" w:hAnsiTheme="minorEastAsia"/>
              </w:rPr>
              <w:t>3,675,982.21</w:t>
            </w:r>
          </w:p>
        </w:tc>
        <w:tc>
          <w:tcPr>
            <w:tcW w:w="884" w:type="pct"/>
            <w:vAlign w:val="center"/>
          </w:tcPr>
          <w:p w14:paraId="58C3C7A4" w14:textId="0D4D8FBD" w:rsidR="00A12E55" w:rsidRPr="004B25A0" w:rsidRDefault="004B1042" w:rsidP="009A12E8">
            <w:pPr>
              <w:jc w:val="right"/>
              <w:rPr>
                <w:rFonts w:asciiTheme="minorEastAsia" w:eastAsiaTheme="minorEastAsia" w:hAnsiTheme="minorEastAsia"/>
              </w:rPr>
            </w:pPr>
            <w:r w:rsidRPr="004B25A0">
              <w:rPr>
                <w:rFonts w:asciiTheme="minorEastAsia" w:eastAsiaTheme="minorEastAsia" w:hAnsiTheme="minorEastAsia"/>
              </w:rPr>
              <w:t>18,299,049.58</w:t>
            </w:r>
          </w:p>
        </w:tc>
        <w:tc>
          <w:tcPr>
            <w:tcW w:w="617" w:type="pct"/>
            <w:vAlign w:val="center"/>
          </w:tcPr>
          <w:p w14:paraId="69CED5B6" w14:textId="77777777" w:rsidR="00A12E55" w:rsidRPr="004B25A0" w:rsidRDefault="00A12E55" w:rsidP="009A12E8">
            <w:pPr>
              <w:jc w:val="right"/>
              <w:rPr>
                <w:rFonts w:asciiTheme="minorEastAsia" w:eastAsiaTheme="minorEastAsia" w:hAnsiTheme="minorEastAsia"/>
              </w:rPr>
            </w:pPr>
          </w:p>
        </w:tc>
        <w:tc>
          <w:tcPr>
            <w:tcW w:w="884" w:type="pct"/>
            <w:vAlign w:val="center"/>
          </w:tcPr>
          <w:p w14:paraId="3EE99FFA" w14:textId="2A10AA43" w:rsidR="00A12E55" w:rsidRPr="004B25A0" w:rsidRDefault="004B1042" w:rsidP="009A12E8">
            <w:pPr>
              <w:jc w:val="right"/>
              <w:rPr>
                <w:rFonts w:asciiTheme="minorEastAsia" w:eastAsiaTheme="minorEastAsia" w:hAnsiTheme="minorEastAsia"/>
              </w:rPr>
            </w:pPr>
            <w:r w:rsidRPr="004B25A0">
              <w:rPr>
                <w:rFonts w:asciiTheme="minorEastAsia" w:eastAsiaTheme="minorEastAsia" w:hAnsiTheme="minorEastAsia"/>
              </w:rPr>
              <w:t>18,299,049.58</w:t>
            </w:r>
          </w:p>
        </w:tc>
      </w:tr>
      <w:tr w:rsidR="004B25A0" w:rsidRPr="004B25A0" w14:paraId="1F76E5AD" w14:textId="77777777" w:rsidTr="004B25A0">
        <w:tc>
          <w:tcPr>
            <w:tcW w:w="759" w:type="pct"/>
            <w:vAlign w:val="center"/>
          </w:tcPr>
          <w:p w14:paraId="5F7D2F53" w14:textId="77777777" w:rsidR="00A12E55" w:rsidRPr="004B25A0" w:rsidRDefault="004B1042" w:rsidP="004B25A0">
            <w:pPr>
              <w:jc w:val="center"/>
              <w:rPr>
                <w:rFonts w:asciiTheme="minorEastAsia" w:eastAsiaTheme="minorEastAsia" w:hAnsiTheme="minorEastAsia"/>
                <w:color w:val="000000" w:themeColor="text1"/>
              </w:rPr>
            </w:pPr>
            <w:r w:rsidRPr="004B25A0">
              <w:rPr>
                <w:rFonts w:asciiTheme="minorEastAsia" w:eastAsiaTheme="minorEastAsia" w:hAnsiTheme="minorEastAsia" w:hint="eastAsia"/>
                <w:color w:val="000000" w:themeColor="text1"/>
              </w:rPr>
              <w:t>合计</w:t>
            </w:r>
          </w:p>
        </w:tc>
        <w:tc>
          <w:tcPr>
            <w:tcW w:w="619" w:type="pct"/>
            <w:vAlign w:val="center"/>
          </w:tcPr>
          <w:p w14:paraId="608D70B2" w14:textId="60C44252" w:rsidR="00A12E55" w:rsidRPr="004B25A0" w:rsidRDefault="004B1042" w:rsidP="004B25A0">
            <w:pPr>
              <w:jc w:val="right"/>
              <w:rPr>
                <w:rFonts w:asciiTheme="minorEastAsia" w:eastAsiaTheme="minorEastAsia" w:hAnsiTheme="minorEastAsia"/>
              </w:rPr>
            </w:pPr>
            <w:r w:rsidRPr="00373049">
              <w:rPr>
                <w:rFonts w:asciiTheme="minorEastAsia" w:eastAsiaTheme="minorEastAsia" w:hAnsiTheme="minorEastAsia"/>
              </w:rPr>
              <w:t>3,675,982.21</w:t>
            </w:r>
          </w:p>
        </w:tc>
        <w:tc>
          <w:tcPr>
            <w:tcW w:w="618" w:type="pct"/>
            <w:vAlign w:val="center"/>
          </w:tcPr>
          <w:p w14:paraId="2D294BEF" w14:textId="77777777" w:rsidR="00A12E55" w:rsidRPr="004B25A0" w:rsidRDefault="00A12E55" w:rsidP="004B25A0">
            <w:pPr>
              <w:jc w:val="right"/>
              <w:rPr>
                <w:rFonts w:asciiTheme="minorEastAsia" w:eastAsiaTheme="minorEastAsia" w:hAnsiTheme="minorEastAsia"/>
              </w:rPr>
            </w:pPr>
          </w:p>
        </w:tc>
        <w:tc>
          <w:tcPr>
            <w:tcW w:w="619" w:type="pct"/>
            <w:vAlign w:val="center"/>
          </w:tcPr>
          <w:p w14:paraId="2452DF8D" w14:textId="62C02974" w:rsidR="00A12E55" w:rsidRPr="004B25A0" w:rsidRDefault="004B1042" w:rsidP="004B25A0">
            <w:pPr>
              <w:jc w:val="right"/>
              <w:rPr>
                <w:rFonts w:asciiTheme="minorEastAsia" w:eastAsiaTheme="minorEastAsia" w:hAnsiTheme="minorEastAsia"/>
              </w:rPr>
            </w:pPr>
            <w:r w:rsidRPr="00373049">
              <w:rPr>
                <w:rFonts w:asciiTheme="minorEastAsia" w:eastAsiaTheme="minorEastAsia" w:hAnsiTheme="minorEastAsia"/>
              </w:rPr>
              <w:t>3,675,982.21</w:t>
            </w:r>
          </w:p>
        </w:tc>
        <w:tc>
          <w:tcPr>
            <w:tcW w:w="884" w:type="pct"/>
            <w:vAlign w:val="center"/>
          </w:tcPr>
          <w:p w14:paraId="1A56E1E4" w14:textId="2F422805" w:rsidR="00A12E55" w:rsidRPr="004B25A0" w:rsidRDefault="004B1042" w:rsidP="004B25A0">
            <w:pPr>
              <w:jc w:val="right"/>
              <w:rPr>
                <w:rFonts w:asciiTheme="minorEastAsia" w:eastAsiaTheme="minorEastAsia" w:hAnsiTheme="minorEastAsia"/>
              </w:rPr>
            </w:pPr>
            <w:r w:rsidRPr="004B25A0">
              <w:rPr>
                <w:rFonts w:asciiTheme="minorEastAsia" w:eastAsiaTheme="minorEastAsia" w:hAnsiTheme="minorEastAsia"/>
              </w:rPr>
              <w:t>18,299,049.58</w:t>
            </w:r>
          </w:p>
        </w:tc>
        <w:tc>
          <w:tcPr>
            <w:tcW w:w="617" w:type="pct"/>
            <w:vAlign w:val="center"/>
          </w:tcPr>
          <w:p w14:paraId="1224AE1D" w14:textId="77777777" w:rsidR="00A12E55" w:rsidRPr="004B25A0" w:rsidRDefault="00A12E55" w:rsidP="004B25A0">
            <w:pPr>
              <w:jc w:val="right"/>
              <w:rPr>
                <w:rFonts w:asciiTheme="minorEastAsia" w:eastAsiaTheme="minorEastAsia" w:hAnsiTheme="minorEastAsia"/>
              </w:rPr>
            </w:pPr>
          </w:p>
        </w:tc>
        <w:tc>
          <w:tcPr>
            <w:tcW w:w="884" w:type="pct"/>
            <w:vAlign w:val="center"/>
          </w:tcPr>
          <w:p w14:paraId="2438508D" w14:textId="1806166B" w:rsidR="00A12E55" w:rsidRPr="004B25A0" w:rsidRDefault="004B1042" w:rsidP="004B25A0">
            <w:pPr>
              <w:jc w:val="right"/>
              <w:rPr>
                <w:rFonts w:asciiTheme="minorEastAsia" w:eastAsiaTheme="minorEastAsia" w:hAnsiTheme="minorEastAsia"/>
              </w:rPr>
            </w:pPr>
            <w:r w:rsidRPr="004B25A0">
              <w:rPr>
                <w:rFonts w:asciiTheme="minorEastAsia" w:eastAsiaTheme="minorEastAsia" w:hAnsiTheme="minorEastAsia"/>
              </w:rPr>
              <w:t>18,299,049.58</w:t>
            </w:r>
          </w:p>
        </w:tc>
      </w:tr>
    </w:tbl>
    <w:p w14:paraId="2F55D705" w14:textId="77777777" w:rsidR="00A12E55" w:rsidRDefault="00A12E55"/>
    <w:p w14:paraId="3412C116" w14:textId="77777777" w:rsidR="00BF4CC1" w:rsidRDefault="004B1042">
      <w:pPr>
        <w:rPr>
          <w:color w:val="000000" w:themeColor="text1"/>
        </w:rPr>
      </w:pPr>
      <w:r>
        <w:rPr>
          <w:rFonts w:hint="eastAsia"/>
          <w:color w:val="000000" w:themeColor="text1"/>
        </w:rPr>
        <w:t>其他说明：</w:t>
      </w:r>
    </w:p>
    <w:p w14:paraId="4E863040" w14:textId="0B641FE7" w:rsidR="00BF4CC1" w:rsidRDefault="00000000">
      <w:pPr>
        <w:rPr>
          <w:color w:val="000000" w:themeColor="text1"/>
        </w:rPr>
      </w:pPr>
      <w:sdt>
        <w:sdtPr>
          <w:rPr>
            <w:color w:val="000000" w:themeColor="text1"/>
          </w:rPr>
          <w:alias w:val="其他长期资产的说明"/>
          <w:tag w:val="_GBC_c90d49970b64411f909938927f41ebe5"/>
          <w:id w:val="130210620"/>
          <w:placeholder>
            <w:docPart w:val="GBC22222222222222222222222222222"/>
          </w:placeholder>
        </w:sdtPr>
        <w:sdtContent>
          <w:r w:rsidR="004B1042">
            <w:rPr>
              <w:rFonts w:hint="eastAsia"/>
              <w:color w:val="000000" w:themeColor="text1"/>
            </w:rPr>
            <w:t>无</w:t>
          </w:r>
        </w:sdtContent>
      </w:sdt>
    </w:p>
    <w:p w14:paraId="0CF5D721" w14:textId="77777777" w:rsidR="00BF4CC1" w:rsidRDefault="004B1042">
      <w:pPr>
        <w:pStyle w:val="af8"/>
        <w:numPr>
          <w:ilvl w:val="0"/>
          <w:numId w:val="17"/>
        </w:numPr>
        <w:rPr>
          <w:color w:val="000000" w:themeColor="text1"/>
          <w:szCs w:val="21"/>
        </w:rPr>
      </w:pPr>
      <w:bookmarkStart w:id="339" w:name="_Hlk167960140"/>
      <w:bookmarkEnd w:id="338"/>
      <w:r>
        <w:rPr>
          <w:color w:val="000000" w:themeColor="text1"/>
          <w:szCs w:val="21"/>
        </w:rPr>
        <w:t>所有权或使用权受限资产</w:t>
      </w:r>
    </w:p>
    <w:sdt>
      <w:sdtPr>
        <w:rPr>
          <w:color w:val="000000" w:themeColor="text1"/>
        </w:rPr>
        <w:alias w:val="是否适用：所有权或使用权受到限制的资产[双击切换]"/>
        <w:tag w:val="_GBC_006357d26b6d46ec8496596e5de014f0"/>
        <w:id w:val="-329912658"/>
        <w:placeholder>
          <w:docPart w:val="GBC22222222222222222222222222222"/>
        </w:placeholder>
      </w:sdtPr>
      <w:sdtContent>
        <w:p w14:paraId="4E4AB23A" w14:textId="77777777"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A43F7A" w14:textId="77777777" w:rsidR="00BF4CC1" w:rsidRDefault="004B1042">
      <w:pPr>
        <w:pStyle w:val="a8"/>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所有权或使用权受到限制的资产"/>
          <w:tag w:val="_GBC_a7102ff3db4e4d8a94bd9f34e41fd91f"/>
          <w:id w:val="-2949888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所有权或使用权受到限制的资产"/>
          <w:tag w:val="_GBC_95c4fec9be7647a5baa402b14dcb9f69"/>
          <w:id w:val="9549941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
        <w:tblW w:w="0" w:type="auto"/>
        <w:tblInd w:w="-998" w:type="dxa"/>
        <w:tblLook w:val="04A0" w:firstRow="1" w:lastRow="0" w:firstColumn="1" w:lastColumn="0" w:noHBand="0" w:noVBand="1"/>
      </w:tblPr>
      <w:tblGrid>
        <w:gridCol w:w="1067"/>
        <w:gridCol w:w="1275"/>
        <w:gridCol w:w="1266"/>
        <w:gridCol w:w="722"/>
        <w:gridCol w:w="951"/>
        <w:gridCol w:w="1274"/>
        <w:gridCol w:w="1275"/>
        <w:gridCol w:w="686"/>
        <w:gridCol w:w="1119"/>
      </w:tblGrid>
      <w:tr w:rsidR="00BF4CC1" w:rsidRPr="00286C2A" w14:paraId="09E3DEF4" w14:textId="77777777" w:rsidTr="00286C2A">
        <w:sdt>
          <w:sdtPr>
            <w:rPr>
              <w:rFonts w:asciiTheme="minorEastAsia" w:eastAsiaTheme="minorEastAsia" w:hAnsiTheme="minorEastAsia"/>
              <w:sz w:val="15"/>
              <w:szCs w:val="15"/>
            </w:rPr>
            <w:tag w:val="_PLD_1faeb04f4bf14b349ad8c59d6667b0fb"/>
            <w:id w:val="1156419060"/>
          </w:sdtPr>
          <w:sdtContent>
            <w:tc>
              <w:tcPr>
                <w:tcW w:w="1106" w:type="dxa"/>
                <w:vMerge w:val="restart"/>
                <w:vAlign w:val="center"/>
              </w:tcPr>
              <w:p w14:paraId="1223EE16" w14:textId="77777777" w:rsidR="00BF4CC1" w:rsidRPr="00286C2A" w:rsidRDefault="004B1042">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项目</w:t>
                </w:r>
              </w:p>
            </w:tc>
          </w:sdtContent>
        </w:sdt>
        <w:sdt>
          <w:sdtPr>
            <w:rPr>
              <w:rFonts w:asciiTheme="minorEastAsia" w:eastAsiaTheme="minorEastAsia" w:hAnsiTheme="minorEastAsia"/>
              <w:sz w:val="15"/>
              <w:szCs w:val="15"/>
            </w:rPr>
            <w:tag w:val="_PLD_c2f91c04994b44019d90769d6b563b17"/>
            <w:id w:val="805516182"/>
          </w:sdtPr>
          <w:sdtContent>
            <w:tc>
              <w:tcPr>
                <w:tcW w:w="4282" w:type="dxa"/>
                <w:gridSpan w:val="4"/>
                <w:vAlign w:val="center"/>
              </w:tcPr>
              <w:p w14:paraId="07716F67" w14:textId="77777777" w:rsidR="00BF4CC1" w:rsidRPr="00286C2A" w:rsidRDefault="004B1042">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期末</w:t>
                </w:r>
              </w:p>
            </w:tc>
          </w:sdtContent>
        </w:sdt>
        <w:sdt>
          <w:sdtPr>
            <w:rPr>
              <w:rFonts w:asciiTheme="minorEastAsia" w:eastAsiaTheme="minorEastAsia" w:hAnsiTheme="minorEastAsia"/>
              <w:sz w:val="15"/>
              <w:szCs w:val="15"/>
            </w:rPr>
            <w:tag w:val="_PLD_a4db33e8a01e48af856e896d9a21aa2b"/>
            <w:id w:val="1199203503"/>
          </w:sdtPr>
          <w:sdtContent>
            <w:tc>
              <w:tcPr>
                <w:tcW w:w="4433" w:type="dxa"/>
                <w:gridSpan w:val="4"/>
                <w:vAlign w:val="center"/>
              </w:tcPr>
              <w:p w14:paraId="25CB78BE" w14:textId="77777777" w:rsidR="00BF4CC1" w:rsidRPr="00286C2A" w:rsidRDefault="004B1042">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期初</w:t>
                </w:r>
              </w:p>
            </w:tc>
          </w:sdtContent>
        </w:sdt>
      </w:tr>
      <w:tr w:rsidR="00286C2A" w:rsidRPr="00286C2A" w14:paraId="0A238B76" w14:textId="77777777" w:rsidTr="00286C2A">
        <w:trPr>
          <w:trHeight w:val="70"/>
        </w:trPr>
        <w:tc>
          <w:tcPr>
            <w:tcW w:w="1106" w:type="dxa"/>
            <w:vMerge/>
          </w:tcPr>
          <w:p w14:paraId="05ECE686" w14:textId="77777777" w:rsidR="00BF4CC1" w:rsidRPr="00286C2A" w:rsidRDefault="00BF4CC1">
            <w:pPr>
              <w:rPr>
                <w:rFonts w:asciiTheme="minorEastAsia" w:eastAsiaTheme="minorEastAsia" w:hAnsiTheme="minorEastAsia"/>
                <w:color w:val="000000" w:themeColor="text1"/>
                <w:sz w:val="15"/>
                <w:szCs w:val="15"/>
              </w:rPr>
            </w:pPr>
          </w:p>
        </w:tc>
        <w:sdt>
          <w:sdtPr>
            <w:rPr>
              <w:rFonts w:asciiTheme="minorEastAsia" w:eastAsiaTheme="minorEastAsia" w:hAnsiTheme="minorEastAsia"/>
              <w:sz w:val="15"/>
              <w:szCs w:val="15"/>
            </w:rPr>
            <w:tag w:val="_PLD_4ba4c960e2ab4b31a1704a41594547f5"/>
            <w:id w:val="-302841745"/>
          </w:sdtPr>
          <w:sdtContent>
            <w:tc>
              <w:tcPr>
                <w:tcW w:w="1275" w:type="dxa"/>
              </w:tcPr>
              <w:p w14:paraId="6C5458C7" w14:textId="77777777" w:rsidR="00BF4CC1" w:rsidRPr="00286C2A" w:rsidRDefault="004B1042">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账面余额</w:t>
                </w:r>
              </w:p>
            </w:tc>
          </w:sdtContent>
        </w:sdt>
        <w:sdt>
          <w:sdtPr>
            <w:rPr>
              <w:rFonts w:asciiTheme="minorEastAsia" w:eastAsiaTheme="minorEastAsia" w:hAnsiTheme="minorEastAsia"/>
              <w:sz w:val="15"/>
              <w:szCs w:val="15"/>
            </w:rPr>
            <w:tag w:val="_PLD_73e1cd74d6d14f48b88c0ac46580634a"/>
            <w:id w:val="-144278422"/>
          </w:sdtPr>
          <w:sdtContent>
            <w:tc>
              <w:tcPr>
                <w:tcW w:w="1266" w:type="dxa"/>
              </w:tcPr>
              <w:p w14:paraId="7ADEA9AC" w14:textId="77777777" w:rsidR="00BF4CC1" w:rsidRPr="00286C2A" w:rsidRDefault="004B1042">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账面价值</w:t>
                </w:r>
              </w:p>
            </w:tc>
          </w:sdtContent>
        </w:sdt>
        <w:sdt>
          <w:sdtPr>
            <w:rPr>
              <w:rFonts w:asciiTheme="minorEastAsia" w:eastAsiaTheme="minorEastAsia" w:hAnsiTheme="minorEastAsia"/>
              <w:sz w:val="15"/>
              <w:szCs w:val="15"/>
            </w:rPr>
            <w:tag w:val="_PLD_7e2b8d1452f04530979fb1795878387b"/>
            <w:id w:val="1147009434"/>
          </w:sdtPr>
          <w:sdtContent>
            <w:tc>
              <w:tcPr>
                <w:tcW w:w="748" w:type="dxa"/>
              </w:tcPr>
              <w:p w14:paraId="4B203487" w14:textId="77777777" w:rsidR="00BF4CC1" w:rsidRPr="00286C2A" w:rsidRDefault="004B1042">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受限类型</w:t>
                </w:r>
              </w:p>
            </w:tc>
          </w:sdtContent>
        </w:sdt>
        <w:sdt>
          <w:sdtPr>
            <w:rPr>
              <w:rFonts w:asciiTheme="minorEastAsia" w:eastAsiaTheme="minorEastAsia" w:hAnsiTheme="minorEastAsia"/>
              <w:sz w:val="15"/>
              <w:szCs w:val="15"/>
            </w:rPr>
            <w:tag w:val="_PLD_85649273a58f4daebca471b337c689b7"/>
            <w:id w:val="-6757855"/>
          </w:sdtPr>
          <w:sdtContent>
            <w:tc>
              <w:tcPr>
                <w:tcW w:w="993" w:type="dxa"/>
              </w:tcPr>
              <w:p w14:paraId="2D8C016D" w14:textId="77777777" w:rsidR="00BF4CC1" w:rsidRPr="00286C2A" w:rsidRDefault="004B1042">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受限情况</w:t>
                </w:r>
              </w:p>
            </w:tc>
          </w:sdtContent>
        </w:sdt>
        <w:sdt>
          <w:sdtPr>
            <w:rPr>
              <w:rFonts w:asciiTheme="minorEastAsia" w:eastAsiaTheme="minorEastAsia" w:hAnsiTheme="minorEastAsia"/>
              <w:sz w:val="15"/>
              <w:szCs w:val="15"/>
            </w:rPr>
            <w:tag w:val="_PLD_185f68e2333346e5b0c53a9ec276e404"/>
            <w:id w:val="1700194542"/>
          </w:sdtPr>
          <w:sdtContent>
            <w:tc>
              <w:tcPr>
                <w:tcW w:w="1275" w:type="dxa"/>
              </w:tcPr>
              <w:p w14:paraId="6F1F7907" w14:textId="77777777" w:rsidR="00BF4CC1" w:rsidRPr="00286C2A" w:rsidRDefault="004B1042">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账面余额</w:t>
                </w:r>
              </w:p>
            </w:tc>
          </w:sdtContent>
        </w:sdt>
        <w:sdt>
          <w:sdtPr>
            <w:rPr>
              <w:rFonts w:asciiTheme="minorEastAsia" w:eastAsiaTheme="minorEastAsia" w:hAnsiTheme="minorEastAsia"/>
              <w:sz w:val="15"/>
              <w:szCs w:val="15"/>
            </w:rPr>
            <w:tag w:val="_PLD_c92ffe9b652b42a095b39310603e580a"/>
            <w:id w:val="1449202986"/>
          </w:sdtPr>
          <w:sdtContent>
            <w:tc>
              <w:tcPr>
                <w:tcW w:w="1276" w:type="dxa"/>
              </w:tcPr>
              <w:p w14:paraId="2572F7DB" w14:textId="77777777" w:rsidR="00BF4CC1" w:rsidRPr="00286C2A" w:rsidRDefault="004B1042">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账面价值</w:t>
                </w:r>
              </w:p>
            </w:tc>
          </w:sdtContent>
        </w:sdt>
        <w:sdt>
          <w:sdtPr>
            <w:rPr>
              <w:rFonts w:asciiTheme="minorEastAsia" w:eastAsiaTheme="minorEastAsia" w:hAnsiTheme="minorEastAsia"/>
              <w:sz w:val="15"/>
              <w:szCs w:val="15"/>
            </w:rPr>
            <w:tag w:val="_PLD_8acb0a1b50e14924933495ec38dd30e1"/>
            <w:id w:val="709002084"/>
          </w:sdtPr>
          <w:sdtContent>
            <w:tc>
              <w:tcPr>
                <w:tcW w:w="709" w:type="dxa"/>
              </w:tcPr>
              <w:p w14:paraId="469B5F34" w14:textId="77777777" w:rsidR="00BF4CC1" w:rsidRPr="00286C2A" w:rsidRDefault="004B1042">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受限类型</w:t>
                </w:r>
              </w:p>
            </w:tc>
          </w:sdtContent>
        </w:sdt>
        <w:sdt>
          <w:sdtPr>
            <w:rPr>
              <w:rFonts w:asciiTheme="minorEastAsia" w:eastAsiaTheme="minorEastAsia" w:hAnsiTheme="minorEastAsia"/>
              <w:sz w:val="15"/>
              <w:szCs w:val="15"/>
            </w:rPr>
            <w:tag w:val="_PLD_6297a0a81c884eab9519ec385b0b6dbe"/>
            <w:id w:val="-436448786"/>
          </w:sdtPr>
          <w:sdtContent>
            <w:tc>
              <w:tcPr>
                <w:tcW w:w="1173" w:type="dxa"/>
              </w:tcPr>
              <w:p w14:paraId="51A03524" w14:textId="77777777" w:rsidR="00BF4CC1" w:rsidRPr="00286C2A" w:rsidRDefault="004B1042">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受限情况</w:t>
                </w:r>
              </w:p>
            </w:tc>
          </w:sdtContent>
        </w:sdt>
      </w:tr>
      <w:tr w:rsidR="00286C2A" w:rsidRPr="00286C2A" w14:paraId="4056AE5F" w14:textId="77777777" w:rsidTr="00286C2A">
        <w:tc>
          <w:tcPr>
            <w:tcW w:w="1106" w:type="dxa"/>
          </w:tcPr>
          <w:p w14:paraId="10A9D821"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货币资金</w:t>
            </w:r>
          </w:p>
        </w:tc>
        <w:tc>
          <w:tcPr>
            <w:tcW w:w="1275" w:type="dxa"/>
            <w:vAlign w:val="center"/>
          </w:tcPr>
          <w:p w14:paraId="5ED52E8C" w14:textId="3250A7D6"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87,094,321.34</w:t>
            </w:r>
          </w:p>
        </w:tc>
        <w:tc>
          <w:tcPr>
            <w:tcW w:w="1266" w:type="dxa"/>
            <w:vAlign w:val="center"/>
          </w:tcPr>
          <w:p w14:paraId="3367926B" w14:textId="471D9008"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87,094,321.34</w:t>
            </w:r>
          </w:p>
        </w:tc>
        <w:tc>
          <w:tcPr>
            <w:tcW w:w="748" w:type="dxa"/>
            <w:vAlign w:val="center"/>
          </w:tcPr>
          <w:p w14:paraId="2768D961" w14:textId="0FC9507B" w:rsidR="00A12E55" w:rsidRPr="00286C2A" w:rsidRDefault="00387058" w:rsidP="00286C2A">
            <w:pP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其他</w:t>
            </w:r>
          </w:p>
        </w:tc>
        <w:tc>
          <w:tcPr>
            <w:tcW w:w="993" w:type="dxa"/>
            <w:vAlign w:val="center"/>
          </w:tcPr>
          <w:p w14:paraId="7C683527" w14:textId="732C66F1" w:rsidR="00A12E55" w:rsidRPr="00286C2A" w:rsidRDefault="004B1042" w:rsidP="00286C2A">
            <w:pPr>
              <w:rPr>
                <w:rFonts w:asciiTheme="minorEastAsia" w:eastAsiaTheme="minorEastAsia" w:hAnsiTheme="minorEastAsia"/>
                <w:sz w:val="15"/>
                <w:szCs w:val="15"/>
              </w:rPr>
            </w:pPr>
            <w:r w:rsidRPr="00286C2A">
              <w:rPr>
                <w:rFonts w:asciiTheme="minorEastAsia" w:eastAsiaTheme="minorEastAsia" w:hAnsiTheme="minorEastAsia"/>
                <w:sz w:val="15"/>
                <w:szCs w:val="15"/>
              </w:rPr>
              <w:t>银行承兑汇票保证金</w:t>
            </w:r>
          </w:p>
        </w:tc>
        <w:tc>
          <w:tcPr>
            <w:tcW w:w="1275" w:type="dxa"/>
            <w:vAlign w:val="center"/>
          </w:tcPr>
          <w:p w14:paraId="44CC0DFB" w14:textId="4E11C4BF"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69,544,018.02</w:t>
            </w:r>
          </w:p>
        </w:tc>
        <w:tc>
          <w:tcPr>
            <w:tcW w:w="1276" w:type="dxa"/>
            <w:vAlign w:val="center"/>
          </w:tcPr>
          <w:p w14:paraId="634136EA" w14:textId="1AB5B073"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69,544,018.02</w:t>
            </w:r>
          </w:p>
        </w:tc>
        <w:tc>
          <w:tcPr>
            <w:tcW w:w="709" w:type="dxa"/>
            <w:vAlign w:val="center"/>
          </w:tcPr>
          <w:p w14:paraId="57E49BF4" w14:textId="069E8CF3" w:rsidR="00A12E55" w:rsidRPr="00286C2A" w:rsidRDefault="00387058" w:rsidP="00286C2A">
            <w:pP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其他</w:t>
            </w:r>
          </w:p>
        </w:tc>
        <w:tc>
          <w:tcPr>
            <w:tcW w:w="1173" w:type="dxa"/>
            <w:vAlign w:val="center"/>
          </w:tcPr>
          <w:p w14:paraId="783FBD86" w14:textId="57AE6673" w:rsidR="00A12E55" w:rsidRPr="00286C2A" w:rsidRDefault="004B1042" w:rsidP="00286C2A">
            <w:pPr>
              <w:rPr>
                <w:rFonts w:asciiTheme="minorEastAsia" w:eastAsiaTheme="minorEastAsia" w:hAnsiTheme="minorEastAsia"/>
                <w:sz w:val="15"/>
                <w:szCs w:val="15"/>
              </w:rPr>
            </w:pPr>
            <w:r w:rsidRPr="00286C2A">
              <w:rPr>
                <w:rFonts w:asciiTheme="minorEastAsia" w:eastAsiaTheme="minorEastAsia" w:hAnsiTheme="minorEastAsia"/>
                <w:sz w:val="15"/>
                <w:szCs w:val="15"/>
              </w:rPr>
              <w:t>银行承兑汇票保证金</w:t>
            </w:r>
          </w:p>
        </w:tc>
      </w:tr>
      <w:tr w:rsidR="00286C2A" w:rsidRPr="00286C2A" w14:paraId="19B76A65" w14:textId="77777777" w:rsidTr="00286C2A">
        <w:tc>
          <w:tcPr>
            <w:tcW w:w="1106" w:type="dxa"/>
          </w:tcPr>
          <w:p w14:paraId="3A18C1F3" w14:textId="5C5C0350"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货币资金</w:t>
            </w:r>
          </w:p>
        </w:tc>
        <w:tc>
          <w:tcPr>
            <w:tcW w:w="1275" w:type="dxa"/>
            <w:vAlign w:val="center"/>
          </w:tcPr>
          <w:p w14:paraId="62D567DC" w14:textId="097617FA"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7,000,000.00</w:t>
            </w:r>
          </w:p>
        </w:tc>
        <w:tc>
          <w:tcPr>
            <w:tcW w:w="1266" w:type="dxa"/>
            <w:vAlign w:val="center"/>
          </w:tcPr>
          <w:p w14:paraId="2FFE41EF" w14:textId="12827F01"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7,000,000.00</w:t>
            </w:r>
          </w:p>
        </w:tc>
        <w:tc>
          <w:tcPr>
            <w:tcW w:w="748" w:type="dxa"/>
            <w:vAlign w:val="center"/>
          </w:tcPr>
          <w:p w14:paraId="48342D97" w14:textId="21546F43" w:rsidR="00A12E55" w:rsidRPr="00286C2A" w:rsidRDefault="00387058" w:rsidP="00286C2A">
            <w:pPr>
              <w:rPr>
                <w:rFonts w:asciiTheme="minorEastAsia" w:eastAsiaTheme="minorEastAsia" w:hAnsiTheme="minorEastAsia"/>
                <w:sz w:val="15"/>
                <w:szCs w:val="15"/>
              </w:rPr>
            </w:pPr>
            <w:r>
              <w:rPr>
                <w:rFonts w:asciiTheme="minorEastAsia" w:eastAsiaTheme="minorEastAsia" w:hAnsiTheme="minorEastAsia" w:hint="eastAsia"/>
                <w:sz w:val="15"/>
                <w:szCs w:val="15"/>
              </w:rPr>
              <w:t>其他</w:t>
            </w:r>
          </w:p>
        </w:tc>
        <w:tc>
          <w:tcPr>
            <w:tcW w:w="993" w:type="dxa"/>
            <w:vAlign w:val="center"/>
          </w:tcPr>
          <w:p w14:paraId="14C5C370" w14:textId="7B5192BA" w:rsidR="00A12E55" w:rsidRPr="00286C2A" w:rsidRDefault="004B1042" w:rsidP="00286C2A">
            <w:pPr>
              <w:rPr>
                <w:rFonts w:asciiTheme="minorEastAsia" w:eastAsiaTheme="minorEastAsia" w:hAnsiTheme="minorEastAsia"/>
                <w:sz w:val="15"/>
                <w:szCs w:val="15"/>
              </w:rPr>
            </w:pPr>
            <w:r w:rsidRPr="00286C2A">
              <w:rPr>
                <w:rFonts w:asciiTheme="minorEastAsia" w:eastAsiaTheme="minorEastAsia" w:hAnsiTheme="minorEastAsia"/>
                <w:sz w:val="15"/>
                <w:szCs w:val="15"/>
              </w:rPr>
              <w:t>共同监管资金</w:t>
            </w:r>
          </w:p>
        </w:tc>
        <w:tc>
          <w:tcPr>
            <w:tcW w:w="1275" w:type="dxa"/>
          </w:tcPr>
          <w:p w14:paraId="01E76167" w14:textId="77777777" w:rsidR="00A12E55" w:rsidRPr="00286C2A" w:rsidRDefault="00A12E55" w:rsidP="00286C2A">
            <w:pPr>
              <w:jc w:val="right"/>
              <w:rPr>
                <w:rFonts w:asciiTheme="minorEastAsia" w:eastAsiaTheme="minorEastAsia" w:hAnsiTheme="minorEastAsia"/>
                <w:sz w:val="15"/>
                <w:szCs w:val="15"/>
              </w:rPr>
            </w:pPr>
          </w:p>
        </w:tc>
        <w:tc>
          <w:tcPr>
            <w:tcW w:w="1276" w:type="dxa"/>
          </w:tcPr>
          <w:p w14:paraId="24906B5C" w14:textId="77777777" w:rsidR="00A12E55" w:rsidRPr="00286C2A" w:rsidRDefault="00A12E55" w:rsidP="00286C2A">
            <w:pPr>
              <w:jc w:val="right"/>
              <w:rPr>
                <w:rFonts w:asciiTheme="minorEastAsia" w:eastAsiaTheme="minorEastAsia" w:hAnsiTheme="minorEastAsia"/>
                <w:sz w:val="15"/>
                <w:szCs w:val="15"/>
              </w:rPr>
            </w:pPr>
          </w:p>
        </w:tc>
        <w:tc>
          <w:tcPr>
            <w:tcW w:w="709" w:type="dxa"/>
          </w:tcPr>
          <w:p w14:paraId="53737214" w14:textId="77777777" w:rsidR="00A12E55" w:rsidRPr="00286C2A" w:rsidRDefault="00A12E55" w:rsidP="00286C2A">
            <w:pPr>
              <w:rPr>
                <w:rFonts w:asciiTheme="minorEastAsia" w:eastAsiaTheme="minorEastAsia" w:hAnsiTheme="minorEastAsia"/>
                <w:color w:val="000000" w:themeColor="text1"/>
                <w:sz w:val="15"/>
                <w:szCs w:val="15"/>
              </w:rPr>
            </w:pPr>
          </w:p>
        </w:tc>
        <w:tc>
          <w:tcPr>
            <w:tcW w:w="1173" w:type="dxa"/>
          </w:tcPr>
          <w:p w14:paraId="0EEC48F4" w14:textId="77777777" w:rsidR="00A12E55" w:rsidRPr="00286C2A" w:rsidRDefault="00A12E55" w:rsidP="00286C2A">
            <w:pPr>
              <w:rPr>
                <w:rFonts w:asciiTheme="minorEastAsia" w:eastAsiaTheme="minorEastAsia" w:hAnsiTheme="minorEastAsia"/>
                <w:sz w:val="15"/>
                <w:szCs w:val="15"/>
              </w:rPr>
            </w:pPr>
          </w:p>
        </w:tc>
      </w:tr>
      <w:tr w:rsidR="00286C2A" w:rsidRPr="00286C2A" w14:paraId="386721A3" w14:textId="77777777" w:rsidTr="00286C2A">
        <w:tc>
          <w:tcPr>
            <w:tcW w:w="1106" w:type="dxa"/>
          </w:tcPr>
          <w:p w14:paraId="294ABE68" w14:textId="6FB521F6"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货币资金</w:t>
            </w:r>
          </w:p>
        </w:tc>
        <w:tc>
          <w:tcPr>
            <w:tcW w:w="1275" w:type="dxa"/>
            <w:vAlign w:val="center"/>
          </w:tcPr>
          <w:p w14:paraId="33776E21" w14:textId="0376E50E"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1,233,183.89</w:t>
            </w:r>
          </w:p>
        </w:tc>
        <w:tc>
          <w:tcPr>
            <w:tcW w:w="1266" w:type="dxa"/>
            <w:vAlign w:val="center"/>
          </w:tcPr>
          <w:p w14:paraId="07C8B35F" w14:textId="033E0AC1"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1,233,183.89</w:t>
            </w:r>
          </w:p>
        </w:tc>
        <w:tc>
          <w:tcPr>
            <w:tcW w:w="748" w:type="dxa"/>
            <w:vAlign w:val="center"/>
          </w:tcPr>
          <w:p w14:paraId="3995ECA6" w14:textId="7414FBF2" w:rsidR="00A12E55" w:rsidRPr="00286C2A" w:rsidRDefault="004B1042" w:rsidP="00286C2A">
            <w:pPr>
              <w:rPr>
                <w:rFonts w:asciiTheme="minorEastAsia" w:eastAsiaTheme="minorEastAsia" w:hAnsiTheme="minorEastAsia"/>
                <w:sz w:val="15"/>
                <w:szCs w:val="15"/>
              </w:rPr>
            </w:pPr>
            <w:r w:rsidRPr="00286C2A">
              <w:rPr>
                <w:rFonts w:asciiTheme="minorEastAsia" w:eastAsiaTheme="minorEastAsia" w:hAnsiTheme="minorEastAsia"/>
                <w:sz w:val="15"/>
                <w:szCs w:val="15"/>
              </w:rPr>
              <w:t>冻结</w:t>
            </w:r>
          </w:p>
        </w:tc>
        <w:tc>
          <w:tcPr>
            <w:tcW w:w="993" w:type="dxa"/>
            <w:vAlign w:val="center"/>
          </w:tcPr>
          <w:p w14:paraId="47A46B6E" w14:textId="748CBFB1" w:rsidR="00A12E55" w:rsidRPr="00286C2A" w:rsidRDefault="004B1042" w:rsidP="00286C2A">
            <w:pPr>
              <w:rPr>
                <w:rFonts w:asciiTheme="minorEastAsia" w:eastAsiaTheme="minorEastAsia" w:hAnsiTheme="minorEastAsia"/>
                <w:sz w:val="15"/>
                <w:szCs w:val="15"/>
              </w:rPr>
            </w:pPr>
            <w:r w:rsidRPr="00286C2A">
              <w:rPr>
                <w:rFonts w:asciiTheme="minorEastAsia" w:eastAsiaTheme="minorEastAsia" w:hAnsiTheme="minorEastAsia"/>
                <w:sz w:val="15"/>
                <w:szCs w:val="15"/>
              </w:rPr>
              <w:t>诉讼冻结资金</w:t>
            </w:r>
          </w:p>
        </w:tc>
        <w:tc>
          <w:tcPr>
            <w:tcW w:w="1275" w:type="dxa"/>
            <w:vAlign w:val="center"/>
          </w:tcPr>
          <w:p w14:paraId="09BA2D9C" w14:textId="22B0A0BC"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1,232,613.74</w:t>
            </w:r>
          </w:p>
        </w:tc>
        <w:tc>
          <w:tcPr>
            <w:tcW w:w="1276" w:type="dxa"/>
            <w:vAlign w:val="center"/>
          </w:tcPr>
          <w:p w14:paraId="46747A8F" w14:textId="6D13180C"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1,232,613.74</w:t>
            </w:r>
          </w:p>
        </w:tc>
        <w:tc>
          <w:tcPr>
            <w:tcW w:w="709" w:type="dxa"/>
            <w:vAlign w:val="center"/>
          </w:tcPr>
          <w:p w14:paraId="7D8EA553" w14:textId="3FA9A908"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sz w:val="15"/>
                <w:szCs w:val="15"/>
              </w:rPr>
              <w:t>冻结</w:t>
            </w:r>
          </w:p>
        </w:tc>
        <w:tc>
          <w:tcPr>
            <w:tcW w:w="1173" w:type="dxa"/>
            <w:vAlign w:val="center"/>
          </w:tcPr>
          <w:p w14:paraId="64695823" w14:textId="75455B20" w:rsidR="00A12E55" w:rsidRPr="00286C2A" w:rsidRDefault="00387058" w:rsidP="00286C2A">
            <w:pPr>
              <w:rPr>
                <w:rFonts w:asciiTheme="minorEastAsia" w:eastAsiaTheme="minorEastAsia" w:hAnsiTheme="minorEastAsia"/>
                <w:sz w:val="15"/>
                <w:szCs w:val="15"/>
              </w:rPr>
            </w:pPr>
            <w:r w:rsidRPr="00387058">
              <w:rPr>
                <w:rFonts w:asciiTheme="minorEastAsia" w:eastAsiaTheme="minorEastAsia" w:hAnsiTheme="minorEastAsia" w:hint="eastAsia"/>
                <w:sz w:val="15"/>
                <w:szCs w:val="15"/>
              </w:rPr>
              <w:t>诉讼冻结资金</w:t>
            </w:r>
          </w:p>
        </w:tc>
      </w:tr>
      <w:tr w:rsidR="00286C2A" w:rsidRPr="00286C2A" w14:paraId="20872540" w14:textId="77777777" w:rsidTr="00286C2A">
        <w:tc>
          <w:tcPr>
            <w:tcW w:w="1106" w:type="dxa"/>
          </w:tcPr>
          <w:p w14:paraId="13AB247C" w14:textId="48C582E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货币资金</w:t>
            </w:r>
          </w:p>
        </w:tc>
        <w:tc>
          <w:tcPr>
            <w:tcW w:w="1275" w:type="dxa"/>
            <w:vAlign w:val="center"/>
          </w:tcPr>
          <w:p w14:paraId="27A36537" w14:textId="56A2EA1A"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4,059,973.87</w:t>
            </w:r>
          </w:p>
        </w:tc>
        <w:tc>
          <w:tcPr>
            <w:tcW w:w="1266" w:type="dxa"/>
            <w:vAlign w:val="center"/>
          </w:tcPr>
          <w:p w14:paraId="426EC35A" w14:textId="42FBCA93"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4,059,973.87</w:t>
            </w:r>
          </w:p>
        </w:tc>
        <w:tc>
          <w:tcPr>
            <w:tcW w:w="748" w:type="dxa"/>
            <w:vAlign w:val="center"/>
          </w:tcPr>
          <w:p w14:paraId="2E491B67" w14:textId="69168014" w:rsidR="00A12E55" w:rsidRPr="00286C2A" w:rsidRDefault="00BE38C1" w:rsidP="00286C2A">
            <w:pPr>
              <w:rPr>
                <w:rFonts w:asciiTheme="minorEastAsia" w:eastAsiaTheme="minorEastAsia" w:hAnsiTheme="minorEastAsia"/>
                <w:sz w:val="15"/>
                <w:szCs w:val="15"/>
              </w:rPr>
            </w:pPr>
            <w:r>
              <w:rPr>
                <w:rFonts w:asciiTheme="minorEastAsia" w:eastAsiaTheme="minorEastAsia" w:hAnsiTheme="minorEastAsia" w:hint="eastAsia"/>
                <w:sz w:val="15"/>
                <w:szCs w:val="15"/>
              </w:rPr>
              <w:t>其他</w:t>
            </w:r>
          </w:p>
        </w:tc>
        <w:tc>
          <w:tcPr>
            <w:tcW w:w="993" w:type="dxa"/>
            <w:vAlign w:val="center"/>
          </w:tcPr>
          <w:p w14:paraId="45AD11BD" w14:textId="57C47EA2" w:rsidR="00A12E55" w:rsidRPr="00286C2A" w:rsidRDefault="004B1042" w:rsidP="00286C2A">
            <w:pPr>
              <w:rPr>
                <w:rFonts w:asciiTheme="minorEastAsia" w:eastAsiaTheme="minorEastAsia" w:hAnsiTheme="minorEastAsia"/>
                <w:sz w:val="15"/>
                <w:szCs w:val="15"/>
              </w:rPr>
            </w:pPr>
            <w:r w:rsidRPr="00286C2A">
              <w:rPr>
                <w:rFonts w:asciiTheme="minorEastAsia" w:eastAsiaTheme="minorEastAsia" w:hAnsiTheme="minorEastAsia"/>
                <w:sz w:val="15"/>
                <w:szCs w:val="15"/>
              </w:rPr>
              <w:t>信用证保证金</w:t>
            </w:r>
          </w:p>
        </w:tc>
        <w:tc>
          <w:tcPr>
            <w:tcW w:w="1275" w:type="dxa"/>
            <w:vAlign w:val="center"/>
          </w:tcPr>
          <w:p w14:paraId="1B8E58E7" w14:textId="525312EA"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1,639,488.83</w:t>
            </w:r>
          </w:p>
        </w:tc>
        <w:tc>
          <w:tcPr>
            <w:tcW w:w="1276" w:type="dxa"/>
            <w:vAlign w:val="center"/>
          </w:tcPr>
          <w:p w14:paraId="3EF55635" w14:textId="58097020"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1,639,488.83</w:t>
            </w:r>
          </w:p>
        </w:tc>
        <w:tc>
          <w:tcPr>
            <w:tcW w:w="709" w:type="dxa"/>
            <w:vAlign w:val="center"/>
          </w:tcPr>
          <w:p w14:paraId="64F9033F" w14:textId="101953C0" w:rsidR="00A12E55" w:rsidRPr="00286C2A" w:rsidRDefault="00BE38C1" w:rsidP="00286C2A">
            <w:pP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其他</w:t>
            </w:r>
          </w:p>
        </w:tc>
        <w:tc>
          <w:tcPr>
            <w:tcW w:w="1173" w:type="dxa"/>
            <w:vAlign w:val="center"/>
          </w:tcPr>
          <w:p w14:paraId="3FFE797A" w14:textId="38187124" w:rsidR="00A12E55" w:rsidRPr="00286C2A" w:rsidRDefault="004B1042" w:rsidP="00286C2A">
            <w:pPr>
              <w:rPr>
                <w:rFonts w:asciiTheme="minorEastAsia" w:eastAsiaTheme="minorEastAsia" w:hAnsiTheme="minorEastAsia"/>
                <w:sz w:val="15"/>
                <w:szCs w:val="15"/>
              </w:rPr>
            </w:pPr>
            <w:r w:rsidRPr="00286C2A">
              <w:rPr>
                <w:rFonts w:asciiTheme="minorEastAsia" w:eastAsiaTheme="minorEastAsia" w:hAnsiTheme="minorEastAsia"/>
                <w:sz w:val="15"/>
                <w:szCs w:val="15"/>
              </w:rPr>
              <w:t>信用证保证金</w:t>
            </w:r>
          </w:p>
        </w:tc>
      </w:tr>
      <w:tr w:rsidR="00286C2A" w:rsidRPr="00286C2A" w14:paraId="2B8DD237" w14:textId="77777777" w:rsidTr="00286C2A">
        <w:tc>
          <w:tcPr>
            <w:tcW w:w="1106" w:type="dxa"/>
          </w:tcPr>
          <w:p w14:paraId="664C5262" w14:textId="208E5E9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应收款项融资</w:t>
            </w:r>
          </w:p>
        </w:tc>
        <w:tc>
          <w:tcPr>
            <w:tcW w:w="1275" w:type="dxa"/>
            <w:vAlign w:val="center"/>
          </w:tcPr>
          <w:p w14:paraId="1901789C" w14:textId="77777777" w:rsidR="00A12E55" w:rsidRPr="00286C2A" w:rsidRDefault="00A12E55" w:rsidP="00286C2A">
            <w:pPr>
              <w:jc w:val="right"/>
              <w:rPr>
                <w:rFonts w:asciiTheme="minorEastAsia" w:eastAsiaTheme="minorEastAsia" w:hAnsiTheme="minorEastAsia"/>
                <w:sz w:val="15"/>
                <w:szCs w:val="15"/>
              </w:rPr>
            </w:pPr>
          </w:p>
        </w:tc>
        <w:tc>
          <w:tcPr>
            <w:tcW w:w="1266" w:type="dxa"/>
            <w:vAlign w:val="center"/>
          </w:tcPr>
          <w:p w14:paraId="687CA793" w14:textId="77777777" w:rsidR="00A12E55" w:rsidRPr="00286C2A" w:rsidRDefault="00A12E55" w:rsidP="00286C2A">
            <w:pPr>
              <w:jc w:val="right"/>
              <w:rPr>
                <w:rFonts w:asciiTheme="minorEastAsia" w:eastAsiaTheme="minorEastAsia" w:hAnsiTheme="minorEastAsia"/>
                <w:sz w:val="15"/>
                <w:szCs w:val="15"/>
              </w:rPr>
            </w:pPr>
          </w:p>
        </w:tc>
        <w:tc>
          <w:tcPr>
            <w:tcW w:w="748" w:type="dxa"/>
            <w:vAlign w:val="center"/>
          </w:tcPr>
          <w:p w14:paraId="1135A75E" w14:textId="77777777" w:rsidR="00A12E55" w:rsidRPr="00286C2A" w:rsidRDefault="00A12E55" w:rsidP="00286C2A">
            <w:pPr>
              <w:rPr>
                <w:rFonts w:asciiTheme="minorEastAsia" w:eastAsiaTheme="minorEastAsia" w:hAnsiTheme="minorEastAsia"/>
                <w:sz w:val="15"/>
                <w:szCs w:val="15"/>
              </w:rPr>
            </w:pPr>
          </w:p>
        </w:tc>
        <w:tc>
          <w:tcPr>
            <w:tcW w:w="993" w:type="dxa"/>
            <w:vAlign w:val="center"/>
          </w:tcPr>
          <w:p w14:paraId="52628961" w14:textId="77777777" w:rsidR="00A12E55" w:rsidRPr="00286C2A" w:rsidRDefault="00A12E55" w:rsidP="00286C2A">
            <w:pPr>
              <w:rPr>
                <w:rFonts w:asciiTheme="minorEastAsia" w:eastAsiaTheme="minorEastAsia" w:hAnsiTheme="minorEastAsia"/>
                <w:sz w:val="15"/>
                <w:szCs w:val="15"/>
              </w:rPr>
            </w:pPr>
          </w:p>
        </w:tc>
        <w:tc>
          <w:tcPr>
            <w:tcW w:w="1275" w:type="dxa"/>
            <w:vAlign w:val="center"/>
          </w:tcPr>
          <w:p w14:paraId="293D2BFA" w14:textId="214D1F44"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2,800,000.00</w:t>
            </w:r>
          </w:p>
        </w:tc>
        <w:tc>
          <w:tcPr>
            <w:tcW w:w="1276" w:type="dxa"/>
            <w:vAlign w:val="center"/>
          </w:tcPr>
          <w:p w14:paraId="2ACCD237" w14:textId="26B52F33"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2,800,000.00</w:t>
            </w:r>
          </w:p>
        </w:tc>
        <w:tc>
          <w:tcPr>
            <w:tcW w:w="709" w:type="dxa"/>
            <w:vAlign w:val="center"/>
          </w:tcPr>
          <w:p w14:paraId="0EA94AE5" w14:textId="7372D94C"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sz w:val="15"/>
                <w:szCs w:val="15"/>
              </w:rPr>
              <w:t>质押</w:t>
            </w:r>
          </w:p>
        </w:tc>
        <w:tc>
          <w:tcPr>
            <w:tcW w:w="1173" w:type="dxa"/>
            <w:vAlign w:val="center"/>
          </w:tcPr>
          <w:p w14:paraId="0FAAEE8A" w14:textId="30BD884B" w:rsidR="00A12E55" w:rsidRPr="00286C2A" w:rsidRDefault="004B1042" w:rsidP="00286C2A">
            <w:pPr>
              <w:rPr>
                <w:rFonts w:asciiTheme="minorEastAsia" w:eastAsiaTheme="minorEastAsia" w:hAnsiTheme="minorEastAsia"/>
                <w:sz w:val="15"/>
                <w:szCs w:val="15"/>
              </w:rPr>
            </w:pPr>
            <w:r w:rsidRPr="00286C2A">
              <w:rPr>
                <w:rFonts w:asciiTheme="minorEastAsia" w:eastAsiaTheme="minorEastAsia" w:hAnsiTheme="minorEastAsia"/>
                <w:sz w:val="15"/>
                <w:szCs w:val="15"/>
              </w:rPr>
              <w:t>质押</w:t>
            </w:r>
          </w:p>
        </w:tc>
      </w:tr>
      <w:tr w:rsidR="00286C2A" w:rsidRPr="00286C2A" w14:paraId="301FBA43" w14:textId="77777777" w:rsidTr="00286C2A">
        <w:tc>
          <w:tcPr>
            <w:tcW w:w="1106" w:type="dxa"/>
          </w:tcPr>
          <w:p w14:paraId="586C538B"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应收票据</w:t>
            </w:r>
          </w:p>
        </w:tc>
        <w:tc>
          <w:tcPr>
            <w:tcW w:w="1275" w:type="dxa"/>
          </w:tcPr>
          <w:p w14:paraId="4ECDDDF4" w14:textId="77777777" w:rsidR="00A12E55" w:rsidRPr="00286C2A" w:rsidRDefault="00A12E55" w:rsidP="00286C2A">
            <w:pPr>
              <w:jc w:val="right"/>
              <w:rPr>
                <w:rFonts w:asciiTheme="minorEastAsia" w:eastAsiaTheme="minorEastAsia" w:hAnsiTheme="minorEastAsia"/>
                <w:sz w:val="15"/>
                <w:szCs w:val="15"/>
              </w:rPr>
            </w:pPr>
          </w:p>
        </w:tc>
        <w:tc>
          <w:tcPr>
            <w:tcW w:w="1266" w:type="dxa"/>
          </w:tcPr>
          <w:p w14:paraId="4AC8A70B" w14:textId="77777777" w:rsidR="00A12E55" w:rsidRPr="00286C2A" w:rsidRDefault="00A12E55" w:rsidP="00286C2A">
            <w:pPr>
              <w:jc w:val="right"/>
              <w:rPr>
                <w:rFonts w:asciiTheme="minorEastAsia" w:eastAsiaTheme="minorEastAsia" w:hAnsiTheme="minorEastAsia"/>
                <w:sz w:val="15"/>
                <w:szCs w:val="15"/>
              </w:rPr>
            </w:pPr>
          </w:p>
        </w:tc>
        <w:tc>
          <w:tcPr>
            <w:tcW w:w="748" w:type="dxa"/>
          </w:tcPr>
          <w:p w14:paraId="0EBD1CD4"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 xml:space="preserve">　</w:t>
            </w:r>
          </w:p>
        </w:tc>
        <w:tc>
          <w:tcPr>
            <w:tcW w:w="993" w:type="dxa"/>
          </w:tcPr>
          <w:p w14:paraId="08079D9A" w14:textId="77777777" w:rsidR="00A12E55" w:rsidRPr="00286C2A" w:rsidRDefault="00A12E55" w:rsidP="00286C2A">
            <w:pPr>
              <w:rPr>
                <w:rFonts w:asciiTheme="minorEastAsia" w:eastAsiaTheme="minorEastAsia" w:hAnsiTheme="minorEastAsia"/>
                <w:sz w:val="15"/>
                <w:szCs w:val="15"/>
              </w:rPr>
            </w:pPr>
          </w:p>
        </w:tc>
        <w:tc>
          <w:tcPr>
            <w:tcW w:w="1275" w:type="dxa"/>
          </w:tcPr>
          <w:p w14:paraId="2735D358" w14:textId="77777777" w:rsidR="00A12E55" w:rsidRPr="00286C2A" w:rsidRDefault="00A12E55" w:rsidP="00286C2A">
            <w:pPr>
              <w:jc w:val="right"/>
              <w:rPr>
                <w:rFonts w:asciiTheme="minorEastAsia" w:eastAsiaTheme="minorEastAsia" w:hAnsiTheme="minorEastAsia"/>
                <w:sz w:val="15"/>
                <w:szCs w:val="15"/>
              </w:rPr>
            </w:pPr>
          </w:p>
        </w:tc>
        <w:tc>
          <w:tcPr>
            <w:tcW w:w="1276" w:type="dxa"/>
          </w:tcPr>
          <w:p w14:paraId="56F9ABDD" w14:textId="77777777" w:rsidR="00A12E55" w:rsidRPr="00286C2A" w:rsidRDefault="00A12E55" w:rsidP="00286C2A">
            <w:pPr>
              <w:jc w:val="right"/>
              <w:rPr>
                <w:rFonts w:asciiTheme="minorEastAsia" w:eastAsiaTheme="minorEastAsia" w:hAnsiTheme="minorEastAsia"/>
                <w:sz w:val="15"/>
                <w:szCs w:val="15"/>
              </w:rPr>
            </w:pPr>
          </w:p>
        </w:tc>
        <w:tc>
          <w:tcPr>
            <w:tcW w:w="709" w:type="dxa"/>
          </w:tcPr>
          <w:p w14:paraId="43430F68"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 xml:space="preserve">　</w:t>
            </w:r>
          </w:p>
        </w:tc>
        <w:tc>
          <w:tcPr>
            <w:tcW w:w="1173" w:type="dxa"/>
          </w:tcPr>
          <w:p w14:paraId="7EB2E59D" w14:textId="77777777" w:rsidR="00A12E55" w:rsidRPr="00286C2A" w:rsidRDefault="00A12E55" w:rsidP="00286C2A">
            <w:pPr>
              <w:rPr>
                <w:rFonts w:asciiTheme="minorEastAsia" w:eastAsiaTheme="minorEastAsia" w:hAnsiTheme="minorEastAsia"/>
                <w:sz w:val="15"/>
                <w:szCs w:val="15"/>
              </w:rPr>
            </w:pPr>
          </w:p>
        </w:tc>
      </w:tr>
      <w:tr w:rsidR="00286C2A" w:rsidRPr="00286C2A" w14:paraId="1EE1BEFA" w14:textId="77777777" w:rsidTr="00286C2A">
        <w:tc>
          <w:tcPr>
            <w:tcW w:w="1106" w:type="dxa"/>
          </w:tcPr>
          <w:p w14:paraId="4C396A7D"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存货</w:t>
            </w:r>
          </w:p>
        </w:tc>
        <w:tc>
          <w:tcPr>
            <w:tcW w:w="1275" w:type="dxa"/>
          </w:tcPr>
          <w:p w14:paraId="51B7288F" w14:textId="77777777" w:rsidR="00A12E55" w:rsidRPr="00286C2A" w:rsidRDefault="00A12E55" w:rsidP="00286C2A">
            <w:pPr>
              <w:jc w:val="right"/>
              <w:rPr>
                <w:rFonts w:asciiTheme="minorEastAsia" w:eastAsiaTheme="minorEastAsia" w:hAnsiTheme="minorEastAsia"/>
                <w:sz w:val="15"/>
                <w:szCs w:val="15"/>
              </w:rPr>
            </w:pPr>
          </w:p>
        </w:tc>
        <w:tc>
          <w:tcPr>
            <w:tcW w:w="1266" w:type="dxa"/>
          </w:tcPr>
          <w:p w14:paraId="7A9BC60B" w14:textId="77777777" w:rsidR="00A12E55" w:rsidRPr="00286C2A" w:rsidRDefault="00A12E55" w:rsidP="00286C2A">
            <w:pPr>
              <w:jc w:val="right"/>
              <w:rPr>
                <w:rFonts w:asciiTheme="minorEastAsia" w:eastAsiaTheme="minorEastAsia" w:hAnsiTheme="minorEastAsia"/>
                <w:sz w:val="15"/>
                <w:szCs w:val="15"/>
              </w:rPr>
            </w:pPr>
          </w:p>
        </w:tc>
        <w:tc>
          <w:tcPr>
            <w:tcW w:w="748" w:type="dxa"/>
          </w:tcPr>
          <w:p w14:paraId="45099ADE"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 xml:space="preserve">　</w:t>
            </w:r>
          </w:p>
        </w:tc>
        <w:tc>
          <w:tcPr>
            <w:tcW w:w="993" w:type="dxa"/>
          </w:tcPr>
          <w:p w14:paraId="1C870EB1" w14:textId="77777777" w:rsidR="00A12E55" w:rsidRPr="00286C2A" w:rsidRDefault="00A12E55" w:rsidP="00286C2A">
            <w:pPr>
              <w:rPr>
                <w:rFonts w:asciiTheme="minorEastAsia" w:eastAsiaTheme="minorEastAsia" w:hAnsiTheme="minorEastAsia"/>
                <w:sz w:val="15"/>
                <w:szCs w:val="15"/>
              </w:rPr>
            </w:pPr>
          </w:p>
        </w:tc>
        <w:tc>
          <w:tcPr>
            <w:tcW w:w="1275" w:type="dxa"/>
          </w:tcPr>
          <w:p w14:paraId="044B6031" w14:textId="77777777" w:rsidR="00A12E55" w:rsidRPr="00286C2A" w:rsidRDefault="00A12E55" w:rsidP="00286C2A">
            <w:pPr>
              <w:jc w:val="right"/>
              <w:rPr>
                <w:rFonts w:asciiTheme="minorEastAsia" w:eastAsiaTheme="minorEastAsia" w:hAnsiTheme="minorEastAsia"/>
                <w:sz w:val="15"/>
                <w:szCs w:val="15"/>
              </w:rPr>
            </w:pPr>
          </w:p>
        </w:tc>
        <w:tc>
          <w:tcPr>
            <w:tcW w:w="1276" w:type="dxa"/>
          </w:tcPr>
          <w:p w14:paraId="5AB5DAA4" w14:textId="77777777" w:rsidR="00A12E55" w:rsidRPr="00286C2A" w:rsidRDefault="00A12E55" w:rsidP="00286C2A">
            <w:pPr>
              <w:jc w:val="right"/>
              <w:rPr>
                <w:rFonts w:asciiTheme="minorEastAsia" w:eastAsiaTheme="minorEastAsia" w:hAnsiTheme="minorEastAsia"/>
                <w:sz w:val="15"/>
                <w:szCs w:val="15"/>
              </w:rPr>
            </w:pPr>
          </w:p>
        </w:tc>
        <w:tc>
          <w:tcPr>
            <w:tcW w:w="709" w:type="dxa"/>
          </w:tcPr>
          <w:p w14:paraId="0D91B12E"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 xml:space="preserve">　</w:t>
            </w:r>
          </w:p>
        </w:tc>
        <w:tc>
          <w:tcPr>
            <w:tcW w:w="1173" w:type="dxa"/>
          </w:tcPr>
          <w:p w14:paraId="2946DEE5" w14:textId="77777777" w:rsidR="00A12E55" w:rsidRPr="00286C2A" w:rsidRDefault="00A12E55" w:rsidP="00286C2A">
            <w:pPr>
              <w:rPr>
                <w:rFonts w:asciiTheme="minorEastAsia" w:eastAsiaTheme="minorEastAsia" w:hAnsiTheme="minorEastAsia"/>
                <w:sz w:val="15"/>
                <w:szCs w:val="15"/>
              </w:rPr>
            </w:pPr>
          </w:p>
        </w:tc>
      </w:tr>
      <w:tr w:rsidR="00286C2A" w:rsidRPr="00286C2A" w14:paraId="4E15D4A3" w14:textId="77777777" w:rsidTr="00286C2A">
        <w:tc>
          <w:tcPr>
            <w:tcW w:w="1106" w:type="dxa"/>
          </w:tcPr>
          <w:p w14:paraId="556830BF"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其中：数据资源</w:t>
            </w:r>
          </w:p>
        </w:tc>
        <w:tc>
          <w:tcPr>
            <w:tcW w:w="1275" w:type="dxa"/>
          </w:tcPr>
          <w:p w14:paraId="1922E482" w14:textId="77777777" w:rsidR="00A12E55" w:rsidRPr="00286C2A" w:rsidRDefault="00A12E55" w:rsidP="00286C2A">
            <w:pPr>
              <w:jc w:val="right"/>
              <w:rPr>
                <w:rFonts w:asciiTheme="minorEastAsia" w:eastAsiaTheme="minorEastAsia" w:hAnsiTheme="minorEastAsia"/>
                <w:sz w:val="15"/>
                <w:szCs w:val="15"/>
              </w:rPr>
            </w:pPr>
          </w:p>
        </w:tc>
        <w:tc>
          <w:tcPr>
            <w:tcW w:w="1266" w:type="dxa"/>
          </w:tcPr>
          <w:p w14:paraId="6AA50FE3" w14:textId="77777777" w:rsidR="00A12E55" w:rsidRPr="00286C2A" w:rsidRDefault="00A12E55" w:rsidP="00286C2A">
            <w:pPr>
              <w:jc w:val="right"/>
              <w:rPr>
                <w:rFonts w:asciiTheme="minorEastAsia" w:eastAsiaTheme="minorEastAsia" w:hAnsiTheme="minorEastAsia"/>
                <w:sz w:val="15"/>
                <w:szCs w:val="15"/>
              </w:rPr>
            </w:pPr>
          </w:p>
        </w:tc>
        <w:tc>
          <w:tcPr>
            <w:tcW w:w="748" w:type="dxa"/>
          </w:tcPr>
          <w:p w14:paraId="595F6E4D"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 xml:space="preserve">　</w:t>
            </w:r>
          </w:p>
        </w:tc>
        <w:tc>
          <w:tcPr>
            <w:tcW w:w="993" w:type="dxa"/>
          </w:tcPr>
          <w:p w14:paraId="3D175CF6" w14:textId="77777777" w:rsidR="00A12E55" w:rsidRPr="00286C2A" w:rsidRDefault="00A12E55" w:rsidP="00286C2A">
            <w:pPr>
              <w:rPr>
                <w:rFonts w:asciiTheme="minorEastAsia" w:eastAsiaTheme="minorEastAsia" w:hAnsiTheme="minorEastAsia"/>
                <w:sz w:val="15"/>
                <w:szCs w:val="15"/>
              </w:rPr>
            </w:pPr>
          </w:p>
        </w:tc>
        <w:tc>
          <w:tcPr>
            <w:tcW w:w="1275" w:type="dxa"/>
          </w:tcPr>
          <w:p w14:paraId="44560CCD" w14:textId="77777777" w:rsidR="00A12E55" w:rsidRPr="00286C2A" w:rsidRDefault="00A12E55" w:rsidP="00286C2A">
            <w:pPr>
              <w:jc w:val="right"/>
              <w:rPr>
                <w:rFonts w:asciiTheme="minorEastAsia" w:eastAsiaTheme="minorEastAsia" w:hAnsiTheme="minorEastAsia"/>
                <w:sz w:val="15"/>
                <w:szCs w:val="15"/>
              </w:rPr>
            </w:pPr>
          </w:p>
        </w:tc>
        <w:tc>
          <w:tcPr>
            <w:tcW w:w="1276" w:type="dxa"/>
          </w:tcPr>
          <w:p w14:paraId="34360098" w14:textId="77777777" w:rsidR="00A12E55" w:rsidRPr="00286C2A" w:rsidRDefault="00A12E55" w:rsidP="00286C2A">
            <w:pPr>
              <w:jc w:val="right"/>
              <w:rPr>
                <w:rFonts w:asciiTheme="minorEastAsia" w:eastAsiaTheme="minorEastAsia" w:hAnsiTheme="minorEastAsia"/>
                <w:sz w:val="15"/>
                <w:szCs w:val="15"/>
              </w:rPr>
            </w:pPr>
          </w:p>
        </w:tc>
        <w:tc>
          <w:tcPr>
            <w:tcW w:w="709" w:type="dxa"/>
          </w:tcPr>
          <w:p w14:paraId="16C1A52F"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 xml:space="preserve">　</w:t>
            </w:r>
          </w:p>
        </w:tc>
        <w:tc>
          <w:tcPr>
            <w:tcW w:w="1173" w:type="dxa"/>
          </w:tcPr>
          <w:p w14:paraId="1DEAA703" w14:textId="77777777" w:rsidR="00A12E55" w:rsidRPr="00286C2A" w:rsidRDefault="00A12E55" w:rsidP="00286C2A">
            <w:pPr>
              <w:rPr>
                <w:rFonts w:asciiTheme="minorEastAsia" w:eastAsiaTheme="minorEastAsia" w:hAnsiTheme="minorEastAsia"/>
                <w:sz w:val="15"/>
                <w:szCs w:val="15"/>
              </w:rPr>
            </w:pPr>
          </w:p>
        </w:tc>
      </w:tr>
      <w:tr w:rsidR="00286C2A" w:rsidRPr="00286C2A" w14:paraId="75D4238F" w14:textId="77777777" w:rsidTr="00286C2A">
        <w:tc>
          <w:tcPr>
            <w:tcW w:w="1106" w:type="dxa"/>
          </w:tcPr>
          <w:p w14:paraId="368B540C"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固定资产</w:t>
            </w:r>
          </w:p>
        </w:tc>
        <w:tc>
          <w:tcPr>
            <w:tcW w:w="1275" w:type="dxa"/>
            <w:vAlign w:val="center"/>
          </w:tcPr>
          <w:p w14:paraId="1A241A3E" w14:textId="2B8C93F7"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160,521,389.15</w:t>
            </w:r>
          </w:p>
        </w:tc>
        <w:tc>
          <w:tcPr>
            <w:tcW w:w="1266" w:type="dxa"/>
            <w:vAlign w:val="center"/>
          </w:tcPr>
          <w:p w14:paraId="760F73BE" w14:textId="4B154385"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88,407,135.04</w:t>
            </w:r>
          </w:p>
        </w:tc>
        <w:tc>
          <w:tcPr>
            <w:tcW w:w="748" w:type="dxa"/>
            <w:vAlign w:val="center"/>
          </w:tcPr>
          <w:p w14:paraId="49D83B35" w14:textId="3658B863"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sz w:val="15"/>
                <w:szCs w:val="15"/>
              </w:rPr>
              <w:t>抵押</w:t>
            </w:r>
          </w:p>
        </w:tc>
        <w:tc>
          <w:tcPr>
            <w:tcW w:w="993" w:type="dxa"/>
            <w:vAlign w:val="center"/>
          </w:tcPr>
          <w:p w14:paraId="07642B69" w14:textId="3840D088" w:rsidR="00A12E55" w:rsidRPr="00286C2A" w:rsidRDefault="004B1042" w:rsidP="00286C2A">
            <w:pPr>
              <w:rPr>
                <w:rFonts w:asciiTheme="minorEastAsia" w:eastAsiaTheme="minorEastAsia" w:hAnsiTheme="minorEastAsia"/>
                <w:sz w:val="15"/>
                <w:szCs w:val="15"/>
              </w:rPr>
            </w:pPr>
            <w:r w:rsidRPr="00286C2A">
              <w:rPr>
                <w:rFonts w:asciiTheme="minorEastAsia" w:eastAsiaTheme="minorEastAsia" w:hAnsiTheme="minorEastAsia"/>
                <w:sz w:val="15"/>
                <w:szCs w:val="15"/>
              </w:rPr>
              <w:t>借款和银行承兑抵押</w:t>
            </w:r>
          </w:p>
        </w:tc>
        <w:tc>
          <w:tcPr>
            <w:tcW w:w="1275" w:type="dxa"/>
            <w:vAlign w:val="center"/>
          </w:tcPr>
          <w:p w14:paraId="28E215BD" w14:textId="2C543512"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160,638,154.58</w:t>
            </w:r>
          </w:p>
        </w:tc>
        <w:tc>
          <w:tcPr>
            <w:tcW w:w="1276" w:type="dxa"/>
            <w:vAlign w:val="center"/>
          </w:tcPr>
          <w:p w14:paraId="0468CF27" w14:textId="3584B673"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96,058,176.93</w:t>
            </w:r>
          </w:p>
        </w:tc>
        <w:tc>
          <w:tcPr>
            <w:tcW w:w="709" w:type="dxa"/>
            <w:vAlign w:val="center"/>
          </w:tcPr>
          <w:p w14:paraId="43DFB654" w14:textId="77D6F280"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sz w:val="15"/>
                <w:szCs w:val="15"/>
              </w:rPr>
              <w:t>抵押</w:t>
            </w:r>
          </w:p>
        </w:tc>
        <w:tc>
          <w:tcPr>
            <w:tcW w:w="1173" w:type="dxa"/>
            <w:vAlign w:val="center"/>
          </w:tcPr>
          <w:p w14:paraId="78627FF7" w14:textId="03F42874" w:rsidR="00A12E55" w:rsidRPr="00286C2A" w:rsidRDefault="004B1042" w:rsidP="00286C2A">
            <w:pPr>
              <w:rPr>
                <w:rFonts w:asciiTheme="minorEastAsia" w:eastAsiaTheme="minorEastAsia" w:hAnsiTheme="minorEastAsia"/>
                <w:sz w:val="15"/>
                <w:szCs w:val="15"/>
              </w:rPr>
            </w:pPr>
            <w:r w:rsidRPr="00286C2A">
              <w:rPr>
                <w:rFonts w:asciiTheme="minorEastAsia" w:eastAsiaTheme="minorEastAsia" w:hAnsiTheme="minorEastAsia"/>
                <w:sz w:val="15"/>
                <w:szCs w:val="15"/>
              </w:rPr>
              <w:t>借款和银行承兑抵押</w:t>
            </w:r>
          </w:p>
        </w:tc>
      </w:tr>
      <w:tr w:rsidR="00286C2A" w:rsidRPr="00286C2A" w14:paraId="4CF83C3E" w14:textId="77777777" w:rsidTr="00286C2A">
        <w:tc>
          <w:tcPr>
            <w:tcW w:w="1106" w:type="dxa"/>
            <w:tcBorders>
              <w:bottom w:val="single" w:sz="4" w:space="0" w:color="auto"/>
            </w:tcBorders>
          </w:tcPr>
          <w:p w14:paraId="66651677"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无形资产</w:t>
            </w:r>
          </w:p>
        </w:tc>
        <w:tc>
          <w:tcPr>
            <w:tcW w:w="1275" w:type="dxa"/>
          </w:tcPr>
          <w:p w14:paraId="4F1BB443" w14:textId="77777777" w:rsidR="00A12E55" w:rsidRPr="00286C2A" w:rsidRDefault="00A12E55" w:rsidP="00286C2A">
            <w:pPr>
              <w:jc w:val="right"/>
              <w:rPr>
                <w:rFonts w:asciiTheme="minorEastAsia" w:eastAsiaTheme="minorEastAsia" w:hAnsiTheme="minorEastAsia"/>
                <w:sz w:val="15"/>
                <w:szCs w:val="15"/>
              </w:rPr>
            </w:pPr>
          </w:p>
        </w:tc>
        <w:tc>
          <w:tcPr>
            <w:tcW w:w="1266" w:type="dxa"/>
          </w:tcPr>
          <w:p w14:paraId="74DF50CB" w14:textId="77777777" w:rsidR="00A12E55" w:rsidRPr="00286C2A" w:rsidRDefault="00A12E55" w:rsidP="00286C2A">
            <w:pPr>
              <w:jc w:val="right"/>
              <w:rPr>
                <w:rFonts w:asciiTheme="minorEastAsia" w:eastAsiaTheme="minorEastAsia" w:hAnsiTheme="minorEastAsia"/>
                <w:sz w:val="15"/>
                <w:szCs w:val="15"/>
              </w:rPr>
            </w:pPr>
          </w:p>
        </w:tc>
        <w:tc>
          <w:tcPr>
            <w:tcW w:w="748" w:type="dxa"/>
          </w:tcPr>
          <w:p w14:paraId="362B6F83"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 xml:space="preserve">　</w:t>
            </w:r>
          </w:p>
        </w:tc>
        <w:tc>
          <w:tcPr>
            <w:tcW w:w="993" w:type="dxa"/>
          </w:tcPr>
          <w:p w14:paraId="3B61C07E" w14:textId="77777777" w:rsidR="00A12E55" w:rsidRPr="00286C2A" w:rsidRDefault="00A12E55" w:rsidP="00286C2A">
            <w:pPr>
              <w:rPr>
                <w:rFonts w:asciiTheme="minorEastAsia" w:eastAsiaTheme="minorEastAsia" w:hAnsiTheme="minorEastAsia"/>
                <w:sz w:val="15"/>
                <w:szCs w:val="15"/>
              </w:rPr>
            </w:pPr>
          </w:p>
        </w:tc>
        <w:tc>
          <w:tcPr>
            <w:tcW w:w="1275" w:type="dxa"/>
          </w:tcPr>
          <w:p w14:paraId="30227BB0" w14:textId="77777777" w:rsidR="00A12E55" w:rsidRPr="00286C2A" w:rsidRDefault="00A12E55" w:rsidP="00286C2A">
            <w:pPr>
              <w:jc w:val="right"/>
              <w:rPr>
                <w:rFonts w:asciiTheme="minorEastAsia" w:eastAsiaTheme="minorEastAsia" w:hAnsiTheme="minorEastAsia"/>
                <w:sz w:val="15"/>
                <w:szCs w:val="15"/>
              </w:rPr>
            </w:pPr>
          </w:p>
        </w:tc>
        <w:tc>
          <w:tcPr>
            <w:tcW w:w="1276" w:type="dxa"/>
          </w:tcPr>
          <w:p w14:paraId="35EFE794" w14:textId="77777777" w:rsidR="00A12E55" w:rsidRPr="00286C2A" w:rsidRDefault="00A12E55" w:rsidP="00286C2A">
            <w:pPr>
              <w:jc w:val="right"/>
              <w:rPr>
                <w:rFonts w:asciiTheme="minorEastAsia" w:eastAsiaTheme="minorEastAsia" w:hAnsiTheme="minorEastAsia"/>
                <w:sz w:val="15"/>
                <w:szCs w:val="15"/>
              </w:rPr>
            </w:pPr>
          </w:p>
        </w:tc>
        <w:tc>
          <w:tcPr>
            <w:tcW w:w="709" w:type="dxa"/>
          </w:tcPr>
          <w:p w14:paraId="4F93EE09"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 xml:space="preserve">　</w:t>
            </w:r>
          </w:p>
        </w:tc>
        <w:tc>
          <w:tcPr>
            <w:tcW w:w="1173" w:type="dxa"/>
          </w:tcPr>
          <w:p w14:paraId="791F9DDE" w14:textId="77777777" w:rsidR="00A12E55" w:rsidRPr="00286C2A" w:rsidRDefault="00A12E55" w:rsidP="00286C2A">
            <w:pPr>
              <w:rPr>
                <w:rFonts w:asciiTheme="minorEastAsia" w:eastAsiaTheme="minorEastAsia" w:hAnsiTheme="minorEastAsia"/>
                <w:sz w:val="15"/>
                <w:szCs w:val="15"/>
              </w:rPr>
            </w:pPr>
          </w:p>
        </w:tc>
      </w:tr>
      <w:tr w:rsidR="00286C2A" w:rsidRPr="00286C2A" w14:paraId="33AE72E2" w14:textId="77777777" w:rsidTr="00286C2A">
        <w:tc>
          <w:tcPr>
            <w:tcW w:w="1106" w:type="dxa"/>
            <w:tcBorders>
              <w:bottom w:val="single" w:sz="4" w:space="0" w:color="auto"/>
            </w:tcBorders>
          </w:tcPr>
          <w:p w14:paraId="6A2BF442"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其中：数据资源</w:t>
            </w:r>
          </w:p>
        </w:tc>
        <w:tc>
          <w:tcPr>
            <w:tcW w:w="1275" w:type="dxa"/>
          </w:tcPr>
          <w:p w14:paraId="33466ABC" w14:textId="77777777" w:rsidR="00A12E55" w:rsidRPr="00286C2A" w:rsidRDefault="00A12E55" w:rsidP="00286C2A">
            <w:pPr>
              <w:jc w:val="right"/>
              <w:rPr>
                <w:rFonts w:asciiTheme="minorEastAsia" w:eastAsiaTheme="minorEastAsia" w:hAnsiTheme="minorEastAsia"/>
                <w:sz w:val="15"/>
                <w:szCs w:val="15"/>
              </w:rPr>
            </w:pPr>
          </w:p>
        </w:tc>
        <w:tc>
          <w:tcPr>
            <w:tcW w:w="1266" w:type="dxa"/>
          </w:tcPr>
          <w:p w14:paraId="2F797136" w14:textId="77777777" w:rsidR="00A12E55" w:rsidRPr="00286C2A" w:rsidRDefault="00A12E55" w:rsidP="00286C2A">
            <w:pPr>
              <w:jc w:val="right"/>
              <w:rPr>
                <w:rFonts w:asciiTheme="minorEastAsia" w:eastAsiaTheme="minorEastAsia" w:hAnsiTheme="minorEastAsia"/>
                <w:sz w:val="15"/>
                <w:szCs w:val="15"/>
              </w:rPr>
            </w:pPr>
          </w:p>
        </w:tc>
        <w:tc>
          <w:tcPr>
            <w:tcW w:w="748" w:type="dxa"/>
          </w:tcPr>
          <w:p w14:paraId="60F8DFF5"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 xml:space="preserve">　</w:t>
            </w:r>
          </w:p>
        </w:tc>
        <w:tc>
          <w:tcPr>
            <w:tcW w:w="993" w:type="dxa"/>
          </w:tcPr>
          <w:p w14:paraId="46B4B4D0" w14:textId="77777777" w:rsidR="00A12E55" w:rsidRPr="00286C2A" w:rsidRDefault="00A12E55" w:rsidP="00286C2A">
            <w:pPr>
              <w:rPr>
                <w:rFonts w:asciiTheme="minorEastAsia" w:eastAsiaTheme="minorEastAsia" w:hAnsiTheme="minorEastAsia"/>
                <w:sz w:val="15"/>
                <w:szCs w:val="15"/>
              </w:rPr>
            </w:pPr>
          </w:p>
        </w:tc>
        <w:tc>
          <w:tcPr>
            <w:tcW w:w="1275" w:type="dxa"/>
          </w:tcPr>
          <w:p w14:paraId="1D895E3D" w14:textId="77777777" w:rsidR="00A12E55" w:rsidRPr="00286C2A" w:rsidRDefault="00A12E55" w:rsidP="00286C2A">
            <w:pPr>
              <w:jc w:val="right"/>
              <w:rPr>
                <w:rFonts w:asciiTheme="minorEastAsia" w:eastAsiaTheme="minorEastAsia" w:hAnsiTheme="minorEastAsia"/>
                <w:sz w:val="15"/>
                <w:szCs w:val="15"/>
              </w:rPr>
            </w:pPr>
          </w:p>
        </w:tc>
        <w:tc>
          <w:tcPr>
            <w:tcW w:w="1276" w:type="dxa"/>
          </w:tcPr>
          <w:p w14:paraId="39F1195C" w14:textId="77777777" w:rsidR="00A12E55" w:rsidRPr="00286C2A" w:rsidRDefault="00A12E55" w:rsidP="00286C2A">
            <w:pPr>
              <w:jc w:val="right"/>
              <w:rPr>
                <w:rFonts w:asciiTheme="minorEastAsia" w:eastAsiaTheme="minorEastAsia" w:hAnsiTheme="minorEastAsia"/>
                <w:sz w:val="15"/>
                <w:szCs w:val="15"/>
              </w:rPr>
            </w:pPr>
          </w:p>
        </w:tc>
        <w:tc>
          <w:tcPr>
            <w:tcW w:w="709" w:type="dxa"/>
          </w:tcPr>
          <w:p w14:paraId="7166B809" w14:textId="77777777" w:rsidR="00A12E55" w:rsidRPr="00286C2A" w:rsidRDefault="004B1042" w:rsidP="00286C2A">
            <w:pPr>
              <w:rPr>
                <w:rFonts w:asciiTheme="minorEastAsia" w:eastAsiaTheme="minorEastAsia" w:hAnsiTheme="minorEastAsia"/>
                <w:color w:val="000000" w:themeColor="text1"/>
                <w:sz w:val="15"/>
                <w:szCs w:val="15"/>
              </w:rPr>
            </w:pPr>
            <w:r w:rsidRPr="00286C2A">
              <w:rPr>
                <w:rFonts w:asciiTheme="minorEastAsia" w:eastAsiaTheme="minorEastAsia" w:hAnsiTheme="minorEastAsia" w:hint="eastAsia"/>
                <w:color w:val="000000" w:themeColor="text1"/>
                <w:sz w:val="15"/>
                <w:szCs w:val="15"/>
              </w:rPr>
              <w:t xml:space="preserve">　</w:t>
            </w:r>
          </w:p>
        </w:tc>
        <w:tc>
          <w:tcPr>
            <w:tcW w:w="1173" w:type="dxa"/>
          </w:tcPr>
          <w:p w14:paraId="0CAF1467" w14:textId="77777777" w:rsidR="00A12E55" w:rsidRPr="00286C2A" w:rsidRDefault="00A12E55" w:rsidP="00286C2A">
            <w:pPr>
              <w:rPr>
                <w:rFonts w:asciiTheme="minorEastAsia" w:eastAsiaTheme="minorEastAsia" w:hAnsiTheme="minorEastAsia"/>
                <w:sz w:val="15"/>
                <w:szCs w:val="15"/>
              </w:rPr>
            </w:pPr>
          </w:p>
        </w:tc>
      </w:tr>
      <w:tr w:rsidR="00286C2A" w:rsidRPr="00286C2A" w14:paraId="53A413A6" w14:textId="77777777" w:rsidTr="00286C2A">
        <w:tc>
          <w:tcPr>
            <w:tcW w:w="1106" w:type="dxa"/>
          </w:tcPr>
          <w:p w14:paraId="0D52F98A" w14:textId="77777777" w:rsidR="00A12E55" w:rsidRPr="00286C2A" w:rsidRDefault="004B1042" w:rsidP="00286C2A">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合计</w:t>
            </w:r>
          </w:p>
        </w:tc>
        <w:tc>
          <w:tcPr>
            <w:tcW w:w="1275" w:type="dxa"/>
            <w:vAlign w:val="center"/>
          </w:tcPr>
          <w:p w14:paraId="433BCCDE" w14:textId="2A717522"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259,908,868.25</w:t>
            </w:r>
          </w:p>
        </w:tc>
        <w:tc>
          <w:tcPr>
            <w:tcW w:w="1266" w:type="dxa"/>
            <w:vAlign w:val="center"/>
          </w:tcPr>
          <w:p w14:paraId="682F4127" w14:textId="5DA764A7"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187,794,614.14</w:t>
            </w:r>
          </w:p>
        </w:tc>
        <w:tc>
          <w:tcPr>
            <w:tcW w:w="748" w:type="dxa"/>
          </w:tcPr>
          <w:p w14:paraId="77E37392" w14:textId="77777777" w:rsidR="00A12E55" w:rsidRPr="00286C2A" w:rsidRDefault="004B1042" w:rsidP="00286C2A">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w:t>
            </w:r>
          </w:p>
        </w:tc>
        <w:tc>
          <w:tcPr>
            <w:tcW w:w="993" w:type="dxa"/>
          </w:tcPr>
          <w:p w14:paraId="6BD59249" w14:textId="77777777" w:rsidR="00A12E55" w:rsidRPr="00286C2A" w:rsidRDefault="004B1042" w:rsidP="00286C2A">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w:t>
            </w:r>
          </w:p>
        </w:tc>
        <w:tc>
          <w:tcPr>
            <w:tcW w:w="1275" w:type="dxa"/>
            <w:vAlign w:val="center"/>
          </w:tcPr>
          <w:p w14:paraId="7B59EA3C" w14:textId="0A2C2B61"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235,854,275.17</w:t>
            </w:r>
          </w:p>
        </w:tc>
        <w:tc>
          <w:tcPr>
            <w:tcW w:w="1276" w:type="dxa"/>
            <w:vAlign w:val="center"/>
          </w:tcPr>
          <w:p w14:paraId="437BF968" w14:textId="5B88D545" w:rsidR="00A12E55" w:rsidRPr="00286C2A" w:rsidRDefault="004B1042" w:rsidP="00286C2A">
            <w:pPr>
              <w:jc w:val="right"/>
              <w:rPr>
                <w:rFonts w:asciiTheme="minorEastAsia" w:eastAsiaTheme="minorEastAsia" w:hAnsiTheme="minorEastAsia"/>
                <w:sz w:val="15"/>
                <w:szCs w:val="15"/>
              </w:rPr>
            </w:pPr>
            <w:r w:rsidRPr="00286C2A">
              <w:rPr>
                <w:rFonts w:asciiTheme="minorEastAsia" w:eastAsiaTheme="minorEastAsia" w:hAnsiTheme="minorEastAsia"/>
                <w:sz w:val="15"/>
                <w:szCs w:val="15"/>
              </w:rPr>
              <w:t>171,274,297.52</w:t>
            </w:r>
          </w:p>
        </w:tc>
        <w:tc>
          <w:tcPr>
            <w:tcW w:w="709" w:type="dxa"/>
          </w:tcPr>
          <w:p w14:paraId="061BDD22" w14:textId="77777777" w:rsidR="00A12E55" w:rsidRPr="00286C2A" w:rsidRDefault="004B1042" w:rsidP="00286C2A">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w:t>
            </w:r>
          </w:p>
        </w:tc>
        <w:tc>
          <w:tcPr>
            <w:tcW w:w="1173" w:type="dxa"/>
          </w:tcPr>
          <w:p w14:paraId="75FF065D" w14:textId="77777777" w:rsidR="00A12E55" w:rsidRPr="00286C2A" w:rsidRDefault="004B1042" w:rsidP="00286C2A">
            <w:pPr>
              <w:jc w:val="center"/>
              <w:rPr>
                <w:rFonts w:asciiTheme="minorEastAsia" w:eastAsiaTheme="minorEastAsia" w:hAnsiTheme="minorEastAsia"/>
                <w:color w:val="000000" w:themeColor="text1"/>
                <w:sz w:val="15"/>
                <w:szCs w:val="15"/>
              </w:rPr>
            </w:pPr>
            <w:r w:rsidRPr="00286C2A">
              <w:rPr>
                <w:rFonts w:asciiTheme="minorEastAsia" w:eastAsiaTheme="minorEastAsia" w:hAnsiTheme="minorEastAsia"/>
                <w:color w:val="000000" w:themeColor="text1"/>
                <w:sz w:val="15"/>
                <w:szCs w:val="15"/>
              </w:rPr>
              <w:t>/</w:t>
            </w:r>
          </w:p>
        </w:tc>
      </w:tr>
    </w:tbl>
    <w:p w14:paraId="58929681" w14:textId="77777777" w:rsidR="00BF4CC1" w:rsidRDefault="00BF4CC1">
      <w:pPr>
        <w:rPr>
          <w:color w:val="000000" w:themeColor="text1"/>
        </w:rPr>
      </w:pPr>
    </w:p>
    <w:p w14:paraId="0AA4AC7B" w14:textId="77777777" w:rsidR="00BF4CC1" w:rsidRDefault="004B1042">
      <w:pPr>
        <w:spacing w:before="60" w:after="60"/>
        <w:rPr>
          <w:color w:val="000000" w:themeColor="text1"/>
        </w:rPr>
      </w:pPr>
      <w:r>
        <w:rPr>
          <w:rFonts w:hint="eastAsia"/>
          <w:color w:val="000000" w:themeColor="text1"/>
        </w:rPr>
        <w:t>其他说明：</w:t>
      </w:r>
    </w:p>
    <w:sdt>
      <w:sdtPr>
        <w:rPr>
          <w:color w:val="000000" w:themeColor="text1"/>
        </w:rPr>
        <w:alias w:val="所有权或使用权受到限制的资产的其他说明"/>
        <w:tag w:val="_GBC_571ebdda2c564d648db287965351cd50"/>
        <w:id w:val="2062361168"/>
        <w:placeholder>
          <w:docPart w:val="GBC22222222222222222222222222222"/>
        </w:placeholder>
      </w:sdtPr>
      <w:sdtContent>
        <w:p w14:paraId="6A79A773" w14:textId="373E84AA" w:rsidR="00BF4CC1" w:rsidRDefault="004B1042">
          <w:pPr>
            <w:rPr>
              <w:color w:val="000000" w:themeColor="text1"/>
            </w:rPr>
          </w:pPr>
          <w:r>
            <w:rPr>
              <w:rFonts w:hint="eastAsia"/>
              <w:color w:val="000000" w:themeColor="text1"/>
            </w:rPr>
            <w:t>无</w:t>
          </w:r>
        </w:p>
      </w:sdtContent>
    </w:sdt>
    <w:bookmarkEnd w:id="339"/>
    <w:p w14:paraId="5819CC87" w14:textId="77777777" w:rsidR="00BF4CC1" w:rsidRDefault="00BF4CC1">
      <w:pPr>
        <w:rPr>
          <w:color w:val="000000" w:themeColor="text1"/>
        </w:rPr>
      </w:pPr>
    </w:p>
    <w:p w14:paraId="70C84A81" w14:textId="77777777" w:rsidR="00BF4CC1" w:rsidRDefault="004B1042">
      <w:pPr>
        <w:pStyle w:val="af8"/>
        <w:numPr>
          <w:ilvl w:val="0"/>
          <w:numId w:val="17"/>
        </w:numPr>
        <w:rPr>
          <w:color w:val="000000" w:themeColor="text1"/>
          <w:szCs w:val="21"/>
        </w:rPr>
      </w:pPr>
      <w:r>
        <w:rPr>
          <w:color w:val="000000" w:themeColor="text1"/>
          <w:szCs w:val="21"/>
        </w:rPr>
        <w:t>短期借款</w:t>
      </w:r>
    </w:p>
    <w:p w14:paraId="4EDF338B" w14:textId="77777777" w:rsidR="00BF4CC1" w:rsidRDefault="004B1042" w:rsidP="009E5041">
      <w:pPr>
        <w:pStyle w:val="af9"/>
        <w:numPr>
          <w:ilvl w:val="0"/>
          <w:numId w:val="43"/>
        </w:numPr>
        <w:tabs>
          <w:tab w:val="left" w:pos="630"/>
        </w:tabs>
        <w:rPr>
          <w:rFonts w:ascii="宋体" w:hAnsi="宋体"/>
          <w:color w:val="000000" w:themeColor="text1"/>
          <w:szCs w:val="21"/>
        </w:rPr>
      </w:pPr>
      <w:r>
        <w:rPr>
          <w:rFonts w:ascii="宋体" w:hAnsi="宋体" w:hint="eastAsia"/>
          <w:color w:val="000000" w:themeColor="text1"/>
          <w:szCs w:val="21"/>
        </w:rPr>
        <w:t>短期借款分类</w:t>
      </w:r>
    </w:p>
    <w:sdt>
      <w:sdtPr>
        <w:rPr>
          <w:color w:val="000000" w:themeColor="text1"/>
        </w:rPr>
        <w:alias w:val="是否适用：短期借款分类[双击切换]"/>
        <w:tag w:val="_GBC_1074387a68b64f6b9270b522de53ad85"/>
        <w:id w:val="-1767531603"/>
        <w:placeholder>
          <w:docPart w:val="GBC22222222222222222222222222222"/>
        </w:placeholder>
      </w:sdtPr>
      <w:sdtContent>
        <w:p w14:paraId="63C93EE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7FE55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短期借款分类"/>
          <w:tag w:val="_GBC_f3353209b65c4921b63143340e11aac9"/>
          <w:id w:val="-19442974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短期借款分类"/>
          <w:tag w:val="_GBC_b3a1802faad14eae96cfab316b25f639"/>
          <w:id w:val="5871205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86"/>
        <w:gridCol w:w="2918"/>
        <w:gridCol w:w="2933"/>
      </w:tblGrid>
      <w:tr w:rsidR="00BF4CC1" w:rsidRPr="007167B0" w14:paraId="4B62F1A5" w14:textId="77777777" w:rsidTr="007167B0">
        <w:trPr>
          <w:cantSplit/>
        </w:trPr>
        <w:sdt>
          <w:sdtPr>
            <w:rPr>
              <w:rFonts w:asciiTheme="minorEastAsia" w:eastAsiaTheme="minorEastAsia" w:hAnsiTheme="minorEastAsia"/>
            </w:rPr>
            <w:tag w:val="_PLD_3476605067da474199aa03dc83e3d88c"/>
            <w:id w:val="5869327"/>
          </w:sdtPr>
          <w:sdtContent>
            <w:tc>
              <w:tcPr>
                <w:tcW w:w="1613" w:type="pct"/>
                <w:vAlign w:val="center"/>
              </w:tcPr>
              <w:p w14:paraId="578EDD67" w14:textId="77777777" w:rsidR="00BF4CC1" w:rsidRPr="007167B0" w:rsidRDefault="004B1042">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7167B0">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ccd6dc2751cc421e8a2f26f78a44b4c5"/>
            <w:id w:val="-2045127633"/>
          </w:sdtPr>
          <w:sdtContent>
            <w:tc>
              <w:tcPr>
                <w:tcW w:w="1689" w:type="pct"/>
                <w:vAlign w:val="center"/>
              </w:tcPr>
              <w:p w14:paraId="1ED0903C" w14:textId="77777777" w:rsidR="00BF4CC1" w:rsidRPr="007167B0" w:rsidRDefault="004B1042">
                <w:pPr>
                  <w:jc w:val="center"/>
                  <w:rPr>
                    <w:rFonts w:asciiTheme="minorEastAsia" w:eastAsiaTheme="minorEastAsia" w:hAnsiTheme="minorEastAsia"/>
                    <w:color w:val="000000" w:themeColor="text1"/>
                  </w:rPr>
                </w:pPr>
                <w:r w:rsidRPr="007167B0">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c16f582c583d4324abc605c4bc563081"/>
            <w:id w:val="1936017043"/>
          </w:sdtPr>
          <w:sdtContent>
            <w:tc>
              <w:tcPr>
                <w:tcW w:w="1698" w:type="pct"/>
                <w:vAlign w:val="center"/>
              </w:tcPr>
              <w:p w14:paraId="423A2324" w14:textId="77777777" w:rsidR="00BF4CC1" w:rsidRPr="007167B0" w:rsidRDefault="004B1042">
                <w:pPr>
                  <w:jc w:val="center"/>
                  <w:rPr>
                    <w:rFonts w:asciiTheme="minorEastAsia" w:eastAsiaTheme="minorEastAsia" w:hAnsiTheme="minorEastAsia"/>
                    <w:color w:val="000000" w:themeColor="text1"/>
                  </w:rPr>
                </w:pPr>
                <w:r w:rsidRPr="007167B0">
                  <w:rPr>
                    <w:rFonts w:asciiTheme="minorEastAsia" w:eastAsiaTheme="minorEastAsia" w:hAnsiTheme="minorEastAsia" w:hint="eastAsia"/>
                    <w:color w:val="000000" w:themeColor="text1"/>
                  </w:rPr>
                  <w:t>期初余额</w:t>
                </w:r>
              </w:p>
            </w:tc>
          </w:sdtContent>
        </w:sdt>
      </w:tr>
      <w:tr w:rsidR="00BF4CC1" w:rsidRPr="007167B0" w14:paraId="3E20AC85" w14:textId="77777777" w:rsidTr="007167B0">
        <w:trPr>
          <w:cantSplit/>
        </w:trPr>
        <w:tc>
          <w:tcPr>
            <w:tcW w:w="1613" w:type="pct"/>
          </w:tcPr>
          <w:p w14:paraId="2DDD316A" w14:textId="77777777" w:rsidR="00BF4CC1" w:rsidRPr="007167B0" w:rsidRDefault="004B1042">
            <w:pPr>
              <w:autoSpaceDE w:val="0"/>
              <w:autoSpaceDN w:val="0"/>
              <w:adjustRightInd w:val="0"/>
              <w:snapToGrid w:val="0"/>
              <w:spacing w:line="240" w:lineRule="atLeast"/>
              <w:jc w:val="both"/>
              <w:rPr>
                <w:rFonts w:asciiTheme="minorEastAsia" w:eastAsiaTheme="minorEastAsia" w:hAnsiTheme="minorEastAsia"/>
                <w:color w:val="000000" w:themeColor="text1"/>
              </w:rPr>
            </w:pPr>
            <w:r w:rsidRPr="007167B0">
              <w:rPr>
                <w:rFonts w:asciiTheme="minorEastAsia" w:eastAsiaTheme="minorEastAsia" w:hAnsiTheme="minorEastAsia" w:hint="eastAsia"/>
                <w:color w:val="000000" w:themeColor="text1"/>
              </w:rPr>
              <w:t>质押借款</w:t>
            </w:r>
          </w:p>
        </w:tc>
        <w:tc>
          <w:tcPr>
            <w:tcW w:w="1689" w:type="pct"/>
          </w:tcPr>
          <w:p w14:paraId="19BD8D9F" w14:textId="77777777" w:rsidR="00BF4CC1" w:rsidRPr="007167B0" w:rsidRDefault="00BF4CC1">
            <w:pPr>
              <w:autoSpaceDE w:val="0"/>
              <w:autoSpaceDN w:val="0"/>
              <w:adjustRightInd w:val="0"/>
              <w:snapToGrid w:val="0"/>
              <w:spacing w:line="240" w:lineRule="atLeast"/>
              <w:ind w:right="180"/>
              <w:jc w:val="right"/>
              <w:rPr>
                <w:rFonts w:asciiTheme="minorEastAsia" w:eastAsiaTheme="minorEastAsia" w:hAnsiTheme="minorEastAsia"/>
              </w:rPr>
            </w:pPr>
          </w:p>
        </w:tc>
        <w:tc>
          <w:tcPr>
            <w:tcW w:w="1698" w:type="pct"/>
          </w:tcPr>
          <w:p w14:paraId="17EEC5A3" w14:textId="77777777" w:rsidR="00BF4CC1" w:rsidRPr="007167B0" w:rsidRDefault="00BF4CC1">
            <w:pPr>
              <w:autoSpaceDE w:val="0"/>
              <w:autoSpaceDN w:val="0"/>
              <w:adjustRightInd w:val="0"/>
              <w:snapToGrid w:val="0"/>
              <w:spacing w:line="240" w:lineRule="atLeast"/>
              <w:ind w:right="180"/>
              <w:jc w:val="right"/>
              <w:rPr>
                <w:rFonts w:asciiTheme="minorEastAsia" w:eastAsiaTheme="minorEastAsia" w:hAnsiTheme="minorEastAsia"/>
              </w:rPr>
            </w:pPr>
          </w:p>
        </w:tc>
      </w:tr>
      <w:tr w:rsidR="007167B0" w:rsidRPr="007167B0" w14:paraId="5DC98ABD" w14:textId="77777777" w:rsidTr="00220871">
        <w:trPr>
          <w:cantSplit/>
        </w:trPr>
        <w:tc>
          <w:tcPr>
            <w:tcW w:w="1613" w:type="pct"/>
          </w:tcPr>
          <w:p w14:paraId="06874DE6" w14:textId="77777777" w:rsidR="00A12E55" w:rsidRPr="007167B0" w:rsidRDefault="004B1042" w:rsidP="007167B0">
            <w:pPr>
              <w:autoSpaceDE w:val="0"/>
              <w:autoSpaceDN w:val="0"/>
              <w:adjustRightInd w:val="0"/>
              <w:snapToGrid w:val="0"/>
              <w:spacing w:line="240" w:lineRule="atLeast"/>
              <w:jc w:val="both"/>
              <w:rPr>
                <w:rFonts w:asciiTheme="minorEastAsia" w:eastAsiaTheme="minorEastAsia" w:hAnsiTheme="minorEastAsia"/>
                <w:color w:val="000000" w:themeColor="text1"/>
              </w:rPr>
            </w:pPr>
            <w:r w:rsidRPr="007167B0">
              <w:rPr>
                <w:rFonts w:asciiTheme="minorEastAsia" w:eastAsiaTheme="minorEastAsia" w:hAnsiTheme="minorEastAsia" w:hint="eastAsia"/>
                <w:color w:val="000000" w:themeColor="text1"/>
              </w:rPr>
              <w:t>抵押借款</w:t>
            </w:r>
          </w:p>
        </w:tc>
        <w:tc>
          <w:tcPr>
            <w:tcW w:w="1689" w:type="pct"/>
            <w:vAlign w:val="center"/>
          </w:tcPr>
          <w:p w14:paraId="0FC43365" w14:textId="1A3A8226" w:rsidR="00A12E55" w:rsidRPr="00373049" w:rsidRDefault="004B1042" w:rsidP="007167B0">
            <w:pPr>
              <w:autoSpaceDE w:val="0"/>
              <w:autoSpaceDN w:val="0"/>
              <w:adjustRightInd w:val="0"/>
              <w:snapToGrid w:val="0"/>
              <w:spacing w:line="240" w:lineRule="atLeast"/>
              <w:ind w:right="180"/>
              <w:jc w:val="right"/>
              <w:rPr>
                <w:rFonts w:asciiTheme="minorEastAsia" w:eastAsiaTheme="minorEastAsia" w:hAnsiTheme="minorEastAsia"/>
              </w:rPr>
            </w:pPr>
            <w:r w:rsidRPr="00373049">
              <w:rPr>
                <w:rFonts w:asciiTheme="minorEastAsia" w:eastAsiaTheme="minorEastAsia" w:hAnsiTheme="minorEastAsia"/>
              </w:rPr>
              <w:t>10,000,000.00</w:t>
            </w:r>
          </w:p>
        </w:tc>
        <w:tc>
          <w:tcPr>
            <w:tcW w:w="1698" w:type="pct"/>
            <w:vAlign w:val="center"/>
          </w:tcPr>
          <w:p w14:paraId="74F45E10" w14:textId="77777777" w:rsidR="00A12E55" w:rsidRPr="00373049" w:rsidRDefault="00A12E55" w:rsidP="007167B0">
            <w:pPr>
              <w:autoSpaceDE w:val="0"/>
              <w:autoSpaceDN w:val="0"/>
              <w:adjustRightInd w:val="0"/>
              <w:snapToGrid w:val="0"/>
              <w:spacing w:line="240" w:lineRule="atLeast"/>
              <w:ind w:right="180"/>
              <w:jc w:val="right"/>
              <w:rPr>
                <w:rFonts w:asciiTheme="minorEastAsia" w:eastAsiaTheme="minorEastAsia" w:hAnsiTheme="minorEastAsia"/>
              </w:rPr>
            </w:pPr>
          </w:p>
        </w:tc>
      </w:tr>
      <w:tr w:rsidR="00373049" w:rsidRPr="007167B0" w14:paraId="419F8D2C" w14:textId="77777777" w:rsidTr="007167B0">
        <w:trPr>
          <w:cantSplit/>
        </w:trPr>
        <w:tc>
          <w:tcPr>
            <w:tcW w:w="1613" w:type="pct"/>
          </w:tcPr>
          <w:p w14:paraId="17DC697A" w14:textId="77777777" w:rsidR="00A12E55" w:rsidRPr="007167B0" w:rsidRDefault="004B1042" w:rsidP="00373049">
            <w:pPr>
              <w:autoSpaceDE w:val="0"/>
              <w:autoSpaceDN w:val="0"/>
              <w:adjustRightInd w:val="0"/>
              <w:snapToGrid w:val="0"/>
              <w:spacing w:line="240" w:lineRule="atLeast"/>
              <w:jc w:val="both"/>
              <w:rPr>
                <w:rFonts w:asciiTheme="minorEastAsia" w:eastAsiaTheme="minorEastAsia" w:hAnsiTheme="minorEastAsia"/>
                <w:color w:val="000000" w:themeColor="text1"/>
              </w:rPr>
            </w:pPr>
            <w:r w:rsidRPr="007167B0">
              <w:rPr>
                <w:rFonts w:asciiTheme="minorEastAsia" w:eastAsiaTheme="minorEastAsia" w:hAnsiTheme="minorEastAsia" w:hint="eastAsia"/>
                <w:color w:val="000000" w:themeColor="text1"/>
              </w:rPr>
              <w:t>保证借款</w:t>
            </w:r>
          </w:p>
        </w:tc>
        <w:tc>
          <w:tcPr>
            <w:tcW w:w="1689" w:type="pct"/>
            <w:vAlign w:val="center"/>
          </w:tcPr>
          <w:p w14:paraId="7DC7279C" w14:textId="22FC631F" w:rsidR="00A12E55" w:rsidRPr="00373049" w:rsidRDefault="004B1042" w:rsidP="00373049">
            <w:pPr>
              <w:autoSpaceDE w:val="0"/>
              <w:autoSpaceDN w:val="0"/>
              <w:adjustRightInd w:val="0"/>
              <w:snapToGrid w:val="0"/>
              <w:spacing w:line="240" w:lineRule="atLeast"/>
              <w:ind w:right="180"/>
              <w:jc w:val="right"/>
              <w:rPr>
                <w:rFonts w:asciiTheme="minorEastAsia" w:eastAsiaTheme="minorEastAsia" w:hAnsiTheme="minorEastAsia"/>
              </w:rPr>
            </w:pPr>
            <w:r w:rsidRPr="00373049">
              <w:rPr>
                <w:rFonts w:asciiTheme="minorEastAsia" w:eastAsiaTheme="minorEastAsia" w:hAnsiTheme="minorEastAsia" w:cs="Calibri" w:hint="eastAsia"/>
              </w:rPr>
              <w:t xml:space="preserve"> 169,500,000.00 </w:t>
            </w:r>
          </w:p>
        </w:tc>
        <w:tc>
          <w:tcPr>
            <w:tcW w:w="1698" w:type="pct"/>
            <w:vAlign w:val="center"/>
          </w:tcPr>
          <w:p w14:paraId="5C479803" w14:textId="0E0F6EF5" w:rsidR="00A12E55" w:rsidRPr="00373049" w:rsidRDefault="004B1042" w:rsidP="00295B8C">
            <w:pPr>
              <w:autoSpaceDE w:val="0"/>
              <w:autoSpaceDN w:val="0"/>
              <w:adjustRightInd w:val="0"/>
              <w:snapToGrid w:val="0"/>
              <w:spacing w:line="240" w:lineRule="atLeast"/>
              <w:ind w:right="180"/>
              <w:jc w:val="right"/>
              <w:rPr>
                <w:rFonts w:asciiTheme="minorEastAsia" w:eastAsiaTheme="minorEastAsia" w:hAnsiTheme="minorEastAsia"/>
              </w:rPr>
            </w:pPr>
            <w:r w:rsidRPr="00373049">
              <w:rPr>
                <w:rFonts w:asciiTheme="minorEastAsia" w:eastAsiaTheme="minorEastAsia" w:hAnsiTheme="minorEastAsia" w:cs="Calibri" w:hint="eastAsia"/>
              </w:rPr>
              <w:t xml:space="preserve">230,000,000.00  </w:t>
            </w:r>
          </w:p>
        </w:tc>
      </w:tr>
      <w:tr w:rsidR="007167B0" w:rsidRPr="007167B0" w14:paraId="1FE82198" w14:textId="77777777" w:rsidTr="008F46D9">
        <w:trPr>
          <w:cantSplit/>
          <w:trHeight w:val="237"/>
        </w:trPr>
        <w:tc>
          <w:tcPr>
            <w:tcW w:w="1613" w:type="pct"/>
          </w:tcPr>
          <w:p w14:paraId="20F7A1E9" w14:textId="77777777" w:rsidR="00A12E55" w:rsidRPr="007167B0" w:rsidRDefault="004B1042" w:rsidP="007167B0">
            <w:pPr>
              <w:autoSpaceDE w:val="0"/>
              <w:autoSpaceDN w:val="0"/>
              <w:adjustRightInd w:val="0"/>
              <w:snapToGrid w:val="0"/>
              <w:spacing w:line="240" w:lineRule="atLeast"/>
              <w:jc w:val="both"/>
              <w:rPr>
                <w:rFonts w:asciiTheme="minorEastAsia" w:eastAsiaTheme="minorEastAsia" w:hAnsiTheme="minorEastAsia"/>
                <w:color w:val="000000" w:themeColor="text1"/>
              </w:rPr>
            </w:pPr>
            <w:r w:rsidRPr="007167B0">
              <w:rPr>
                <w:rFonts w:asciiTheme="minorEastAsia" w:eastAsiaTheme="minorEastAsia" w:hAnsiTheme="minorEastAsia" w:hint="eastAsia"/>
                <w:color w:val="000000" w:themeColor="text1"/>
              </w:rPr>
              <w:t>信用借款</w:t>
            </w:r>
          </w:p>
        </w:tc>
        <w:tc>
          <w:tcPr>
            <w:tcW w:w="1689" w:type="pct"/>
            <w:vAlign w:val="center"/>
          </w:tcPr>
          <w:p w14:paraId="570B21B6" w14:textId="7DF8FB01" w:rsidR="00A12E55" w:rsidRPr="00373049" w:rsidRDefault="004B1042" w:rsidP="007167B0">
            <w:pPr>
              <w:autoSpaceDE w:val="0"/>
              <w:autoSpaceDN w:val="0"/>
              <w:adjustRightInd w:val="0"/>
              <w:snapToGrid w:val="0"/>
              <w:spacing w:line="240" w:lineRule="atLeast"/>
              <w:ind w:right="180"/>
              <w:jc w:val="right"/>
              <w:rPr>
                <w:rFonts w:asciiTheme="minorEastAsia" w:eastAsiaTheme="minorEastAsia" w:hAnsiTheme="minorEastAsia"/>
              </w:rPr>
            </w:pPr>
            <w:r w:rsidRPr="00373049">
              <w:rPr>
                <w:rFonts w:asciiTheme="minorEastAsia" w:eastAsiaTheme="minorEastAsia" w:hAnsiTheme="minorEastAsia" w:hint="eastAsia"/>
              </w:rPr>
              <w:t>7</w:t>
            </w:r>
            <w:r w:rsidRPr="00373049">
              <w:rPr>
                <w:rFonts w:asciiTheme="minorEastAsia" w:eastAsiaTheme="minorEastAsia" w:hAnsiTheme="minorEastAsia"/>
              </w:rPr>
              <w:t>0,000,000.00</w:t>
            </w:r>
          </w:p>
        </w:tc>
        <w:tc>
          <w:tcPr>
            <w:tcW w:w="1698" w:type="pct"/>
            <w:vAlign w:val="center"/>
          </w:tcPr>
          <w:p w14:paraId="61193A8D" w14:textId="77777777" w:rsidR="00A12E55" w:rsidRPr="00373049" w:rsidRDefault="00A12E55" w:rsidP="007167B0">
            <w:pPr>
              <w:autoSpaceDE w:val="0"/>
              <w:autoSpaceDN w:val="0"/>
              <w:adjustRightInd w:val="0"/>
              <w:snapToGrid w:val="0"/>
              <w:spacing w:line="240" w:lineRule="atLeast"/>
              <w:ind w:right="180"/>
              <w:jc w:val="right"/>
              <w:rPr>
                <w:rFonts w:asciiTheme="minorEastAsia" w:eastAsiaTheme="minorEastAsia" w:hAnsiTheme="minorEastAsia"/>
              </w:rPr>
            </w:pPr>
          </w:p>
        </w:tc>
      </w:tr>
      <w:tr w:rsidR="007167B0" w:rsidRPr="007167B0" w14:paraId="0F43F9F0" w14:textId="77777777" w:rsidTr="001C006D">
        <w:trPr>
          <w:cantSplit/>
        </w:trPr>
        <w:tc>
          <w:tcPr>
            <w:tcW w:w="1613" w:type="pct"/>
            <w:vAlign w:val="center"/>
          </w:tcPr>
          <w:p w14:paraId="571F0FC1" w14:textId="77777777" w:rsidR="00A12E55" w:rsidRPr="007167B0" w:rsidRDefault="004B1042" w:rsidP="007167B0">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7167B0">
              <w:rPr>
                <w:rFonts w:asciiTheme="minorEastAsia" w:eastAsiaTheme="minorEastAsia" w:hAnsiTheme="minorEastAsia" w:hint="eastAsia"/>
                <w:color w:val="000000" w:themeColor="text1"/>
              </w:rPr>
              <w:t>合计</w:t>
            </w:r>
          </w:p>
        </w:tc>
        <w:tc>
          <w:tcPr>
            <w:tcW w:w="1689" w:type="pct"/>
            <w:vAlign w:val="center"/>
          </w:tcPr>
          <w:p w14:paraId="5DAC3115" w14:textId="0F620137" w:rsidR="00A12E55" w:rsidRPr="00373049" w:rsidRDefault="004B1042" w:rsidP="007167B0">
            <w:pPr>
              <w:autoSpaceDE w:val="0"/>
              <w:autoSpaceDN w:val="0"/>
              <w:adjustRightInd w:val="0"/>
              <w:snapToGrid w:val="0"/>
              <w:spacing w:line="240" w:lineRule="atLeast"/>
              <w:ind w:right="180"/>
              <w:jc w:val="right"/>
              <w:rPr>
                <w:rFonts w:asciiTheme="minorEastAsia" w:eastAsiaTheme="minorEastAsia" w:hAnsiTheme="minorEastAsia"/>
              </w:rPr>
            </w:pPr>
            <w:r w:rsidRPr="00373049">
              <w:rPr>
                <w:rFonts w:asciiTheme="minorEastAsia" w:eastAsiaTheme="minorEastAsia" w:hAnsiTheme="minorEastAsia"/>
              </w:rPr>
              <w:t>249,500,000.00</w:t>
            </w:r>
          </w:p>
        </w:tc>
        <w:tc>
          <w:tcPr>
            <w:tcW w:w="1698" w:type="pct"/>
            <w:vAlign w:val="center"/>
          </w:tcPr>
          <w:p w14:paraId="31E3E7E5" w14:textId="3DD5593F" w:rsidR="00A12E55" w:rsidRPr="00373049" w:rsidRDefault="004B1042" w:rsidP="00295B8C">
            <w:pPr>
              <w:autoSpaceDE w:val="0"/>
              <w:autoSpaceDN w:val="0"/>
              <w:adjustRightInd w:val="0"/>
              <w:snapToGrid w:val="0"/>
              <w:spacing w:line="240" w:lineRule="atLeast"/>
              <w:ind w:right="180"/>
              <w:jc w:val="right"/>
              <w:rPr>
                <w:rFonts w:asciiTheme="minorEastAsia" w:eastAsiaTheme="minorEastAsia" w:hAnsiTheme="minorEastAsia"/>
              </w:rPr>
            </w:pPr>
            <w:r w:rsidRPr="00373049">
              <w:rPr>
                <w:rFonts w:asciiTheme="minorEastAsia" w:eastAsiaTheme="minorEastAsia" w:hAnsiTheme="minorEastAsia"/>
              </w:rPr>
              <w:t>230,000,000.00</w:t>
            </w:r>
          </w:p>
        </w:tc>
      </w:tr>
    </w:tbl>
    <w:p w14:paraId="3DD81313" w14:textId="77777777" w:rsidR="00BF4CC1" w:rsidRDefault="004B1042">
      <w:pPr>
        <w:snapToGrid w:val="0"/>
        <w:spacing w:line="240" w:lineRule="atLeast"/>
        <w:rPr>
          <w:color w:val="000000" w:themeColor="text1"/>
        </w:rPr>
      </w:pPr>
      <w:r>
        <w:rPr>
          <w:rFonts w:hint="eastAsia"/>
          <w:color w:val="000000" w:themeColor="text1"/>
        </w:rPr>
        <w:t>短期借款分类的说明：</w:t>
      </w:r>
    </w:p>
    <w:sdt>
      <w:sdtPr>
        <w:rPr>
          <w:color w:val="000000" w:themeColor="text1"/>
        </w:rPr>
        <w:alias w:val="短期借款分类的说明"/>
        <w:tag w:val="_GBC_fc19e133dd4f4dbdb9d583e76175b714"/>
        <w:id w:val="-463508207"/>
        <w:placeholder>
          <w:docPart w:val="GBC22222222222222222222222222222"/>
        </w:placeholder>
      </w:sdtPr>
      <w:sdtContent>
        <w:p w14:paraId="2560A429" w14:textId="7962EA59" w:rsidR="00BF4CC1" w:rsidRDefault="004B1042">
          <w:pPr>
            <w:snapToGrid w:val="0"/>
            <w:spacing w:line="240" w:lineRule="atLeast"/>
            <w:rPr>
              <w:color w:val="000000" w:themeColor="text1"/>
            </w:rPr>
          </w:pPr>
          <w:r>
            <w:rPr>
              <w:rFonts w:hint="eastAsia"/>
              <w:color w:val="000000" w:themeColor="text1"/>
            </w:rPr>
            <w:t>无</w:t>
          </w:r>
        </w:p>
      </w:sdtContent>
    </w:sdt>
    <w:p w14:paraId="07866DB9" w14:textId="77777777" w:rsidR="00BF4CC1" w:rsidRDefault="00BF4CC1">
      <w:pPr>
        <w:snapToGrid w:val="0"/>
        <w:spacing w:line="240" w:lineRule="atLeast"/>
        <w:ind w:rightChars="-73" w:right="-153"/>
        <w:rPr>
          <w:b/>
          <w:color w:val="000000" w:themeColor="text1"/>
        </w:rPr>
      </w:pPr>
    </w:p>
    <w:p w14:paraId="4B2C07DB" w14:textId="77777777" w:rsidR="00BF4CC1" w:rsidRDefault="004B1042" w:rsidP="009E5041">
      <w:pPr>
        <w:pStyle w:val="af9"/>
        <w:numPr>
          <w:ilvl w:val="0"/>
          <w:numId w:val="43"/>
        </w:numPr>
        <w:tabs>
          <w:tab w:val="left" w:pos="630"/>
        </w:tabs>
        <w:rPr>
          <w:rFonts w:ascii="宋体" w:hAnsi="宋体"/>
          <w:color w:val="000000" w:themeColor="text1"/>
          <w:szCs w:val="21"/>
        </w:rPr>
      </w:pPr>
      <w:r>
        <w:rPr>
          <w:rFonts w:ascii="宋体" w:hAnsi="宋体" w:hint="eastAsia"/>
          <w:color w:val="000000" w:themeColor="text1"/>
          <w:szCs w:val="21"/>
        </w:rPr>
        <w:t>已逾期未偿还的短期借款情况</w:t>
      </w:r>
    </w:p>
    <w:sdt>
      <w:sdtPr>
        <w:rPr>
          <w:color w:val="000000" w:themeColor="text1"/>
        </w:rPr>
        <w:alias w:val="是否适用：已逾期未偿还的短期借款情况[双击切换]"/>
        <w:tag w:val="_GBC_57f74ff95a304f19a7c06d7996fc30c7"/>
        <w:id w:val="-2109650065"/>
        <w:placeholder>
          <w:docPart w:val="GBC22222222222222222222222222222"/>
        </w:placeholder>
      </w:sdtPr>
      <w:sdtContent>
        <w:p w14:paraId="69FB9269" w14:textId="39B22ED2" w:rsidR="00BF4CC1" w:rsidRDefault="004B1042" w:rsidP="00B5669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A6A67D" w14:textId="77777777" w:rsidR="00A12E55" w:rsidRDefault="00A12E55" w:rsidP="00B56692">
      <w:pPr>
        <w:rPr>
          <w:color w:val="000000" w:themeColor="text1"/>
        </w:rPr>
      </w:pPr>
    </w:p>
    <w:p w14:paraId="732CC898"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短期借款的说明[双击切换]"/>
        <w:tag w:val="_GBC_663e3ee6df014147bb9c7daa18ccb062"/>
        <w:id w:val="976958502"/>
        <w:placeholder>
          <w:docPart w:val="GBC22222222222222222222222222222"/>
        </w:placeholder>
      </w:sdtPr>
      <w:sdtContent>
        <w:p w14:paraId="78136678" w14:textId="14FEF9F2" w:rsidR="00BF4CC1" w:rsidRDefault="004B1042" w:rsidP="00B5669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4F096D" w14:textId="77777777" w:rsidR="00BF4CC1" w:rsidRDefault="00BF4CC1">
      <w:pPr>
        <w:rPr>
          <w:color w:val="000000" w:themeColor="text1"/>
        </w:rPr>
      </w:pPr>
    </w:p>
    <w:p w14:paraId="42294994" w14:textId="77777777" w:rsidR="00BF4CC1" w:rsidRDefault="004B1042">
      <w:pPr>
        <w:pStyle w:val="af8"/>
        <w:numPr>
          <w:ilvl w:val="0"/>
          <w:numId w:val="17"/>
        </w:numPr>
        <w:rPr>
          <w:color w:val="000000" w:themeColor="text1"/>
          <w:szCs w:val="21"/>
        </w:rPr>
      </w:pPr>
      <w:bookmarkStart w:id="340" w:name="_Hlk533670147"/>
      <w:bookmarkStart w:id="341" w:name="_Hlk533422954"/>
      <w:bookmarkStart w:id="342" w:name="_Hlk167960253"/>
      <w:r>
        <w:rPr>
          <w:color w:val="000000" w:themeColor="text1"/>
          <w:szCs w:val="21"/>
        </w:rPr>
        <w:t>交易性金融负债</w:t>
      </w:r>
    </w:p>
    <w:sdt>
      <w:sdtPr>
        <w:rPr>
          <w:color w:val="000000" w:themeColor="text1"/>
        </w:rPr>
        <w:alias w:val="是否适用：交易性金融负债[双击切换]"/>
        <w:tag w:val="_GBC_c80a748cb25743768dff0a872a281bca"/>
        <w:id w:val="-114672182"/>
        <w:placeholder>
          <w:docPart w:val="GBC22222222222222222222222222222"/>
        </w:placeholder>
      </w:sdtPr>
      <w:sdtContent>
        <w:p w14:paraId="221657FA" w14:textId="06C2B35A" w:rsidR="00BF4CC1" w:rsidRDefault="004B1042" w:rsidP="00B5669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2D0224" w14:textId="77777777" w:rsidR="00A12E55" w:rsidRDefault="00A12E55" w:rsidP="00B56692">
      <w:pPr>
        <w:rPr>
          <w:color w:val="000000" w:themeColor="text1"/>
        </w:rPr>
      </w:pPr>
    </w:p>
    <w:p w14:paraId="4E39C538" w14:textId="77777777" w:rsidR="00BF4CC1" w:rsidRDefault="004B1042">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负债的说明[双击切换]"/>
        <w:tag w:val="_GBC_692d0bb6340447f685684271256fa188"/>
        <w:id w:val="-1129712213"/>
        <w:placeholder>
          <w:docPart w:val="GBC22222222222222222222222222222"/>
        </w:placeholder>
      </w:sdtPr>
      <w:sdtContent>
        <w:p w14:paraId="294727A8" w14:textId="4DFBC891" w:rsidR="00BF4CC1" w:rsidRDefault="004B1042" w:rsidP="00B5669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C925E2" w14:textId="77777777" w:rsidR="00BF4CC1" w:rsidRDefault="00BF4CC1">
      <w:pPr>
        <w:rPr>
          <w:color w:val="000000" w:themeColor="text1"/>
        </w:rPr>
      </w:pPr>
    </w:p>
    <w:bookmarkEnd w:id="340"/>
    <w:bookmarkEnd w:id="341"/>
    <w:bookmarkEnd w:id="342"/>
    <w:p w14:paraId="24BF1E61" w14:textId="77777777" w:rsidR="00BF4CC1" w:rsidRDefault="004B1042">
      <w:pPr>
        <w:pStyle w:val="af8"/>
        <w:numPr>
          <w:ilvl w:val="0"/>
          <w:numId w:val="17"/>
        </w:numPr>
        <w:rPr>
          <w:color w:val="000000" w:themeColor="text1"/>
          <w:szCs w:val="21"/>
        </w:rPr>
      </w:pPr>
      <w:r>
        <w:rPr>
          <w:color w:val="000000" w:themeColor="text1"/>
          <w:szCs w:val="21"/>
        </w:rPr>
        <w:t>衍生金融负债</w:t>
      </w:r>
    </w:p>
    <w:sdt>
      <w:sdtPr>
        <w:rPr>
          <w:color w:val="000000" w:themeColor="text1"/>
        </w:rPr>
        <w:alias w:val="是否适用：衍生金融负债[双击切换]"/>
        <w:tag w:val="_GBC_3a60c0d3d0534eba80b93475b0a6411f"/>
        <w:id w:val="341208522"/>
        <w:placeholder>
          <w:docPart w:val="GBC22222222222222222222222222222"/>
        </w:placeholder>
      </w:sdtPr>
      <w:sdtContent>
        <w:p w14:paraId="52FD2975" w14:textId="59E9B12E" w:rsidR="00A12E55" w:rsidRDefault="004B1042" w:rsidP="00B5669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73B593" w14:textId="08E12F0B" w:rsidR="00BF4CC1" w:rsidRDefault="00BF4CC1">
      <w:pPr>
        <w:rPr>
          <w:color w:val="000000" w:themeColor="text1"/>
        </w:rPr>
      </w:pPr>
    </w:p>
    <w:p w14:paraId="7609B1AC" w14:textId="77777777" w:rsidR="00BF4CC1" w:rsidRDefault="00BF4CC1">
      <w:pPr>
        <w:rPr>
          <w:color w:val="000000" w:themeColor="text1"/>
        </w:rPr>
      </w:pPr>
    </w:p>
    <w:p w14:paraId="6CF21B8D" w14:textId="77777777" w:rsidR="00BF4CC1" w:rsidRDefault="004B1042">
      <w:pPr>
        <w:pStyle w:val="af8"/>
        <w:numPr>
          <w:ilvl w:val="0"/>
          <w:numId w:val="17"/>
        </w:numPr>
        <w:rPr>
          <w:color w:val="000000" w:themeColor="text1"/>
          <w:szCs w:val="21"/>
        </w:rPr>
      </w:pPr>
      <w:r>
        <w:rPr>
          <w:color w:val="000000" w:themeColor="text1"/>
          <w:szCs w:val="21"/>
        </w:rPr>
        <w:t>应付票据</w:t>
      </w:r>
    </w:p>
    <w:sdt>
      <w:sdtPr>
        <w:rPr>
          <w:color w:val="000000" w:themeColor="text1"/>
        </w:rPr>
        <w:alias w:val="是否适用：应付票据[双击切换]"/>
        <w:tag w:val="_GBC_57c67181b34944e782b23a48b1843e8f"/>
        <w:id w:val="851849068"/>
        <w:lock w:val="contentLocked"/>
        <w:placeholder>
          <w:docPart w:val="GBC22222222222222222222222222222"/>
        </w:placeholder>
      </w:sdtPr>
      <w:sdtContent>
        <w:p w14:paraId="1F17EB08"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3A060A7" w14:textId="77777777" w:rsidR="00BF4CC1" w:rsidRDefault="004B1042">
      <w:pPr>
        <w:jc w:val="right"/>
        <w:rPr>
          <w:color w:val="000000" w:themeColor="text1"/>
        </w:rPr>
      </w:pPr>
      <w:bookmarkStart w:id="343" w:name="_Hlk167960344"/>
      <w:r>
        <w:rPr>
          <w:rFonts w:hint="eastAsia"/>
          <w:color w:val="000000" w:themeColor="text1"/>
        </w:rPr>
        <w:t>单位：</w:t>
      </w:r>
      <w:sdt>
        <w:sdtPr>
          <w:rPr>
            <w:rFonts w:hint="eastAsia"/>
            <w:color w:val="000000" w:themeColor="text1"/>
          </w:rPr>
          <w:alias w:val="单位：财务附注：应付票据"/>
          <w:tag w:val="_GBC_db69c246a0d14735805df636930e34ba"/>
          <w:id w:val="-16223761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票据"/>
          <w:tag w:val="_GBC_f734b21fc72c43feb20eaf84762dfd7f"/>
          <w:id w:val="-13998906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44"/>
        <w:gridCol w:w="3242"/>
        <w:gridCol w:w="3151"/>
      </w:tblGrid>
      <w:tr w:rsidR="00BF4CC1" w:rsidRPr="00B56692" w14:paraId="58966FF3" w14:textId="77777777">
        <w:trPr>
          <w:cantSplit/>
        </w:trPr>
        <w:sdt>
          <w:sdtPr>
            <w:rPr>
              <w:rFonts w:asciiTheme="minorEastAsia" w:eastAsiaTheme="minorEastAsia" w:hAnsiTheme="minorEastAsia"/>
            </w:rPr>
            <w:tag w:val="_PLD_faa4f5cfe5ae4b0a9c786ca922191e7e"/>
            <w:id w:val="-666403906"/>
          </w:sdtPr>
          <w:sdtContent>
            <w:tc>
              <w:tcPr>
                <w:tcW w:w="1299" w:type="pct"/>
                <w:vAlign w:val="center"/>
              </w:tcPr>
              <w:p w14:paraId="6AA8E332" w14:textId="77777777" w:rsidR="00BF4CC1" w:rsidRPr="00B56692" w:rsidRDefault="004B1042">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种类</w:t>
                </w:r>
              </w:p>
            </w:tc>
          </w:sdtContent>
        </w:sdt>
        <w:sdt>
          <w:sdtPr>
            <w:rPr>
              <w:rFonts w:asciiTheme="minorEastAsia" w:eastAsiaTheme="minorEastAsia" w:hAnsiTheme="minorEastAsia"/>
            </w:rPr>
            <w:tag w:val="_PLD_b51f0f25994640289becfaca28eb1d5c"/>
            <w:id w:val="-2091607092"/>
          </w:sdtPr>
          <w:sdtContent>
            <w:tc>
              <w:tcPr>
                <w:tcW w:w="1877" w:type="pct"/>
                <w:vAlign w:val="center"/>
              </w:tcPr>
              <w:p w14:paraId="6C20F12B" w14:textId="77777777" w:rsidR="00BF4CC1" w:rsidRPr="00B56692" w:rsidRDefault="004B1042">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996d96c1a15e479289fa9e0699e2822e"/>
            <w:id w:val="916360431"/>
          </w:sdtPr>
          <w:sdtContent>
            <w:tc>
              <w:tcPr>
                <w:tcW w:w="1824" w:type="pct"/>
                <w:vAlign w:val="center"/>
              </w:tcPr>
              <w:p w14:paraId="46D0F010" w14:textId="77777777" w:rsidR="00BF4CC1" w:rsidRPr="00B56692" w:rsidRDefault="004B1042">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期初余额</w:t>
                </w:r>
              </w:p>
            </w:tc>
          </w:sdtContent>
        </w:sdt>
      </w:tr>
      <w:tr w:rsidR="00BF4CC1" w:rsidRPr="00B56692" w14:paraId="04F50484" w14:textId="77777777">
        <w:trPr>
          <w:cantSplit/>
        </w:trPr>
        <w:tc>
          <w:tcPr>
            <w:tcW w:w="1299" w:type="pct"/>
          </w:tcPr>
          <w:p w14:paraId="1E51AAD3" w14:textId="77777777" w:rsidR="00BF4CC1" w:rsidRPr="00B56692" w:rsidRDefault="004B1042">
            <w:pPr>
              <w:autoSpaceDE w:val="0"/>
              <w:autoSpaceDN w:val="0"/>
              <w:adjustRightInd w:val="0"/>
              <w:snapToGrid w:val="0"/>
              <w:spacing w:line="240" w:lineRule="atLeast"/>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商业承兑汇票</w:t>
            </w:r>
          </w:p>
        </w:tc>
        <w:tc>
          <w:tcPr>
            <w:tcW w:w="1877" w:type="pct"/>
          </w:tcPr>
          <w:p w14:paraId="3E13298F" w14:textId="77777777" w:rsidR="00BF4CC1" w:rsidRPr="00B56692" w:rsidRDefault="00BF4CC1">
            <w:pPr>
              <w:ind w:right="13"/>
              <w:jc w:val="right"/>
              <w:rPr>
                <w:rFonts w:asciiTheme="minorEastAsia" w:eastAsiaTheme="minorEastAsia" w:hAnsiTheme="minorEastAsia"/>
              </w:rPr>
            </w:pPr>
          </w:p>
        </w:tc>
        <w:tc>
          <w:tcPr>
            <w:tcW w:w="1824" w:type="pct"/>
          </w:tcPr>
          <w:p w14:paraId="002E22AD" w14:textId="77777777" w:rsidR="00BF4CC1" w:rsidRPr="00B56692" w:rsidRDefault="00BF4CC1">
            <w:pPr>
              <w:jc w:val="right"/>
              <w:rPr>
                <w:rFonts w:asciiTheme="minorEastAsia" w:eastAsiaTheme="minorEastAsia" w:hAnsiTheme="minorEastAsia"/>
              </w:rPr>
            </w:pPr>
          </w:p>
        </w:tc>
      </w:tr>
      <w:tr w:rsidR="00B56692" w:rsidRPr="00B56692" w14:paraId="1E81F4BE" w14:textId="77777777" w:rsidTr="00CC19B7">
        <w:trPr>
          <w:cantSplit/>
        </w:trPr>
        <w:tc>
          <w:tcPr>
            <w:tcW w:w="1299" w:type="pct"/>
          </w:tcPr>
          <w:p w14:paraId="46BB023D" w14:textId="77777777" w:rsidR="00A12E55" w:rsidRPr="00B56692" w:rsidRDefault="004B1042" w:rsidP="00B56692">
            <w:pPr>
              <w:autoSpaceDE w:val="0"/>
              <w:autoSpaceDN w:val="0"/>
              <w:adjustRightInd w:val="0"/>
              <w:snapToGrid w:val="0"/>
              <w:spacing w:line="240" w:lineRule="atLeast"/>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银行承兑汇票</w:t>
            </w:r>
          </w:p>
        </w:tc>
        <w:tc>
          <w:tcPr>
            <w:tcW w:w="1877" w:type="pct"/>
            <w:vAlign w:val="center"/>
          </w:tcPr>
          <w:p w14:paraId="0F51AE8C" w14:textId="30494777" w:rsidR="00A12E55" w:rsidRPr="00B56692" w:rsidRDefault="004B1042" w:rsidP="00B56692">
            <w:pPr>
              <w:ind w:right="13"/>
              <w:jc w:val="right"/>
              <w:rPr>
                <w:rFonts w:asciiTheme="minorEastAsia" w:eastAsiaTheme="minorEastAsia" w:hAnsiTheme="minorEastAsia"/>
              </w:rPr>
            </w:pPr>
            <w:r w:rsidRPr="00B56692">
              <w:rPr>
                <w:rFonts w:asciiTheme="minorEastAsia" w:eastAsiaTheme="minorEastAsia" w:hAnsiTheme="minorEastAsia"/>
              </w:rPr>
              <w:t>118,627,164.14</w:t>
            </w:r>
          </w:p>
        </w:tc>
        <w:tc>
          <w:tcPr>
            <w:tcW w:w="1824" w:type="pct"/>
            <w:vAlign w:val="center"/>
          </w:tcPr>
          <w:p w14:paraId="4BA1F006" w14:textId="064765D8" w:rsidR="00A12E55" w:rsidRPr="00B56692" w:rsidRDefault="004B1042" w:rsidP="00B56692">
            <w:pPr>
              <w:jc w:val="right"/>
              <w:rPr>
                <w:rFonts w:asciiTheme="minorEastAsia" w:eastAsiaTheme="minorEastAsia" w:hAnsiTheme="minorEastAsia"/>
              </w:rPr>
            </w:pPr>
            <w:r w:rsidRPr="00B56692">
              <w:rPr>
                <w:rFonts w:asciiTheme="minorEastAsia" w:eastAsiaTheme="minorEastAsia" w:hAnsiTheme="minorEastAsia"/>
              </w:rPr>
              <w:t>116,344,018.02</w:t>
            </w:r>
          </w:p>
        </w:tc>
      </w:tr>
      <w:tr w:rsidR="00B56692" w:rsidRPr="00B56692" w14:paraId="3DEE3CFB" w14:textId="77777777" w:rsidTr="0078119E">
        <w:trPr>
          <w:cantSplit/>
        </w:trPr>
        <w:tc>
          <w:tcPr>
            <w:tcW w:w="1299" w:type="pct"/>
            <w:vAlign w:val="center"/>
          </w:tcPr>
          <w:p w14:paraId="016E2146" w14:textId="77777777" w:rsidR="00A12E55" w:rsidRPr="00B56692" w:rsidRDefault="004B1042" w:rsidP="00B56692">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合计</w:t>
            </w:r>
          </w:p>
        </w:tc>
        <w:tc>
          <w:tcPr>
            <w:tcW w:w="1877" w:type="pct"/>
            <w:vAlign w:val="center"/>
          </w:tcPr>
          <w:p w14:paraId="78FF3AA4" w14:textId="04E7A5BA" w:rsidR="00A12E55" w:rsidRPr="00B56692" w:rsidRDefault="004B1042" w:rsidP="00B56692">
            <w:pPr>
              <w:jc w:val="right"/>
              <w:rPr>
                <w:rFonts w:asciiTheme="minorEastAsia" w:eastAsiaTheme="minorEastAsia" w:hAnsiTheme="minorEastAsia"/>
              </w:rPr>
            </w:pPr>
            <w:r w:rsidRPr="00B56692">
              <w:rPr>
                <w:rFonts w:asciiTheme="minorEastAsia" w:eastAsiaTheme="minorEastAsia" w:hAnsiTheme="minorEastAsia"/>
              </w:rPr>
              <w:t>118,627,164.14</w:t>
            </w:r>
          </w:p>
        </w:tc>
        <w:tc>
          <w:tcPr>
            <w:tcW w:w="1824" w:type="pct"/>
            <w:vAlign w:val="center"/>
          </w:tcPr>
          <w:p w14:paraId="727998F7" w14:textId="45CD7549" w:rsidR="00A12E55" w:rsidRPr="00B56692" w:rsidRDefault="004B1042" w:rsidP="00B56692">
            <w:pPr>
              <w:jc w:val="right"/>
              <w:rPr>
                <w:rFonts w:asciiTheme="minorEastAsia" w:eastAsiaTheme="minorEastAsia" w:hAnsiTheme="minorEastAsia"/>
              </w:rPr>
            </w:pPr>
            <w:r w:rsidRPr="00B56692">
              <w:rPr>
                <w:rFonts w:asciiTheme="minorEastAsia" w:eastAsiaTheme="minorEastAsia" w:hAnsiTheme="minorEastAsia"/>
              </w:rPr>
              <w:t>116,344,018.02</w:t>
            </w:r>
          </w:p>
        </w:tc>
      </w:tr>
    </w:tbl>
    <w:p w14:paraId="77A64FC2" w14:textId="1CDA251E" w:rsidR="00BF4CC1" w:rsidRDefault="004B1042">
      <w:pPr>
        <w:snapToGrid w:val="0"/>
        <w:spacing w:line="240" w:lineRule="atLeast"/>
        <w:rPr>
          <w:color w:val="000000" w:themeColor="text1"/>
        </w:rPr>
      </w:pPr>
      <w:r>
        <w:rPr>
          <w:rFonts w:hint="eastAsia"/>
          <w:color w:val="000000" w:themeColor="text1"/>
        </w:rPr>
        <w:t>本期末已到期未支付的应付票据总额为</w:t>
      </w:r>
      <w:sdt>
        <w:sdtPr>
          <w:rPr>
            <w:rFonts w:hint="eastAsia"/>
            <w:color w:val="000000" w:themeColor="text1"/>
          </w:rPr>
          <w:alias w:val="已到期未支付的应付票据总额"/>
          <w:tag w:val="_GBC_c9651441e218453780f22db83f133e6a"/>
          <w:id w:val="-31577220"/>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元。到期未付的原因是</w:t>
      </w:r>
      <w:sdt>
        <w:sdtPr>
          <w:rPr>
            <w:rFonts w:hint="eastAsia"/>
            <w:color w:val="000000" w:themeColor="text1"/>
          </w:rPr>
          <w:alias w:val="应付票据到期未付的原因"/>
          <w:tag w:val="_GBC_73acd2fa7a344753a71cf43e98373b73"/>
          <w:id w:val="-1940745986"/>
          <w:placeholder>
            <w:docPart w:val="GBC22222222222222222222222222222"/>
          </w:placeholder>
        </w:sdtPr>
        <w:sdtContent>
          <w:r>
            <w:rPr>
              <w:rFonts w:hint="eastAsia"/>
              <w:color w:val="000000" w:themeColor="text1"/>
            </w:rPr>
            <w:t>无</w:t>
          </w:r>
        </w:sdtContent>
      </w:sdt>
    </w:p>
    <w:p w14:paraId="424EB8DE" w14:textId="77777777" w:rsidR="00BF4CC1" w:rsidRDefault="00BF4CC1">
      <w:pPr>
        <w:snapToGrid w:val="0"/>
        <w:spacing w:line="240" w:lineRule="atLeast"/>
        <w:rPr>
          <w:color w:val="000000" w:themeColor="text1"/>
        </w:rPr>
      </w:pPr>
    </w:p>
    <w:bookmarkEnd w:id="343"/>
    <w:p w14:paraId="6116EBFF" w14:textId="77777777" w:rsidR="00BF4CC1" w:rsidRDefault="004B1042">
      <w:pPr>
        <w:pStyle w:val="af8"/>
        <w:numPr>
          <w:ilvl w:val="0"/>
          <w:numId w:val="17"/>
        </w:numPr>
        <w:rPr>
          <w:color w:val="000000" w:themeColor="text1"/>
          <w:szCs w:val="21"/>
        </w:rPr>
      </w:pPr>
      <w:r>
        <w:rPr>
          <w:color w:val="000000" w:themeColor="text1"/>
          <w:szCs w:val="21"/>
        </w:rPr>
        <w:t>应付账款</w:t>
      </w:r>
    </w:p>
    <w:p w14:paraId="47687D30" w14:textId="77777777" w:rsidR="00BF4CC1" w:rsidRDefault="004B1042" w:rsidP="009E5041">
      <w:pPr>
        <w:pStyle w:val="af9"/>
        <w:numPr>
          <w:ilvl w:val="0"/>
          <w:numId w:val="44"/>
        </w:numPr>
        <w:tabs>
          <w:tab w:val="left" w:pos="588"/>
        </w:tabs>
        <w:rPr>
          <w:rFonts w:ascii="宋体" w:hAnsi="宋体"/>
          <w:color w:val="000000" w:themeColor="text1"/>
          <w:szCs w:val="21"/>
        </w:rPr>
      </w:pPr>
      <w:r>
        <w:rPr>
          <w:rFonts w:ascii="宋体" w:hAnsi="宋体" w:hint="eastAsia"/>
          <w:color w:val="000000" w:themeColor="text1"/>
          <w:szCs w:val="21"/>
        </w:rPr>
        <w:t>应付账款列示</w:t>
      </w:r>
    </w:p>
    <w:sdt>
      <w:sdtPr>
        <w:rPr>
          <w:color w:val="000000" w:themeColor="text1"/>
        </w:rPr>
        <w:alias w:val="是否适用：应付账款列示[双击切换]"/>
        <w:tag w:val="_GBC_8531771c226a4fb0b98e3cdaf7271c71"/>
        <w:id w:val="-1238174875"/>
        <w:placeholder>
          <w:docPart w:val="GBC22222222222222222222222222222"/>
        </w:placeholder>
      </w:sdtPr>
      <w:sdtContent>
        <w:p w14:paraId="0E97755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37CD7A7"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应付账款情况"/>
          <w:tag w:val="_GBC_53c05e3ea1bb4f08bbe5cf204a0947b9"/>
          <w:id w:val="-7921247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账款情况"/>
          <w:tag w:val="_GBC_e10cb0a664ca4400817c8a2bcf9247fc"/>
          <w:id w:val="10342233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2736"/>
        <w:gridCol w:w="3189"/>
      </w:tblGrid>
      <w:tr w:rsidR="00B56692" w:rsidRPr="00B56692" w14:paraId="42C59753" w14:textId="77777777" w:rsidTr="003B4FA6">
        <w:sdt>
          <w:sdtPr>
            <w:rPr>
              <w:rFonts w:asciiTheme="minorEastAsia" w:eastAsiaTheme="minorEastAsia" w:hAnsiTheme="minorEastAsia"/>
            </w:rPr>
            <w:tag w:val="_PLD_7dae27caeee34d74add24cd985083c75"/>
            <w:id w:val="1679626063"/>
          </w:sdtPr>
          <w:sdtContent>
            <w:tc>
              <w:tcPr>
                <w:tcW w:w="1570" w:type="pct"/>
              </w:tcPr>
              <w:p w14:paraId="6869B47D" w14:textId="77777777" w:rsidR="00A12E55" w:rsidRPr="00B56692" w:rsidRDefault="004B1042" w:rsidP="003B4FA6">
                <w:pPr>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136ba417561e421ea02da8004fdf8b33"/>
            <w:id w:val="-2059767379"/>
          </w:sdtPr>
          <w:sdtContent>
            <w:tc>
              <w:tcPr>
                <w:tcW w:w="1584" w:type="pct"/>
              </w:tcPr>
              <w:p w14:paraId="3A3E0FBA" w14:textId="77777777" w:rsidR="00A12E55" w:rsidRPr="00B56692" w:rsidRDefault="004B1042" w:rsidP="003B4FA6">
                <w:pPr>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bc4b311c1ee54bd48b7b2ba2ab79c364"/>
            <w:id w:val="1114092391"/>
          </w:sdtPr>
          <w:sdtContent>
            <w:tc>
              <w:tcPr>
                <w:tcW w:w="1846" w:type="pct"/>
              </w:tcPr>
              <w:p w14:paraId="79EE371F" w14:textId="77777777" w:rsidR="00A12E55" w:rsidRPr="00B56692" w:rsidRDefault="004B1042" w:rsidP="003B4FA6">
                <w:pPr>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期初余额</w:t>
                </w:r>
              </w:p>
            </w:tc>
          </w:sdtContent>
        </w:sdt>
      </w:tr>
      <w:tr w:rsidR="00B56692" w:rsidRPr="00B56692" w14:paraId="7441DE08" w14:textId="77777777" w:rsidTr="003B4FA6">
        <w:tc>
          <w:tcPr>
            <w:tcW w:w="1570" w:type="pct"/>
          </w:tcPr>
          <w:p w14:paraId="314B16C2" w14:textId="77777777" w:rsidR="00A12E55" w:rsidRPr="00B56692" w:rsidRDefault="004B1042" w:rsidP="003B4FA6">
            <w:pPr>
              <w:rPr>
                <w:rFonts w:asciiTheme="minorEastAsia" w:eastAsiaTheme="minorEastAsia" w:hAnsiTheme="minorEastAsia"/>
              </w:rPr>
            </w:pPr>
            <w:r w:rsidRPr="00B56692">
              <w:rPr>
                <w:rFonts w:asciiTheme="minorEastAsia" w:eastAsiaTheme="minorEastAsia" w:hAnsiTheme="minorEastAsia"/>
              </w:rPr>
              <w:t>材料款等</w:t>
            </w:r>
          </w:p>
        </w:tc>
        <w:tc>
          <w:tcPr>
            <w:tcW w:w="1584" w:type="pct"/>
          </w:tcPr>
          <w:p w14:paraId="28B4CE85" w14:textId="77777777" w:rsidR="00A12E55" w:rsidRPr="00B56692" w:rsidRDefault="004B1042" w:rsidP="003B4FA6">
            <w:pPr>
              <w:jc w:val="right"/>
              <w:rPr>
                <w:rFonts w:asciiTheme="minorEastAsia" w:eastAsiaTheme="minorEastAsia" w:hAnsiTheme="minorEastAsia"/>
              </w:rPr>
            </w:pPr>
            <w:r w:rsidRPr="00B56692">
              <w:rPr>
                <w:rFonts w:asciiTheme="minorEastAsia" w:eastAsiaTheme="minorEastAsia" w:hAnsiTheme="minorEastAsia"/>
              </w:rPr>
              <w:t>346,810,501.64</w:t>
            </w:r>
          </w:p>
        </w:tc>
        <w:tc>
          <w:tcPr>
            <w:tcW w:w="1846" w:type="pct"/>
          </w:tcPr>
          <w:p w14:paraId="3B638714" w14:textId="77777777" w:rsidR="00A12E55" w:rsidRPr="00B56692" w:rsidRDefault="004B1042" w:rsidP="003B4FA6">
            <w:pPr>
              <w:jc w:val="right"/>
              <w:rPr>
                <w:rFonts w:asciiTheme="minorEastAsia" w:eastAsiaTheme="minorEastAsia" w:hAnsiTheme="minorEastAsia"/>
              </w:rPr>
            </w:pPr>
            <w:r w:rsidRPr="00B56692">
              <w:rPr>
                <w:rFonts w:asciiTheme="minorEastAsia" w:eastAsiaTheme="minorEastAsia" w:hAnsiTheme="minorEastAsia"/>
              </w:rPr>
              <w:t>392,733,171.51</w:t>
            </w:r>
          </w:p>
        </w:tc>
      </w:tr>
      <w:tr w:rsidR="00B56692" w:rsidRPr="00B56692" w14:paraId="7B28AABD" w14:textId="77777777" w:rsidTr="003B4FA6">
        <w:tc>
          <w:tcPr>
            <w:tcW w:w="1570" w:type="pct"/>
          </w:tcPr>
          <w:p w14:paraId="1DEFDBF5" w14:textId="77777777" w:rsidR="00A12E55" w:rsidRPr="00B56692" w:rsidRDefault="004B1042" w:rsidP="003B4FA6">
            <w:pPr>
              <w:rPr>
                <w:rFonts w:asciiTheme="minorEastAsia" w:eastAsiaTheme="minorEastAsia" w:hAnsiTheme="minorEastAsia"/>
              </w:rPr>
            </w:pPr>
            <w:r w:rsidRPr="00B56692">
              <w:rPr>
                <w:rFonts w:asciiTheme="minorEastAsia" w:eastAsiaTheme="minorEastAsia" w:hAnsiTheme="minorEastAsia"/>
              </w:rPr>
              <w:t>工程款</w:t>
            </w:r>
          </w:p>
        </w:tc>
        <w:tc>
          <w:tcPr>
            <w:tcW w:w="1584" w:type="pct"/>
          </w:tcPr>
          <w:p w14:paraId="15D61402" w14:textId="77777777" w:rsidR="00A12E55" w:rsidRPr="00B56692" w:rsidRDefault="004B1042" w:rsidP="003B4FA6">
            <w:pPr>
              <w:jc w:val="right"/>
              <w:rPr>
                <w:rFonts w:asciiTheme="minorEastAsia" w:eastAsiaTheme="minorEastAsia" w:hAnsiTheme="minorEastAsia"/>
              </w:rPr>
            </w:pPr>
            <w:r w:rsidRPr="00B56692">
              <w:rPr>
                <w:rFonts w:asciiTheme="minorEastAsia" w:eastAsiaTheme="minorEastAsia" w:hAnsiTheme="minorEastAsia"/>
              </w:rPr>
              <w:t>4,763,641.47</w:t>
            </w:r>
          </w:p>
        </w:tc>
        <w:tc>
          <w:tcPr>
            <w:tcW w:w="1846" w:type="pct"/>
          </w:tcPr>
          <w:p w14:paraId="50CA4793" w14:textId="77777777" w:rsidR="00A12E55" w:rsidRPr="00B56692" w:rsidRDefault="004B1042" w:rsidP="003B4FA6">
            <w:pPr>
              <w:jc w:val="right"/>
              <w:rPr>
                <w:rFonts w:asciiTheme="minorEastAsia" w:eastAsiaTheme="minorEastAsia" w:hAnsiTheme="minorEastAsia"/>
              </w:rPr>
            </w:pPr>
            <w:r w:rsidRPr="00B56692">
              <w:rPr>
                <w:rFonts w:asciiTheme="minorEastAsia" w:eastAsiaTheme="minorEastAsia" w:hAnsiTheme="minorEastAsia"/>
              </w:rPr>
              <w:t>2,402,229.09</w:t>
            </w:r>
          </w:p>
        </w:tc>
      </w:tr>
      <w:tr w:rsidR="00B56692" w:rsidRPr="00B56692" w14:paraId="5891DFB7" w14:textId="77777777" w:rsidTr="001B2F11">
        <w:tc>
          <w:tcPr>
            <w:tcW w:w="1570" w:type="pct"/>
          </w:tcPr>
          <w:p w14:paraId="622B1AC8" w14:textId="77777777" w:rsidR="00A12E55" w:rsidRPr="00B56692" w:rsidRDefault="004B1042" w:rsidP="00B56692">
            <w:pPr>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合计</w:t>
            </w:r>
          </w:p>
        </w:tc>
        <w:tc>
          <w:tcPr>
            <w:tcW w:w="1584" w:type="pct"/>
            <w:vAlign w:val="center"/>
          </w:tcPr>
          <w:p w14:paraId="2AAF49E4" w14:textId="50C1F31B" w:rsidR="00A12E55" w:rsidRPr="00B56692" w:rsidRDefault="004B1042" w:rsidP="00B56692">
            <w:pPr>
              <w:jc w:val="right"/>
              <w:rPr>
                <w:rFonts w:asciiTheme="minorEastAsia" w:eastAsiaTheme="minorEastAsia" w:hAnsiTheme="minorEastAsia"/>
              </w:rPr>
            </w:pPr>
            <w:r w:rsidRPr="00B56692">
              <w:rPr>
                <w:rFonts w:asciiTheme="minorEastAsia" w:eastAsiaTheme="minorEastAsia" w:hAnsiTheme="minorEastAsia"/>
              </w:rPr>
              <w:t>351,574,143.11</w:t>
            </w:r>
          </w:p>
        </w:tc>
        <w:tc>
          <w:tcPr>
            <w:tcW w:w="1846" w:type="pct"/>
            <w:vAlign w:val="center"/>
          </w:tcPr>
          <w:p w14:paraId="21B28480" w14:textId="3B9828AD" w:rsidR="00A12E55" w:rsidRPr="00B56692" w:rsidRDefault="004B1042" w:rsidP="00B56692">
            <w:pPr>
              <w:jc w:val="right"/>
              <w:rPr>
                <w:rFonts w:asciiTheme="minorEastAsia" w:eastAsiaTheme="minorEastAsia" w:hAnsiTheme="minorEastAsia"/>
              </w:rPr>
            </w:pPr>
            <w:r w:rsidRPr="00B56692">
              <w:rPr>
                <w:rFonts w:asciiTheme="minorEastAsia" w:eastAsiaTheme="minorEastAsia" w:hAnsiTheme="minorEastAsia"/>
              </w:rPr>
              <w:t>395,135,400.60</w:t>
            </w:r>
          </w:p>
        </w:tc>
      </w:tr>
    </w:tbl>
    <w:p w14:paraId="6F4058AD" w14:textId="77777777" w:rsidR="00A12E55" w:rsidRDefault="00A12E55"/>
    <w:p w14:paraId="200F681F" w14:textId="77777777" w:rsidR="00BF4CC1" w:rsidRDefault="004B1042" w:rsidP="009E5041">
      <w:pPr>
        <w:pStyle w:val="af9"/>
        <w:numPr>
          <w:ilvl w:val="0"/>
          <w:numId w:val="44"/>
        </w:numPr>
        <w:tabs>
          <w:tab w:val="left" w:pos="588"/>
        </w:tabs>
        <w:rPr>
          <w:rFonts w:ascii="宋体" w:hAnsi="宋体"/>
          <w:color w:val="000000" w:themeColor="text1"/>
          <w:szCs w:val="21"/>
        </w:rPr>
      </w:pPr>
      <w:r>
        <w:rPr>
          <w:rFonts w:ascii="宋体" w:hAnsi="宋体" w:hint="eastAsia"/>
          <w:color w:val="000000" w:themeColor="text1"/>
          <w:szCs w:val="21"/>
        </w:rPr>
        <w:t>账龄超过1年或逾期的重要应付账款</w:t>
      </w:r>
    </w:p>
    <w:sdt>
      <w:sdtPr>
        <w:rPr>
          <w:color w:val="000000" w:themeColor="text1"/>
        </w:rPr>
        <w:alias w:val="是否适用：账龄超过1年的重要应付账款[双击切换]"/>
        <w:tag w:val="_GBC_02c6e7ed8ae149e8a09f5b80217deb89"/>
        <w:id w:val="-448626913"/>
        <w:placeholder>
          <w:docPart w:val="GBC22222222222222222222222222222"/>
        </w:placeholder>
      </w:sdtPr>
      <w:sdtContent>
        <w:p w14:paraId="08C93908" w14:textId="62F97D47" w:rsidR="00BF4CC1" w:rsidRDefault="004B1042" w:rsidP="00B5669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CB6873" w14:textId="77777777" w:rsidR="00A12E55" w:rsidRDefault="00A12E55" w:rsidP="00B56692">
      <w:pPr>
        <w:rPr>
          <w:color w:val="000000" w:themeColor="text1"/>
        </w:rPr>
      </w:pPr>
    </w:p>
    <w:p w14:paraId="2A9D9C35"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应付账款的其他说明[双击切换]"/>
        <w:tag w:val="_GBC_9a797e83ea1747e9aca4221e6cdfe89f"/>
        <w:id w:val="649786849"/>
        <w:placeholder>
          <w:docPart w:val="GBC22222222222222222222222222222"/>
        </w:placeholder>
      </w:sdtPr>
      <w:sdtContent>
        <w:p w14:paraId="3C6F739E" w14:textId="1B896166" w:rsidR="00BF4CC1" w:rsidRDefault="004B1042" w:rsidP="00B5669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B346BF" w14:textId="77777777" w:rsidR="00BF4CC1" w:rsidRDefault="00BF4CC1">
      <w:pPr>
        <w:snapToGrid w:val="0"/>
        <w:spacing w:line="240" w:lineRule="atLeast"/>
        <w:rPr>
          <w:color w:val="000000" w:themeColor="text1"/>
        </w:rPr>
      </w:pPr>
    </w:p>
    <w:p w14:paraId="6AADD8C3" w14:textId="77777777" w:rsidR="00BF4CC1" w:rsidRDefault="004B1042">
      <w:pPr>
        <w:pStyle w:val="af8"/>
        <w:numPr>
          <w:ilvl w:val="0"/>
          <w:numId w:val="17"/>
        </w:numPr>
        <w:rPr>
          <w:color w:val="000000" w:themeColor="text1"/>
          <w:szCs w:val="21"/>
        </w:rPr>
      </w:pPr>
      <w:r>
        <w:rPr>
          <w:color w:val="000000" w:themeColor="text1"/>
          <w:szCs w:val="21"/>
        </w:rPr>
        <w:t>预收款项</w:t>
      </w:r>
    </w:p>
    <w:p w14:paraId="2A61A6B4" w14:textId="77777777" w:rsidR="00BF4CC1" w:rsidRDefault="004B1042" w:rsidP="009E5041">
      <w:pPr>
        <w:pStyle w:val="af9"/>
        <w:numPr>
          <w:ilvl w:val="0"/>
          <w:numId w:val="45"/>
        </w:numPr>
        <w:rPr>
          <w:rFonts w:ascii="宋体" w:hAnsi="宋体"/>
          <w:color w:val="000000" w:themeColor="text1"/>
          <w:szCs w:val="21"/>
        </w:rPr>
      </w:pPr>
      <w:r>
        <w:rPr>
          <w:rFonts w:ascii="宋体" w:hAnsi="宋体" w:hint="eastAsia"/>
          <w:color w:val="000000" w:themeColor="text1"/>
          <w:szCs w:val="21"/>
        </w:rPr>
        <w:t>预收账款项列示</w:t>
      </w:r>
    </w:p>
    <w:sdt>
      <w:sdtPr>
        <w:rPr>
          <w:color w:val="000000" w:themeColor="text1"/>
        </w:rPr>
        <w:alias w:val="是否适用：预收账款项列示[双击切换]"/>
        <w:tag w:val="_GBC_cf9ab7f5f12c4f788a9bbb6e3ef9c9de"/>
        <w:id w:val="482365433"/>
        <w:placeholder>
          <w:docPart w:val="GBC22222222222222222222222222222"/>
        </w:placeholder>
      </w:sdtPr>
      <w:sdtContent>
        <w:p w14:paraId="448C156D" w14:textId="0A2A1D1C" w:rsidR="00BF4CC1" w:rsidRDefault="004B1042" w:rsidP="00B5669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7B7F92" w14:textId="77777777" w:rsidR="00A12E55" w:rsidRDefault="00A12E55" w:rsidP="00B56692">
      <w:pPr>
        <w:rPr>
          <w:color w:val="000000" w:themeColor="text1"/>
        </w:rPr>
      </w:pPr>
    </w:p>
    <w:p w14:paraId="4D1ED5C2" w14:textId="77777777" w:rsidR="00BF4CC1" w:rsidRDefault="004B1042" w:rsidP="009E5041">
      <w:pPr>
        <w:pStyle w:val="af9"/>
        <w:numPr>
          <w:ilvl w:val="0"/>
          <w:numId w:val="45"/>
        </w:numPr>
        <w:rPr>
          <w:rFonts w:ascii="宋体" w:hAnsi="宋体"/>
          <w:color w:val="000000" w:themeColor="text1"/>
          <w:szCs w:val="21"/>
        </w:rPr>
      </w:pPr>
      <w:r>
        <w:rPr>
          <w:rFonts w:ascii="宋体" w:hAnsi="宋体" w:hint="eastAsia"/>
          <w:color w:val="000000" w:themeColor="text1"/>
          <w:szCs w:val="21"/>
        </w:rPr>
        <w:t>账龄超过1年的重要预收款项</w:t>
      </w:r>
    </w:p>
    <w:sdt>
      <w:sdtPr>
        <w:rPr>
          <w:color w:val="000000" w:themeColor="text1"/>
        </w:rPr>
        <w:alias w:val="是否适用：账龄超过1年的重要预收款项[双击切换]"/>
        <w:tag w:val="_GBC_ae7ea5bab4b04b2cb170af5020f86302"/>
        <w:id w:val="1479350419"/>
        <w:placeholder>
          <w:docPart w:val="GBC22222222222222222222222222222"/>
        </w:placeholder>
      </w:sdtPr>
      <w:sdtContent>
        <w:p w14:paraId="70CFCDEE" w14:textId="080B0DDC" w:rsidR="00BF4CC1" w:rsidRDefault="004B1042" w:rsidP="00B5669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FF67C3B" w14:textId="77777777" w:rsidR="00A12E55" w:rsidRDefault="00A12E55" w:rsidP="00B56692">
      <w:pPr>
        <w:rPr>
          <w:rFonts w:cstheme="minorBidi"/>
          <w:color w:val="000000" w:themeColor="text1"/>
        </w:rPr>
      </w:pPr>
    </w:p>
    <w:p w14:paraId="6F1C070A" w14:textId="77777777" w:rsidR="00BF4CC1" w:rsidRDefault="004B1042" w:rsidP="009E5041">
      <w:pPr>
        <w:pStyle w:val="af9"/>
        <w:numPr>
          <w:ilvl w:val="0"/>
          <w:numId w:val="45"/>
        </w:numPr>
        <w:rPr>
          <w:rFonts w:ascii="宋体" w:hAnsi="宋体"/>
          <w:color w:val="000000" w:themeColor="text1"/>
          <w:szCs w:val="21"/>
        </w:rPr>
      </w:pPr>
      <w:bookmarkStart w:id="344" w:name="_Hlk167960464"/>
      <w:r>
        <w:rPr>
          <w:rFonts w:ascii="宋体" w:hAnsi="宋体" w:hint="eastAsia"/>
          <w:color w:val="000000" w:themeColor="text1"/>
          <w:szCs w:val="21"/>
        </w:rPr>
        <w:lastRenderedPageBreak/>
        <w:t>报告期内账面价值发生重大变动的金额和原因</w:t>
      </w:r>
    </w:p>
    <w:sdt>
      <w:sdtPr>
        <w:rPr>
          <w:color w:val="000000" w:themeColor="text1"/>
        </w:rPr>
        <w:alias w:val="是否适用：预收款项账面价值发生重大变动的金额和原因?[双击切换]"/>
        <w:tag w:val="_GBC_e406dc580328407abd4af2aa60e13e28"/>
        <w:id w:val="-86540491"/>
        <w:placeholder>
          <w:docPart w:val="GBC22222222222222222222222222222"/>
        </w:placeholder>
      </w:sdtPr>
      <w:sdtContent>
        <w:p w14:paraId="6BE6827F" w14:textId="3AA620D4" w:rsidR="00BF4CC1" w:rsidRDefault="004B1042" w:rsidP="00B5669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6598F9" w14:textId="77777777" w:rsidR="00A12E55" w:rsidRDefault="00A12E55" w:rsidP="00B56692">
      <w:pPr>
        <w:rPr>
          <w:color w:val="000000" w:themeColor="text1"/>
        </w:rPr>
      </w:pPr>
    </w:p>
    <w:bookmarkEnd w:id="344"/>
    <w:p w14:paraId="052935FB"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预收账款的其他说明[双击切换]"/>
        <w:tag w:val="_GBC_f473b6b28a104ffc812e6da4cf5177e5"/>
        <w:id w:val="-2126148400"/>
        <w:placeholder>
          <w:docPart w:val="GBC22222222222222222222222222222"/>
        </w:placeholder>
      </w:sdtPr>
      <w:sdtContent>
        <w:p w14:paraId="77C05DF6" w14:textId="6147F3C9" w:rsidR="00BF4CC1" w:rsidRDefault="004B1042" w:rsidP="00B5669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E1A1A0" w14:textId="77777777" w:rsidR="00BF4CC1" w:rsidRDefault="00BF4CC1">
      <w:pPr>
        <w:rPr>
          <w:color w:val="000000" w:themeColor="text1"/>
        </w:rPr>
      </w:pPr>
    </w:p>
    <w:p w14:paraId="50024952" w14:textId="77777777" w:rsidR="00BF4CC1" w:rsidRDefault="004B1042">
      <w:pPr>
        <w:pStyle w:val="af8"/>
        <w:numPr>
          <w:ilvl w:val="0"/>
          <w:numId w:val="17"/>
        </w:numPr>
        <w:rPr>
          <w:color w:val="000000" w:themeColor="text1"/>
          <w:szCs w:val="21"/>
        </w:rPr>
      </w:pPr>
      <w:bookmarkStart w:id="345" w:name="_Hlk10535609"/>
      <w:r>
        <w:rPr>
          <w:color w:val="000000" w:themeColor="text1"/>
          <w:szCs w:val="21"/>
        </w:rPr>
        <w:t>合同负债</w:t>
      </w:r>
    </w:p>
    <w:p w14:paraId="02C3B299" w14:textId="77777777" w:rsidR="00BF4CC1" w:rsidRDefault="004B1042" w:rsidP="009E5041">
      <w:pPr>
        <w:pStyle w:val="af9"/>
        <w:numPr>
          <w:ilvl w:val="0"/>
          <w:numId w:val="63"/>
        </w:numPr>
        <w:rPr>
          <w:rFonts w:ascii="宋体" w:hAnsi="宋体"/>
          <w:color w:val="000000" w:themeColor="text1"/>
        </w:rPr>
      </w:pPr>
      <w:r>
        <w:rPr>
          <w:rFonts w:ascii="宋体" w:hAnsi="宋体" w:hint="eastAsia"/>
          <w:color w:val="000000" w:themeColor="text1"/>
        </w:rPr>
        <w:t>合同负债情况</w:t>
      </w:r>
    </w:p>
    <w:sdt>
      <w:sdtPr>
        <w:rPr>
          <w:color w:val="000000" w:themeColor="text1"/>
        </w:rPr>
        <w:alias w:val="是否适用：合同负债情况[双击切换]"/>
        <w:tag w:val="_GBC_2b6238a8ea00438eab947f83a5f6451d"/>
        <w:id w:val="1436709594"/>
        <w:placeholder>
          <w:docPart w:val="GBC22222222222222222222222222222"/>
        </w:placeholder>
      </w:sdtPr>
      <w:sdtContent>
        <w:p w14:paraId="28A748F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4A6D3BF" w14:textId="77777777" w:rsidR="00BF4CC1" w:rsidRDefault="004B1042">
      <w:pPr>
        <w:ind w:left="360"/>
        <w:jc w:val="right"/>
        <w:rPr>
          <w:color w:val="000000" w:themeColor="text1"/>
        </w:rPr>
      </w:pPr>
      <w:r>
        <w:rPr>
          <w:rFonts w:hint="eastAsia"/>
          <w:color w:val="000000" w:themeColor="text1"/>
        </w:rPr>
        <w:t>单位：</w:t>
      </w:r>
      <w:sdt>
        <w:sdtPr>
          <w:rPr>
            <w:rFonts w:hint="eastAsia"/>
            <w:color w:val="000000" w:themeColor="text1"/>
          </w:rPr>
          <w:alias w:val="单位：合同负债情况"/>
          <w:tag w:val="_GBC_0024c0ddc3514b009e8166b63dc10ae9"/>
          <w:id w:val="19571365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合同负债情况"/>
          <w:tag w:val="_GBC_154d9411b9764a4f8e1412d0a22c8375"/>
          <w:id w:val="12487668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2938"/>
        <w:gridCol w:w="2933"/>
      </w:tblGrid>
      <w:tr w:rsidR="00B56692" w14:paraId="76F9C3B4" w14:textId="77777777" w:rsidTr="00DB5D40">
        <w:bookmarkEnd w:id="345" w:displacedByCustomXml="next"/>
        <w:bookmarkStart w:id="346" w:name="_Hlk167960548" w:displacedByCustomXml="next"/>
        <w:sdt>
          <w:sdtPr>
            <w:tag w:val="_PLD_c5e783ac966e416184ff57e436f98be2"/>
            <w:id w:val="-1694450320"/>
          </w:sdtPr>
          <w:sdtContent>
            <w:tc>
              <w:tcPr>
                <w:tcW w:w="1601" w:type="pct"/>
              </w:tcPr>
              <w:p w14:paraId="4EC7BE73" w14:textId="77777777" w:rsidR="00A12E55" w:rsidRDefault="004B1042" w:rsidP="00DB5D40">
                <w:pPr>
                  <w:jc w:val="center"/>
                  <w:rPr>
                    <w:color w:val="000000" w:themeColor="text1"/>
                  </w:rPr>
                </w:pPr>
                <w:r>
                  <w:rPr>
                    <w:rFonts w:hint="eastAsia"/>
                    <w:color w:val="000000" w:themeColor="text1"/>
                  </w:rPr>
                  <w:t>项目</w:t>
                </w:r>
              </w:p>
            </w:tc>
          </w:sdtContent>
        </w:sdt>
        <w:sdt>
          <w:sdtPr>
            <w:tag w:val="_PLD_a4f8a9567271447e9f7bc01f59c6eed6"/>
            <w:id w:val="-959805627"/>
          </w:sdtPr>
          <w:sdtContent>
            <w:tc>
              <w:tcPr>
                <w:tcW w:w="1701" w:type="pct"/>
                <w:vAlign w:val="center"/>
              </w:tcPr>
              <w:p w14:paraId="5FE2122C" w14:textId="77777777" w:rsidR="00A12E55" w:rsidRDefault="004B1042" w:rsidP="00DB5D40">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b8f751ec83834a96b0e87c862d2ae80b"/>
            <w:id w:val="-1171263689"/>
          </w:sdtPr>
          <w:sdtContent>
            <w:tc>
              <w:tcPr>
                <w:tcW w:w="1698" w:type="pct"/>
                <w:vAlign w:val="center"/>
              </w:tcPr>
              <w:p w14:paraId="7EE01E5D" w14:textId="77777777" w:rsidR="00A12E55" w:rsidRDefault="004B1042" w:rsidP="00DB5D40">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B56692" w14:paraId="5DCA414E" w14:textId="77777777" w:rsidTr="00DB5D40">
        <w:tc>
          <w:tcPr>
            <w:tcW w:w="1601" w:type="pct"/>
          </w:tcPr>
          <w:p w14:paraId="66D5BC36" w14:textId="77777777" w:rsidR="00A12E55" w:rsidRDefault="004B1042" w:rsidP="00DB5D40">
            <w:r>
              <w:t>预收货款</w:t>
            </w:r>
          </w:p>
        </w:tc>
        <w:tc>
          <w:tcPr>
            <w:tcW w:w="1701" w:type="pct"/>
          </w:tcPr>
          <w:p w14:paraId="30A24C25" w14:textId="77777777" w:rsidR="00A12E55" w:rsidRDefault="004B1042" w:rsidP="00DB5D40">
            <w:pPr>
              <w:jc w:val="right"/>
            </w:pPr>
            <w:r>
              <w:t>55,298,852.47</w:t>
            </w:r>
          </w:p>
        </w:tc>
        <w:tc>
          <w:tcPr>
            <w:tcW w:w="1698" w:type="pct"/>
          </w:tcPr>
          <w:p w14:paraId="5D4FE9D4" w14:textId="77777777" w:rsidR="00A12E55" w:rsidRDefault="004B1042" w:rsidP="00DB5D40">
            <w:pPr>
              <w:jc w:val="right"/>
            </w:pPr>
            <w:r>
              <w:t>65,835,225.59</w:t>
            </w:r>
          </w:p>
        </w:tc>
      </w:tr>
      <w:tr w:rsidR="00B56692" w14:paraId="7699043A" w14:textId="77777777" w:rsidTr="006702F1">
        <w:tc>
          <w:tcPr>
            <w:tcW w:w="1601" w:type="pct"/>
          </w:tcPr>
          <w:p w14:paraId="57B6B801" w14:textId="77777777" w:rsidR="00A12E55" w:rsidRDefault="004B1042" w:rsidP="00B56692">
            <w:pPr>
              <w:jc w:val="center"/>
              <w:rPr>
                <w:color w:val="000000" w:themeColor="text1"/>
              </w:rPr>
            </w:pPr>
            <w:r>
              <w:rPr>
                <w:rFonts w:hint="eastAsia"/>
                <w:color w:val="000000" w:themeColor="text1"/>
              </w:rPr>
              <w:t>合计</w:t>
            </w:r>
          </w:p>
        </w:tc>
        <w:tc>
          <w:tcPr>
            <w:tcW w:w="1701" w:type="pct"/>
            <w:vAlign w:val="center"/>
          </w:tcPr>
          <w:p w14:paraId="17BDF341" w14:textId="0C5F2795" w:rsidR="00A12E55" w:rsidRDefault="004B1042" w:rsidP="00B56692">
            <w:pPr>
              <w:jc w:val="right"/>
            </w:pPr>
            <w:r>
              <w:t>55,298,852.47</w:t>
            </w:r>
          </w:p>
        </w:tc>
        <w:tc>
          <w:tcPr>
            <w:tcW w:w="1698" w:type="pct"/>
            <w:vAlign w:val="center"/>
          </w:tcPr>
          <w:p w14:paraId="6D29C5E0" w14:textId="397E347B" w:rsidR="00A12E55" w:rsidRDefault="004B1042" w:rsidP="00B56692">
            <w:pPr>
              <w:jc w:val="right"/>
            </w:pPr>
            <w:r>
              <w:t>65,835,225.59</w:t>
            </w:r>
          </w:p>
        </w:tc>
      </w:tr>
    </w:tbl>
    <w:p w14:paraId="67442DF6" w14:textId="77777777" w:rsidR="00A12E55" w:rsidRDefault="00A12E55"/>
    <w:p w14:paraId="348032A7" w14:textId="77777777" w:rsidR="00BF4CC1" w:rsidRDefault="004B1042" w:rsidP="009E5041">
      <w:pPr>
        <w:pStyle w:val="af9"/>
        <w:numPr>
          <w:ilvl w:val="0"/>
          <w:numId w:val="63"/>
        </w:numPr>
        <w:rPr>
          <w:rFonts w:ascii="宋体" w:hAnsi="宋体"/>
          <w:color w:val="000000" w:themeColor="text1"/>
        </w:rPr>
      </w:pPr>
      <w:r>
        <w:rPr>
          <w:rFonts w:ascii="宋体" w:hAnsi="宋体" w:hint="eastAsia"/>
          <w:color w:val="000000" w:themeColor="text1"/>
        </w:rPr>
        <w:t>账龄超过1年的重要合同负债</w:t>
      </w:r>
    </w:p>
    <w:sdt>
      <w:sdtPr>
        <w:rPr>
          <w:color w:val="000000" w:themeColor="text1"/>
        </w:rPr>
        <w:alias w:val="是否适用：账龄超过1年的重要合同负债明细[双击切换]"/>
        <w:tag w:val="_GBC_aef24e08ea524c9a9a25ec0e93c6c574"/>
        <w:id w:val="1834177731"/>
        <w:placeholder>
          <w:docPart w:val="GBC22222222222222222222222222222"/>
        </w:placeholder>
      </w:sdtPr>
      <w:sdtContent>
        <w:p w14:paraId="35240C4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2F8EBCB"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账龄超过2年的重要合同负债明细"/>
          <w:tag w:val="_GBC_053e1a97fea0488280aee989bba6e363"/>
          <w:id w:val="59467640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账龄超过3年的重要合同负债明细"/>
          <w:tag w:val="_GBC_52195bdb13b0483ba0133c69acccf3f0"/>
          <w:id w:val="-14730464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2874"/>
        <w:gridCol w:w="2909"/>
      </w:tblGrid>
      <w:tr w:rsidR="00B56692" w:rsidRPr="00B56692" w14:paraId="226707B2" w14:textId="77777777" w:rsidTr="00907DE7">
        <w:bookmarkEnd w:id="346" w:displacedByCustomXml="next"/>
        <w:bookmarkStart w:id="347" w:name="_Hlk10535674" w:displacedByCustomXml="next"/>
        <w:sdt>
          <w:sdtPr>
            <w:rPr>
              <w:rFonts w:asciiTheme="minorEastAsia" w:eastAsiaTheme="minorEastAsia" w:hAnsiTheme="minorEastAsia"/>
            </w:rPr>
            <w:tag w:val="_PLD_1983e85101bf4be392ffaddbf00b542a"/>
            <w:id w:val="-1263607270"/>
          </w:sdtPr>
          <w:sdtContent>
            <w:tc>
              <w:tcPr>
                <w:tcW w:w="1652" w:type="pct"/>
                <w:vAlign w:val="center"/>
              </w:tcPr>
              <w:p w14:paraId="411A969E" w14:textId="77777777" w:rsidR="00A12E55" w:rsidRPr="00B56692" w:rsidRDefault="004B1042" w:rsidP="00907DE7">
                <w:pPr>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dbc00cae273249b18efa889a4b2e726e"/>
            <w:id w:val="1715932075"/>
          </w:sdtPr>
          <w:sdtContent>
            <w:tc>
              <w:tcPr>
                <w:tcW w:w="1664" w:type="pct"/>
                <w:vAlign w:val="center"/>
              </w:tcPr>
              <w:p w14:paraId="34110B75" w14:textId="77777777" w:rsidR="00A12E55" w:rsidRPr="00B56692" w:rsidRDefault="004B1042" w:rsidP="00907DE7">
                <w:pPr>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357d74a4b9a84205bc2d12fa07d440ac"/>
            <w:id w:val="-668870929"/>
          </w:sdtPr>
          <w:sdtContent>
            <w:tc>
              <w:tcPr>
                <w:tcW w:w="1684" w:type="pct"/>
                <w:vAlign w:val="center"/>
              </w:tcPr>
              <w:p w14:paraId="0CF15C1A" w14:textId="77777777" w:rsidR="00A12E55" w:rsidRPr="00B56692" w:rsidRDefault="004B1042" w:rsidP="00907DE7">
                <w:pPr>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未偿还或结转的原因</w:t>
                </w:r>
              </w:p>
            </w:tc>
          </w:sdtContent>
        </w:sdt>
      </w:tr>
      <w:tr w:rsidR="00B56692" w:rsidRPr="00B56692" w14:paraId="52296806" w14:textId="77777777" w:rsidTr="00907DE7">
        <w:tc>
          <w:tcPr>
            <w:tcW w:w="1652" w:type="pct"/>
            <w:tcBorders>
              <w:bottom w:val="single" w:sz="4" w:space="0" w:color="auto"/>
            </w:tcBorders>
          </w:tcPr>
          <w:p w14:paraId="659EFE9F" w14:textId="77777777" w:rsidR="00A12E55" w:rsidRPr="00B56692" w:rsidRDefault="004B1042" w:rsidP="00907DE7">
            <w:pPr>
              <w:rPr>
                <w:rFonts w:asciiTheme="minorEastAsia" w:eastAsiaTheme="minorEastAsia" w:hAnsiTheme="minorEastAsia"/>
              </w:rPr>
            </w:pPr>
            <w:r w:rsidRPr="00B56692">
              <w:rPr>
                <w:rFonts w:asciiTheme="minorEastAsia" w:eastAsiaTheme="minorEastAsia" w:hAnsiTheme="minorEastAsia"/>
              </w:rPr>
              <w:t>湖北经远西海汽车工业有限公司</w:t>
            </w:r>
          </w:p>
        </w:tc>
        <w:tc>
          <w:tcPr>
            <w:tcW w:w="1664" w:type="pct"/>
          </w:tcPr>
          <w:p w14:paraId="1F9AF421" w14:textId="77777777" w:rsidR="00A12E55" w:rsidRPr="00B56692" w:rsidRDefault="004B1042" w:rsidP="00907DE7">
            <w:pPr>
              <w:jc w:val="right"/>
              <w:rPr>
                <w:rFonts w:asciiTheme="minorEastAsia" w:eastAsiaTheme="minorEastAsia" w:hAnsiTheme="minorEastAsia"/>
              </w:rPr>
            </w:pPr>
            <w:r w:rsidRPr="00B56692">
              <w:rPr>
                <w:rFonts w:asciiTheme="minorEastAsia" w:eastAsiaTheme="minorEastAsia" w:hAnsiTheme="minorEastAsia"/>
              </w:rPr>
              <w:t>14,536,300.00</w:t>
            </w:r>
          </w:p>
        </w:tc>
        <w:tc>
          <w:tcPr>
            <w:tcW w:w="1684" w:type="pct"/>
          </w:tcPr>
          <w:p w14:paraId="16944BB7" w14:textId="77777777" w:rsidR="00A12E55" w:rsidRPr="00B56692" w:rsidRDefault="004B1042" w:rsidP="00907DE7">
            <w:pPr>
              <w:rPr>
                <w:rFonts w:asciiTheme="minorEastAsia" w:eastAsiaTheme="minorEastAsia" w:hAnsiTheme="minorEastAsia"/>
              </w:rPr>
            </w:pPr>
            <w:r w:rsidRPr="00B56692">
              <w:rPr>
                <w:rFonts w:asciiTheme="minorEastAsia" w:eastAsiaTheme="minorEastAsia" w:hAnsiTheme="minorEastAsia"/>
              </w:rPr>
              <w:t>尚未结算</w:t>
            </w:r>
          </w:p>
        </w:tc>
      </w:tr>
      <w:tr w:rsidR="00B56692" w:rsidRPr="00B56692" w14:paraId="3443D20B" w14:textId="77777777" w:rsidTr="00907DE7">
        <w:tc>
          <w:tcPr>
            <w:tcW w:w="1652" w:type="pct"/>
            <w:vAlign w:val="center"/>
          </w:tcPr>
          <w:p w14:paraId="47406980" w14:textId="77777777" w:rsidR="00A12E55" w:rsidRPr="00B56692" w:rsidRDefault="004B1042" w:rsidP="00907DE7">
            <w:pPr>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合计</w:t>
            </w:r>
          </w:p>
        </w:tc>
        <w:tc>
          <w:tcPr>
            <w:tcW w:w="1664" w:type="pct"/>
          </w:tcPr>
          <w:p w14:paraId="0D1C30DD" w14:textId="63269977" w:rsidR="00A12E55" w:rsidRPr="00B56692" w:rsidRDefault="004B1042" w:rsidP="00907DE7">
            <w:pPr>
              <w:jc w:val="right"/>
              <w:rPr>
                <w:rFonts w:asciiTheme="minorEastAsia" w:eastAsiaTheme="minorEastAsia" w:hAnsiTheme="minorEastAsia"/>
              </w:rPr>
            </w:pPr>
            <w:r w:rsidRPr="00B56692">
              <w:rPr>
                <w:rFonts w:asciiTheme="minorEastAsia" w:eastAsiaTheme="minorEastAsia" w:hAnsiTheme="minorEastAsia"/>
              </w:rPr>
              <w:t>14,536,300.00</w:t>
            </w:r>
          </w:p>
        </w:tc>
        <w:tc>
          <w:tcPr>
            <w:tcW w:w="1684" w:type="pct"/>
          </w:tcPr>
          <w:p w14:paraId="0D8B4E34" w14:textId="77777777" w:rsidR="00A12E55" w:rsidRPr="00B56692" w:rsidRDefault="004B1042" w:rsidP="00907DE7">
            <w:pPr>
              <w:jc w:val="center"/>
              <w:rPr>
                <w:rFonts w:asciiTheme="minorEastAsia" w:eastAsiaTheme="minorEastAsia" w:hAnsiTheme="minorEastAsia"/>
                <w:color w:val="000000" w:themeColor="text1"/>
              </w:rPr>
            </w:pPr>
            <w:r w:rsidRPr="00B56692">
              <w:rPr>
                <w:rFonts w:asciiTheme="minorEastAsia" w:eastAsiaTheme="minorEastAsia" w:hAnsiTheme="minorEastAsia" w:hint="eastAsia"/>
                <w:color w:val="000000" w:themeColor="text1"/>
              </w:rPr>
              <w:t>/</w:t>
            </w:r>
          </w:p>
        </w:tc>
      </w:tr>
    </w:tbl>
    <w:p w14:paraId="28DDCFD5" w14:textId="77777777" w:rsidR="00A12E55" w:rsidRDefault="00A12E55"/>
    <w:p w14:paraId="176E4D16" w14:textId="77777777" w:rsidR="00BF4CC1" w:rsidRDefault="004B1042" w:rsidP="009E5041">
      <w:pPr>
        <w:pStyle w:val="af9"/>
        <w:numPr>
          <w:ilvl w:val="0"/>
          <w:numId w:val="63"/>
        </w:numPr>
        <w:rPr>
          <w:rFonts w:ascii="宋体" w:hAnsi="宋体"/>
          <w:color w:val="000000" w:themeColor="text1"/>
        </w:rPr>
      </w:pPr>
      <w:r>
        <w:rPr>
          <w:rFonts w:ascii="宋体" w:hAnsi="宋体" w:hint="eastAsia"/>
          <w:color w:val="000000" w:themeColor="text1"/>
        </w:rPr>
        <w:t>报告期内账面价值发生重大变动的金额和原因</w:t>
      </w:r>
    </w:p>
    <w:sdt>
      <w:sdtPr>
        <w:rPr>
          <w:color w:val="000000" w:themeColor="text1"/>
        </w:rPr>
        <w:alias w:val="是否适用：合同负债账面价值发生重大变动[双击切换]"/>
        <w:tag w:val="_GBC_18d9cdd7095d4bda8f22860c58746248"/>
        <w:id w:val="-432675461"/>
        <w:placeholder>
          <w:docPart w:val="GBC22222222222222222222222222222"/>
        </w:placeholder>
      </w:sdtPr>
      <w:sdtContent>
        <w:p w14:paraId="24478B16" w14:textId="7DBF19C6" w:rsidR="00BF4CC1" w:rsidRDefault="004B1042" w:rsidP="000B55E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64466D6" w14:textId="77777777" w:rsidR="00A12E55" w:rsidRDefault="00A12E55" w:rsidP="000B55EB">
      <w:pPr>
        <w:rPr>
          <w:color w:val="000000" w:themeColor="text1"/>
        </w:rPr>
      </w:pPr>
    </w:p>
    <w:p w14:paraId="67AF7E9E" w14:textId="77777777" w:rsidR="00BF4CC1" w:rsidRDefault="004B1042">
      <w:pPr>
        <w:rPr>
          <w:color w:val="000000" w:themeColor="text1"/>
        </w:rPr>
      </w:pPr>
      <w:bookmarkStart w:id="348" w:name="_Hlk10535687"/>
      <w:bookmarkStart w:id="349" w:name="_Hlk10535696"/>
      <w:bookmarkEnd w:id="347"/>
      <w:r>
        <w:rPr>
          <w:rFonts w:hint="eastAsia"/>
          <w:color w:val="000000" w:themeColor="text1"/>
        </w:rPr>
        <w:t>其他说明：</w:t>
      </w:r>
      <w:bookmarkEnd w:id="348"/>
    </w:p>
    <w:sdt>
      <w:sdtPr>
        <w:rPr>
          <w:color w:val="000000" w:themeColor="text1"/>
        </w:rPr>
        <w:alias w:val="是否适用：合同负债其他说明[双击切换]"/>
        <w:tag w:val="_GBC_f73cf097b72042508657c656d4dc0c08"/>
        <w:id w:val="-12613810"/>
        <w:placeholder>
          <w:docPart w:val="GBC22222222222222222222222222222"/>
        </w:placeholder>
      </w:sdtPr>
      <w:sdtContent>
        <w:p w14:paraId="5F1244DF" w14:textId="169CA1BC" w:rsidR="00BF4CC1" w:rsidRDefault="004B1042" w:rsidP="000B55E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49"/>
    <w:p w14:paraId="5AE91459" w14:textId="77777777" w:rsidR="00BF4CC1" w:rsidRDefault="00BF4CC1">
      <w:pPr>
        <w:rPr>
          <w:color w:val="000000" w:themeColor="text1"/>
        </w:rPr>
      </w:pPr>
    </w:p>
    <w:p w14:paraId="3ABE8568" w14:textId="77777777" w:rsidR="00BF4CC1" w:rsidRDefault="004B1042">
      <w:pPr>
        <w:pStyle w:val="af8"/>
        <w:numPr>
          <w:ilvl w:val="0"/>
          <w:numId w:val="17"/>
        </w:numPr>
        <w:rPr>
          <w:color w:val="000000" w:themeColor="text1"/>
          <w:szCs w:val="21"/>
        </w:rPr>
      </w:pPr>
      <w:r>
        <w:rPr>
          <w:color w:val="000000" w:themeColor="text1"/>
          <w:szCs w:val="21"/>
        </w:rPr>
        <w:t>应付职工薪酬</w:t>
      </w:r>
    </w:p>
    <w:p w14:paraId="3A10AFE9" w14:textId="77777777" w:rsidR="00BF4CC1" w:rsidRDefault="004B1042" w:rsidP="009E5041">
      <w:pPr>
        <w:pStyle w:val="af9"/>
        <w:numPr>
          <w:ilvl w:val="0"/>
          <w:numId w:val="81"/>
        </w:numPr>
        <w:rPr>
          <w:rFonts w:ascii="宋体" w:hAnsi="宋体"/>
          <w:color w:val="000000" w:themeColor="text1"/>
        </w:rPr>
      </w:pPr>
      <w:r>
        <w:rPr>
          <w:rFonts w:ascii="宋体" w:hAnsi="宋体" w:hint="eastAsia"/>
          <w:color w:val="000000" w:themeColor="text1"/>
        </w:rPr>
        <w:t>应付职工薪酬列示</w:t>
      </w:r>
    </w:p>
    <w:sdt>
      <w:sdtPr>
        <w:rPr>
          <w:color w:val="000000" w:themeColor="text1"/>
        </w:rPr>
        <w:alias w:val="是否适用：应付职工薪酬列示[双击切换]"/>
        <w:tag w:val="_GBC_88faccc480a843dca589c1af0d3fee37"/>
        <w:id w:val="562293830"/>
        <w:placeholder>
          <w:docPart w:val="GBC22222222222222222222222222222"/>
        </w:placeholder>
      </w:sdtPr>
      <w:sdtContent>
        <w:p w14:paraId="2D39624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D7BEF19"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应付职工薪酬"/>
          <w:tag w:val="_GBC_5c4cdcd7cd924c4ca8e87f806bc459b0"/>
          <w:id w:val="-12394745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职工薪酬"/>
          <w:tag w:val="_GBC_1b7f0fd0ca54470ca12f1037c092be9a"/>
          <w:id w:val="13267853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1537"/>
        <w:gridCol w:w="1534"/>
        <w:gridCol w:w="1537"/>
        <w:gridCol w:w="1544"/>
      </w:tblGrid>
      <w:tr w:rsidR="00BF4CC1" w:rsidRPr="00BC42A0" w14:paraId="1474E382" w14:textId="77777777" w:rsidTr="00BC42A0">
        <w:sdt>
          <w:sdtPr>
            <w:rPr>
              <w:rFonts w:asciiTheme="minorEastAsia" w:eastAsiaTheme="minorEastAsia" w:hAnsiTheme="minorEastAsia"/>
              <w:sz w:val="20"/>
              <w:szCs w:val="20"/>
            </w:rPr>
            <w:tag w:val="_PLD_481bea2acb8f49ac9b4cfc92cd4a426e"/>
            <w:id w:val="1965311908"/>
          </w:sdtPr>
          <w:sdtContent>
            <w:tc>
              <w:tcPr>
                <w:tcW w:w="1438" w:type="pct"/>
                <w:vAlign w:val="center"/>
              </w:tcPr>
              <w:p w14:paraId="6690597D" w14:textId="77777777" w:rsidR="00BF4CC1" w:rsidRPr="00BC42A0" w:rsidRDefault="004B1042">
                <w:pPr>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项目</w:t>
                </w:r>
              </w:p>
            </w:tc>
          </w:sdtContent>
        </w:sdt>
        <w:sdt>
          <w:sdtPr>
            <w:rPr>
              <w:rFonts w:asciiTheme="minorEastAsia" w:eastAsiaTheme="minorEastAsia" w:hAnsiTheme="minorEastAsia"/>
              <w:sz w:val="20"/>
              <w:szCs w:val="20"/>
            </w:rPr>
            <w:tag w:val="_PLD_ff27c0f5bcb94d9b932762b91edf2ff1"/>
            <w:id w:val="-1000800256"/>
          </w:sdtPr>
          <w:sdtContent>
            <w:tc>
              <w:tcPr>
                <w:tcW w:w="890" w:type="pct"/>
                <w:vAlign w:val="center"/>
              </w:tcPr>
              <w:p w14:paraId="4AC5EE38" w14:textId="77777777" w:rsidR="00BF4CC1" w:rsidRPr="00BC42A0" w:rsidRDefault="004B1042">
                <w:pPr>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期初余额</w:t>
                </w:r>
              </w:p>
            </w:tc>
          </w:sdtContent>
        </w:sdt>
        <w:sdt>
          <w:sdtPr>
            <w:rPr>
              <w:rFonts w:asciiTheme="minorEastAsia" w:eastAsiaTheme="minorEastAsia" w:hAnsiTheme="minorEastAsia"/>
              <w:sz w:val="20"/>
              <w:szCs w:val="20"/>
            </w:rPr>
            <w:tag w:val="_PLD_7274636f27ae4e048ade60bfddaa8164"/>
            <w:id w:val="1097523099"/>
          </w:sdtPr>
          <w:sdtContent>
            <w:tc>
              <w:tcPr>
                <w:tcW w:w="888" w:type="pct"/>
                <w:vAlign w:val="center"/>
              </w:tcPr>
              <w:p w14:paraId="2650C412" w14:textId="77777777" w:rsidR="00BF4CC1" w:rsidRPr="00BC42A0" w:rsidRDefault="004B1042">
                <w:pPr>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本期增加</w:t>
                </w:r>
              </w:p>
            </w:tc>
          </w:sdtContent>
        </w:sdt>
        <w:sdt>
          <w:sdtPr>
            <w:rPr>
              <w:rFonts w:asciiTheme="minorEastAsia" w:eastAsiaTheme="minorEastAsia" w:hAnsiTheme="minorEastAsia"/>
              <w:sz w:val="20"/>
              <w:szCs w:val="20"/>
            </w:rPr>
            <w:tag w:val="_PLD_07ae572963de436aa2308d649a28c23b"/>
            <w:id w:val="-1326588027"/>
          </w:sdtPr>
          <w:sdtContent>
            <w:tc>
              <w:tcPr>
                <w:tcW w:w="890" w:type="pct"/>
                <w:vAlign w:val="center"/>
              </w:tcPr>
              <w:p w14:paraId="037EA555" w14:textId="77777777" w:rsidR="00BF4CC1" w:rsidRPr="00BC42A0" w:rsidRDefault="004B1042">
                <w:pPr>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本期减少</w:t>
                </w:r>
              </w:p>
            </w:tc>
          </w:sdtContent>
        </w:sdt>
        <w:sdt>
          <w:sdtPr>
            <w:rPr>
              <w:rFonts w:asciiTheme="minorEastAsia" w:eastAsiaTheme="minorEastAsia" w:hAnsiTheme="minorEastAsia"/>
              <w:sz w:val="20"/>
              <w:szCs w:val="20"/>
            </w:rPr>
            <w:tag w:val="_PLD_27069329d7654e34bc45ca7dee532204"/>
            <w:id w:val="1371644368"/>
          </w:sdtPr>
          <w:sdtContent>
            <w:tc>
              <w:tcPr>
                <w:tcW w:w="894" w:type="pct"/>
                <w:vAlign w:val="center"/>
              </w:tcPr>
              <w:p w14:paraId="2C996999" w14:textId="77777777" w:rsidR="00BF4CC1" w:rsidRPr="00BC42A0" w:rsidRDefault="004B1042">
                <w:pPr>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期末余额</w:t>
                </w:r>
              </w:p>
            </w:tc>
          </w:sdtContent>
        </w:sdt>
      </w:tr>
      <w:tr w:rsidR="00BC42A0" w:rsidRPr="00BC42A0" w14:paraId="4715D62C" w14:textId="77777777" w:rsidTr="00BC42A0">
        <w:tc>
          <w:tcPr>
            <w:tcW w:w="1438" w:type="pct"/>
          </w:tcPr>
          <w:p w14:paraId="6348AC4B" w14:textId="77777777" w:rsidR="00A12E55" w:rsidRPr="00BC42A0" w:rsidRDefault="004B1042" w:rsidP="00BC42A0">
            <w:pP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一、短期薪酬</w:t>
            </w:r>
          </w:p>
        </w:tc>
        <w:tc>
          <w:tcPr>
            <w:tcW w:w="890" w:type="pct"/>
            <w:vAlign w:val="center"/>
          </w:tcPr>
          <w:p w14:paraId="7606B0AE" w14:textId="5EDFB054"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34,138,432.04</w:t>
            </w:r>
          </w:p>
        </w:tc>
        <w:tc>
          <w:tcPr>
            <w:tcW w:w="888" w:type="pct"/>
            <w:vAlign w:val="center"/>
          </w:tcPr>
          <w:p w14:paraId="79B4F194" w14:textId="467C678C"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101,896,486.53</w:t>
            </w:r>
          </w:p>
        </w:tc>
        <w:tc>
          <w:tcPr>
            <w:tcW w:w="890" w:type="pct"/>
            <w:vAlign w:val="center"/>
          </w:tcPr>
          <w:p w14:paraId="2DA4AA09" w14:textId="2D9D4851"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113,408,009.55</w:t>
            </w:r>
          </w:p>
        </w:tc>
        <w:tc>
          <w:tcPr>
            <w:tcW w:w="894" w:type="pct"/>
            <w:vAlign w:val="center"/>
          </w:tcPr>
          <w:p w14:paraId="211BEB12" w14:textId="05EC18D5" w:rsidR="00A12E55" w:rsidRPr="00BC42A0" w:rsidDel="0038014A"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22,626,909.02</w:t>
            </w:r>
          </w:p>
        </w:tc>
      </w:tr>
      <w:tr w:rsidR="00BC42A0" w:rsidRPr="00BC42A0" w14:paraId="5FF0D2E5" w14:textId="77777777" w:rsidTr="00BC42A0">
        <w:tc>
          <w:tcPr>
            <w:tcW w:w="1438" w:type="pct"/>
          </w:tcPr>
          <w:p w14:paraId="2BC63E83" w14:textId="77777777" w:rsidR="00A12E55" w:rsidRPr="00BC42A0" w:rsidRDefault="004B1042" w:rsidP="00BC42A0">
            <w:pP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二、离职后福利-设定提存计划</w:t>
            </w:r>
          </w:p>
        </w:tc>
        <w:tc>
          <w:tcPr>
            <w:tcW w:w="890" w:type="pct"/>
            <w:vAlign w:val="center"/>
          </w:tcPr>
          <w:p w14:paraId="6F58E9F9" w14:textId="4D8148D8"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1,540,055.83</w:t>
            </w:r>
          </w:p>
        </w:tc>
        <w:tc>
          <w:tcPr>
            <w:tcW w:w="888" w:type="pct"/>
            <w:vAlign w:val="center"/>
          </w:tcPr>
          <w:p w14:paraId="4114F31D" w14:textId="73D45969"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12,521,749.36</w:t>
            </w:r>
          </w:p>
        </w:tc>
        <w:tc>
          <w:tcPr>
            <w:tcW w:w="890" w:type="pct"/>
            <w:vAlign w:val="center"/>
          </w:tcPr>
          <w:p w14:paraId="5BBF6A89" w14:textId="34771445"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12,691,289.60</w:t>
            </w:r>
          </w:p>
        </w:tc>
        <w:tc>
          <w:tcPr>
            <w:tcW w:w="894" w:type="pct"/>
            <w:vAlign w:val="center"/>
          </w:tcPr>
          <w:p w14:paraId="59670327" w14:textId="5751701C"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1,370,515.59</w:t>
            </w:r>
          </w:p>
        </w:tc>
      </w:tr>
      <w:tr w:rsidR="00BC42A0" w:rsidRPr="00BC42A0" w14:paraId="2A655DD5" w14:textId="77777777" w:rsidTr="00BC42A0">
        <w:tc>
          <w:tcPr>
            <w:tcW w:w="1438" w:type="pct"/>
          </w:tcPr>
          <w:p w14:paraId="34D79254" w14:textId="77777777" w:rsidR="00A12E55" w:rsidRPr="00BC42A0" w:rsidRDefault="004B1042" w:rsidP="00BC42A0">
            <w:pP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三、辞退福利</w:t>
            </w:r>
          </w:p>
        </w:tc>
        <w:tc>
          <w:tcPr>
            <w:tcW w:w="890" w:type="pct"/>
            <w:vAlign w:val="center"/>
          </w:tcPr>
          <w:p w14:paraId="4D157303" w14:textId="6A46C23A"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23,051.59</w:t>
            </w:r>
          </w:p>
        </w:tc>
        <w:tc>
          <w:tcPr>
            <w:tcW w:w="888" w:type="pct"/>
            <w:vAlign w:val="center"/>
          </w:tcPr>
          <w:p w14:paraId="4AEA1367" w14:textId="37962607"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77,136.01</w:t>
            </w:r>
          </w:p>
        </w:tc>
        <w:tc>
          <w:tcPr>
            <w:tcW w:w="890" w:type="pct"/>
            <w:vAlign w:val="center"/>
          </w:tcPr>
          <w:p w14:paraId="10F7440B" w14:textId="163DB728"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77,136.01</w:t>
            </w:r>
          </w:p>
        </w:tc>
        <w:tc>
          <w:tcPr>
            <w:tcW w:w="894" w:type="pct"/>
            <w:vAlign w:val="center"/>
          </w:tcPr>
          <w:p w14:paraId="78FA0381" w14:textId="58A8407D"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23,051.59</w:t>
            </w:r>
          </w:p>
        </w:tc>
      </w:tr>
      <w:tr w:rsidR="00BC42A0" w:rsidRPr="00BC42A0" w14:paraId="575D0B77" w14:textId="77777777" w:rsidTr="00BC42A0">
        <w:tc>
          <w:tcPr>
            <w:tcW w:w="1438" w:type="pct"/>
          </w:tcPr>
          <w:p w14:paraId="0DCD727F" w14:textId="77777777" w:rsidR="00A12E55" w:rsidRPr="00BC42A0" w:rsidRDefault="004B1042" w:rsidP="00BC42A0">
            <w:pP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四、一年内到期的其他福利</w:t>
            </w:r>
          </w:p>
        </w:tc>
        <w:tc>
          <w:tcPr>
            <w:tcW w:w="890" w:type="pct"/>
            <w:vAlign w:val="center"/>
          </w:tcPr>
          <w:p w14:paraId="1DAE3BDE" w14:textId="49BED5C6"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1,519,710.81</w:t>
            </w:r>
          </w:p>
        </w:tc>
        <w:tc>
          <w:tcPr>
            <w:tcW w:w="888" w:type="pct"/>
            <w:vAlign w:val="center"/>
          </w:tcPr>
          <w:p w14:paraId="403B834C" w14:textId="77777777" w:rsidR="00A12E55" w:rsidRPr="00BC42A0" w:rsidRDefault="00A12E55" w:rsidP="00BC42A0">
            <w:pPr>
              <w:jc w:val="right"/>
              <w:rPr>
                <w:rFonts w:asciiTheme="minorEastAsia" w:eastAsiaTheme="minorEastAsia" w:hAnsiTheme="minorEastAsia"/>
                <w:sz w:val="20"/>
                <w:szCs w:val="20"/>
              </w:rPr>
            </w:pPr>
          </w:p>
        </w:tc>
        <w:tc>
          <w:tcPr>
            <w:tcW w:w="890" w:type="pct"/>
            <w:vAlign w:val="center"/>
          </w:tcPr>
          <w:p w14:paraId="4628D7AC" w14:textId="77777777" w:rsidR="00A12E55" w:rsidRPr="00BC42A0" w:rsidRDefault="00A12E55" w:rsidP="00BC42A0">
            <w:pPr>
              <w:jc w:val="right"/>
              <w:rPr>
                <w:rFonts w:asciiTheme="minorEastAsia" w:eastAsiaTheme="minorEastAsia" w:hAnsiTheme="minorEastAsia"/>
                <w:sz w:val="20"/>
                <w:szCs w:val="20"/>
              </w:rPr>
            </w:pPr>
          </w:p>
        </w:tc>
        <w:tc>
          <w:tcPr>
            <w:tcW w:w="894" w:type="pct"/>
            <w:vAlign w:val="center"/>
          </w:tcPr>
          <w:p w14:paraId="27E6ABE4" w14:textId="391BE904"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1,519,710.81</w:t>
            </w:r>
          </w:p>
        </w:tc>
      </w:tr>
      <w:tr w:rsidR="00BC42A0" w:rsidRPr="00BC42A0" w14:paraId="17FF865D" w14:textId="77777777" w:rsidTr="00BC42A0">
        <w:tc>
          <w:tcPr>
            <w:tcW w:w="1438" w:type="pct"/>
            <w:vAlign w:val="center"/>
          </w:tcPr>
          <w:p w14:paraId="3E535870" w14:textId="77777777" w:rsidR="00A12E55" w:rsidRPr="00BC42A0" w:rsidRDefault="004B1042" w:rsidP="00BC42A0">
            <w:pPr>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合计</w:t>
            </w:r>
          </w:p>
        </w:tc>
        <w:tc>
          <w:tcPr>
            <w:tcW w:w="890" w:type="pct"/>
            <w:vAlign w:val="center"/>
          </w:tcPr>
          <w:p w14:paraId="1E749044" w14:textId="2FF45858"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37,221,250.27</w:t>
            </w:r>
          </w:p>
        </w:tc>
        <w:tc>
          <w:tcPr>
            <w:tcW w:w="888" w:type="pct"/>
            <w:vAlign w:val="center"/>
          </w:tcPr>
          <w:p w14:paraId="78CF306E" w14:textId="4BEDFDE9"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114,495,371.90</w:t>
            </w:r>
          </w:p>
        </w:tc>
        <w:tc>
          <w:tcPr>
            <w:tcW w:w="890" w:type="pct"/>
            <w:vAlign w:val="center"/>
          </w:tcPr>
          <w:p w14:paraId="3F81E0D9" w14:textId="0432BA9A"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126,176,435.16</w:t>
            </w:r>
          </w:p>
        </w:tc>
        <w:tc>
          <w:tcPr>
            <w:tcW w:w="894" w:type="pct"/>
            <w:vAlign w:val="center"/>
          </w:tcPr>
          <w:p w14:paraId="749BCC74" w14:textId="292D4917"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25,540,187.01</w:t>
            </w:r>
          </w:p>
        </w:tc>
      </w:tr>
    </w:tbl>
    <w:p w14:paraId="40D259F4" w14:textId="77777777" w:rsidR="00BF4CC1" w:rsidRDefault="00BF4CC1">
      <w:pPr>
        <w:rPr>
          <w:color w:val="000000" w:themeColor="text1"/>
        </w:rPr>
      </w:pPr>
    </w:p>
    <w:p w14:paraId="60D1BA02" w14:textId="77777777" w:rsidR="00BF4CC1" w:rsidRDefault="004B1042" w:rsidP="009E5041">
      <w:pPr>
        <w:pStyle w:val="af9"/>
        <w:numPr>
          <w:ilvl w:val="0"/>
          <w:numId w:val="81"/>
        </w:numPr>
        <w:rPr>
          <w:rFonts w:ascii="宋体" w:hAnsi="宋体"/>
          <w:color w:val="000000" w:themeColor="text1"/>
        </w:rPr>
      </w:pPr>
      <w:r>
        <w:rPr>
          <w:rFonts w:ascii="宋体" w:hAnsi="宋体" w:hint="eastAsia"/>
          <w:color w:val="000000" w:themeColor="text1"/>
        </w:rPr>
        <w:t>短期薪酬列示</w:t>
      </w:r>
    </w:p>
    <w:sdt>
      <w:sdtPr>
        <w:rPr>
          <w:color w:val="000000" w:themeColor="text1"/>
        </w:rPr>
        <w:alias w:val="是否适用：短期薪酬列示[双击切换]"/>
        <w:tag w:val="_GBC_fe9cc4ffdf524f4695448b31c76167ce"/>
        <w:id w:val="279227744"/>
        <w:placeholder>
          <w:docPart w:val="GBC22222222222222222222222222222"/>
        </w:placeholder>
      </w:sdtPr>
      <w:sdtContent>
        <w:p w14:paraId="68D9CCCB"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692816F"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短期薪酬"/>
          <w:tag w:val="_GBC_f5a2a934147944d68f11ca2bcce4d80f"/>
          <w:id w:val="-16069587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短期薪酬"/>
          <w:tag w:val="_GBC_ded097d86a7d48b8a8b1d9689a73bd5d"/>
          <w:id w:val="9310903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1664"/>
        <w:gridCol w:w="1663"/>
        <w:gridCol w:w="1684"/>
        <w:gridCol w:w="1545"/>
      </w:tblGrid>
      <w:tr w:rsidR="00BF4CC1" w:rsidRPr="00BC42A0" w14:paraId="4FC9719D" w14:textId="77777777" w:rsidTr="00BC42A0">
        <w:sdt>
          <w:sdtPr>
            <w:rPr>
              <w:rFonts w:asciiTheme="minorEastAsia" w:eastAsiaTheme="minorEastAsia" w:hAnsiTheme="minorEastAsia"/>
              <w:sz w:val="20"/>
              <w:szCs w:val="20"/>
            </w:rPr>
            <w:tag w:val="_PLD_7b5378bc64e24511ae79d643c80f9c98"/>
            <w:id w:val="2024743547"/>
          </w:sdtPr>
          <w:sdtContent>
            <w:tc>
              <w:tcPr>
                <w:tcW w:w="1325" w:type="pct"/>
                <w:tcBorders>
                  <w:top w:val="single" w:sz="4" w:space="0" w:color="auto"/>
                  <w:left w:val="single" w:sz="4" w:space="0" w:color="auto"/>
                  <w:bottom w:val="single" w:sz="4" w:space="0" w:color="auto"/>
                  <w:right w:val="single" w:sz="4" w:space="0" w:color="auto"/>
                </w:tcBorders>
                <w:vAlign w:val="center"/>
              </w:tcPr>
              <w:p w14:paraId="3D7C3233" w14:textId="77777777" w:rsidR="00BF4CC1" w:rsidRPr="00BC42A0" w:rsidRDefault="004B1042">
                <w:pPr>
                  <w:autoSpaceDE w:val="0"/>
                  <w:autoSpaceDN w:val="0"/>
                  <w:adjustRightInd w:val="0"/>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项目</w:t>
                </w:r>
              </w:p>
            </w:tc>
          </w:sdtContent>
        </w:sdt>
        <w:sdt>
          <w:sdtPr>
            <w:rPr>
              <w:rFonts w:asciiTheme="minorEastAsia" w:eastAsiaTheme="minorEastAsia" w:hAnsiTheme="minorEastAsia"/>
              <w:sz w:val="20"/>
              <w:szCs w:val="20"/>
            </w:rPr>
            <w:tag w:val="_PLD_0144fa4bad154236aa75e1dcc0a89e56"/>
            <w:id w:val="404188223"/>
          </w:sdtPr>
          <w:sdtContent>
            <w:tc>
              <w:tcPr>
                <w:tcW w:w="933" w:type="pct"/>
                <w:tcBorders>
                  <w:top w:val="single" w:sz="4" w:space="0" w:color="auto"/>
                  <w:left w:val="single" w:sz="4" w:space="0" w:color="auto"/>
                  <w:bottom w:val="single" w:sz="4" w:space="0" w:color="auto"/>
                  <w:right w:val="single" w:sz="4" w:space="0" w:color="auto"/>
                </w:tcBorders>
                <w:vAlign w:val="center"/>
              </w:tcPr>
              <w:p w14:paraId="609EB52D" w14:textId="77777777" w:rsidR="00BF4CC1" w:rsidRPr="00BC42A0" w:rsidRDefault="004B1042">
                <w:pPr>
                  <w:autoSpaceDE w:val="0"/>
                  <w:autoSpaceDN w:val="0"/>
                  <w:adjustRightInd w:val="0"/>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期初余额</w:t>
                </w:r>
              </w:p>
            </w:tc>
          </w:sdtContent>
        </w:sdt>
        <w:sdt>
          <w:sdtPr>
            <w:rPr>
              <w:rFonts w:asciiTheme="minorEastAsia" w:eastAsiaTheme="minorEastAsia" w:hAnsiTheme="minorEastAsia"/>
              <w:sz w:val="20"/>
              <w:szCs w:val="20"/>
            </w:rPr>
            <w:tag w:val="_PLD_2d15a4a9e10b4386a7ed67bc2137e04a"/>
            <w:id w:val="123194394"/>
          </w:sdtPr>
          <w:sdtContent>
            <w:tc>
              <w:tcPr>
                <w:tcW w:w="932" w:type="pct"/>
                <w:tcBorders>
                  <w:top w:val="single" w:sz="4" w:space="0" w:color="auto"/>
                  <w:left w:val="single" w:sz="4" w:space="0" w:color="auto"/>
                  <w:bottom w:val="single" w:sz="4" w:space="0" w:color="auto"/>
                  <w:right w:val="single" w:sz="4" w:space="0" w:color="auto"/>
                </w:tcBorders>
                <w:vAlign w:val="center"/>
              </w:tcPr>
              <w:p w14:paraId="439979B5" w14:textId="77777777" w:rsidR="00BF4CC1" w:rsidRPr="00BC42A0" w:rsidRDefault="004B1042">
                <w:pPr>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本期增加</w:t>
                </w:r>
              </w:p>
            </w:tc>
          </w:sdtContent>
        </w:sdt>
        <w:sdt>
          <w:sdtPr>
            <w:rPr>
              <w:rFonts w:asciiTheme="minorEastAsia" w:eastAsiaTheme="minorEastAsia" w:hAnsiTheme="minorEastAsia"/>
              <w:sz w:val="20"/>
              <w:szCs w:val="20"/>
            </w:rPr>
            <w:tag w:val="_PLD_12a2bbefe0874cde83fdb77f4a4158a1"/>
            <w:id w:val="1447119661"/>
          </w:sdtPr>
          <w:sdtContent>
            <w:tc>
              <w:tcPr>
                <w:tcW w:w="944" w:type="pct"/>
                <w:tcBorders>
                  <w:top w:val="single" w:sz="4" w:space="0" w:color="auto"/>
                  <w:left w:val="single" w:sz="4" w:space="0" w:color="auto"/>
                  <w:bottom w:val="single" w:sz="4" w:space="0" w:color="auto"/>
                  <w:right w:val="single" w:sz="4" w:space="0" w:color="auto"/>
                </w:tcBorders>
                <w:vAlign w:val="center"/>
              </w:tcPr>
              <w:p w14:paraId="71DEDFFB" w14:textId="77777777" w:rsidR="00BF4CC1" w:rsidRPr="00BC42A0" w:rsidRDefault="004B1042">
                <w:pPr>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color w:val="000000" w:themeColor="text1"/>
                    <w:sz w:val="20"/>
                    <w:szCs w:val="20"/>
                  </w:rPr>
                  <w:t>本期减少</w:t>
                </w:r>
              </w:p>
            </w:tc>
          </w:sdtContent>
        </w:sdt>
        <w:sdt>
          <w:sdtPr>
            <w:rPr>
              <w:rFonts w:asciiTheme="minorEastAsia" w:eastAsiaTheme="minorEastAsia" w:hAnsiTheme="minorEastAsia"/>
              <w:sz w:val="20"/>
              <w:szCs w:val="20"/>
            </w:rPr>
            <w:tag w:val="_PLD_190d6bcbbde148ffb48f230c6d9d7186"/>
            <w:id w:val="1687557865"/>
          </w:sdtPr>
          <w:sdtContent>
            <w:tc>
              <w:tcPr>
                <w:tcW w:w="866" w:type="pct"/>
                <w:tcBorders>
                  <w:top w:val="single" w:sz="4" w:space="0" w:color="auto"/>
                  <w:left w:val="single" w:sz="4" w:space="0" w:color="auto"/>
                  <w:bottom w:val="single" w:sz="4" w:space="0" w:color="auto"/>
                  <w:right w:val="single" w:sz="4" w:space="0" w:color="auto"/>
                </w:tcBorders>
                <w:vAlign w:val="center"/>
              </w:tcPr>
              <w:p w14:paraId="0E43881D" w14:textId="77777777" w:rsidR="00BF4CC1" w:rsidRPr="00BC42A0" w:rsidRDefault="004B1042">
                <w:pPr>
                  <w:autoSpaceDE w:val="0"/>
                  <w:autoSpaceDN w:val="0"/>
                  <w:adjustRightInd w:val="0"/>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期末余额</w:t>
                </w:r>
              </w:p>
            </w:tc>
          </w:sdtContent>
        </w:sdt>
      </w:tr>
      <w:tr w:rsidR="00BC42A0" w:rsidRPr="00BC42A0" w14:paraId="6F0517CC" w14:textId="77777777" w:rsidTr="00BC42A0">
        <w:tc>
          <w:tcPr>
            <w:tcW w:w="1325" w:type="pct"/>
            <w:tcBorders>
              <w:top w:val="single" w:sz="4" w:space="0" w:color="auto"/>
              <w:left w:val="single" w:sz="4" w:space="0" w:color="auto"/>
              <w:bottom w:val="single" w:sz="4" w:space="0" w:color="auto"/>
              <w:right w:val="single" w:sz="4" w:space="0" w:color="auto"/>
            </w:tcBorders>
          </w:tcPr>
          <w:p w14:paraId="7E186CE6" w14:textId="77777777" w:rsidR="00A12E55" w:rsidRPr="00BC42A0" w:rsidRDefault="004B1042" w:rsidP="00BC42A0">
            <w:pPr>
              <w:autoSpaceDE w:val="0"/>
              <w:autoSpaceDN w:val="0"/>
              <w:adjustRightInd w:val="0"/>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一、工资、奖金、津贴和补贴</w:t>
            </w:r>
          </w:p>
        </w:tc>
        <w:tc>
          <w:tcPr>
            <w:tcW w:w="933" w:type="pct"/>
            <w:tcBorders>
              <w:top w:val="single" w:sz="4" w:space="0" w:color="auto"/>
              <w:left w:val="single" w:sz="4" w:space="0" w:color="auto"/>
              <w:bottom w:val="single" w:sz="4" w:space="0" w:color="auto"/>
              <w:right w:val="single" w:sz="4" w:space="0" w:color="auto"/>
            </w:tcBorders>
            <w:vAlign w:val="center"/>
          </w:tcPr>
          <w:p w14:paraId="0A169DBB" w14:textId="5DD1FD36"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28,075,666.67</w:t>
            </w:r>
          </w:p>
        </w:tc>
        <w:tc>
          <w:tcPr>
            <w:tcW w:w="932" w:type="pct"/>
            <w:tcBorders>
              <w:top w:val="single" w:sz="4" w:space="0" w:color="auto"/>
              <w:left w:val="single" w:sz="4" w:space="0" w:color="auto"/>
              <w:bottom w:val="single" w:sz="4" w:space="0" w:color="auto"/>
              <w:right w:val="single" w:sz="4" w:space="0" w:color="auto"/>
            </w:tcBorders>
            <w:vAlign w:val="center"/>
          </w:tcPr>
          <w:p w14:paraId="20ADD13F" w14:textId="5BEBFA86"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83,030,821.86</w:t>
            </w:r>
          </w:p>
        </w:tc>
        <w:tc>
          <w:tcPr>
            <w:tcW w:w="944" w:type="pct"/>
            <w:tcBorders>
              <w:top w:val="single" w:sz="4" w:space="0" w:color="auto"/>
              <w:left w:val="single" w:sz="4" w:space="0" w:color="auto"/>
              <w:bottom w:val="single" w:sz="4" w:space="0" w:color="auto"/>
              <w:right w:val="single" w:sz="4" w:space="0" w:color="auto"/>
            </w:tcBorders>
            <w:vAlign w:val="center"/>
          </w:tcPr>
          <w:p w14:paraId="47412E36" w14:textId="06F6D4D4"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93,573,660.90</w:t>
            </w:r>
          </w:p>
        </w:tc>
        <w:tc>
          <w:tcPr>
            <w:tcW w:w="866" w:type="pct"/>
            <w:tcBorders>
              <w:top w:val="single" w:sz="4" w:space="0" w:color="auto"/>
              <w:left w:val="single" w:sz="4" w:space="0" w:color="auto"/>
              <w:bottom w:val="single" w:sz="4" w:space="0" w:color="auto"/>
              <w:right w:val="single" w:sz="4" w:space="0" w:color="auto"/>
            </w:tcBorders>
            <w:vAlign w:val="center"/>
          </w:tcPr>
          <w:p w14:paraId="2A969CAB" w14:textId="464F7CF1"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17,532,827.63</w:t>
            </w:r>
          </w:p>
        </w:tc>
      </w:tr>
      <w:tr w:rsidR="00BC42A0" w:rsidRPr="00BC42A0" w14:paraId="1B489773" w14:textId="77777777" w:rsidTr="00BC42A0">
        <w:tc>
          <w:tcPr>
            <w:tcW w:w="1325" w:type="pct"/>
            <w:tcBorders>
              <w:top w:val="single" w:sz="4" w:space="0" w:color="auto"/>
              <w:left w:val="single" w:sz="4" w:space="0" w:color="auto"/>
              <w:bottom w:val="single" w:sz="4" w:space="0" w:color="auto"/>
              <w:right w:val="single" w:sz="4" w:space="0" w:color="auto"/>
            </w:tcBorders>
          </w:tcPr>
          <w:p w14:paraId="316ED87C" w14:textId="77777777" w:rsidR="00A12E55" w:rsidRPr="00BC42A0" w:rsidRDefault="004B1042" w:rsidP="00BC42A0">
            <w:pPr>
              <w:autoSpaceDE w:val="0"/>
              <w:autoSpaceDN w:val="0"/>
              <w:adjustRightInd w:val="0"/>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lastRenderedPageBreak/>
              <w:t>二、职工福利费</w:t>
            </w:r>
          </w:p>
        </w:tc>
        <w:tc>
          <w:tcPr>
            <w:tcW w:w="933" w:type="pct"/>
            <w:tcBorders>
              <w:top w:val="single" w:sz="4" w:space="0" w:color="auto"/>
              <w:left w:val="single" w:sz="4" w:space="0" w:color="auto"/>
              <w:bottom w:val="single" w:sz="4" w:space="0" w:color="auto"/>
              <w:right w:val="single" w:sz="4" w:space="0" w:color="auto"/>
            </w:tcBorders>
            <w:vAlign w:val="center"/>
          </w:tcPr>
          <w:p w14:paraId="0473CBC4" w14:textId="7278FEAB"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138,746.68</w:t>
            </w:r>
          </w:p>
        </w:tc>
        <w:tc>
          <w:tcPr>
            <w:tcW w:w="932" w:type="pct"/>
            <w:tcBorders>
              <w:top w:val="single" w:sz="4" w:space="0" w:color="auto"/>
              <w:left w:val="single" w:sz="4" w:space="0" w:color="auto"/>
              <w:bottom w:val="single" w:sz="4" w:space="0" w:color="auto"/>
              <w:right w:val="single" w:sz="4" w:space="0" w:color="auto"/>
            </w:tcBorders>
            <w:vAlign w:val="center"/>
          </w:tcPr>
          <w:p w14:paraId="695CD2F3" w14:textId="26CECD26"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2,311,894.42</w:t>
            </w:r>
          </w:p>
        </w:tc>
        <w:tc>
          <w:tcPr>
            <w:tcW w:w="944" w:type="pct"/>
            <w:tcBorders>
              <w:top w:val="single" w:sz="4" w:space="0" w:color="auto"/>
              <w:left w:val="single" w:sz="4" w:space="0" w:color="auto"/>
              <w:bottom w:val="single" w:sz="4" w:space="0" w:color="auto"/>
              <w:right w:val="single" w:sz="4" w:space="0" w:color="auto"/>
            </w:tcBorders>
            <w:vAlign w:val="center"/>
          </w:tcPr>
          <w:p w14:paraId="2915AFB0" w14:textId="66A0FB5A"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2,386,361.51</w:t>
            </w:r>
          </w:p>
        </w:tc>
        <w:tc>
          <w:tcPr>
            <w:tcW w:w="866" w:type="pct"/>
            <w:tcBorders>
              <w:top w:val="single" w:sz="4" w:space="0" w:color="auto"/>
              <w:left w:val="single" w:sz="4" w:space="0" w:color="auto"/>
              <w:bottom w:val="single" w:sz="4" w:space="0" w:color="auto"/>
              <w:right w:val="single" w:sz="4" w:space="0" w:color="auto"/>
            </w:tcBorders>
            <w:vAlign w:val="center"/>
          </w:tcPr>
          <w:p w14:paraId="4001ACA2" w14:textId="48D78FA6"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64,279.59</w:t>
            </w:r>
          </w:p>
        </w:tc>
      </w:tr>
      <w:tr w:rsidR="00BC42A0" w:rsidRPr="00BC42A0" w14:paraId="21829AB9" w14:textId="77777777" w:rsidTr="00BC42A0">
        <w:tc>
          <w:tcPr>
            <w:tcW w:w="1325" w:type="pct"/>
            <w:tcBorders>
              <w:top w:val="single" w:sz="4" w:space="0" w:color="auto"/>
              <w:left w:val="single" w:sz="4" w:space="0" w:color="auto"/>
              <w:bottom w:val="single" w:sz="4" w:space="0" w:color="auto"/>
              <w:right w:val="single" w:sz="4" w:space="0" w:color="auto"/>
            </w:tcBorders>
          </w:tcPr>
          <w:p w14:paraId="4AE6CD06" w14:textId="77777777" w:rsidR="00A12E55" w:rsidRPr="00BC42A0" w:rsidRDefault="004B1042" w:rsidP="00BC42A0">
            <w:pPr>
              <w:autoSpaceDE w:val="0"/>
              <w:autoSpaceDN w:val="0"/>
              <w:adjustRightInd w:val="0"/>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三、社会保险费</w:t>
            </w:r>
          </w:p>
        </w:tc>
        <w:tc>
          <w:tcPr>
            <w:tcW w:w="933" w:type="pct"/>
            <w:tcBorders>
              <w:top w:val="single" w:sz="4" w:space="0" w:color="auto"/>
              <w:left w:val="single" w:sz="4" w:space="0" w:color="auto"/>
              <w:bottom w:val="single" w:sz="4" w:space="0" w:color="auto"/>
              <w:right w:val="single" w:sz="4" w:space="0" w:color="auto"/>
            </w:tcBorders>
            <w:vAlign w:val="center"/>
          </w:tcPr>
          <w:p w14:paraId="13544C81" w14:textId="10AEB8FC"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766,141.42</w:t>
            </w:r>
          </w:p>
        </w:tc>
        <w:tc>
          <w:tcPr>
            <w:tcW w:w="932" w:type="pct"/>
            <w:tcBorders>
              <w:top w:val="single" w:sz="4" w:space="0" w:color="auto"/>
              <w:left w:val="single" w:sz="4" w:space="0" w:color="auto"/>
              <w:bottom w:val="single" w:sz="4" w:space="0" w:color="auto"/>
              <w:right w:val="single" w:sz="4" w:space="0" w:color="auto"/>
            </w:tcBorders>
            <w:vAlign w:val="center"/>
          </w:tcPr>
          <w:p w14:paraId="2407A4DE" w14:textId="19FB61AF"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8,570,575.20</w:t>
            </w:r>
          </w:p>
        </w:tc>
        <w:tc>
          <w:tcPr>
            <w:tcW w:w="944" w:type="pct"/>
            <w:tcBorders>
              <w:top w:val="single" w:sz="4" w:space="0" w:color="auto"/>
              <w:left w:val="single" w:sz="4" w:space="0" w:color="auto"/>
              <w:bottom w:val="single" w:sz="4" w:space="0" w:color="auto"/>
              <w:right w:val="single" w:sz="4" w:space="0" w:color="auto"/>
            </w:tcBorders>
            <w:vAlign w:val="center"/>
          </w:tcPr>
          <w:p w14:paraId="544C8E5F" w14:textId="5BDF2AA6"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8,510,214.55</w:t>
            </w:r>
          </w:p>
        </w:tc>
        <w:tc>
          <w:tcPr>
            <w:tcW w:w="866" w:type="pct"/>
            <w:tcBorders>
              <w:top w:val="single" w:sz="4" w:space="0" w:color="auto"/>
              <w:left w:val="single" w:sz="4" w:space="0" w:color="auto"/>
              <w:bottom w:val="single" w:sz="4" w:space="0" w:color="auto"/>
              <w:right w:val="single" w:sz="4" w:space="0" w:color="auto"/>
            </w:tcBorders>
            <w:vAlign w:val="center"/>
          </w:tcPr>
          <w:p w14:paraId="17FEB56B" w14:textId="1B74055D"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826,502.07</w:t>
            </w:r>
          </w:p>
        </w:tc>
      </w:tr>
      <w:tr w:rsidR="00BC42A0" w:rsidRPr="00BC42A0" w14:paraId="7A6FB25A" w14:textId="77777777" w:rsidTr="00BC42A0">
        <w:tc>
          <w:tcPr>
            <w:tcW w:w="1325" w:type="pct"/>
            <w:tcBorders>
              <w:top w:val="single" w:sz="4" w:space="0" w:color="auto"/>
              <w:left w:val="single" w:sz="4" w:space="0" w:color="auto"/>
              <w:bottom w:val="single" w:sz="4" w:space="0" w:color="auto"/>
              <w:right w:val="single" w:sz="4" w:space="0" w:color="auto"/>
            </w:tcBorders>
          </w:tcPr>
          <w:p w14:paraId="2A765E4F" w14:textId="77777777" w:rsidR="00A12E55" w:rsidRPr="00BC42A0" w:rsidRDefault="004B1042" w:rsidP="00BC42A0">
            <w:pP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其中：</w:t>
            </w:r>
            <w:r w:rsidRPr="00BC42A0">
              <w:rPr>
                <w:rFonts w:asciiTheme="minorEastAsia" w:eastAsiaTheme="minorEastAsia" w:hAnsiTheme="minorEastAsia"/>
                <w:color w:val="000000" w:themeColor="text1"/>
                <w:sz w:val="20"/>
                <w:szCs w:val="20"/>
              </w:rPr>
              <w:t>医疗保险费</w:t>
            </w:r>
          </w:p>
        </w:tc>
        <w:tc>
          <w:tcPr>
            <w:tcW w:w="933" w:type="pct"/>
            <w:tcBorders>
              <w:top w:val="single" w:sz="4" w:space="0" w:color="auto"/>
              <w:left w:val="single" w:sz="4" w:space="0" w:color="auto"/>
              <w:bottom w:val="single" w:sz="4" w:space="0" w:color="auto"/>
              <w:right w:val="single" w:sz="4" w:space="0" w:color="auto"/>
            </w:tcBorders>
            <w:vAlign w:val="center"/>
          </w:tcPr>
          <w:p w14:paraId="1A0CD1E5" w14:textId="4CFE7935"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705,473.53</w:t>
            </w:r>
          </w:p>
        </w:tc>
        <w:tc>
          <w:tcPr>
            <w:tcW w:w="932" w:type="pct"/>
            <w:tcBorders>
              <w:top w:val="single" w:sz="4" w:space="0" w:color="auto"/>
              <w:left w:val="single" w:sz="4" w:space="0" w:color="auto"/>
              <w:bottom w:val="single" w:sz="4" w:space="0" w:color="auto"/>
              <w:right w:val="single" w:sz="4" w:space="0" w:color="auto"/>
            </w:tcBorders>
            <w:vAlign w:val="center"/>
          </w:tcPr>
          <w:p w14:paraId="78DD05D2" w14:textId="597CB77A"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7,940,434.68</w:t>
            </w:r>
          </w:p>
        </w:tc>
        <w:tc>
          <w:tcPr>
            <w:tcW w:w="944" w:type="pct"/>
            <w:tcBorders>
              <w:top w:val="single" w:sz="4" w:space="0" w:color="auto"/>
              <w:left w:val="single" w:sz="4" w:space="0" w:color="auto"/>
              <w:bottom w:val="single" w:sz="4" w:space="0" w:color="auto"/>
              <w:right w:val="single" w:sz="4" w:space="0" w:color="auto"/>
            </w:tcBorders>
            <w:vAlign w:val="center"/>
          </w:tcPr>
          <w:p w14:paraId="52353C01" w14:textId="20979944"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7,880,644.09</w:t>
            </w:r>
          </w:p>
        </w:tc>
        <w:tc>
          <w:tcPr>
            <w:tcW w:w="866" w:type="pct"/>
            <w:tcBorders>
              <w:top w:val="single" w:sz="4" w:space="0" w:color="auto"/>
              <w:left w:val="single" w:sz="4" w:space="0" w:color="auto"/>
              <w:bottom w:val="single" w:sz="4" w:space="0" w:color="auto"/>
              <w:right w:val="single" w:sz="4" w:space="0" w:color="auto"/>
            </w:tcBorders>
            <w:vAlign w:val="center"/>
          </w:tcPr>
          <w:p w14:paraId="5F4BCFCC" w14:textId="72DF864A"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765264.12</w:t>
            </w:r>
          </w:p>
        </w:tc>
      </w:tr>
      <w:tr w:rsidR="00BC42A0" w:rsidRPr="00BC42A0" w14:paraId="16BD3D5A" w14:textId="77777777" w:rsidTr="00BC42A0">
        <w:tc>
          <w:tcPr>
            <w:tcW w:w="1325" w:type="pct"/>
            <w:tcBorders>
              <w:top w:val="single" w:sz="4" w:space="0" w:color="auto"/>
              <w:left w:val="single" w:sz="4" w:space="0" w:color="auto"/>
              <w:bottom w:val="single" w:sz="4" w:space="0" w:color="auto"/>
              <w:right w:val="single" w:sz="4" w:space="0" w:color="auto"/>
            </w:tcBorders>
          </w:tcPr>
          <w:p w14:paraId="2A1A2075" w14:textId="77777777" w:rsidR="00A12E55" w:rsidRPr="00BC42A0" w:rsidRDefault="004B1042" w:rsidP="00BC42A0">
            <w:pPr>
              <w:ind w:firstLineChars="300" w:firstLine="600"/>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工伤保险费</w:t>
            </w:r>
          </w:p>
        </w:tc>
        <w:tc>
          <w:tcPr>
            <w:tcW w:w="933" w:type="pct"/>
            <w:tcBorders>
              <w:top w:val="single" w:sz="4" w:space="0" w:color="auto"/>
              <w:left w:val="single" w:sz="4" w:space="0" w:color="auto"/>
              <w:bottom w:val="single" w:sz="4" w:space="0" w:color="auto"/>
              <w:right w:val="single" w:sz="4" w:space="0" w:color="auto"/>
            </w:tcBorders>
            <w:vAlign w:val="center"/>
          </w:tcPr>
          <w:p w14:paraId="475BE26C" w14:textId="042FB4C1"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46,443.40</w:t>
            </w:r>
          </w:p>
        </w:tc>
        <w:tc>
          <w:tcPr>
            <w:tcW w:w="932" w:type="pct"/>
            <w:tcBorders>
              <w:top w:val="single" w:sz="4" w:space="0" w:color="auto"/>
              <w:left w:val="single" w:sz="4" w:space="0" w:color="auto"/>
              <w:bottom w:val="single" w:sz="4" w:space="0" w:color="auto"/>
              <w:right w:val="single" w:sz="4" w:space="0" w:color="auto"/>
            </w:tcBorders>
            <w:vAlign w:val="center"/>
          </w:tcPr>
          <w:p w14:paraId="2B0A32BC" w14:textId="35360AEF"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535,899.93</w:t>
            </w:r>
          </w:p>
        </w:tc>
        <w:tc>
          <w:tcPr>
            <w:tcW w:w="944" w:type="pct"/>
            <w:tcBorders>
              <w:top w:val="single" w:sz="4" w:space="0" w:color="auto"/>
              <w:left w:val="single" w:sz="4" w:space="0" w:color="auto"/>
              <w:bottom w:val="single" w:sz="4" w:space="0" w:color="auto"/>
              <w:right w:val="single" w:sz="4" w:space="0" w:color="auto"/>
            </w:tcBorders>
            <w:vAlign w:val="center"/>
          </w:tcPr>
          <w:p w14:paraId="4149268C" w14:textId="754E3CDA"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535,669.97</w:t>
            </w:r>
          </w:p>
        </w:tc>
        <w:tc>
          <w:tcPr>
            <w:tcW w:w="866" w:type="pct"/>
            <w:tcBorders>
              <w:top w:val="single" w:sz="4" w:space="0" w:color="auto"/>
              <w:left w:val="single" w:sz="4" w:space="0" w:color="auto"/>
              <w:bottom w:val="single" w:sz="4" w:space="0" w:color="auto"/>
              <w:right w:val="single" w:sz="4" w:space="0" w:color="auto"/>
            </w:tcBorders>
            <w:vAlign w:val="center"/>
          </w:tcPr>
          <w:p w14:paraId="2E5890F1" w14:textId="558162B7"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46673.36</w:t>
            </w:r>
          </w:p>
        </w:tc>
      </w:tr>
      <w:tr w:rsidR="00BC42A0" w:rsidRPr="00BC42A0" w14:paraId="79FD4646" w14:textId="77777777" w:rsidTr="00BC42A0">
        <w:tc>
          <w:tcPr>
            <w:tcW w:w="1325" w:type="pct"/>
            <w:tcBorders>
              <w:top w:val="single" w:sz="4" w:space="0" w:color="auto"/>
              <w:left w:val="single" w:sz="4" w:space="0" w:color="auto"/>
              <w:bottom w:val="single" w:sz="4" w:space="0" w:color="auto"/>
              <w:right w:val="single" w:sz="4" w:space="0" w:color="auto"/>
            </w:tcBorders>
          </w:tcPr>
          <w:p w14:paraId="74E76A54" w14:textId="77777777" w:rsidR="00A12E55" w:rsidRPr="00BC42A0" w:rsidRDefault="004B1042" w:rsidP="00BC42A0">
            <w:pPr>
              <w:ind w:firstLineChars="300" w:firstLine="600"/>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生育保险费</w:t>
            </w:r>
          </w:p>
        </w:tc>
        <w:tc>
          <w:tcPr>
            <w:tcW w:w="933" w:type="pct"/>
            <w:tcBorders>
              <w:top w:val="single" w:sz="4" w:space="0" w:color="auto"/>
              <w:left w:val="single" w:sz="4" w:space="0" w:color="auto"/>
              <w:bottom w:val="single" w:sz="4" w:space="0" w:color="auto"/>
              <w:right w:val="single" w:sz="4" w:space="0" w:color="auto"/>
            </w:tcBorders>
            <w:vAlign w:val="center"/>
          </w:tcPr>
          <w:p w14:paraId="6CE7010A" w14:textId="5FB4F97E"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14,224.49</w:t>
            </w:r>
          </w:p>
        </w:tc>
        <w:tc>
          <w:tcPr>
            <w:tcW w:w="932" w:type="pct"/>
            <w:tcBorders>
              <w:top w:val="single" w:sz="4" w:space="0" w:color="auto"/>
              <w:left w:val="single" w:sz="4" w:space="0" w:color="auto"/>
              <w:bottom w:val="single" w:sz="4" w:space="0" w:color="auto"/>
              <w:right w:val="single" w:sz="4" w:space="0" w:color="auto"/>
            </w:tcBorders>
            <w:vAlign w:val="center"/>
          </w:tcPr>
          <w:p w14:paraId="751FC574" w14:textId="3CD45002"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94,240.59</w:t>
            </w:r>
          </w:p>
        </w:tc>
        <w:tc>
          <w:tcPr>
            <w:tcW w:w="944" w:type="pct"/>
            <w:tcBorders>
              <w:top w:val="single" w:sz="4" w:space="0" w:color="auto"/>
              <w:left w:val="single" w:sz="4" w:space="0" w:color="auto"/>
              <w:bottom w:val="single" w:sz="4" w:space="0" w:color="auto"/>
              <w:right w:val="single" w:sz="4" w:space="0" w:color="auto"/>
            </w:tcBorders>
            <w:vAlign w:val="center"/>
          </w:tcPr>
          <w:p w14:paraId="5EE6F7D6" w14:textId="380E3285"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93,900.49</w:t>
            </w:r>
          </w:p>
        </w:tc>
        <w:tc>
          <w:tcPr>
            <w:tcW w:w="866" w:type="pct"/>
            <w:tcBorders>
              <w:top w:val="single" w:sz="4" w:space="0" w:color="auto"/>
              <w:left w:val="single" w:sz="4" w:space="0" w:color="auto"/>
              <w:bottom w:val="single" w:sz="4" w:space="0" w:color="auto"/>
              <w:right w:val="single" w:sz="4" w:space="0" w:color="auto"/>
            </w:tcBorders>
            <w:vAlign w:val="center"/>
          </w:tcPr>
          <w:p w14:paraId="5DBEC0F4" w14:textId="13B4F156"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14564.59</w:t>
            </w:r>
          </w:p>
        </w:tc>
      </w:tr>
      <w:tr w:rsidR="00BC42A0" w:rsidRPr="00BC42A0" w14:paraId="43AA6EEE" w14:textId="77777777" w:rsidTr="00BC42A0">
        <w:tc>
          <w:tcPr>
            <w:tcW w:w="1325" w:type="pct"/>
            <w:tcBorders>
              <w:top w:val="single" w:sz="4" w:space="0" w:color="auto"/>
              <w:left w:val="single" w:sz="4" w:space="0" w:color="auto"/>
              <w:bottom w:val="single" w:sz="4" w:space="0" w:color="auto"/>
              <w:right w:val="single" w:sz="4" w:space="0" w:color="auto"/>
            </w:tcBorders>
          </w:tcPr>
          <w:p w14:paraId="047DF261" w14:textId="77777777" w:rsidR="00A12E55" w:rsidRPr="00BC42A0" w:rsidRDefault="00A12E55" w:rsidP="00BC42A0">
            <w:pPr>
              <w:ind w:firstLineChars="300" w:firstLine="600"/>
              <w:rPr>
                <w:rFonts w:asciiTheme="minorEastAsia" w:eastAsiaTheme="minorEastAsia" w:hAnsiTheme="minorEastAsia"/>
                <w:sz w:val="20"/>
                <w:szCs w:val="20"/>
              </w:rPr>
            </w:pPr>
          </w:p>
        </w:tc>
        <w:tc>
          <w:tcPr>
            <w:tcW w:w="933" w:type="pct"/>
            <w:tcBorders>
              <w:top w:val="single" w:sz="4" w:space="0" w:color="auto"/>
              <w:left w:val="single" w:sz="4" w:space="0" w:color="auto"/>
              <w:bottom w:val="single" w:sz="4" w:space="0" w:color="auto"/>
              <w:right w:val="single" w:sz="4" w:space="0" w:color="auto"/>
            </w:tcBorders>
          </w:tcPr>
          <w:p w14:paraId="6EC82BF5" w14:textId="77777777" w:rsidR="00A12E55" w:rsidRPr="00BC42A0" w:rsidRDefault="00A12E55" w:rsidP="00BC42A0">
            <w:pPr>
              <w:jc w:val="right"/>
              <w:rPr>
                <w:rFonts w:asciiTheme="minorEastAsia" w:eastAsiaTheme="minorEastAsia" w:hAnsiTheme="minorEastAsia"/>
                <w:sz w:val="20"/>
                <w:szCs w:val="20"/>
              </w:rPr>
            </w:pPr>
          </w:p>
        </w:tc>
        <w:tc>
          <w:tcPr>
            <w:tcW w:w="932" w:type="pct"/>
            <w:tcBorders>
              <w:top w:val="single" w:sz="4" w:space="0" w:color="auto"/>
              <w:left w:val="single" w:sz="4" w:space="0" w:color="auto"/>
              <w:bottom w:val="single" w:sz="4" w:space="0" w:color="auto"/>
              <w:right w:val="single" w:sz="4" w:space="0" w:color="auto"/>
            </w:tcBorders>
          </w:tcPr>
          <w:p w14:paraId="104B431A" w14:textId="77777777" w:rsidR="00A12E55" w:rsidRPr="00BC42A0" w:rsidRDefault="00A12E55" w:rsidP="00BC42A0">
            <w:pPr>
              <w:jc w:val="right"/>
              <w:rPr>
                <w:rFonts w:asciiTheme="minorEastAsia" w:eastAsiaTheme="minorEastAsia" w:hAnsiTheme="minorEastAsia"/>
                <w:sz w:val="20"/>
                <w:szCs w:val="20"/>
              </w:rPr>
            </w:pPr>
          </w:p>
        </w:tc>
        <w:tc>
          <w:tcPr>
            <w:tcW w:w="944" w:type="pct"/>
            <w:tcBorders>
              <w:top w:val="single" w:sz="4" w:space="0" w:color="auto"/>
              <w:left w:val="single" w:sz="4" w:space="0" w:color="auto"/>
              <w:bottom w:val="single" w:sz="4" w:space="0" w:color="auto"/>
              <w:right w:val="single" w:sz="4" w:space="0" w:color="auto"/>
            </w:tcBorders>
          </w:tcPr>
          <w:p w14:paraId="325A01E8" w14:textId="77777777" w:rsidR="00A12E55" w:rsidRPr="00BC42A0" w:rsidRDefault="00A12E55" w:rsidP="00BC42A0">
            <w:pPr>
              <w:jc w:val="right"/>
              <w:rPr>
                <w:rFonts w:asciiTheme="minorEastAsia" w:eastAsiaTheme="minorEastAsia" w:hAnsiTheme="minorEastAsia"/>
                <w:sz w:val="20"/>
                <w:szCs w:val="20"/>
              </w:rPr>
            </w:pPr>
          </w:p>
        </w:tc>
        <w:tc>
          <w:tcPr>
            <w:tcW w:w="866" w:type="pct"/>
            <w:tcBorders>
              <w:top w:val="single" w:sz="4" w:space="0" w:color="auto"/>
              <w:left w:val="single" w:sz="4" w:space="0" w:color="auto"/>
              <w:bottom w:val="single" w:sz="4" w:space="0" w:color="auto"/>
              <w:right w:val="single" w:sz="4" w:space="0" w:color="auto"/>
            </w:tcBorders>
          </w:tcPr>
          <w:p w14:paraId="4207E35E" w14:textId="77777777" w:rsidR="00A12E55" w:rsidRPr="00BC42A0" w:rsidRDefault="00A12E55" w:rsidP="00BC42A0">
            <w:pPr>
              <w:jc w:val="right"/>
              <w:rPr>
                <w:rFonts w:asciiTheme="minorEastAsia" w:eastAsiaTheme="minorEastAsia" w:hAnsiTheme="minorEastAsia"/>
                <w:sz w:val="20"/>
                <w:szCs w:val="20"/>
              </w:rPr>
            </w:pPr>
          </w:p>
        </w:tc>
      </w:tr>
      <w:tr w:rsidR="00BC42A0" w:rsidRPr="00BC42A0" w14:paraId="52798787" w14:textId="77777777" w:rsidTr="00BC42A0">
        <w:tc>
          <w:tcPr>
            <w:tcW w:w="1325" w:type="pct"/>
            <w:tcBorders>
              <w:top w:val="single" w:sz="4" w:space="0" w:color="auto"/>
              <w:left w:val="single" w:sz="4" w:space="0" w:color="auto"/>
              <w:bottom w:val="single" w:sz="4" w:space="0" w:color="auto"/>
              <w:right w:val="single" w:sz="4" w:space="0" w:color="auto"/>
            </w:tcBorders>
          </w:tcPr>
          <w:p w14:paraId="7C6E7BDF" w14:textId="77777777" w:rsidR="00A12E55" w:rsidRPr="00BC42A0" w:rsidRDefault="00A12E55" w:rsidP="00BC42A0">
            <w:pPr>
              <w:ind w:firstLineChars="300" w:firstLine="600"/>
              <w:rPr>
                <w:rFonts w:asciiTheme="minorEastAsia" w:eastAsiaTheme="minorEastAsia" w:hAnsiTheme="minorEastAsia"/>
                <w:sz w:val="20"/>
                <w:szCs w:val="20"/>
              </w:rPr>
            </w:pPr>
          </w:p>
        </w:tc>
        <w:tc>
          <w:tcPr>
            <w:tcW w:w="933" w:type="pct"/>
            <w:tcBorders>
              <w:top w:val="single" w:sz="4" w:space="0" w:color="auto"/>
              <w:left w:val="single" w:sz="4" w:space="0" w:color="auto"/>
              <w:bottom w:val="single" w:sz="4" w:space="0" w:color="auto"/>
              <w:right w:val="single" w:sz="4" w:space="0" w:color="auto"/>
            </w:tcBorders>
          </w:tcPr>
          <w:p w14:paraId="35930AEE" w14:textId="77777777" w:rsidR="00A12E55" w:rsidRPr="00BC42A0" w:rsidRDefault="00A12E55" w:rsidP="00BC42A0">
            <w:pPr>
              <w:jc w:val="right"/>
              <w:rPr>
                <w:rFonts w:asciiTheme="minorEastAsia" w:eastAsiaTheme="minorEastAsia" w:hAnsiTheme="minorEastAsia"/>
                <w:sz w:val="20"/>
                <w:szCs w:val="20"/>
              </w:rPr>
            </w:pPr>
          </w:p>
        </w:tc>
        <w:tc>
          <w:tcPr>
            <w:tcW w:w="932" w:type="pct"/>
            <w:tcBorders>
              <w:top w:val="single" w:sz="4" w:space="0" w:color="auto"/>
              <w:left w:val="single" w:sz="4" w:space="0" w:color="auto"/>
              <w:bottom w:val="single" w:sz="4" w:space="0" w:color="auto"/>
              <w:right w:val="single" w:sz="4" w:space="0" w:color="auto"/>
            </w:tcBorders>
          </w:tcPr>
          <w:p w14:paraId="65171C1C" w14:textId="77777777" w:rsidR="00A12E55" w:rsidRPr="00BC42A0" w:rsidRDefault="00A12E55" w:rsidP="00BC42A0">
            <w:pPr>
              <w:jc w:val="right"/>
              <w:rPr>
                <w:rFonts w:asciiTheme="minorEastAsia" w:eastAsiaTheme="minorEastAsia" w:hAnsiTheme="minorEastAsia"/>
                <w:sz w:val="20"/>
                <w:szCs w:val="20"/>
              </w:rPr>
            </w:pPr>
          </w:p>
        </w:tc>
        <w:tc>
          <w:tcPr>
            <w:tcW w:w="944" w:type="pct"/>
            <w:tcBorders>
              <w:top w:val="single" w:sz="4" w:space="0" w:color="auto"/>
              <w:left w:val="single" w:sz="4" w:space="0" w:color="auto"/>
              <w:bottom w:val="single" w:sz="4" w:space="0" w:color="auto"/>
              <w:right w:val="single" w:sz="4" w:space="0" w:color="auto"/>
            </w:tcBorders>
          </w:tcPr>
          <w:p w14:paraId="429E3B3C" w14:textId="77777777" w:rsidR="00A12E55" w:rsidRPr="00BC42A0" w:rsidRDefault="00A12E55" w:rsidP="00BC42A0">
            <w:pPr>
              <w:jc w:val="right"/>
              <w:rPr>
                <w:rFonts w:asciiTheme="minorEastAsia" w:eastAsiaTheme="minorEastAsia" w:hAnsiTheme="minorEastAsia"/>
                <w:sz w:val="20"/>
                <w:szCs w:val="20"/>
              </w:rPr>
            </w:pPr>
          </w:p>
        </w:tc>
        <w:tc>
          <w:tcPr>
            <w:tcW w:w="866" w:type="pct"/>
            <w:tcBorders>
              <w:top w:val="single" w:sz="4" w:space="0" w:color="auto"/>
              <w:left w:val="single" w:sz="4" w:space="0" w:color="auto"/>
              <w:bottom w:val="single" w:sz="4" w:space="0" w:color="auto"/>
              <w:right w:val="single" w:sz="4" w:space="0" w:color="auto"/>
            </w:tcBorders>
          </w:tcPr>
          <w:p w14:paraId="4B533733" w14:textId="77777777" w:rsidR="00A12E55" w:rsidRPr="00BC42A0" w:rsidRDefault="00A12E55" w:rsidP="00BC42A0">
            <w:pPr>
              <w:jc w:val="right"/>
              <w:rPr>
                <w:rFonts w:asciiTheme="minorEastAsia" w:eastAsiaTheme="minorEastAsia" w:hAnsiTheme="minorEastAsia"/>
                <w:sz w:val="20"/>
                <w:szCs w:val="20"/>
              </w:rPr>
            </w:pPr>
          </w:p>
        </w:tc>
      </w:tr>
      <w:tr w:rsidR="00BC42A0" w:rsidRPr="00BC42A0" w14:paraId="40741F9E" w14:textId="77777777" w:rsidTr="00BC42A0">
        <w:tc>
          <w:tcPr>
            <w:tcW w:w="1325" w:type="pct"/>
            <w:tcBorders>
              <w:top w:val="single" w:sz="4" w:space="0" w:color="auto"/>
              <w:left w:val="single" w:sz="4" w:space="0" w:color="auto"/>
              <w:bottom w:val="single" w:sz="4" w:space="0" w:color="auto"/>
              <w:right w:val="single" w:sz="4" w:space="0" w:color="auto"/>
            </w:tcBorders>
          </w:tcPr>
          <w:p w14:paraId="1B512461" w14:textId="77777777" w:rsidR="00A12E55" w:rsidRPr="00BC42A0" w:rsidRDefault="004B1042" w:rsidP="00BC42A0">
            <w:pPr>
              <w:autoSpaceDE w:val="0"/>
              <w:autoSpaceDN w:val="0"/>
              <w:adjustRightInd w:val="0"/>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四、住房公积金</w:t>
            </w:r>
          </w:p>
        </w:tc>
        <w:tc>
          <w:tcPr>
            <w:tcW w:w="933" w:type="pct"/>
            <w:tcBorders>
              <w:top w:val="single" w:sz="4" w:space="0" w:color="auto"/>
              <w:left w:val="single" w:sz="4" w:space="0" w:color="auto"/>
              <w:bottom w:val="single" w:sz="4" w:space="0" w:color="auto"/>
              <w:right w:val="single" w:sz="4" w:space="0" w:color="auto"/>
            </w:tcBorders>
            <w:vAlign w:val="center"/>
          </w:tcPr>
          <w:p w14:paraId="12ED6B04" w14:textId="1457858B"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288,725.44</w:t>
            </w:r>
          </w:p>
        </w:tc>
        <w:tc>
          <w:tcPr>
            <w:tcW w:w="932" w:type="pct"/>
            <w:tcBorders>
              <w:top w:val="single" w:sz="4" w:space="0" w:color="auto"/>
              <w:left w:val="single" w:sz="4" w:space="0" w:color="auto"/>
              <w:bottom w:val="single" w:sz="4" w:space="0" w:color="auto"/>
              <w:right w:val="single" w:sz="4" w:space="0" w:color="auto"/>
            </w:tcBorders>
            <w:vAlign w:val="center"/>
          </w:tcPr>
          <w:p w14:paraId="392F40C2" w14:textId="7CAAD094"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5,722,696.56</w:t>
            </w:r>
          </w:p>
        </w:tc>
        <w:tc>
          <w:tcPr>
            <w:tcW w:w="944" w:type="pct"/>
            <w:tcBorders>
              <w:top w:val="single" w:sz="4" w:space="0" w:color="auto"/>
              <w:left w:val="single" w:sz="4" w:space="0" w:color="auto"/>
              <w:bottom w:val="single" w:sz="4" w:space="0" w:color="auto"/>
              <w:right w:val="single" w:sz="4" w:space="0" w:color="auto"/>
            </w:tcBorders>
            <w:vAlign w:val="center"/>
          </w:tcPr>
          <w:p w14:paraId="64D4372E" w14:textId="4010A89D"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5,897,004.00</w:t>
            </w:r>
          </w:p>
        </w:tc>
        <w:tc>
          <w:tcPr>
            <w:tcW w:w="866" w:type="pct"/>
            <w:tcBorders>
              <w:top w:val="single" w:sz="4" w:space="0" w:color="auto"/>
              <w:left w:val="single" w:sz="4" w:space="0" w:color="auto"/>
              <w:bottom w:val="single" w:sz="4" w:space="0" w:color="auto"/>
              <w:right w:val="single" w:sz="4" w:space="0" w:color="auto"/>
            </w:tcBorders>
            <w:vAlign w:val="center"/>
          </w:tcPr>
          <w:p w14:paraId="3C55BE59" w14:textId="5A2169C6"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114,418.00</w:t>
            </w:r>
          </w:p>
        </w:tc>
      </w:tr>
      <w:tr w:rsidR="00BC42A0" w:rsidRPr="00BC42A0" w14:paraId="60A6240D" w14:textId="77777777" w:rsidTr="00BC42A0">
        <w:tc>
          <w:tcPr>
            <w:tcW w:w="1325" w:type="pct"/>
            <w:tcBorders>
              <w:top w:val="single" w:sz="4" w:space="0" w:color="auto"/>
              <w:left w:val="single" w:sz="4" w:space="0" w:color="auto"/>
              <w:bottom w:val="single" w:sz="4" w:space="0" w:color="auto"/>
              <w:right w:val="single" w:sz="4" w:space="0" w:color="auto"/>
            </w:tcBorders>
          </w:tcPr>
          <w:p w14:paraId="41EDCE95" w14:textId="77777777" w:rsidR="00A12E55" w:rsidRPr="00BC42A0" w:rsidRDefault="004B1042" w:rsidP="00BC42A0">
            <w:pPr>
              <w:autoSpaceDE w:val="0"/>
              <w:autoSpaceDN w:val="0"/>
              <w:adjustRightInd w:val="0"/>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五、工会经费和职工教育经费</w:t>
            </w:r>
          </w:p>
        </w:tc>
        <w:tc>
          <w:tcPr>
            <w:tcW w:w="933" w:type="pct"/>
            <w:tcBorders>
              <w:top w:val="single" w:sz="4" w:space="0" w:color="auto"/>
              <w:left w:val="single" w:sz="4" w:space="0" w:color="auto"/>
              <w:bottom w:val="single" w:sz="4" w:space="0" w:color="auto"/>
              <w:right w:val="single" w:sz="4" w:space="0" w:color="auto"/>
            </w:tcBorders>
            <w:vAlign w:val="center"/>
          </w:tcPr>
          <w:p w14:paraId="5B1B1054" w14:textId="4EE3A97F"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4,114,711.83</w:t>
            </w:r>
          </w:p>
        </w:tc>
        <w:tc>
          <w:tcPr>
            <w:tcW w:w="932" w:type="pct"/>
            <w:tcBorders>
              <w:top w:val="single" w:sz="4" w:space="0" w:color="auto"/>
              <w:left w:val="single" w:sz="4" w:space="0" w:color="auto"/>
              <w:bottom w:val="single" w:sz="4" w:space="0" w:color="auto"/>
              <w:right w:val="single" w:sz="4" w:space="0" w:color="auto"/>
            </w:tcBorders>
            <w:vAlign w:val="center"/>
          </w:tcPr>
          <w:p w14:paraId="384E5D6D" w14:textId="0EEA3B71"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2,253,898.49</w:t>
            </w:r>
          </w:p>
        </w:tc>
        <w:tc>
          <w:tcPr>
            <w:tcW w:w="944" w:type="pct"/>
            <w:tcBorders>
              <w:top w:val="single" w:sz="4" w:space="0" w:color="auto"/>
              <w:left w:val="single" w:sz="4" w:space="0" w:color="auto"/>
              <w:bottom w:val="single" w:sz="4" w:space="0" w:color="auto"/>
              <w:right w:val="single" w:sz="4" w:space="0" w:color="auto"/>
            </w:tcBorders>
            <w:vAlign w:val="center"/>
          </w:tcPr>
          <w:p w14:paraId="3163028E" w14:textId="4AF70A68"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3,034,168.59</w:t>
            </w:r>
          </w:p>
        </w:tc>
        <w:tc>
          <w:tcPr>
            <w:tcW w:w="866" w:type="pct"/>
            <w:tcBorders>
              <w:top w:val="single" w:sz="4" w:space="0" w:color="auto"/>
              <w:left w:val="single" w:sz="4" w:space="0" w:color="auto"/>
              <w:bottom w:val="single" w:sz="4" w:space="0" w:color="auto"/>
              <w:right w:val="single" w:sz="4" w:space="0" w:color="auto"/>
            </w:tcBorders>
            <w:vAlign w:val="center"/>
          </w:tcPr>
          <w:p w14:paraId="3E65C0E7" w14:textId="02572601"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3,334,441.73</w:t>
            </w:r>
          </w:p>
        </w:tc>
      </w:tr>
      <w:tr w:rsidR="00BC42A0" w:rsidRPr="00BC42A0" w14:paraId="46D4B192" w14:textId="77777777" w:rsidTr="00BC42A0">
        <w:tc>
          <w:tcPr>
            <w:tcW w:w="1325" w:type="pct"/>
            <w:tcBorders>
              <w:top w:val="single" w:sz="4" w:space="0" w:color="auto"/>
              <w:left w:val="single" w:sz="4" w:space="0" w:color="auto"/>
              <w:bottom w:val="single" w:sz="4" w:space="0" w:color="auto"/>
              <w:right w:val="single" w:sz="4" w:space="0" w:color="auto"/>
            </w:tcBorders>
          </w:tcPr>
          <w:p w14:paraId="60C1E129" w14:textId="77777777" w:rsidR="00A12E55" w:rsidRPr="00BC42A0" w:rsidRDefault="004B1042" w:rsidP="00BC42A0">
            <w:pPr>
              <w:autoSpaceDE w:val="0"/>
              <w:autoSpaceDN w:val="0"/>
              <w:adjustRightInd w:val="0"/>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六、短期带薪缺勤</w:t>
            </w:r>
          </w:p>
        </w:tc>
        <w:tc>
          <w:tcPr>
            <w:tcW w:w="933" w:type="pct"/>
            <w:tcBorders>
              <w:top w:val="single" w:sz="4" w:space="0" w:color="auto"/>
              <w:left w:val="single" w:sz="4" w:space="0" w:color="auto"/>
              <w:bottom w:val="single" w:sz="4" w:space="0" w:color="auto"/>
              <w:right w:val="single" w:sz="4" w:space="0" w:color="auto"/>
            </w:tcBorders>
          </w:tcPr>
          <w:p w14:paraId="08E7C4F4" w14:textId="77777777" w:rsidR="00A12E55" w:rsidRPr="00BC42A0" w:rsidRDefault="00A12E55" w:rsidP="00BC42A0">
            <w:pPr>
              <w:jc w:val="right"/>
              <w:rPr>
                <w:rFonts w:asciiTheme="minorEastAsia" w:eastAsiaTheme="minorEastAsia" w:hAnsiTheme="minorEastAsia"/>
                <w:sz w:val="20"/>
                <w:szCs w:val="20"/>
              </w:rPr>
            </w:pPr>
          </w:p>
        </w:tc>
        <w:tc>
          <w:tcPr>
            <w:tcW w:w="932" w:type="pct"/>
            <w:tcBorders>
              <w:top w:val="single" w:sz="4" w:space="0" w:color="auto"/>
              <w:left w:val="single" w:sz="4" w:space="0" w:color="auto"/>
              <w:bottom w:val="single" w:sz="4" w:space="0" w:color="auto"/>
              <w:right w:val="single" w:sz="4" w:space="0" w:color="auto"/>
            </w:tcBorders>
          </w:tcPr>
          <w:p w14:paraId="3E7B7D10" w14:textId="77777777" w:rsidR="00A12E55" w:rsidRPr="00BC42A0" w:rsidRDefault="00A12E55" w:rsidP="00BC42A0">
            <w:pPr>
              <w:jc w:val="right"/>
              <w:rPr>
                <w:rFonts w:asciiTheme="minorEastAsia" w:eastAsiaTheme="minorEastAsia" w:hAnsiTheme="minorEastAsia"/>
                <w:sz w:val="20"/>
                <w:szCs w:val="20"/>
              </w:rPr>
            </w:pPr>
          </w:p>
        </w:tc>
        <w:tc>
          <w:tcPr>
            <w:tcW w:w="944" w:type="pct"/>
            <w:tcBorders>
              <w:top w:val="single" w:sz="4" w:space="0" w:color="auto"/>
              <w:left w:val="single" w:sz="4" w:space="0" w:color="auto"/>
              <w:bottom w:val="single" w:sz="4" w:space="0" w:color="auto"/>
              <w:right w:val="single" w:sz="4" w:space="0" w:color="auto"/>
            </w:tcBorders>
          </w:tcPr>
          <w:p w14:paraId="2279A009" w14:textId="77777777" w:rsidR="00A12E55" w:rsidRPr="00BC42A0" w:rsidRDefault="00A12E55" w:rsidP="00BC42A0">
            <w:pPr>
              <w:jc w:val="right"/>
              <w:rPr>
                <w:rFonts w:asciiTheme="minorEastAsia" w:eastAsiaTheme="minorEastAsia" w:hAnsiTheme="minorEastAsia"/>
                <w:sz w:val="20"/>
                <w:szCs w:val="20"/>
              </w:rPr>
            </w:pPr>
          </w:p>
        </w:tc>
        <w:tc>
          <w:tcPr>
            <w:tcW w:w="866" w:type="pct"/>
            <w:tcBorders>
              <w:top w:val="single" w:sz="4" w:space="0" w:color="auto"/>
              <w:left w:val="single" w:sz="4" w:space="0" w:color="auto"/>
              <w:bottom w:val="single" w:sz="4" w:space="0" w:color="auto"/>
              <w:right w:val="single" w:sz="4" w:space="0" w:color="auto"/>
            </w:tcBorders>
          </w:tcPr>
          <w:p w14:paraId="2EFD4F37" w14:textId="77777777" w:rsidR="00A12E55" w:rsidRPr="00BC42A0" w:rsidRDefault="00A12E55" w:rsidP="00BC42A0">
            <w:pPr>
              <w:jc w:val="right"/>
              <w:rPr>
                <w:rFonts w:asciiTheme="minorEastAsia" w:eastAsiaTheme="minorEastAsia" w:hAnsiTheme="minorEastAsia"/>
                <w:sz w:val="20"/>
                <w:szCs w:val="20"/>
              </w:rPr>
            </w:pPr>
          </w:p>
        </w:tc>
      </w:tr>
      <w:tr w:rsidR="00BC42A0" w:rsidRPr="00BC42A0" w14:paraId="2C2E82B4" w14:textId="77777777" w:rsidTr="00BC42A0">
        <w:tc>
          <w:tcPr>
            <w:tcW w:w="1325" w:type="pct"/>
            <w:tcBorders>
              <w:top w:val="single" w:sz="4" w:space="0" w:color="auto"/>
              <w:left w:val="single" w:sz="4" w:space="0" w:color="auto"/>
              <w:bottom w:val="single" w:sz="4" w:space="0" w:color="auto"/>
              <w:right w:val="single" w:sz="4" w:space="0" w:color="auto"/>
            </w:tcBorders>
          </w:tcPr>
          <w:p w14:paraId="68ACF78B" w14:textId="77777777" w:rsidR="00A12E55" w:rsidRPr="00BC42A0" w:rsidRDefault="004B1042" w:rsidP="00BC42A0">
            <w:pPr>
              <w:autoSpaceDE w:val="0"/>
              <w:autoSpaceDN w:val="0"/>
              <w:adjustRightInd w:val="0"/>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七、短期利润分享计划</w:t>
            </w:r>
          </w:p>
        </w:tc>
        <w:tc>
          <w:tcPr>
            <w:tcW w:w="933" w:type="pct"/>
            <w:tcBorders>
              <w:top w:val="single" w:sz="4" w:space="0" w:color="auto"/>
              <w:left w:val="single" w:sz="4" w:space="0" w:color="auto"/>
              <w:bottom w:val="single" w:sz="4" w:space="0" w:color="auto"/>
              <w:right w:val="single" w:sz="4" w:space="0" w:color="auto"/>
            </w:tcBorders>
          </w:tcPr>
          <w:p w14:paraId="4EA1709A" w14:textId="77777777" w:rsidR="00A12E55" w:rsidRPr="00BC42A0" w:rsidRDefault="00A12E55" w:rsidP="00BC42A0">
            <w:pPr>
              <w:jc w:val="right"/>
              <w:rPr>
                <w:rFonts w:asciiTheme="minorEastAsia" w:eastAsiaTheme="minorEastAsia" w:hAnsiTheme="minorEastAsia"/>
                <w:sz w:val="20"/>
                <w:szCs w:val="20"/>
              </w:rPr>
            </w:pPr>
          </w:p>
        </w:tc>
        <w:tc>
          <w:tcPr>
            <w:tcW w:w="932" w:type="pct"/>
            <w:tcBorders>
              <w:top w:val="single" w:sz="4" w:space="0" w:color="auto"/>
              <w:left w:val="single" w:sz="4" w:space="0" w:color="auto"/>
              <w:bottom w:val="single" w:sz="4" w:space="0" w:color="auto"/>
              <w:right w:val="single" w:sz="4" w:space="0" w:color="auto"/>
            </w:tcBorders>
          </w:tcPr>
          <w:p w14:paraId="2269AD5F" w14:textId="77777777" w:rsidR="00A12E55" w:rsidRPr="00BC42A0" w:rsidRDefault="00A12E55" w:rsidP="00BC42A0">
            <w:pPr>
              <w:jc w:val="right"/>
              <w:rPr>
                <w:rFonts w:asciiTheme="minorEastAsia" w:eastAsiaTheme="minorEastAsia" w:hAnsiTheme="minorEastAsia"/>
                <w:sz w:val="20"/>
                <w:szCs w:val="20"/>
              </w:rPr>
            </w:pPr>
          </w:p>
        </w:tc>
        <w:tc>
          <w:tcPr>
            <w:tcW w:w="944" w:type="pct"/>
            <w:tcBorders>
              <w:top w:val="single" w:sz="4" w:space="0" w:color="auto"/>
              <w:left w:val="single" w:sz="4" w:space="0" w:color="auto"/>
              <w:bottom w:val="single" w:sz="4" w:space="0" w:color="auto"/>
              <w:right w:val="single" w:sz="4" w:space="0" w:color="auto"/>
            </w:tcBorders>
          </w:tcPr>
          <w:p w14:paraId="4B2CDECB" w14:textId="77777777" w:rsidR="00A12E55" w:rsidRPr="00BC42A0" w:rsidRDefault="00A12E55" w:rsidP="00BC42A0">
            <w:pPr>
              <w:jc w:val="right"/>
              <w:rPr>
                <w:rFonts w:asciiTheme="minorEastAsia" w:eastAsiaTheme="minorEastAsia" w:hAnsiTheme="minorEastAsia"/>
                <w:sz w:val="20"/>
                <w:szCs w:val="20"/>
              </w:rPr>
            </w:pPr>
          </w:p>
        </w:tc>
        <w:tc>
          <w:tcPr>
            <w:tcW w:w="866" w:type="pct"/>
            <w:tcBorders>
              <w:top w:val="single" w:sz="4" w:space="0" w:color="auto"/>
              <w:left w:val="single" w:sz="4" w:space="0" w:color="auto"/>
              <w:bottom w:val="single" w:sz="4" w:space="0" w:color="auto"/>
              <w:right w:val="single" w:sz="4" w:space="0" w:color="auto"/>
            </w:tcBorders>
          </w:tcPr>
          <w:p w14:paraId="136BDDF4" w14:textId="77777777" w:rsidR="00A12E55" w:rsidRPr="00BC42A0" w:rsidRDefault="00A12E55" w:rsidP="00BC42A0">
            <w:pPr>
              <w:jc w:val="right"/>
              <w:rPr>
                <w:rFonts w:asciiTheme="minorEastAsia" w:eastAsiaTheme="minorEastAsia" w:hAnsiTheme="minorEastAsia"/>
                <w:sz w:val="20"/>
                <w:szCs w:val="20"/>
              </w:rPr>
            </w:pPr>
          </w:p>
        </w:tc>
      </w:tr>
      <w:tr w:rsidR="00BC42A0" w:rsidRPr="00BC42A0" w14:paraId="3358DAB5" w14:textId="77777777" w:rsidTr="00BC42A0">
        <w:tc>
          <w:tcPr>
            <w:tcW w:w="1325" w:type="pct"/>
            <w:tcBorders>
              <w:top w:val="single" w:sz="4" w:space="0" w:color="auto"/>
              <w:left w:val="single" w:sz="4" w:space="0" w:color="auto"/>
              <w:bottom w:val="single" w:sz="4" w:space="0" w:color="auto"/>
              <w:right w:val="single" w:sz="4" w:space="0" w:color="auto"/>
            </w:tcBorders>
          </w:tcPr>
          <w:p w14:paraId="0F58FB8D" w14:textId="2DBBCC7D" w:rsidR="00A12E55" w:rsidRPr="00BC42A0" w:rsidRDefault="004B1042" w:rsidP="00BC42A0">
            <w:pPr>
              <w:rPr>
                <w:rFonts w:asciiTheme="minorEastAsia" w:eastAsiaTheme="minorEastAsia" w:hAnsiTheme="minorEastAsia"/>
                <w:sz w:val="20"/>
                <w:szCs w:val="20"/>
              </w:rPr>
            </w:pPr>
            <w:r w:rsidRPr="00BC42A0">
              <w:rPr>
                <w:rFonts w:asciiTheme="minorEastAsia" w:eastAsiaTheme="minorEastAsia" w:hAnsiTheme="minorEastAsia" w:hint="eastAsia"/>
                <w:sz w:val="20"/>
                <w:szCs w:val="20"/>
              </w:rPr>
              <w:t>八、住房补贴</w:t>
            </w:r>
          </w:p>
        </w:tc>
        <w:tc>
          <w:tcPr>
            <w:tcW w:w="933" w:type="pct"/>
            <w:tcBorders>
              <w:top w:val="single" w:sz="4" w:space="0" w:color="auto"/>
              <w:left w:val="single" w:sz="4" w:space="0" w:color="auto"/>
              <w:bottom w:val="single" w:sz="4" w:space="0" w:color="auto"/>
              <w:right w:val="single" w:sz="4" w:space="0" w:color="auto"/>
            </w:tcBorders>
            <w:vAlign w:val="center"/>
          </w:tcPr>
          <w:p w14:paraId="63B700A0" w14:textId="7A6B6A56"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754,440.00</w:t>
            </w:r>
          </w:p>
        </w:tc>
        <w:tc>
          <w:tcPr>
            <w:tcW w:w="932" w:type="pct"/>
            <w:tcBorders>
              <w:top w:val="single" w:sz="4" w:space="0" w:color="auto"/>
              <w:left w:val="single" w:sz="4" w:space="0" w:color="auto"/>
              <w:bottom w:val="single" w:sz="4" w:space="0" w:color="auto"/>
              <w:right w:val="single" w:sz="4" w:space="0" w:color="auto"/>
            </w:tcBorders>
            <w:vAlign w:val="center"/>
          </w:tcPr>
          <w:p w14:paraId="7E9FE100" w14:textId="05DB6227"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6,600.00</w:t>
            </w:r>
          </w:p>
        </w:tc>
        <w:tc>
          <w:tcPr>
            <w:tcW w:w="944" w:type="pct"/>
            <w:tcBorders>
              <w:top w:val="single" w:sz="4" w:space="0" w:color="auto"/>
              <w:left w:val="single" w:sz="4" w:space="0" w:color="auto"/>
              <w:bottom w:val="single" w:sz="4" w:space="0" w:color="auto"/>
              <w:right w:val="single" w:sz="4" w:space="0" w:color="auto"/>
            </w:tcBorders>
            <w:vAlign w:val="center"/>
          </w:tcPr>
          <w:p w14:paraId="5687A5E6" w14:textId="4C511DDA"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6,600.00</w:t>
            </w:r>
          </w:p>
        </w:tc>
        <w:tc>
          <w:tcPr>
            <w:tcW w:w="866" w:type="pct"/>
            <w:tcBorders>
              <w:top w:val="single" w:sz="4" w:space="0" w:color="auto"/>
              <w:left w:val="single" w:sz="4" w:space="0" w:color="auto"/>
              <w:bottom w:val="single" w:sz="4" w:space="0" w:color="auto"/>
              <w:right w:val="single" w:sz="4" w:space="0" w:color="auto"/>
            </w:tcBorders>
            <w:vAlign w:val="center"/>
          </w:tcPr>
          <w:p w14:paraId="2CF44DC9" w14:textId="5EF30A10"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754,440.00</w:t>
            </w:r>
          </w:p>
        </w:tc>
      </w:tr>
      <w:tr w:rsidR="00BC42A0" w:rsidRPr="00BC42A0" w14:paraId="1B6FD4F1" w14:textId="77777777" w:rsidTr="00BC42A0">
        <w:tc>
          <w:tcPr>
            <w:tcW w:w="1325" w:type="pct"/>
            <w:tcBorders>
              <w:top w:val="single" w:sz="4" w:space="0" w:color="auto"/>
              <w:left w:val="single" w:sz="4" w:space="0" w:color="auto"/>
              <w:bottom w:val="single" w:sz="4" w:space="0" w:color="auto"/>
              <w:right w:val="single" w:sz="4" w:space="0" w:color="auto"/>
            </w:tcBorders>
            <w:vAlign w:val="center"/>
          </w:tcPr>
          <w:p w14:paraId="17F8BB91" w14:textId="77777777" w:rsidR="00A12E55" w:rsidRPr="00BC42A0" w:rsidRDefault="004B1042" w:rsidP="00BC42A0">
            <w:pPr>
              <w:autoSpaceDE w:val="0"/>
              <w:autoSpaceDN w:val="0"/>
              <w:adjustRightInd w:val="0"/>
              <w:jc w:val="center"/>
              <w:rPr>
                <w:rFonts w:asciiTheme="minorEastAsia" w:eastAsiaTheme="minorEastAsia" w:hAnsiTheme="minorEastAsia"/>
                <w:color w:val="000000" w:themeColor="text1"/>
                <w:sz w:val="20"/>
                <w:szCs w:val="20"/>
              </w:rPr>
            </w:pPr>
            <w:r w:rsidRPr="00BC42A0">
              <w:rPr>
                <w:rFonts w:asciiTheme="minorEastAsia" w:eastAsiaTheme="minorEastAsia" w:hAnsiTheme="minorEastAsia" w:hint="eastAsia"/>
                <w:color w:val="000000" w:themeColor="text1"/>
                <w:sz w:val="20"/>
                <w:szCs w:val="20"/>
              </w:rPr>
              <w:t>合计</w:t>
            </w:r>
          </w:p>
        </w:tc>
        <w:tc>
          <w:tcPr>
            <w:tcW w:w="933" w:type="pct"/>
            <w:tcBorders>
              <w:top w:val="single" w:sz="4" w:space="0" w:color="auto"/>
              <w:left w:val="single" w:sz="4" w:space="0" w:color="auto"/>
              <w:bottom w:val="single" w:sz="4" w:space="0" w:color="auto"/>
              <w:right w:val="single" w:sz="4" w:space="0" w:color="auto"/>
            </w:tcBorders>
            <w:vAlign w:val="center"/>
          </w:tcPr>
          <w:p w14:paraId="3C4075CE" w14:textId="52F80C1F"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34,138,432.04</w:t>
            </w:r>
          </w:p>
        </w:tc>
        <w:tc>
          <w:tcPr>
            <w:tcW w:w="932" w:type="pct"/>
            <w:tcBorders>
              <w:top w:val="single" w:sz="4" w:space="0" w:color="auto"/>
              <w:left w:val="single" w:sz="4" w:space="0" w:color="auto"/>
              <w:bottom w:val="single" w:sz="4" w:space="0" w:color="auto"/>
              <w:right w:val="single" w:sz="4" w:space="0" w:color="auto"/>
            </w:tcBorders>
            <w:vAlign w:val="center"/>
          </w:tcPr>
          <w:p w14:paraId="0FF4284B" w14:textId="10F5F135"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101,896,486.53</w:t>
            </w:r>
          </w:p>
        </w:tc>
        <w:tc>
          <w:tcPr>
            <w:tcW w:w="944" w:type="pct"/>
            <w:tcBorders>
              <w:top w:val="single" w:sz="4" w:space="0" w:color="auto"/>
              <w:left w:val="single" w:sz="4" w:space="0" w:color="auto"/>
              <w:bottom w:val="single" w:sz="4" w:space="0" w:color="auto"/>
              <w:right w:val="single" w:sz="4" w:space="0" w:color="auto"/>
            </w:tcBorders>
            <w:vAlign w:val="center"/>
          </w:tcPr>
          <w:p w14:paraId="24BA9186" w14:textId="46333FF7"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113,408,009.55</w:t>
            </w:r>
          </w:p>
        </w:tc>
        <w:tc>
          <w:tcPr>
            <w:tcW w:w="866" w:type="pct"/>
            <w:tcBorders>
              <w:top w:val="single" w:sz="4" w:space="0" w:color="auto"/>
              <w:left w:val="single" w:sz="4" w:space="0" w:color="auto"/>
              <w:bottom w:val="single" w:sz="4" w:space="0" w:color="auto"/>
              <w:right w:val="single" w:sz="4" w:space="0" w:color="auto"/>
            </w:tcBorders>
            <w:vAlign w:val="center"/>
          </w:tcPr>
          <w:p w14:paraId="246D9813" w14:textId="3729CC09" w:rsidR="00A12E55" w:rsidRPr="00BC42A0" w:rsidRDefault="004B1042" w:rsidP="00BC42A0">
            <w:pPr>
              <w:jc w:val="right"/>
              <w:rPr>
                <w:rFonts w:asciiTheme="minorEastAsia" w:eastAsiaTheme="minorEastAsia" w:hAnsiTheme="minorEastAsia"/>
                <w:sz w:val="20"/>
                <w:szCs w:val="20"/>
              </w:rPr>
            </w:pPr>
            <w:r w:rsidRPr="00BC42A0">
              <w:rPr>
                <w:rFonts w:asciiTheme="minorEastAsia" w:eastAsiaTheme="minorEastAsia" w:hAnsiTheme="minorEastAsia"/>
                <w:sz w:val="20"/>
                <w:szCs w:val="20"/>
              </w:rPr>
              <w:t>22,626,909.02</w:t>
            </w:r>
          </w:p>
        </w:tc>
      </w:tr>
    </w:tbl>
    <w:p w14:paraId="2C48D255" w14:textId="77777777" w:rsidR="00BF4CC1" w:rsidRDefault="00BF4CC1">
      <w:pPr>
        <w:rPr>
          <w:color w:val="000000" w:themeColor="text1"/>
        </w:rPr>
      </w:pPr>
    </w:p>
    <w:p w14:paraId="00B9C3E0" w14:textId="77777777" w:rsidR="00BF4CC1" w:rsidRDefault="004B1042" w:rsidP="009E5041">
      <w:pPr>
        <w:pStyle w:val="af9"/>
        <w:numPr>
          <w:ilvl w:val="0"/>
          <w:numId w:val="81"/>
        </w:numPr>
        <w:rPr>
          <w:rFonts w:ascii="宋体" w:hAnsi="宋体"/>
          <w:color w:val="000000" w:themeColor="text1"/>
        </w:rPr>
      </w:pPr>
      <w:r>
        <w:rPr>
          <w:rFonts w:ascii="宋体" w:hAnsi="宋体" w:hint="eastAsia"/>
          <w:color w:val="000000" w:themeColor="text1"/>
        </w:rPr>
        <w:t>设定提存计划列示</w:t>
      </w:r>
    </w:p>
    <w:sdt>
      <w:sdtPr>
        <w:rPr>
          <w:color w:val="000000" w:themeColor="text1"/>
        </w:rPr>
        <w:alias w:val="是否适用：设定提存计划列示[双击切换]"/>
        <w:tag w:val="_GBC_107b7eec6d75473e8809e93d01e00021"/>
        <w:id w:val="1067074138"/>
        <w:placeholder>
          <w:docPart w:val="GBC22222222222222222222222222222"/>
        </w:placeholder>
      </w:sdtPr>
      <w:sdtContent>
        <w:p w14:paraId="719C164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109571"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设定提存计划列示"/>
          <w:tag w:val="_GBC_744d8f829e6040c78616ef1951ef7e59"/>
          <w:id w:val="-6425879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设定提存计划列示"/>
          <w:tag w:val="_GBC_433e4a4ae9d648a2973673cbec959f23"/>
          <w:id w:val="-4638906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1943"/>
        <w:gridCol w:w="1810"/>
        <w:gridCol w:w="1563"/>
        <w:gridCol w:w="1520"/>
      </w:tblGrid>
      <w:tr w:rsidR="00BF4CC1" w:rsidRPr="00BC42A0" w14:paraId="0A58BF51" w14:textId="77777777" w:rsidTr="00BC42A0">
        <w:sdt>
          <w:sdtPr>
            <w:rPr>
              <w:rFonts w:asciiTheme="minorEastAsia" w:eastAsiaTheme="minorEastAsia" w:hAnsiTheme="minorEastAsia"/>
            </w:rPr>
            <w:tag w:val="_PLD_f8a9011ca6bd4cc895a50279da6547e9"/>
            <w:id w:val="285004605"/>
          </w:sdtPr>
          <w:sdtContent>
            <w:tc>
              <w:tcPr>
                <w:tcW w:w="1042" w:type="pct"/>
                <w:vAlign w:val="center"/>
              </w:tcPr>
              <w:p w14:paraId="7341CCAA" w14:textId="77777777" w:rsidR="00BF4CC1" w:rsidRPr="00BC42A0" w:rsidRDefault="004B1042">
                <w:pPr>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db9ecea0e08e4c1bb5fe2474183a8480"/>
            <w:id w:val="720714213"/>
          </w:sdtPr>
          <w:sdtContent>
            <w:tc>
              <w:tcPr>
                <w:tcW w:w="1125" w:type="pct"/>
                <w:vAlign w:val="center"/>
              </w:tcPr>
              <w:p w14:paraId="3E5593F0" w14:textId="77777777" w:rsidR="00BF4CC1" w:rsidRPr="00BC42A0" w:rsidRDefault="004B1042">
                <w:pPr>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期初余额</w:t>
                </w:r>
              </w:p>
            </w:tc>
          </w:sdtContent>
        </w:sdt>
        <w:sdt>
          <w:sdtPr>
            <w:rPr>
              <w:rFonts w:asciiTheme="minorEastAsia" w:eastAsiaTheme="minorEastAsia" w:hAnsiTheme="minorEastAsia"/>
            </w:rPr>
            <w:tag w:val="_PLD_11b6b53867b44c92b19ef791cad0c8c4"/>
            <w:id w:val="1633370292"/>
          </w:sdtPr>
          <w:sdtContent>
            <w:tc>
              <w:tcPr>
                <w:tcW w:w="1048" w:type="pct"/>
                <w:vAlign w:val="center"/>
              </w:tcPr>
              <w:p w14:paraId="74193387" w14:textId="77777777" w:rsidR="00BF4CC1" w:rsidRPr="00BC42A0" w:rsidRDefault="004B1042">
                <w:pPr>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本期增加</w:t>
                </w:r>
              </w:p>
            </w:tc>
          </w:sdtContent>
        </w:sdt>
        <w:sdt>
          <w:sdtPr>
            <w:rPr>
              <w:rFonts w:asciiTheme="minorEastAsia" w:eastAsiaTheme="minorEastAsia" w:hAnsiTheme="minorEastAsia"/>
            </w:rPr>
            <w:tag w:val="_PLD_c2cbd009dd4248ceb9040da5fc326084"/>
            <w:id w:val="-1737081773"/>
          </w:sdtPr>
          <w:sdtContent>
            <w:tc>
              <w:tcPr>
                <w:tcW w:w="905" w:type="pct"/>
                <w:vAlign w:val="center"/>
              </w:tcPr>
              <w:p w14:paraId="05DABDFA" w14:textId="77777777" w:rsidR="00BF4CC1" w:rsidRPr="00BC42A0" w:rsidRDefault="004B1042">
                <w:pPr>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本期减少</w:t>
                </w:r>
              </w:p>
            </w:tc>
          </w:sdtContent>
        </w:sdt>
        <w:sdt>
          <w:sdtPr>
            <w:rPr>
              <w:rFonts w:asciiTheme="minorEastAsia" w:eastAsiaTheme="minorEastAsia" w:hAnsiTheme="minorEastAsia"/>
            </w:rPr>
            <w:tag w:val="_PLD_0ded00fbf217420ebfe8ace86c12086d"/>
            <w:id w:val="-1685587005"/>
          </w:sdtPr>
          <w:sdtContent>
            <w:tc>
              <w:tcPr>
                <w:tcW w:w="880" w:type="pct"/>
                <w:vAlign w:val="center"/>
              </w:tcPr>
              <w:p w14:paraId="33B6E415" w14:textId="77777777" w:rsidR="00BF4CC1" w:rsidRPr="00BC42A0" w:rsidRDefault="004B1042">
                <w:pPr>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期末余额</w:t>
                </w:r>
              </w:p>
            </w:tc>
          </w:sdtContent>
        </w:sdt>
      </w:tr>
      <w:tr w:rsidR="00BC42A0" w:rsidRPr="00BC42A0" w14:paraId="02DB456B" w14:textId="77777777" w:rsidTr="00BC42A0">
        <w:tc>
          <w:tcPr>
            <w:tcW w:w="1042" w:type="pct"/>
          </w:tcPr>
          <w:p w14:paraId="09B0370F" w14:textId="77777777" w:rsidR="00A12E55" w:rsidRPr="00BC42A0" w:rsidRDefault="004B1042" w:rsidP="00BC42A0">
            <w:pP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1、基本养老保险</w:t>
            </w:r>
          </w:p>
        </w:tc>
        <w:tc>
          <w:tcPr>
            <w:tcW w:w="1125" w:type="pct"/>
            <w:vAlign w:val="center"/>
          </w:tcPr>
          <w:p w14:paraId="483CE981" w14:textId="09DBD1AF"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1,506,112.32</w:t>
            </w:r>
          </w:p>
        </w:tc>
        <w:tc>
          <w:tcPr>
            <w:tcW w:w="1048" w:type="pct"/>
            <w:vAlign w:val="center"/>
          </w:tcPr>
          <w:p w14:paraId="63D6D666" w14:textId="5107E5BD"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12,136,582.34</w:t>
            </w:r>
          </w:p>
        </w:tc>
        <w:tc>
          <w:tcPr>
            <w:tcW w:w="905" w:type="pct"/>
            <w:vAlign w:val="center"/>
          </w:tcPr>
          <w:p w14:paraId="43EBED68" w14:textId="37056238"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12,308,316.21</w:t>
            </w:r>
          </w:p>
        </w:tc>
        <w:tc>
          <w:tcPr>
            <w:tcW w:w="880" w:type="pct"/>
            <w:vAlign w:val="center"/>
          </w:tcPr>
          <w:p w14:paraId="4CFF8D44" w14:textId="6495E106"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1,334,378.45</w:t>
            </w:r>
          </w:p>
        </w:tc>
      </w:tr>
      <w:tr w:rsidR="00BC42A0" w:rsidRPr="00BC42A0" w14:paraId="6EDF82EE" w14:textId="77777777" w:rsidTr="00BC42A0">
        <w:tc>
          <w:tcPr>
            <w:tcW w:w="1042" w:type="pct"/>
          </w:tcPr>
          <w:p w14:paraId="3102D9F0" w14:textId="77777777" w:rsidR="00A12E55" w:rsidRPr="00BC42A0" w:rsidRDefault="004B1042" w:rsidP="00BC42A0">
            <w:pP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2、失业保险费</w:t>
            </w:r>
          </w:p>
        </w:tc>
        <w:tc>
          <w:tcPr>
            <w:tcW w:w="1125" w:type="pct"/>
            <w:vAlign w:val="center"/>
          </w:tcPr>
          <w:p w14:paraId="556F8B47" w14:textId="64E6857C"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33,943.51</w:t>
            </w:r>
          </w:p>
        </w:tc>
        <w:tc>
          <w:tcPr>
            <w:tcW w:w="1048" w:type="pct"/>
            <w:vAlign w:val="center"/>
          </w:tcPr>
          <w:p w14:paraId="333F1163" w14:textId="7A9BCBDF"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385,167.02</w:t>
            </w:r>
          </w:p>
        </w:tc>
        <w:tc>
          <w:tcPr>
            <w:tcW w:w="905" w:type="pct"/>
            <w:vAlign w:val="center"/>
          </w:tcPr>
          <w:p w14:paraId="158AE0B4" w14:textId="45E92472"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382,973.39</w:t>
            </w:r>
          </w:p>
        </w:tc>
        <w:tc>
          <w:tcPr>
            <w:tcW w:w="880" w:type="pct"/>
            <w:vAlign w:val="center"/>
          </w:tcPr>
          <w:p w14:paraId="0BDB15C9" w14:textId="1C27FBC3"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36,137.14</w:t>
            </w:r>
          </w:p>
        </w:tc>
      </w:tr>
      <w:tr w:rsidR="00BC42A0" w:rsidRPr="00BC42A0" w14:paraId="4D2A1F77" w14:textId="77777777" w:rsidTr="00BC42A0">
        <w:tc>
          <w:tcPr>
            <w:tcW w:w="1042" w:type="pct"/>
          </w:tcPr>
          <w:p w14:paraId="0FAEC62C" w14:textId="77777777" w:rsidR="00A12E55" w:rsidRPr="00BC42A0" w:rsidRDefault="004B1042" w:rsidP="00BC42A0">
            <w:pP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3、企业年金缴费</w:t>
            </w:r>
          </w:p>
        </w:tc>
        <w:tc>
          <w:tcPr>
            <w:tcW w:w="1125" w:type="pct"/>
          </w:tcPr>
          <w:p w14:paraId="3EF53411" w14:textId="77777777" w:rsidR="00A12E55" w:rsidRPr="00BC42A0" w:rsidRDefault="00A12E55" w:rsidP="00BC42A0">
            <w:pPr>
              <w:jc w:val="right"/>
              <w:rPr>
                <w:rFonts w:asciiTheme="minorEastAsia" w:eastAsiaTheme="minorEastAsia" w:hAnsiTheme="minorEastAsia"/>
              </w:rPr>
            </w:pPr>
          </w:p>
        </w:tc>
        <w:tc>
          <w:tcPr>
            <w:tcW w:w="1048" w:type="pct"/>
          </w:tcPr>
          <w:p w14:paraId="5FDB3ED9" w14:textId="77777777" w:rsidR="00A12E55" w:rsidRPr="00BC42A0" w:rsidRDefault="00A12E55" w:rsidP="00BC42A0">
            <w:pPr>
              <w:jc w:val="right"/>
              <w:rPr>
                <w:rFonts w:asciiTheme="minorEastAsia" w:eastAsiaTheme="minorEastAsia" w:hAnsiTheme="minorEastAsia"/>
              </w:rPr>
            </w:pPr>
          </w:p>
        </w:tc>
        <w:tc>
          <w:tcPr>
            <w:tcW w:w="905" w:type="pct"/>
          </w:tcPr>
          <w:p w14:paraId="79070064" w14:textId="77777777" w:rsidR="00A12E55" w:rsidRPr="00BC42A0" w:rsidRDefault="00A12E55" w:rsidP="00BC42A0">
            <w:pPr>
              <w:jc w:val="right"/>
              <w:rPr>
                <w:rFonts w:asciiTheme="minorEastAsia" w:eastAsiaTheme="minorEastAsia" w:hAnsiTheme="minorEastAsia"/>
              </w:rPr>
            </w:pPr>
          </w:p>
        </w:tc>
        <w:tc>
          <w:tcPr>
            <w:tcW w:w="880" w:type="pct"/>
          </w:tcPr>
          <w:p w14:paraId="1CA6FC4F" w14:textId="77777777" w:rsidR="00A12E55" w:rsidRPr="00BC42A0" w:rsidRDefault="00A12E55" w:rsidP="00BC42A0">
            <w:pPr>
              <w:jc w:val="right"/>
              <w:rPr>
                <w:rFonts w:asciiTheme="minorEastAsia" w:eastAsiaTheme="minorEastAsia" w:hAnsiTheme="minorEastAsia"/>
              </w:rPr>
            </w:pPr>
          </w:p>
        </w:tc>
      </w:tr>
      <w:tr w:rsidR="00BC42A0" w:rsidRPr="00BC42A0" w14:paraId="6661D5CA" w14:textId="77777777" w:rsidTr="00BC42A0">
        <w:tc>
          <w:tcPr>
            <w:tcW w:w="1042" w:type="pct"/>
          </w:tcPr>
          <w:p w14:paraId="6405FDFB" w14:textId="77777777" w:rsidR="00A12E55" w:rsidRPr="00BC42A0" w:rsidRDefault="00A12E55" w:rsidP="00BC42A0">
            <w:pPr>
              <w:rPr>
                <w:rFonts w:asciiTheme="minorEastAsia" w:eastAsiaTheme="minorEastAsia" w:hAnsiTheme="minorEastAsia"/>
              </w:rPr>
            </w:pPr>
          </w:p>
        </w:tc>
        <w:tc>
          <w:tcPr>
            <w:tcW w:w="1125" w:type="pct"/>
          </w:tcPr>
          <w:p w14:paraId="54ED79A6" w14:textId="77777777" w:rsidR="00A12E55" w:rsidRPr="00BC42A0" w:rsidRDefault="00A12E55" w:rsidP="00BC42A0">
            <w:pPr>
              <w:jc w:val="right"/>
              <w:rPr>
                <w:rFonts w:asciiTheme="minorEastAsia" w:eastAsiaTheme="minorEastAsia" w:hAnsiTheme="minorEastAsia"/>
              </w:rPr>
            </w:pPr>
          </w:p>
        </w:tc>
        <w:tc>
          <w:tcPr>
            <w:tcW w:w="1048" w:type="pct"/>
          </w:tcPr>
          <w:p w14:paraId="3560ABA0" w14:textId="77777777" w:rsidR="00A12E55" w:rsidRPr="00BC42A0" w:rsidRDefault="00A12E55" w:rsidP="00BC42A0">
            <w:pPr>
              <w:jc w:val="right"/>
              <w:rPr>
                <w:rFonts w:asciiTheme="minorEastAsia" w:eastAsiaTheme="minorEastAsia" w:hAnsiTheme="minorEastAsia"/>
              </w:rPr>
            </w:pPr>
          </w:p>
        </w:tc>
        <w:tc>
          <w:tcPr>
            <w:tcW w:w="905" w:type="pct"/>
          </w:tcPr>
          <w:p w14:paraId="58A4D631" w14:textId="77777777" w:rsidR="00A12E55" w:rsidRPr="00BC42A0" w:rsidRDefault="00A12E55" w:rsidP="00BC42A0">
            <w:pPr>
              <w:jc w:val="right"/>
              <w:rPr>
                <w:rFonts w:asciiTheme="minorEastAsia" w:eastAsiaTheme="minorEastAsia" w:hAnsiTheme="minorEastAsia"/>
              </w:rPr>
            </w:pPr>
          </w:p>
        </w:tc>
        <w:tc>
          <w:tcPr>
            <w:tcW w:w="880" w:type="pct"/>
          </w:tcPr>
          <w:p w14:paraId="46B9F110" w14:textId="77777777" w:rsidR="00A12E55" w:rsidRPr="00BC42A0" w:rsidRDefault="00A12E55" w:rsidP="00BC42A0">
            <w:pPr>
              <w:jc w:val="right"/>
              <w:rPr>
                <w:rFonts w:asciiTheme="minorEastAsia" w:eastAsiaTheme="minorEastAsia" w:hAnsiTheme="minorEastAsia"/>
              </w:rPr>
            </w:pPr>
          </w:p>
        </w:tc>
      </w:tr>
      <w:tr w:rsidR="00BC42A0" w:rsidRPr="00BC42A0" w14:paraId="0CDB1B2F" w14:textId="77777777" w:rsidTr="00BC42A0">
        <w:tc>
          <w:tcPr>
            <w:tcW w:w="1042" w:type="pct"/>
          </w:tcPr>
          <w:p w14:paraId="5253A490" w14:textId="77777777" w:rsidR="00A12E55" w:rsidRPr="00BC42A0" w:rsidRDefault="00A12E55" w:rsidP="00BC42A0">
            <w:pPr>
              <w:rPr>
                <w:rFonts w:asciiTheme="minorEastAsia" w:eastAsiaTheme="minorEastAsia" w:hAnsiTheme="minorEastAsia"/>
              </w:rPr>
            </w:pPr>
          </w:p>
        </w:tc>
        <w:tc>
          <w:tcPr>
            <w:tcW w:w="1125" w:type="pct"/>
          </w:tcPr>
          <w:p w14:paraId="6DDCFDA7" w14:textId="77777777" w:rsidR="00A12E55" w:rsidRPr="00BC42A0" w:rsidRDefault="00A12E55" w:rsidP="00BC42A0">
            <w:pPr>
              <w:jc w:val="right"/>
              <w:rPr>
                <w:rFonts w:asciiTheme="minorEastAsia" w:eastAsiaTheme="minorEastAsia" w:hAnsiTheme="minorEastAsia"/>
              </w:rPr>
            </w:pPr>
          </w:p>
        </w:tc>
        <w:tc>
          <w:tcPr>
            <w:tcW w:w="1048" w:type="pct"/>
          </w:tcPr>
          <w:p w14:paraId="51FBEB99" w14:textId="77777777" w:rsidR="00A12E55" w:rsidRPr="00BC42A0" w:rsidRDefault="00A12E55" w:rsidP="00BC42A0">
            <w:pPr>
              <w:jc w:val="right"/>
              <w:rPr>
                <w:rFonts w:asciiTheme="minorEastAsia" w:eastAsiaTheme="minorEastAsia" w:hAnsiTheme="minorEastAsia"/>
              </w:rPr>
            </w:pPr>
          </w:p>
        </w:tc>
        <w:tc>
          <w:tcPr>
            <w:tcW w:w="905" w:type="pct"/>
          </w:tcPr>
          <w:p w14:paraId="488A3734" w14:textId="77777777" w:rsidR="00A12E55" w:rsidRPr="00BC42A0" w:rsidRDefault="00A12E55" w:rsidP="00BC42A0">
            <w:pPr>
              <w:jc w:val="right"/>
              <w:rPr>
                <w:rFonts w:asciiTheme="minorEastAsia" w:eastAsiaTheme="minorEastAsia" w:hAnsiTheme="minorEastAsia"/>
              </w:rPr>
            </w:pPr>
          </w:p>
        </w:tc>
        <w:tc>
          <w:tcPr>
            <w:tcW w:w="880" w:type="pct"/>
          </w:tcPr>
          <w:p w14:paraId="7974B1EF" w14:textId="77777777" w:rsidR="00A12E55" w:rsidRPr="00BC42A0" w:rsidRDefault="00A12E55" w:rsidP="00BC42A0">
            <w:pPr>
              <w:jc w:val="right"/>
              <w:rPr>
                <w:rFonts w:asciiTheme="minorEastAsia" w:eastAsiaTheme="minorEastAsia" w:hAnsiTheme="minorEastAsia"/>
              </w:rPr>
            </w:pPr>
          </w:p>
        </w:tc>
      </w:tr>
      <w:tr w:rsidR="00BC42A0" w:rsidRPr="00BC42A0" w14:paraId="269363F8" w14:textId="77777777" w:rsidTr="00BC42A0">
        <w:tc>
          <w:tcPr>
            <w:tcW w:w="1042" w:type="pct"/>
            <w:vAlign w:val="center"/>
          </w:tcPr>
          <w:p w14:paraId="4CAE8934" w14:textId="77777777" w:rsidR="00A12E55" w:rsidRPr="00BC42A0" w:rsidRDefault="004B1042" w:rsidP="00BC42A0">
            <w:pPr>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合计</w:t>
            </w:r>
          </w:p>
        </w:tc>
        <w:tc>
          <w:tcPr>
            <w:tcW w:w="1125" w:type="pct"/>
            <w:vAlign w:val="center"/>
          </w:tcPr>
          <w:p w14:paraId="5ED27365" w14:textId="0EADED54"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1,540,055.83</w:t>
            </w:r>
          </w:p>
        </w:tc>
        <w:tc>
          <w:tcPr>
            <w:tcW w:w="1048" w:type="pct"/>
            <w:vAlign w:val="center"/>
          </w:tcPr>
          <w:p w14:paraId="4AA1CBEC" w14:textId="41766504"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12,521,749.36</w:t>
            </w:r>
          </w:p>
        </w:tc>
        <w:tc>
          <w:tcPr>
            <w:tcW w:w="905" w:type="pct"/>
            <w:vAlign w:val="center"/>
          </w:tcPr>
          <w:p w14:paraId="3C18FB98" w14:textId="760E1873"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12,691,289.60</w:t>
            </w:r>
          </w:p>
        </w:tc>
        <w:tc>
          <w:tcPr>
            <w:tcW w:w="880" w:type="pct"/>
            <w:vAlign w:val="center"/>
          </w:tcPr>
          <w:p w14:paraId="2578CE69" w14:textId="15CCF75B"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1,370,515.59</w:t>
            </w:r>
          </w:p>
        </w:tc>
      </w:tr>
    </w:tbl>
    <w:p w14:paraId="7F6EE20E" w14:textId="77777777" w:rsidR="00BF4CC1" w:rsidRDefault="00BF4CC1">
      <w:pPr>
        <w:autoSpaceDE w:val="0"/>
        <w:autoSpaceDN w:val="0"/>
        <w:adjustRightInd w:val="0"/>
        <w:rPr>
          <w:color w:val="000000" w:themeColor="text1"/>
        </w:rPr>
      </w:pPr>
    </w:p>
    <w:p w14:paraId="5BE31F6E" w14:textId="77777777" w:rsidR="00BF4CC1" w:rsidRDefault="004B1042">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应付职工薪酬的说明[双击切换]"/>
        <w:tag w:val="_GBC_f41ecc08d4994ba99707111806caa376"/>
        <w:id w:val="-566026822"/>
        <w:placeholder>
          <w:docPart w:val="GBC22222222222222222222222222222"/>
        </w:placeholder>
      </w:sdtPr>
      <w:sdtContent>
        <w:p w14:paraId="3339B1FA" w14:textId="77777777" w:rsidR="00BF4CC1" w:rsidRDefault="004B1042">
          <w:pPr>
            <w:autoSpaceDE w:val="0"/>
            <w:autoSpaceDN w:val="0"/>
            <w:adjustRightInd w:val="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应付职工薪酬的说明"/>
        <w:tag w:val="_GBC_566b260e713e4778a8ad979f259c9c78"/>
        <w:id w:val="-989323281"/>
        <w:placeholder>
          <w:docPart w:val="GBC22222222222222222222222222222"/>
        </w:placeholder>
      </w:sdtPr>
      <w:sdtContent>
        <w:p w14:paraId="476D96B1" w14:textId="7F87B12C" w:rsidR="00BF4CC1" w:rsidRPr="00BC42A0" w:rsidRDefault="004B1042" w:rsidP="00BC42A0">
          <w:pPr>
            <w:tabs>
              <w:tab w:val="left" w:pos="800"/>
            </w:tabs>
            <w:spacing w:beforeLines="50" w:before="120" w:afterLines="50" w:after="120" w:line="360" w:lineRule="exact"/>
            <w:ind w:firstLineChars="200" w:firstLine="420"/>
            <w:jc w:val="both"/>
          </w:pPr>
          <w:r>
            <w:t>本集团</w:t>
          </w:r>
          <w:r>
            <w:rPr>
              <w:rFonts w:hint="eastAsia"/>
            </w:rPr>
            <w:t>本期</w:t>
          </w:r>
          <w:r>
            <w:t>应向参与的设定提存计划缴存费用人民币</w:t>
          </w:r>
          <w:r>
            <w:rPr>
              <w:rFonts w:hint="eastAsia"/>
              <w:color w:val="000000"/>
            </w:rPr>
            <w:t>12,521,749.36</w:t>
          </w:r>
          <w:r>
            <w:t>元（</w:t>
          </w:r>
          <w:r>
            <w:rPr>
              <w:rFonts w:hint="eastAsia"/>
            </w:rPr>
            <w:t>上期</w:t>
          </w:r>
          <w:r>
            <w:t>金额：</w:t>
          </w:r>
          <w:r>
            <w:rPr>
              <w:color w:val="000000"/>
            </w:rPr>
            <w:t>12,521,230.61</w:t>
          </w:r>
          <w:r>
            <w:t>元）。于</w:t>
          </w:r>
          <w:r>
            <w:t>202</w:t>
          </w:r>
          <w:r>
            <w:rPr>
              <w:rFonts w:hint="eastAsia"/>
            </w:rPr>
            <w:t>5</w:t>
          </w:r>
          <w:r>
            <w:t>年</w:t>
          </w:r>
          <w:r>
            <w:t>6</w:t>
          </w:r>
          <w:r>
            <w:t>月</w:t>
          </w:r>
          <w:r>
            <w:t>30</w:t>
          </w:r>
          <w:r>
            <w:t>日，本集团尚有人民币</w:t>
          </w:r>
          <w:r>
            <w:rPr>
              <w:rFonts w:hint="eastAsia"/>
              <w:color w:val="000000"/>
            </w:rPr>
            <w:t>1,370,515.59</w:t>
          </w:r>
          <w:r>
            <w:t>元（年初余额</w:t>
          </w:r>
          <w:r>
            <w:rPr>
              <w:color w:val="000000"/>
            </w:rPr>
            <w:t>：</w:t>
          </w:r>
          <w:r>
            <w:rPr>
              <w:rFonts w:hint="eastAsia"/>
              <w:color w:val="000000"/>
            </w:rPr>
            <w:t>1,540,055.83</w:t>
          </w:r>
          <w:r>
            <w:t>元）的应缴存费用，是于本报告期间到期而未缴存的，有关应缴存费用已于报告期后缴存。</w:t>
          </w:r>
        </w:p>
      </w:sdtContent>
    </w:sdt>
    <w:p w14:paraId="523ADA18" w14:textId="77777777" w:rsidR="00BF4CC1" w:rsidRDefault="00BF4CC1">
      <w:pPr>
        <w:autoSpaceDE w:val="0"/>
        <w:autoSpaceDN w:val="0"/>
        <w:adjustRightInd w:val="0"/>
        <w:rPr>
          <w:color w:val="000000" w:themeColor="text1"/>
        </w:rPr>
      </w:pPr>
    </w:p>
    <w:p w14:paraId="36CDA3BC" w14:textId="77777777" w:rsidR="00BF4CC1" w:rsidRDefault="004B1042">
      <w:pPr>
        <w:pStyle w:val="af8"/>
        <w:numPr>
          <w:ilvl w:val="0"/>
          <w:numId w:val="17"/>
        </w:numPr>
        <w:rPr>
          <w:color w:val="000000" w:themeColor="text1"/>
          <w:szCs w:val="21"/>
        </w:rPr>
      </w:pPr>
      <w:r>
        <w:rPr>
          <w:color w:val="000000" w:themeColor="text1"/>
          <w:szCs w:val="21"/>
        </w:rPr>
        <w:t>应交税费</w:t>
      </w:r>
    </w:p>
    <w:sdt>
      <w:sdtPr>
        <w:rPr>
          <w:color w:val="000000" w:themeColor="text1"/>
        </w:rPr>
        <w:alias w:val="是否适用：应交税费[双击切换]"/>
        <w:tag w:val="_GBC_e7e2664720b9408384c5d3cd6d97c132"/>
        <w:id w:val="1719939698"/>
        <w:placeholder>
          <w:docPart w:val="GBC22222222222222222222222222222"/>
        </w:placeholder>
      </w:sdtPr>
      <w:sdtContent>
        <w:p w14:paraId="0A0F350C"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72C75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应交税费"/>
          <w:tag w:val="_GBC_a6162c9f021640929018406be611b834"/>
          <w:id w:val="-17192065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交税费"/>
          <w:tag w:val="_GBC_d787fa1c70604797889c69c4c364e711"/>
          <w:id w:val="-7328496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94"/>
        <w:gridCol w:w="2869"/>
        <w:gridCol w:w="2874"/>
      </w:tblGrid>
      <w:tr w:rsidR="00BC42A0" w:rsidRPr="00BC42A0" w14:paraId="1A288B99" w14:textId="77777777" w:rsidTr="00D83816">
        <w:trPr>
          <w:cantSplit/>
        </w:trPr>
        <w:sdt>
          <w:sdtPr>
            <w:rPr>
              <w:rFonts w:asciiTheme="minorEastAsia" w:eastAsiaTheme="minorEastAsia" w:hAnsiTheme="minorEastAsia"/>
            </w:rPr>
            <w:tag w:val="_PLD_ab0019be2d10489d885d15626d85168f"/>
            <w:id w:val="-347400419"/>
          </w:sdtPr>
          <w:sdtContent>
            <w:tc>
              <w:tcPr>
                <w:tcW w:w="1675" w:type="pct"/>
                <w:vAlign w:val="center"/>
              </w:tcPr>
              <w:p w14:paraId="0573DC7E" w14:textId="77777777" w:rsidR="00A12E55" w:rsidRPr="00BC42A0" w:rsidRDefault="004B1042" w:rsidP="00D83816">
                <w:pPr>
                  <w:ind w:right="105"/>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4d086e8f4e004ee3aa116a5d10a7ecbd"/>
            <w:id w:val="-186752059"/>
          </w:sdtPr>
          <w:sdtContent>
            <w:tc>
              <w:tcPr>
                <w:tcW w:w="1661" w:type="pct"/>
                <w:vAlign w:val="center"/>
              </w:tcPr>
              <w:p w14:paraId="48DE8718" w14:textId="77777777" w:rsidR="00A12E55" w:rsidRPr="00BC42A0" w:rsidRDefault="004B1042" w:rsidP="00D83816">
                <w:pPr>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8b866f731e474c6ebfb67cd903ab95c8"/>
            <w:id w:val="-406844340"/>
          </w:sdtPr>
          <w:sdtContent>
            <w:tc>
              <w:tcPr>
                <w:tcW w:w="1664" w:type="pct"/>
                <w:vAlign w:val="center"/>
              </w:tcPr>
              <w:p w14:paraId="1BF17BD6" w14:textId="77777777" w:rsidR="00A12E55" w:rsidRPr="00BC42A0" w:rsidRDefault="004B1042" w:rsidP="00D83816">
                <w:pPr>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期初余额</w:t>
                </w:r>
              </w:p>
            </w:tc>
          </w:sdtContent>
        </w:sdt>
      </w:tr>
      <w:tr w:rsidR="00BC42A0" w:rsidRPr="00BC42A0" w14:paraId="3924338B" w14:textId="77777777" w:rsidTr="00D83816">
        <w:trPr>
          <w:cantSplit/>
        </w:trPr>
        <w:tc>
          <w:tcPr>
            <w:tcW w:w="1675" w:type="pct"/>
          </w:tcPr>
          <w:p w14:paraId="208031AB" w14:textId="77777777" w:rsidR="00A12E55" w:rsidRPr="00BC42A0" w:rsidRDefault="004B1042" w:rsidP="00D83816">
            <w:pPr>
              <w:ind w:right="105"/>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增值税</w:t>
            </w:r>
          </w:p>
        </w:tc>
        <w:tc>
          <w:tcPr>
            <w:tcW w:w="1661" w:type="pct"/>
            <w:vAlign w:val="center"/>
          </w:tcPr>
          <w:p w14:paraId="70FE32BA"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1,567,009.18</w:t>
            </w:r>
          </w:p>
        </w:tc>
        <w:tc>
          <w:tcPr>
            <w:tcW w:w="1664" w:type="pct"/>
            <w:vAlign w:val="center"/>
          </w:tcPr>
          <w:p w14:paraId="62ECFFF5"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7,359,027.46</w:t>
            </w:r>
          </w:p>
        </w:tc>
      </w:tr>
      <w:tr w:rsidR="00BC42A0" w:rsidRPr="00BC42A0" w14:paraId="643B2C90" w14:textId="77777777" w:rsidTr="00D83816">
        <w:trPr>
          <w:cantSplit/>
        </w:trPr>
        <w:tc>
          <w:tcPr>
            <w:tcW w:w="1675" w:type="pct"/>
          </w:tcPr>
          <w:p w14:paraId="3CDA37A9" w14:textId="77777777" w:rsidR="00A12E55" w:rsidRPr="00BC42A0" w:rsidRDefault="004B1042" w:rsidP="00D83816">
            <w:pPr>
              <w:ind w:right="105"/>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消费税</w:t>
            </w:r>
          </w:p>
        </w:tc>
        <w:tc>
          <w:tcPr>
            <w:tcW w:w="1661" w:type="pct"/>
          </w:tcPr>
          <w:p w14:paraId="1A9611E8" w14:textId="77777777" w:rsidR="00A12E55" w:rsidRPr="00BC42A0" w:rsidRDefault="00A12E55" w:rsidP="00D83816">
            <w:pPr>
              <w:ind w:right="73"/>
              <w:jc w:val="right"/>
              <w:rPr>
                <w:rFonts w:asciiTheme="minorEastAsia" w:eastAsiaTheme="minorEastAsia" w:hAnsiTheme="minorEastAsia"/>
              </w:rPr>
            </w:pPr>
          </w:p>
        </w:tc>
        <w:tc>
          <w:tcPr>
            <w:tcW w:w="1664" w:type="pct"/>
          </w:tcPr>
          <w:p w14:paraId="0A39BE03" w14:textId="77777777" w:rsidR="00A12E55" w:rsidRPr="00BC42A0" w:rsidRDefault="00A12E55" w:rsidP="00D83816">
            <w:pPr>
              <w:jc w:val="right"/>
              <w:rPr>
                <w:rFonts w:asciiTheme="minorEastAsia" w:eastAsiaTheme="minorEastAsia" w:hAnsiTheme="minorEastAsia"/>
              </w:rPr>
            </w:pPr>
          </w:p>
        </w:tc>
      </w:tr>
      <w:tr w:rsidR="00BC42A0" w:rsidRPr="00BC42A0" w14:paraId="36320814" w14:textId="77777777" w:rsidTr="00D83816">
        <w:trPr>
          <w:cantSplit/>
        </w:trPr>
        <w:tc>
          <w:tcPr>
            <w:tcW w:w="1675" w:type="pct"/>
          </w:tcPr>
          <w:p w14:paraId="4D298859" w14:textId="77777777" w:rsidR="00A12E55" w:rsidRPr="00BC42A0" w:rsidRDefault="004B1042" w:rsidP="00D83816">
            <w:pPr>
              <w:ind w:right="105"/>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营业税</w:t>
            </w:r>
          </w:p>
        </w:tc>
        <w:tc>
          <w:tcPr>
            <w:tcW w:w="1661" w:type="pct"/>
          </w:tcPr>
          <w:p w14:paraId="4D6097B9" w14:textId="77777777" w:rsidR="00A12E55" w:rsidRPr="00BC42A0" w:rsidRDefault="00A12E55" w:rsidP="00D83816">
            <w:pPr>
              <w:ind w:right="73"/>
              <w:jc w:val="right"/>
              <w:rPr>
                <w:rFonts w:asciiTheme="minorEastAsia" w:eastAsiaTheme="minorEastAsia" w:hAnsiTheme="minorEastAsia"/>
              </w:rPr>
            </w:pPr>
          </w:p>
        </w:tc>
        <w:tc>
          <w:tcPr>
            <w:tcW w:w="1664" w:type="pct"/>
          </w:tcPr>
          <w:p w14:paraId="0DA96270" w14:textId="77777777" w:rsidR="00A12E55" w:rsidRPr="00BC42A0" w:rsidRDefault="00A12E55" w:rsidP="00D83816">
            <w:pPr>
              <w:jc w:val="right"/>
              <w:rPr>
                <w:rFonts w:asciiTheme="minorEastAsia" w:eastAsiaTheme="minorEastAsia" w:hAnsiTheme="minorEastAsia"/>
              </w:rPr>
            </w:pPr>
          </w:p>
        </w:tc>
      </w:tr>
      <w:tr w:rsidR="00BC42A0" w:rsidRPr="00BC42A0" w14:paraId="7245239D" w14:textId="77777777" w:rsidTr="00D83816">
        <w:trPr>
          <w:cantSplit/>
        </w:trPr>
        <w:tc>
          <w:tcPr>
            <w:tcW w:w="1675" w:type="pct"/>
          </w:tcPr>
          <w:p w14:paraId="386CB33E" w14:textId="77777777" w:rsidR="00A12E55" w:rsidRPr="00BC42A0" w:rsidRDefault="004B1042" w:rsidP="00D83816">
            <w:pPr>
              <w:ind w:right="105"/>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企业所得税</w:t>
            </w:r>
          </w:p>
        </w:tc>
        <w:tc>
          <w:tcPr>
            <w:tcW w:w="1661" w:type="pct"/>
            <w:vAlign w:val="center"/>
          </w:tcPr>
          <w:p w14:paraId="3D253268"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3,138,757.60</w:t>
            </w:r>
          </w:p>
        </w:tc>
        <w:tc>
          <w:tcPr>
            <w:tcW w:w="1664" w:type="pct"/>
            <w:vAlign w:val="center"/>
          </w:tcPr>
          <w:p w14:paraId="570B944D"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8,613,523.91</w:t>
            </w:r>
          </w:p>
        </w:tc>
      </w:tr>
      <w:tr w:rsidR="00BC42A0" w:rsidRPr="00BC42A0" w14:paraId="092C36A2" w14:textId="77777777" w:rsidTr="00D83816">
        <w:trPr>
          <w:cantSplit/>
        </w:trPr>
        <w:tc>
          <w:tcPr>
            <w:tcW w:w="1675" w:type="pct"/>
          </w:tcPr>
          <w:p w14:paraId="61742F7A" w14:textId="77777777" w:rsidR="00A12E55" w:rsidRPr="00BC42A0" w:rsidRDefault="004B1042" w:rsidP="00D83816">
            <w:pPr>
              <w:ind w:right="105"/>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个人所得税</w:t>
            </w:r>
          </w:p>
        </w:tc>
        <w:tc>
          <w:tcPr>
            <w:tcW w:w="1661" w:type="pct"/>
            <w:vAlign w:val="center"/>
          </w:tcPr>
          <w:p w14:paraId="414E3576"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231,792.34</w:t>
            </w:r>
          </w:p>
        </w:tc>
        <w:tc>
          <w:tcPr>
            <w:tcW w:w="1664" w:type="pct"/>
            <w:vAlign w:val="center"/>
          </w:tcPr>
          <w:p w14:paraId="7065B70C"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578,388.89</w:t>
            </w:r>
          </w:p>
        </w:tc>
      </w:tr>
      <w:tr w:rsidR="00BC42A0" w:rsidRPr="00BC42A0" w14:paraId="5193E870" w14:textId="77777777" w:rsidTr="00D83816">
        <w:trPr>
          <w:cantSplit/>
        </w:trPr>
        <w:tc>
          <w:tcPr>
            <w:tcW w:w="1675" w:type="pct"/>
          </w:tcPr>
          <w:p w14:paraId="00388E4B" w14:textId="77777777" w:rsidR="00A12E55" w:rsidRPr="00BC42A0" w:rsidRDefault="004B1042" w:rsidP="00D83816">
            <w:pPr>
              <w:ind w:right="105"/>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城市维护建设税</w:t>
            </w:r>
          </w:p>
        </w:tc>
        <w:tc>
          <w:tcPr>
            <w:tcW w:w="1661" w:type="pct"/>
            <w:vAlign w:val="center"/>
          </w:tcPr>
          <w:p w14:paraId="14B77185"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136,666.40</w:t>
            </w:r>
          </w:p>
        </w:tc>
        <w:tc>
          <w:tcPr>
            <w:tcW w:w="1664" w:type="pct"/>
            <w:vAlign w:val="center"/>
          </w:tcPr>
          <w:p w14:paraId="5C8ABD7A"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345,740.73</w:t>
            </w:r>
          </w:p>
        </w:tc>
      </w:tr>
      <w:tr w:rsidR="00BC42A0" w:rsidRPr="00BC42A0" w14:paraId="012E79A9" w14:textId="77777777" w:rsidTr="00D83816">
        <w:trPr>
          <w:cantSplit/>
        </w:trPr>
        <w:tc>
          <w:tcPr>
            <w:tcW w:w="1675" w:type="pct"/>
          </w:tcPr>
          <w:p w14:paraId="3248EB0D" w14:textId="77777777" w:rsidR="00A12E55" w:rsidRPr="00BC42A0" w:rsidRDefault="004B1042" w:rsidP="00D83816">
            <w:pPr>
              <w:ind w:right="105"/>
              <w:rPr>
                <w:rFonts w:asciiTheme="minorEastAsia" w:eastAsiaTheme="minorEastAsia" w:hAnsiTheme="minorEastAsia"/>
              </w:rPr>
            </w:pPr>
            <w:r w:rsidRPr="00BC42A0">
              <w:rPr>
                <w:rFonts w:asciiTheme="minorEastAsia" w:eastAsiaTheme="minorEastAsia" w:hAnsiTheme="minorEastAsia"/>
              </w:rPr>
              <w:t>印花税</w:t>
            </w:r>
          </w:p>
        </w:tc>
        <w:tc>
          <w:tcPr>
            <w:tcW w:w="1661" w:type="pct"/>
          </w:tcPr>
          <w:p w14:paraId="326E2DD0"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234,617.89</w:t>
            </w:r>
          </w:p>
        </w:tc>
        <w:tc>
          <w:tcPr>
            <w:tcW w:w="1664" w:type="pct"/>
          </w:tcPr>
          <w:p w14:paraId="47E0411B"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588,776.64</w:t>
            </w:r>
          </w:p>
        </w:tc>
      </w:tr>
      <w:tr w:rsidR="00BC42A0" w:rsidRPr="00BC42A0" w14:paraId="6BF659E5" w14:textId="77777777" w:rsidTr="00D83816">
        <w:trPr>
          <w:cantSplit/>
        </w:trPr>
        <w:tc>
          <w:tcPr>
            <w:tcW w:w="1675" w:type="pct"/>
          </w:tcPr>
          <w:p w14:paraId="6EFDFB7E" w14:textId="77777777" w:rsidR="00A12E55" w:rsidRPr="00BC42A0" w:rsidRDefault="004B1042" w:rsidP="00D83816">
            <w:pPr>
              <w:ind w:right="105"/>
              <w:rPr>
                <w:rFonts w:asciiTheme="minorEastAsia" w:eastAsiaTheme="minorEastAsia" w:hAnsiTheme="minorEastAsia"/>
              </w:rPr>
            </w:pPr>
            <w:r w:rsidRPr="00BC42A0">
              <w:rPr>
                <w:rFonts w:asciiTheme="minorEastAsia" w:eastAsiaTheme="minorEastAsia" w:hAnsiTheme="minorEastAsia"/>
              </w:rPr>
              <w:t>教育费附加</w:t>
            </w:r>
          </w:p>
        </w:tc>
        <w:tc>
          <w:tcPr>
            <w:tcW w:w="1661" w:type="pct"/>
          </w:tcPr>
          <w:p w14:paraId="20A60C55"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75,585.85</w:t>
            </w:r>
          </w:p>
        </w:tc>
        <w:tc>
          <w:tcPr>
            <w:tcW w:w="1664" w:type="pct"/>
          </w:tcPr>
          <w:p w14:paraId="1D33EC20"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222,060.31</w:t>
            </w:r>
          </w:p>
        </w:tc>
      </w:tr>
      <w:tr w:rsidR="00BC42A0" w:rsidRPr="00BC42A0" w14:paraId="48E23379" w14:textId="77777777" w:rsidTr="00D83816">
        <w:trPr>
          <w:cantSplit/>
        </w:trPr>
        <w:tc>
          <w:tcPr>
            <w:tcW w:w="1675" w:type="pct"/>
          </w:tcPr>
          <w:p w14:paraId="64E390F6" w14:textId="77777777" w:rsidR="00A12E55" w:rsidRPr="00BC42A0" w:rsidRDefault="004B1042" w:rsidP="00D83816">
            <w:pPr>
              <w:ind w:right="105"/>
              <w:rPr>
                <w:rFonts w:asciiTheme="minorEastAsia" w:eastAsiaTheme="minorEastAsia" w:hAnsiTheme="minorEastAsia"/>
              </w:rPr>
            </w:pPr>
            <w:r w:rsidRPr="00BC42A0">
              <w:rPr>
                <w:rFonts w:asciiTheme="minorEastAsia" w:eastAsiaTheme="minorEastAsia" w:hAnsiTheme="minorEastAsia"/>
              </w:rPr>
              <w:t>地方教育费附加</w:t>
            </w:r>
          </w:p>
        </w:tc>
        <w:tc>
          <w:tcPr>
            <w:tcW w:w="1661" w:type="pct"/>
          </w:tcPr>
          <w:p w14:paraId="093D276E"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28,026.13</w:t>
            </w:r>
          </w:p>
        </w:tc>
        <w:tc>
          <w:tcPr>
            <w:tcW w:w="1664" w:type="pct"/>
          </w:tcPr>
          <w:p w14:paraId="0A1E5652"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101,932.06</w:t>
            </w:r>
          </w:p>
        </w:tc>
      </w:tr>
      <w:tr w:rsidR="00BC42A0" w:rsidRPr="00BC42A0" w14:paraId="60078ED6" w14:textId="77777777" w:rsidTr="00D83816">
        <w:trPr>
          <w:cantSplit/>
        </w:trPr>
        <w:tc>
          <w:tcPr>
            <w:tcW w:w="1675" w:type="pct"/>
          </w:tcPr>
          <w:p w14:paraId="28DD7ED4" w14:textId="77777777" w:rsidR="00A12E55" w:rsidRPr="00BC42A0" w:rsidRDefault="004B1042" w:rsidP="00D83816">
            <w:pPr>
              <w:ind w:right="105"/>
              <w:rPr>
                <w:rFonts w:asciiTheme="minorEastAsia" w:eastAsiaTheme="minorEastAsia" w:hAnsiTheme="minorEastAsia"/>
              </w:rPr>
            </w:pPr>
            <w:r w:rsidRPr="00BC42A0">
              <w:rPr>
                <w:rFonts w:asciiTheme="minorEastAsia" w:eastAsiaTheme="minorEastAsia" w:hAnsiTheme="minorEastAsia"/>
              </w:rPr>
              <w:lastRenderedPageBreak/>
              <w:t>土地使用税</w:t>
            </w:r>
          </w:p>
        </w:tc>
        <w:tc>
          <w:tcPr>
            <w:tcW w:w="1661" w:type="pct"/>
          </w:tcPr>
          <w:p w14:paraId="545744A2"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35,133.90</w:t>
            </w:r>
          </w:p>
        </w:tc>
        <w:tc>
          <w:tcPr>
            <w:tcW w:w="1664" w:type="pct"/>
          </w:tcPr>
          <w:p w14:paraId="32F0EED7"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35,133.90</w:t>
            </w:r>
          </w:p>
        </w:tc>
      </w:tr>
      <w:tr w:rsidR="00BC42A0" w:rsidRPr="00BC42A0" w14:paraId="173A0F38" w14:textId="77777777" w:rsidTr="00D83816">
        <w:trPr>
          <w:cantSplit/>
        </w:trPr>
        <w:tc>
          <w:tcPr>
            <w:tcW w:w="1675" w:type="pct"/>
          </w:tcPr>
          <w:p w14:paraId="1CFF94B1" w14:textId="77777777" w:rsidR="00A12E55" w:rsidRPr="00BC42A0" w:rsidRDefault="004B1042" w:rsidP="00D83816">
            <w:pPr>
              <w:ind w:right="105"/>
              <w:rPr>
                <w:rFonts w:asciiTheme="minorEastAsia" w:eastAsiaTheme="minorEastAsia" w:hAnsiTheme="minorEastAsia"/>
              </w:rPr>
            </w:pPr>
            <w:r w:rsidRPr="00BC42A0">
              <w:rPr>
                <w:rFonts w:asciiTheme="minorEastAsia" w:eastAsiaTheme="minorEastAsia" w:hAnsiTheme="minorEastAsia"/>
              </w:rPr>
              <w:t>房产税</w:t>
            </w:r>
          </w:p>
        </w:tc>
        <w:tc>
          <w:tcPr>
            <w:tcW w:w="1661" w:type="pct"/>
          </w:tcPr>
          <w:p w14:paraId="13F801D3"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16,313.59</w:t>
            </w:r>
          </w:p>
        </w:tc>
        <w:tc>
          <w:tcPr>
            <w:tcW w:w="1664" w:type="pct"/>
          </w:tcPr>
          <w:p w14:paraId="2C6AC5FC"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16,313.59</w:t>
            </w:r>
          </w:p>
        </w:tc>
      </w:tr>
      <w:tr w:rsidR="00BC42A0" w:rsidRPr="00BC42A0" w14:paraId="00000906" w14:textId="77777777" w:rsidTr="00D83816">
        <w:trPr>
          <w:cantSplit/>
        </w:trPr>
        <w:tc>
          <w:tcPr>
            <w:tcW w:w="1675" w:type="pct"/>
          </w:tcPr>
          <w:p w14:paraId="29669370" w14:textId="77777777" w:rsidR="00A12E55" w:rsidRPr="00BC42A0" w:rsidRDefault="004B1042" w:rsidP="00D83816">
            <w:pPr>
              <w:ind w:right="105"/>
              <w:rPr>
                <w:rFonts w:asciiTheme="minorEastAsia" w:eastAsiaTheme="minorEastAsia" w:hAnsiTheme="minorEastAsia"/>
              </w:rPr>
            </w:pPr>
            <w:r w:rsidRPr="00BC42A0">
              <w:rPr>
                <w:rFonts w:asciiTheme="minorEastAsia" w:eastAsiaTheme="minorEastAsia" w:hAnsiTheme="minorEastAsia"/>
              </w:rPr>
              <w:t>环境保护税</w:t>
            </w:r>
          </w:p>
        </w:tc>
        <w:tc>
          <w:tcPr>
            <w:tcW w:w="1661" w:type="pct"/>
          </w:tcPr>
          <w:p w14:paraId="5F32FD16"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18,776.32</w:t>
            </w:r>
          </w:p>
        </w:tc>
        <w:tc>
          <w:tcPr>
            <w:tcW w:w="1664" w:type="pct"/>
          </w:tcPr>
          <w:p w14:paraId="4224272F"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24,993.53</w:t>
            </w:r>
          </w:p>
        </w:tc>
      </w:tr>
      <w:tr w:rsidR="00BC42A0" w:rsidRPr="00BC42A0" w14:paraId="294BF4FF" w14:textId="77777777" w:rsidTr="00D83816">
        <w:trPr>
          <w:cantSplit/>
        </w:trPr>
        <w:tc>
          <w:tcPr>
            <w:tcW w:w="1675" w:type="pct"/>
          </w:tcPr>
          <w:p w14:paraId="1C66E195" w14:textId="77777777" w:rsidR="00A12E55" w:rsidRPr="00BC42A0" w:rsidRDefault="004B1042" w:rsidP="00D83816">
            <w:pPr>
              <w:ind w:right="105"/>
              <w:rPr>
                <w:rFonts w:asciiTheme="minorEastAsia" w:eastAsiaTheme="minorEastAsia" w:hAnsiTheme="minorEastAsia"/>
              </w:rPr>
            </w:pPr>
            <w:r w:rsidRPr="00BC42A0">
              <w:rPr>
                <w:rFonts w:asciiTheme="minorEastAsia" w:eastAsiaTheme="minorEastAsia" w:hAnsiTheme="minorEastAsia"/>
              </w:rPr>
              <w:t>水资源税</w:t>
            </w:r>
          </w:p>
        </w:tc>
        <w:tc>
          <w:tcPr>
            <w:tcW w:w="1661" w:type="pct"/>
          </w:tcPr>
          <w:p w14:paraId="31E8BFA9"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3,603.00</w:t>
            </w:r>
          </w:p>
        </w:tc>
        <w:tc>
          <w:tcPr>
            <w:tcW w:w="1664" w:type="pct"/>
          </w:tcPr>
          <w:p w14:paraId="490D964D"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3,603.00</w:t>
            </w:r>
          </w:p>
        </w:tc>
      </w:tr>
      <w:tr w:rsidR="00BC42A0" w:rsidRPr="00BC42A0" w14:paraId="21F9B7FA" w14:textId="77777777" w:rsidTr="00D83816">
        <w:trPr>
          <w:cantSplit/>
        </w:trPr>
        <w:tc>
          <w:tcPr>
            <w:tcW w:w="1675" w:type="pct"/>
          </w:tcPr>
          <w:p w14:paraId="62029920" w14:textId="77777777" w:rsidR="00A12E55" w:rsidRPr="00BC42A0" w:rsidRDefault="004B1042" w:rsidP="00D83816">
            <w:pPr>
              <w:ind w:right="105"/>
              <w:rPr>
                <w:rFonts w:asciiTheme="minorEastAsia" w:eastAsiaTheme="minorEastAsia" w:hAnsiTheme="minorEastAsia"/>
              </w:rPr>
            </w:pPr>
            <w:r w:rsidRPr="00BC42A0">
              <w:rPr>
                <w:rFonts w:asciiTheme="minorEastAsia" w:eastAsiaTheme="minorEastAsia" w:hAnsiTheme="minorEastAsia"/>
              </w:rPr>
              <w:t>特许经营税</w:t>
            </w:r>
          </w:p>
        </w:tc>
        <w:tc>
          <w:tcPr>
            <w:tcW w:w="1661" w:type="pct"/>
          </w:tcPr>
          <w:p w14:paraId="18B94D33" w14:textId="12CE2021" w:rsidR="00A12E55" w:rsidRPr="00BC42A0" w:rsidRDefault="00BB4670" w:rsidP="00D83816">
            <w:pPr>
              <w:ind w:right="73"/>
              <w:jc w:val="right"/>
              <w:rPr>
                <w:rFonts w:asciiTheme="minorEastAsia" w:eastAsiaTheme="minorEastAsia" w:hAnsiTheme="minorEastAsia"/>
              </w:rPr>
            </w:pPr>
            <w:r w:rsidRPr="00BB4670">
              <w:rPr>
                <w:rFonts w:asciiTheme="minorEastAsia" w:eastAsiaTheme="minorEastAsia" w:hAnsiTheme="minorEastAsia"/>
              </w:rPr>
              <w:t>32,800.70</w:t>
            </w:r>
          </w:p>
        </w:tc>
        <w:tc>
          <w:tcPr>
            <w:tcW w:w="1664" w:type="pct"/>
          </w:tcPr>
          <w:p w14:paraId="17D35893" w14:textId="77777777" w:rsidR="00A12E55" w:rsidRPr="00BC42A0" w:rsidRDefault="004B1042" w:rsidP="00D83816">
            <w:pPr>
              <w:jc w:val="right"/>
              <w:rPr>
                <w:rFonts w:asciiTheme="minorEastAsia" w:eastAsiaTheme="minorEastAsia" w:hAnsiTheme="minorEastAsia"/>
              </w:rPr>
            </w:pPr>
            <w:r w:rsidRPr="00BC42A0">
              <w:rPr>
                <w:rFonts w:asciiTheme="minorEastAsia" w:eastAsiaTheme="minorEastAsia" w:hAnsiTheme="minorEastAsia"/>
              </w:rPr>
              <w:t>32,937.25</w:t>
            </w:r>
          </w:p>
        </w:tc>
      </w:tr>
      <w:tr w:rsidR="00BC42A0" w:rsidRPr="00BC42A0" w14:paraId="7B81147B" w14:textId="77777777" w:rsidTr="00D83816">
        <w:trPr>
          <w:cantSplit/>
        </w:trPr>
        <w:tc>
          <w:tcPr>
            <w:tcW w:w="1675" w:type="pct"/>
          </w:tcPr>
          <w:p w14:paraId="0413AA9F" w14:textId="77777777" w:rsidR="00A12E55" w:rsidRPr="00BC42A0" w:rsidRDefault="004B1042" w:rsidP="00D83816">
            <w:pPr>
              <w:ind w:right="105"/>
              <w:rPr>
                <w:rFonts w:asciiTheme="minorEastAsia" w:eastAsiaTheme="minorEastAsia" w:hAnsiTheme="minorEastAsia"/>
              </w:rPr>
            </w:pPr>
            <w:r w:rsidRPr="00BC42A0">
              <w:rPr>
                <w:rFonts w:asciiTheme="minorEastAsia" w:eastAsiaTheme="minorEastAsia" w:hAnsiTheme="minorEastAsia"/>
              </w:rPr>
              <w:t>残疾人就业保障金</w:t>
            </w:r>
          </w:p>
        </w:tc>
        <w:tc>
          <w:tcPr>
            <w:tcW w:w="1661" w:type="pct"/>
          </w:tcPr>
          <w:p w14:paraId="01853D1A" w14:textId="77777777" w:rsidR="00A12E55" w:rsidRPr="00BC42A0" w:rsidRDefault="004B1042" w:rsidP="00D83816">
            <w:pPr>
              <w:ind w:right="73"/>
              <w:jc w:val="right"/>
              <w:rPr>
                <w:rFonts w:asciiTheme="minorEastAsia" w:eastAsiaTheme="minorEastAsia" w:hAnsiTheme="minorEastAsia"/>
              </w:rPr>
            </w:pPr>
            <w:r w:rsidRPr="00BC42A0">
              <w:rPr>
                <w:rFonts w:asciiTheme="minorEastAsia" w:eastAsiaTheme="minorEastAsia" w:hAnsiTheme="minorEastAsia"/>
              </w:rPr>
              <w:t>28,800.00</w:t>
            </w:r>
          </w:p>
        </w:tc>
        <w:tc>
          <w:tcPr>
            <w:tcW w:w="1664" w:type="pct"/>
          </w:tcPr>
          <w:p w14:paraId="6F85CFC8" w14:textId="77777777" w:rsidR="00A12E55" w:rsidRPr="00BC42A0" w:rsidRDefault="00A12E55" w:rsidP="00D83816">
            <w:pPr>
              <w:jc w:val="right"/>
              <w:rPr>
                <w:rFonts w:asciiTheme="minorEastAsia" w:eastAsiaTheme="minorEastAsia" w:hAnsiTheme="minorEastAsia"/>
              </w:rPr>
            </w:pPr>
          </w:p>
        </w:tc>
      </w:tr>
      <w:tr w:rsidR="00BC42A0" w:rsidRPr="00BC42A0" w14:paraId="371F5C19" w14:textId="77777777" w:rsidTr="00F34845">
        <w:trPr>
          <w:cantSplit/>
        </w:trPr>
        <w:tc>
          <w:tcPr>
            <w:tcW w:w="1675" w:type="pct"/>
            <w:vAlign w:val="center"/>
          </w:tcPr>
          <w:p w14:paraId="05BC4B45" w14:textId="77777777" w:rsidR="00A12E55" w:rsidRPr="00BC42A0" w:rsidRDefault="004B1042" w:rsidP="00BC42A0">
            <w:pPr>
              <w:ind w:right="105"/>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合计</w:t>
            </w:r>
          </w:p>
        </w:tc>
        <w:tc>
          <w:tcPr>
            <w:tcW w:w="1661" w:type="pct"/>
            <w:vAlign w:val="center"/>
          </w:tcPr>
          <w:p w14:paraId="23A03A69" w14:textId="34CC1C46" w:rsidR="00A12E55" w:rsidRPr="00BC42A0" w:rsidRDefault="004B1042" w:rsidP="00BC42A0">
            <w:pPr>
              <w:ind w:right="73"/>
              <w:jc w:val="right"/>
              <w:rPr>
                <w:rFonts w:asciiTheme="minorEastAsia" w:eastAsiaTheme="minorEastAsia" w:hAnsiTheme="minorEastAsia"/>
              </w:rPr>
            </w:pPr>
            <w:r w:rsidRPr="00BC42A0">
              <w:rPr>
                <w:rFonts w:asciiTheme="minorEastAsia" w:eastAsiaTheme="minorEastAsia" w:hAnsiTheme="minorEastAsia"/>
              </w:rPr>
              <w:t>5,547,882.90</w:t>
            </w:r>
          </w:p>
        </w:tc>
        <w:tc>
          <w:tcPr>
            <w:tcW w:w="1664" w:type="pct"/>
            <w:vAlign w:val="center"/>
          </w:tcPr>
          <w:p w14:paraId="54ED854A" w14:textId="15657FD3" w:rsidR="00A12E55" w:rsidRPr="00BC42A0" w:rsidRDefault="004B1042" w:rsidP="00BC42A0">
            <w:pPr>
              <w:jc w:val="right"/>
              <w:rPr>
                <w:rFonts w:asciiTheme="minorEastAsia" w:eastAsiaTheme="minorEastAsia" w:hAnsiTheme="minorEastAsia"/>
              </w:rPr>
            </w:pPr>
            <w:r w:rsidRPr="00BC42A0">
              <w:rPr>
                <w:rFonts w:asciiTheme="minorEastAsia" w:eastAsiaTheme="minorEastAsia" w:hAnsiTheme="minorEastAsia"/>
              </w:rPr>
              <w:t>17,922,431.27</w:t>
            </w:r>
          </w:p>
        </w:tc>
      </w:tr>
    </w:tbl>
    <w:p w14:paraId="491CFA5B" w14:textId="77777777" w:rsidR="00A12E55" w:rsidRDefault="00A12E55"/>
    <w:p w14:paraId="02EF3288" w14:textId="77777777" w:rsidR="00BF4CC1" w:rsidRDefault="004B1042">
      <w:pPr>
        <w:rPr>
          <w:color w:val="000000" w:themeColor="text1"/>
        </w:rPr>
      </w:pPr>
      <w:r>
        <w:rPr>
          <w:rFonts w:hint="eastAsia"/>
          <w:color w:val="000000" w:themeColor="text1"/>
        </w:rPr>
        <w:t>其他说明：</w:t>
      </w:r>
    </w:p>
    <w:sdt>
      <w:sdtPr>
        <w:rPr>
          <w:color w:val="000000" w:themeColor="text1"/>
        </w:rPr>
        <w:alias w:val="应交税金的说明"/>
        <w:tag w:val="_GBC_fb59f8f9de2d41c3aaf0dc3b0970dd91"/>
        <w:id w:val="464935333"/>
        <w:placeholder>
          <w:docPart w:val="GBC22222222222222222222222222222"/>
        </w:placeholder>
      </w:sdtPr>
      <w:sdtContent>
        <w:p w14:paraId="2D7242C8" w14:textId="76D234F1" w:rsidR="00BF4CC1" w:rsidRDefault="004B1042">
          <w:pPr>
            <w:rPr>
              <w:color w:val="000000" w:themeColor="text1"/>
            </w:rPr>
          </w:pPr>
          <w:r>
            <w:rPr>
              <w:rFonts w:hint="eastAsia"/>
              <w:color w:val="000000" w:themeColor="text1"/>
            </w:rPr>
            <w:t>无</w:t>
          </w:r>
        </w:p>
      </w:sdtContent>
    </w:sdt>
    <w:p w14:paraId="1378AF0E" w14:textId="77777777" w:rsidR="00BF4CC1" w:rsidRDefault="00BF4CC1">
      <w:pPr>
        <w:rPr>
          <w:color w:val="000000" w:themeColor="text1"/>
        </w:rPr>
      </w:pPr>
    </w:p>
    <w:p w14:paraId="17E05FA4" w14:textId="77777777" w:rsidR="00BF4CC1" w:rsidRDefault="004B1042">
      <w:pPr>
        <w:pStyle w:val="af8"/>
        <w:numPr>
          <w:ilvl w:val="0"/>
          <w:numId w:val="17"/>
        </w:numPr>
        <w:rPr>
          <w:color w:val="000000" w:themeColor="text1"/>
          <w:szCs w:val="21"/>
        </w:rPr>
      </w:pPr>
      <w:r>
        <w:rPr>
          <w:color w:val="000000" w:themeColor="text1"/>
          <w:szCs w:val="21"/>
        </w:rPr>
        <w:t>其他应付款</w:t>
      </w:r>
    </w:p>
    <w:p w14:paraId="15C1C8DC" w14:textId="77777777" w:rsidR="00BF4CC1" w:rsidRDefault="004B1042" w:rsidP="009E5041">
      <w:pPr>
        <w:pStyle w:val="af9"/>
        <w:numPr>
          <w:ilvl w:val="0"/>
          <w:numId w:val="91"/>
        </w:numPr>
        <w:ind w:left="425" w:hanging="425"/>
        <w:rPr>
          <w:color w:val="000000" w:themeColor="text1"/>
        </w:rPr>
      </w:pPr>
      <w:bookmarkStart w:id="350" w:name="_Hlk167960650"/>
      <w:r>
        <w:rPr>
          <w:rFonts w:hint="eastAsia"/>
          <w:color w:val="000000" w:themeColor="text1"/>
        </w:rPr>
        <w:t>项目列示</w:t>
      </w:r>
    </w:p>
    <w:sdt>
      <w:sdtPr>
        <w:rPr>
          <w:color w:val="000000" w:themeColor="text1"/>
        </w:rPr>
        <w:alias w:val="是否适用：其他应付款分类列示[双击切换]"/>
        <w:tag w:val="_GBC_5827d75493f041f68356cdf43e4b0e52"/>
        <w:id w:val="1862546744"/>
        <w:placeholder>
          <w:docPart w:val="GBC22222222222222222222222222222"/>
        </w:placeholder>
      </w:sdtPr>
      <w:sdtContent>
        <w:p w14:paraId="46434ED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33E99E"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其他应付款分类列示"/>
          <w:tag w:val="_GBC_2c430d2cae634c2e8376192a2b4c05d5"/>
          <w:id w:val="729449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付款分类列示"/>
          <w:tag w:val="_GBC_ac9f03788d1745f8afc5195f61ce7b16"/>
          <w:id w:val="14802597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2733"/>
        <w:gridCol w:w="2747"/>
      </w:tblGrid>
      <w:tr w:rsidR="00BF4CC1" w:rsidRPr="00BC42A0" w14:paraId="2FE52125" w14:textId="77777777">
        <w:sdt>
          <w:sdtPr>
            <w:rPr>
              <w:rFonts w:asciiTheme="minorEastAsia" w:eastAsiaTheme="minorEastAsia" w:hAnsiTheme="minorEastAsia"/>
            </w:rPr>
            <w:tag w:val="_PLD_547406e2caa94b57a871517659cf9c0e"/>
            <w:id w:val="948127000"/>
          </w:sdtPr>
          <w:sdtContent>
            <w:tc>
              <w:tcPr>
                <w:tcW w:w="1828" w:type="pct"/>
                <w:vAlign w:val="center"/>
              </w:tcPr>
              <w:p w14:paraId="25961AA2" w14:textId="77777777" w:rsidR="00BF4CC1" w:rsidRPr="00BC42A0" w:rsidRDefault="004B1042">
                <w:pPr>
                  <w:tabs>
                    <w:tab w:val="right" w:pos="3690"/>
                    <w:tab w:val="right" w:pos="5130"/>
                    <w:tab w:val="right" w:pos="6030"/>
                    <w:tab w:val="right" w:pos="7650"/>
                    <w:tab w:val="right" w:pos="9270"/>
                  </w:tabs>
                  <w:adjustRightInd w:val="0"/>
                  <w:snapToGrid w:val="0"/>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d719b36c588443f38353aada8839625f"/>
            <w:id w:val="-56171616"/>
          </w:sdtPr>
          <w:sdtContent>
            <w:tc>
              <w:tcPr>
                <w:tcW w:w="1582" w:type="pct"/>
                <w:vAlign w:val="center"/>
              </w:tcPr>
              <w:p w14:paraId="0A88703A" w14:textId="77777777" w:rsidR="00BF4CC1" w:rsidRPr="00BC42A0" w:rsidRDefault="004B1042">
                <w:pPr>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bc6045ff64f3481da65c0cff41edd1d0"/>
            <w:id w:val="-719675194"/>
          </w:sdtPr>
          <w:sdtContent>
            <w:tc>
              <w:tcPr>
                <w:tcW w:w="1590" w:type="pct"/>
                <w:vAlign w:val="center"/>
              </w:tcPr>
              <w:p w14:paraId="2F461D77" w14:textId="77777777" w:rsidR="00BF4CC1" w:rsidRPr="00BC42A0" w:rsidRDefault="004B1042">
                <w:pPr>
                  <w:jc w:val="center"/>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期初余额</w:t>
                </w:r>
              </w:p>
            </w:tc>
          </w:sdtContent>
        </w:sdt>
      </w:tr>
      <w:tr w:rsidR="00BF4CC1" w:rsidRPr="00BC42A0" w14:paraId="4304E47B" w14:textId="77777777">
        <w:tc>
          <w:tcPr>
            <w:tcW w:w="1828" w:type="pct"/>
          </w:tcPr>
          <w:p w14:paraId="043543CA" w14:textId="77777777" w:rsidR="00BF4CC1" w:rsidRPr="00BC42A0" w:rsidRDefault="004B1042">
            <w:pPr>
              <w:tabs>
                <w:tab w:val="right" w:pos="3690"/>
                <w:tab w:val="right" w:pos="5130"/>
                <w:tab w:val="right" w:pos="6030"/>
                <w:tab w:val="right" w:pos="7650"/>
                <w:tab w:val="right" w:pos="9270"/>
              </w:tabs>
              <w:adjustRightInd w:val="0"/>
              <w:snapToGrid w:val="0"/>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应付利息</w:t>
            </w:r>
          </w:p>
        </w:tc>
        <w:tc>
          <w:tcPr>
            <w:tcW w:w="1582" w:type="pct"/>
          </w:tcPr>
          <w:p w14:paraId="0A764A78" w14:textId="77777777" w:rsidR="00BF4CC1" w:rsidRPr="00BC42A0" w:rsidRDefault="00BF4CC1">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p>
        </w:tc>
        <w:tc>
          <w:tcPr>
            <w:tcW w:w="1590" w:type="pct"/>
          </w:tcPr>
          <w:p w14:paraId="771385E7" w14:textId="77777777" w:rsidR="00BF4CC1" w:rsidRPr="00BC42A0" w:rsidRDefault="00BF4CC1">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p>
        </w:tc>
      </w:tr>
      <w:tr w:rsidR="00BF4CC1" w:rsidRPr="00BC42A0" w14:paraId="0505D9E4" w14:textId="77777777">
        <w:tc>
          <w:tcPr>
            <w:tcW w:w="1828" w:type="pct"/>
          </w:tcPr>
          <w:p w14:paraId="2DBE1C60" w14:textId="77777777" w:rsidR="00BF4CC1" w:rsidRPr="00BC42A0" w:rsidRDefault="004B1042">
            <w:pPr>
              <w:tabs>
                <w:tab w:val="right" w:pos="3690"/>
                <w:tab w:val="right" w:pos="5130"/>
                <w:tab w:val="right" w:pos="6030"/>
                <w:tab w:val="right" w:pos="7650"/>
                <w:tab w:val="right" w:pos="9270"/>
              </w:tabs>
              <w:adjustRightInd w:val="0"/>
              <w:snapToGrid w:val="0"/>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应付股利</w:t>
            </w:r>
          </w:p>
        </w:tc>
        <w:tc>
          <w:tcPr>
            <w:tcW w:w="1582" w:type="pct"/>
          </w:tcPr>
          <w:p w14:paraId="7153529C" w14:textId="77777777" w:rsidR="00BF4CC1" w:rsidRPr="00BC42A0" w:rsidRDefault="00BF4CC1">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p>
        </w:tc>
        <w:tc>
          <w:tcPr>
            <w:tcW w:w="1590" w:type="pct"/>
          </w:tcPr>
          <w:p w14:paraId="24950C4E" w14:textId="77777777" w:rsidR="00BF4CC1" w:rsidRPr="00BC42A0" w:rsidRDefault="00BF4CC1">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p>
        </w:tc>
      </w:tr>
      <w:tr w:rsidR="00BC42A0" w:rsidRPr="00BC42A0" w14:paraId="6ED75BEB" w14:textId="77777777" w:rsidTr="003E5F61">
        <w:tc>
          <w:tcPr>
            <w:tcW w:w="1828" w:type="pct"/>
          </w:tcPr>
          <w:p w14:paraId="4C84B33A" w14:textId="77777777" w:rsidR="00A12E55" w:rsidRPr="00BC42A0" w:rsidRDefault="004B1042" w:rsidP="00BC42A0">
            <w:pPr>
              <w:tabs>
                <w:tab w:val="right" w:pos="3690"/>
                <w:tab w:val="right" w:pos="5130"/>
                <w:tab w:val="right" w:pos="6030"/>
                <w:tab w:val="right" w:pos="7650"/>
                <w:tab w:val="right" w:pos="9270"/>
              </w:tabs>
              <w:adjustRightInd w:val="0"/>
              <w:snapToGrid w:val="0"/>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其他应付款</w:t>
            </w:r>
          </w:p>
        </w:tc>
        <w:tc>
          <w:tcPr>
            <w:tcW w:w="1582" w:type="pct"/>
            <w:vAlign w:val="center"/>
          </w:tcPr>
          <w:p w14:paraId="19DCA924" w14:textId="58A2338F" w:rsidR="00A12E55" w:rsidRPr="00BC42A0" w:rsidRDefault="004B1042" w:rsidP="00BC42A0">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BC42A0">
              <w:rPr>
                <w:rFonts w:asciiTheme="minorEastAsia" w:eastAsiaTheme="minorEastAsia" w:hAnsiTheme="minorEastAsia"/>
              </w:rPr>
              <w:t>42,989,758.33</w:t>
            </w:r>
          </w:p>
        </w:tc>
        <w:tc>
          <w:tcPr>
            <w:tcW w:w="1590" w:type="pct"/>
            <w:vAlign w:val="center"/>
          </w:tcPr>
          <w:p w14:paraId="4151813A" w14:textId="61A0DE12" w:rsidR="00A12E55" w:rsidRPr="00BC42A0" w:rsidRDefault="004B1042" w:rsidP="00BC42A0">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BC42A0">
              <w:rPr>
                <w:rFonts w:asciiTheme="minorEastAsia" w:eastAsiaTheme="minorEastAsia" w:hAnsiTheme="minorEastAsia"/>
              </w:rPr>
              <w:t>69,177,703.97</w:t>
            </w:r>
          </w:p>
        </w:tc>
      </w:tr>
      <w:tr w:rsidR="00BC42A0" w:rsidRPr="00BC42A0" w14:paraId="275267E0" w14:textId="77777777" w:rsidTr="00DF79D3">
        <w:tc>
          <w:tcPr>
            <w:tcW w:w="1828" w:type="pct"/>
          </w:tcPr>
          <w:p w14:paraId="2680F73A" w14:textId="77777777" w:rsidR="00A12E55" w:rsidRPr="00BC42A0" w:rsidRDefault="004B1042" w:rsidP="00BC42A0">
            <w:pPr>
              <w:tabs>
                <w:tab w:val="right" w:pos="3690"/>
                <w:tab w:val="right" w:pos="5130"/>
                <w:tab w:val="right" w:pos="6030"/>
                <w:tab w:val="right" w:pos="7650"/>
                <w:tab w:val="right" w:pos="9270"/>
              </w:tabs>
              <w:adjustRightInd w:val="0"/>
              <w:snapToGrid w:val="0"/>
              <w:rPr>
                <w:rFonts w:asciiTheme="minorEastAsia" w:eastAsiaTheme="minorEastAsia" w:hAnsiTheme="minorEastAsia"/>
                <w:color w:val="000000" w:themeColor="text1"/>
              </w:rPr>
            </w:pPr>
            <w:r w:rsidRPr="00BC42A0">
              <w:rPr>
                <w:rFonts w:asciiTheme="minorEastAsia" w:eastAsiaTheme="minorEastAsia" w:hAnsiTheme="minorEastAsia" w:hint="eastAsia"/>
                <w:color w:val="000000" w:themeColor="text1"/>
              </w:rPr>
              <w:t>合计</w:t>
            </w:r>
          </w:p>
        </w:tc>
        <w:tc>
          <w:tcPr>
            <w:tcW w:w="1582" w:type="pct"/>
            <w:vAlign w:val="center"/>
          </w:tcPr>
          <w:p w14:paraId="3C993F04" w14:textId="6641D422" w:rsidR="00A12E55" w:rsidRPr="00BC42A0" w:rsidRDefault="004B1042" w:rsidP="00BC42A0">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BC42A0">
              <w:rPr>
                <w:rFonts w:asciiTheme="minorEastAsia" w:eastAsiaTheme="minorEastAsia" w:hAnsiTheme="minorEastAsia"/>
              </w:rPr>
              <w:t>42,989,758.33</w:t>
            </w:r>
          </w:p>
        </w:tc>
        <w:tc>
          <w:tcPr>
            <w:tcW w:w="1590" w:type="pct"/>
            <w:vAlign w:val="center"/>
          </w:tcPr>
          <w:p w14:paraId="5E135936" w14:textId="06740DB9" w:rsidR="00A12E55" w:rsidRPr="00BC42A0" w:rsidRDefault="004B1042" w:rsidP="00BC42A0">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BC42A0">
              <w:rPr>
                <w:rFonts w:asciiTheme="minorEastAsia" w:eastAsiaTheme="minorEastAsia" w:hAnsiTheme="minorEastAsia"/>
              </w:rPr>
              <w:t>69,177,703.97</w:t>
            </w:r>
          </w:p>
        </w:tc>
      </w:tr>
    </w:tbl>
    <w:p w14:paraId="1F67CE80" w14:textId="77777777" w:rsidR="00BF4CC1" w:rsidRDefault="00BF4CC1">
      <w:pPr>
        <w:rPr>
          <w:color w:val="000000" w:themeColor="text1"/>
        </w:rPr>
      </w:pPr>
    </w:p>
    <w:p w14:paraId="6C69BAF8" w14:textId="77777777" w:rsidR="00BF4CC1" w:rsidRDefault="004B1042" w:rsidP="009E5041">
      <w:pPr>
        <w:pStyle w:val="af9"/>
        <w:numPr>
          <w:ilvl w:val="0"/>
          <w:numId w:val="91"/>
        </w:numPr>
        <w:ind w:left="425" w:hanging="425"/>
        <w:rPr>
          <w:color w:val="000000" w:themeColor="text1"/>
        </w:rPr>
      </w:pPr>
      <w:bookmarkStart w:id="351" w:name="_Hlk10536047"/>
      <w:bookmarkEnd w:id="350"/>
      <w:r>
        <w:rPr>
          <w:rFonts w:hint="eastAsia"/>
          <w:color w:val="000000" w:themeColor="text1"/>
        </w:rPr>
        <w:t>应付利息</w:t>
      </w:r>
    </w:p>
    <w:sdt>
      <w:sdtPr>
        <w:rPr>
          <w:color w:val="000000" w:themeColor="text1"/>
        </w:rPr>
        <w:alias w:val="是否适用：应付利息[双击切换]"/>
        <w:tag w:val="_GBC_9058c1c6b0a94f6a8c531ec2dbd35706"/>
        <w:id w:val="1004170451"/>
        <w:placeholder>
          <w:docPart w:val="GBC22222222222222222222222222222"/>
        </w:placeholder>
      </w:sdtPr>
      <w:sdtContent>
        <w:p w14:paraId="2F36BE52" w14:textId="31BACC5D" w:rsidR="00A12E55" w:rsidRDefault="004B1042" w:rsidP="00BC42A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B6B6181" w14:textId="005488E9" w:rsidR="00BF4CC1" w:rsidRDefault="00BF4CC1">
      <w:pPr>
        <w:rPr>
          <w:color w:val="000000" w:themeColor="text1"/>
        </w:rPr>
      </w:pPr>
    </w:p>
    <w:p w14:paraId="71887D28" w14:textId="77777777" w:rsidR="00BF4CC1" w:rsidRDefault="00BF4CC1">
      <w:pPr>
        <w:rPr>
          <w:color w:val="000000" w:themeColor="text1"/>
        </w:rPr>
      </w:pPr>
    </w:p>
    <w:p w14:paraId="1C366BEF" w14:textId="77777777" w:rsidR="00BF4CC1" w:rsidRDefault="004B1042" w:rsidP="009E5041">
      <w:pPr>
        <w:pStyle w:val="af9"/>
        <w:numPr>
          <w:ilvl w:val="0"/>
          <w:numId w:val="91"/>
        </w:numPr>
        <w:ind w:left="425" w:hanging="425"/>
        <w:rPr>
          <w:color w:val="000000" w:themeColor="text1"/>
        </w:rPr>
      </w:pPr>
      <w:bookmarkStart w:id="352" w:name="_Hlk10536068"/>
      <w:bookmarkStart w:id="353" w:name="_Hlk10536082"/>
      <w:bookmarkEnd w:id="351"/>
      <w:r>
        <w:rPr>
          <w:rFonts w:hint="eastAsia"/>
          <w:color w:val="000000" w:themeColor="text1"/>
        </w:rPr>
        <w:t>应付股利</w:t>
      </w:r>
      <w:bookmarkEnd w:id="352"/>
    </w:p>
    <w:sdt>
      <w:sdtPr>
        <w:rPr>
          <w:color w:val="000000" w:themeColor="text1"/>
        </w:rPr>
        <w:alias w:val="是否适用：应付股利[双击切换]"/>
        <w:tag w:val="_GBC_09dc75ba10d44acfb18b03320a40e4c5"/>
        <w:id w:val="930783565"/>
        <w:placeholder>
          <w:docPart w:val="GBC22222222222222222222222222222"/>
        </w:placeholder>
      </w:sdtPr>
      <w:sdtContent>
        <w:p w14:paraId="6ED761CD" w14:textId="71F894FC" w:rsidR="00A12E55" w:rsidRDefault="004B1042" w:rsidP="00BC42A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4643EB" w14:textId="4F74D623" w:rsidR="00BF4CC1" w:rsidRDefault="00BF4CC1">
      <w:pPr>
        <w:snapToGrid w:val="0"/>
        <w:rPr>
          <w:color w:val="000000" w:themeColor="text1"/>
        </w:rPr>
      </w:pPr>
    </w:p>
    <w:bookmarkEnd w:id="353"/>
    <w:p w14:paraId="29A8564E" w14:textId="77777777" w:rsidR="00BF4CC1" w:rsidRDefault="00BF4CC1">
      <w:pPr>
        <w:rPr>
          <w:color w:val="000000" w:themeColor="text1"/>
        </w:rPr>
      </w:pPr>
    </w:p>
    <w:p w14:paraId="3A03B033" w14:textId="77777777" w:rsidR="00BF4CC1" w:rsidRDefault="004B1042" w:rsidP="009E5041">
      <w:pPr>
        <w:pStyle w:val="af9"/>
        <w:numPr>
          <w:ilvl w:val="0"/>
          <w:numId w:val="91"/>
        </w:numPr>
        <w:ind w:left="425" w:hanging="425"/>
        <w:rPr>
          <w:color w:val="000000" w:themeColor="text1"/>
        </w:rPr>
      </w:pPr>
      <w:bookmarkStart w:id="354" w:name="_Hlk10536163"/>
      <w:r>
        <w:rPr>
          <w:rFonts w:hint="eastAsia"/>
          <w:color w:val="000000" w:themeColor="text1"/>
        </w:rPr>
        <w:t>其他应付款</w:t>
      </w:r>
    </w:p>
    <w:p w14:paraId="3A8B6168" w14:textId="77777777" w:rsidR="00BF4CC1" w:rsidRDefault="004B1042">
      <w:pPr>
        <w:rPr>
          <w:color w:val="000000" w:themeColor="text1"/>
        </w:rPr>
      </w:pPr>
      <w:r>
        <w:rPr>
          <w:rFonts w:hint="eastAsia"/>
          <w:color w:val="000000" w:themeColor="text1"/>
        </w:rPr>
        <w:t>按款项性质列示其他应付款</w:t>
      </w:r>
    </w:p>
    <w:sdt>
      <w:sdtPr>
        <w:rPr>
          <w:color w:val="000000" w:themeColor="text1"/>
        </w:rPr>
        <w:alias w:val="是否适用：按款项性质列示其他应付款[双击切换]"/>
        <w:tag w:val="_GBC_a099ebd596de4984814ff6b49af92e86"/>
        <w:id w:val="1919132116"/>
        <w:placeholder>
          <w:docPart w:val="GBC22222222222222222222222222222"/>
        </w:placeholder>
      </w:sdtPr>
      <w:sdtContent>
        <w:p w14:paraId="10249432" w14:textId="77777777"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560B97"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其他应付款情况"/>
          <w:tag w:val="_GBC_781a05c0c742470b88557fa8878adf9c"/>
          <w:id w:val="-2223027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付款情况"/>
          <w:tag w:val="_GBC_19bba6af93f1445cbfdc13ddfb71a0ea"/>
          <w:id w:val="-5927816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62"/>
        <w:gridCol w:w="2985"/>
      </w:tblGrid>
      <w:tr w:rsidR="00BC3D54" w:rsidRPr="00BC3D54" w14:paraId="174DCB3E" w14:textId="77777777" w:rsidTr="0011686A">
        <w:sdt>
          <w:sdtPr>
            <w:rPr>
              <w:rFonts w:asciiTheme="minorEastAsia" w:eastAsiaTheme="minorEastAsia" w:hAnsiTheme="minorEastAsia"/>
            </w:rPr>
            <w:tag w:val="_PLD_3991c4118c8d4069811e5f758978143f"/>
            <w:id w:val="-1591144673"/>
          </w:sdtPr>
          <w:sdtContent>
            <w:tc>
              <w:tcPr>
                <w:tcW w:w="1615" w:type="pct"/>
              </w:tcPr>
              <w:p w14:paraId="00A197C5" w14:textId="77777777" w:rsidR="00A12E55" w:rsidRPr="00BC3D54" w:rsidRDefault="004B1042" w:rsidP="0011686A">
                <w:pPr>
                  <w:jc w:val="center"/>
                  <w:rPr>
                    <w:rFonts w:asciiTheme="minorEastAsia" w:eastAsiaTheme="minorEastAsia" w:hAnsiTheme="minorEastAsia"/>
                    <w:color w:val="000000" w:themeColor="text1"/>
                  </w:rPr>
                </w:pPr>
                <w:r w:rsidRPr="00BC3D54">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c1bcea3523f040f08da3a1bd0d135ad5"/>
            <w:id w:val="1669125749"/>
          </w:sdtPr>
          <w:sdtContent>
            <w:tc>
              <w:tcPr>
                <w:tcW w:w="1657" w:type="pct"/>
              </w:tcPr>
              <w:p w14:paraId="524815EA" w14:textId="77777777" w:rsidR="00A12E55" w:rsidRPr="00BC3D54" w:rsidRDefault="004B1042" w:rsidP="0011686A">
                <w:pPr>
                  <w:jc w:val="center"/>
                  <w:rPr>
                    <w:rFonts w:asciiTheme="minorEastAsia" w:eastAsiaTheme="minorEastAsia" w:hAnsiTheme="minorEastAsia"/>
                    <w:color w:val="000000" w:themeColor="text1"/>
                  </w:rPr>
                </w:pPr>
                <w:r w:rsidRPr="00BC3D54">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b89663858245498c995c58e2bab384aa"/>
            <w:id w:val="-1171336348"/>
          </w:sdtPr>
          <w:sdtContent>
            <w:tc>
              <w:tcPr>
                <w:tcW w:w="1728" w:type="pct"/>
              </w:tcPr>
              <w:p w14:paraId="327D9870" w14:textId="77777777" w:rsidR="00A12E55" w:rsidRPr="00BC3D54" w:rsidRDefault="004B1042" w:rsidP="0011686A">
                <w:pPr>
                  <w:jc w:val="center"/>
                  <w:rPr>
                    <w:rFonts w:asciiTheme="minorEastAsia" w:eastAsiaTheme="minorEastAsia" w:hAnsiTheme="minorEastAsia"/>
                    <w:color w:val="000000" w:themeColor="text1"/>
                  </w:rPr>
                </w:pPr>
                <w:r w:rsidRPr="00BC3D54">
                  <w:rPr>
                    <w:rFonts w:asciiTheme="minorEastAsia" w:eastAsiaTheme="minorEastAsia" w:hAnsiTheme="minorEastAsia" w:hint="eastAsia"/>
                    <w:color w:val="000000" w:themeColor="text1"/>
                  </w:rPr>
                  <w:t>期初余额</w:t>
                </w:r>
              </w:p>
            </w:tc>
          </w:sdtContent>
        </w:sdt>
      </w:tr>
      <w:tr w:rsidR="00BC3D54" w:rsidRPr="00BC3D54" w14:paraId="6E0468A3" w14:textId="77777777" w:rsidTr="0011686A">
        <w:tc>
          <w:tcPr>
            <w:tcW w:w="1615" w:type="pct"/>
          </w:tcPr>
          <w:p w14:paraId="1E7AD91A" w14:textId="77777777" w:rsidR="00A12E55" w:rsidRPr="00BC3D54" w:rsidRDefault="004B1042" w:rsidP="0011686A">
            <w:pPr>
              <w:rPr>
                <w:rFonts w:asciiTheme="minorEastAsia" w:eastAsiaTheme="minorEastAsia" w:hAnsiTheme="minorEastAsia"/>
              </w:rPr>
            </w:pPr>
            <w:r w:rsidRPr="00BC3D54">
              <w:rPr>
                <w:rFonts w:asciiTheme="minorEastAsia" w:eastAsiaTheme="minorEastAsia" w:hAnsiTheme="minorEastAsia"/>
              </w:rPr>
              <w:t>代垫款项等</w:t>
            </w:r>
          </w:p>
        </w:tc>
        <w:tc>
          <w:tcPr>
            <w:tcW w:w="1657" w:type="pct"/>
          </w:tcPr>
          <w:p w14:paraId="69E76A2C" w14:textId="77777777" w:rsidR="00A12E55" w:rsidRPr="00BC3D54" w:rsidRDefault="004B1042" w:rsidP="0011686A">
            <w:pPr>
              <w:jc w:val="right"/>
              <w:rPr>
                <w:rFonts w:asciiTheme="minorEastAsia" w:eastAsiaTheme="minorEastAsia" w:hAnsiTheme="minorEastAsia"/>
              </w:rPr>
            </w:pPr>
            <w:r w:rsidRPr="00BC3D54">
              <w:rPr>
                <w:rFonts w:asciiTheme="minorEastAsia" w:eastAsiaTheme="minorEastAsia" w:hAnsiTheme="minorEastAsia"/>
              </w:rPr>
              <w:t>25,940,053.74</w:t>
            </w:r>
          </w:p>
        </w:tc>
        <w:tc>
          <w:tcPr>
            <w:tcW w:w="1728" w:type="pct"/>
          </w:tcPr>
          <w:p w14:paraId="6DE10EDF" w14:textId="77777777" w:rsidR="00A12E55" w:rsidRPr="00BC3D54" w:rsidRDefault="004B1042" w:rsidP="0011686A">
            <w:pPr>
              <w:jc w:val="right"/>
              <w:rPr>
                <w:rFonts w:asciiTheme="minorEastAsia" w:eastAsiaTheme="minorEastAsia" w:hAnsiTheme="minorEastAsia"/>
              </w:rPr>
            </w:pPr>
            <w:r w:rsidRPr="00BC3D54">
              <w:rPr>
                <w:rFonts w:asciiTheme="minorEastAsia" w:eastAsiaTheme="minorEastAsia" w:hAnsiTheme="minorEastAsia"/>
              </w:rPr>
              <w:t>30,076,252.54</w:t>
            </w:r>
          </w:p>
        </w:tc>
      </w:tr>
      <w:tr w:rsidR="00BC3D54" w:rsidRPr="00BC3D54" w14:paraId="1FDDB6AA" w14:textId="77777777" w:rsidTr="0011686A">
        <w:tc>
          <w:tcPr>
            <w:tcW w:w="1615" w:type="pct"/>
          </w:tcPr>
          <w:p w14:paraId="3A2F1726" w14:textId="77777777" w:rsidR="00A12E55" w:rsidRPr="00BC3D54" w:rsidRDefault="004B1042" w:rsidP="0011686A">
            <w:pPr>
              <w:rPr>
                <w:rFonts w:asciiTheme="minorEastAsia" w:eastAsiaTheme="minorEastAsia" w:hAnsiTheme="minorEastAsia"/>
              </w:rPr>
            </w:pPr>
            <w:r w:rsidRPr="00BC3D54">
              <w:rPr>
                <w:rFonts w:asciiTheme="minorEastAsia" w:eastAsiaTheme="minorEastAsia" w:hAnsiTheme="minorEastAsia"/>
              </w:rPr>
              <w:t>投资款</w:t>
            </w:r>
          </w:p>
        </w:tc>
        <w:tc>
          <w:tcPr>
            <w:tcW w:w="1657" w:type="pct"/>
          </w:tcPr>
          <w:p w14:paraId="3B97CFDE" w14:textId="77777777" w:rsidR="00A12E55" w:rsidRPr="00BC3D54" w:rsidRDefault="004B1042" w:rsidP="0011686A">
            <w:pPr>
              <w:jc w:val="right"/>
              <w:rPr>
                <w:rFonts w:asciiTheme="minorEastAsia" w:eastAsiaTheme="minorEastAsia" w:hAnsiTheme="minorEastAsia"/>
              </w:rPr>
            </w:pPr>
            <w:r w:rsidRPr="00BC3D54">
              <w:rPr>
                <w:rFonts w:asciiTheme="minorEastAsia" w:eastAsiaTheme="minorEastAsia" w:hAnsiTheme="minorEastAsia"/>
              </w:rPr>
              <w:t>980,000.00</w:t>
            </w:r>
          </w:p>
        </w:tc>
        <w:tc>
          <w:tcPr>
            <w:tcW w:w="1728" w:type="pct"/>
          </w:tcPr>
          <w:p w14:paraId="4A0E40EE" w14:textId="77777777" w:rsidR="00A12E55" w:rsidRPr="00BC3D54" w:rsidRDefault="004B1042" w:rsidP="0011686A">
            <w:pPr>
              <w:jc w:val="right"/>
              <w:rPr>
                <w:rFonts w:asciiTheme="minorEastAsia" w:eastAsiaTheme="minorEastAsia" w:hAnsiTheme="minorEastAsia"/>
              </w:rPr>
            </w:pPr>
            <w:r w:rsidRPr="00BC3D54">
              <w:rPr>
                <w:rFonts w:asciiTheme="minorEastAsia" w:eastAsiaTheme="minorEastAsia" w:hAnsiTheme="minorEastAsia"/>
              </w:rPr>
              <w:t>20,980,000.01</w:t>
            </w:r>
          </w:p>
        </w:tc>
      </w:tr>
      <w:tr w:rsidR="00BC3D54" w:rsidRPr="00BC3D54" w14:paraId="10236F68" w14:textId="77777777" w:rsidTr="0011686A">
        <w:tc>
          <w:tcPr>
            <w:tcW w:w="1615" w:type="pct"/>
          </w:tcPr>
          <w:p w14:paraId="17B5672F" w14:textId="77777777" w:rsidR="00A12E55" w:rsidRPr="00BC3D54" w:rsidRDefault="004B1042" w:rsidP="0011686A">
            <w:pPr>
              <w:rPr>
                <w:rFonts w:asciiTheme="minorEastAsia" w:eastAsiaTheme="minorEastAsia" w:hAnsiTheme="minorEastAsia"/>
              </w:rPr>
            </w:pPr>
            <w:r w:rsidRPr="00BC3D54">
              <w:rPr>
                <w:rFonts w:asciiTheme="minorEastAsia" w:eastAsiaTheme="minorEastAsia" w:hAnsiTheme="minorEastAsia"/>
              </w:rPr>
              <w:t>押金保证金</w:t>
            </w:r>
          </w:p>
        </w:tc>
        <w:tc>
          <w:tcPr>
            <w:tcW w:w="1657" w:type="pct"/>
          </w:tcPr>
          <w:p w14:paraId="25443E3B" w14:textId="77777777" w:rsidR="00A12E55" w:rsidRPr="00BC3D54" w:rsidRDefault="004B1042" w:rsidP="0011686A">
            <w:pPr>
              <w:jc w:val="right"/>
              <w:rPr>
                <w:rFonts w:asciiTheme="minorEastAsia" w:eastAsiaTheme="minorEastAsia" w:hAnsiTheme="minorEastAsia"/>
              </w:rPr>
            </w:pPr>
            <w:r w:rsidRPr="00BC3D54">
              <w:rPr>
                <w:rFonts w:asciiTheme="minorEastAsia" w:eastAsiaTheme="minorEastAsia" w:hAnsiTheme="minorEastAsia"/>
              </w:rPr>
              <w:t>14,198,097.04</w:t>
            </w:r>
          </w:p>
        </w:tc>
        <w:tc>
          <w:tcPr>
            <w:tcW w:w="1728" w:type="pct"/>
          </w:tcPr>
          <w:p w14:paraId="46143433" w14:textId="77777777" w:rsidR="00A12E55" w:rsidRPr="00BC3D54" w:rsidRDefault="004B1042" w:rsidP="0011686A">
            <w:pPr>
              <w:jc w:val="right"/>
              <w:rPr>
                <w:rFonts w:asciiTheme="minorEastAsia" w:eastAsiaTheme="minorEastAsia" w:hAnsiTheme="minorEastAsia"/>
              </w:rPr>
            </w:pPr>
            <w:r w:rsidRPr="00BC3D54">
              <w:rPr>
                <w:rFonts w:asciiTheme="minorEastAsia" w:eastAsiaTheme="minorEastAsia" w:hAnsiTheme="minorEastAsia"/>
              </w:rPr>
              <w:t>17,324,891.53</w:t>
            </w:r>
          </w:p>
        </w:tc>
      </w:tr>
      <w:tr w:rsidR="00BC3D54" w:rsidRPr="00BC3D54" w14:paraId="55DDD1A5" w14:textId="77777777" w:rsidTr="0011686A">
        <w:tc>
          <w:tcPr>
            <w:tcW w:w="1615" w:type="pct"/>
          </w:tcPr>
          <w:p w14:paraId="3A75AB51" w14:textId="77777777" w:rsidR="00A12E55" w:rsidRPr="00BC3D54" w:rsidRDefault="004B1042" w:rsidP="0011686A">
            <w:pPr>
              <w:rPr>
                <w:rFonts w:asciiTheme="minorEastAsia" w:eastAsiaTheme="minorEastAsia" w:hAnsiTheme="minorEastAsia"/>
              </w:rPr>
            </w:pPr>
            <w:r w:rsidRPr="00BC3D54">
              <w:rPr>
                <w:rFonts w:asciiTheme="minorEastAsia" w:eastAsiaTheme="minorEastAsia" w:hAnsiTheme="minorEastAsia"/>
              </w:rPr>
              <w:t>关联方往来款</w:t>
            </w:r>
          </w:p>
        </w:tc>
        <w:tc>
          <w:tcPr>
            <w:tcW w:w="1657" w:type="pct"/>
          </w:tcPr>
          <w:p w14:paraId="4F3A27A7" w14:textId="77777777" w:rsidR="00A12E55" w:rsidRPr="00BC3D54" w:rsidRDefault="004B1042" w:rsidP="0011686A">
            <w:pPr>
              <w:jc w:val="right"/>
              <w:rPr>
                <w:rFonts w:asciiTheme="minorEastAsia" w:eastAsiaTheme="minorEastAsia" w:hAnsiTheme="minorEastAsia"/>
              </w:rPr>
            </w:pPr>
            <w:r w:rsidRPr="00BC3D54">
              <w:rPr>
                <w:rFonts w:asciiTheme="minorEastAsia" w:eastAsiaTheme="minorEastAsia" w:hAnsiTheme="minorEastAsia"/>
              </w:rPr>
              <w:t>644,297.88</w:t>
            </w:r>
          </w:p>
        </w:tc>
        <w:tc>
          <w:tcPr>
            <w:tcW w:w="1728" w:type="pct"/>
          </w:tcPr>
          <w:p w14:paraId="05101AB9" w14:textId="77777777" w:rsidR="00A12E55" w:rsidRPr="00BC3D54" w:rsidRDefault="004B1042" w:rsidP="0011686A">
            <w:pPr>
              <w:jc w:val="right"/>
              <w:rPr>
                <w:rFonts w:asciiTheme="minorEastAsia" w:eastAsiaTheme="minorEastAsia" w:hAnsiTheme="minorEastAsia"/>
              </w:rPr>
            </w:pPr>
            <w:r w:rsidRPr="00BC3D54">
              <w:rPr>
                <w:rFonts w:asciiTheme="minorEastAsia" w:eastAsiaTheme="minorEastAsia" w:hAnsiTheme="minorEastAsia"/>
              </w:rPr>
              <w:t>512,032.40</w:t>
            </w:r>
          </w:p>
        </w:tc>
      </w:tr>
      <w:tr w:rsidR="00BC3D54" w:rsidRPr="00BC3D54" w14:paraId="131D225E" w14:textId="77777777" w:rsidTr="0011686A">
        <w:tc>
          <w:tcPr>
            <w:tcW w:w="1615" w:type="pct"/>
          </w:tcPr>
          <w:p w14:paraId="39C087C0" w14:textId="77777777" w:rsidR="00A12E55" w:rsidRPr="00BC3D54" w:rsidRDefault="004B1042" w:rsidP="0011686A">
            <w:pPr>
              <w:rPr>
                <w:rFonts w:asciiTheme="minorEastAsia" w:eastAsiaTheme="minorEastAsia" w:hAnsiTheme="minorEastAsia"/>
              </w:rPr>
            </w:pPr>
            <w:r w:rsidRPr="00BC3D54">
              <w:rPr>
                <w:rFonts w:asciiTheme="minorEastAsia" w:eastAsiaTheme="minorEastAsia" w:hAnsiTheme="minorEastAsia"/>
              </w:rPr>
              <w:t>租赁费</w:t>
            </w:r>
          </w:p>
        </w:tc>
        <w:tc>
          <w:tcPr>
            <w:tcW w:w="1657" w:type="pct"/>
          </w:tcPr>
          <w:p w14:paraId="2A249E4D" w14:textId="77777777" w:rsidR="00A12E55" w:rsidRPr="00BC3D54" w:rsidRDefault="004B1042" w:rsidP="0011686A">
            <w:pPr>
              <w:jc w:val="right"/>
              <w:rPr>
                <w:rFonts w:asciiTheme="minorEastAsia" w:eastAsiaTheme="minorEastAsia" w:hAnsiTheme="minorEastAsia"/>
              </w:rPr>
            </w:pPr>
            <w:r w:rsidRPr="00BC3D54">
              <w:rPr>
                <w:rFonts w:asciiTheme="minorEastAsia" w:eastAsiaTheme="minorEastAsia" w:hAnsiTheme="minorEastAsia"/>
              </w:rPr>
              <w:t>1,227,309.67</w:t>
            </w:r>
          </w:p>
        </w:tc>
        <w:tc>
          <w:tcPr>
            <w:tcW w:w="1728" w:type="pct"/>
          </w:tcPr>
          <w:p w14:paraId="59D9C9BC" w14:textId="77777777" w:rsidR="00A12E55" w:rsidRPr="00BC3D54" w:rsidRDefault="004B1042" w:rsidP="0011686A">
            <w:pPr>
              <w:jc w:val="right"/>
              <w:rPr>
                <w:rFonts w:asciiTheme="minorEastAsia" w:eastAsiaTheme="minorEastAsia" w:hAnsiTheme="minorEastAsia"/>
              </w:rPr>
            </w:pPr>
            <w:r w:rsidRPr="00BC3D54">
              <w:rPr>
                <w:rFonts w:asciiTheme="minorEastAsia" w:eastAsiaTheme="minorEastAsia" w:hAnsiTheme="minorEastAsia"/>
              </w:rPr>
              <w:t>284,527.49</w:t>
            </w:r>
          </w:p>
        </w:tc>
      </w:tr>
      <w:tr w:rsidR="00BC3D54" w:rsidRPr="00BC3D54" w14:paraId="2F2A47A9" w14:textId="77777777" w:rsidTr="006B5953">
        <w:tc>
          <w:tcPr>
            <w:tcW w:w="1615" w:type="pct"/>
          </w:tcPr>
          <w:p w14:paraId="5FBC274B" w14:textId="77777777" w:rsidR="00A12E55" w:rsidRPr="00BC3D54" w:rsidRDefault="004B1042" w:rsidP="00BC3D54">
            <w:pPr>
              <w:jc w:val="center"/>
              <w:rPr>
                <w:rFonts w:asciiTheme="minorEastAsia" w:eastAsiaTheme="minorEastAsia" w:hAnsiTheme="minorEastAsia"/>
                <w:color w:val="000000" w:themeColor="text1"/>
              </w:rPr>
            </w:pPr>
            <w:r w:rsidRPr="00BC3D54">
              <w:rPr>
                <w:rFonts w:asciiTheme="minorEastAsia" w:eastAsiaTheme="minorEastAsia" w:hAnsiTheme="minorEastAsia" w:hint="eastAsia"/>
                <w:color w:val="000000" w:themeColor="text1"/>
              </w:rPr>
              <w:t>合计</w:t>
            </w:r>
          </w:p>
        </w:tc>
        <w:tc>
          <w:tcPr>
            <w:tcW w:w="1657" w:type="pct"/>
            <w:vAlign w:val="center"/>
          </w:tcPr>
          <w:p w14:paraId="503C5C76" w14:textId="7FE11071" w:rsidR="00A12E55" w:rsidRPr="00BC3D54" w:rsidRDefault="004B1042" w:rsidP="00BC3D54">
            <w:pPr>
              <w:jc w:val="right"/>
              <w:rPr>
                <w:rFonts w:asciiTheme="minorEastAsia" w:eastAsiaTheme="minorEastAsia" w:hAnsiTheme="minorEastAsia"/>
              </w:rPr>
            </w:pPr>
            <w:r w:rsidRPr="00BC3D54">
              <w:rPr>
                <w:rFonts w:asciiTheme="minorEastAsia" w:eastAsiaTheme="minorEastAsia" w:hAnsiTheme="minorEastAsia"/>
              </w:rPr>
              <w:t>42,989,758.33</w:t>
            </w:r>
          </w:p>
        </w:tc>
        <w:tc>
          <w:tcPr>
            <w:tcW w:w="1728" w:type="pct"/>
            <w:vAlign w:val="center"/>
          </w:tcPr>
          <w:p w14:paraId="36B3EA24" w14:textId="7840C7F1" w:rsidR="00A12E55" w:rsidRPr="00BC3D54" w:rsidRDefault="004B1042" w:rsidP="00BC3D54">
            <w:pPr>
              <w:jc w:val="right"/>
              <w:rPr>
                <w:rFonts w:asciiTheme="minorEastAsia" w:eastAsiaTheme="minorEastAsia" w:hAnsiTheme="minorEastAsia"/>
              </w:rPr>
            </w:pPr>
            <w:r w:rsidRPr="00BC3D54">
              <w:rPr>
                <w:rFonts w:asciiTheme="minorEastAsia" w:eastAsiaTheme="minorEastAsia" w:hAnsiTheme="minorEastAsia"/>
              </w:rPr>
              <w:t>69,177,703.97</w:t>
            </w:r>
          </w:p>
        </w:tc>
      </w:tr>
    </w:tbl>
    <w:p w14:paraId="040BFD68" w14:textId="77777777" w:rsidR="00A12E55" w:rsidRDefault="00A12E55"/>
    <w:p w14:paraId="2F6DAE0A" w14:textId="77777777" w:rsidR="00BF4CC1" w:rsidRDefault="004B1042">
      <w:pPr>
        <w:rPr>
          <w:color w:val="000000" w:themeColor="text1"/>
        </w:rPr>
      </w:pPr>
      <w:r>
        <w:rPr>
          <w:rFonts w:hint="eastAsia"/>
          <w:color w:val="000000" w:themeColor="text1"/>
        </w:rPr>
        <w:t>账龄超过</w:t>
      </w:r>
      <w:r>
        <w:rPr>
          <w:color w:val="000000" w:themeColor="text1"/>
        </w:rPr>
        <w:t>1</w:t>
      </w:r>
      <w:r>
        <w:rPr>
          <w:color w:val="000000" w:themeColor="text1"/>
        </w:rPr>
        <w:t>年</w:t>
      </w:r>
      <w:r>
        <w:rPr>
          <w:rFonts w:hint="eastAsia"/>
          <w:color w:val="000000" w:themeColor="text1"/>
        </w:rPr>
        <w:t>或逾期</w:t>
      </w:r>
      <w:r>
        <w:rPr>
          <w:color w:val="000000" w:themeColor="text1"/>
        </w:rPr>
        <w:t>的重要其他应付款</w:t>
      </w:r>
    </w:p>
    <w:p w14:paraId="1DBA892E" w14:textId="77777777" w:rsidR="00BF4CC1" w:rsidRDefault="00000000">
      <w:pPr>
        <w:rPr>
          <w:color w:val="000000" w:themeColor="text1"/>
        </w:rPr>
      </w:pPr>
      <w:sdt>
        <w:sdtPr>
          <w:rPr>
            <w:color w:val="000000" w:themeColor="text1"/>
          </w:rPr>
          <w:alias w:val="是否适用：账龄超过1年的重要其他应付款[双击切换]"/>
          <w:tag w:val="_GBC_484cd63ee8b54a41978c822ae4ec5689"/>
          <w:id w:val="-82758233"/>
          <w:placeholder>
            <w:docPart w:val="GBC22222222222222222222222222222"/>
          </w:placeholder>
        </w:sdtPr>
        <w:sdtContent>
          <w:r w:rsidR="004B1042">
            <w:rPr>
              <w:rFonts w:ascii="宋体" w:hAnsi="宋体"/>
              <w:color w:val="000000" w:themeColor="text1"/>
            </w:rPr>
            <w:fldChar w:fldCharType="begin"/>
          </w:r>
          <w:r w:rsidR="004B1042">
            <w:rPr>
              <w:rFonts w:ascii="宋体" w:hAnsi="宋体" w:hint="eastAsia"/>
              <w:color w:val="000000" w:themeColor="text1"/>
            </w:rPr>
            <w:instrText xml:space="preserve">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182D717F"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账龄超过1年的重要其他应付款"/>
          <w:tag w:val="_GBC_70627db7610a4aaf857bc90322d6cdfe"/>
          <w:id w:val="-16354767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账龄超过1年的重要其他应付款"/>
          <w:tag w:val="_GBC_8ef8bcf4c1a64fecb8d1bc26dcf905d1"/>
          <w:id w:val="19649981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2890"/>
        <w:gridCol w:w="2971"/>
      </w:tblGrid>
      <w:tr w:rsidR="00BC3D54" w:rsidRPr="00BC3D54" w14:paraId="005065EC" w14:textId="77777777" w:rsidTr="00D84008">
        <w:trPr>
          <w:trHeight w:val="269"/>
        </w:trPr>
        <w:sdt>
          <w:sdtPr>
            <w:rPr>
              <w:rFonts w:asciiTheme="minorEastAsia" w:eastAsiaTheme="minorEastAsia" w:hAnsiTheme="minorEastAsia"/>
            </w:rPr>
            <w:tag w:val="_PLD_a2b3ff41455140df9be8564e6380c550"/>
            <w:id w:val="1685244978"/>
          </w:sdtPr>
          <w:sdtContent>
            <w:tc>
              <w:tcPr>
                <w:tcW w:w="1607" w:type="pct"/>
                <w:vAlign w:val="center"/>
              </w:tcPr>
              <w:p w14:paraId="27539C53" w14:textId="77777777" w:rsidR="00A12E55" w:rsidRPr="00BC3D54" w:rsidRDefault="004B1042" w:rsidP="00D84008">
                <w:pPr>
                  <w:jc w:val="center"/>
                  <w:rPr>
                    <w:rFonts w:asciiTheme="minorEastAsia" w:eastAsiaTheme="minorEastAsia" w:hAnsiTheme="minorEastAsia"/>
                    <w:color w:val="000000" w:themeColor="text1"/>
                  </w:rPr>
                </w:pPr>
                <w:r w:rsidRPr="00BC3D54">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e96da55b57ef4b128b17e8730df5f38e"/>
            <w:id w:val="236901610"/>
          </w:sdtPr>
          <w:sdtContent>
            <w:tc>
              <w:tcPr>
                <w:tcW w:w="1673" w:type="pct"/>
                <w:vAlign w:val="center"/>
              </w:tcPr>
              <w:p w14:paraId="4DA0E103" w14:textId="77777777" w:rsidR="00A12E55" w:rsidRPr="00BC3D54" w:rsidRDefault="004B1042" w:rsidP="00D84008">
                <w:pPr>
                  <w:jc w:val="center"/>
                  <w:rPr>
                    <w:rFonts w:asciiTheme="minorEastAsia" w:eastAsiaTheme="minorEastAsia" w:hAnsiTheme="minorEastAsia"/>
                    <w:color w:val="000000" w:themeColor="text1"/>
                  </w:rPr>
                </w:pPr>
                <w:r w:rsidRPr="00BC3D54">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a0a7c81595d2416d898e57939ff78dd7"/>
            <w:id w:val="2141680720"/>
          </w:sdtPr>
          <w:sdtContent>
            <w:tc>
              <w:tcPr>
                <w:tcW w:w="1720" w:type="pct"/>
                <w:vAlign w:val="center"/>
              </w:tcPr>
              <w:p w14:paraId="2FE50728" w14:textId="77777777" w:rsidR="00A12E55" w:rsidRPr="00BC3D54" w:rsidRDefault="004B1042" w:rsidP="00D84008">
                <w:pPr>
                  <w:jc w:val="center"/>
                  <w:rPr>
                    <w:rFonts w:asciiTheme="minorEastAsia" w:eastAsiaTheme="minorEastAsia" w:hAnsiTheme="minorEastAsia"/>
                    <w:color w:val="000000" w:themeColor="text1"/>
                  </w:rPr>
                </w:pPr>
                <w:r w:rsidRPr="00BC3D54">
                  <w:rPr>
                    <w:rFonts w:asciiTheme="minorEastAsia" w:eastAsiaTheme="minorEastAsia" w:hAnsiTheme="minorEastAsia" w:hint="eastAsia"/>
                    <w:color w:val="000000" w:themeColor="text1"/>
                  </w:rPr>
                  <w:t>未偿还或结转的原因</w:t>
                </w:r>
              </w:p>
            </w:tc>
          </w:sdtContent>
        </w:sdt>
      </w:tr>
      <w:tr w:rsidR="00BC3D54" w:rsidRPr="00BC3D54" w14:paraId="20D529F9" w14:textId="77777777" w:rsidTr="00D84008">
        <w:tc>
          <w:tcPr>
            <w:tcW w:w="1607" w:type="pct"/>
            <w:tcBorders>
              <w:bottom w:val="single" w:sz="4" w:space="0" w:color="auto"/>
            </w:tcBorders>
          </w:tcPr>
          <w:p w14:paraId="2762C0CA" w14:textId="77777777" w:rsidR="00A12E55" w:rsidRPr="00BC3D54" w:rsidRDefault="004B1042" w:rsidP="00D84008">
            <w:pPr>
              <w:rPr>
                <w:rFonts w:asciiTheme="minorEastAsia" w:eastAsiaTheme="minorEastAsia" w:hAnsiTheme="minorEastAsia"/>
              </w:rPr>
            </w:pPr>
            <w:r w:rsidRPr="00BC3D54">
              <w:rPr>
                <w:rFonts w:asciiTheme="minorEastAsia" w:eastAsiaTheme="minorEastAsia" w:hAnsiTheme="minorEastAsia"/>
              </w:rPr>
              <w:t>深圳腾龙控股股份有限公司</w:t>
            </w:r>
          </w:p>
        </w:tc>
        <w:tc>
          <w:tcPr>
            <w:tcW w:w="1673" w:type="pct"/>
          </w:tcPr>
          <w:p w14:paraId="128AC5C0" w14:textId="77777777" w:rsidR="00A12E55" w:rsidRPr="00BC3D54" w:rsidRDefault="004B1042" w:rsidP="00D84008">
            <w:pPr>
              <w:jc w:val="right"/>
              <w:rPr>
                <w:rFonts w:asciiTheme="minorEastAsia" w:eastAsiaTheme="minorEastAsia" w:hAnsiTheme="minorEastAsia"/>
              </w:rPr>
            </w:pPr>
            <w:r w:rsidRPr="00BC3D54">
              <w:rPr>
                <w:rFonts w:asciiTheme="minorEastAsia" w:eastAsiaTheme="minorEastAsia" w:hAnsiTheme="minorEastAsia"/>
              </w:rPr>
              <w:t>13,152,737.04</w:t>
            </w:r>
          </w:p>
        </w:tc>
        <w:tc>
          <w:tcPr>
            <w:tcW w:w="1720" w:type="pct"/>
          </w:tcPr>
          <w:p w14:paraId="70D119BC" w14:textId="77777777" w:rsidR="00A12E55" w:rsidRPr="00BC3D54" w:rsidRDefault="004B1042" w:rsidP="00D84008">
            <w:pPr>
              <w:rPr>
                <w:rFonts w:asciiTheme="minorEastAsia" w:eastAsiaTheme="minorEastAsia" w:hAnsiTheme="minorEastAsia"/>
              </w:rPr>
            </w:pPr>
            <w:r w:rsidRPr="00BC3D54">
              <w:rPr>
                <w:rFonts w:asciiTheme="minorEastAsia" w:eastAsiaTheme="minorEastAsia" w:hAnsiTheme="minorEastAsia"/>
              </w:rPr>
              <w:t>尚未结算</w:t>
            </w:r>
          </w:p>
        </w:tc>
      </w:tr>
      <w:tr w:rsidR="00BC3D54" w:rsidRPr="00BC3D54" w14:paraId="38A366CF" w14:textId="77777777" w:rsidTr="00D84008">
        <w:tc>
          <w:tcPr>
            <w:tcW w:w="1607" w:type="pct"/>
            <w:vAlign w:val="center"/>
          </w:tcPr>
          <w:p w14:paraId="1D165F67" w14:textId="77777777" w:rsidR="00A12E55" w:rsidRPr="00BC3D54" w:rsidRDefault="004B1042" w:rsidP="00D84008">
            <w:pPr>
              <w:jc w:val="center"/>
              <w:rPr>
                <w:rFonts w:asciiTheme="minorEastAsia" w:eastAsiaTheme="minorEastAsia" w:hAnsiTheme="minorEastAsia"/>
                <w:color w:val="000000" w:themeColor="text1"/>
              </w:rPr>
            </w:pPr>
            <w:r w:rsidRPr="00BC3D54">
              <w:rPr>
                <w:rFonts w:asciiTheme="minorEastAsia" w:eastAsiaTheme="minorEastAsia" w:hAnsiTheme="minorEastAsia" w:hint="eastAsia"/>
                <w:color w:val="000000" w:themeColor="text1"/>
              </w:rPr>
              <w:t>合计</w:t>
            </w:r>
          </w:p>
        </w:tc>
        <w:tc>
          <w:tcPr>
            <w:tcW w:w="1673" w:type="pct"/>
          </w:tcPr>
          <w:p w14:paraId="7E56BFE4" w14:textId="231212F7" w:rsidR="00A12E55" w:rsidRPr="00BC3D54" w:rsidRDefault="004B1042" w:rsidP="00D84008">
            <w:pPr>
              <w:jc w:val="right"/>
              <w:rPr>
                <w:rFonts w:asciiTheme="minorEastAsia" w:eastAsiaTheme="minorEastAsia" w:hAnsiTheme="minorEastAsia"/>
              </w:rPr>
            </w:pPr>
            <w:r w:rsidRPr="00BC3D54">
              <w:rPr>
                <w:rFonts w:asciiTheme="minorEastAsia" w:eastAsiaTheme="minorEastAsia" w:hAnsiTheme="minorEastAsia"/>
              </w:rPr>
              <w:t>13,152,737.04</w:t>
            </w:r>
          </w:p>
        </w:tc>
        <w:tc>
          <w:tcPr>
            <w:tcW w:w="1720" w:type="pct"/>
          </w:tcPr>
          <w:p w14:paraId="610C86FC" w14:textId="77777777" w:rsidR="00A12E55" w:rsidRPr="00BC3D54" w:rsidRDefault="004B1042" w:rsidP="00D84008">
            <w:pPr>
              <w:jc w:val="center"/>
              <w:rPr>
                <w:rFonts w:asciiTheme="minorEastAsia" w:eastAsiaTheme="minorEastAsia" w:hAnsiTheme="minorEastAsia"/>
                <w:color w:val="000000" w:themeColor="text1"/>
              </w:rPr>
            </w:pPr>
            <w:r w:rsidRPr="00BC3D54">
              <w:rPr>
                <w:rFonts w:asciiTheme="minorEastAsia" w:eastAsiaTheme="minorEastAsia" w:hAnsiTheme="minorEastAsia" w:hint="eastAsia"/>
                <w:color w:val="000000" w:themeColor="text1"/>
              </w:rPr>
              <w:t>/</w:t>
            </w:r>
          </w:p>
        </w:tc>
      </w:tr>
    </w:tbl>
    <w:p w14:paraId="6FABF74D" w14:textId="77777777" w:rsidR="00A12E55" w:rsidRDefault="00A12E55"/>
    <w:p w14:paraId="76831A40"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其他应付款的其他说明[双击切换]"/>
        <w:tag w:val="_GBC_c968ec386e144657884a6b5b483acbfd"/>
        <w:id w:val="-1906907068"/>
        <w:placeholder>
          <w:docPart w:val="GBC22222222222222222222222222222"/>
        </w:placeholder>
      </w:sdtPr>
      <w:sdtContent>
        <w:p w14:paraId="07AB123D" w14:textId="2D63899B" w:rsidR="00BF4CC1" w:rsidRDefault="004B1042" w:rsidP="00BC3D5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54"/>
    <w:p w14:paraId="48E76A41" w14:textId="77777777" w:rsidR="00BF4CC1" w:rsidRDefault="00BF4CC1">
      <w:pPr>
        <w:rPr>
          <w:color w:val="000000" w:themeColor="text1"/>
        </w:rPr>
      </w:pPr>
    </w:p>
    <w:p w14:paraId="70E40D03" w14:textId="77777777" w:rsidR="00BF4CC1" w:rsidRDefault="004B1042">
      <w:pPr>
        <w:pStyle w:val="af8"/>
        <w:numPr>
          <w:ilvl w:val="0"/>
          <w:numId w:val="17"/>
        </w:numPr>
        <w:rPr>
          <w:color w:val="000000" w:themeColor="text1"/>
          <w:szCs w:val="21"/>
        </w:rPr>
      </w:pPr>
      <w:r>
        <w:rPr>
          <w:color w:val="000000" w:themeColor="text1"/>
          <w:szCs w:val="21"/>
        </w:rPr>
        <w:t>持有待售负债</w:t>
      </w:r>
    </w:p>
    <w:sdt>
      <w:sdtPr>
        <w:rPr>
          <w:color w:val="000000" w:themeColor="text1"/>
        </w:rPr>
        <w:alias w:val="是否适用：划分为持有待售的负债[双击切换]"/>
        <w:tag w:val="_GBC_039b9e06b132407a89f578be468d6ec8"/>
        <w:id w:val="-263842199"/>
        <w:placeholder>
          <w:docPart w:val="GBC22222222222222222222222222222"/>
        </w:placeholder>
      </w:sdtPr>
      <w:sdtContent>
        <w:p w14:paraId="77D41E47" w14:textId="688F7EED" w:rsidR="00A12E55" w:rsidRDefault="004B1042" w:rsidP="00BC3D5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5FC662" w14:textId="65267A20" w:rsidR="00BF4CC1" w:rsidRDefault="00BF4CC1">
      <w:pPr>
        <w:rPr>
          <w:color w:val="000000" w:themeColor="text1"/>
        </w:rPr>
      </w:pPr>
    </w:p>
    <w:p w14:paraId="554A78F0" w14:textId="77777777" w:rsidR="00BF4CC1" w:rsidRDefault="00BF4CC1">
      <w:pPr>
        <w:rPr>
          <w:color w:val="000000" w:themeColor="text1"/>
        </w:rPr>
      </w:pPr>
    </w:p>
    <w:p w14:paraId="250E7923" w14:textId="77777777" w:rsidR="00BF4CC1" w:rsidRDefault="004B1042">
      <w:pPr>
        <w:pStyle w:val="af8"/>
        <w:numPr>
          <w:ilvl w:val="0"/>
          <w:numId w:val="17"/>
        </w:numPr>
        <w:rPr>
          <w:color w:val="000000" w:themeColor="text1"/>
          <w:szCs w:val="21"/>
        </w:rPr>
      </w:pPr>
      <w:r>
        <w:rPr>
          <w:color w:val="000000" w:themeColor="text1"/>
          <w:szCs w:val="21"/>
        </w:rPr>
        <w:t>1</w:t>
      </w:r>
      <w:r>
        <w:rPr>
          <w:color w:val="000000" w:themeColor="text1"/>
          <w:szCs w:val="21"/>
        </w:rPr>
        <w:t>年内到期的非流动负债</w:t>
      </w:r>
    </w:p>
    <w:sdt>
      <w:sdtPr>
        <w:rPr>
          <w:color w:val="000000" w:themeColor="text1"/>
        </w:rPr>
        <w:alias w:val="是否适用：1年内到期的非流动负债[双击切换]"/>
        <w:tag w:val="_GBC_9b606bc3f0cf4f77be9b0f299d212c73"/>
        <w:id w:val="222099884"/>
        <w:placeholder>
          <w:docPart w:val="GBC22222222222222222222222222222"/>
        </w:placeholder>
      </w:sdtPr>
      <w:sdtContent>
        <w:p w14:paraId="374A076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E0B1CDD"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1年内到期的非流动负债情况"/>
          <w:tag w:val="_GBC_7bad01766fa0485ea9c16109704ff32e"/>
          <w:id w:val="-13984321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1年内到期的非流动负债情况"/>
          <w:tag w:val="_GBC_25aa805434d340a6ade79870522c9640"/>
          <w:id w:val="-15513677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2899"/>
        <w:gridCol w:w="2962"/>
      </w:tblGrid>
      <w:tr w:rsidR="00BF4CC1" w:rsidRPr="00E27A91" w14:paraId="02A71AE2" w14:textId="77777777">
        <w:sdt>
          <w:sdtPr>
            <w:rPr>
              <w:rFonts w:asciiTheme="minorEastAsia" w:eastAsiaTheme="minorEastAsia" w:hAnsiTheme="minorEastAsia"/>
            </w:rPr>
            <w:tag w:val="_PLD_bf2815b84ebe4a1e94909ee96ec31ac1"/>
            <w:id w:val="2060277227"/>
          </w:sdtPr>
          <w:sdtContent>
            <w:tc>
              <w:tcPr>
                <w:tcW w:w="1607" w:type="pct"/>
              </w:tcPr>
              <w:p w14:paraId="7B5F1C54" w14:textId="77777777" w:rsidR="00BF4CC1" w:rsidRPr="00E27A91" w:rsidRDefault="004B1042">
                <w:pPr>
                  <w:jc w:val="center"/>
                  <w:rPr>
                    <w:rFonts w:asciiTheme="minorEastAsia" w:eastAsiaTheme="minorEastAsia" w:hAnsiTheme="minorEastAsia"/>
                    <w:color w:val="000000" w:themeColor="text1"/>
                  </w:rPr>
                </w:pPr>
                <w:r w:rsidRPr="00E27A91">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db7abcf611bc4296ad7bd9c8177202e0"/>
            <w:id w:val="1787627488"/>
          </w:sdtPr>
          <w:sdtContent>
            <w:tc>
              <w:tcPr>
                <w:tcW w:w="1678" w:type="pct"/>
              </w:tcPr>
              <w:p w14:paraId="0ACEBEC0" w14:textId="77777777" w:rsidR="00BF4CC1" w:rsidRPr="00E27A91" w:rsidRDefault="004B1042">
                <w:pPr>
                  <w:jc w:val="center"/>
                  <w:rPr>
                    <w:rFonts w:asciiTheme="minorEastAsia" w:eastAsiaTheme="minorEastAsia" w:hAnsiTheme="minorEastAsia"/>
                    <w:color w:val="000000" w:themeColor="text1"/>
                  </w:rPr>
                </w:pPr>
                <w:r w:rsidRPr="00E27A91">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371959274ef4493ca1fe426c930e0bf2"/>
            <w:id w:val="1819451223"/>
          </w:sdtPr>
          <w:sdtContent>
            <w:tc>
              <w:tcPr>
                <w:tcW w:w="1715" w:type="pct"/>
              </w:tcPr>
              <w:p w14:paraId="38788585" w14:textId="77777777" w:rsidR="00BF4CC1" w:rsidRPr="00E27A91" w:rsidRDefault="004B1042">
                <w:pPr>
                  <w:jc w:val="center"/>
                  <w:rPr>
                    <w:rFonts w:asciiTheme="minorEastAsia" w:eastAsiaTheme="minorEastAsia" w:hAnsiTheme="minorEastAsia"/>
                    <w:color w:val="000000" w:themeColor="text1"/>
                  </w:rPr>
                </w:pPr>
                <w:r w:rsidRPr="00E27A91">
                  <w:rPr>
                    <w:rFonts w:asciiTheme="minorEastAsia" w:eastAsiaTheme="minorEastAsia" w:hAnsiTheme="minorEastAsia" w:hint="eastAsia"/>
                    <w:color w:val="000000" w:themeColor="text1"/>
                  </w:rPr>
                  <w:t>期初余额</w:t>
                </w:r>
              </w:p>
            </w:tc>
          </w:sdtContent>
        </w:sdt>
      </w:tr>
      <w:tr w:rsidR="00E27A91" w:rsidRPr="00E27A91" w14:paraId="1AC4C224" w14:textId="77777777" w:rsidTr="007752B3">
        <w:tc>
          <w:tcPr>
            <w:tcW w:w="1607" w:type="pct"/>
          </w:tcPr>
          <w:p w14:paraId="5FBF023A" w14:textId="77777777" w:rsidR="00A12E55" w:rsidRPr="00E27A91" w:rsidRDefault="004B1042" w:rsidP="00E27A91">
            <w:pPr>
              <w:rPr>
                <w:rFonts w:asciiTheme="minorEastAsia" w:eastAsiaTheme="minorEastAsia" w:hAnsiTheme="minorEastAsia"/>
                <w:color w:val="000000" w:themeColor="text1"/>
              </w:rPr>
            </w:pPr>
            <w:r w:rsidRPr="00E27A91">
              <w:rPr>
                <w:rFonts w:asciiTheme="minorEastAsia" w:eastAsiaTheme="minorEastAsia" w:hAnsiTheme="minorEastAsia" w:hint="eastAsia"/>
                <w:color w:val="000000" w:themeColor="text1"/>
              </w:rPr>
              <w:t>1年内到期的长期借款</w:t>
            </w:r>
          </w:p>
        </w:tc>
        <w:tc>
          <w:tcPr>
            <w:tcW w:w="1678" w:type="pct"/>
            <w:vAlign w:val="center"/>
          </w:tcPr>
          <w:p w14:paraId="3DC558C5" w14:textId="54A4E5BA" w:rsidR="00A12E55" w:rsidRPr="00E27A91" w:rsidRDefault="004B1042" w:rsidP="00E27A91">
            <w:pPr>
              <w:jc w:val="right"/>
              <w:rPr>
                <w:rFonts w:asciiTheme="minorEastAsia" w:eastAsiaTheme="minorEastAsia" w:hAnsiTheme="minorEastAsia"/>
              </w:rPr>
            </w:pPr>
            <w:r w:rsidRPr="00E27A91">
              <w:rPr>
                <w:rFonts w:asciiTheme="minorEastAsia" w:eastAsiaTheme="minorEastAsia" w:hAnsiTheme="minorEastAsia"/>
              </w:rPr>
              <w:t>2,392,500.00</w:t>
            </w:r>
          </w:p>
        </w:tc>
        <w:tc>
          <w:tcPr>
            <w:tcW w:w="1715" w:type="pct"/>
            <w:vAlign w:val="center"/>
          </w:tcPr>
          <w:p w14:paraId="56EB450C" w14:textId="550DF619" w:rsidR="00A12E55" w:rsidRPr="00E27A91" w:rsidRDefault="004B1042" w:rsidP="00E27A91">
            <w:pPr>
              <w:jc w:val="right"/>
              <w:rPr>
                <w:rFonts w:asciiTheme="minorEastAsia" w:eastAsiaTheme="minorEastAsia" w:hAnsiTheme="minorEastAsia"/>
              </w:rPr>
            </w:pPr>
            <w:r w:rsidRPr="00E27A91">
              <w:rPr>
                <w:rFonts w:asciiTheme="minorEastAsia" w:eastAsiaTheme="minorEastAsia" w:hAnsiTheme="minorEastAsia"/>
              </w:rPr>
              <w:t>1,650,000.00</w:t>
            </w:r>
          </w:p>
        </w:tc>
      </w:tr>
      <w:tr w:rsidR="00E27A91" w:rsidRPr="00E27A91" w14:paraId="303E3836" w14:textId="77777777">
        <w:tc>
          <w:tcPr>
            <w:tcW w:w="1607" w:type="pct"/>
          </w:tcPr>
          <w:p w14:paraId="09589E52" w14:textId="77777777" w:rsidR="00A12E55" w:rsidRPr="00E27A91" w:rsidRDefault="004B1042" w:rsidP="00E27A91">
            <w:pPr>
              <w:rPr>
                <w:rFonts w:asciiTheme="minorEastAsia" w:eastAsiaTheme="minorEastAsia" w:hAnsiTheme="minorEastAsia"/>
                <w:color w:val="000000" w:themeColor="text1"/>
              </w:rPr>
            </w:pPr>
            <w:r w:rsidRPr="00E27A91">
              <w:rPr>
                <w:rFonts w:asciiTheme="minorEastAsia" w:eastAsiaTheme="minorEastAsia" w:hAnsiTheme="minorEastAsia" w:hint="eastAsia"/>
                <w:color w:val="000000" w:themeColor="text1"/>
              </w:rPr>
              <w:t>1年内到期的应付债券</w:t>
            </w:r>
          </w:p>
        </w:tc>
        <w:tc>
          <w:tcPr>
            <w:tcW w:w="1678" w:type="pct"/>
          </w:tcPr>
          <w:p w14:paraId="27BE6EF5" w14:textId="77777777" w:rsidR="00A12E55" w:rsidRPr="00E27A91" w:rsidRDefault="00A12E55" w:rsidP="00E27A91">
            <w:pPr>
              <w:jc w:val="right"/>
              <w:rPr>
                <w:rFonts w:asciiTheme="minorEastAsia" w:eastAsiaTheme="minorEastAsia" w:hAnsiTheme="minorEastAsia"/>
              </w:rPr>
            </w:pPr>
          </w:p>
        </w:tc>
        <w:tc>
          <w:tcPr>
            <w:tcW w:w="1715" w:type="pct"/>
          </w:tcPr>
          <w:p w14:paraId="4FB36533" w14:textId="77777777" w:rsidR="00A12E55" w:rsidRPr="00E27A91" w:rsidRDefault="00A12E55" w:rsidP="00E27A91">
            <w:pPr>
              <w:jc w:val="right"/>
              <w:rPr>
                <w:rFonts w:asciiTheme="minorEastAsia" w:eastAsiaTheme="minorEastAsia" w:hAnsiTheme="minorEastAsia"/>
              </w:rPr>
            </w:pPr>
          </w:p>
        </w:tc>
      </w:tr>
      <w:tr w:rsidR="00E27A91" w:rsidRPr="00E27A91" w14:paraId="010B11FC" w14:textId="77777777">
        <w:tc>
          <w:tcPr>
            <w:tcW w:w="1607" w:type="pct"/>
          </w:tcPr>
          <w:p w14:paraId="5DFF2B8F" w14:textId="77777777" w:rsidR="00A12E55" w:rsidRPr="00E27A91" w:rsidRDefault="004B1042" w:rsidP="00E27A91">
            <w:pPr>
              <w:rPr>
                <w:rFonts w:asciiTheme="minorEastAsia" w:eastAsiaTheme="minorEastAsia" w:hAnsiTheme="minorEastAsia"/>
                <w:color w:val="000000" w:themeColor="text1"/>
              </w:rPr>
            </w:pPr>
            <w:r w:rsidRPr="00E27A91">
              <w:rPr>
                <w:rFonts w:asciiTheme="minorEastAsia" w:eastAsiaTheme="minorEastAsia" w:hAnsiTheme="minorEastAsia" w:hint="eastAsia"/>
                <w:color w:val="000000" w:themeColor="text1"/>
              </w:rPr>
              <w:t>1年内到期的长期应付款</w:t>
            </w:r>
          </w:p>
        </w:tc>
        <w:tc>
          <w:tcPr>
            <w:tcW w:w="1678" w:type="pct"/>
          </w:tcPr>
          <w:p w14:paraId="2136F2C7" w14:textId="77777777" w:rsidR="00A12E55" w:rsidRPr="00E27A91" w:rsidRDefault="00A12E55" w:rsidP="00E27A91">
            <w:pPr>
              <w:jc w:val="right"/>
              <w:rPr>
                <w:rFonts w:asciiTheme="minorEastAsia" w:eastAsiaTheme="minorEastAsia" w:hAnsiTheme="minorEastAsia"/>
              </w:rPr>
            </w:pPr>
          </w:p>
        </w:tc>
        <w:tc>
          <w:tcPr>
            <w:tcW w:w="1715" w:type="pct"/>
          </w:tcPr>
          <w:p w14:paraId="540C905D" w14:textId="77777777" w:rsidR="00A12E55" w:rsidRPr="00E27A91" w:rsidRDefault="00A12E55" w:rsidP="00E27A91">
            <w:pPr>
              <w:jc w:val="right"/>
              <w:rPr>
                <w:rFonts w:asciiTheme="minorEastAsia" w:eastAsiaTheme="minorEastAsia" w:hAnsiTheme="minorEastAsia"/>
              </w:rPr>
            </w:pPr>
          </w:p>
        </w:tc>
      </w:tr>
      <w:tr w:rsidR="00E27A91" w:rsidRPr="00E27A91" w14:paraId="535706D5" w14:textId="77777777" w:rsidTr="003769B9">
        <w:tc>
          <w:tcPr>
            <w:tcW w:w="1607" w:type="pct"/>
          </w:tcPr>
          <w:p w14:paraId="20BDADFE" w14:textId="77777777" w:rsidR="00A12E55" w:rsidRPr="00E27A91" w:rsidRDefault="004B1042" w:rsidP="00E27A91">
            <w:pPr>
              <w:rPr>
                <w:rFonts w:asciiTheme="minorEastAsia" w:eastAsiaTheme="minorEastAsia" w:hAnsiTheme="minorEastAsia"/>
                <w:color w:val="000000" w:themeColor="text1"/>
              </w:rPr>
            </w:pPr>
            <w:r w:rsidRPr="00E27A91">
              <w:rPr>
                <w:rFonts w:asciiTheme="minorEastAsia" w:eastAsiaTheme="minorEastAsia" w:hAnsiTheme="minorEastAsia" w:hint="eastAsia"/>
                <w:color w:val="000000" w:themeColor="text1"/>
              </w:rPr>
              <w:t>1年内到期的租赁负债</w:t>
            </w:r>
          </w:p>
        </w:tc>
        <w:tc>
          <w:tcPr>
            <w:tcW w:w="1678" w:type="pct"/>
            <w:vAlign w:val="center"/>
          </w:tcPr>
          <w:p w14:paraId="27C89AA7" w14:textId="29D7C6E0" w:rsidR="00A12E55" w:rsidRPr="00E27A91" w:rsidRDefault="004B1042" w:rsidP="00E27A91">
            <w:pPr>
              <w:jc w:val="right"/>
              <w:rPr>
                <w:rFonts w:asciiTheme="minorEastAsia" w:eastAsiaTheme="minorEastAsia" w:hAnsiTheme="minorEastAsia"/>
              </w:rPr>
            </w:pPr>
            <w:r w:rsidRPr="00E27A91">
              <w:rPr>
                <w:rFonts w:asciiTheme="minorEastAsia" w:eastAsiaTheme="minorEastAsia" w:hAnsiTheme="minorEastAsia"/>
              </w:rPr>
              <w:t>14,247,682.34</w:t>
            </w:r>
          </w:p>
        </w:tc>
        <w:tc>
          <w:tcPr>
            <w:tcW w:w="1715" w:type="pct"/>
            <w:vAlign w:val="center"/>
          </w:tcPr>
          <w:p w14:paraId="55E1D28B" w14:textId="55F5517F" w:rsidR="00A12E55" w:rsidRPr="00E27A91" w:rsidRDefault="004B1042" w:rsidP="00E27A91">
            <w:pPr>
              <w:jc w:val="right"/>
              <w:rPr>
                <w:rFonts w:asciiTheme="minorEastAsia" w:eastAsiaTheme="minorEastAsia" w:hAnsiTheme="minorEastAsia"/>
              </w:rPr>
            </w:pPr>
            <w:r w:rsidRPr="00E27A91">
              <w:rPr>
                <w:rFonts w:asciiTheme="minorEastAsia" w:eastAsiaTheme="minorEastAsia" w:hAnsiTheme="minorEastAsia"/>
              </w:rPr>
              <w:t>13,928,997.72</w:t>
            </w:r>
          </w:p>
        </w:tc>
      </w:tr>
      <w:tr w:rsidR="00E27A91" w:rsidRPr="00E27A91" w14:paraId="706D1823" w14:textId="77777777" w:rsidTr="00301C65">
        <w:tc>
          <w:tcPr>
            <w:tcW w:w="1607" w:type="pct"/>
          </w:tcPr>
          <w:p w14:paraId="7C0C278E" w14:textId="77777777" w:rsidR="00A12E55" w:rsidRPr="00E27A91" w:rsidRDefault="004B1042" w:rsidP="00E27A91">
            <w:pPr>
              <w:jc w:val="center"/>
              <w:rPr>
                <w:rFonts w:asciiTheme="minorEastAsia" w:eastAsiaTheme="minorEastAsia" w:hAnsiTheme="minorEastAsia"/>
                <w:color w:val="000000" w:themeColor="text1"/>
              </w:rPr>
            </w:pPr>
            <w:r w:rsidRPr="00E27A91">
              <w:rPr>
                <w:rFonts w:asciiTheme="minorEastAsia" w:eastAsiaTheme="minorEastAsia" w:hAnsiTheme="minorEastAsia" w:hint="eastAsia"/>
                <w:color w:val="000000" w:themeColor="text1"/>
              </w:rPr>
              <w:t>合计</w:t>
            </w:r>
          </w:p>
        </w:tc>
        <w:tc>
          <w:tcPr>
            <w:tcW w:w="1678" w:type="pct"/>
            <w:vAlign w:val="center"/>
          </w:tcPr>
          <w:p w14:paraId="79567508" w14:textId="7F55A8EE" w:rsidR="00A12E55" w:rsidRPr="00E27A91" w:rsidRDefault="004B1042" w:rsidP="00E27A91">
            <w:pPr>
              <w:jc w:val="right"/>
              <w:rPr>
                <w:rFonts w:asciiTheme="minorEastAsia" w:eastAsiaTheme="minorEastAsia" w:hAnsiTheme="minorEastAsia"/>
              </w:rPr>
            </w:pPr>
            <w:r w:rsidRPr="00E27A91">
              <w:rPr>
                <w:rFonts w:asciiTheme="minorEastAsia" w:eastAsiaTheme="minorEastAsia" w:hAnsiTheme="minorEastAsia"/>
              </w:rPr>
              <w:t>16,640,182.34</w:t>
            </w:r>
          </w:p>
        </w:tc>
        <w:tc>
          <w:tcPr>
            <w:tcW w:w="1715" w:type="pct"/>
            <w:vAlign w:val="center"/>
          </w:tcPr>
          <w:p w14:paraId="04D4BD41" w14:textId="143EA5DA" w:rsidR="00A12E55" w:rsidRPr="00E27A91" w:rsidRDefault="004B1042" w:rsidP="00E27A91">
            <w:pPr>
              <w:jc w:val="right"/>
              <w:rPr>
                <w:rFonts w:asciiTheme="minorEastAsia" w:eastAsiaTheme="minorEastAsia" w:hAnsiTheme="minorEastAsia"/>
              </w:rPr>
            </w:pPr>
            <w:r w:rsidRPr="00E27A91">
              <w:rPr>
                <w:rFonts w:asciiTheme="minorEastAsia" w:eastAsiaTheme="minorEastAsia" w:hAnsiTheme="minorEastAsia"/>
              </w:rPr>
              <w:t>15,578,997.72</w:t>
            </w:r>
          </w:p>
        </w:tc>
      </w:tr>
    </w:tbl>
    <w:p w14:paraId="2443F964" w14:textId="77777777" w:rsidR="00BF4CC1" w:rsidRDefault="004B1042">
      <w:pPr>
        <w:rPr>
          <w:color w:val="000000" w:themeColor="text1"/>
        </w:rPr>
      </w:pPr>
      <w:r>
        <w:rPr>
          <w:rFonts w:hint="eastAsia"/>
          <w:color w:val="000000" w:themeColor="text1"/>
        </w:rPr>
        <w:t>其他说明：</w:t>
      </w:r>
    </w:p>
    <w:sdt>
      <w:sdtPr>
        <w:rPr>
          <w:color w:val="000000" w:themeColor="text1"/>
        </w:rPr>
        <w:alias w:val="1年内到期的非流动负债说明"/>
        <w:tag w:val="_GBC_ae2cc1bff1994660ac9e57279493bfe6"/>
        <w:id w:val="841440886"/>
        <w:placeholder>
          <w:docPart w:val="GBC22222222222222222222222222222"/>
        </w:placeholder>
      </w:sdtPr>
      <w:sdtContent>
        <w:p w14:paraId="5EC342C6" w14:textId="4C147A22" w:rsidR="00BF4CC1" w:rsidRDefault="004B1042">
          <w:pPr>
            <w:rPr>
              <w:color w:val="000000" w:themeColor="text1"/>
            </w:rPr>
          </w:pPr>
          <w:r>
            <w:rPr>
              <w:rFonts w:hint="eastAsia"/>
              <w:color w:val="000000" w:themeColor="text1"/>
            </w:rPr>
            <w:t>无</w:t>
          </w:r>
        </w:p>
      </w:sdtContent>
    </w:sdt>
    <w:p w14:paraId="03E590C8" w14:textId="77777777" w:rsidR="00BF4CC1" w:rsidRDefault="00BF4CC1">
      <w:pPr>
        <w:rPr>
          <w:color w:val="000000" w:themeColor="text1"/>
        </w:rPr>
      </w:pPr>
    </w:p>
    <w:p w14:paraId="18EFFCE2" w14:textId="77777777" w:rsidR="00BF4CC1" w:rsidRDefault="004B1042">
      <w:pPr>
        <w:pStyle w:val="af8"/>
        <w:numPr>
          <w:ilvl w:val="0"/>
          <w:numId w:val="17"/>
        </w:numPr>
        <w:rPr>
          <w:color w:val="000000" w:themeColor="text1"/>
          <w:szCs w:val="21"/>
        </w:rPr>
      </w:pPr>
      <w:r>
        <w:rPr>
          <w:color w:val="000000" w:themeColor="text1"/>
          <w:szCs w:val="21"/>
        </w:rPr>
        <w:t>其他流动负债</w:t>
      </w:r>
      <w:bookmarkStart w:id="355" w:name="_Hlk10536328"/>
    </w:p>
    <w:sdt>
      <w:sdtPr>
        <w:rPr>
          <w:rFonts w:hint="eastAsia"/>
          <w:color w:val="000000" w:themeColor="text1"/>
        </w:rPr>
        <w:alias w:val="是否适用：其他流动负债情况 [双击切换]"/>
        <w:tag w:val="_GBC_80907e3e53c44260b850f42646eb3d63"/>
        <w:id w:val="549809278"/>
        <w:lock w:val="contentLocked"/>
        <w:placeholder>
          <w:docPart w:val="GBC22222222222222222222222222222"/>
        </w:placeholder>
      </w:sdtPr>
      <w:sdtContent>
        <w:p w14:paraId="49C534BB"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D84C07A"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其他流动负债"/>
          <w:tag w:val="_GBC_6d31349460124941a4929421727aab0e"/>
          <w:id w:val="-21226772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流动负债"/>
          <w:tag w:val="_GBC_7d8c93066ac541859a45d371953d3cdc"/>
          <w:id w:val="-16031003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2976"/>
        <w:gridCol w:w="2987"/>
      </w:tblGrid>
      <w:tr w:rsidR="00934305" w:rsidRPr="00934305" w14:paraId="3B027D29" w14:textId="77777777" w:rsidTr="00B279F3">
        <w:trPr>
          <w:jc w:val="center"/>
        </w:trPr>
        <w:bookmarkEnd w:id="355" w:displacedByCustomXml="next"/>
        <w:bookmarkStart w:id="356" w:name="_Hlk167968687" w:displacedByCustomXml="next"/>
        <w:sdt>
          <w:sdtPr>
            <w:rPr>
              <w:rFonts w:asciiTheme="minorEastAsia" w:eastAsiaTheme="minorEastAsia" w:hAnsiTheme="minorEastAsia"/>
            </w:rPr>
            <w:tag w:val="_PLD_8fb682e3d6ad4a60b648ec38137fbf9d"/>
            <w:id w:val="80184073"/>
          </w:sdtPr>
          <w:sdtContent>
            <w:tc>
              <w:tcPr>
                <w:tcW w:w="1548" w:type="pct"/>
                <w:tcBorders>
                  <w:top w:val="single" w:sz="4" w:space="0" w:color="auto"/>
                  <w:left w:val="single" w:sz="4" w:space="0" w:color="auto"/>
                  <w:bottom w:val="single" w:sz="4" w:space="0" w:color="auto"/>
                  <w:right w:val="single" w:sz="4" w:space="0" w:color="auto"/>
                </w:tcBorders>
                <w:vAlign w:val="bottom"/>
              </w:tcPr>
              <w:p w14:paraId="2AEC25F6" w14:textId="77777777" w:rsidR="00A12E55" w:rsidRPr="00934305" w:rsidRDefault="004B1042" w:rsidP="00B279F3">
                <w:pPr>
                  <w:tabs>
                    <w:tab w:val="right" w:pos="3690"/>
                    <w:tab w:val="right" w:pos="5130"/>
                    <w:tab w:val="right" w:pos="6030"/>
                    <w:tab w:val="right" w:pos="7650"/>
                    <w:tab w:val="right" w:pos="9270"/>
                  </w:tabs>
                  <w:snapToGrid w:val="0"/>
                  <w:ind w:leftChars="-52" w:left="-109"/>
                  <w:jc w:val="center"/>
                  <w:rPr>
                    <w:rFonts w:asciiTheme="minorEastAsia" w:eastAsiaTheme="minorEastAsia" w:hAnsiTheme="minorEastAsia"/>
                    <w:color w:val="000000" w:themeColor="text1"/>
                  </w:rPr>
                </w:pPr>
                <w:r w:rsidRPr="00934305">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0c0b762dc58f486f9f736b7ace21e9a0"/>
            <w:id w:val="1285536627"/>
          </w:sdtPr>
          <w:sdtContent>
            <w:tc>
              <w:tcPr>
                <w:tcW w:w="1723" w:type="pct"/>
                <w:tcBorders>
                  <w:top w:val="single" w:sz="4" w:space="0" w:color="auto"/>
                  <w:left w:val="single" w:sz="4" w:space="0" w:color="auto"/>
                  <w:bottom w:val="single" w:sz="4" w:space="0" w:color="auto"/>
                  <w:right w:val="single" w:sz="4" w:space="0" w:color="auto"/>
                </w:tcBorders>
              </w:tcPr>
              <w:p w14:paraId="4079286E" w14:textId="77777777" w:rsidR="00A12E55" w:rsidRPr="00934305" w:rsidRDefault="004B1042" w:rsidP="00B279F3">
                <w:pPr>
                  <w:adjustRightInd w:val="0"/>
                  <w:snapToGrid w:val="0"/>
                  <w:jc w:val="center"/>
                  <w:rPr>
                    <w:rFonts w:asciiTheme="minorEastAsia" w:eastAsiaTheme="minorEastAsia" w:hAnsiTheme="minorEastAsia"/>
                    <w:color w:val="000000" w:themeColor="text1"/>
                  </w:rPr>
                </w:pPr>
                <w:r w:rsidRPr="00934305">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942d693f41424f82b813e282a8210643"/>
            <w:id w:val="-2033650056"/>
          </w:sdtPr>
          <w:sdtContent>
            <w:tc>
              <w:tcPr>
                <w:tcW w:w="1729" w:type="pct"/>
                <w:tcBorders>
                  <w:top w:val="single" w:sz="4" w:space="0" w:color="auto"/>
                  <w:left w:val="single" w:sz="4" w:space="0" w:color="auto"/>
                  <w:bottom w:val="single" w:sz="4" w:space="0" w:color="auto"/>
                  <w:right w:val="single" w:sz="4" w:space="0" w:color="auto"/>
                </w:tcBorders>
              </w:tcPr>
              <w:p w14:paraId="0310EA8B" w14:textId="77777777" w:rsidR="00A12E55" w:rsidRPr="00934305" w:rsidRDefault="004B1042" w:rsidP="00B279F3">
                <w:pPr>
                  <w:adjustRightInd w:val="0"/>
                  <w:snapToGrid w:val="0"/>
                  <w:jc w:val="center"/>
                  <w:rPr>
                    <w:rFonts w:asciiTheme="minorEastAsia" w:eastAsiaTheme="minorEastAsia" w:hAnsiTheme="minorEastAsia"/>
                    <w:color w:val="000000" w:themeColor="text1"/>
                  </w:rPr>
                </w:pPr>
                <w:r w:rsidRPr="00934305">
                  <w:rPr>
                    <w:rFonts w:asciiTheme="minorEastAsia" w:eastAsiaTheme="minorEastAsia" w:hAnsiTheme="minorEastAsia" w:hint="eastAsia"/>
                    <w:color w:val="000000" w:themeColor="text1"/>
                  </w:rPr>
                  <w:t>期初余额</w:t>
                </w:r>
              </w:p>
            </w:tc>
          </w:sdtContent>
        </w:sdt>
      </w:tr>
      <w:tr w:rsidR="00934305" w:rsidRPr="00934305" w14:paraId="378B4252" w14:textId="77777777" w:rsidTr="00B279F3">
        <w:trPr>
          <w:jc w:val="center"/>
        </w:trPr>
        <w:tc>
          <w:tcPr>
            <w:tcW w:w="1548" w:type="pct"/>
            <w:tcBorders>
              <w:top w:val="single" w:sz="4" w:space="0" w:color="auto"/>
              <w:left w:val="single" w:sz="4" w:space="0" w:color="auto"/>
              <w:bottom w:val="single" w:sz="4" w:space="0" w:color="auto"/>
              <w:right w:val="single" w:sz="4" w:space="0" w:color="auto"/>
            </w:tcBorders>
          </w:tcPr>
          <w:p w14:paraId="69885D3E" w14:textId="77777777" w:rsidR="00A12E55" w:rsidRPr="00934305" w:rsidRDefault="004B1042" w:rsidP="00B279F3">
            <w:pPr>
              <w:rPr>
                <w:rFonts w:asciiTheme="minorEastAsia" w:eastAsiaTheme="minorEastAsia" w:hAnsiTheme="minorEastAsia"/>
                <w:color w:val="000000" w:themeColor="text1"/>
              </w:rPr>
            </w:pPr>
            <w:r w:rsidRPr="00934305">
              <w:rPr>
                <w:rFonts w:asciiTheme="minorEastAsia" w:eastAsiaTheme="minorEastAsia" w:hAnsiTheme="minorEastAsia" w:hint="eastAsia"/>
                <w:color w:val="000000" w:themeColor="text1"/>
              </w:rPr>
              <w:t>短期应付债券</w:t>
            </w:r>
          </w:p>
        </w:tc>
        <w:tc>
          <w:tcPr>
            <w:tcW w:w="1723" w:type="pct"/>
            <w:tcBorders>
              <w:top w:val="single" w:sz="4" w:space="0" w:color="auto"/>
              <w:left w:val="single" w:sz="4" w:space="0" w:color="auto"/>
              <w:bottom w:val="single" w:sz="4" w:space="0" w:color="auto"/>
              <w:right w:val="single" w:sz="4" w:space="0" w:color="auto"/>
            </w:tcBorders>
          </w:tcPr>
          <w:p w14:paraId="2F6E1214" w14:textId="77777777" w:rsidR="00A12E55" w:rsidRPr="00934305" w:rsidRDefault="00A12E55" w:rsidP="00B279F3">
            <w:pPr>
              <w:jc w:val="right"/>
              <w:rPr>
                <w:rFonts w:asciiTheme="minorEastAsia" w:eastAsiaTheme="minorEastAsia" w:hAnsiTheme="minorEastAsia"/>
              </w:rPr>
            </w:pPr>
          </w:p>
        </w:tc>
        <w:tc>
          <w:tcPr>
            <w:tcW w:w="1729" w:type="pct"/>
            <w:tcBorders>
              <w:top w:val="single" w:sz="4" w:space="0" w:color="auto"/>
              <w:left w:val="single" w:sz="4" w:space="0" w:color="auto"/>
              <w:bottom w:val="single" w:sz="4" w:space="0" w:color="auto"/>
              <w:right w:val="single" w:sz="4" w:space="0" w:color="auto"/>
            </w:tcBorders>
          </w:tcPr>
          <w:p w14:paraId="2CB85B17" w14:textId="77777777" w:rsidR="00A12E55" w:rsidRPr="00934305" w:rsidRDefault="00A12E55" w:rsidP="00B279F3">
            <w:pPr>
              <w:jc w:val="right"/>
              <w:rPr>
                <w:rFonts w:asciiTheme="minorEastAsia" w:eastAsiaTheme="minorEastAsia" w:hAnsiTheme="minorEastAsia"/>
              </w:rPr>
            </w:pPr>
          </w:p>
        </w:tc>
      </w:tr>
      <w:tr w:rsidR="00934305" w:rsidRPr="00934305" w14:paraId="217671E2" w14:textId="77777777" w:rsidTr="00B279F3">
        <w:trPr>
          <w:jc w:val="center"/>
        </w:trPr>
        <w:tc>
          <w:tcPr>
            <w:tcW w:w="1548" w:type="pct"/>
            <w:tcBorders>
              <w:top w:val="single" w:sz="4" w:space="0" w:color="auto"/>
              <w:left w:val="single" w:sz="4" w:space="0" w:color="auto"/>
              <w:bottom w:val="single" w:sz="4" w:space="0" w:color="auto"/>
              <w:right w:val="single" w:sz="4" w:space="0" w:color="auto"/>
            </w:tcBorders>
          </w:tcPr>
          <w:p w14:paraId="747C09C5" w14:textId="77777777" w:rsidR="00A12E55" w:rsidRPr="00934305" w:rsidRDefault="004B1042" w:rsidP="00B279F3">
            <w:pPr>
              <w:rPr>
                <w:rFonts w:asciiTheme="minorEastAsia" w:eastAsiaTheme="minorEastAsia" w:hAnsiTheme="minorEastAsia"/>
                <w:color w:val="000000" w:themeColor="text1"/>
              </w:rPr>
            </w:pPr>
            <w:r w:rsidRPr="00934305">
              <w:rPr>
                <w:rFonts w:asciiTheme="minorEastAsia" w:eastAsiaTheme="minorEastAsia" w:hAnsiTheme="minorEastAsia" w:hint="eastAsia"/>
                <w:color w:val="000000" w:themeColor="text1"/>
              </w:rPr>
              <w:t>应付退货款</w:t>
            </w:r>
          </w:p>
        </w:tc>
        <w:tc>
          <w:tcPr>
            <w:tcW w:w="1723" w:type="pct"/>
            <w:tcBorders>
              <w:top w:val="single" w:sz="4" w:space="0" w:color="auto"/>
              <w:left w:val="single" w:sz="4" w:space="0" w:color="auto"/>
              <w:bottom w:val="single" w:sz="4" w:space="0" w:color="auto"/>
              <w:right w:val="single" w:sz="4" w:space="0" w:color="auto"/>
            </w:tcBorders>
          </w:tcPr>
          <w:p w14:paraId="558FBD6E" w14:textId="77777777" w:rsidR="00A12E55" w:rsidRPr="00934305" w:rsidRDefault="00A12E55" w:rsidP="00B279F3">
            <w:pPr>
              <w:jc w:val="right"/>
              <w:rPr>
                <w:rFonts w:asciiTheme="minorEastAsia" w:eastAsiaTheme="minorEastAsia" w:hAnsiTheme="minorEastAsia"/>
              </w:rPr>
            </w:pPr>
          </w:p>
        </w:tc>
        <w:tc>
          <w:tcPr>
            <w:tcW w:w="1729" w:type="pct"/>
            <w:tcBorders>
              <w:top w:val="single" w:sz="4" w:space="0" w:color="auto"/>
              <w:left w:val="single" w:sz="4" w:space="0" w:color="auto"/>
              <w:bottom w:val="single" w:sz="4" w:space="0" w:color="auto"/>
              <w:right w:val="single" w:sz="4" w:space="0" w:color="auto"/>
            </w:tcBorders>
          </w:tcPr>
          <w:p w14:paraId="06631056" w14:textId="77777777" w:rsidR="00A12E55" w:rsidRPr="00934305" w:rsidRDefault="00A12E55" w:rsidP="00B279F3">
            <w:pPr>
              <w:jc w:val="right"/>
              <w:rPr>
                <w:rFonts w:asciiTheme="minorEastAsia" w:eastAsiaTheme="minorEastAsia" w:hAnsiTheme="minorEastAsia"/>
              </w:rPr>
            </w:pPr>
          </w:p>
        </w:tc>
      </w:tr>
      <w:tr w:rsidR="00934305" w:rsidRPr="00934305" w14:paraId="63EF8CF8" w14:textId="77777777" w:rsidTr="00B279F3">
        <w:trPr>
          <w:jc w:val="center"/>
        </w:trPr>
        <w:tc>
          <w:tcPr>
            <w:tcW w:w="1548" w:type="pct"/>
            <w:tcBorders>
              <w:top w:val="single" w:sz="4" w:space="0" w:color="auto"/>
              <w:left w:val="single" w:sz="4" w:space="0" w:color="auto"/>
              <w:bottom w:val="single" w:sz="4" w:space="0" w:color="auto"/>
              <w:right w:val="single" w:sz="4" w:space="0" w:color="auto"/>
            </w:tcBorders>
          </w:tcPr>
          <w:p w14:paraId="57FBBF3F" w14:textId="77777777" w:rsidR="00A12E55" w:rsidRPr="00934305" w:rsidRDefault="004B1042" w:rsidP="00B279F3">
            <w:pPr>
              <w:rPr>
                <w:rFonts w:asciiTheme="minorEastAsia" w:eastAsiaTheme="minorEastAsia" w:hAnsiTheme="minorEastAsia"/>
              </w:rPr>
            </w:pPr>
            <w:r w:rsidRPr="00934305">
              <w:rPr>
                <w:rFonts w:asciiTheme="minorEastAsia" w:eastAsiaTheme="minorEastAsia" w:hAnsiTheme="minorEastAsia"/>
              </w:rPr>
              <w:t>待转销项税</w:t>
            </w:r>
          </w:p>
        </w:tc>
        <w:tc>
          <w:tcPr>
            <w:tcW w:w="1723" w:type="pct"/>
            <w:tcBorders>
              <w:top w:val="single" w:sz="4" w:space="0" w:color="auto"/>
              <w:left w:val="single" w:sz="4" w:space="0" w:color="auto"/>
              <w:bottom w:val="single" w:sz="4" w:space="0" w:color="auto"/>
              <w:right w:val="single" w:sz="4" w:space="0" w:color="auto"/>
            </w:tcBorders>
          </w:tcPr>
          <w:p w14:paraId="6FE4AD0C" w14:textId="1CA7D585" w:rsidR="00A12E55" w:rsidRPr="00934305" w:rsidRDefault="005B02A1" w:rsidP="00B279F3">
            <w:pPr>
              <w:jc w:val="right"/>
              <w:rPr>
                <w:rFonts w:asciiTheme="minorEastAsia" w:eastAsiaTheme="minorEastAsia" w:hAnsiTheme="minorEastAsia"/>
              </w:rPr>
            </w:pPr>
            <w:r w:rsidRPr="005B02A1">
              <w:rPr>
                <w:rFonts w:asciiTheme="minorEastAsia" w:eastAsiaTheme="minorEastAsia" w:hAnsiTheme="minorEastAsia"/>
              </w:rPr>
              <w:t>5,096,085.24</w:t>
            </w:r>
          </w:p>
        </w:tc>
        <w:tc>
          <w:tcPr>
            <w:tcW w:w="1729" w:type="pct"/>
            <w:tcBorders>
              <w:top w:val="single" w:sz="4" w:space="0" w:color="auto"/>
              <w:left w:val="single" w:sz="4" w:space="0" w:color="auto"/>
              <w:bottom w:val="single" w:sz="4" w:space="0" w:color="auto"/>
              <w:right w:val="single" w:sz="4" w:space="0" w:color="auto"/>
            </w:tcBorders>
          </w:tcPr>
          <w:p w14:paraId="32CFAB68" w14:textId="77777777" w:rsidR="00A12E55" w:rsidRPr="00934305" w:rsidRDefault="004B1042" w:rsidP="00B279F3">
            <w:pPr>
              <w:jc w:val="right"/>
              <w:rPr>
                <w:rFonts w:asciiTheme="minorEastAsia" w:eastAsiaTheme="minorEastAsia" w:hAnsiTheme="minorEastAsia"/>
              </w:rPr>
            </w:pPr>
            <w:r w:rsidRPr="00934305">
              <w:rPr>
                <w:rFonts w:asciiTheme="minorEastAsia" w:eastAsiaTheme="minorEastAsia" w:hAnsiTheme="minorEastAsia"/>
              </w:rPr>
              <w:t>3,811,007.08</w:t>
            </w:r>
          </w:p>
        </w:tc>
      </w:tr>
      <w:tr w:rsidR="00934305" w:rsidRPr="00934305" w14:paraId="12DA1543" w14:textId="77777777" w:rsidTr="00B279F3">
        <w:trPr>
          <w:jc w:val="center"/>
        </w:trPr>
        <w:tc>
          <w:tcPr>
            <w:tcW w:w="1548" w:type="pct"/>
            <w:tcBorders>
              <w:top w:val="single" w:sz="4" w:space="0" w:color="auto"/>
              <w:left w:val="single" w:sz="4" w:space="0" w:color="auto"/>
              <w:bottom w:val="single" w:sz="4" w:space="0" w:color="auto"/>
              <w:right w:val="single" w:sz="4" w:space="0" w:color="auto"/>
            </w:tcBorders>
          </w:tcPr>
          <w:p w14:paraId="77FFFE47" w14:textId="77777777" w:rsidR="00A12E55" w:rsidRPr="00934305" w:rsidRDefault="004B1042" w:rsidP="00B279F3">
            <w:pPr>
              <w:rPr>
                <w:rFonts w:asciiTheme="minorEastAsia" w:eastAsiaTheme="minorEastAsia" w:hAnsiTheme="minorEastAsia"/>
              </w:rPr>
            </w:pPr>
            <w:r w:rsidRPr="00934305">
              <w:rPr>
                <w:rFonts w:asciiTheme="minorEastAsia" w:eastAsiaTheme="minorEastAsia" w:hAnsiTheme="minorEastAsia"/>
              </w:rPr>
              <w:t>不符合终止确认条件的应收票据</w:t>
            </w:r>
          </w:p>
        </w:tc>
        <w:tc>
          <w:tcPr>
            <w:tcW w:w="1723" w:type="pct"/>
            <w:tcBorders>
              <w:top w:val="single" w:sz="4" w:space="0" w:color="auto"/>
              <w:left w:val="single" w:sz="4" w:space="0" w:color="auto"/>
              <w:bottom w:val="single" w:sz="4" w:space="0" w:color="auto"/>
              <w:right w:val="single" w:sz="4" w:space="0" w:color="auto"/>
            </w:tcBorders>
          </w:tcPr>
          <w:p w14:paraId="32CAD11F" w14:textId="77777777" w:rsidR="00A12E55" w:rsidRPr="00934305" w:rsidRDefault="004B1042" w:rsidP="00B279F3">
            <w:pPr>
              <w:jc w:val="right"/>
              <w:rPr>
                <w:rFonts w:asciiTheme="minorEastAsia" w:eastAsiaTheme="minorEastAsia" w:hAnsiTheme="minorEastAsia"/>
              </w:rPr>
            </w:pPr>
            <w:r w:rsidRPr="00934305">
              <w:rPr>
                <w:rFonts w:asciiTheme="minorEastAsia" w:eastAsiaTheme="minorEastAsia" w:hAnsiTheme="minorEastAsia"/>
              </w:rPr>
              <w:t>6,364,160.75</w:t>
            </w:r>
          </w:p>
        </w:tc>
        <w:tc>
          <w:tcPr>
            <w:tcW w:w="1729" w:type="pct"/>
            <w:tcBorders>
              <w:top w:val="single" w:sz="4" w:space="0" w:color="auto"/>
              <w:left w:val="single" w:sz="4" w:space="0" w:color="auto"/>
              <w:bottom w:val="single" w:sz="4" w:space="0" w:color="auto"/>
              <w:right w:val="single" w:sz="4" w:space="0" w:color="auto"/>
            </w:tcBorders>
          </w:tcPr>
          <w:p w14:paraId="29C55852" w14:textId="77777777" w:rsidR="00A12E55" w:rsidRPr="00934305" w:rsidRDefault="004B1042" w:rsidP="00B279F3">
            <w:pPr>
              <w:jc w:val="right"/>
              <w:rPr>
                <w:rFonts w:asciiTheme="minorEastAsia" w:eastAsiaTheme="minorEastAsia" w:hAnsiTheme="minorEastAsia"/>
              </w:rPr>
            </w:pPr>
            <w:r w:rsidRPr="00934305">
              <w:rPr>
                <w:rFonts w:asciiTheme="minorEastAsia" w:eastAsiaTheme="minorEastAsia" w:hAnsiTheme="minorEastAsia"/>
              </w:rPr>
              <w:t>6,273,731.70</w:t>
            </w:r>
          </w:p>
        </w:tc>
      </w:tr>
      <w:tr w:rsidR="00934305" w:rsidRPr="00934305" w14:paraId="6EBB21C6" w14:textId="77777777" w:rsidTr="00B279F3">
        <w:trPr>
          <w:jc w:val="center"/>
        </w:trPr>
        <w:tc>
          <w:tcPr>
            <w:tcW w:w="1548" w:type="pct"/>
            <w:tcBorders>
              <w:top w:val="single" w:sz="4" w:space="0" w:color="auto"/>
              <w:left w:val="single" w:sz="4" w:space="0" w:color="auto"/>
              <w:bottom w:val="single" w:sz="4" w:space="0" w:color="auto"/>
              <w:right w:val="single" w:sz="4" w:space="0" w:color="auto"/>
            </w:tcBorders>
          </w:tcPr>
          <w:p w14:paraId="536E6C27" w14:textId="77777777" w:rsidR="00A12E55" w:rsidRPr="00934305" w:rsidRDefault="004B1042" w:rsidP="00B279F3">
            <w:pPr>
              <w:rPr>
                <w:rFonts w:asciiTheme="minorEastAsia" w:eastAsiaTheme="minorEastAsia" w:hAnsiTheme="minorEastAsia"/>
              </w:rPr>
            </w:pPr>
            <w:r w:rsidRPr="00934305">
              <w:rPr>
                <w:rFonts w:asciiTheme="minorEastAsia" w:eastAsiaTheme="minorEastAsia" w:hAnsiTheme="minorEastAsia"/>
              </w:rPr>
              <w:t>预收销项税</w:t>
            </w:r>
          </w:p>
        </w:tc>
        <w:tc>
          <w:tcPr>
            <w:tcW w:w="1723" w:type="pct"/>
            <w:tcBorders>
              <w:top w:val="single" w:sz="4" w:space="0" w:color="auto"/>
              <w:left w:val="single" w:sz="4" w:space="0" w:color="auto"/>
              <w:bottom w:val="single" w:sz="4" w:space="0" w:color="auto"/>
              <w:right w:val="single" w:sz="4" w:space="0" w:color="auto"/>
            </w:tcBorders>
          </w:tcPr>
          <w:p w14:paraId="4E37F294" w14:textId="62FD22C5" w:rsidR="00A12E55" w:rsidRPr="00934305" w:rsidRDefault="005B02A1" w:rsidP="00B279F3">
            <w:pPr>
              <w:jc w:val="right"/>
              <w:rPr>
                <w:rFonts w:asciiTheme="minorEastAsia" w:eastAsiaTheme="minorEastAsia" w:hAnsiTheme="minorEastAsia"/>
              </w:rPr>
            </w:pPr>
            <w:r w:rsidRPr="005B02A1">
              <w:rPr>
                <w:rFonts w:asciiTheme="minorEastAsia" w:eastAsiaTheme="minorEastAsia" w:hAnsiTheme="minorEastAsia"/>
              </w:rPr>
              <w:t>4,239,680.76</w:t>
            </w:r>
          </w:p>
        </w:tc>
        <w:tc>
          <w:tcPr>
            <w:tcW w:w="1729" w:type="pct"/>
            <w:tcBorders>
              <w:top w:val="single" w:sz="4" w:space="0" w:color="auto"/>
              <w:left w:val="single" w:sz="4" w:space="0" w:color="auto"/>
              <w:bottom w:val="single" w:sz="4" w:space="0" w:color="auto"/>
              <w:right w:val="single" w:sz="4" w:space="0" w:color="auto"/>
            </w:tcBorders>
          </w:tcPr>
          <w:p w14:paraId="5361EC82" w14:textId="77777777" w:rsidR="00A12E55" w:rsidRPr="00934305" w:rsidRDefault="004B1042" w:rsidP="00B279F3">
            <w:pPr>
              <w:jc w:val="right"/>
              <w:rPr>
                <w:rFonts w:asciiTheme="minorEastAsia" w:eastAsiaTheme="minorEastAsia" w:hAnsiTheme="minorEastAsia"/>
              </w:rPr>
            </w:pPr>
            <w:r w:rsidRPr="00934305">
              <w:rPr>
                <w:rFonts w:asciiTheme="minorEastAsia" w:eastAsiaTheme="minorEastAsia" w:hAnsiTheme="minorEastAsia"/>
              </w:rPr>
              <w:t>4,452,924.83</w:t>
            </w:r>
          </w:p>
        </w:tc>
      </w:tr>
      <w:tr w:rsidR="00934305" w:rsidRPr="00934305" w14:paraId="41ED19C2" w14:textId="77777777" w:rsidTr="00676ACB">
        <w:trPr>
          <w:jc w:val="center"/>
        </w:trPr>
        <w:tc>
          <w:tcPr>
            <w:tcW w:w="1548" w:type="pct"/>
            <w:tcBorders>
              <w:top w:val="single" w:sz="4" w:space="0" w:color="auto"/>
              <w:left w:val="single" w:sz="4" w:space="0" w:color="auto"/>
              <w:bottom w:val="single" w:sz="4" w:space="0" w:color="auto"/>
              <w:right w:val="single" w:sz="4" w:space="0" w:color="auto"/>
            </w:tcBorders>
          </w:tcPr>
          <w:p w14:paraId="1C0B8E03" w14:textId="77777777" w:rsidR="00A12E55" w:rsidRPr="00934305" w:rsidRDefault="004B1042" w:rsidP="00934305">
            <w:pPr>
              <w:jc w:val="center"/>
              <w:rPr>
                <w:rFonts w:asciiTheme="minorEastAsia" w:eastAsiaTheme="minorEastAsia" w:hAnsiTheme="minorEastAsia"/>
                <w:color w:val="000000" w:themeColor="text1"/>
              </w:rPr>
            </w:pPr>
            <w:r w:rsidRPr="00934305">
              <w:rPr>
                <w:rFonts w:asciiTheme="minorEastAsia" w:eastAsiaTheme="minorEastAsia" w:hAnsiTheme="minorEastAsia" w:hint="eastAsia"/>
                <w:color w:val="000000" w:themeColor="text1"/>
              </w:rPr>
              <w:t>合计</w:t>
            </w:r>
          </w:p>
        </w:tc>
        <w:tc>
          <w:tcPr>
            <w:tcW w:w="1723" w:type="pct"/>
            <w:tcBorders>
              <w:top w:val="single" w:sz="4" w:space="0" w:color="auto"/>
              <w:left w:val="single" w:sz="4" w:space="0" w:color="auto"/>
              <w:bottom w:val="single" w:sz="4" w:space="0" w:color="auto"/>
              <w:right w:val="single" w:sz="4" w:space="0" w:color="auto"/>
            </w:tcBorders>
            <w:vAlign w:val="center"/>
          </w:tcPr>
          <w:p w14:paraId="0253BDEB" w14:textId="4EA22A9D" w:rsidR="00A12E55" w:rsidRPr="00934305" w:rsidRDefault="004B1042" w:rsidP="00934305">
            <w:pPr>
              <w:jc w:val="right"/>
              <w:rPr>
                <w:rFonts w:asciiTheme="minorEastAsia" w:eastAsiaTheme="minorEastAsia" w:hAnsiTheme="minorEastAsia"/>
              </w:rPr>
            </w:pPr>
            <w:r w:rsidRPr="00934305">
              <w:rPr>
                <w:rFonts w:asciiTheme="minorEastAsia" w:eastAsiaTheme="minorEastAsia" w:hAnsiTheme="minorEastAsia"/>
              </w:rPr>
              <w:t>15,699,926.75</w:t>
            </w:r>
          </w:p>
        </w:tc>
        <w:tc>
          <w:tcPr>
            <w:tcW w:w="1729" w:type="pct"/>
            <w:tcBorders>
              <w:top w:val="single" w:sz="4" w:space="0" w:color="auto"/>
              <w:left w:val="single" w:sz="4" w:space="0" w:color="auto"/>
              <w:bottom w:val="single" w:sz="4" w:space="0" w:color="auto"/>
              <w:right w:val="single" w:sz="4" w:space="0" w:color="auto"/>
            </w:tcBorders>
            <w:vAlign w:val="center"/>
          </w:tcPr>
          <w:p w14:paraId="61A99605" w14:textId="3E499B62" w:rsidR="00A12E55" w:rsidRPr="00934305" w:rsidRDefault="004B1042" w:rsidP="00934305">
            <w:pPr>
              <w:jc w:val="right"/>
              <w:rPr>
                <w:rFonts w:asciiTheme="minorEastAsia" w:eastAsiaTheme="minorEastAsia" w:hAnsiTheme="minorEastAsia"/>
              </w:rPr>
            </w:pPr>
            <w:r w:rsidRPr="00934305">
              <w:rPr>
                <w:rFonts w:asciiTheme="minorEastAsia" w:eastAsiaTheme="minorEastAsia" w:hAnsiTheme="minorEastAsia"/>
              </w:rPr>
              <w:t>14,537,663.61</w:t>
            </w:r>
          </w:p>
        </w:tc>
      </w:tr>
    </w:tbl>
    <w:p w14:paraId="4001ED16" w14:textId="77777777" w:rsidR="00A12E55" w:rsidRDefault="00A12E55"/>
    <w:p w14:paraId="5B51B983" w14:textId="77777777" w:rsidR="00BF4CC1" w:rsidRDefault="004B1042">
      <w:pPr>
        <w:rPr>
          <w:color w:val="000000" w:themeColor="text1"/>
        </w:rPr>
      </w:pPr>
      <w:r>
        <w:rPr>
          <w:rFonts w:hint="eastAsia"/>
          <w:color w:val="000000" w:themeColor="text1"/>
        </w:rPr>
        <w:t>短期</w:t>
      </w:r>
      <w:r>
        <w:rPr>
          <w:color w:val="000000" w:themeColor="text1"/>
        </w:rPr>
        <w:t>应付债券的增减变动</w:t>
      </w:r>
      <w:r>
        <w:rPr>
          <w:rFonts w:hint="eastAsia"/>
          <w:color w:val="000000" w:themeColor="text1"/>
        </w:rPr>
        <w:t>：</w:t>
      </w:r>
    </w:p>
    <w:sdt>
      <w:sdtPr>
        <w:rPr>
          <w:color w:val="000000" w:themeColor="text1"/>
        </w:rPr>
        <w:alias w:val="是否适用：短期应付债券的增减变动[双击切换]"/>
        <w:tag w:val="_GBC_564144f89f7f4019bdcd86b0e624bfee"/>
        <w:id w:val="-1249416054"/>
        <w:placeholder>
          <w:docPart w:val="GBC22222222222222222222222222222"/>
        </w:placeholder>
      </w:sdtPr>
      <w:sdtContent>
        <w:p w14:paraId="248CCAED" w14:textId="05D3D712" w:rsidR="00BF4CC1" w:rsidRDefault="004B1042" w:rsidP="0093430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A23F538" w14:textId="77777777" w:rsidR="00A12E55" w:rsidRDefault="00A12E55" w:rsidP="00934305">
      <w:pPr>
        <w:rPr>
          <w:rFonts w:cstheme="minorBidi"/>
          <w:color w:val="000000" w:themeColor="text1"/>
          <w:kern w:val="2"/>
        </w:rPr>
      </w:pPr>
    </w:p>
    <w:bookmarkEnd w:id="356"/>
    <w:p w14:paraId="4851A20A" w14:textId="77777777" w:rsidR="00BF4CC1" w:rsidRDefault="004B1042">
      <w:pPr>
        <w:spacing w:before="60" w:after="60"/>
        <w:rPr>
          <w:color w:val="000000" w:themeColor="text1"/>
        </w:rPr>
      </w:pPr>
      <w:r>
        <w:rPr>
          <w:rFonts w:hint="eastAsia"/>
          <w:color w:val="000000" w:themeColor="text1"/>
        </w:rPr>
        <w:t>其他说明：</w:t>
      </w:r>
    </w:p>
    <w:sdt>
      <w:sdtPr>
        <w:rPr>
          <w:color w:val="000000" w:themeColor="text1"/>
        </w:rPr>
        <w:alias w:val="是否适用：其他流动负债说明[双击切换]"/>
        <w:tag w:val="_GBC_6ebc9e220fb04ea584ed56f756d92d59"/>
        <w:id w:val="1238356380"/>
        <w:placeholder>
          <w:docPart w:val="GBC22222222222222222222222222222"/>
        </w:placeholder>
      </w:sdtPr>
      <w:sdtContent>
        <w:p w14:paraId="7D0965EF" w14:textId="59CD6B8E" w:rsidR="00BF4CC1" w:rsidRDefault="004B1042" w:rsidP="00934305">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987A88" w14:textId="77777777" w:rsidR="00BF4CC1" w:rsidRDefault="00BF4CC1">
      <w:pPr>
        <w:rPr>
          <w:color w:val="000000" w:themeColor="text1"/>
        </w:rPr>
      </w:pPr>
    </w:p>
    <w:p w14:paraId="30A1A539" w14:textId="77777777" w:rsidR="00BF4CC1" w:rsidRDefault="004B1042">
      <w:pPr>
        <w:pStyle w:val="af8"/>
        <w:numPr>
          <w:ilvl w:val="0"/>
          <w:numId w:val="17"/>
        </w:numPr>
        <w:rPr>
          <w:color w:val="000000" w:themeColor="text1"/>
          <w:szCs w:val="21"/>
        </w:rPr>
      </w:pPr>
      <w:r>
        <w:rPr>
          <w:color w:val="000000" w:themeColor="text1"/>
          <w:szCs w:val="21"/>
        </w:rPr>
        <w:t>长期借款</w:t>
      </w:r>
    </w:p>
    <w:p w14:paraId="444C5240" w14:textId="77777777" w:rsidR="00BF4CC1" w:rsidRDefault="004B1042">
      <w:pPr>
        <w:pStyle w:val="af9"/>
        <w:numPr>
          <w:ilvl w:val="0"/>
          <w:numId w:val="18"/>
        </w:numPr>
        <w:tabs>
          <w:tab w:val="left" w:pos="630"/>
        </w:tabs>
        <w:ind w:left="420"/>
        <w:rPr>
          <w:rFonts w:ascii="宋体" w:hAnsi="宋体"/>
          <w:color w:val="000000" w:themeColor="text1"/>
          <w:szCs w:val="21"/>
        </w:rPr>
      </w:pPr>
      <w:r>
        <w:rPr>
          <w:rFonts w:ascii="宋体" w:hAnsi="宋体" w:hint="eastAsia"/>
          <w:color w:val="000000" w:themeColor="text1"/>
          <w:szCs w:val="21"/>
        </w:rPr>
        <w:t>长期借款分类</w:t>
      </w:r>
    </w:p>
    <w:sdt>
      <w:sdtPr>
        <w:rPr>
          <w:color w:val="000000" w:themeColor="text1"/>
        </w:rPr>
        <w:alias w:val="是否适用：长期借款分类[双击切换]"/>
        <w:tag w:val="_GBC_6ef43a5268e7491db189883a31952469"/>
        <w:id w:val="-1486464607"/>
        <w:placeholder>
          <w:docPart w:val="GBC22222222222222222222222222222"/>
        </w:placeholder>
      </w:sdtPr>
      <w:sdtContent>
        <w:p w14:paraId="3EFC333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C45E09B"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长期借款分类"/>
          <w:tag w:val="_GBC_146f044f7fd14a45bf9247f0af389a14"/>
          <w:id w:val="-9254194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借款分类"/>
          <w:tag w:val="_GBC_7570ad6f1fd04c3d939be649ce4cfc30"/>
          <w:id w:val="-4398383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13"/>
        <w:gridCol w:w="2912"/>
        <w:gridCol w:w="2812"/>
      </w:tblGrid>
      <w:tr w:rsidR="00BF4CC1" w:rsidRPr="00D16EE9" w14:paraId="36F41C1F" w14:textId="77777777">
        <w:trPr>
          <w:cantSplit/>
        </w:trPr>
        <w:sdt>
          <w:sdtPr>
            <w:rPr>
              <w:rFonts w:asciiTheme="minorEastAsia" w:eastAsiaTheme="minorEastAsia" w:hAnsiTheme="minorEastAsia"/>
            </w:rPr>
            <w:tag w:val="_PLD_3ee60507a6384334b819485e73faa1f4"/>
            <w:id w:val="287091901"/>
          </w:sdtPr>
          <w:sdtContent>
            <w:tc>
              <w:tcPr>
                <w:tcW w:w="1686" w:type="pct"/>
              </w:tcPr>
              <w:p w14:paraId="4FC67E6A" w14:textId="77777777" w:rsidR="00BF4CC1" w:rsidRPr="00D16EE9" w:rsidRDefault="004B1042">
                <w:pPr>
                  <w:autoSpaceDE w:val="0"/>
                  <w:autoSpaceDN w:val="0"/>
                  <w:adjustRightInd w:val="0"/>
                  <w:snapToGrid w:val="0"/>
                  <w:jc w:val="center"/>
                  <w:rPr>
                    <w:rFonts w:asciiTheme="minorEastAsia" w:eastAsiaTheme="minorEastAsia" w:hAnsiTheme="minorEastAsia"/>
                    <w:color w:val="000000" w:themeColor="text1"/>
                  </w:rPr>
                </w:pPr>
                <w:r w:rsidRPr="00D16EE9">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d2a4fabfb296457384b1523a60233642"/>
            <w:id w:val="790636676"/>
          </w:sdtPr>
          <w:sdtContent>
            <w:tc>
              <w:tcPr>
                <w:tcW w:w="1686" w:type="pct"/>
              </w:tcPr>
              <w:p w14:paraId="0CEC75C3" w14:textId="77777777" w:rsidR="00BF4CC1" w:rsidRPr="00D16EE9" w:rsidRDefault="004B1042">
                <w:pPr>
                  <w:jc w:val="center"/>
                  <w:rPr>
                    <w:rFonts w:asciiTheme="minorEastAsia" w:eastAsiaTheme="minorEastAsia" w:hAnsiTheme="minorEastAsia"/>
                    <w:color w:val="000000" w:themeColor="text1"/>
                  </w:rPr>
                </w:pPr>
                <w:r w:rsidRPr="00D16EE9">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aab598d4b37f4953a2ee9b7475cb43e6"/>
            <w:id w:val="-1778089492"/>
          </w:sdtPr>
          <w:sdtContent>
            <w:tc>
              <w:tcPr>
                <w:tcW w:w="1628" w:type="pct"/>
              </w:tcPr>
              <w:p w14:paraId="666E77BB" w14:textId="77777777" w:rsidR="00BF4CC1" w:rsidRPr="00D16EE9" w:rsidRDefault="004B1042">
                <w:pPr>
                  <w:jc w:val="center"/>
                  <w:rPr>
                    <w:rFonts w:asciiTheme="minorEastAsia" w:eastAsiaTheme="minorEastAsia" w:hAnsiTheme="minorEastAsia"/>
                    <w:color w:val="000000" w:themeColor="text1"/>
                  </w:rPr>
                </w:pPr>
                <w:r w:rsidRPr="00D16EE9">
                  <w:rPr>
                    <w:rFonts w:asciiTheme="minorEastAsia" w:eastAsiaTheme="minorEastAsia" w:hAnsiTheme="minorEastAsia" w:hint="eastAsia"/>
                    <w:color w:val="000000" w:themeColor="text1"/>
                  </w:rPr>
                  <w:t>期初余额</w:t>
                </w:r>
              </w:p>
            </w:tc>
          </w:sdtContent>
        </w:sdt>
      </w:tr>
      <w:tr w:rsidR="00BF4CC1" w:rsidRPr="00D16EE9" w14:paraId="7772F8FC" w14:textId="77777777">
        <w:trPr>
          <w:cantSplit/>
        </w:trPr>
        <w:tc>
          <w:tcPr>
            <w:tcW w:w="1686" w:type="pct"/>
          </w:tcPr>
          <w:p w14:paraId="4DE7AD46" w14:textId="77777777" w:rsidR="00BF4CC1" w:rsidRPr="00D16EE9" w:rsidRDefault="004B1042">
            <w:pPr>
              <w:autoSpaceDE w:val="0"/>
              <w:autoSpaceDN w:val="0"/>
              <w:adjustRightInd w:val="0"/>
              <w:snapToGrid w:val="0"/>
              <w:jc w:val="both"/>
              <w:rPr>
                <w:rFonts w:asciiTheme="minorEastAsia" w:eastAsiaTheme="minorEastAsia" w:hAnsiTheme="minorEastAsia"/>
                <w:color w:val="000000" w:themeColor="text1"/>
              </w:rPr>
            </w:pPr>
            <w:r w:rsidRPr="00D16EE9">
              <w:rPr>
                <w:rFonts w:asciiTheme="minorEastAsia" w:eastAsiaTheme="minorEastAsia" w:hAnsiTheme="minorEastAsia" w:hint="eastAsia"/>
                <w:color w:val="000000" w:themeColor="text1"/>
              </w:rPr>
              <w:t>质押借款</w:t>
            </w:r>
          </w:p>
        </w:tc>
        <w:tc>
          <w:tcPr>
            <w:tcW w:w="1686" w:type="pct"/>
          </w:tcPr>
          <w:p w14:paraId="4BEF325E" w14:textId="77777777" w:rsidR="00BF4CC1" w:rsidRPr="00D16EE9" w:rsidRDefault="00BF4CC1">
            <w:pPr>
              <w:autoSpaceDE w:val="0"/>
              <w:autoSpaceDN w:val="0"/>
              <w:adjustRightInd w:val="0"/>
              <w:snapToGrid w:val="0"/>
              <w:ind w:right="180"/>
              <w:jc w:val="right"/>
              <w:rPr>
                <w:rFonts w:asciiTheme="minorEastAsia" w:eastAsiaTheme="minorEastAsia" w:hAnsiTheme="minorEastAsia"/>
              </w:rPr>
            </w:pPr>
          </w:p>
        </w:tc>
        <w:tc>
          <w:tcPr>
            <w:tcW w:w="1628" w:type="pct"/>
          </w:tcPr>
          <w:p w14:paraId="326C151E" w14:textId="77777777" w:rsidR="00BF4CC1" w:rsidRPr="00D16EE9" w:rsidRDefault="00BF4CC1">
            <w:pPr>
              <w:jc w:val="right"/>
              <w:rPr>
                <w:rFonts w:asciiTheme="minorEastAsia" w:eastAsiaTheme="minorEastAsia" w:hAnsiTheme="minorEastAsia"/>
              </w:rPr>
            </w:pPr>
          </w:p>
        </w:tc>
      </w:tr>
      <w:tr w:rsidR="00934305" w:rsidRPr="00D16EE9" w14:paraId="7384D34E" w14:textId="77777777" w:rsidTr="00EB2D86">
        <w:trPr>
          <w:cantSplit/>
        </w:trPr>
        <w:tc>
          <w:tcPr>
            <w:tcW w:w="1686" w:type="pct"/>
          </w:tcPr>
          <w:p w14:paraId="10C6DAA1" w14:textId="77777777" w:rsidR="00A12E55" w:rsidRPr="00D16EE9" w:rsidRDefault="004B1042" w:rsidP="00934305">
            <w:pPr>
              <w:autoSpaceDE w:val="0"/>
              <w:autoSpaceDN w:val="0"/>
              <w:adjustRightInd w:val="0"/>
              <w:snapToGrid w:val="0"/>
              <w:jc w:val="both"/>
              <w:rPr>
                <w:rFonts w:asciiTheme="minorEastAsia" w:eastAsiaTheme="minorEastAsia" w:hAnsiTheme="minorEastAsia"/>
                <w:color w:val="000000" w:themeColor="text1"/>
              </w:rPr>
            </w:pPr>
            <w:r w:rsidRPr="00D16EE9">
              <w:rPr>
                <w:rFonts w:asciiTheme="minorEastAsia" w:eastAsiaTheme="minorEastAsia" w:hAnsiTheme="minorEastAsia" w:hint="eastAsia"/>
                <w:color w:val="000000" w:themeColor="text1"/>
              </w:rPr>
              <w:t>抵押借款</w:t>
            </w:r>
          </w:p>
        </w:tc>
        <w:tc>
          <w:tcPr>
            <w:tcW w:w="1686" w:type="pct"/>
            <w:vAlign w:val="center"/>
          </w:tcPr>
          <w:p w14:paraId="37BE085D" w14:textId="374F1E5C" w:rsidR="00A12E55" w:rsidRPr="00D16EE9" w:rsidRDefault="004B1042" w:rsidP="00934305">
            <w:pPr>
              <w:autoSpaceDE w:val="0"/>
              <w:autoSpaceDN w:val="0"/>
              <w:adjustRightInd w:val="0"/>
              <w:snapToGrid w:val="0"/>
              <w:ind w:right="180"/>
              <w:jc w:val="right"/>
              <w:rPr>
                <w:rFonts w:asciiTheme="minorEastAsia" w:eastAsiaTheme="minorEastAsia" w:hAnsiTheme="minorEastAsia"/>
              </w:rPr>
            </w:pPr>
            <w:r w:rsidRPr="00D16EE9">
              <w:rPr>
                <w:rFonts w:asciiTheme="minorEastAsia" w:eastAsiaTheme="minorEastAsia" w:hAnsiTheme="minorEastAsia"/>
              </w:rPr>
              <w:t>1,900,000.00</w:t>
            </w:r>
          </w:p>
        </w:tc>
        <w:tc>
          <w:tcPr>
            <w:tcW w:w="1628" w:type="pct"/>
            <w:vAlign w:val="center"/>
          </w:tcPr>
          <w:p w14:paraId="1053A244" w14:textId="77777777" w:rsidR="00A12E55" w:rsidRPr="00D16EE9" w:rsidRDefault="00A12E55" w:rsidP="00934305">
            <w:pPr>
              <w:jc w:val="right"/>
              <w:rPr>
                <w:rFonts w:asciiTheme="minorEastAsia" w:eastAsiaTheme="minorEastAsia" w:hAnsiTheme="minorEastAsia"/>
              </w:rPr>
            </w:pPr>
          </w:p>
        </w:tc>
      </w:tr>
      <w:tr w:rsidR="00934305" w:rsidRPr="00D16EE9" w14:paraId="5225524F" w14:textId="77777777" w:rsidTr="00261389">
        <w:trPr>
          <w:cantSplit/>
        </w:trPr>
        <w:tc>
          <w:tcPr>
            <w:tcW w:w="1686" w:type="pct"/>
          </w:tcPr>
          <w:p w14:paraId="49AB57EA" w14:textId="77777777" w:rsidR="00A12E55" w:rsidRPr="00D16EE9" w:rsidRDefault="004B1042" w:rsidP="00934305">
            <w:pPr>
              <w:autoSpaceDE w:val="0"/>
              <w:autoSpaceDN w:val="0"/>
              <w:adjustRightInd w:val="0"/>
              <w:snapToGrid w:val="0"/>
              <w:jc w:val="both"/>
              <w:rPr>
                <w:rFonts w:asciiTheme="minorEastAsia" w:eastAsiaTheme="minorEastAsia" w:hAnsiTheme="minorEastAsia"/>
                <w:color w:val="000000" w:themeColor="text1"/>
              </w:rPr>
            </w:pPr>
            <w:r w:rsidRPr="00D16EE9">
              <w:rPr>
                <w:rFonts w:asciiTheme="minorEastAsia" w:eastAsiaTheme="minorEastAsia" w:hAnsiTheme="minorEastAsia" w:hint="eastAsia"/>
                <w:color w:val="000000" w:themeColor="text1"/>
              </w:rPr>
              <w:t>保证借款</w:t>
            </w:r>
          </w:p>
        </w:tc>
        <w:tc>
          <w:tcPr>
            <w:tcW w:w="1686" w:type="pct"/>
            <w:vAlign w:val="center"/>
          </w:tcPr>
          <w:p w14:paraId="4D587A28" w14:textId="2985D730" w:rsidR="00A12E55" w:rsidRPr="00D16EE9" w:rsidRDefault="004B1042" w:rsidP="00934305">
            <w:pPr>
              <w:autoSpaceDE w:val="0"/>
              <w:autoSpaceDN w:val="0"/>
              <w:adjustRightInd w:val="0"/>
              <w:snapToGrid w:val="0"/>
              <w:ind w:right="180"/>
              <w:jc w:val="right"/>
              <w:rPr>
                <w:rFonts w:asciiTheme="minorEastAsia" w:eastAsiaTheme="minorEastAsia" w:hAnsiTheme="minorEastAsia"/>
              </w:rPr>
            </w:pPr>
            <w:r w:rsidRPr="00D16EE9">
              <w:rPr>
                <w:rFonts w:asciiTheme="minorEastAsia" w:eastAsiaTheme="minorEastAsia" w:hAnsiTheme="minorEastAsia"/>
              </w:rPr>
              <w:t>142,607,500.00</w:t>
            </w:r>
          </w:p>
        </w:tc>
        <w:tc>
          <w:tcPr>
            <w:tcW w:w="1628" w:type="pct"/>
            <w:vAlign w:val="center"/>
          </w:tcPr>
          <w:p w14:paraId="56533BAD" w14:textId="0E9D15CC" w:rsidR="00A12E55" w:rsidRPr="00D16EE9" w:rsidRDefault="004B1042" w:rsidP="00934305">
            <w:pPr>
              <w:jc w:val="right"/>
              <w:rPr>
                <w:rFonts w:asciiTheme="minorEastAsia" w:eastAsiaTheme="minorEastAsia" w:hAnsiTheme="minorEastAsia"/>
              </w:rPr>
            </w:pPr>
            <w:r w:rsidRPr="00D16EE9">
              <w:rPr>
                <w:rFonts w:asciiTheme="minorEastAsia" w:eastAsiaTheme="minorEastAsia" w:hAnsiTheme="minorEastAsia"/>
              </w:rPr>
              <w:t>133,350,000.00</w:t>
            </w:r>
          </w:p>
        </w:tc>
      </w:tr>
      <w:tr w:rsidR="00934305" w:rsidRPr="00D16EE9" w14:paraId="1B533237" w14:textId="77777777">
        <w:trPr>
          <w:cantSplit/>
        </w:trPr>
        <w:tc>
          <w:tcPr>
            <w:tcW w:w="1686" w:type="pct"/>
          </w:tcPr>
          <w:p w14:paraId="7CD38134" w14:textId="77777777" w:rsidR="00A12E55" w:rsidRPr="00D16EE9" w:rsidRDefault="004B1042" w:rsidP="00934305">
            <w:pPr>
              <w:autoSpaceDE w:val="0"/>
              <w:autoSpaceDN w:val="0"/>
              <w:adjustRightInd w:val="0"/>
              <w:snapToGrid w:val="0"/>
              <w:jc w:val="both"/>
              <w:rPr>
                <w:rFonts w:asciiTheme="minorEastAsia" w:eastAsiaTheme="minorEastAsia" w:hAnsiTheme="minorEastAsia"/>
                <w:color w:val="000000" w:themeColor="text1"/>
              </w:rPr>
            </w:pPr>
            <w:r w:rsidRPr="00D16EE9">
              <w:rPr>
                <w:rFonts w:asciiTheme="minorEastAsia" w:eastAsiaTheme="minorEastAsia" w:hAnsiTheme="minorEastAsia" w:hint="eastAsia"/>
                <w:color w:val="000000" w:themeColor="text1"/>
              </w:rPr>
              <w:t>信用借款</w:t>
            </w:r>
          </w:p>
        </w:tc>
        <w:tc>
          <w:tcPr>
            <w:tcW w:w="1686" w:type="pct"/>
          </w:tcPr>
          <w:p w14:paraId="5910A64B" w14:textId="77777777" w:rsidR="00A12E55" w:rsidRPr="00D16EE9" w:rsidRDefault="00A12E55" w:rsidP="00934305">
            <w:pPr>
              <w:autoSpaceDE w:val="0"/>
              <w:autoSpaceDN w:val="0"/>
              <w:adjustRightInd w:val="0"/>
              <w:snapToGrid w:val="0"/>
              <w:ind w:right="180"/>
              <w:jc w:val="right"/>
              <w:rPr>
                <w:rFonts w:asciiTheme="minorEastAsia" w:eastAsiaTheme="minorEastAsia" w:hAnsiTheme="minorEastAsia"/>
              </w:rPr>
            </w:pPr>
          </w:p>
        </w:tc>
        <w:tc>
          <w:tcPr>
            <w:tcW w:w="1628" w:type="pct"/>
          </w:tcPr>
          <w:p w14:paraId="6EC87591" w14:textId="77777777" w:rsidR="00A12E55" w:rsidRPr="00D16EE9" w:rsidRDefault="00A12E55" w:rsidP="00934305">
            <w:pPr>
              <w:jc w:val="right"/>
              <w:rPr>
                <w:rFonts w:asciiTheme="minorEastAsia" w:eastAsiaTheme="minorEastAsia" w:hAnsiTheme="minorEastAsia"/>
              </w:rPr>
            </w:pPr>
          </w:p>
        </w:tc>
      </w:tr>
      <w:tr w:rsidR="00934305" w:rsidRPr="00D16EE9" w14:paraId="48EE7428" w14:textId="77777777" w:rsidTr="005B33F8">
        <w:trPr>
          <w:cantSplit/>
        </w:trPr>
        <w:tc>
          <w:tcPr>
            <w:tcW w:w="1686" w:type="pct"/>
            <w:vAlign w:val="center"/>
          </w:tcPr>
          <w:p w14:paraId="24B5CBAE" w14:textId="77777777" w:rsidR="00A12E55" w:rsidRPr="00D16EE9" w:rsidRDefault="004B1042" w:rsidP="00934305">
            <w:pPr>
              <w:autoSpaceDE w:val="0"/>
              <w:autoSpaceDN w:val="0"/>
              <w:adjustRightInd w:val="0"/>
              <w:snapToGrid w:val="0"/>
              <w:jc w:val="center"/>
              <w:rPr>
                <w:rFonts w:asciiTheme="minorEastAsia" w:eastAsiaTheme="minorEastAsia" w:hAnsiTheme="minorEastAsia"/>
                <w:color w:val="000000" w:themeColor="text1"/>
              </w:rPr>
            </w:pPr>
            <w:r w:rsidRPr="00D16EE9">
              <w:rPr>
                <w:rFonts w:asciiTheme="minorEastAsia" w:eastAsiaTheme="minorEastAsia" w:hAnsiTheme="minorEastAsia" w:hint="eastAsia"/>
                <w:color w:val="000000" w:themeColor="text1"/>
              </w:rPr>
              <w:t>合计</w:t>
            </w:r>
          </w:p>
        </w:tc>
        <w:tc>
          <w:tcPr>
            <w:tcW w:w="1686" w:type="pct"/>
            <w:vAlign w:val="center"/>
          </w:tcPr>
          <w:p w14:paraId="6D53962B" w14:textId="6F1AD7A8" w:rsidR="00A12E55" w:rsidRPr="00D16EE9" w:rsidRDefault="004B1042" w:rsidP="00934305">
            <w:pPr>
              <w:autoSpaceDE w:val="0"/>
              <w:autoSpaceDN w:val="0"/>
              <w:adjustRightInd w:val="0"/>
              <w:snapToGrid w:val="0"/>
              <w:ind w:right="180"/>
              <w:jc w:val="right"/>
              <w:rPr>
                <w:rFonts w:asciiTheme="minorEastAsia" w:eastAsiaTheme="minorEastAsia" w:hAnsiTheme="minorEastAsia"/>
              </w:rPr>
            </w:pPr>
            <w:r w:rsidRPr="00D16EE9">
              <w:rPr>
                <w:rFonts w:asciiTheme="minorEastAsia" w:eastAsiaTheme="minorEastAsia" w:hAnsiTheme="minorEastAsia"/>
              </w:rPr>
              <w:t>144,507,500.00</w:t>
            </w:r>
          </w:p>
        </w:tc>
        <w:tc>
          <w:tcPr>
            <w:tcW w:w="1628" w:type="pct"/>
            <w:vAlign w:val="center"/>
          </w:tcPr>
          <w:p w14:paraId="3AB4E629" w14:textId="73D03A12" w:rsidR="00A12E55" w:rsidRPr="00D16EE9" w:rsidRDefault="004B1042" w:rsidP="00934305">
            <w:pPr>
              <w:jc w:val="right"/>
              <w:rPr>
                <w:rFonts w:asciiTheme="minorEastAsia" w:eastAsiaTheme="minorEastAsia" w:hAnsiTheme="minorEastAsia"/>
              </w:rPr>
            </w:pPr>
            <w:r w:rsidRPr="00D16EE9">
              <w:rPr>
                <w:rFonts w:asciiTheme="minorEastAsia" w:eastAsiaTheme="minorEastAsia" w:hAnsiTheme="minorEastAsia"/>
              </w:rPr>
              <w:t>133,350,000.00</w:t>
            </w:r>
          </w:p>
        </w:tc>
      </w:tr>
    </w:tbl>
    <w:p w14:paraId="7EEB0462" w14:textId="77777777" w:rsidR="00BF4CC1" w:rsidRDefault="004B1042">
      <w:pPr>
        <w:snapToGrid w:val="0"/>
        <w:spacing w:before="60" w:after="60" w:line="240" w:lineRule="atLeast"/>
        <w:rPr>
          <w:color w:val="000000" w:themeColor="text1"/>
        </w:rPr>
      </w:pPr>
      <w:r>
        <w:rPr>
          <w:rFonts w:hint="eastAsia"/>
          <w:color w:val="000000" w:themeColor="text1"/>
        </w:rPr>
        <w:t>长期借款分类的说明：</w:t>
      </w:r>
    </w:p>
    <w:sdt>
      <w:sdtPr>
        <w:rPr>
          <w:color w:val="000000" w:themeColor="text1"/>
        </w:rPr>
        <w:alias w:val="长期借款分类的说明"/>
        <w:tag w:val="_GBC_c93626a5eade42f48eca926da85f3afb"/>
        <w:id w:val="-1466966791"/>
        <w:placeholder>
          <w:docPart w:val="GBC22222222222222222222222222222"/>
        </w:placeholder>
      </w:sdtPr>
      <w:sdtContent>
        <w:p w14:paraId="19142C59" w14:textId="307F2277" w:rsidR="00BF4CC1" w:rsidRDefault="004B1042">
          <w:pPr>
            <w:snapToGrid w:val="0"/>
            <w:rPr>
              <w:rFonts w:cstheme="minorBidi"/>
              <w:color w:val="000000" w:themeColor="text1"/>
              <w:kern w:val="2"/>
            </w:rPr>
          </w:pPr>
          <w:r w:rsidRPr="00185CAB">
            <w:rPr>
              <w:rFonts w:hint="eastAsia"/>
              <w:color w:val="000000" w:themeColor="text1"/>
            </w:rPr>
            <w:t>无</w:t>
          </w:r>
        </w:p>
      </w:sdtContent>
    </w:sdt>
    <w:p w14:paraId="35F618D7" w14:textId="77777777" w:rsidR="00BF4CC1" w:rsidRDefault="00BF4CC1">
      <w:pPr>
        <w:snapToGrid w:val="0"/>
        <w:rPr>
          <w:rFonts w:cstheme="minorBidi"/>
          <w:color w:val="000000" w:themeColor="text1"/>
          <w:kern w:val="2"/>
        </w:rPr>
      </w:pPr>
    </w:p>
    <w:p w14:paraId="3D23C706" w14:textId="77777777" w:rsidR="00BF4CC1" w:rsidRDefault="004B1042">
      <w:pPr>
        <w:snapToGrid w:val="0"/>
        <w:rPr>
          <w:color w:val="000000" w:themeColor="text1"/>
        </w:rPr>
      </w:pPr>
      <w:r>
        <w:rPr>
          <w:rFonts w:hint="eastAsia"/>
          <w:color w:val="000000" w:themeColor="text1"/>
        </w:rPr>
        <w:t>其他说明</w:t>
      </w:r>
      <w:r>
        <w:rPr>
          <w:color w:val="000000" w:themeColor="text1"/>
        </w:rPr>
        <w:t xml:space="preserve"> </w:t>
      </w:r>
    </w:p>
    <w:sdt>
      <w:sdtPr>
        <w:rPr>
          <w:color w:val="000000" w:themeColor="text1"/>
        </w:rPr>
        <w:alias w:val="是否适用：长期借款的说明[双击切换]"/>
        <w:tag w:val="_GBC_1dc67be6516c4de3956a80023674c75a"/>
        <w:id w:val="-1599855453"/>
        <w:placeholder>
          <w:docPart w:val="GBC22222222222222222222222222222"/>
        </w:placeholder>
      </w:sdtPr>
      <w:sdtContent>
        <w:p w14:paraId="2096FFA2" w14:textId="77777777" w:rsidR="00BF4CC1" w:rsidRDefault="004B1042">
          <w:pPr>
            <w:snapToGrid w:val="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D9A425" w14:textId="22170C5B" w:rsidR="00BF4CC1" w:rsidRDefault="00000000">
      <w:pPr>
        <w:snapToGrid w:val="0"/>
        <w:rPr>
          <w:color w:val="000000" w:themeColor="text1"/>
        </w:rPr>
      </w:pPr>
      <w:sdt>
        <w:sdtPr>
          <w:rPr>
            <w:color w:val="000000" w:themeColor="text1"/>
          </w:rPr>
          <w:alias w:val="长期借款的说明"/>
          <w:tag w:val="_GBC_05c1a5b23bdb44ee812f7f625a395fd0"/>
          <w:id w:val="-571358063"/>
          <w:placeholder>
            <w:docPart w:val="GBC22222222222222222222222222222"/>
          </w:placeholder>
        </w:sdtPr>
        <w:sdtContent>
          <w:r w:rsidR="004B1042">
            <w:rPr>
              <w:rFonts w:hint="eastAsia"/>
              <w:color w:val="000000" w:themeColor="text1"/>
            </w:rPr>
            <w:t>无</w:t>
          </w:r>
        </w:sdtContent>
      </w:sdt>
    </w:p>
    <w:p w14:paraId="477B056B" w14:textId="77777777" w:rsidR="00BF4CC1" w:rsidRDefault="00BF4CC1">
      <w:pPr>
        <w:rPr>
          <w:color w:val="000000" w:themeColor="text1"/>
        </w:rPr>
      </w:pPr>
    </w:p>
    <w:p w14:paraId="558BBBE0" w14:textId="77777777" w:rsidR="00BF4CC1" w:rsidRDefault="004B1042">
      <w:pPr>
        <w:pStyle w:val="af8"/>
        <w:numPr>
          <w:ilvl w:val="0"/>
          <w:numId w:val="17"/>
        </w:numPr>
        <w:rPr>
          <w:color w:val="000000" w:themeColor="text1"/>
          <w:szCs w:val="21"/>
        </w:rPr>
      </w:pPr>
      <w:r>
        <w:rPr>
          <w:color w:val="000000" w:themeColor="text1"/>
          <w:szCs w:val="21"/>
        </w:rPr>
        <w:t>应付债券</w:t>
      </w:r>
    </w:p>
    <w:p w14:paraId="6CB370B1" w14:textId="77777777" w:rsidR="00BF4CC1" w:rsidRDefault="004B1042">
      <w:pPr>
        <w:pStyle w:val="af9"/>
        <w:numPr>
          <w:ilvl w:val="0"/>
          <w:numId w:val="19"/>
        </w:numPr>
        <w:tabs>
          <w:tab w:val="left" w:pos="672"/>
        </w:tabs>
        <w:rPr>
          <w:rFonts w:ascii="宋体" w:hAnsi="宋体"/>
          <w:color w:val="000000" w:themeColor="text1"/>
        </w:rPr>
      </w:pPr>
      <w:r>
        <w:rPr>
          <w:rFonts w:ascii="宋体" w:hAnsi="宋体" w:hint="eastAsia"/>
          <w:color w:val="000000" w:themeColor="text1"/>
        </w:rPr>
        <w:t>应付</w:t>
      </w:r>
      <w:r>
        <w:rPr>
          <w:rFonts w:ascii="宋体" w:hAnsi="宋体" w:hint="eastAsia"/>
          <w:color w:val="000000" w:themeColor="text1"/>
          <w:szCs w:val="21"/>
        </w:rPr>
        <w:t>债券</w:t>
      </w:r>
    </w:p>
    <w:sdt>
      <w:sdtPr>
        <w:rPr>
          <w:rFonts w:hint="eastAsia"/>
          <w:color w:val="000000" w:themeColor="text1"/>
        </w:rPr>
        <w:alias w:val="是否适用：应付债券[双击切换]"/>
        <w:tag w:val="_GBC_b07c291c892844efaca56bc1d52b1566"/>
        <w:id w:val="1285161331"/>
        <w:placeholder>
          <w:docPart w:val="GBC22222222222222222222222222222"/>
        </w:placeholder>
      </w:sdtPr>
      <w:sdtContent>
        <w:p w14:paraId="6E6D3552" w14:textId="43C1F22B" w:rsidR="00BF4CC1" w:rsidRDefault="004B1042" w:rsidP="00D16EE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AF5BFA" w14:textId="77777777" w:rsidR="00A12E55" w:rsidRDefault="00A12E55" w:rsidP="00D16EE9">
      <w:pPr>
        <w:rPr>
          <w:color w:val="000000" w:themeColor="text1"/>
        </w:rPr>
      </w:pPr>
    </w:p>
    <w:p w14:paraId="6EA3854B" w14:textId="77777777" w:rsidR="00BF4CC1" w:rsidRDefault="004B1042">
      <w:pPr>
        <w:pStyle w:val="af9"/>
        <w:numPr>
          <w:ilvl w:val="0"/>
          <w:numId w:val="19"/>
        </w:numPr>
        <w:tabs>
          <w:tab w:val="left" w:pos="672"/>
        </w:tabs>
        <w:rPr>
          <w:rFonts w:ascii="宋体" w:hAnsi="宋体"/>
          <w:color w:val="000000" w:themeColor="text1"/>
        </w:rPr>
      </w:pPr>
      <w:bookmarkStart w:id="357" w:name="_Hlk167968813"/>
      <w:bookmarkStart w:id="358" w:name="OLE_LINK18"/>
      <w:bookmarkStart w:id="359" w:name="OLE_LINK16"/>
      <w:r>
        <w:rPr>
          <w:rFonts w:ascii="宋体" w:hAnsi="宋体" w:hint="eastAsia"/>
          <w:color w:val="000000" w:themeColor="text1"/>
        </w:rPr>
        <w:t>应付债券的具体情况：（不包括划分为金融负债的优先股、永续债等其他金融工具）</w:t>
      </w:r>
    </w:p>
    <w:sdt>
      <w:sdtPr>
        <w:rPr>
          <w:color w:val="000000" w:themeColor="text1"/>
        </w:rPr>
        <w:alias w:val="是否适用：应付债券的增减变动[双击切换]"/>
        <w:tag w:val="_GBC_6610dc08d094426e9d4fdad85eee6da2"/>
        <w:id w:val="-199549623"/>
        <w:placeholder>
          <w:docPart w:val="GBC22222222222222222222222222222"/>
        </w:placeholder>
      </w:sdtPr>
      <w:sdtContent>
        <w:p w14:paraId="41656068" w14:textId="124B98A8" w:rsidR="00BF4CC1" w:rsidRDefault="004B1042" w:rsidP="00D16EE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0B980A" w14:textId="77777777" w:rsidR="00A12E55" w:rsidRDefault="00A12E55" w:rsidP="00D16EE9">
      <w:pPr>
        <w:rPr>
          <w:rFonts w:cstheme="minorBidi"/>
          <w:color w:val="000000" w:themeColor="text1"/>
        </w:rPr>
      </w:pPr>
    </w:p>
    <w:p w14:paraId="693049B3" w14:textId="77777777" w:rsidR="00BF4CC1" w:rsidRDefault="004B1042">
      <w:pPr>
        <w:pStyle w:val="af9"/>
        <w:numPr>
          <w:ilvl w:val="0"/>
          <w:numId w:val="19"/>
        </w:numPr>
        <w:tabs>
          <w:tab w:val="left" w:pos="672"/>
        </w:tabs>
        <w:rPr>
          <w:rFonts w:ascii="宋体" w:hAnsi="宋体"/>
          <w:color w:val="000000" w:themeColor="text1"/>
        </w:rPr>
      </w:pPr>
      <w:r>
        <w:rPr>
          <w:rFonts w:ascii="宋体" w:hAnsi="宋体" w:hint="eastAsia"/>
          <w:color w:val="000000" w:themeColor="text1"/>
        </w:rPr>
        <w:t>可转换公司债券的说明</w:t>
      </w:r>
    </w:p>
    <w:sdt>
      <w:sdtPr>
        <w:rPr>
          <w:rFonts w:hint="eastAsia"/>
          <w:color w:val="000000" w:themeColor="text1"/>
        </w:rPr>
        <w:alias w:val="是否适用：可转换公司债券的转股条件、转股时间说明[双击切换]"/>
        <w:tag w:val="_GBC_ef63fc1297374c8b97a48c0c89422e8a"/>
        <w:id w:val="-705644103"/>
        <w:placeholder>
          <w:docPart w:val="GBC22222222222222222222222222222"/>
        </w:placeholder>
      </w:sdtPr>
      <w:sdtContent>
        <w:p w14:paraId="5AEAFDBB" w14:textId="3E3C7DF0" w:rsidR="00BF4CC1" w:rsidRDefault="004B1042" w:rsidP="00D16EE9">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09D327E" w14:textId="77777777" w:rsidR="00A12E55" w:rsidRDefault="00A12E55" w:rsidP="00D16EE9">
      <w:pPr>
        <w:spacing w:before="60" w:after="60"/>
        <w:rPr>
          <w:color w:val="000000" w:themeColor="text1"/>
        </w:rPr>
      </w:pPr>
    </w:p>
    <w:p w14:paraId="0414DF8E" w14:textId="77777777" w:rsidR="00BF4CC1" w:rsidRDefault="004B1042">
      <w:pPr>
        <w:spacing w:before="60" w:after="60"/>
        <w:rPr>
          <w:color w:val="000000" w:themeColor="text1"/>
        </w:rPr>
      </w:pPr>
      <w:r>
        <w:rPr>
          <w:rFonts w:hint="eastAsia"/>
          <w:color w:val="000000" w:themeColor="text1"/>
        </w:rPr>
        <w:t>转股权会计处理及判断依据</w:t>
      </w:r>
    </w:p>
    <w:sdt>
      <w:sdtPr>
        <w:rPr>
          <w:color w:val="000000" w:themeColor="text1"/>
        </w:rPr>
        <w:alias w:val="是否适用：转股权会计处理及判断依据[双击切换]"/>
        <w:tag w:val="_GBC_d91e0305ad39444cb4fea2f3671f7083"/>
        <w:id w:val="1242137128"/>
        <w:placeholder>
          <w:docPart w:val="GBC22222222222222222222222222222"/>
        </w:placeholder>
      </w:sdtPr>
      <w:sdtContent>
        <w:p w14:paraId="7FB81D18" w14:textId="63EDF0D8" w:rsidR="00BF4CC1" w:rsidRDefault="004B1042" w:rsidP="00D16EE9">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41151B" w14:textId="77777777" w:rsidR="00BF4CC1" w:rsidRDefault="00BF4CC1">
      <w:pPr>
        <w:rPr>
          <w:color w:val="000000" w:themeColor="text1"/>
        </w:rPr>
      </w:pPr>
    </w:p>
    <w:bookmarkEnd w:id="357"/>
    <w:p w14:paraId="3CD3A285" w14:textId="77777777" w:rsidR="00BF4CC1" w:rsidRDefault="004B1042">
      <w:pPr>
        <w:pStyle w:val="af9"/>
        <w:numPr>
          <w:ilvl w:val="0"/>
          <w:numId w:val="19"/>
        </w:numPr>
        <w:tabs>
          <w:tab w:val="left" w:pos="672"/>
        </w:tabs>
        <w:rPr>
          <w:rFonts w:ascii="宋体" w:hAnsi="宋体"/>
          <w:color w:val="000000" w:themeColor="text1"/>
        </w:rPr>
      </w:pPr>
      <w:r>
        <w:rPr>
          <w:rFonts w:ascii="宋体" w:hAnsi="宋体" w:hint="eastAsia"/>
          <w:color w:val="000000" w:themeColor="text1"/>
        </w:rPr>
        <w:t>划分为金融负债的其他金融工具说明</w:t>
      </w:r>
    </w:p>
    <w:p w14:paraId="1E0EAFDF" w14:textId="77777777" w:rsidR="00BF4CC1" w:rsidRDefault="004B1042">
      <w:pPr>
        <w:rPr>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61542231aba54618ab4bd6d781bfab05"/>
        <w:id w:val="-1919078680"/>
        <w:placeholder>
          <w:docPart w:val="GBC22222222222222222222222222222"/>
        </w:placeholder>
      </w:sdtPr>
      <w:sdtContent>
        <w:p w14:paraId="55371845" w14:textId="504E94BD" w:rsidR="00BF4CC1" w:rsidRDefault="004B1042" w:rsidP="00D16EE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AAFB7D" w14:textId="77777777" w:rsidR="00BF4CC1" w:rsidRDefault="00BF4CC1">
      <w:pPr>
        <w:rPr>
          <w:color w:val="000000" w:themeColor="text1"/>
        </w:rPr>
      </w:pPr>
    </w:p>
    <w:p w14:paraId="637EBDE1" w14:textId="77777777" w:rsidR="00BF4CC1" w:rsidRDefault="004B1042">
      <w:pPr>
        <w:rPr>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4cf6ed9dc37d42fc946f2268e90eee97"/>
        <w:id w:val="-1140952744"/>
        <w:placeholder>
          <w:docPart w:val="GBC22222222222222222222222222222"/>
        </w:placeholder>
      </w:sdtPr>
      <w:sdtContent>
        <w:p w14:paraId="3C51D159" w14:textId="605939E9" w:rsidR="00BF4CC1" w:rsidRDefault="004B1042" w:rsidP="00D16EE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59" w:displacedByCustomXml="prev"/>
    <w:bookmarkEnd w:id="358" w:displacedByCustomXml="prev"/>
    <w:p w14:paraId="6D3125DC" w14:textId="77777777" w:rsidR="00A12E55" w:rsidRDefault="00A12E55" w:rsidP="00D16EE9">
      <w:pPr>
        <w:rPr>
          <w:color w:val="000000" w:themeColor="text1"/>
        </w:rPr>
      </w:pPr>
    </w:p>
    <w:p w14:paraId="29D91C20" w14:textId="77777777" w:rsidR="00BF4CC1" w:rsidRDefault="004B1042">
      <w:pPr>
        <w:spacing w:before="60" w:after="60"/>
        <w:rPr>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ec0ba7f99624a559a5f92bcd8e57e4f"/>
        <w:id w:val="-1804836177"/>
        <w:placeholder>
          <w:docPart w:val="GBC22222222222222222222222222222"/>
        </w:placeholder>
      </w:sdtPr>
      <w:sdtContent>
        <w:p w14:paraId="13D025F4" w14:textId="3E7804C8" w:rsidR="00BF4CC1" w:rsidRDefault="004B1042" w:rsidP="00D16EE9">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4CCA9F" w14:textId="77777777" w:rsidR="00BF4CC1" w:rsidRDefault="00BF4CC1">
      <w:pPr>
        <w:rPr>
          <w:color w:val="000000" w:themeColor="text1"/>
        </w:rPr>
      </w:pPr>
    </w:p>
    <w:p w14:paraId="24060C75" w14:textId="77777777" w:rsidR="00BF4CC1" w:rsidRDefault="004B1042">
      <w:pPr>
        <w:spacing w:before="60" w:after="60"/>
        <w:rPr>
          <w:color w:val="000000" w:themeColor="text1"/>
        </w:rPr>
      </w:pPr>
      <w:r>
        <w:rPr>
          <w:rFonts w:hint="eastAsia"/>
          <w:color w:val="000000" w:themeColor="text1"/>
        </w:rPr>
        <w:t>其他说明：</w:t>
      </w:r>
    </w:p>
    <w:sdt>
      <w:sdtPr>
        <w:rPr>
          <w:color w:val="000000" w:themeColor="text1"/>
        </w:rPr>
        <w:alias w:val="是否适用：应付债券的其他说明[双击切换]"/>
        <w:tag w:val="_GBC_34ea80305b6a4fafaf2943f684877d08"/>
        <w:id w:val="546953977"/>
        <w:placeholder>
          <w:docPart w:val="GBC22222222222222222222222222222"/>
        </w:placeholder>
      </w:sdtPr>
      <w:sdtContent>
        <w:p w14:paraId="26741F62" w14:textId="309E1AC4" w:rsidR="00BF4CC1" w:rsidRDefault="004B1042" w:rsidP="00D16EE9">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E4B117" w14:textId="77777777" w:rsidR="00BF4CC1" w:rsidRDefault="00BF4CC1">
      <w:pPr>
        <w:rPr>
          <w:color w:val="000000" w:themeColor="text1"/>
        </w:rPr>
      </w:pPr>
    </w:p>
    <w:p w14:paraId="136AABEE" w14:textId="77777777" w:rsidR="00BF4CC1" w:rsidRDefault="004B1042">
      <w:pPr>
        <w:pStyle w:val="af8"/>
        <w:numPr>
          <w:ilvl w:val="0"/>
          <w:numId w:val="17"/>
        </w:numPr>
        <w:rPr>
          <w:color w:val="000000" w:themeColor="text1"/>
          <w:szCs w:val="21"/>
        </w:rPr>
      </w:pPr>
      <w:r>
        <w:rPr>
          <w:color w:val="000000" w:themeColor="text1"/>
          <w:szCs w:val="21"/>
        </w:rPr>
        <w:t>租赁负债</w:t>
      </w:r>
    </w:p>
    <w:sdt>
      <w:sdtPr>
        <w:rPr>
          <w:color w:val="000000" w:themeColor="text1"/>
        </w:rPr>
        <w:alias w:val="是否适用：租赁负债[双击切换]"/>
        <w:tag w:val="_GBC_cec9aedf0aa8427d9bd5dbf17e698298"/>
        <w:id w:val="-531030437"/>
        <w:placeholder>
          <w:docPart w:val="GBC22222222222222222222222222222"/>
        </w:placeholder>
      </w:sdtPr>
      <w:sdtContent>
        <w:p w14:paraId="7E52848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EB227C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租赁负债"/>
          <w:tag w:val="_GBC_3f1d18295bfb4156905ee3935811bc9f"/>
          <w:id w:val="-77124090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租赁负债"/>
          <w:tag w:val="_GBC_1ce63c76adb74c2f8d53dbdb5d73a87c"/>
          <w:id w:val="-16793353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59"/>
        <w:gridCol w:w="2788"/>
        <w:gridCol w:w="2790"/>
      </w:tblGrid>
      <w:tr w:rsidR="00BF4CC1" w:rsidRPr="00DF0A42" w14:paraId="523E94F2" w14:textId="77777777">
        <w:trPr>
          <w:cantSplit/>
          <w:trHeight w:val="307"/>
        </w:trPr>
        <w:sdt>
          <w:sdtPr>
            <w:rPr>
              <w:rFonts w:asciiTheme="minorEastAsia" w:eastAsiaTheme="minorEastAsia" w:hAnsiTheme="minorEastAsia"/>
            </w:rPr>
            <w:tag w:val="_PLD_27afd78cc4b04fa19a7adaa593b83cc4"/>
            <w:id w:val="2013327513"/>
          </w:sdtPr>
          <w:sdtContent>
            <w:tc>
              <w:tcPr>
                <w:tcW w:w="1771" w:type="pct"/>
                <w:vAlign w:val="center"/>
              </w:tcPr>
              <w:p w14:paraId="53AD9C58" w14:textId="77777777" w:rsidR="00BF4CC1" w:rsidRPr="00DF0A42" w:rsidRDefault="004B1042">
                <w:pPr>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473fbb207ad34f58a8a0f0451332e555"/>
            <w:id w:val="-1721272600"/>
          </w:sdtPr>
          <w:sdtContent>
            <w:tc>
              <w:tcPr>
                <w:tcW w:w="1614" w:type="pct"/>
                <w:vAlign w:val="center"/>
              </w:tcPr>
              <w:p w14:paraId="4653B0A3" w14:textId="77777777" w:rsidR="00BF4CC1" w:rsidRPr="00DF0A42" w:rsidRDefault="004B1042">
                <w:pPr>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81cf17ce1aff4bad8deb2792f3b6570d"/>
            <w:id w:val="-56551022"/>
          </w:sdtPr>
          <w:sdtContent>
            <w:tc>
              <w:tcPr>
                <w:tcW w:w="1615" w:type="pct"/>
                <w:vAlign w:val="center"/>
              </w:tcPr>
              <w:p w14:paraId="13AC40CC" w14:textId="77777777" w:rsidR="00BF4CC1" w:rsidRPr="00DF0A42" w:rsidRDefault="004B1042">
                <w:pPr>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期初余额</w:t>
                </w:r>
              </w:p>
            </w:tc>
          </w:sdtContent>
        </w:sdt>
      </w:tr>
      <w:tr w:rsidR="00DF0A42" w:rsidRPr="00DF0A42" w14:paraId="49AB2EE1" w14:textId="77777777" w:rsidTr="002200B8">
        <w:trPr>
          <w:cantSplit/>
          <w:trHeight w:val="186"/>
        </w:trPr>
        <w:tc>
          <w:tcPr>
            <w:tcW w:w="1771" w:type="pct"/>
          </w:tcPr>
          <w:p w14:paraId="45E4E2A7" w14:textId="64D2946A" w:rsidR="00A12E55" w:rsidRPr="00DF0A42" w:rsidRDefault="004B1042" w:rsidP="00DF0A42">
            <w:pPr>
              <w:rPr>
                <w:rFonts w:asciiTheme="minorEastAsia" w:eastAsiaTheme="minorEastAsia" w:hAnsiTheme="minorEastAsia"/>
              </w:rPr>
            </w:pPr>
            <w:r w:rsidRPr="00DF0A42">
              <w:rPr>
                <w:rFonts w:asciiTheme="minorEastAsia" w:eastAsiaTheme="minorEastAsia" w:hAnsiTheme="minorEastAsia" w:hint="eastAsia"/>
              </w:rPr>
              <w:t>租赁负债净额</w:t>
            </w:r>
          </w:p>
        </w:tc>
        <w:tc>
          <w:tcPr>
            <w:tcW w:w="1614" w:type="pct"/>
            <w:vAlign w:val="center"/>
          </w:tcPr>
          <w:p w14:paraId="78D7F93B" w14:textId="438DF0A0" w:rsidR="00A12E55" w:rsidRPr="00DF0A42" w:rsidRDefault="004B1042" w:rsidP="00DF0A42">
            <w:pPr>
              <w:jc w:val="right"/>
              <w:rPr>
                <w:rFonts w:asciiTheme="minorEastAsia" w:eastAsiaTheme="minorEastAsia" w:hAnsiTheme="minorEastAsia"/>
              </w:rPr>
            </w:pPr>
            <w:r w:rsidRPr="00DF0A42">
              <w:rPr>
                <w:rFonts w:asciiTheme="minorEastAsia" w:eastAsiaTheme="minorEastAsia" w:hAnsiTheme="minorEastAsia"/>
              </w:rPr>
              <w:t>212,901,686.66</w:t>
            </w:r>
          </w:p>
        </w:tc>
        <w:tc>
          <w:tcPr>
            <w:tcW w:w="1615" w:type="pct"/>
            <w:vAlign w:val="center"/>
          </w:tcPr>
          <w:p w14:paraId="1081411A" w14:textId="3754F295" w:rsidR="00A12E55" w:rsidRPr="00DF0A42" w:rsidRDefault="004B1042" w:rsidP="00DF0A42">
            <w:pPr>
              <w:jc w:val="right"/>
              <w:rPr>
                <w:rFonts w:asciiTheme="minorEastAsia" w:eastAsiaTheme="minorEastAsia" w:hAnsiTheme="minorEastAsia"/>
              </w:rPr>
            </w:pPr>
            <w:r w:rsidRPr="00DF0A42">
              <w:rPr>
                <w:rFonts w:asciiTheme="minorEastAsia" w:eastAsiaTheme="minorEastAsia" w:hAnsiTheme="minorEastAsia"/>
              </w:rPr>
              <w:t>220,087,249.70</w:t>
            </w:r>
          </w:p>
        </w:tc>
      </w:tr>
      <w:tr w:rsidR="00DF0A42" w:rsidRPr="00DF0A42" w14:paraId="26681B97" w14:textId="77777777" w:rsidTr="006064B2">
        <w:trPr>
          <w:cantSplit/>
          <w:trHeight w:val="186"/>
        </w:trPr>
        <w:tc>
          <w:tcPr>
            <w:tcW w:w="1771" w:type="pct"/>
          </w:tcPr>
          <w:p w14:paraId="49575F06" w14:textId="0709383F" w:rsidR="00A12E55" w:rsidRPr="00DF0A42" w:rsidRDefault="004B1042" w:rsidP="00DF0A42">
            <w:pPr>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合计</w:t>
            </w:r>
          </w:p>
        </w:tc>
        <w:tc>
          <w:tcPr>
            <w:tcW w:w="1614" w:type="pct"/>
            <w:vAlign w:val="center"/>
          </w:tcPr>
          <w:p w14:paraId="37E5518E" w14:textId="511EE562" w:rsidR="00A12E55" w:rsidRPr="00DF0A42" w:rsidRDefault="004B1042" w:rsidP="00DF0A42">
            <w:pPr>
              <w:jc w:val="right"/>
              <w:rPr>
                <w:rFonts w:asciiTheme="minorEastAsia" w:eastAsiaTheme="minorEastAsia" w:hAnsiTheme="minorEastAsia"/>
              </w:rPr>
            </w:pPr>
            <w:r w:rsidRPr="00DF0A42">
              <w:rPr>
                <w:rFonts w:asciiTheme="minorEastAsia" w:eastAsiaTheme="minorEastAsia" w:hAnsiTheme="minorEastAsia"/>
              </w:rPr>
              <w:t>212,901,686.66</w:t>
            </w:r>
          </w:p>
        </w:tc>
        <w:tc>
          <w:tcPr>
            <w:tcW w:w="1615" w:type="pct"/>
            <w:vAlign w:val="center"/>
          </w:tcPr>
          <w:p w14:paraId="73768F65" w14:textId="2952BC04" w:rsidR="00A12E55" w:rsidRPr="00DF0A42" w:rsidRDefault="004B1042" w:rsidP="00DF0A42">
            <w:pPr>
              <w:jc w:val="right"/>
              <w:rPr>
                <w:rFonts w:asciiTheme="minorEastAsia" w:eastAsiaTheme="minorEastAsia" w:hAnsiTheme="minorEastAsia"/>
              </w:rPr>
            </w:pPr>
            <w:r w:rsidRPr="00DF0A42">
              <w:rPr>
                <w:rFonts w:asciiTheme="minorEastAsia" w:eastAsiaTheme="minorEastAsia" w:hAnsiTheme="minorEastAsia"/>
              </w:rPr>
              <w:t>220,087,249.70</w:t>
            </w:r>
          </w:p>
        </w:tc>
      </w:tr>
    </w:tbl>
    <w:p w14:paraId="02F73A1D" w14:textId="77777777" w:rsidR="00BF4CC1" w:rsidRDefault="004B1042">
      <w:pPr>
        <w:snapToGrid w:val="0"/>
        <w:spacing w:before="60" w:after="60" w:line="240" w:lineRule="atLeast"/>
        <w:rPr>
          <w:color w:val="000000" w:themeColor="text1"/>
        </w:rPr>
      </w:pPr>
      <w:r>
        <w:rPr>
          <w:rFonts w:hint="eastAsia"/>
          <w:color w:val="000000" w:themeColor="text1"/>
        </w:rPr>
        <w:t>其他说明：</w:t>
      </w:r>
    </w:p>
    <w:sdt>
      <w:sdtPr>
        <w:rPr>
          <w:color w:val="000000" w:themeColor="text1"/>
        </w:rPr>
        <w:alias w:val="租赁负债其他说明"/>
        <w:tag w:val="_GBC_cbaaaf9b0adf45f6a0dd93d6de03a6ea"/>
        <w:id w:val="1056900527"/>
        <w:placeholder>
          <w:docPart w:val="GBC22222222222222222222222222222"/>
        </w:placeholder>
      </w:sdtPr>
      <w:sdtContent>
        <w:p w14:paraId="617D1E3C" w14:textId="59700DBE" w:rsidR="00BF4CC1" w:rsidRDefault="004B1042">
          <w:pPr>
            <w:rPr>
              <w:color w:val="000000" w:themeColor="text1"/>
            </w:rPr>
          </w:pPr>
          <w:r>
            <w:rPr>
              <w:rFonts w:hint="eastAsia"/>
              <w:color w:val="000000" w:themeColor="text1"/>
            </w:rPr>
            <w:t>无</w:t>
          </w:r>
        </w:p>
      </w:sdtContent>
    </w:sdt>
    <w:p w14:paraId="17FDCA61" w14:textId="77777777" w:rsidR="00BF4CC1" w:rsidRDefault="00BF4CC1">
      <w:pPr>
        <w:rPr>
          <w:color w:val="000000" w:themeColor="text1"/>
        </w:rPr>
      </w:pPr>
    </w:p>
    <w:p w14:paraId="7E49A8E7" w14:textId="77777777" w:rsidR="00BF4CC1" w:rsidRDefault="004B1042">
      <w:pPr>
        <w:pStyle w:val="af8"/>
        <w:numPr>
          <w:ilvl w:val="0"/>
          <w:numId w:val="17"/>
        </w:numPr>
        <w:rPr>
          <w:color w:val="000000" w:themeColor="text1"/>
          <w:szCs w:val="21"/>
        </w:rPr>
      </w:pPr>
      <w:r>
        <w:rPr>
          <w:color w:val="000000" w:themeColor="text1"/>
          <w:szCs w:val="21"/>
        </w:rPr>
        <w:t>长期应付款</w:t>
      </w:r>
    </w:p>
    <w:p w14:paraId="6AE19290" w14:textId="77777777" w:rsidR="00BF4CC1" w:rsidRDefault="004B1042">
      <w:pPr>
        <w:pStyle w:val="af9"/>
        <w:rPr>
          <w:rFonts w:ascii="宋体" w:hAnsi="宋体"/>
          <w:color w:val="000000" w:themeColor="text1"/>
        </w:rPr>
      </w:pPr>
      <w:bookmarkStart w:id="360" w:name="_Hlk10536746"/>
      <w:r>
        <w:rPr>
          <w:rFonts w:ascii="宋体" w:hAnsi="宋体" w:hint="eastAsia"/>
          <w:color w:val="000000" w:themeColor="text1"/>
        </w:rPr>
        <w:t>项目列示</w:t>
      </w:r>
    </w:p>
    <w:sdt>
      <w:sdtPr>
        <w:rPr>
          <w:color w:val="000000" w:themeColor="text1"/>
        </w:rPr>
        <w:alias w:val="是否适用：长期应付款分类列示[双击切换]"/>
        <w:tag w:val="_GBC_dc1496c33e4a4cabb259020dbf46be93"/>
        <w:id w:val="1402951932"/>
        <w:placeholder>
          <w:docPart w:val="GBC22222222222222222222222222222"/>
        </w:placeholder>
      </w:sdtPr>
      <w:sdtContent>
        <w:p w14:paraId="6AC086D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01A890"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长期应付款分类列示"/>
          <w:tag w:val="_GBC_ebfc605e57a44e54b3e33ac2adbd49b3"/>
          <w:id w:val="6237383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长期应付款分类列示"/>
          <w:tag w:val="_GBC_3e0811a7722a450c98b76253621cc253"/>
          <w:id w:val="-1033383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2733"/>
        <w:gridCol w:w="2747"/>
      </w:tblGrid>
      <w:tr w:rsidR="00BF4CC1" w:rsidRPr="00DF0A42" w14:paraId="6CC2B9EC" w14:textId="77777777">
        <w:sdt>
          <w:sdtPr>
            <w:rPr>
              <w:rFonts w:asciiTheme="minorEastAsia" w:eastAsiaTheme="minorEastAsia" w:hAnsiTheme="minorEastAsia"/>
            </w:rPr>
            <w:tag w:val="_PLD_c3a93bba75a94d61a6bb41116821520d"/>
            <w:id w:val="-1969505204"/>
          </w:sdtPr>
          <w:sdtContent>
            <w:tc>
              <w:tcPr>
                <w:tcW w:w="1828" w:type="pct"/>
                <w:vAlign w:val="center"/>
              </w:tcPr>
              <w:p w14:paraId="15ACA0F0" w14:textId="77777777" w:rsidR="00BF4CC1" w:rsidRPr="00DF0A42" w:rsidRDefault="004B1042">
                <w:pPr>
                  <w:tabs>
                    <w:tab w:val="right" w:pos="3690"/>
                    <w:tab w:val="right" w:pos="5130"/>
                    <w:tab w:val="right" w:pos="6030"/>
                    <w:tab w:val="right" w:pos="7650"/>
                    <w:tab w:val="right" w:pos="9270"/>
                  </w:tabs>
                  <w:adjustRightInd w:val="0"/>
                  <w:snapToGrid w:val="0"/>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4cef3b6e993d4efeab53c68db46274b8"/>
            <w:id w:val="665510149"/>
          </w:sdtPr>
          <w:sdtContent>
            <w:tc>
              <w:tcPr>
                <w:tcW w:w="1582" w:type="pct"/>
                <w:vAlign w:val="center"/>
              </w:tcPr>
              <w:p w14:paraId="1AA6DE26" w14:textId="77777777" w:rsidR="00BF4CC1" w:rsidRPr="00DF0A42" w:rsidRDefault="004B1042">
                <w:pPr>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d7980fd6d7084f6bb108abf1cc53570a"/>
            <w:id w:val="-492948341"/>
          </w:sdtPr>
          <w:sdtContent>
            <w:tc>
              <w:tcPr>
                <w:tcW w:w="1590" w:type="pct"/>
                <w:vAlign w:val="center"/>
              </w:tcPr>
              <w:p w14:paraId="0EA50BCF" w14:textId="77777777" w:rsidR="00BF4CC1" w:rsidRPr="00DF0A42" w:rsidRDefault="004B1042">
                <w:pPr>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期初余额</w:t>
                </w:r>
              </w:p>
            </w:tc>
          </w:sdtContent>
        </w:sdt>
      </w:tr>
      <w:tr w:rsidR="00BF4CC1" w:rsidRPr="00DF0A42" w14:paraId="0E2C1B02" w14:textId="77777777">
        <w:tc>
          <w:tcPr>
            <w:tcW w:w="1828" w:type="pct"/>
          </w:tcPr>
          <w:p w14:paraId="056375A5" w14:textId="77777777" w:rsidR="00BF4CC1" w:rsidRPr="00DF0A42" w:rsidRDefault="004B1042">
            <w:pPr>
              <w:tabs>
                <w:tab w:val="right" w:pos="3690"/>
                <w:tab w:val="right" w:pos="5130"/>
                <w:tab w:val="right" w:pos="6030"/>
                <w:tab w:val="right" w:pos="7650"/>
                <w:tab w:val="right" w:pos="9270"/>
              </w:tabs>
              <w:adjustRightInd w:val="0"/>
              <w:snapToGrid w:val="0"/>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长期应付款</w:t>
            </w:r>
          </w:p>
        </w:tc>
        <w:tc>
          <w:tcPr>
            <w:tcW w:w="1582" w:type="pct"/>
          </w:tcPr>
          <w:p w14:paraId="53A4E56D" w14:textId="77777777" w:rsidR="00BF4CC1" w:rsidRPr="00DF0A42" w:rsidRDefault="00BF4CC1">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p>
        </w:tc>
        <w:tc>
          <w:tcPr>
            <w:tcW w:w="1590" w:type="pct"/>
          </w:tcPr>
          <w:p w14:paraId="7802600F" w14:textId="77777777" w:rsidR="00BF4CC1" w:rsidRPr="00DF0A42" w:rsidRDefault="00BF4CC1">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p>
        </w:tc>
      </w:tr>
      <w:tr w:rsidR="00DF0A42" w:rsidRPr="00DF0A42" w14:paraId="4BCE7E5D" w14:textId="77777777" w:rsidTr="00656255">
        <w:tc>
          <w:tcPr>
            <w:tcW w:w="1828" w:type="pct"/>
          </w:tcPr>
          <w:p w14:paraId="4D14E36F" w14:textId="77777777" w:rsidR="00A12E55" w:rsidRPr="00DF0A42" w:rsidRDefault="004B1042" w:rsidP="00DF0A42">
            <w:pPr>
              <w:tabs>
                <w:tab w:val="right" w:pos="3690"/>
                <w:tab w:val="right" w:pos="5130"/>
                <w:tab w:val="right" w:pos="6030"/>
                <w:tab w:val="right" w:pos="7650"/>
                <w:tab w:val="right" w:pos="9270"/>
              </w:tabs>
              <w:adjustRightInd w:val="0"/>
              <w:snapToGrid w:val="0"/>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lastRenderedPageBreak/>
              <w:t>专项应付款</w:t>
            </w:r>
          </w:p>
        </w:tc>
        <w:tc>
          <w:tcPr>
            <w:tcW w:w="1582" w:type="pct"/>
            <w:vAlign w:val="center"/>
          </w:tcPr>
          <w:p w14:paraId="3565ECA5" w14:textId="1E83EF52" w:rsidR="00A12E55" w:rsidRPr="00DF0A42" w:rsidRDefault="004B1042" w:rsidP="00DF0A4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DF0A42">
              <w:rPr>
                <w:rFonts w:asciiTheme="minorEastAsia" w:eastAsiaTheme="minorEastAsia" w:hAnsiTheme="minorEastAsia"/>
              </w:rPr>
              <w:t>253,207,700.00</w:t>
            </w:r>
          </w:p>
        </w:tc>
        <w:tc>
          <w:tcPr>
            <w:tcW w:w="1590" w:type="pct"/>
            <w:vAlign w:val="center"/>
          </w:tcPr>
          <w:p w14:paraId="22344F2F" w14:textId="4680D702" w:rsidR="00A12E55" w:rsidRPr="00DF0A42" w:rsidRDefault="004B1042" w:rsidP="00DF0A4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DF0A42">
              <w:rPr>
                <w:rFonts w:asciiTheme="minorEastAsia" w:eastAsiaTheme="minorEastAsia" w:hAnsiTheme="minorEastAsia"/>
              </w:rPr>
              <w:t>253,207,700.00</w:t>
            </w:r>
          </w:p>
        </w:tc>
      </w:tr>
      <w:tr w:rsidR="00DF0A42" w:rsidRPr="00DF0A42" w14:paraId="311E99E9" w14:textId="77777777" w:rsidTr="00FC6FD4">
        <w:tc>
          <w:tcPr>
            <w:tcW w:w="1828" w:type="pct"/>
          </w:tcPr>
          <w:p w14:paraId="4BD289C8" w14:textId="77777777" w:rsidR="00A12E55" w:rsidRPr="00DF0A42" w:rsidRDefault="004B1042" w:rsidP="00DF0A42">
            <w:pPr>
              <w:tabs>
                <w:tab w:val="right" w:pos="3690"/>
                <w:tab w:val="right" w:pos="5130"/>
                <w:tab w:val="right" w:pos="6030"/>
                <w:tab w:val="right" w:pos="7650"/>
                <w:tab w:val="right" w:pos="9270"/>
              </w:tabs>
              <w:adjustRightInd w:val="0"/>
              <w:snapToGrid w:val="0"/>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合计</w:t>
            </w:r>
          </w:p>
        </w:tc>
        <w:tc>
          <w:tcPr>
            <w:tcW w:w="1582" w:type="pct"/>
            <w:vAlign w:val="center"/>
          </w:tcPr>
          <w:p w14:paraId="66FC88E2" w14:textId="6D43BAED" w:rsidR="00A12E55" w:rsidRPr="00DF0A42" w:rsidRDefault="004B1042" w:rsidP="00DF0A4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DF0A42">
              <w:rPr>
                <w:rFonts w:asciiTheme="minorEastAsia" w:eastAsiaTheme="minorEastAsia" w:hAnsiTheme="minorEastAsia"/>
              </w:rPr>
              <w:t>253,207,700.00</w:t>
            </w:r>
          </w:p>
        </w:tc>
        <w:tc>
          <w:tcPr>
            <w:tcW w:w="1590" w:type="pct"/>
            <w:vAlign w:val="center"/>
          </w:tcPr>
          <w:p w14:paraId="011C2E08" w14:textId="5A66F987" w:rsidR="00A12E55" w:rsidRPr="00DF0A42" w:rsidRDefault="004B1042" w:rsidP="00DF0A4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rPr>
            </w:pPr>
            <w:r w:rsidRPr="00DF0A42">
              <w:rPr>
                <w:rFonts w:asciiTheme="minorEastAsia" w:eastAsiaTheme="minorEastAsia" w:hAnsiTheme="minorEastAsia"/>
              </w:rPr>
              <w:t>253,207,700.00</w:t>
            </w:r>
          </w:p>
        </w:tc>
      </w:tr>
    </w:tbl>
    <w:p w14:paraId="7E03518A" w14:textId="77777777" w:rsidR="00BF4CC1" w:rsidRDefault="004B1042">
      <w:pPr>
        <w:rPr>
          <w:color w:val="000000" w:themeColor="text1"/>
        </w:rPr>
      </w:pPr>
      <w:bookmarkStart w:id="361" w:name="_Hlk532911057"/>
      <w:r>
        <w:rPr>
          <w:rFonts w:hint="eastAsia"/>
          <w:color w:val="000000" w:themeColor="text1"/>
        </w:rPr>
        <w:t>其他说明：</w:t>
      </w:r>
    </w:p>
    <w:sdt>
      <w:sdtPr>
        <w:rPr>
          <w:rFonts w:hint="eastAsia"/>
          <w:color w:val="000000" w:themeColor="text1"/>
        </w:rPr>
        <w:alias w:val="长期应付款分类列示其他说明"/>
        <w:tag w:val="_GBC_431a8b84aeeb4e0fa07aef9d9af1a46d"/>
        <w:id w:val="429479693"/>
        <w:placeholder>
          <w:docPart w:val="GBC22222222222222222222222222222"/>
        </w:placeholder>
      </w:sdtPr>
      <w:sdtContent>
        <w:p w14:paraId="605C14ED" w14:textId="5CDD6418" w:rsidR="00BF4CC1" w:rsidRDefault="004B1042">
          <w:pPr>
            <w:rPr>
              <w:color w:val="000000" w:themeColor="text1"/>
            </w:rPr>
          </w:pPr>
          <w:r>
            <w:rPr>
              <w:rFonts w:hint="eastAsia"/>
              <w:color w:val="000000" w:themeColor="text1"/>
            </w:rPr>
            <w:t>无</w:t>
          </w:r>
        </w:p>
      </w:sdtContent>
    </w:sdt>
    <w:p w14:paraId="479BBF02" w14:textId="77777777" w:rsidR="00BF4CC1" w:rsidRDefault="00BF4CC1">
      <w:pPr>
        <w:rPr>
          <w:color w:val="000000" w:themeColor="text1"/>
        </w:rPr>
      </w:pPr>
    </w:p>
    <w:p w14:paraId="3CFB93AE" w14:textId="77777777" w:rsidR="00BF4CC1" w:rsidRDefault="004B1042">
      <w:pPr>
        <w:pStyle w:val="af9"/>
        <w:ind w:left="360" w:hanging="360"/>
        <w:rPr>
          <w:rFonts w:ascii="宋体" w:hAnsi="宋体"/>
          <w:color w:val="000000" w:themeColor="text1"/>
        </w:rPr>
      </w:pPr>
      <w:bookmarkStart w:id="362" w:name="_Hlk10536806"/>
      <w:bookmarkStart w:id="363" w:name="_Hlk10536877"/>
      <w:bookmarkEnd w:id="360"/>
      <w:bookmarkEnd w:id="361"/>
      <w:r>
        <w:rPr>
          <w:rFonts w:ascii="宋体" w:hAnsi="宋体" w:hint="eastAsia"/>
          <w:color w:val="000000" w:themeColor="text1"/>
        </w:rPr>
        <w:t>长期应付款</w:t>
      </w:r>
      <w:bookmarkEnd w:id="362"/>
    </w:p>
    <w:sdt>
      <w:sdtPr>
        <w:rPr>
          <w:color w:val="000000" w:themeColor="text1"/>
        </w:rPr>
        <w:alias w:val="是否适用：按款项性质列示长期应付款[双击切换]"/>
        <w:tag w:val="_GBC_a9fa9a5286484f4bb853b1eff824e621"/>
        <w:id w:val="-621534996"/>
        <w:placeholder>
          <w:docPart w:val="GBC22222222222222222222222222222"/>
        </w:placeholder>
      </w:sdtPr>
      <w:sdtContent>
        <w:p w14:paraId="1A5D5FE4" w14:textId="2ECD9203" w:rsidR="00A12E55" w:rsidRDefault="004B1042" w:rsidP="00DF0A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28D49D" w14:textId="0ED368F7" w:rsidR="00BF4CC1" w:rsidRDefault="00BF4CC1">
      <w:pPr>
        <w:snapToGrid w:val="0"/>
        <w:spacing w:line="240" w:lineRule="atLeast"/>
        <w:rPr>
          <w:color w:val="000000" w:themeColor="text1"/>
        </w:rPr>
      </w:pPr>
    </w:p>
    <w:p w14:paraId="48717F8C" w14:textId="77777777" w:rsidR="00BF4CC1" w:rsidRDefault="00BF4CC1">
      <w:pPr>
        <w:rPr>
          <w:color w:val="000000" w:themeColor="text1"/>
        </w:rPr>
      </w:pPr>
    </w:p>
    <w:bookmarkEnd w:id="363"/>
    <w:p w14:paraId="45370902" w14:textId="77777777" w:rsidR="00BF4CC1" w:rsidRDefault="004B1042">
      <w:pPr>
        <w:pStyle w:val="af9"/>
        <w:rPr>
          <w:rFonts w:ascii="宋体" w:hAnsi="宋体"/>
          <w:color w:val="000000" w:themeColor="text1"/>
        </w:rPr>
      </w:pPr>
      <w:r>
        <w:rPr>
          <w:rFonts w:ascii="宋体" w:hAnsi="宋体" w:hint="eastAsia"/>
          <w:color w:val="000000" w:themeColor="text1"/>
        </w:rPr>
        <w:t>专项应付款</w:t>
      </w:r>
    </w:p>
    <w:sdt>
      <w:sdtPr>
        <w:rPr>
          <w:color w:val="000000" w:themeColor="text1"/>
        </w:rPr>
        <w:alias w:val="是否适用：专项应付款[双击切换]"/>
        <w:tag w:val="_GBC_f70a824e87784429a75fa648d7634cf8"/>
        <w:id w:val="1384363318"/>
        <w:placeholder>
          <w:docPart w:val="GBC22222222222222222222222222222"/>
        </w:placeholder>
      </w:sdtPr>
      <w:sdtContent>
        <w:p w14:paraId="6B6161D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1F2BC2A"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专项应付款"/>
          <w:tag w:val="_GBC_fbba1675963f41deb7db46c882d2bb66"/>
          <w:id w:val="9589147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专项应付款"/>
          <w:tag w:val="_GBC_db6088dd197e44658d5eb4ad92eace1a"/>
          <w:id w:val="-17330009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592"/>
        <w:gridCol w:w="1605"/>
        <w:gridCol w:w="1273"/>
        <w:gridCol w:w="1336"/>
        <w:gridCol w:w="1605"/>
        <w:gridCol w:w="1509"/>
      </w:tblGrid>
      <w:tr w:rsidR="00DF0A42" w:rsidRPr="00DF0A42" w14:paraId="7531AC56" w14:textId="77777777" w:rsidTr="00DF0A42">
        <w:trPr>
          <w:cantSplit/>
        </w:trPr>
        <w:sdt>
          <w:sdtPr>
            <w:rPr>
              <w:rFonts w:asciiTheme="minorEastAsia" w:eastAsiaTheme="minorEastAsia" w:hAnsiTheme="minorEastAsia"/>
            </w:rPr>
            <w:tag w:val="_PLD_cd0bf128e15a4ba9af42624758d0f741"/>
            <w:id w:val="-125244527"/>
          </w:sdtPr>
          <w:sdtContent>
            <w:tc>
              <w:tcPr>
                <w:tcW w:w="902" w:type="pct"/>
                <w:vAlign w:val="center"/>
              </w:tcPr>
              <w:p w14:paraId="09CB4B64" w14:textId="77777777" w:rsidR="00A12E55" w:rsidRPr="00DF0A42" w:rsidRDefault="004B1042" w:rsidP="00DD64CC">
                <w:pPr>
                  <w:ind w:right="105"/>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0273ec8ee2454cc3b513b4d9bc176584"/>
            <w:id w:val="1994526839"/>
          </w:sdtPr>
          <w:sdtContent>
            <w:tc>
              <w:tcPr>
                <w:tcW w:w="881" w:type="pct"/>
              </w:tcPr>
              <w:p w14:paraId="5717E24A" w14:textId="77777777" w:rsidR="00A12E55" w:rsidRPr="00DF0A42" w:rsidRDefault="004B1042" w:rsidP="00DD64CC">
                <w:pPr>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期初余额</w:t>
                </w:r>
              </w:p>
            </w:tc>
          </w:sdtContent>
        </w:sdt>
        <w:sdt>
          <w:sdtPr>
            <w:rPr>
              <w:rFonts w:asciiTheme="minorEastAsia" w:eastAsiaTheme="minorEastAsia" w:hAnsiTheme="minorEastAsia"/>
            </w:rPr>
            <w:tag w:val="_PLD_8af6034e00f845329602a9fdcfc9b2dc"/>
            <w:id w:val="-341310578"/>
          </w:sdtPr>
          <w:sdtContent>
            <w:tc>
              <w:tcPr>
                <w:tcW w:w="723" w:type="pct"/>
              </w:tcPr>
              <w:p w14:paraId="4A511C1B" w14:textId="77777777" w:rsidR="00A12E55" w:rsidRPr="00DF0A42" w:rsidRDefault="004B1042" w:rsidP="00DD64CC">
                <w:pPr>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本期增加</w:t>
                </w:r>
              </w:p>
            </w:tc>
          </w:sdtContent>
        </w:sdt>
        <w:sdt>
          <w:sdtPr>
            <w:rPr>
              <w:rFonts w:asciiTheme="minorEastAsia" w:eastAsiaTheme="minorEastAsia" w:hAnsiTheme="minorEastAsia"/>
            </w:rPr>
            <w:tag w:val="_PLD_013b3bd484664b418b2949897aaba93a"/>
            <w:id w:val="-1737390367"/>
          </w:sdtPr>
          <w:sdtContent>
            <w:tc>
              <w:tcPr>
                <w:tcW w:w="758" w:type="pct"/>
              </w:tcPr>
              <w:p w14:paraId="24B00EE1" w14:textId="77777777" w:rsidR="00A12E55" w:rsidRPr="00DF0A42" w:rsidRDefault="004B1042" w:rsidP="00DD64CC">
                <w:pPr>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本期减少</w:t>
                </w:r>
              </w:p>
            </w:tc>
          </w:sdtContent>
        </w:sdt>
        <w:sdt>
          <w:sdtPr>
            <w:rPr>
              <w:rFonts w:asciiTheme="minorEastAsia" w:eastAsiaTheme="minorEastAsia" w:hAnsiTheme="minorEastAsia"/>
            </w:rPr>
            <w:tag w:val="_PLD_99498b7622144415a46b3eb203e33536"/>
            <w:id w:val="-1251264885"/>
          </w:sdtPr>
          <w:sdtContent>
            <w:tc>
              <w:tcPr>
                <w:tcW w:w="881" w:type="pct"/>
              </w:tcPr>
              <w:p w14:paraId="113783C4" w14:textId="77777777" w:rsidR="00A12E55" w:rsidRPr="00DF0A42" w:rsidRDefault="004B1042" w:rsidP="00DD64CC">
                <w:pPr>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435f222fb1ac40efb8892f65ff2d7efe"/>
            <w:id w:val="-1013838071"/>
          </w:sdtPr>
          <w:sdtContent>
            <w:tc>
              <w:tcPr>
                <w:tcW w:w="856" w:type="pct"/>
              </w:tcPr>
              <w:p w14:paraId="19C6A842" w14:textId="77777777" w:rsidR="00A12E55" w:rsidRPr="00DF0A42" w:rsidRDefault="004B1042" w:rsidP="00DD64CC">
                <w:pPr>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形成原因</w:t>
                </w:r>
              </w:p>
            </w:tc>
          </w:sdtContent>
        </w:sdt>
      </w:tr>
      <w:tr w:rsidR="00DF0A42" w:rsidRPr="00DF0A42" w14:paraId="02D22C67" w14:textId="77777777" w:rsidTr="00DF0A42">
        <w:trPr>
          <w:cantSplit/>
        </w:trPr>
        <w:tc>
          <w:tcPr>
            <w:tcW w:w="902" w:type="pct"/>
          </w:tcPr>
          <w:p w14:paraId="0DAD6092" w14:textId="77777777" w:rsidR="00A12E55" w:rsidRPr="00DF0A42" w:rsidRDefault="004B1042" w:rsidP="00DD64CC">
            <w:pPr>
              <w:ind w:right="105"/>
              <w:rPr>
                <w:rFonts w:asciiTheme="minorEastAsia" w:eastAsiaTheme="minorEastAsia" w:hAnsiTheme="minorEastAsia"/>
              </w:rPr>
            </w:pPr>
            <w:r w:rsidRPr="00DF0A42">
              <w:rPr>
                <w:rFonts w:asciiTheme="minorEastAsia" w:eastAsiaTheme="minorEastAsia" w:hAnsiTheme="minorEastAsia"/>
              </w:rPr>
              <w:t>氢能前沿科技产品研发及产业化项目</w:t>
            </w:r>
          </w:p>
        </w:tc>
        <w:tc>
          <w:tcPr>
            <w:tcW w:w="881" w:type="pct"/>
          </w:tcPr>
          <w:p w14:paraId="4F5E884C" w14:textId="77777777" w:rsidR="00A12E55" w:rsidRPr="00DF0A42" w:rsidRDefault="004B1042" w:rsidP="00DD64CC">
            <w:pPr>
              <w:ind w:right="73"/>
              <w:jc w:val="right"/>
              <w:rPr>
                <w:rFonts w:asciiTheme="minorEastAsia" w:eastAsiaTheme="minorEastAsia" w:hAnsiTheme="minorEastAsia"/>
              </w:rPr>
            </w:pPr>
            <w:r w:rsidRPr="00DF0A42">
              <w:rPr>
                <w:rFonts w:asciiTheme="minorEastAsia" w:eastAsiaTheme="minorEastAsia" w:hAnsiTheme="minorEastAsia"/>
              </w:rPr>
              <w:t>30,000,000.00</w:t>
            </w:r>
          </w:p>
        </w:tc>
        <w:tc>
          <w:tcPr>
            <w:tcW w:w="723" w:type="pct"/>
          </w:tcPr>
          <w:p w14:paraId="789F9B7B" w14:textId="77777777" w:rsidR="00A12E55" w:rsidRPr="00DF0A42" w:rsidRDefault="00A12E55" w:rsidP="00DD64CC">
            <w:pPr>
              <w:jc w:val="right"/>
              <w:rPr>
                <w:rFonts w:asciiTheme="minorEastAsia" w:eastAsiaTheme="minorEastAsia" w:hAnsiTheme="minorEastAsia"/>
              </w:rPr>
            </w:pPr>
          </w:p>
        </w:tc>
        <w:tc>
          <w:tcPr>
            <w:tcW w:w="758" w:type="pct"/>
          </w:tcPr>
          <w:p w14:paraId="1E1CAFA7" w14:textId="77777777" w:rsidR="00A12E55" w:rsidRPr="00DF0A42" w:rsidRDefault="00A12E55" w:rsidP="00DD64CC">
            <w:pPr>
              <w:jc w:val="right"/>
              <w:rPr>
                <w:rFonts w:asciiTheme="minorEastAsia" w:eastAsiaTheme="minorEastAsia" w:hAnsiTheme="minorEastAsia"/>
              </w:rPr>
            </w:pPr>
          </w:p>
        </w:tc>
        <w:tc>
          <w:tcPr>
            <w:tcW w:w="881" w:type="pct"/>
          </w:tcPr>
          <w:p w14:paraId="4D8B57C8" w14:textId="77777777" w:rsidR="00A12E55" w:rsidRPr="00DF0A42" w:rsidRDefault="004B1042" w:rsidP="00DD64CC">
            <w:pPr>
              <w:ind w:right="73"/>
              <w:jc w:val="right"/>
              <w:rPr>
                <w:rFonts w:asciiTheme="minorEastAsia" w:eastAsiaTheme="minorEastAsia" w:hAnsiTheme="minorEastAsia"/>
              </w:rPr>
            </w:pPr>
            <w:r w:rsidRPr="00DF0A42">
              <w:rPr>
                <w:rFonts w:asciiTheme="minorEastAsia" w:eastAsiaTheme="minorEastAsia" w:hAnsiTheme="minorEastAsia"/>
              </w:rPr>
              <w:t>30,000,000.00</w:t>
            </w:r>
          </w:p>
        </w:tc>
        <w:tc>
          <w:tcPr>
            <w:tcW w:w="856" w:type="pct"/>
          </w:tcPr>
          <w:p w14:paraId="75B383BF" w14:textId="40EBF7C5" w:rsidR="00A12E55" w:rsidRPr="00DF0A42" w:rsidRDefault="004B1042" w:rsidP="00DD64CC">
            <w:pPr>
              <w:rPr>
                <w:rFonts w:asciiTheme="minorEastAsia" w:eastAsiaTheme="minorEastAsia" w:hAnsiTheme="minorEastAsia"/>
              </w:rPr>
            </w:pPr>
            <w:r w:rsidRPr="00DF0A42">
              <w:rPr>
                <w:rFonts w:asciiTheme="minorEastAsia" w:eastAsiaTheme="minorEastAsia" w:hAnsiTheme="minorEastAsia" w:hint="eastAsia"/>
              </w:rPr>
              <w:t>见其他说明</w:t>
            </w:r>
          </w:p>
        </w:tc>
      </w:tr>
      <w:tr w:rsidR="00DF0A42" w:rsidRPr="00DF0A42" w14:paraId="7C2A69AF" w14:textId="77777777" w:rsidTr="00DF0A42">
        <w:trPr>
          <w:cantSplit/>
        </w:trPr>
        <w:tc>
          <w:tcPr>
            <w:tcW w:w="902" w:type="pct"/>
          </w:tcPr>
          <w:p w14:paraId="53FE2231" w14:textId="77777777" w:rsidR="00A12E55" w:rsidRPr="00DF0A42" w:rsidRDefault="004B1042" w:rsidP="00DD64CC">
            <w:pPr>
              <w:ind w:right="105"/>
              <w:rPr>
                <w:rFonts w:asciiTheme="minorEastAsia" w:eastAsiaTheme="minorEastAsia" w:hAnsiTheme="minorEastAsia"/>
              </w:rPr>
            </w:pPr>
            <w:r w:rsidRPr="00DF0A42">
              <w:rPr>
                <w:rFonts w:asciiTheme="minorEastAsia" w:eastAsiaTheme="minorEastAsia" w:hAnsiTheme="minorEastAsia"/>
              </w:rPr>
              <w:t>揭榜挂帅项目</w:t>
            </w:r>
          </w:p>
        </w:tc>
        <w:tc>
          <w:tcPr>
            <w:tcW w:w="881" w:type="pct"/>
          </w:tcPr>
          <w:p w14:paraId="5772832D" w14:textId="77777777" w:rsidR="00A12E55" w:rsidRPr="00DF0A42" w:rsidRDefault="004B1042" w:rsidP="00DD64CC">
            <w:pPr>
              <w:ind w:right="73"/>
              <w:jc w:val="right"/>
              <w:rPr>
                <w:rFonts w:asciiTheme="minorEastAsia" w:eastAsiaTheme="minorEastAsia" w:hAnsiTheme="minorEastAsia"/>
              </w:rPr>
            </w:pPr>
            <w:r w:rsidRPr="00DF0A42">
              <w:rPr>
                <w:rFonts w:asciiTheme="minorEastAsia" w:eastAsiaTheme="minorEastAsia" w:hAnsiTheme="minorEastAsia"/>
              </w:rPr>
              <w:t>23,207,700.00</w:t>
            </w:r>
          </w:p>
        </w:tc>
        <w:tc>
          <w:tcPr>
            <w:tcW w:w="723" w:type="pct"/>
          </w:tcPr>
          <w:p w14:paraId="5F1F29DD" w14:textId="77777777" w:rsidR="00A12E55" w:rsidRPr="00DF0A42" w:rsidRDefault="00A12E55" w:rsidP="00DD64CC">
            <w:pPr>
              <w:jc w:val="right"/>
              <w:rPr>
                <w:rFonts w:asciiTheme="minorEastAsia" w:eastAsiaTheme="minorEastAsia" w:hAnsiTheme="minorEastAsia"/>
              </w:rPr>
            </w:pPr>
          </w:p>
        </w:tc>
        <w:tc>
          <w:tcPr>
            <w:tcW w:w="758" w:type="pct"/>
          </w:tcPr>
          <w:p w14:paraId="4995FF4B" w14:textId="77777777" w:rsidR="00A12E55" w:rsidRPr="00DF0A42" w:rsidRDefault="00A12E55" w:rsidP="00DD64CC">
            <w:pPr>
              <w:jc w:val="right"/>
              <w:rPr>
                <w:rFonts w:asciiTheme="minorEastAsia" w:eastAsiaTheme="minorEastAsia" w:hAnsiTheme="minorEastAsia"/>
              </w:rPr>
            </w:pPr>
          </w:p>
        </w:tc>
        <w:tc>
          <w:tcPr>
            <w:tcW w:w="881" w:type="pct"/>
          </w:tcPr>
          <w:p w14:paraId="1A6FAB54" w14:textId="77777777" w:rsidR="00A12E55" w:rsidRPr="00DF0A42" w:rsidRDefault="004B1042" w:rsidP="00DD64CC">
            <w:pPr>
              <w:ind w:right="73"/>
              <w:jc w:val="right"/>
              <w:rPr>
                <w:rFonts w:asciiTheme="minorEastAsia" w:eastAsiaTheme="minorEastAsia" w:hAnsiTheme="minorEastAsia"/>
              </w:rPr>
            </w:pPr>
            <w:r w:rsidRPr="00DF0A42">
              <w:rPr>
                <w:rFonts w:asciiTheme="minorEastAsia" w:eastAsiaTheme="minorEastAsia" w:hAnsiTheme="minorEastAsia"/>
              </w:rPr>
              <w:t>23,207,700.00</w:t>
            </w:r>
          </w:p>
        </w:tc>
        <w:tc>
          <w:tcPr>
            <w:tcW w:w="856" w:type="pct"/>
          </w:tcPr>
          <w:p w14:paraId="490C6924" w14:textId="700ACE5A" w:rsidR="00A12E55" w:rsidRPr="00DF0A42" w:rsidRDefault="004B1042" w:rsidP="00DD64CC">
            <w:pPr>
              <w:rPr>
                <w:rFonts w:asciiTheme="minorEastAsia" w:eastAsiaTheme="minorEastAsia" w:hAnsiTheme="minorEastAsia"/>
              </w:rPr>
            </w:pPr>
            <w:r w:rsidRPr="00DF0A42">
              <w:rPr>
                <w:rFonts w:asciiTheme="minorEastAsia" w:eastAsiaTheme="minorEastAsia" w:hAnsiTheme="minorEastAsia" w:hint="eastAsia"/>
              </w:rPr>
              <w:t>见其他说明</w:t>
            </w:r>
          </w:p>
        </w:tc>
      </w:tr>
      <w:tr w:rsidR="00DF0A42" w:rsidRPr="00DF0A42" w14:paraId="0AADA920" w14:textId="77777777" w:rsidTr="00DF0A42">
        <w:trPr>
          <w:cantSplit/>
        </w:trPr>
        <w:tc>
          <w:tcPr>
            <w:tcW w:w="902" w:type="pct"/>
          </w:tcPr>
          <w:p w14:paraId="02255617" w14:textId="77777777" w:rsidR="00A12E55" w:rsidRPr="00DF0A42" w:rsidRDefault="004B1042" w:rsidP="00DD64CC">
            <w:pPr>
              <w:ind w:right="105"/>
              <w:rPr>
                <w:rFonts w:asciiTheme="minorEastAsia" w:eastAsiaTheme="minorEastAsia" w:hAnsiTheme="minorEastAsia"/>
              </w:rPr>
            </w:pPr>
            <w:r w:rsidRPr="00DF0A42">
              <w:rPr>
                <w:rFonts w:asciiTheme="minorEastAsia" w:eastAsiaTheme="minorEastAsia" w:hAnsiTheme="minorEastAsia"/>
              </w:rPr>
              <w:t>氢能前沿科技产业发展项目</w:t>
            </w:r>
          </w:p>
        </w:tc>
        <w:tc>
          <w:tcPr>
            <w:tcW w:w="881" w:type="pct"/>
          </w:tcPr>
          <w:p w14:paraId="6D64590A" w14:textId="77777777" w:rsidR="00A12E55" w:rsidRPr="00DF0A42" w:rsidRDefault="004B1042" w:rsidP="00DD64CC">
            <w:pPr>
              <w:ind w:right="73"/>
              <w:jc w:val="right"/>
              <w:rPr>
                <w:rFonts w:asciiTheme="minorEastAsia" w:eastAsiaTheme="minorEastAsia" w:hAnsiTheme="minorEastAsia"/>
              </w:rPr>
            </w:pPr>
            <w:r w:rsidRPr="00DF0A42">
              <w:rPr>
                <w:rFonts w:asciiTheme="minorEastAsia" w:eastAsiaTheme="minorEastAsia" w:hAnsiTheme="minorEastAsia"/>
              </w:rPr>
              <w:t>200,000,000.00</w:t>
            </w:r>
          </w:p>
        </w:tc>
        <w:tc>
          <w:tcPr>
            <w:tcW w:w="723" w:type="pct"/>
          </w:tcPr>
          <w:p w14:paraId="3DB8C6AD" w14:textId="77777777" w:rsidR="00A12E55" w:rsidRPr="00DF0A42" w:rsidRDefault="00A12E55" w:rsidP="00DD64CC">
            <w:pPr>
              <w:jc w:val="right"/>
              <w:rPr>
                <w:rFonts w:asciiTheme="minorEastAsia" w:eastAsiaTheme="minorEastAsia" w:hAnsiTheme="minorEastAsia"/>
              </w:rPr>
            </w:pPr>
          </w:p>
        </w:tc>
        <w:tc>
          <w:tcPr>
            <w:tcW w:w="758" w:type="pct"/>
          </w:tcPr>
          <w:p w14:paraId="74AAB6EE" w14:textId="77777777" w:rsidR="00A12E55" w:rsidRPr="00DF0A42" w:rsidRDefault="00A12E55" w:rsidP="00DD64CC">
            <w:pPr>
              <w:jc w:val="right"/>
              <w:rPr>
                <w:rFonts w:asciiTheme="minorEastAsia" w:eastAsiaTheme="minorEastAsia" w:hAnsiTheme="minorEastAsia"/>
              </w:rPr>
            </w:pPr>
          </w:p>
        </w:tc>
        <w:tc>
          <w:tcPr>
            <w:tcW w:w="881" w:type="pct"/>
          </w:tcPr>
          <w:p w14:paraId="5438D1BB" w14:textId="77777777" w:rsidR="00A12E55" w:rsidRPr="00DF0A42" w:rsidRDefault="004B1042" w:rsidP="00DD64CC">
            <w:pPr>
              <w:ind w:right="73"/>
              <w:jc w:val="right"/>
              <w:rPr>
                <w:rFonts w:asciiTheme="minorEastAsia" w:eastAsiaTheme="minorEastAsia" w:hAnsiTheme="minorEastAsia"/>
              </w:rPr>
            </w:pPr>
            <w:r w:rsidRPr="00DF0A42">
              <w:rPr>
                <w:rFonts w:asciiTheme="minorEastAsia" w:eastAsiaTheme="minorEastAsia" w:hAnsiTheme="minorEastAsia"/>
              </w:rPr>
              <w:t>200,000,000.00</w:t>
            </w:r>
          </w:p>
        </w:tc>
        <w:tc>
          <w:tcPr>
            <w:tcW w:w="856" w:type="pct"/>
          </w:tcPr>
          <w:p w14:paraId="22D2C3C9" w14:textId="1D97361F" w:rsidR="00A12E55" w:rsidRPr="00DF0A42" w:rsidRDefault="004B1042" w:rsidP="00DD64CC">
            <w:pPr>
              <w:rPr>
                <w:rFonts w:asciiTheme="minorEastAsia" w:eastAsiaTheme="minorEastAsia" w:hAnsiTheme="minorEastAsia"/>
              </w:rPr>
            </w:pPr>
            <w:r w:rsidRPr="00DF0A42">
              <w:rPr>
                <w:rFonts w:asciiTheme="minorEastAsia" w:eastAsiaTheme="minorEastAsia" w:hAnsiTheme="minorEastAsia" w:hint="eastAsia"/>
              </w:rPr>
              <w:t>见其他说明</w:t>
            </w:r>
          </w:p>
        </w:tc>
      </w:tr>
      <w:tr w:rsidR="00DF0A42" w:rsidRPr="00DF0A42" w14:paraId="0AC6CAB8" w14:textId="77777777" w:rsidTr="00DF0A42">
        <w:trPr>
          <w:cantSplit/>
        </w:trPr>
        <w:tc>
          <w:tcPr>
            <w:tcW w:w="902" w:type="pct"/>
            <w:vAlign w:val="center"/>
          </w:tcPr>
          <w:p w14:paraId="6EE27232" w14:textId="77777777" w:rsidR="00A12E55" w:rsidRPr="00DF0A42" w:rsidRDefault="004B1042" w:rsidP="00DF0A42">
            <w:pPr>
              <w:ind w:right="105"/>
              <w:jc w:val="center"/>
              <w:rPr>
                <w:rFonts w:asciiTheme="minorEastAsia" w:eastAsiaTheme="minorEastAsia" w:hAnsiTheme="minorEastAsia"/>
                <w:color w:val="000000" w:themeColor="text1"/>
              </w:rPr>
            </w:pPr>
            <w:r w:rsidRPr="00DF0A42">
              <w:rPr>
                <w:rFonts w:asciiTheme="minorEastAsia" w:eastAsiaTheme="minorEastAsia" w:hAnsiTheme="minorEastAsia" w:hint="eastAsia"/>
                <w:color w:val="000000" w:themeColor="text1"/>
              </w:rPr>
              <w:t>合计</w:t>
            </w:r>
          </w:p>
        </w:tc>
        <w:tc>
          <w:tcPr>
            <w:tcW w:w="881" w:type="pct"/>
            <w:vAlign w:val="center"/>
          </w:tcPr>
          <w:p w14:paraId="0043D198" w14:textId="6BA87A00" w:rsidR="00A12E55" w:rsidRPr="00DF0A42" w:rsidRDefault="004B1042" w:rsidP="00DF0A42">
            <w:pPr>
              <w:ind w:right="73"/>
              <w:jc w:val="right"/>
              <w:rPr>
                <w:rFonts w:asciiTheme="minorEastAsia" w:eastAsiaTheme="minorEastAsia" w:hAnsiTheme="minorEastAsia"/>
              </w:rPr>
            </w:pPr>
            <w:r w:rsidRPr="00DF0A42">
              <w:rPr>
                <w:rFonts w:asciiTheme="minorEastAsia" w:eastAsiaTheme="minorEastAsia" w:hAnsiTheme="minorEastAsia"/>
              </w:rPr>
              <w:t>253,207,700.00</w:t>
            </w:r>
          </w:p>
        </w:tc>
        <w:tc>
          <w:tcPr>
            <w:tcW w:w="723" w:type="pct"/>
            <w:vAlign w:val="center"/>
          </w:tcPr>
          <w:p w14:paraId="44CC5736" w14:textId="77777777" w:rsidR="00A12E55" w:rsidRPr="00DF0A42" w:rsidRDefault="00A12E55" w:rsidP="00DF0A42">
            <w:pPr>
              <w:jc w:val="right"/>
              <w:rPr>
                <w:rFonts w:asciiTheme="minorEastAsia" w:eastAsiaTheme="minorEastAsia" w:hAnsiTheme="minorEastAsia"/>
              </w:rPr>
            </w:pPr>
          </w:p>
        </w:tc>
        <w:tc>
          <w:tcPr>
            <w:tcW w:w="758" w:type="pct"/>
            <w:vAlign w:val="center"/>
          </w:tcPr>
          <w:p w14:paraId="6E3A85C9" w14:textId="77777777" w:rsidR="00A12E55" w:rsidRPr="00DF0A42" w:rsidRDefault="00A12E55" w:rsidP="00DF0A42">
            <w:pPr>
              <w:jc w:val="right"/>
              <w:rPr>
                <w:rFonts w:asciiTheme="minorEastAsia" w:eastAsiaTheme="minorEastAsia" w:hAnsiTheme="minorEastAsia"/>
              </w:rPr>
            </w:pPr>
          </w:p>
        </w:tc>
        <w:tc>
          <w:tcPr>
            <w:tcW w:w="881" w:type="pct"/>
            <w:vAlign w:val="center"/>
          </w:tcPr>
          <w:p w14:paraId="562B7012" w14:textId="395D3D13" w:rsidR="00A12E55" w:rsidRPr="00DF0A42" w:rsidRDefault="004B1042" w:rsidP="00DF0A42">
            <w:pPr>
              <w:ind w:right="73"/>
              <w:jc w:val="right"/>
              <w:rPr>
                <w:rFonts w:asciiTheme="minorEastAsia" w:eastAsiaTheme="minorEastAsia" w:hAnsiTheme="minorEastAsia"/>
              </w:rPr>
            </w:pPr>
            <w:r w:rsidRPr="00DF0A42">
              <w:rPr>
                <w:rFonts w:asciiTheme="minorEastAsia" w:eastAsiaTheme="minorEastAsia" w:hAnsiTheme="minorEastAsia"/>
              </w:rPr>
              <w:t>253,207,700.00</w:t>
            </w:r>
          </w:p>
        </w:tc>
        <w:tc>
          <w:tcPr>
            <w:tcW w:w="856" w:type="pct"/>
          </w:tcPr>
          <w:p w14:paraId="5B774CB6" w14:textId="77777777" w:rsidR="00A12E55" w:rsidRPr="00DF0A42" w:rsidRDefault="004B1042" w:rsidP="00DF0A42">
            <w:pPr>
              <w:jc w:val="center"/>
              <w:rPr>
                <w:rFonts w:asciiTheme="minorEastAsia" w:eastAsiaTheme="minorEastAsia" w:hAnsiTheme="minorEastAsia"/>
                <w:color w:val="000000" w:themeColor="text1"/>
              </w:rPr>
            </w:pPr>
            <w:r w:rsidRPr="00DF0A42">
              <w:rPr>
                <w:rFonts w:asciiTheme="minorEastAsia" w:eastAsiaTheme="minorEastAsia" w:hAnsiTheme="minorEastAsia"/>
                <w:color w:val="000000" w:themeColor="text1"/>
              </w:rPr>
              <w:t>/</w:t>
            </w:r>
          </w:p>
        </w:tc>
      </w:tr>
    </w:tbl>
    <w:p w14:paraId="075BBE34" w14:textId="77777777" w:rsidR="00A12E55" w:rsidRDefault="00A12E55"/>
    <w:p w14:paraId="5CDDBAB2" w14:textId="77777777" w:rsidR="00BF4CC1" w:rsidRDefault="004B1042">
      <w:pPr>
        <w:snapToGrid w:val="0"/>
        <w:rPr>
          <w:color w:val="000000" w:themeColor="text1"/>
        </w:rPr>
      </w:pPr>
      <w:r>
        <w:rPr>
          <w:rFonts w:hint="eastAsia"/>
          <w:color w:val="000000" w:themeColor="text1"/>
        </w:rPr>
        <w:t>其他说明：</w:t>
      </w:r>
    </w:p>
    <w:sdt>
      <w:sdtPr>
        <w:rPr>
          <w:color w:val="000000" w:themeColor="text1"/>
        </w:rPr>
        <w:alias w:val="专项应付款的说明"/>
        <w:tag w:val="_GBC_f206cf7fcce64722bbdcfc85a058978b"/>
        <w:id w:val="682162776"/>
        <w:placeholder>
          <w:docPart w:val="GBC22222222222222222222222222222"/>
        </w:placeholder>
      </w:sdtPr>
      <w:sdtContent>
        <w:p w14:paraId="6A8FEDAE" w14:textId="5BD22977" w:rsidR="00A12E55" w:rsidRDefault="004B1042" w:rsidP="00DF0A42">
          <w:pPr>
            <w:spacing w:beforeLines="50" w:before="120" w:afterLines="50" w:after="120" w:line="360" w:lineRule="exact"/>
            <w:ind w:firstLineChars="200" w:firstLine="420"/>
            <w:jc w:val="both"/>
          </w:pPr>
          <w:r>
            <w:rPr>
              <w:rFonts w:hint="eastAsia"/>
            </w:rPr>
            <w:t>北京市人民政府国有资产监督管理委员会</w:t>
          </w:r>
          <w:r>
            <w:rPr>
              <w:rFonts w:hint="eastAsia"/>
            </w:rPr>
            <w:t>20</w:t>
          </w:r>
          <w:r>
            <w:t>21</w:t>
          </w:r>
          <w:r>
            <w:rPr>
              <w:rFonts w:hint="eastAsia"/>
            </w:rPr>
            <w:t>年</w:t>
          </w:r>
          <w:r>
            <w:t>10</w:t>
          </w:r>
          <w:r>
            <w:rPr>
              <w:rFonts w:hint="eastAsia"/>
            </w:rPr>
            <w:t>月</w:t>
          </w:r>
          <w:r>
            <w:t>27</w:t>
          </w:r>
          <w:r>
            <w:rPr>
              <w:rFonts w:hint="eastAsia"/>
            </w:rPr>
            <w:t>日向京城机电下发了《关于拨付京城机电</w:t>
          </w:r>
          <w:r>
            <w:rPr>
              <w:rFonts w:hint="eastAsia"/>
            </w:rPr>
            <w:t>20</w:t>
          </w:r>
          <w:r>
            <w:t>21</w:t>
          </w:r>
          <w:r>
            <w:rPr>
              <w:rFonts w:hint="eastAsia"/>
            </w:rPr>
            <w:t>年国有资本经营预算资金的通知》（京财资产指</w:t>
          </w:r>
          <w:r>
            <w:rPr>
              <w:rFonts w:hint="eastAsia"/>
            </w:rPr>
            <w:t>[20</w:t>
          </w:r>
          <w:r>
            <w:t>21</w:t>
          </w:r>
          <w:r>
            <w:rPr>
              <w:rFonts w:hint="eastAsia"/>
            </w:rPr>
            <w:t>]</w:t>
          </w:r>
          <w:r>
            <w:t>1886</w:t>
          </w:r>
          <w:r>
            <w:rPr>
              <w:rFonts w:hint="eastAsia"/>
            </w:rPr>
            <w:t>号），通知安排</w:t>
          </w:r>
          <w:r>
            <w:t>3,000.00</w:t>
          </w:r>
          <w:r>
            <w:rPr>
              <w:rFonts w:hint="eastAsia"/>
            </w:rPr>
            <w:t>万元用于氢能前沿科技产品研发及产业化项目。本公司于</w:t>
          </w:r>
          <w:r>
            <w:rPr>
              <w:rFonts w:hint="eastAsia"/>
            </w:rPr>
            <w:t>2</w:t>
          </w:r>
          <w:r>
            <w:t>021</w:t>
          </w:r>
          <w:r>
            <w:rPr>
              <w:rFonts w:hint="eastAsia"/>
            </w:rPr>
            <w:t>年</w:t>
          </w:r>
          <w:r>
            <w:rPr>
              <w:rFonts w:hint="eastAsia"/>
            </w:rPr>
            <w:t>1</w:t>
          </w:r>
          <w:r>
            <w:t>2</w:t>
          </w:r>
          <w:r>
            <w:rPr>
              <w:rFonts w:hint="eastAsia"/>
            </w:rPr>
            <w:t>月收到上述资金。</w:t>
          </w:r>
        </w:p>
        <w:p w14:paraId="2E9E1E41" w14:textId="288DA6A7" w:rsidR="00A12E55" w:rsidRDefault="004B1042" w:rsidP="00DF0A42">
          <w:pPr>
            <w:spacing w:beforeLines="50" w:before="120" w:afterLines="50" w:after="120" w:line="360" w:lineRule="exact"/>
            <w:ind w:firstLineChars="200" w:firstLine="420"/>
            <w:jc w:val="both"/>
          </w:pPr>
          <w:r>
            <w:rPr>
              <w:rFonts w:hint="eastAsia"/>
            </w:rPr>
            <w:t>根据京城机电“十四五”战略规划，结合京城机电战略产品有关技术研发项目，本公司揭榜项目，申请预算资金</w:t>
          </w:r>
          <w:r>
            <w:rPr>
              <w:rFonts w:hint="eastAsia"/>
            </w:rPr>
            <w:t>2,320.77</w:t>
          </w:r>
          <w:r>
            <w:rPr>
              <w:rFonts w:hint="eastAsia"/>
            </w:rPr>
            <w:t>万元，本公司于</w:t>
          </w:r>
          <w:r>
            <w:rPr>
              <w:rFonts w:hint="eastAsia"/>
            </w:rPr>
            <w:t>2022</w:t>
          </w:r>
          <w:r>
            <w:rPr>
              <w:rFonts w:hint="eastAsia"/>
            </w:rPr>
            <w:t>年</w:t>
          </w:r>
          <w:r>
            <w:rPr>
              <w:rFonts w:hint="eastAsia"/>
            </w:rPr>
            <w:t>3</w:t>
          </w:r>
          <w:r>
            <w:rPr>
              <w:rFonts w:hint="eastAsia"/>
            </w:rPr>
            <w:t>月收到上述资金。</w:t>
          </w:r>
        </w:p>
        <w:p w14:paraId="4150362D" w14:textId="5D3F2823" w:rsidR="00BF4CC1" w:rsidRPr="00DF0A42" w:rsidRDefault="004B1042" w:rsidP="00DF0A42">
          <w:pPr>
            <w:spacing w:beforeLines="50" w:before="120" w:afterLines="50" w:after="120" w:line="360" w:lineRule="exact"/>
            <w:ind w:firstLineChars="200" w:firstLine="420"/>
            <w:jc w:val="both"/>
          </w:pPr>
          <w:r>
            <w:rPr>
              <w:rFonts w:hint="eastAsia"/>
            </w:rPr>
            <w:t>北京市人民政府国有资产监督管理委员会</w:t>
          </w:r>
          <w:r>
            <w:rPr>
              <w:rFonts w:hint="eastAsia"/>
            </w:rPr>
            <w:t>2022</w:t>
          </w:r>
          <w:r>
            <w:rPr>
              <w:rFonts w:hint="eastAsia"/>
            </w:rPr>
            <w:t>年</w:t>
          </w:r>
          <w:r>
            <w:rPr>
              <w:rFonts w:hint="eastAsia"/>
            </w:rPr>
            <w:t>9</w:t>
          </w:r>
          <w:r>
            <w:rPr>
              <w:rFonts w:hint="eastAsia"/>
            </w:rPr>
            <w:t>月向京城机电下发了《关于拨付京城机电</w:t>
          </w:r>
          <w:r>
            <w:rPr>
              <w:rFonts w:hint="eastAsia"/>
            </w:rPr>
            <w:t>202</w:t>
          </w:r>
          <w:r>
            <w:t>2</w:t>
          </w:r>
          <w:r>
            <w:rPr>
              <w:rFonts w:hint="eastAsia"/>
            </w:rPr>
            <w:t>年国有资本经营预算资金的通知》（京财资产指</w:t>
          </w:r>
          <w:r>
            <w:rPr>
              <w:rFonts w:hint="eastAsia"/>
            </w:rPr>
            <w:t>[2022]2030</w:t>
          </w:r>
          <w:r>
            <w:rPr>
              <w:rFonts w:hint="eastAsia"/>
            </w:rPr>
            <w:t>号），通知安排</w:t>
          </w:r>
          <w:r>
            <w:rPr>
              <w:rFonts w:hint="eastAsia"/>
            </w:rPr>
            <w:t>20,000.00</w:t>
          </w:r>
          <w:r>
            <w:rPr>
              <w:rFonts w:hint="eastAsia"/>
            </w:rPr>
            <w:t>万元用于氢能前沿科技产业发展项目，本公司于</w:t>
          </w:r>
          <w:r>
            <w:rPr>
              <w:rFonts w:hint="eastAsia"/>
            </w:rPr>
            <w:t>2022</w:t>
          </w:r>
          <w:r>
            <w:rPr>
              <w:rFonts w:hint="eastAsia"/>
            </w:rPr>
            <w:t>年</w:t>
          </w:r>
          <w:r>
            <w:rPr>
              <w:rFonts w:hint="eastAsia"/>
            </w:rPr>
            <w:t>11</w:t>
          </w:r>
          <w:r>
            <w:rPr>
              <w:rFonts w:hint="eastAsia"/>
            </w:rPr>
            <w:t>月收到</w:t>
          </w:r>
          <w:r>
            <w:rPr>
              <w:rFonts w:hint="eastAsia"/>
            </w:rPr>
            <w:t>6,000.00</w:t>
          </w:r>
          <w:r>
            <w:rPr>
              <w:rFonts w:hint="eastAsia"/>
            </w:rPr>
            <w:t>万元资金，于</w:t>
          </w:r>
          <w:r>
            <w:rPr>
              <w:rFonts w:hint="eastAsia"/>
            </w:rPr>
            <w:t>2</w:t>
          </w:r>
          <w:r>
            <w:t>023</w:t>
          </w:r>
          <w:r>
            <w:rPr>
              <w:rFonts w:hint="eastAsia"/>
            </w:rPr>
            <w:t>年</w:t>
          </w:r>
          <w:r>
            <w:rPr>
              <w:rFonts w:hint="eastAsia"/>
            </w:rPr>
            <w:t>4</w:t>
          </w:r>
          <w:r>
            <w:rPr>
              <w:rFonts w:hint="eastAsia"/>
            </w:rPr>
            <w:t>月</w:t>
          </w:r>
          <w:r>
            <w:rPr>
              <w:rFonts w:hint="eastAsia"/>
            </w:rPr>
            <w:t>1</w:t>
          </w:r>
          <w:r>
            <w:t>2</w:t>
          </w:r>
          <w:r>
            <w:rPr>
              <w:rFonts w:hint="eastAsia"/>
            </w:rPr>
            <w:t>日收到剩余资金</w:t>
          </w:r>
          <w:r>
            <w:rPr>
              <w:rFonts w:hint="eastAsia"/>
            </w:rPr>
            <w:t>14,000.00</w:t>
          </w:r>
          <w:r>
            <w:rPr>
              <w:rFonts w:hint="eastAsia"/>
            </w:rPr>
            <w:t>万元。</w:t>
          </w:r>
        </w:p>
      </w:sdtContent>
    </w:sdt>
    <w:p w14:paraId="3D3B2B53" w14:textId="77777777" w:rsidR="00BF4CC1" w:rsidRDefault="00BF4CC1">
      <w:pPr>
        <w:rPr>
          <w:color w:val="000000" w:themeColor="text1"/>
        </w:rPr>
      </w:pPr>
    </w:p>
    <w:p w14:paraId="21F9D3DD" w14:textId="77777777" w:rsidR="00BF4CC1" w:rsidRDefault="004B1042">
      <w:pPr>
        <w:pStyle w:val="af8"/>
        <w:numPr>
          <w:ilvl w:val="0"/>
          <w:numId w:val="17"/>
        </w:numPr>
        <w:rPr>
          <w:color w:val="000000" w:themeColor="text1"/>
          <w:szCs w:val="21"/>
        </w:rPr>
      </w:pPr>
      <w:r>
        <w:rPr>
          <w:color w:val="000000" w:themeColor="text1"/>
          <w:szCs w:val="21"/>
        </w:rPr>
        <w:t>长期应付职工薪酬</w:t>
      </w:r>
    </w:p>
    <w:sdt>
      <w:sdtPr>
        <w:rPr>
          <w:color w:val="000000" w:themeColor="text1"/>
        </w:rPr>
        <w:alias w:val="是否适用：长期应付职工薪酬[双击切换]"/>
        <w:tag w:val="_GBC_077559b601814bb38f16734f98e8c045"/>
        <w:id w:val="2106301646"/>
        <w:placeholder>
          <w:docPart w:val="GBC22222222222222222222222222222"/>
        </w:placeholder>
      </w:sdtPr>
      <w:sdtContent>
        <w:p w14:paraId="08418E6B"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015D23" w14:textId="77777777" w:rsidR="00BF4CC1" w:rsidRDefault="004B1042" w:rsidP="009E5041">
      <w:pPr>
        <w:pStyle w:val="af9"/>
        <w:numPr>
          <w:ilvl w:val="0"/>
          <w:numId w:val="64"/>
        </w:numPr>
        <w:rPr>
          <w:rFonts w:ascii="宋体" w:hAnsi="宋体"/>
          <w:color w:val="000000" w:themeColor="text1"/>
        </w:rPr>
      </w:pPr>
      <w:r>
        <w:rPr>
          <w:rFonts w:ascii="宋体" w:hAnsi="宋体" w:hint="eastAsia"/>
          <w:color w:val="000000" w:themeColor="text1"/>
        </w:rPr>
        <w:t>长期应付职工薪酬表</w:t>
      </w:r>
    </w:p>
    <w:sdt>
      <w:sdtPr>
        <w:rPr>
          <w:color w:val="000000" w:themeColor="text1"/>
        </w:rPr>
        <w:alias w:val="是否适用：长期应付职工薪酬表[双击切换]"/>
        <w:tag w:val="_GBC_7391cd215aaf4a7595c44b639646aa7a"/>
        <w:id w:val="-545606573"/>
        <w:placeholder>
          <w:docPart w:val="GBC22222222222222222222222222222"/>
        </w:placeholder>
      </w:sdtPr>
      <w:sdtContent>
        <w:p w14:paraId="0D5EDF62"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AC7A03"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长期应付职工薪酬"/>
          <w:tag w:val="_GBC_9da16ecedc40480a9563f61db11afc75"/>
          <w:id w:val="10434883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应付职工薪酬"/>
          <w:tag w:val="_GBC_4b18e9847cbc49689b57ca163e3c5f6f"/>
          <w:id w:val="13831346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2512"/>
        <w:gridCol w:w="2638"/>
      </w:tblGrid>
      <w:tr w:rsidR="00BF4CC1" w:rsidRPr="00080EF6" w14:paraId="14C8590D" w14:textId="77777777">
        <w:sdt>
          <w:sdtPr>
            <w:rPr>
              <w:rFonts w:asciiTheme="minorEastAsia" w:eastAsiaTheme="minorEastAsia" w:hAnsiTheme="minorEastAsia"/>
            </w:rPr>
            <w:tag w:val="_PLD_cd74fa482412415587e08c0e74b1531a"/>
            <w:id w:val="-319118370"/>
          </w:sdtPr>
          <w:sdtContent>
            <w:tc>
              <w:tcPr>
                <w:tcW w:w="2019" w:type="pct"/>
                <w:vAlign w:val="center"/>
              </w:tcPr>
              <w:p w14:paraId="72D17C89" w14:textId="77777777" w:rsidR="00BF4CC1" w:rsidRPr="00080EF6" w:rsidRDefault="004B1042">
                <w:pPr>
                  <w:jc w:val="cente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d4b575d8eb6648c09575eeeca2ce8fae"/>
            <w:id w:val="-665237908"/>
          </w:sdtPr>
          <w:sdtContent>
            <w:tc>
              <w:tcPr>
                <w:tcW w:w="1454" w:type="pct"/>
                <w:vAlign w:val="center"/>
              </w:tcPr>
              <w:p w14:paraId="69A37D7E" w14:textId="77777777" w:rsidR="00BF4CC1" w:rsidRPr="00080EF6" w:rsidRDefault="004B1042">
                <w:pPr>
                  <w:jc w:val="cente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686b97eea8314637bed99bbd2be9e3af"/>
            <w:id w:val="21064307"/>
          </w:sdtPr>
          <w:sdtContent>
            <w:tc>
              <w:tcPr>
                <w:tcW w:w="1527" w:type="pct"/>
                <w:vAlign w:val="center"/>
              </w:tcPr>
              <w:p w14:paraId="40123000" w14:textId="77777777" w:rsidR="00BF4CC1" w:rsidRPr="00080EF6" w:rsidRDefault="004B1042">
                <w:pPr>
                  <w:jc w:val="cente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期初余额</w:t>
                </w:r>
              </w:p>
            </w:tc>
          </w:sdtContent>
        </w:sdt>
      </w:tr>
      <w:tr w:rsidR="00080EF6" w:rsidRPr="00080EF6" w14:paraId="3D78E022" w14:textId="77777777" w:rsidTr="005F28A6">
        <w:tc>
          <w:tcPr>
            <w:tcW w:w="2019" w:type="pct"/>
          </w:tcPr>
          <w:p w14:paraId="650D1486"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一、离职后福利-设定受益计划净负债</w:t>
            </w:r>
          </w:p>
        </w:tc>
        <w:tc>
          <w:tcPr>
            <w:tcW w:w="1454" w:type="pct"/>
            <w:vAlign w:val="center"/>
          </w:tcPr>
          <w:p w14:paraId="41D9397D" w14:textId="27976645"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34,224,144.01</w:t>
            </w:r>
          </w:p>
        </w:tc>
        <w:tc>
          <w:tcPr>
            <w:tcW w:w="1527" w:type="pct"/>
            <w:vAlign w:val="center"/>
          </w:tcPr>
          <w:p w14:paraId="457F3DF6" w14:textId="763B3742"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33,131,627.97</w:t>
            </w:r>
          </w:p>
        </w:tc>
      </w:tr>
      <w:tr w:rsidR="00080EF6" w:rsidRPr="00080EF6" w14:paraId="04B7D59A" w14:textId="77777777">
        <w:tc>
          <w:tcPr>
            <w:tcW w:w="2019" w:type="pct"/>
          </w:tcPr>
          <w:p w14:paraId="613B430E"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二、辞退福利</w:t>
            </w:r>
          </w:p>
        </w:tc>
        <w:tc>
          <w:tcPr>
            <w:tcW w:w="1454" w:type="pct"/>
          </w:tcPr>
          <w:p w14:paraId="39884D99" w14:textId="77777777" w:rsidR="00A12E55" w:rsidRPr="00080EF6" w:rsidRDefault="00A12E55" w:rsidP="00080EF6">
            <w:pPr>
              <w:jc w:val="right"/>
              <w:rPr>
                <w:rFonts w:asciiTheme="minorEastAsia" w:eastAsiaTheme="minorEastAsia" w:hAnsiTheme="minorEastAsia"/>
              </w:rPr>
            </w:pPr>
          </w:p>
        </w:tc>
        <w:tc>
          <w:tcPr>
            <w:tcW w:w="1527" w:type="pct"/>
          </w:tcPr>
          <w:p w14:paraId="3D15B46F" w14:textId="77777777" w:rsidR="00A12E55" w:rsidRPr="00080EF6" w:rsidRDefault="00A12E55" w:rsidP="00080EF6">
            <w:pPr>
              <w:jc w:val="right"/>
              <w:rPr>
                <w:rFonts w:asciiTheme="minorEastAsia" w:eastAsiaTheme="minorEastAsia" w:hAnsiTheme="minorEastAsia"/>
              </w:rPr>
            </w:pPr>
          </w:p>
        </w:tc>
      </w:tr>
      <w:tr w:rsidR="00080EF6" w:rsidRPr="00080EF6" w14:paraId="594C97F5" w14:textId="77777777">
        <w:tc>
          <w:tcPr>
            <w:tcW w:w="2019" w:type="pct"/>
          </w:tcPr>
          <w:p w14:paraId="1B8A2F2B"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三、其他长期福利</w:t>
            </w:r>
          </w:p>
        </w:tc>
        <w:tc>
          <w:tcPr>
            <w:tcW w:w="1454" w:type="pct"/>
          </w:tcPr>
          <w:p w14:paraId="1F403D45" w14:textId="77777777" w:rsidR="00A12E55" w:rsidRPr="00080EF6" w:rsidRDefault="00A12E55" w:rsidP="00080EF6">
            <w:pPr>
              <w:jc w:val="right"/>
              <w:rPr>
                <w:rFonts w:asciiTheme="minorEastAsia" w:eastAsiaTheme="minorEastAsia" w:hAnsiTheme="minorEastAsia"/>
              </w:rPr>
            </w:pPr>
          </w:p>
        </w:tc>
        <w:tc>
          <w:tcPr>
            <w:tcW w:w="1527" w:type="pct"/>
          </w:tcPr>
          <w:p w14:paraId="7E7B3FD4" w14:textId="77777777" w:rsidR="00A12E55" w:rsidRPr="00080EF6" w:rsidRDefault="00A12E55" w:rsidP="00080EF6">
            <w:pPr>
              <w:jc w:val="right"/>
              <w:rPr>
                <w:rFonts w:asciiTheme="minorEastAsia" w:eastAsiaTheme="minorEastAsia" w:hAnsiTheme="minorEastAsia"/>
              </w:rPr>
            </w:pPr>
          </w:p>
        </w:tc>
      </w:tr>
      <w:tr w:rsidR="00080EF6" w:rsidRPr="00080EF6" w14:paraId="2ADA3DC0" w14:textId="77777777">
        <w:tc>
          <w:tcPr>
            <w:tcW w:w="2019" w:type="pct"/>
          </w:tcPr>
          <w:p w14:paraId="6A6E7A3A" w14:textId="77777777" w:rsidR="00A12E55" w:rsidRPr="00080EF6" w:rsidRDefault="00A12E55" w:rsidP="00080EF6">
            <w:pPr>
              <w:rPr>
                <w:rFonts w:asciiTheme="minorEastAsia" w:eastAsiaTheme="minorEastAsia" w:hAnsiTheme="minorEastAsia"/>
              </w:rPr>
            </w:pPr>
          </w:p>
        </w:tc>
        <w:tc>
          <w:tcPr>
            <w:tcW w:w="1454" w:type="pct"/>
          </w:tcPr>
          <w:p w14:paraId="2B53F650" w14:textId="77777777" w:rsidR="00A12E55" w:rsidRPr="00080EF6" w:rsidRDefault="00A12E55" w:rsidP="00080EF6">
            <w:pPr>
              <w:jc w:val="right"/>
              <w:rPr>
                <w:rFonts w:asciiTheme="minorEastAsia" w:eastAsiaTheme="minorEastAsia" w:hAnsiTheme="minorEastAsia"/>
              </w:rPr>
            </w:pPr>
          </w:p>
        </w:tc>
        <w:tc>
          <w:tcPr>
            <w:tcW w:w="1527" w:type="pct"/>
          </w:tcPr>
          <w:p w14:paraId="4F1D1C79" w14:textId="77777777" w:rsidR="00A12E55" w:rsidRPr="00080EF6" w:rsidRDefault="00A12E55" w:rsidP="00080EF6">
            <w:pPr>
              <w:jc w:val="right"/>
              <w:rPr>
                <w:rFonts w:asciiTheme="minorEastAsia" w:eastAsiaTheme="minorEastAsia" w:hAnsiTheme="minorEastAsia"/>
              </w:rPr>
            </w:pPr>
          </w:p>
        </w:tc>
      </w:tr>
      <w:tr w:rsidR="00080EF6" w:rsidRPr="00080EF6" w14:paraId="78085F6F" w14:textId="77777777">
        <w:tc>
          <w:tcPr>
            <w:tcW w:w="2019" w:type="pct"/>
          </w:tcPr>
          <w:p w14:paraId="117FC8E4" w14:textId="77777777" w:rsidR="00A12E55" w:rsidRPr="00080EF6" w:rsidRDefault="00A12E55" w:rsidP="00080EF6">
            <w:pPr>
              <w:rPr>
                <w:rFonts w:asciiTheme="minorEastAsia" w:eastAsiaTheme="minorEastAsia" w:hAnsiTheme="minorEastAsia"/>
              </w:rPr>
            </w:pPr>
          </w:p>
        </w:tc>
        <w:tc>
          <w:tcPr>
            <w:tcW w:w="1454" w:type="pct"/>
          </w:tcPr>
          <w:p w14:paraId="6E4A9A02" w14:textId="77777777" w:rsidR="00A12E55" w:rsidRPr="00080EF6" w:rsidRDefault="00A12E55" w:rsidP="00080EF6">
            <w:pPr>
              <w:jc w:val="right"/>
              <w:rPr>
                <w:rFonts w:asciiTheme="minorEastAsia" w:eastAsiaTheme="minorEastAsia" w:hAnsiTheme="minorEastAsia"/>
              </w:rPr>
            </w:pPr>
          </w:p>
        </w:tc>
        <w:tc>
          <w:tcPr>
            <w:tcW w:w="1527" w:type="pct"/>
          </w:tcPr>
          <w:p w14:paraId="3F032DFF" w14:textId="77777777" w:rsidR="00A12E55" w:rsidRPr="00080EF6" w:rsidRDefault="00A12E55" w:rsidP="00080EF6">
            <w:pPr>
              <w:jc w:val="right"/>
              <w:rPr>
                <w:rFonts w:asciiTheme="minorEastAsia" w:eastAsiaTheme="minorEastAsia" w:hAnsiTheme="minorEastAsia"/>
              </w:rPr>
            </w:pPr>
          </w:p>
        </w:tc>
      </w:tr>
      <w:tr w:rsidR="00080EF6" w:rsidRPr="00080EF6" w14:paraId="65B4A5B9" w14:textId="77777777" w:rsidTr="00110254">
        <w:tc>
          <w:tcPr>
            <w:tcW w:w="2019" w:type="pct"/>
            <w:vAlign w:val="center"/>
          </w:tcPr>
          <w:p w14:paraId="74421052" w14:textId="77777777" w:rsidR="00A12E55" w:rsidRPr="00080EF6" w:rsidRDefault="004B1042" w:rsidP="00080EF6">
            <w:pPr>
              <w:jc w:val="cente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lastRenderedPageBreak/>
              <w:t>合计</w:t>
            </w:r>
          </w:p>
        </w:tc>
        <w:tc>
          <w:tcPr>
            <w:tcW w:w="1454" w:type="pct"/>
            <w:vAlign w:val="center"/>
          </w:tcPr>
          <w:p w14:paraId="25790251" w14:textId="71A0F25C"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34,224,144.01</w:t>
            </w:r>
          </w:p>
        </w:tc>
        <w:tc>
          <w:tcPr>
            <w:tcW w:w="1527" w:type="pct"/>
            <w:vAlign w:val="center"/>
          </w:tcPr>
          <w:p w14:paraId="2E5A9FE3" w14:textId="467E95CE"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33,131,627.97</w:t>
            </w:r>
          </w:p>
        </w:tc>
      </w:tr>
    </w:tbl>
    <w:p w14:paraId="5E469760" w14:textId="77777777" w:rsidR="00BF4CC1" w:rsidRDefault="00BF4CC1">
      <w:pPr>
        <w:rPr>
          <w:color w:val="000000" w:themeColor="text1"/>
        </w:rPr>
      </w:pPr>
    </w:p>
    <w:p w14:paraId="552A30AA" w14:textId="77777777" w:rsidR="00BF4CC1" w:rsidRDefault="004B1042" w:rsidP="009E5041">
      <w:pPr>
        <w:pStyle w:val="af9"/>
        <w:numPr>
          <w:ilvl w:val="0"/>
          <w:numId w:val="64"/>
        </w:numPr>
        <w:rPr>
          <w:rFonts w:ascii="宋体" w:hAnsi="宋体"/>
          <w:color w:val="000000" w:themeColor="text1"/>
        </w:rPr>
      </w:pPr>
      <w:r>
        <w:rPr>
          <w:rFonts w:ascii="宋体" w:hAnsi="宋体" w:hint="eastAsia"/>
          <w:color w:val="000000" w:themeColor="text1"/>
        </w:rPr>
        <w:t>设定受益计划变动情况</w:t>
      </w:r>
    </w:p>
    <w:p w14:paraId="4E99CE16" w14:textId="77777777" w:rsidR="00BF4CC1" w:rsidRDefault="004B1042">
      <w:pPr>
        <w:rPr>
          <w:color w:val="000000" w:themeColor="text1"/>
        </w:rPr>
      </w:pPr>
      <w:r>
        <w:rPr>
          <w:rFonts w:hint="eastAsia"/>
          <w:color w:val="000000" w:themeColor="text1"/>
        </w:rPr>
        <w:t>设定受益计划义务现值：</w:t>
      </w:r>
    </w:p>
    <w:sdt>
      <w:sdtPr>
        <w:rPr>
          <w:color w:val="000000" w:themeColor="text1"/>
        </w:rPr>
        <w:alias w:val="是否适用：设定受益计划义务现值[双击切换]"/>
        <w:tag w:val="_GBC_c4bc86b406e44d69b9ab0374bad05246"/>
        <w:id w:val="435646860"/>
        <w:placeholder>
          <w:docPart w:val="GBC22222222222222222222222222222"/>
        </w:placeholder>
      </w:sdtPr>
      <w:sdtContent>
        <w:p w14:paraId="7D84042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9FFDB2"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设定受益计划义务现值"/>
          <w:tag w:val="_GBC_b0c9e6ca28a2421c9518371c2be78bd5"/>
          <w:id w:val="15539670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设定受益计划义务现值"/>
          <w:tag w:val="_GBC_7f65fb2b67b845e9afe96325d0d11808"/>
          <w:id w:val="9300078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2658"/>
        <w:gridCol w:w="2655"/>
      </w:tblGrid>
      <w:tr w:rsidR="00BF4CC1" w:rsidRPr="00080EF6" w14:paraId="24E5D804" w14:textId="77777777">
        <w:sdt>
          <w:sdtPr>
            <w:rPr>
              <w:rFonts w:asciiTheme="minorEastAsia" w:eastAsiaTheme="minorEastAsia" w:hAnsiTheme="minorEastAsia"/>
            </w:rPr>
            <w:tag w:val="_PLD_84c74226f1574a22ae5617c1cc5d2a1e"/>
            <w:id w:val="1937474800"/>
          </w:sdtPr>
          <w:sdtContent>
            <w:tc>
              <w:tcPr>
                <w:tcW w:w="1924" w:type="pct"/>
                <w:vAlign w:val="center"/>
                <w:hideMark/>
              </w:tcPr>
              <w:p w14:paraId="30D4720D" w14:textId="77777777" w:rsidR="00BF4CC1" w:rsidRPr="00080EF6" w:rsidRDefault="004B1042">
                <w:pPr>
                  <w:jc w:val="cente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6fe51f04c3fe45b7b35326132992646b"/>
            <w:id w:val="1519576206"/>
          </w:sdtPr>
          <w:sdtContent>
            <w:tc>
              <w:tcPr>
                <w:tcW w:w="1539" w:type="pct"/>
                <w:vAlign w:val="center"/>
                <w:hideMark/>
              </w:tcPr>
              <w:p w14:paraId="61283523" w14:textId="77777777" w:rsidR="00BF4CC1" w:rsidRPr="00080EF6" w:rsidRDefault="004B1042">
                <w:pPr>
                  <w:jc w:val="cente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6fe47bc6584f4f9eb937a9db9062e226"/>
            <w:id w:val="2012100398"/>
          </w:sdtPr>
          <w:sdtContent>
            <w:tc>
              <w:tcPr>
                <w:tcW w:w="1537" w:type="pct"/>
                <w:vAlign w:val="center"/>
                <w:hideMark/>
              </w:tcPr>
              <w:p w14:paraId="5E8B6671" w14:textId="77777777" w:rsidR="00BF4CC1" w:rsidRPr="00080EF6" w:rsidRDefault="004B1042">
                <w:pPr>
                  <w:jc w:val="cente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上期发生额</w:t>
                </w:r>
              </w:p>
            </w:tc>
          </w:sdtContent>
        </w:sdt>
      </w:tr>
      <w:tr w:rsidR="00080EF6" w:rsidRPr="00080EF6" w14:paraId="4B5B195F" w14:textId="77777777">
        <w:tc>
          <w:tcPr>
            <w:tcW w:w="1924" w:type="pct"/>
            <w:vAlign w:val="center"/>
          </w:tcPr>
          <w:p w14:paraId="209CD890"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一、期初余额</w:t>
            </w:r>
          </w:p>
        </w:tc>
        <w:tc>
          <w:tcPr>
            <w:tcW w:w="1539" w:type="pct"/>
            <w:vAlign w:val="center"/>
          </w:tcPr>
          <w:p w14:paraId="3C2CCE40" w14:textId="447B12C9"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34,651,338.78</w:t>
            </w:r>
          </w:p>
        </w:tc>
        <w:tc>
          <w:tcPr>
            <w:tcW w:w="1537" w:type="pct"/>
            <w:vAlign w:val="center"/>
          </w:tcPr>
          <w:p w14:paraId="1DF14119" w14:textId="408C82C9"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33,499,609.75</w:t>
            </w:r>
          </w:p>
        </w:tc>
      </w:tr>
      <w:tr w:rsidR="00080EF6" w:rsidRPr="00080EF6" w14:paraId="4E9CCC49" w14:textId="77777777" w:rsidTr="00602608">
        <w:tc>
          <w:tcPr>
            <w:tcW w:w="1924" w:type="pct"/>
            <w:hideMark/>
          </w:tcPr>
          <w:p w14:paraId="00E941AF"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二、计入当期损益的设定受益成本</w:t>
            </w:r>
          </w:p>
        </w:tc>
        <w:tc>
          <w:tcPr>
            <w:tcW w:w="1539" w:type="pct"/>
            <w:vAlign w:val="center"/>
          </w:tcPr>
          <w:p w14:paraId="0F8986D5" w14:textId="698223B9"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1,206,592.39</w:t>
            </w:r>
          </w:p>
        </w:tc>
        <w:tc>
          <w:tcPr>
            <w:tcW w:w="1537" w:type="pct"/>
            <w:vAlign w:val="center"/>
          </w:tcPr>
          <w:p w14:paraId="2A064BF5" w14:textId="40A14DB8"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1,939,019.15</w:t>
            </w:r>
          </w:p>
        </w:tc>
      </w:tr>
      <w:tr w:rsidR="00080EF6" w:rsidRPr="00080EF6" w14:paraId="094AE4B4" w14:textId="77777777" w:rsidTr="0065292A">
        <w:tc>
          <w:tcPr>
            <w:tcW w:w="1924" w:type="pct"/>
            <w:hideMark/>
          </w:tcPr>
          <w:p w14:paraId="7055D948"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color w:val="000000" w:themeColor="text1"/>
              </w:rPr>
              <w:t>1.</w:t>
            </w:r>
            <w:r w:rsidRPr="00080EF6">
              <w:rPr>
                <w:rFonts w:asciiTheme="minorEastAsia" w:eastAsiaTheme="minorEastAsia" w:hAnsiTheme="minorEastAsia" w:hint="eastAsia"/>
                <w:color w:val="000000" w:themeColor="text1"/>
              </w:rPr>
              <w:t>当期服务成本</w:t>
            </w:r>
          </w:p>
        </w:tc>
        <w:tc>
          <w:tcPr>
            <w:tcW w:w="1539" w:type="pct"/>
            <w:vAlign w:val="center"/>
          </w:tcPr>
          <w:p w14:paraId="287D8FB3" w14:textId="65FFBB67"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556,879.79</w:t>
            </w:r>
          </w:p>
        </w:tc>
        <w:tc>
          <w:tcPr>
            <w:tcW w:w="1537" w:type="pct"/>
            <w:vAlign w:val="center"/>
          </w:tcPr>
          <w:p w14:paraId="73FE9945" w14:textId="1EC55974"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682,783.78</w:t>
            </w:r>
          </w:p>
        </w:tc>
      </w:tr>
      <w:tr w:rsidR="00080EF6" w:rsidRPr="00080EF6" w14:paraId="67D29E2A" w14:textId="77777777" w:rsidTr="0065292A">
        <w:tc>
          <w:tcPr>
            <w:tcW w:w="1924" w:type="pct"/>
            <w:hideMark/>
          </w:tcPr>
          <w:p w14:paraId="193491F4"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color w:val="000000" w:themeColor="text1"/>
              </w:rPr>
              <w:t>2.</w:t>
            </w:r>
            <w:r w:rsidRPr="00080EF6">
              <w:rPr>
                <w:rFonts w:asciiTheme="minorEastAsia" w:eastAsiaTheme="minorEastAsia" w:hAnsiTheme="minorEastAsia" w:hint="eastAsia"/>
                <w:color w:val="000000" w:themeColor="text1"/>
              </w:rPr>
              <w:t>过去服务成本</w:t>
            </w:r>
          </w:p>
        </w:tc>
        <w:tc>
          <w:tcPr>
            <w:tcW w:w="1539" w:type="pct"/>
            <w:vAlign w:val="center"/>
          </w:tcPr>
          <w:p w14:paraId="10CFF8D6" w14:textId="653E7E5E" w:rsidR="00A12E55" w:rsidRPr="00080EF6" w:rsidRDefault="00A12E55" w:rsidP="00080EF6">
            <w:pPr>
              <w:jc w:val="right"/>
              <w:rPr>
                <w:rFonts w:asciiTheme="minorEastAsia" w:eastAsiaTheme="minorEastAsia" w:hAnsiTheme="minorEastAsia"/>
              </w:rPr>
            </w:pPr>
          </w:p>
        </w:tc>
        <w:tc>
          <w:tcPr>
            <w:tcW w:w="1537" w:type="pct"/>
            <w:vAlign w:val="center"/>
          </w:tcPr>
          <w:p w14:paraId="1589F041" w14:textId="539A65C1" w:rsidR="00A12E55" w:rsidRPr="00080EF6" w:rsidRDefault="00A12E55" w:rsidP="00080EF6">
            <w:pPr>
              <w:jc w:val="right"/>
              <w:rPr>
                <w:rFonts w:asciiTheme="minorEastAsia" w:eastAsiaTheme="minorEastAsia" w:hAnsiTheme="minorEastAsia"/>
              </w:rPr>
            </w:pPr>
          </w:p>
        </w:tc>
      </w:tr>
      <w:tr w:rsidR="00080EF6" w:rsidRPr="00080EF6" w14:paraId="75F94415" w14:textId="77777777">
        <w:tc>
          <w:tcPr>
            <w:tcW w:w="1924" w:type="pct"/>
            <w:hideMark/>
          </w:tcPr>
          <w:p w14:paraId="160AA613"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color w:val="000000" w:themeColor="text1"/>
              </w:rPr>
              <w:t>3.</w:t>
            </w:r>
            <w:r w:rsidRPr="00080EF6">
              <w:rPr>
                <w:rFonts w:asciiTheme="minorEastAsia" w:eastAsiaTheme="minorEastAsia" w:hAnsiTheme="minorEastAsia" w:hint="eastAsia"/>
                <w:color w:val="000000" w:themeColor="text1"/>
              </w:rPr>
              <w:t>结算利得（损失以“－”表示）</w:t>
            </w:r>
          </w:p>
        </w:tc>
        <w:tc>
          <w:tcPr>
            <w:tcW w:w="1539" w:type="pct"/>
          </w:tcPr>
          <w:p w14:paraId="3191E133" w14:textId="77777777" w:rsidR="00A12E55" w:rsidRPr="00080EF6" w:rsidRDefault="00A12E55" w:rsidP="00080EF6">
            <w:pPr>
              <w:jc w:val="right"/>
              <w:rPr>
                <w:rFonts w:asciiTheme="minorEastAsia" w:eastAsiaTheme="minorEastAsia" w:hAnsiTheme="minorEastAsia"/>
              </w:rPr>
            </w:pPr>
          </w:p>
        </w:tc>
        <w:tc>
          <w:tcPr>
            <w:tcW w:w="1537" w:type="pct"/>
          </w:tcPr>
          <w:p w14:paraId="44792124" w14:textId="77777777" w:rsidR="00A12E55" w:rsidRPr="00080EF6" w:rsidRDefault="00A12E55" w:rsidP="00080EF6">
            <w:pPr>
              <w:jc w:val="right"/>
              <w:rPr>
                <w:rFonts w:asciiTheme="minorEastAsia" w:eastAsiaTheme="minorEastAsia" w:hAnsiTheme="minorEastAsia"/>
              </w:rPr>
            </w:pPr>
          </w:p>
        </w:tc>
      </w:tr>
      <w:tr w:rsidR="00080EF6" w:rsidRPr="00080EF6" w14:paraId="738EC388" w14:textId="77777777" w:rsidTr="00FE59C7">
        <w:tc>
          <w:tcPr>
            <w:tcW w:w="1924" w:type="pct"/>
            <w:hideMark/>
          </w:tcPr>
          <w:p w14:paraId="76B5C9F2"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color w:val="000000" w:themeColor="text1"/>
              </w:rPr>
              <w:t>4</w:t>
            </w:r>
            <w:r w:rsidRPr="00080EF6">
              <w:rPr>
                <w:rFonts w:asciiTheme="minorEastAsia" w:eastAsiaTheme="minorEastAsia" w:hAnsiTheme="minorEastAsia" w:hint="eastAsia"/>
                <w:color w:val="000000" w:themeColor="text1"/>
              </w:rPr>
              <w:t>、利息净额</w:t>
            </w:r>
          </w:p>
        </w:tc>
        <w:tc>
          <w:tcPr>
            <w:tcW w:w="1539" w:type="pct"/>
            <w:vAlign w:val="center"/>
          </w:tcPr>
          <w:p w14:paraId="37112D8B" w14:textId="6DE01815"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649,712.60</w:t>
            </w:r>
          </w:p>
        </w:tc>
        <w:tc>
          <w:tcPr>
            <w:tcW w:w="1537" w:type="pct"/>
            <w:vAlign w:val="center"/>
          </w:tcPr>
          <w:p w14:paraId="290D053D" w14:textId="4908D570"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1,256,235.37</w:t>
            </w:r>
          </w:p>
        </w:tc>
      </w:tr>
      <w:tr w:rsidR="00080EF6" w:rsidRPr="00080EF6" w14:paraId="455A0022" w14:textId="77777777">
        <w:tc>
          <w:tcPr>
            <w:tcW w:w="1924" w:type="pct"/>
            <w:hideMark/>
          </w:tcPr>
          <w:p w14:paraId="46F03875"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三、计入其他综合收益的设定收益成本</w:t>
            </w:r>
          </w:p>
        </w:tc>
        <w:tc>
          <w:tcPr>
            <w:tcW w:w="1539" w:type="pct"/>
          </w:tcPr>
          <w:p w14:paraId="08B2CAAE" w14:textId="77777777" w:rsidR="00A12E55" w:rsidRPr="00080EF6" w:rsidRDefault="00A12E55" w:rsidP="00080EF6">
            <w:pPr>
              <w:jc w:val="right"/>
              <w:rPr>
                <w:rFonts w:asciiTheme="minorEastAsia" w:eastAsiaTheme="minorEastAsia" w:hAnsiTheme="minorEastAsia"/>
              </w:rPr>
            </w:pPr>
          </w:p>
        </w:tc>
        <w:tc>
          <w:tcPr>
            <w:tcW w:w="1537" w:type="pct"/>
          </w:tcPr>
          <w:p w14:paraId="4E163772" w14:textId="77777777" w:rsidR="00A12E55" w:rsidRPr="00080EF6" w:rsidRDefault="00A12E55" w:rsidP="00080EF6">
            <w:pPr>
              <w:jc w:val="right"/>
              <w:rPr>
                <w:rFonts w:asciiTheme="minorEastAsia" w:eastAsiaTheme="minorEastAsia" w:hAnsiTheme="minorEastAsia"/>
              </w:rPr>
            </w:pPr>
          </w:p>
        </w:tc>
      </w:tr>
      <w:tr w:rsidR="00080EF6" w:rsidRPr="00080EF6" w14:paraId="7C125C82" w14:textId="77777777">
        <w:tc>
          <w:tcPr>
            <w:tcW w:w="1924" w:type="pct"/>
            <w:hideMark/>
          </w:tcPr>
          <w:p w14:paraId="28C3EB86"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color w:val="000000" w:themeColor="text1"/>
              </w:rPr>
              <w:t>1.</w:t>
            </w:r>
            <w:r w:rsidRPr="00080EF6">
              <w:rPr>
                <w:rFonts w:asciiTheme="minorEastAsia" w:eastAsiaTheme="minorEastAsia" w:hAnsiTheme="minorEastAsia" w:hint="eastAsia"/>
                <w:color w:val="000000" w:themeColor="text1"/>
              </w:rPr>
              <w:t>精算利得（损失以“－”表示）</w:t>
            </w:r>
          </w:p>
        </w:tc>
        <w:tc>
          <w:tcPr>
            <w:tcW w:w="1539" w:type="pct"/>
          </w:tcPr>
          <w:p w14:paraId="7F2F3EFB" w14:textId="77777777" w:rsidR="00A12E55" w:rsidRPr="00080EF6" w:rsidRDefault="00A12E55" w:rsidP="00080EF6">
            <w:pPr>
              <w:jc w:val="right"/>
              <w:rPr>
                <w:rFonts w:asciiTheme="minorEastAsia" w:eastAsiaTheme="minorEastAsia" w:hAnsiTheme="minorEastAsia"/>
              </w:rPr>
            </w:pPr>
          </w:p>
        </w:tc>
        <w:tc>
          <w:tcPr>
            <w:tcW w:w="1537" w:type="pct"/>
          </w:tcPr>
          <w:p w14:paraId="52901214" w14:textId="77777777" w:rsidR="00A12E55" w:rsidRPr="00080EF6" w:rsidRDefault="00A12E55" w:rsidP="00080EF6">
            <w:pPr>
              <w:jc w:val="right"/>
              <w:rPr>
                <w:rFonts w:asciiTheme="minorEastAsia" w:eastAsiaTheme="minorEastAsia" w:hAnsiTheme="minorEastAsia"/>
              </w:rPr>
            </w:pPr>
          </w:p>
        </w:tc>
      </w:tr>
      <w:tr w:rsidR="00080EF6" w:rsidRPr="00080EF6" w14:paraId="5F59E00D" w14:textId="77777777">
        <w:tc>
          <w:tcPr>
            <w:tcW w:w="1924" w:type="pct"/>
          </w:tcPr>
          <w:p w14:paraId="6773DFDC" w14:textId="77777777" w:rsidR="00A12E55" w:rsidRPr="00080EF6" w:rsidRDefault="00A12E55" w:rsidP="00080EF6">
            <w:pPr>
              <w:rPr>
                <w:rFonts w:asciiTheme="minorEastAsia" w:eastAsiaTheme="minorEastAsia" w:hAnsiTheme="minorEastAsia"/>
              </w:rPr>
            </w:pPr>
          </w:p>
        </w:tc>
        <w:tc>
          <w:tcPr>
            <w:tcW w:w="1539" w:type="pct"/>
          </w:tcPr>
          <w:p w14:paraId="635FE5D8" w14:textId="77777777" w:rsidR="00A12E55" w:rsidRPr="00080EF6" w:rsidRDefault="00A12E55" w:rsidP="00080EF6">
            <w:pPr>
              <w:jc w:val="right"/>
              <w:rPr>
                <w:rFonts w:asciiTheme="minorEastAsia" w:eastAsiaTheme="minorEastAsia" w:hAnsiTheme="minorEastAsia"/>
              </w:rPr>
            </w:pPr>
          </w:p>
        </w:tc>
        <w:tc>
          <w:tcPr>
            <w:tcW w:w="1537" w:type="pct"/>
          </w:tcPr>
          <w:p w14:paraId="71017106" w14:textId="77777777" w:rsidR="00A12E55" w:rsidRPr="00080EF6" w:rsidRDefault="00A12E55" w:rsidP="00080EF6">
            <w:pPr>
              <w:jc w:val="right"/>
              <w:rPr>
                <w:rFonts w:asciiTheme="minorEastAsia" w:eastAsiaTheme="minorEastAsia" w:hAnsiTheme="minorEastAsia"/>
              </w:rPr>
            </w:pPr>
          </w:p>
        </w:tc>
      </w:tr>
      <w:tr w:rsidR="00080EF6" w:rsidRPr="00080EF6" w14:paraId="4C23B2C8" w14:textId="77777777">
        <w:tc>
          <w:tcPr>
            <w:tcW w:w="1924" w:type="pct"/>
          </w:tcPr>
          <w:p w14:paraId="15F529B8" w14:textId="77777777" w:rsidR="00A12E55" w:rsidRPr="00080EF6" w:rsidRDefault="00A12E55" w:rsidP="00080EF6">
            <w:pPr>
              <w:rPr>
                <w:rFonts w:asciiTheme="minorEastAsia" w:eastAsiaTheme="minorEastAsia" w:hAnsiTheme="minorEastAsia"/>
              </w:rPr>
            </w:pPr>
          </w:p>
        </w:tc>
        <w:tc>
          <w:tcPr>
            <w:tcW w:w="1539" w:type="pct"/>
          </w:tcPr>
          <w:p w14:paraId="794E26E5" w14:textId="77777777" w:rsidR="00A12E55" w:rsidRPr="00080EF6" w:rsidRDefault="00A12E55" w:rsidP="00080EF6">
            <w:pPr>
              <w:jc w:val="right"/>
              <w:rPr>
                <w:rFonts w:asciiTheme="minorEastAsia" w:eastAsiaTheme="minorEastAsia" w:hAnsiTheme="minorEastAsia"/>
              </w:rPr>
            </w:pPr>
          </w:p>
        </w:tc>
        <w:tc>
          <w:tcPr>
            <w:tcW w:w="1537" w:type="pct"/>
          </w:tcPr>
          <w:p w14:paraId="46372217" w14:textId="77777777" w:rsidR="00A12E55" w:rsidRPr="00080EF6" w:rsidRDefault="00A12E55" w:rsidP="00080EF6">
            <w:pPr>
              <w:jc w:val="right"/>
              <w:rPr>
                <w:rFonts w:asciiTheme="minorEastAsia" w:eastAsiaTheme="minorEastAsia" w:hAnsiTheme="minorEastAsia"/>
              </w:rPr>
            </w:pPr>
          </w:p>
        </w:tc>
      </w:tr>
      <w:tr w:rsidR="00080EF6" w:rsidRPr="00080EF6" w14:paraId="0A1A7183" w14:textId="77777777" w:rsidTr="00617438">
        <w:tc>
          <w:tcPr>
            <w:tcW w:w="1924" w:type="pct"/>
            <w:hideMark/>
          </w:tcPr>
          <w:p w14:paraId="108E881D"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四、其他变动</w:t>
            </w:r>
          </w:p>
        </w:tc>
        <w:tc>
          <w:tcPr>
            <w:tcW w:w="1539" w:type="pct"/>
            <w:vAlign w:val="center"/>
          </w:tcPr>
          <w:p w14:paraId="470871C3" w14:textId="5BE3681C"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-350,410.91</w:t>
            </w:r>
          </w:p>
        </w:tc>
        <w:tc>
          <w:tcPr>
            <w:tcW w:w="1537" w:type="pct"/>
            <w:vAlign w:val="center"/>
          </w:tcPr>
          <w:p w14:paraId="2A012CA5" w14:textId="3E1DF115"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-787,290.12</w:t>
            </w:r>
          </w:p>
        </w:tc>
      </w:tr>
      <w:tr w:rsidR="00080EF6" w:rsidRPr="00080EF6" w14:paraId="370947E8" w14:textId="77777777">
        <w:tc>
          <w:tcPr>
            <w:tcW w:w="1924" w:type="pct"/>
            <w:hideMark/>
          </w:tcPr>
          <w:p w14:paraId="33817194"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color w:val="000000" w:themeColor="text1"/>
              </w:rPr>
              <w:t>1.</w:t>
            </w:r>
            <w:r w:rsidRPr="00080EF6">
              <w:rPr>
                <w:rFonts w:asciiTheme="minorEastAsia" w:eastAsiaTheme="minorEastAsia" w:hAnsiTheme="minorEastAsia" w:hint="eastAsia"/>
                <w:color w:val="000000" w:themeColor="text1"/>
              </w:rPr>
              <w:t>结算时支付的对价</w:t>
            </w:r>
          </w:p>
        </w:tc>
        <w:tc>
          <w:tcPr>
            <w:tcW w:w="1539" w:type="pct"/>
          </w:tcPr>
          <w:p w14:paraId="07EEFD15" w14:textId="77777777" w:rsidR="00A12E55" w:rsidRPr="00080EF6" w:rsidRDefault="00A12E55" w:rsidP="00080EF6">
            <w:pPr>
              <w:jc w:val="right"/>
              <w:rPr>
                <w:rFonts w:asciiTheme="minorEastAsia" w:eastAsiaTheme="minorEastAsia" w:hAnsiTheme="minorEastAsia"/>
              </w:rPr>
            </w:pPr>
          </w:p>
        </w:tc>
        <w:tc>
          <w:tcPr>
            <w:tcW w:w="1537" w:type="pct"/>
          </w:tcPr>
          <w:p w14:paraId="766FB896" w14:textId="77777777" w:rsidR="00A12E55" w:rsidRPr="00080EF6" w:rsidRDefault="00A12E55" w:rsidP="00080EF6">
            <w:pPr>
              <w:jc w:val="right"/>
              <w:rPr>
                <w:rFonts w:asciiTheme="minorEastAsia" w:eastAsiaTheme="minorEastAsia" w:hAnsiTheme="minorEastAsia"/>
              </w:rPr>
            </w:pPr>
          </w:p>
        </w:tc>
      </w:tr>
      <w:tr w:rsidR="00080EF6" w:rsidRPr="00080EF6" w14:paraId="774F5AD3" w14:textId="77777777" w:rsidTr="004227BF">
        <w:tc>
          <w:tcPr>
            <w:tcW w:w="1924" w:type="pct"/>
            <w:hideMark/>
          </w:tcPr>
          <w:p w14:paraId="7A185B08"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color w:val="000000" w:themeColor="text1"/>
              </w:rPr>
              <w:t>2.</w:t>
            </w:r>
            <w:r w:rsidRPr="00080EF6">
              <w:rPr>
                <w:rFonts w:asciiTheme="minorEastAsia" w:eastAsiaTheme="minorEastAsia" w:hAnsiTheme="minorEastAsia" w:hint="eastAsia"/>
                <w:color w:val="000000" w:themeColor="text1"/>
              </w:rPr>
              <w:t>已支付的福利</w:t>
            </w:r>
          </w:p>
        </w:tc>
        <w:tc>
          <w:tcPr>
            <w:tcW w:w="1539" w:type="pct"/>
            <w:vAlign w:val="center"/>
          </w:tcPr>
          <w:p w14:paraId="13693440" w14:textId="063A16A9"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-350,410.91</w:t>
            </w:r>
          </w:p>
        </w:tc>
        <w:tc>
          <w:tcPr>
            <w:tcW w:w="1537" w:type="pct"/>
            <w:vAlign w:val="center"/>
          </w:tcPr>
          <w:p w14:paraId="460635EB" w14:textId="7D84149A"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-787,290.12</w:t>
            </w:r>
          </w:p>
        </w:tc>
      </w:tr>
      <w:tr w:rsidR="00080EF6" w:rsidRPr="00080EF6" w14:paraId="4C71501C" w14:textId="77777777">
        <w:tc>
          <w:tcPr>
            <w:tcW w:w="1924" w:type="pct"/>
            <w:hideMark/>
          </w:tcPr>
          <w:p w14:paraId="3A5C446B" w14:textId="77777777" w:rsidR="00A12E55" w:rsidRPr="00080EF6" w:rsidRDefault="00A12E55" w:rsidP="00080EF6">
            <w:pPr>
              <w:rPr>
                <w:rFonts w:asciiTheme="minorEastAsia" w:eastAsiaTheme="minorEastAsia" w:hAnsiTheme="minorEastAsia"/>
              </w:rPr>
            </w:pPr>
          </w:p>
        </w:tc>
        <w:tc>
          <w:tcPr>
            <w:tcW w:w="1539" w:type="pct"/>
          </w:tcPr>
          <w:p w14:paraId="00B988C7" w14:textId="77777777" w:rsidR="00A12E55" w:rsidRPr="00080EF6" w:rsidRDefault="00A12E55" w:rsidP="00080EF6">
            <w:pPr>
              <w:jc w:val="right"/>
              <w:rPr>
                <w:rFonts w:asciiTheme="minorEastAsia" w:eastAsiaTheme="minorEastAsia" w:hAnsiTheme="minorEastAsia"/>
              </w:rPr>
            </w:pPr>
          </w:p>
        </w:tc>
        <w:tc>
          <w:tcPr>
            <w:tcW w:w="1537" w:type="pct"/>
          </w:tcPr>
          <w:p w14:paraId="68C0EDD7" w14:textId="77777777" w:rsidR="00A12E55" w:rsidRPr="00080EF6" w:rsidRDefault="00A12E55" w:rsidP="00080EF6">
            <w:pPr>
              <w:jc w:val="right"/>
              <w:rPr>
                <w:rFonts w:asciiTheme="minorEastAsia" w:eastAsiaTheme="minorEastAsia" w:hAnsiTheme="minorEastAsia"/>
              </w:rPr>
            </w:pPr>
          </w:p>
        </w:tc>
      </w:tr>
      <w:tr w:rsidR="00080EF6" w:rsidRPr="00080EF6" w14:paraId="687CF250" w14:textId="77777777">
        <w:tc>
          <w:tcPr>
            <w:tcW w:w="1924" w:type="pct"/>
            <w:hideMark/>
          </w:tcPr>
          <w:p w14:paraId="321B22E8" w14:textId="77777777" w:rsidR="00A12E55" w:rsidRPr="00080EF6" w:rsidRDefault="00A12E55" w:rsidP="00080EF6">
            <w:pPr>
              <w:rPr>
                <w:rFonts w:asciiTheme="minorEastAsia" w:eastAsiaTheme="minorEastAsia" w:hAnsiTheme="minorEastAsia"/>
              </w:rPr>
            </w:pPr>
          </w:p>
        </w:tc>
        <w:tc>
          <w:tcPr>
            <w:tcW w:w="1539" w:type="pct"/>
          </w:tcPr>
          <w:p w14:paraId="5616E4DD" w14:textId="77777777" w:rsidR="00A12E55" w:rsidRPr="00080EF6" w:rsidRDefault="00A12E55" w:rsidP="00080EF6">
            <w:pPr>
              <w:jc w:val="right"/>
              <w:rPr>
                <w:rFonts w:asciiTheme="minorEastAsia" w:eastAsiaTheme="minorEastAsia" w:hAnsiTheme="minorEastAsia"/>
              </w:rPr>
            </w:pPr>
          </w:p>
        </w:tc>
        <w:tc>
          <w:tcPr>
            <w:tcW w:w="1537" w:type="pct"/>
          </w:tcPr>
          <w:p w14:paraId="4756D02C" w14:textId="77777777" w:rsidR="00A12E55" w:rsidRPr="00080EF6" w:rsidRDefault="00A12E55" w:rsidP="00080EF6">
            <w:pPr>
              <w:jc w:val="right"/>
              <w:rPr>
                <w:rFonts w:asciiTheme="minorEastAsia" w:eastAsiaTheme="minorEastAsia" w:hAnsiTheme="minorEastAsia"/>
              </w:rPr>
            </w:pPr>
          </w:p>
        </w:tc>
      </w:tr>
      <w:tr w:rsidR="00080EF6" w:rsidRPr="00080EF6" w14:paraId="49F08BA7" w14:textId="77777777" w:rsidTr="00915FCF">
        <w:tc>
          <w:tcPr>
            <w:tcW w:w="1924" w:type="pct"/>
            <w:hideMark/>
          </w:tcPr>
          <w:p w14:paraId="1C68C819"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五、期末余额</w:t>
            </w:r>
          </w:p>
        </w:tc>
        <w:tc>
          <w:tcPr>
            <w:tcW w:w="1539" w:type="pct"/>
            <w:vAlign w:val="center"/>
          </w:tcPr>
          <w:p w14:paraId="7AD1232C" w14:textId="5E404BAE"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35,507,520.26</w:t>
            </w:r>
          </w:p>
        </w:tc>
        <w:tc>
          <w:tcPr>
            <w:tcW w:w="1537" w:type="pct"/>
            <w:vAlign w:val="center"/>
          </w:tcPr>
          <w:p w14:paraId="443F42C0" w14:textId="63A44B5E"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34,651,338.78</w:t>
            </w:r>
          </w:p>
        </w:tc>
      </w:tr>
    </w:tbl>
    <w:p w14:paraId="2C2A5F95" w14:textId="77777777" w:rsidR="00BF4CC1" w:rsidRDefault="00BF4CC1">
      <w:pPr>
        <w:rPr>
          <w:color w:val="000000" w:themeColor="text1"/>
        </w:rPr>
      </w:pPr>
    </w:p>
    <w:p w14:paraId="70A1AFC4" w14:textId="77777777" w:rsidR="00BF4CC1" w:rsidRDefault="004B1042">
      <w:pPr>
        <w:rPr>
          <w:color w:val="000000" w:themeColor="text1"/>
        </w:rPr>
      </w:pPr>
      <w:r>
        <w:rPr>
          <w:rFonts w:hint="eastAsia"/>
          <w:color w:val="000000" w:themeColor="text1"/>
        </w:rPr>
        <w:t>计划资产：</w:t>
      </w:r>
    </w:p>
    <w:sdt>
      <w:sdtPr>
        <w:rPr>
          <w:color w:val="000000" w:themeColor="text1"/>
        </w:rPr>
        <w:alias w:val="是否适用：设定受益计划变动情况_计划资产[双击切换]"/>
        <w:tag w:val="_GBC_c2b590ce2cf24711a0d840605c251bba"/>
        <w:id w:val="1002789348"/>
        <w:placeholder>
          <w:docPart w:val="GBC22222222222222222222222222222"/>
        </w:placeholder>
      </w:sdtPr>
      <w:sdtContent>
        <w:p w14:paraId="32D4016A" w14:textId="367EF46A" w:rsidR="00BF4CC1" w:rsidRDefault="004B1042" w:rsidP="00080EF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9CF87C" w14:textId="77777777" w:rsidR="00A12E55" w:rsidRDefault="00A12E55" w:rsidP="00080EF6">
      <w:pPr>
        <w:rPr>
          <w:color w:val="000000" w:themeColor="text1"/>
        </w:rPr>
      </w:pPr>
    </w:p>
    <w:p w14:paraId="0A4707F8" w14:textId="77777777" w:rsidR="00BF4CC1" w:rsidRDefault="004B1042">
      <w:pPr>
        <w:rPr>
          <w:color w:val="000000" w:themeColor="text1"/>
        </w:rPr>
      </w:pPr>
      <w:r>
        <w:rPr>
          <w:rFonts w:hint="eastAsia"/>
          <w:color w:val="000000" w:themeColor="text1"/>
        </w:rPr>
        <w:t>设定受益计划净负债（净资产）</w:t>
      </w:r>
    </w:p>
    <w:sdt>
      <w:sdtPr>
        <w:rPr>
          <w:color w:val="000000" w:themeColor="text1"/>
        </w:rPr>
        <w:alias w:val="是否适用：设定受益计划变动情况_设定受益计划净负债[双击切换]"/>
        <w:tag w:val="_GBC_c9a00f9cf02f40478b9c06d7ded58e74"/>
        <w:id w:val="-1014458617"/>
        <w:placeholder>
          <w:docPart w:val="GBC22222222222222222222222222222"/>
        </w:placeholder>
      </w:sdtPr>
      <w:sdtContent>
        <w:p w14:paraId="62095B0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BF5321F"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设定受益计划净负债"/>
          <w:tag w:val="_GBC_54fbb7ef15b042f89b56d20b667a2060"/>
          <w:id w:val="9716426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color w:val="000000" w:themeColor="text1"/>
            </w:rPr>
            <w:t>元</w:t>
          </w:r>
        </w:sdtContent>
      </w:sdt>
      <w:r>
        <w:rPr>
          <w:color w:val="000000" w:themeColor="text1"/>
        </w:rPr>
        <w:t xml:space="preserve">  </w:t>
      </w:r>
      <w:r>
        <w:rPr>
          <w:color w:val="000000" w:themeColor="text1"/>
        </w:rPr>
        <w:t>币种：</w:t>
      </w:r>
      <w:sdt>
        <w:sdtPr>
          <w:rPr>
            <w:color w:val="000000" w:themeColor="text1"/>
          </w:rPr>
          <w:alias w:val="币种：财务附注：设定受益计划净负债"/>
          <w:tag w:val="_GBC_2d5d717f2c854d76a0297479a4e0a843"/>
          <w:id w:val="-16246076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2645"/>
        <w:gridCol w:w="2644"/>
      </w:tblGrid>
      <w:tr w:rsidR="00BF4CC1" w:rsidRPr="00080EF6" w14:paraId="7DCBAE19" w14:textId="77777777" w:rsidTr="00080EF6">
        <w:sdt>
          <w:sdtPr>
            <w:rPr>
              <w:rFonts w:asciiTheme="minorEastAsia" w:eastAsiaTheme="minorEastAsia" w:hAnsiTheme="minorEastAsia"/>
            </w:rPr>
            <w:tag w:val="_PLD_61ac687fac4043bda02be8394aecf94d"/>
            <w:id w:val="-1614361071"/>
          </w:sdtPr>
          <w:sdtContent>
            <w:tc>
              <w:tcPr>
                <w:tcW w:w="1937" w:type="pct"/>
                <w:tcBorders>
                  <w:left w:val="single" w:sz="6" w:space="0" w:color="auto"/>
                  <w:bottom w:val="single" w:sz="6" w:space="0" w:color="auto"/>
                  <w:right w:val="single" w:sz="6" w:space="0" w:color="auto"/>
                </w:tcBorders>
                <w:vAlign w:val="center"/>
                <w:hideMark/>
              </w:tcPr>
              <w:p w14:paraId="2890934C" w14:textId="77777777" w:rsidR="00BF4CC1" w:rsidRPr="00080EF6" w:rsidRDefault="004B1042">
                <w:pPr>
                  <w:jc w:val="cente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d4b13d12aa5c4ca19b6be5bdcebb5d2b"/>
            <w:id w:val="-1088623179"/>
          </w:sdtPr>
          <w:sdtContent>
            <w:tc>
              <w:tcPr>
                <w:tcW w:w="1532" w:type="pct"/>
                <w:tcBorders>
                  <w:top w:val="single" w:sz="6" w:space="0" w:color="auto"/>
                  <w:left w:val="single" w:sz="4" w:space="0" w:color="auto"/>
                  <w:bottom w:val="single" w:sz="4" w:space="0" w:color="auto"/>
                  <w:right w:val="single" w:sz="4" w:space="0" w:color="auto"/>
                </w:tcBorders>
                <w:vAlign w:val="center"/>
                <w:hideMark/>
              </w:tcPr>
              <w:p w14:paraId="4D6FA1C0" w14:textId="77777777" w:rsidR="00BF4CC1" w:rsidRPr="00080EF6" w:rsidRDefault="004B1042">
                <w:pPr>
                  <w:jc w:val="cente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0512a503d7614b0594f8c1afa3ea96b1"/>
            <w:id w:val="-1272237954"/>
          </w:sdtPr>
          <w:sdtContent>
            <w:tc>
              <w:tcPr>
                <w:tcW w:w="1531" w:type="pct"/>
                <w:tcBorders>
                  <w:top w:val="single" w:sz="6" w:space="0" w:color="auto"/>
                  <w:left w:val="single" w:sz="4" w:space="0" w:color="auto"/>
                  <w:bottom w:val="single" w:sz="4" w:space="0" w:color="auto"/>
                  <w:right w:val="single" w:sz="4" w:space="0" w:color="auto"/>
                </w:tcBorders>
                <w:vAlign w:val="center"/>
                <w:hideMark/>
              </w:tcPr>
              <w:p w14:paraId="4E9D261B" w14:textId="77777777" w:rsidR="00BF4CC1" w:rsidRPr="00080EF6" w:rsidRDefault="004B1042">
                <w:pPr>
                  <w:jc w:val="cente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上期发生额</w:t>
                </w:r>
              </w:p>
            </w:tc>
          </w:sdtContent>
        </w:sdt>
      </w:tr>
      <w:tr w:rsidR="00080EF6" w:rsidRPr="00080EF6" w14:paraId="362B81EB" w14:textId="77777777" w:rsidTr="00080EF6">
        <w:tc>
          <w:tcPr>
            <w:tcW w:w="1937" w:type="pct"/>
            <w:tcBorders>
              <w:top w:val="single" w:sz="6" w:space="0" w:color="auto"/>
              <w:left w:val="single" w:sz="6" w:space="0" w:color="auto"/>
              <w:bottom w:val="single" w:sz="6" w:space="0" w:color="auto"/>
              <w:right w:val="single" w:sz="6" w:space="0" w:color="auto"/>
            </w:tcBorders>
            <w:vAlign w:val="center"/>
          </w:tcPr>
          <w:p w14:paraId="09E3028D"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一、期初余额</w:t>
            </w:r>
          </w:p>
        </w:tc>
        <w:tc>
          <w:tcPr>
            <w:tcW w:w="1532" w:type="pct"/>
            <w:tcBorders>
              <w:top w:val="single" w:sz="6" w:space="0" w:color="auto"/>
              <w:left w:val="single" w:sz="4" w:space="0" w:color="auto"/>
              <w:bottom w:val="single" w:sz="4" w:space="0" w:color="auto"/>
              <w:right w:val="single" w:sz="4" w:space="0" w:color="auto"/>
            </w:tcBorders>
            <w:vAlign w:val="center"/>
          </w:tcPr>
          <w:p w14:paraId="64E58C4C" w14:textId="64BD498D"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34,651,338.78</w:t>
            </w:r>
          </w:p>
        </w:tc>
        <w:tc>
          <w:tcPr>
            <w:tcW w:w="1531" w:type="pct"/>
            <w:tcBorders>
              <w:top w:val="single" w:sz="6" w:space="0" w:color="auto"/>
              <w:left w:val="single" w:sz="4" w:space="0" w:color="auto"/>
              <w:bottom w:val="single" w:sz="4" w:space="0" w:color="auto"/>
              <w:right w:val="single" w:sz="4" w:space="0" w:color="auto"/>
            </w:tcBorders>
            <w:vAlign w:val="center"/>
          </w:tcPr>
          <w:p w14:paraId="55443ED6" w14:textId="4CBB9A49"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33,499,609.75</w:t>
            </w:r>
          </w:p>
        </w:tc>
      </w:tr>
      <w:tr w:rsidR="00080EF6" w:rsidRPr="00080EF6" w14:paraId="6E9662EE" w14:textId="77777777" w:rsidTr="00080EF6">
        <w:tc>
          <w:tcPr>
            <w:tcW w:w="1937" w:type="pct"/>
            <w:tcBorders>
              <w:top w:val="single" w:sz="6" w:space="0" w:color="auto"/>
              <w:left w:val="single" w:sz="6" w:space="0" w:color="auto"/>
              <w:bottom w:val="single" w:sz="6" w:space="0" w:color="auto"/>
              <w:right w:val="single" w:sz="6" w:space="0" w:color="auto"/>
            </w:tcBorders>
            <w:hideMark/>
          </w:tcPr>
          <w:p w14:paraId="3E23D69C"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二、计入当期损益的设定受益成本</w:t>
            </w:r>
          </w:p>
        </w:tc>
        <w:tc>
          <w:tcPr>
            <w:tcW w:w="1532" w:type="pct"/>
            <w:tcBorders>
              <w:top w:val="single" w:sz="4" w:space="0" w:color="auto"/>
              <w:left w:val="single" w:sz="4" w:space="0" w:color="auto"/>
              <w:bottom w:val="single" w:sz="4" w:space="0" w:color="auto"/>
              <w:right w:val="single" w:sz="4" w:space="0" w:color="auto"/>
            </w:tcBorders>
            <w:vAlign w:val="center"/>
          </w:tcPr>
          <w:p w14:paraId="7FECE806" w14:textId="541ACA38"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1,206,592.39</w:t>
            </w:r>
          </w:p>
        </w:tc>
        <w:tc>
          <w:tcPr>
            <w:tcW w:w="1531" w:type="pct"/>
            <w:tcBorders>
              <w:top w:val="single" w:sz="4" w:space="0" w:color="auto"/>
              <w:left w:val="single" w:sz="4" w:space="0" w:color="auto"/>
              <w:bottom w:val="single" w:sz="4" w:space="0" w:color="auto"/>
              <w:right w:val="single" w:sz="4" w:space="0" w:color="auto"/>
            </w:tcBorders>
            <w:vAlign w:val="center"/>
          </w:tcPr>
          <w:p w14:paraId="3E8E27B7" w14:textId="22CCAF2C"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1,939,019.15</w:t>
            </w:r>
          </w:p>
        </w:tc>
      </w:tr>
      <w:tr w:rsidR="00080EF6" w:rsidRPr="00080EF6" w14:paraId="57EA1D93" w14:textId="77777777" w:rsidTr="00080EF6">
        <w:tc>
          <w:tcPr>
            <w:tcW w:w="1937" w:type="pct"/>
            <w:tcBorders>
              <w:top w:val="single" w:sz="6" w:space="0" w:color="auto"/>
              <w:left w:val="single" w:sz="6" w:space="0" w:color="auto"/>
              <w:bottom w:val="single" w:sz="6" w:space="0" w:color="auto"/>
              <w:right w:val="single" w:sz="6" w:space="0" w:color="auto"/>
            </w:tcBorders>
            <w:hideMark/>
          </w:tcPr>
          <w:p w14:paraId="1A5E414B"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三、计入其他综合收益的设定收益成本</w:t>
            </w:r>
          </w:p>
        </w:tc>
        <w:tc>
          <w:tcPr>
            <w:tcW w:w="1532" w:type="pct"/>
            <w:tcBorders>
              <w:top w:val="single" w:sz="4" w:space="0" w:color="auto"/>
              <w:left w:val="single" w:sz="4" w:space="0" w:color="auto"/>
              <w:bottom w:val="single" w:sz="4" w:space="0" w:color="auto"/>
              <w:right w:val="single" w:sz="4" w:space="0" w:color="auto"/>
            </w:tcBorders>
          </w:tcPr>
          <w:p w14:paraId="2CFBA567" w14:textId="77777777" w:rsidR="00A12E55" w:rsidRPr="00080EF6" w:rsidRDefault="00A12E55" w:rsidP="00080EF6">
            <w:pPr>
              <w:jc w:val="right"/>
              <w:rPr>
                <w:rFonts w:asciiTheme="minorEastAsia" w:eastAsiaTheme="minorEastAsia" w:hAnsiTheme="minorEastAsia"/>
              </w:rPr>
            </w:pPr>
          </w:p>
        </w:tc>
        <w:tc>
          <w:tcPr>
            <w:tcW w:w="1531" w:type="pct"/>
            <w:tcBorders>
              <w:top w:val="single" w:sz="4" w:space="0" w:color="auto"/>
              <w:left w:val="single" w:sz="4" w:space="0" w:color="auto"/>
              <w:bottom w:val="single" w:sz="4" w:space="0" w:color="auto"/>
              <w:right w:val="single" w:sz="4" w:space="0" w:color="auto"/>
            </w:tcBorders>
          </w:tcPr>
          <w:p w14:paraId="4D051B03" w14:textId="77777777" w:rsidR="00A12E55" w:rsidRPr="00080EF6" w:rsidRDefault="00A12E55" w:rsidP="00080EF6">
            <w:pPr>
              <w:jc w:val="right"/>
              <w:rPr>
                <w:rFonts w:asciiTheme="minorEastAsia" w:eastAsiaTheme="minorEastAsia" w:hAnsiTheme="minorEastAsia"/>
              </w:rPr>
            </w:pPr>
          </w:p>
        </w:tc>
      </w:tr>
      <w:tr w:rsidR="00080EF6" w:rsidRPr="00080EF6" w14:paraId="6E44601E" w14:textId="77777777" w:rsidTr="00080EF6">
        <w:tc>
          <w:tcPr>
            <w:tcW w:w="1937" w:type="pct"/>
            <w:tcBorders>
              <w:top w:val="single" w:sz="6" w:space="0" w:color="auto"/>
              <w:left w:val="single" w:sz="6" w:space="0" w:color="auto"/>
              <w:bottom w:val="single" w:sz="6" w:space="0" w:color="auto"/>
              <w:right w:val="single" w:sz="6" w:space="0" w:color="auto"/>
            </w:tcBorders>
            <w:hideMark/>
          </w:tcPr>
          <w:p w14:paraId="4B7D884A"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四、其他变动</w:t>
            </w:r>
          </w:p>
        </w:tc>
        <w:tc>
          <w:tcPr>
            <w:tcW w:w="1532" w:type="pct"/>
            <w:tcBorders>
              <w:top w:val="single" w:sz="4" w:space="0" w:color="auto"/>
              <w:left w:val="single" w:sz="4" w:space="0" w:color="auto"/>
              <w:bottom w:val="single" w:sz="4" w:space="0" w:color="auto"/>
              <w:right w:val="single" w:sz="4" w:space="0" w:color="auto"/>
            </w:tcBorders>
            <w:vAlign w:val="center"/>
          </w:tcPr>
          <w:p w14:paraId="29E24A56" w14:textId="1D5E04CB"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-350,410.91</w:t>
            </w:r>
          </w:p>
        </w:tc>
        <w:tc>
          <w:tcPr>
            <w:tcW w:w="1531" w:type="pct"/>
            <w:tcBorders>
              <w:top w:val="single" w:sz="4" w:space="0" w:color="auto"/>
              <w:left w:val="single" w:sz="4" w:space="0" w:color="auto"/>
              <w:bottom w:val="single" w:sz="4" w:space="0" w:color="auto"/>
              <w:right w:val="single" w:sz="4" w:space="0" w:color="auto"/>
            </w:tcBorders>
            <w:vAlign w:val="center"/>
          </w:tcPr>
          <w:p w14:paraId="694A9BB5" w14:textId="3AEAAB20"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-787,290.12</w:t>
            </w:r>
          </w:p>
        </w:tc>
      </w:tr>
      <w:tr w:rsidR="00080EF6" w:rsidRPr="00080EF6" w14:paraId="5F90E4A8" w14:textId="77777777" w:rsidTr="00080EF6">
        <w:tc>
          <w:tcPr>
            <w:tcW w:w="1937" w:type="pct"/>
            <w:tcBorders>
              <w:top w:val="single" w:sz="6" w:space="0" w:color="auto"/>
              <w:left w:val="single" w:sz="6" w:space="0" w:color="auto"/>
              <w:bottom w:val="single" w:sz="6" w:space="0" w:color="auto"/>
              <w:right w:val="single" w:sz="6" w:space="0" w:color="auto"/>
            </w:tcBorders>
            <w:hideMark/>
          </w:tcPr>
          <w:p w14:paraId="50285848" w14:textId="77777777" w:rsidR="00A12E55" w:rsidRPr="00080EF6" w:rsidRDefault="004B1042" w:rsidP="00080EF6">
            <w:pPr>
              <w:rPr>
                <w:rFonts w:asciiTheme="minorEastAsia" w:eastAsiaTheme="minorEastAsia" w:hAnsiTheme="minorEastAsia"/>
                <w:color w:val="000000" w:themeColor="text1"/>
              </w:rPr>
            </w:pPr>
            <w:r w:rsidRPr="00080EF6">
              <w:rPr>
                <w:rFonts w:asciiTheme="minorEastAsia" w:eastAsiaTheme="minorEastAsia" w:hAnsiTheme="minorEastAsia" w:hint="eastAsia"/>
                <w:color w:val="000000" w:themeColor="text1"/>
              </w:rPr>
              <w:t>五、期末余额</w:t>
            </w:r>
          </w:p>
        </w:tc>
        <w:tc>
          <w:tcPr>
            <w:tcW w:w="1532" w:type="pct"/>
            <w:tcBorders>
              <w:top w:val="single" w:sz="4" w:space="0" w:color="auto"/>
              <w:left w:val="single" w:sz="4" w:space="0" w:color="auto"/>
              <w:bottom w:val="single" w:sz="4" w:space="0" w:color="auto"/>
              <w:right w:val="single" w:sz="4" w:space="0" w:color="auto"/>
            </w:tcBorders>
            <w:vAlign w:val="center"/>
          </w:tcPr>
          <w:p w14:paraId="36CFA5E3" w14:textId="57B3BA1F"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35,507,520.26</w:t>
            </w:r>
          </w:p>
        </w:tc>
        <w:tc>
          <w:tcPr>
            <w:tcW w:w="1531" w:type="pct"/>
            <w:tcBorders>
              <w:top w:val="single" w:sz="4" w:space="0" w:color="auto"/>
              <w:left w:val="single" w:sz="4" w:space="0" w:color="auto"/>
              <w:bottom w:val="single" w:sz="4" w:space="0" w:color="auto"/>
              <w:right w:val="single" w:sz="4" w:space="0" w:color="auto"/>
            </w:tcBorders>
            <w:vAlign w:val="center"/>
          </w:tcPr>
          <w:p w14:paraId="571BC63D" w14:textId="24F82CC0" w:rsidR="00A12E55" w:rsidRPr="00080EF6" w:rsidRDefault="004B1042" w:rsidP="00080EF6">
            <w:pPr>
              <w:jc w:val="right"/>
              <w:rPr>
                <w:rFonts w:asciiTheme="minorEastAsia" w:eastAsiaTheme="minorEastAsia" w:hAnsiTheme="minorEastAsia"/>
              </w:rPr>
            </w:pPr>
            <w:r w:rsidRPr="00080EF6">
              <w:rPr>
                <w:rFonts w:asciiTheme="minorEastAsia" w:eastAsiaTheme="minorEastAsia" w:hAnsiTheme="minorEastAsia"/>
              </w:rPr>
              <w:t>34,651,338.78</w:t>
            </w:r>
          </w:p>
        </w:tc>
      </w:tr>
    </w:tbl>
    <w:p w14:paraId="54A0DA58" w14:textId="77777777" w:rsidR="00BF4CC1" w:rsidRDefault="00BF4CC1">
      <w:pPr>
        <w:rPr>
          <w:color w:val="000000" w:themeColor="text1"/>
        </w:rPr>
      </w:pPr>
    </w:p>
    <w:p w14:paraId="39E54F97" w14:textId="77777777" w:rsidR="00BF4CC1" w:rsidRDefault="004B1042">
      <w:pPr>
        <w:rPr>
          <w:color w:val="000000" w:themeColor="text1"/>
        </w:rPr>
      </w:pPr>
      <w:r>
        <w:rPr>
          <w:rFonts w:hint="eastAsia"/>
          <w:color w:val="000000" w:themeColor="text1"/>
        </w:rPr>
        <w:t>设定受益计划的内容及与之相关风险、对公司未来现金流量、时间和不确定性的影响说明：</w:t>
      </w:r>
    </w:p>
    <w:sdt>
      <w:sdtPr>
        <w:rPr>
          <w:color w:val="000000" w:themeColor="text1"/>
        </w:rPr>
        <w:alias w:val="是否适用：设定受益计划的内容及与之相关风险、对公司未来现金流量、时间和不确定性的影响说明[双击切换]"/>
        <w:tag w:val="_GBC_2e34365c15bf476d97ccb2c983bcb127"/>
        <w:id w:val="-1847702163"/>
        <w:placeholder>
          <w:docPart w:val="GBC22222222222222222222222222222"/>
        </w:placeholder>
      </w:sdtPr>
      <w:sdtContent>
        <w:p w14:paraId="2D2B23BB"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设定受益计划的内容及与之相关风险、对公司未来现金流量、时间和不确定性的影响说明"/>
        <w:tag w:val="_GBC_f8515160622040f69e1004dae9dd0f07"/>
        <w:id w:val="-1628076616"/>
        <w:placeholder>
          <w:docPart w:val="GBC22222222222222222222222222222"/>
        </w:placeholder>
      </w:sdtPr>
      <w:sdtContent>
        <w:p w14:paraId="6B068889" w14:textId="18DEC05F" w:rsidR="00BF4CC1" w:rsidRPr="00080EF6" w:rsidRDefault="004B1042" w:rsidP="00080EF6">
          <w:pPr>
            <w:spacing w:beforeLines="50" w:before="120" w:afterLines="50" w:after="120" w:line="360" w:lineRule="exact"/>
            <w:ind w:firstLineChars="200" w:firstLine="420"/>
            <w:jc w:val="both"/>
          </w:pPr>
          <w:r>
            <w:rPr>
              <w:rFonts w:hint="eastAsia"/>
            </w:rPr>
            <w:t>设定受益计划按照折现率将设定受益计划所产生的义务予以折现，以确定设定受益计划义务的现值和当期服务成本。折现时所采用的折现率根据资产负债表日与设定受益计划义务期限和币种相匹配的国债的市场收益率确定。</w:t>
          </w:r>
        </w:p>
      </w:sdtContent>
    </w:sdt>
    <w:p w14:paraId="74B0D42C" w14:textId="77777777" w:rsidR="00BF4CC1" w:rsidRDefault="00BF4CC1">
      <w:pPr>
        <w:rPr>
          <w:color w:val="000000" w:themeColor="text1"/>
        </w:rPr>
      </w:pPr>
    </w:p>
    <w:p w14:paraId="3EC8851C" w14:textId="77777777" w:rsidR="00BF4CC1" w:rsidRDefault="004B1042">
      <w:pPr>
        <w:rPr>
          <w:color w:val="000000" w:themeColor="text1"/>
        </w:rPr>
      </w:pPr>
      <w:r>
        <w:rPr>
          <w:rFonts w:hint="eastAsia"/>
          <w:color w:val="000000" w:themeColor="text1"/>
        </w:rPr>
        <w:t>设定受益计划重大精算假设及敏感性分析结果说明</w:t>
      </w:r>
    </w:p>
    <w:sdt>
      <w:sdtPr>
        <w:rPr>
          <w:color w:val="000000" w:themeColor="text1"/>
        </w:rPr>
        <w:alias w:val="是否适用：设定受益计划重大精算假设及敏感性分析结果说明[双击切换]"/>
        <w:tag w:val="_GBC_ca3d6135d7d142dba45a1fa5a5c4591a"/>
        <w:id w:val="794483343"/>
        <w:placeholder>
          <w:docPart w:val="GBC22222222222222222222222222222"/>
        </w:placeholder>
      </w:sdtPr>
      <w:sdtContent>
        <w:p w14:paraId="2DA7570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设定受益计划重大精算假设及敏感性分析结果说明"/>
        <w:tag w:val="_GBC_88568cc694784f799327f2375603537e"/>
        <w:id w:val="-4066652"/>
        <w:placeholder>
          <w:docPart w:val="GBC22222222222222222222222222222"/>
        </w:placeholder>
      </w:sdtPr>
      <w:sdtContent>
        <w:p w14:paraId="07C2181D" w14:textId="65BAF748" w:rsidR="00BF4CC1" w:rsidRPr="00080EF6" w:rsidRDefault="004B1042" w:rsidP="00080EF6">
          <w:pPr>
            <w:spacing w:beforeLines="50" w:before="120" w:afterLines="50" w:after="120" w:line="360" w:lineRule="exact"/>
            <w:ind w:firstLineChars="200" w:firstLine="420"/>
            <w:jc w:val="both"/>
          </w:pPr>
          <w:r>
            <w:rPr>
              <w:rFonts w:hint="eastAsia"/>
            </w:rPr>
            <w:t>根据修订的《企业会计准则第</w:t>
          </w:r>
          <w:r>
            <w:rPr>
              <w:rFonts w:hint="eastAsia"/>
            </w:rPr>
            <w:t>9</w:t>
          </w:r>
          <w:r>
            <w:rPr>
              <w:rFonts w:hint="eastAsia"/>
            </w:rPr>
            <w:t>号—职工薪酬》规定，对于设定受益计划，根据预期累计福利单位法，采用无偏且相互一致的精算假设对有关人口统计变量和财务变量等做出估计，计量设定受益计划所产生的义务，并确定相关义务的归属期间。</w:t>
          </w:r>
        </w:p>
      </w:sdtContent>
    </w:sdt>
    <w:p w14:paraId="3C23B3FA" w14:textId="77777777" w:rsidR="00BF4CC1" w:rsidRDefault="00BF4CC1">
      <w:pPr>
        <w:rPr>
          <w:color w:val="000000" w:themeColor="text1"/>
        </w:rPr>
      </w:pPr>
    </w:p>
    <w:p w14:paraId="40BC5470"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长期应付职工薪酬的其他说明[双击切换]"/>
        <w:tag w:val="_GBC_9621d9da5c12475c9b0ae742a1372566"/>
        <w:id w:val="-504365257"/>
        <w:placeholder>
          <w:docPart w:val="GBC22222222222222222222222222222"/>
        </w:placeholder>
      </w:sdtPr>
      <w:sdtContent>
        <w:p w14:paraId="64B05C44" w14:textId="4E36E91F" w:rsidR="00BF4CC1" w:rsidRDefault="004B1042" w:rsidP="00080EF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D0812E" w14:textId="77777777" w:rsidR="00BF4CC1" w:rsidRDefault="00BF4CC1">
      <w:pPr>
        <w:rPr>
          <w:color w:val="000000" w:themeColor="text1"/>
        </w:rPr>
      </w:pPr>
    </w:p>
    <w:p w14:paraId="45F8B1CE" w14:textId="77777777" w:rsidR="00BF4CC1" w:rsidRDefault="004B1042">
      <w:pPr>
        <w:pStyle w:val="af8"/>
        <w:numPr>
          <w:ilvl w:val="0"/>
          <w:numId w:val="17"/>
        </w:numPr>
        <w:rPr>
          <w:color w:val="000000" w:themeColor="text1"/>
          <w:szCs w:val="21"/>
        </w:rPr>
      </w:pPr>
      <w:bookmarkStart w:id="364" w:name="_Hlk10537141"/>
      <w:r>
        <w:rPr>
          <w:color w:val="000000" w:themeColor="text1"/>
          <w:szCs w:val="21"/>
        </w:rPr>
        <w:t>预计负债</w:t>
      </w:r>
    </w:p>
    <w:sdt>
      <w:sdtPr>
        <w:rPr>
          <w:color w:val="000000" w:themeColor="text1"/>
        </w:rPr>
        <w:alias w:val="是否适用：预计负债[双击切换]"/>
        <w:tag w:val="_GBC_1687da235caf410f866f00240cee7fdb"/>
        <w:id w:val="1061904469"/>
        <w:placeholder>
          <w:docPart w:val="GBC22222222222222222222222222222"/>
        </w:placeholder>
      </w:sdtPr>
      <w:sdtContent>
        <w:p w14:paraId="70C9FB7B"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C1A11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预计负债"/>
          <w:tag w:val="_GBC_cb4f52bf31e64f4c951a1d03c8737c2c"/>
          <w:id w:val="-5099149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预计负债"/>
          <w:tag w:val="_GBC_c1e0a0d54ae34f37b10682c1542f4496"/>
          <w:id w:val="-16915260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59"/>
        <w:gridCol w:w="2159"/>
        <w:gridCol w:w="2159"/>
      </w:tblGrid>
      <w:tr w:rsidR="00BF4CC1" w:rsidRPr="008C4BC7" w14:paraId="4D46BFDF" w14:textId="77777777" w:rsidTr="008C4BC7">
        <w:trPr>
          <w:cantSplit/>
        </w:trPr>
        <w:sdt>
          <w:sdtPr>
            <w:rPr>
              <w:rFonts w:asciiTheme="minorEastAsia" w:eastAsiaTheme="minorEastAsia" w:hAnsiTheme="minorEastAsia"/>
            </w:rPr>
            <w:tag w:val="_PLD_fc927e21b7894351850a5341390e71f1"/>
            <w:id w:val="-1417003547"/>
          </w:sdtPr>
          <w:sdtContent>
            <w:tc>
              <w:tcPr>
                <w:tcW w:w="1250" w:type="pct"/>
                <w:vAlign w:val="center"/>
              </w:tcPr>
              <w:p w14:paraId="124E79BB" w14:textId="77777777" w:rsidR="00BF4CC1" w:rsidRPr="008C4BC7" w:rsidRDefault="004B1042">
                <w:pPr>
                  <w:ind w:right="105"/>
                  <w:jc w:val="center"/>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5448bfd35d2348cfac66de5cdfbc78a4"/>
            <w:id w:val="-726221756"/>
          </w:sdtPr>
          <w:sdtContent>
            <w:tc>
              <w:tcPr>
                <w:tcW w:w="1250" w:type="pct"/>
              </w:tcPr>
              <w:p w14:paraId="67A0A424" w14:textId="77777777" w:rsidR="00BF4CC1" w:rsidRPr="008C4BC7" w:rsidRDefault="004B1042">
                <w:pPr>
                  <w:jc w:val="center"/>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6f816d98e70940cfbbbbb868b0aeb358"/>
            <w:id w:val="-131784605"/>
          </w:sdtPr>
          <w:sdtContent>
            <w:tc>
              <w:tcPr>
                <w:tcW w:w="1250" w:type="pct"/>
              </w:tcPr>
              <w:p w14:paraId="18C5F589" w14:textId="77777777" w:rsidR="00BF4CC1" w:rsidRPr="008C4BC7" w:rsidRDefault="004B1042">
                <w:pPr>
                  <w:jc w:val="center"/>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期初余额</w:t>
                </w:r>
              </w:p>
            </w:tc>
          </w:sdtContent>
        </w:sdt>
        <w:sdt>
          <w:sdtPr>
            <w:rPr>
              <w:rFonts w:asciiTheme="minorEastAsia" w:eastAsiaTheme="minorEastAsia" w:hAnsiTheme="minorEastAsia"/>
            </w:rPr>
            <w:tag w:val="_PLD_987f713faa85401c883cbd6dd67e70b8"/>
            <w:id w:val="-905755673"/>
          </w:sdtPr>
          <w:sdtContent>
            <w:tc>
              <w:tcPr>
                <w:tcW w:w="1250" w:type="pct"/>
              </w:tcPr>
              <w:p w14:paraId="7D69574A" w14:textId="77777777" w:rsidR="00BF4CC1" w:rsidRPr="008C4BC7" w:rsidRDefault="004B1042">
                <w:pPr>
                  <w:jc w:val="center"/>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形成原因</w:t>
                </w:r>
              </w:p>
            </w:tc>
          </w:sdtContent>
        </w:sdt>
      </w:tr>
      <w:tr w:rsidR="00BF4CC1" w:rsidRPr="008C4BC7" w14:paraId="03ABE988" w14:textId="77777777" w:rsidTr="008C4BC7">
        <w:trPr>
          <w:cantSplit/>
        </w:trPr>
        <w:tc>
          <w:tcPr>
            <w:tcW w:w="1250" w:type="pct"/>
            <w:vAlign w:val="center"/>
          </w:tcPr>
          <w:p w14:paraId="2E3BAFF2" w14:textId="77777777" w:rsidR="00BF4CC1" w:rsidRPr="008C4BC7" w:rsidRDefault="004B1042">
            <w:pPr>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对外提供担保</w:t>
            </w:r>
          </w:p>
        </w:tc>
        <w:tc>
          <w:tcPr>
            <w:tcW w:w="1250" w:type="pct"/>
          </w:tcPr>
          <w:p w14:paraId="42D999E6" w14:textId="77777777" w:rsidR="00BF4CC1" w:rsidRPr="008C4BC7" w:rsidRDefault="00BF4CC1">
            <w:pPr>
              <w:jc w:val="right"/>
              <w:rPr>
                <w:rFonts w:asciiTheme="minorEastAsia" w:eastAsiaTheme="minorEastAsia" w:hAnsiTheme="minorEastAsia"/>
              </w:rPr>
            </w:pPr>
          </w:p>
        </w:tc>
        <w:tc>
          <w:tcPr>
            <w:tcW w:w="1250" w:type="pct"/>
          </w:tcPr>
          <w:p w14:paraId="30F1F53B" w14:textId="77777777" w:rsidR="00BF4CC1" w:rsidRPr="008C4BC7" w:rsidRDefault="00BF4CC1">
            <w:pPr>
              <w:jc w:val="right"/>
              <w:rPr>
                <w:rFonts w:asciiTheme="minorEastAsia" w:eastAsiaTheme="minorEastAsia" w:hAnsiTheme="minorEastAsia"/>
              </w:rPr>
            </w:pPr>
          </w:p>
        </w:tc>
        <w:tc>
          <w:tcPr>
            <w:tcW w:w="1250" w:type="pct"/>
          </w:tcPr>
          <w:p w14:paraId="4D59A8C2" w14:textId="77777777" w:rsidR="00BF4CC1" w:rsidRPr="008C4BC7" w:rsidRDefault="00BF4CC1">
            <w:pPr>
              <w:ind w:right="73"/>
              <w:rPr>
                <w:rFonts w:asciiTheme="minorEastAsia" w:eastAsiaTheme="minorEastAsia" w:hAnsiTheme="minorEastAsia"/>
              </w:rPr>
            </w:pPr>
          </w:p>
        </w:tc>
      </w:tr>
      <w:tr w:rsidR="00BF4CC1" w:rsidRPr="008C4BC7" w14:paraId="5FC772DB" w14:textId="77777777" w:rsidTr="008C4BC7">
        <w:trPr>
          <w:cantSplit/>
        </w:trPr>
        <w:tc>
          <w:tcPr>
            <w:tcW w:w="1250" w:type="pct"/>
            <w:vAlign w:val="center"/>
          </w:tcPr>
          <w:p w14:paraId="752AABB8" w14:textId="77777777" w:rsidR="00BF4CC1" w:rsidRPr="008C4BC7" w:rsidRDefault="004B1042">
            <w:pPr>
              <w:ind w:right="105"/>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未决诉讼</w:t>
            </w:r>
          </w:p>
        </w:tc>
        <w:tc>
          <w:tcPr>
            <w:tcW w:w="1250" w:type="pct"/>
          </w:tcPr>
          <w:p w14:paraId="010A9D38" w14:textId="77777777" w:rsidR="00BF4CC1" w:rsidRPr="008C4BC7" w:rsidRDefault="00BF4CC1">
            <w:pPr>
              <w:jc w:val="right"/>
              <w:rPr>
                <w:rFonts w:asciiTheme="minorEastAsia" w:eastAsiaTheme="minorEastAsia" w:hAnsiTheme="minorEastAsia"/>
              </w:rPr>
            </w:pPr>
          </w:p>
        </w:tc>
        <w:tc>
          <w:tcPr>
            <w:tcW w:w="1250" w:type="pct"/>
          </w:tcPr>
          <w:p w14:paraId="0F3E2C10" w14:textId="77777777" w:rsidR="00BF4CC1" w:rsidRPr="008C4BC7" w:rsidRDefault="00BF4CC1">
            <w:pPr>
              <w:jc w:val="right"/>
              <w:rPr>
                <w:rFonts w:asciiTheme="minorEastAsia" w:eastAsiaTheme="minorEastAsia" w:hAnsiTheme="minorEastAsia"/>
              </w:rPr>
            </w:pPr>
          </w:p>
        </w:tc>
        <w:tc>
          <w:tcPr>
            <w:tcW w:w="1250" w:type="pct"/>
          </w:tcPr>
          <w:p w14:paraId="5F2D1690" w14:textId="77777777" w:rsidR="00BF4CC1" w:rsidRPr="008C4BC7" w:rsidRDefault="00BF4CC1">
            <w:pPr>
              <w:ind w:right="73"/>
              <w:rPr>
                <w:rFonts w:asciiTheme="minorEastAsia" w:eastAsiaTheme="minorEastAsia" w:hAnsiTheme="minorEastAsia"/>
              </w:rPr>
            </w:pPr>
          </w:p>
        </w:tc>
      </w:tr>
      <w:tr w:rsidR="008C4BC7" w:rsidRPr="008C4BC7" w14:paraId="3AB25523" w14:textId="77777777" w:rsidTr="008C4BC7">
        <w:trPr>
          <w:cantSplit/>
        </w:trPr>
        <w:tc>
          <w:tcPr>
            <w:tcW w:w="1250" w:type="pct"/>
            <w:vAlign w:val="center"/>
          </w:tcPr>
          <w:p w14:paraId="018E2A4F" w14:textId="77777777" w:rsidR="00A12E55" w:rsidRPr="008C4BC7" w:rsidRDefault="004B1042" w:rsidP="008C4BC7">
            <w:pPr>
              <w:ind w:right="105"/>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产品质量保证</w:t>
            </w:r>
          </w:p>
        </w:tc>
        <w:tc>
          <w:tcPr>
            <w:tcW w:w="1250" w:type="pct"/>
            <w:vAlign w:val="center"/>
          </w:tcPr>
          <w:p w14:paraId="45F9B7A5" w14:textId="0EF528D7" w:rsidR="00A12E55" w:rsidRPr="008C4BC7" w:rsidRDefault="004B1042" w:rsidP="008C4BC7">
            <w:pPr>
              <w:jc w:val="right"/>
              <w:rPr>
                <w:rFonts w:asciiTheme="minorEastAsia" w:eastAsiaTheme="minorEastAsia" w:hAnsiTheme="minorEastAsia"/>
              </w:rPr>
            </w:pPr>
            <w:r w:rsidRPr="008C4BC7">
              <w:rPr>
                <w:rFonts w:asciiTheme="minorEastAsia" w:eastAsiaTheme="minorEastAsia" w:hAnsiTheme="minorEastAsia"/>
              </w:rPr>
              <w:t>9,111,689.70</w:t>
            </w:r>
          </w:p>
        </w:tc>
        <w:tc>
          <w:tcPr>
            <w:tcW w:w="1250" w:type="pct"/>
            <w:vAlign w:val="center"/>
          </w:tcPr>
          <w:p w14:paraId="18070F75" w14:textId="6E2C6C16" w:rsidR="00A12E55" w:rsidRPr="008C4BC7" w:rsidRDefault="004B1042" w:rsidP="008C4BC7">
            <w:pPr>
              <w:jc w:val="right"/>
              <w:rPr>
                <w:rFonts w:asciiTheme="minorEastAsia" w:eastAsiaTheme="minorEastAsia" w:hAnsiTheme="minorEastAsia"/>
              </w:rPr>
            </w:pPr>
            <w:r w:rsidRPr="008C4BC7">
              <w:rPr>
                <w:rFonts w:asciiTheme="minorEastAsia" w:eastAsiaTheme="minorEastAsia" w:hAnsiTheme="minorEastAsia"/>
              </w:rPr>
              <w:t>7,986,099.32</w:t>
            </w:r>
          </w:p>
        </w:tc>
        <w:tc>
          <w:tcPr>
            <w:tcW w:w="1250" w:type="pct"/>
            <w:vAlign w:val="center"/>
          </w:tcPr>
          <w:p w14:paraId="61E8CAA0" w14:textId="393B79BC" w:rsidR="00A12E55" w:rsidRPr="008C4BC7" w:rsidRDefault="004B1042" w:rsidP="008C4BC7">
            <w:pPr>
              <w:ind w:right="73"/>
              <w:rPr>
                <w:rFonts w:asciiTheme="minorEastAsia" w:eastAsiaTheme="minorEastAsia" w:hAnsiTheme="minorEastAsia"/>
              </w:rPr>
            </w:pPr>
            <w:r w:rsidRPr="008C4BC7">
              <w:rPr>
                <w:rFonts w:asciiTheme="minorEastAsia" w:eastAsiaTheme="minorEastAsia" w:hAnsiTheme="minorEastAsia"/>
              </w:rPr>
              <w:t>质量保证金</w:t>
            </w:r>
          </w:p>
        </w:tc>
      </w:tr>
      <w:tr w:rsidR="008C4BC7" w:rsidRPr="008C4BC7" w14:paraId="1F0807C1" w14:textId="77777777" w:rsidTr="008C4BC7">
        <w:trPr>
          <w:cantSplit/>
        </w:trPr>
        <w:tc>
          <w:tcPr>
            <w:tcW w:w="1250" w:type="pct"/>
          </w:tcPr>
          <w:p w14:paraId="6678E09A" w14:textId="77777777" w:rsidR="00A12E55" w:rsidRPr="008C4BC7" w:rsidRDefault="004B1042" w:rsidP="008C4BC7">
            <w:pPr>
              <w:ind w:right="105"/>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重组义务</w:t>
            </w:r>
          </w:p>
        </w:tc>
        <w:tc>
          <w:tcPr>
            <w:tcW w:w="1250" w:type="pct"/>
          </w:tcPr>
          <w:p w14:paraId="464D5953" w14:textId="77777777" w:rsidR="00A12E55" w:rsidRPr="008C4BC7" w:rsidRDefault="00A12E55" w:rsidP="008C4BC7">
            <w:pPr>
              <w:jc w:val="right"/>
              <w:rPr>
                <w:rFonts w:asciiTheme="minorEastAsia" w:eastAsiaTheme="minorEastAsia" w:hAnsiTheme="minorEastAsia"/>
              </w:rPr>
            </w:pPr>
          </w:p>
        </w:tc>
        <w:tc>
          <w:tcPr>
            <w:tcW w:w="1250" w:type="pct"/>
          </w:tcPr>
          <w:p w14:paraId="206895C7" w14:textId="77777777" w:rsidR="00A12E55" w:rsidRPr="008C4BC7" w:rsidRDefault="00A12E55" w:rsidP="008C4BC7">
            <w:pPr>
              <w:jc w:val="right"/>
              <w:rPr>
                <w:rFonts w:asciiTheme="minorEastAsia" w:eastAsiaTheme="minorEastAsia" w:hAnsiTheme="minorEastAsia"/>
              </w:rPr>
            </w:pPr>
          </w:p>
        </w:tc>
        <w:tc>
          <w:tcPr>
            <w:tcW w:w="1250" w:type="pct"/>
          </w:tcPr>
          <w:p w14:paraId="6746B7DA" w14:textId="77777777" w:rsidR="00A12E55" w:rsidRPr="008C4BC7" w:rsidRDefault="00A12E55" w:rsidP="008C4BC7">
            <w:pPr>
              <w:rPr>
                <w:rFonts w:asciiTheme="minorEastAsia" w:eastAsiaTheme="minorEastAsia" w:hAnsiTheme="minorEastAsia"/>
              </w:rPr>
            </w:pPr>
          </w:p>
        </w:tc>
      </w:tr>
      <w:tr w:rsidR="008C4BC7" w:rsidRPr="008C4BC7" w14:paraId="680D84D9" w14:textId="77777777" w:rsidTr="008C4BC7">
        <w:trPr>
          <w:cantSplit/>
        </w:trPr>
        <w:tc>
          <w:tcPr>
            <w:tcW w:w="1250" w:type="pct"/>
          </w:tcPr>
          <w:p w14:paraId="121E3DA0" w14:textId="77777777" w:rsidR="00A12E55" w:rsidRPr="008C4BC7" w:rsidRDefault="004B1042" w:rsidP="008C4BC7">
            <w:pPr>
              <w:ind w:right="105"/>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待执行的亏损合同</w:t>
            </w:r>
          </w:p>
        </w:tc>
        <w:tc>
          <w:tcPr>
            <w:tcW w:w="1250" w:type="pct"/>
          </w:tcPr>
          <w:p w14:paraId="2D2ED3AE" w14:textId="77777777" w:rsidR="00A12E55" w:rsidRPr="008C4BC7" w:rsidRDefault="00A12E55" w:rsidP="008C4BC7">
            <w:pPr>
              <w:jc w:val="right"/>
              <w:rPr>
                <w:rFonts w:asciiTheme="minorEastAsia" w:eastAsiaTheme="minorEastAsia" w:hAnsiTheme="minorEastAsia"/>
              </w:rPr>
            </w:pPr>
          </w:p>
        </w:tc>
        <w:tc>
          <w:tcPr>
            <w:tcW w:w="1250" w:type="pct"/>
          </w:tcPr>
          <w:p w14:paraId="787B88A8" w14:textId="77777777" w:rsidR="00A12E55" w:rsidRPr="008C4BC7" w:rsidRDefault="00A12E55" w:rsidP="008C4BC7">
            <w:pPr>
              <w:jc w:val="right"/>
              <w:rPr>
                <w:rFonts w:asciiTheme="minorEastAsia" w:eastAsiaTheme="minorEastAsia" w:hAnsiTheme="minorEastAsia"/>
              </w:rPr>
            </w:pPr>
          </w:p>
        </w:tc>
        <w:tc>
          <w:tcPr>
            <w:tcW w:w="1250" w:type="pct"/>
          </w:tcPr>
          <w:p w14:paraId="36369C0E" w14:textId="77777777" w:rsidR="00A12E55" w:rsidRPr="008C4BC7" w:rsidRDefault="00A12E55" w:rsidP="008C4BC7">
            <w:pPr>
              <w:rPr>
                <w:rFonts w:asciiTheme="minorEastAsia" w:eastAsiaTheme="minorEastAsia" w:hAnsiTheme="minorEastAsia"/>
              </w:rPr>
            </w:pPr>
          </w:p>
        </w:tc>
      </w:tr>
      <w:tr w:rsidR="008C4BC7" w:rsidRPr="008C4BC7" w14:paraId="79C12EF8" w14:textId="77777777" w:rsidTr="008C4BC7">
        <w:trPr>
          <w:cantSplit/>
        </w:trPr>
        <w:tc>
          <w:tcPr>
            <w:tcW w:w="1250" w:type="pct"/>
            <w:vAlign w:val="center"/>
          </w:tcPr>
          <w:p w14:paraId="69AE68C6" w14:textId="77777777" w:rsidR="00A12E55" w:rsidRPr="008C4BC7" w:rsidRDefault="004B1042" w:rsidP="008C4BC7">
            <w:pPr>
              <w:ind w:right="105"/>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应付退货款</w:t>
            </w:r>
          </w:p>
        </w:tc>
        <w:tc>
          <w:tcPr>
            <w:tcW w:w="1250" w:type="pct"/>
          </w:tcPr>
          <w:p w14:paraId="62F65C01" w14:textId="77777777" w:rsidR="00A12E55" w:rsidRPr="008C4BC7" w:rsidRDefault="00A12E55" w:rsidP="008C4BC7">
            <w:pPr>
              <w:jc w:val="right"/>
              <w:rPr>
                <w:rFonts w:asciiTheme="minorEastAsia" w:eastAsiaTheme="minorEastAsia" w:hAnsiTheme="minorEastAsia"/>
              </w:rPr>
            </w:pPr>
          </w:p>
        </w:tc>
        <w:tc>
          <w:tcPr>
            <w:tcW w:w="1250" w:type="pct"/>
          </w:tcPr>
          <w:p w14:paraId="203477AB" w14:textId="77777777" w:rsidR="00A12E55" w:rsidRPr="008C4BC7" w:rsidRDefault="00A12E55" w:rsidP="008C4BC7">
            <w:pPr>
              <w:jc w:val="right"/>
              <w:rPr>
                <w:rFonts w:asciiTheme="minorEastAsia" w:eastAsiaTheme="minorEastAsia" w:hAnsiTheme="minorEastAsia"/>
              </w:rPr>
            </w:pPr>
          </w:p>
        </w:tc>
        <w:tc>
          <w:tcPr>
            <w:tcW w:w="1250" w:type="pct"/>
          </w:tcPr>
          <w:p w14:paraId="17DFA4C7" w14:textId="77777777" w:rsidR="00A12E55" w:rsidRPr="008C4BC7" w:rsidRDefault="00A12E55" w:rsidP="008C4BC7">
            <w:pPr>
              <w:ind w:right="73"/>
              <w:rPr>
                <w:rFonts w:asciiTheme="minorEastAsia" w:eastAsiaTheme="minorEastAsia" w:hAnsiTheme="minorEastAsia"/>
              </w:rPr>
            </w:pPr>
          </w:p>
        </w:tc>
      </w:tr>
      <w:tr w:rsidR="008C4BC7" w:rsidRPr="008C4BC7" w14:paraId="7CC11B46" w14:textId="77777777" w:rsidTr="008C4BC7">
        <w:trPr>
          <w:cantSplit/>
        </w:trPr>
        <w:tc>
          <w:tcPr>
            <w:tcW w:w="1250" w:type="pct"/>
            <w:vAlign w:val="center"/>
          </w:tcPr>
          <w:p w14:paraId="0333E7A5" w14:textId="77777777" w:rsidR="00A12E55" w:rsidRPr="008C4BC7" w:rsidRDefault="004B1042" w:rsidP="008C4BC7">
            <w:pPr>
              <w:ind w:right="105"/>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其他</w:t>
            </w:r>
          </w:p>
        </w:tc>
        <w:tc>
          <w:tcPr>
            <w:tcW w:w="1250" w:type="pct"/>
          </w:tcPr>
          <w:p w14:paraId="794A48AE" w14:textId="77777777" w:rsidR="00A12E55" w:rsidRPr="008C4BC7" w:rsidRDefault="00A12E55" w:rsidP="008C4BC7">
            <w:pPr>
              <w:jc w:val="right"/>
              <w:rPr>
                <w:rFonts w:asciiTheme="minorEastAsia" w:eastAsiaTheme="minorEastAsia" w:hAnsiTheme="minorEastAsia"/>
              </w:rPr>
            </w:pPr>
          </w:p>
        </w:tc>
        <w:tc>
          <w:tcPr>
            <w:tcW w:w="1250" w:type="pct"/>
          </w:tcPr>
          <w:p w14:paraId="31D32DB4" w14:textId="77777777" w:rsidR="00A12E55" w:rsidRPr="008C4BC7" w:rsidRDefault="00A12E55" w:rsidP="008C4BC7">
            <w:pPr>
              <w:jc w:val="right"/>
              <w:rPr>
                <w:rFonts w:asciiTheme="minorEastAsia" w:eastAsiaTheme="minorEastAsia" w:hAnsiTheme="minorEastAsia"/>
              </w:rPr>
            </w:pPr>
          </w:p>
        </w:tc>
        <w:tc>
          <w:tcPr>
            <w:tcW w:w="1250" w:type="pct"/>
          </w:tcPr>
          <w:p w14:paraId="0D8D31ED" w14:textId="77777777" w:rsidR="00A12E55" w:rsidRPr="008C4BC7" w:rsidRDefault="00A12E55" w:rsidP="008C4BC7">
            <w:pPr>
              <w:ind w:right="73"/>
              <w:rPr>
                <w:rFonts w:asciiTheme="minorEastAsia" w:eastAsiaTheme="minorEastAsia" w:hAnsiTheme="minorEastAsia"/>
              </w:rPr>
            </w:pPr>
          </w:p>
        </w:tc>
      </w:tr>
      <w:tr w:rsidR="008C4BC7" w:rsidRPr="008C4BC7" w14:paraId="3EA8A5F3" w14:textId="77777777" w:rsidTr="008C4BC7">
        <w:trPr>
          <w:cantSplit/>
        </w:trPr>
        <w:tc>
          <w:tcPr>
            <w:tcW w:w="1250" w:type="pct"/>
            <w:vAlign w:val="center"/>
          </w:tcPr>
          <w:p w14:paraId="174045E4" w14:textId="77777777" w:rsidR="00A12E55" w:rsidRPr="008C4BC7" w:rsidRDefault="00A12E55" w:rsidP="008C4BC7">
            <w:pPr>
              <w:ind w:right="105"/>
              <w:rPr>
                <w:rFonts w:asciiTheme="minorEastAsia" w:eastAsiaTheme="minorEastAsia" w:hAnsiTheme="minorEastAsia"/>
              </w:rPr>
            </w:pPr>
          </w:p>
        </w:tc>
        <w:tc>
          <w:tcPr>
            <w:tcW w:w="1250" w:type="pct"/>
          </w:tcPr>
          <w:p w14:paraId="17C6003E" w14:textId="77777777" w:rsidR="00A12E55" w:rsidRPr="008C4BC7" w:rsidRDefault="00A12E55" w:rsidP="008C4BC7">
            <w:pPr>
              <w:jc w:val="right"/>
              <w:rPr>
                <w:rFonts w:asciiTheme="minorEastAsia" w:eastAsiaTheme="minorEastAsia" w:hAnsiTheme="minorEastAsia"/>
              </w:rPr>
            </w:pPr>
          </w:p>
        </w:tc>
        <w:tc>
          <w:tcPr>
            <w:tcW w:w="1250" w:type="pct"/>
          </w:tcPr>
          <w:p w14:paraId="2203F7C8" w14:textId="77777777" w:rsidR="00A12E55" w:rsidRPr="008C4BC7" w:rsidRDefault="00A12E55" w:rsidP="008C4BC7">
            <w:pPr>
              <w:jc w:val="right"/>
              <w:rPr>
                <w:rFonts w:asciiTheme="minorEastAsia" w:eastAsiaTheme="minorEastAsia" w:hAnsiTheme="minorEastAsia"/>
              </w:rPr>
            </w:pPr>
          </w:p>
        </w:tc>
        <w:tc>
          <w:tcPr>
            <w:tcW w:w="1250" w:type="pct"/>
          </w:tcPr>
          <w:p w14:paraId="0D458269" w14:textId="77777777" w:rsidR="00A12E55" w:rsidRPr="008C4BC7" w:rsidRDefault="00A12E55" w:rsidP="008C4BC7">
            <w:pPr>
              <w:ind w:right="73"/>
              <w:rPr>
                <w:rFonts w:asciiTheme="minorEastAsia" w:eastAsiaTheme="minorEastAsia" w:hAnsiTheme="minorEastAsia"/>
              </w:rPr>
            </w:pPr>
          </w:p>
        </w:tc>
      </w:tr>
      <w:tr w:rsidR="008C4BC7" w:rsidRPr="008C4BC7" w14:paraId="0990F2F1" w14:textId="77777777" w:rsidTr="008C4BC7">
        <w:trPr>
          <w:cantSplit/>
        </w:trPr>
        <w:tc>
          <w:tcPr>
            <w:tcW w:w="1250" w:type="pct"/>
            <w:vAlign w:val="center"/>
          </w:tcPr>
          <w:p w14:paraId="66F330C5" w14:textId="77777777" w:rsidR="00A12E55" w:rsidRPr="008C4BC7" w:rsidRDefault="00A12E55" w:rsidP="008C4BC7">
            <w:pPr>
              <w:ind w:right="105"/>
              <w:rPr>
                <w:rFonts w:asciiTheme="minorEastAsia" w:eastAsiaTheme="minorEastAsia" w:hAnsiTheme="minorEastAsia"/>
              </w:rPr>
            </w:pPr>
          </w:p>
        </w:tc>
        <w:tc>
          <w:tcPr>
            <w:tcW w:w="1250" w:type="pct"/>
          </w:tcPr>
          <w:p w14:paraId="1AA2D913" w14:textId="77777777" w:rsidR="00A12E55" w:rsidRPr="008C4BC7" w:rsidRDefault="00A12E55" w:rsidP="008C4BC7">
            <w:pPr>
              <w:jc w:val="right"/>
              <w:rPr>
                <w:rFonts w:asciiTheme="minorEastAsia" w:eastAsiaTheme="minorEastAsia" w:hAnsiTheme="minorEastAsia"/>
              </w:rPr>
            </w:pPr>
          </w:p>
        </w:tc>
        <w:tc>
          <w:tcPr>
            <w:tcW w:w="1250" w:type="pct"/>
          </w:tcPr>
          <w:p w14:paraId="746E69C4" w14:textId="77777777" w:rsidR="00A12E55" w:rsidRPr="008C4BC7" w:rsidRDefault="00A12E55" w:rsidP="008C4BC7">
            <w:pPr>
              <w:jc w:val="right"/>
              <w:rPr>
                <w:rFonts w:asciiTheme="minorEastAsia" w:eastAsiaTheme="minorEastAsia" w:hAnsiTheme="minorEastAsia"/>
              </w:rPr>
            </w:pPr>
          </w:p>
        </w:tc>
        <w:tc>
          <w:tcPr>
            <w:tcW w:w="1250" w:type="pct"/>
          </w:tcPr>
          <w:p w14:paraId="4ADC896D" w14:textId="77777777" w:rsidR="00A12E55" w:rsidRPr="008C4BC7" w:rsidRDefault="00A12E55" w:rsidP="008C4BC7">
            <w:pPr>
              <w:ind w:right="73"/>
              <w:rPr>
                <w:rFonts w:asciiTheme="minorEastAsia" w:eastAsiaTheme="minorEastAsia" w:hAnsiTheme="minorEastAsia"/>
              </w:rPr>
            </w:pPr>
          </w:p>
        </w:tc>
      </w:tr>
      <w:tr w:rsidR="008C4BC7" w:rsidRPr="008C4BC7" w14:paraId="18334691" w14:textId="77777777" w:rsidTr="00C516AA">
        <w:trPr>
          <w:cantSplit/>
        </w:trPr>
        <w:tc>
          <w:tcPr>
            <w:tcW w:w="1250" w:type="pct"/>
            <w:vAlign w:val="center"/>
          </w:tcPr>
          <w:p w14:paraId="18C4C0F3" w14:textId="77777777" w:rsidR="00A12E55" w:rsidRPr="008C4BC7" w:rsidRDefault="004B1042" w:rsidP="008C4BC7">
            <w:pPr>
              <w:ind w:right="105"/>
              <w:jc w:val="center"/>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合计</w:t>
            </w:r>
          </w:p>
        </w:tc>
        <w:tc>
          <w:tcPr>
            <w:tcW w:w="1250" w:type="pct"/>
            <w:vAlign w:val="center"/>
          </w:tcPr>
          <w:p w14:paraId="4F2AE2FF" w14:textId="2B4BA7BF" w:rsidR="00A12E55" w:rsidRPr="008C4BC7" w:rsidRDefault="004B1042" w:rsidP="008C4BC7">
            <w:pPr>
              <w:jc w:val="right"/>
              <w:rPr>
                <w:rFonts w:asciiTheme="minorEastAsia" w:eastAsiaTheme="minorEastAsia" w:hAnsiTheme="minorEastAsia"/>
              </w:rPr>
            </w:pPr>
            <w:r w:rsidRPr="008C4BC7">
              <w:rPr>
                <w:rFonts w:asciiTheme="minorEastAsia" w:eastAsiaTheme="minorEastAsia" w:hAnsiTheme="minorEastAsia"/>
              </w:rPr>
              <w:t>9,111,689.70</w:t>
            </w:r>
          </w:p>
        </w:tc>
        <w:tc>
          <w:tcPr>
            <w:tcW w:w="1250" w:type="pct"/>
            <w:vAlign w:val="center"/>
          </w:tcPr>
          <w:p w14:paraId="3B533DBC" w14:textId="106F117F" w:rsidR="00A12E55" w:rsidRPr="008C4BC7" w:rsidRDefault="004B1042" w:rsidP="008C4BC7">
            <w:pPr>
              <w:jc w:val="right"/>
              <w:rPr>
                <w:rFonts w:asciiTheme="minorEastAsia" w:eastAsiaTheme="minorEastAsia" w:hAnsiTheme="minorEastAsia"/>
              </w:rPr>
            </w:pPr>
            <w:r w:rsidRPr="008C4BC7">
              <w:rPr>
                <w:rFonts w:asciiTheme="minorEastAsia" w:eastAsiaTheme="minorEastAsia" w:hAnsiTheme="minorEastAsia"/>
              </w:rPr>
              <w:t>7,986,099.32</w:t>
            </w:r>
          </w:p>
        </w:tc>
        <w:tc>
          <w:tcPr>
            <w:tcW w:w="1250" w:type="pct"/>
          </w:tcPr>
          <w:p w14:paraId="03741AC2" w14:textId="77777777" w:rsidR="00A12E55" w:rsidRPr="008C4BC7" w:rsidRDefault="004B1042" w:rsidP="008C4BC7">
            <w:pPr>
              <w:jc w:val="center"/>
              <w:rPr>
                <w:rFonts w:asciiTheme="minorEastAsia" w:eastAsiaTheme="minorEastAsia" w:hAnsiTheme="minorEastAsia"/>
                <w:color w:val="000000" w:themeColor="text1"/>
              </w:rPr>
            </w:pPr>
            <w:r w:rsidRPr="008C4BC7">
              <w:rPr>
                <w:rFonts w:asciiTheme="minorEastAsia" w:eastAsiaTheme="minorEastAsia" w:hAnsiTheme="minorEastAsia" w:hint="eastAsia"/>
                <w:color w:val="000000" w:themeColor="text1"/>
              </w:rPr>
              <w:t>/</w:t>
            </w:r>
          </w:p>
        </w:tc>
      </w:tr>
    </w:tbl>
    <w:p w14:paraId="0226E419" w14:textId="77777777" w:rsidR="00BF4CC1" w:rsidRDefault="004B1042">
      <w:pPr>
        <w:snapToGrid w:val="0"/>
        <w:spacing w:before="60" w:after="60"/>
        <w:rPr>
          <w:color w:val="000000" w:themeColor="text1"/>
        </w:rPr>
      </w:pPr>
      <w:r>
        <w:rPr>
          <w:rFonts w:hint="eastAsia"/>
          <w:color w:val="000000" w:themeColor="text1"/>
        </w:rPr>
        <w:t>其他说明，包括重要预计负债的相关重要假设、估计说明：</w:t>
      </w:r>
    </w:p>
    <w:sdt>
      <w:sdtPr>
        <w:rPr>
          <w:color w:val="000000" w:themeColor="text1"/>
        </w:rPr>
        <w:alias w:val="预计负债的说明"/>
        <w:tag w:val="_GBC_d674f22c00c1425092bd34d8a8834fad"/>
        <w:id w:val="1490279595"/>
        <w:placeholder>
          <w:docPart w:val="GBC22222222222222222222222222222"/>
        </w:placeholder>
      </w:sdtPr>
      <w:sdtContent>
        <w:p w14:paraId="29094822" w14:textId="3A7B9829" w:rsidR="00BF4CC1" w:rsidRPr="008C4BC7" w:rsidRDefault="004B1042" w:rsidP="008C4BC7">
          <w:pPr>
            <w:spacing w:beforeLines="50" w:before="120" w:afterLines="50" w:after="120" w:line="360" w:lineRule="exact"/>
            <w:ind w:firstLineChars="200" w:firstLine="420"/>
            <w:jc w:val="both"/>
          </w:pPr>
          <w:r>
            <w:rPr>
              <w:rFonts w:hint="eastAsia"/>
            </w:rPr>
            <w:t>产品质量保证是管理层基于销售合同中对质量保证责任的承担年限和历史数据预计的。</w:t>
          </w:r>
        </w:p>
      </w:sdtContent>
    </w:sdt>
    <w:p w14:paraId="64210AE8" w14:textId="77777777" w:rsidR="00BF4CC1" w:rsidRDefault="00BF4CC1">
      <w:pPr>
        <w:autoSpaceDE w:val="0"/>
        <w:autoSpaceDN w:val="0"/>
        <w:adjustRightInd w:val="0"/>
        <w:rPr>
          <w:color w:val="000000" w:themeColor="text1"/>
        </w:rPr>
      </w:pPr>
    </w:p>
    <w:bookmarkEnd w:id="364"/>
    <w:p w14:paraId="62AC4CDB" w14:textId="77777777" w:rsidR="00BF4CC1" w:rsidRDefault="004B1042">
      <w:pPr>
        <w:pStyle w:val="af8"/>
        <w:numPr>
          <w:ilvl w:val="0"/>
          <w:numId w:val="17"/>
        </w:numPr>
        <w:rPr>
          <w:color w:val="000000" w:themeColor="text1"/>
          <w:szCs w:val="21"/>
        </w:rPr>
      </w:pPr>
      <w:r>
        <w:rPr>
          <w:color w:val="000000" w:themeColor="text1"/>
          <w:szCs w:val="21"/>
        </w:rPr>
        <w:t>递延收益</w:t>
      </w:r>
    </w:p>
    <w:p w14:paraId="070D60F4" w14:textId="77777777" w:rsidR="00BF4CC1" w:rsidRDefault="004B1042">
      <w:pPr>
        <w:pStyle w:val="a8"/>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递延收益情况</w:t>
      </w:r>
    </w:p>
    <w:sdt>
      <w:sdtPr>
        <w:rPr>
          <w:rFonts w:ascii="宋体" w:hAnsi="宋体" w:cs="宋体"/>
          <w:color w:val="000000" w:themeColor="text1"/>
          <w:kern w:val="0"/>
          <w:szCs w:val="21"/>
        </w:rPr>
        <w:alias w:val="是否适用：递延收益情况 [双击切换]"/>
        <w:tag w:val="_GBC_2c1393684e764245824b2390014e92f1"/>
        <w:id w:val="-400285900"/>
        <w:placeholder>
          <w:docPart w:val="GBC22222222222222222222222222222"/>
        </w:placeholder>
      </w:sdtPr>
      <w:sdtContent>
        <w:p w14:paraId="274D19A1" w14:textId="77777777" w:rsidR="00BF4CC1" w:rsidRDefault="004B1042">
          <w:pPr>
            <w:pStyle w:val="a8"/>
            <w:ind w:firstLineChars="0" w:firstLine="0"/>
            <w:jc w:val="left"/>
            <w:rPr>
              <w:rFonts w:ascii="宋体" w:hAnsi="宋体" w:cs="宋体"/>
              <w:color w:val="000000" w:themeColor="text1"/>
              <w:kern w:val="0"/>
              <w:szCs w:val="21"/>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√适用 </w:instrText>
          </w:r>
          <w:r>
            <w:rPr>
              <w:rFonts w:ascii="宋体" w:hAnsi="宋体" w:cs="宋体"/>
              <w:color w:val="000000" w:themeColor="text1"/>
              <w:kern w:val="0"/>
              <w:szCs w:val="21"/>
            </w:rPr>
            <w:fldChar w:fldCharType="end"/>
          </w: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□不适用 </w:instrText>
          </w:r>
          <w:r>
            <w:rPr>
              <w:rFonts w:ascii="宋体" w:hAnsi="宋体" w:cs="宋体"/>
              <w:color w:val="000000" w:themeColor="text1"/>
              <w:kern w:val="0"/>
              <w:szCs w:val="21"/>
            </w:rPr>
            <w:fldChar w:fldCharType="end"/>
          </w:r>
        </w:p>
      </w:sdtContent>
    </w:sdt>
    <w:p w14:paraId="53DCF6AD" w14:textId="77777777" w:rsidR="00BF4CC1" w:rsidRDefault="004B1042">
      <w:pPr>
        <w:pStyle w:val="a8"/>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递延收益"/>
          <w:tag w:val="_GBC_cf9505178ef64cd8b1a42757a7aaf77d"/>
          <w:id w:val="13268660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递延收益"/>
          <w:tag w:val="_GBC_b7ba9c3d835b413e83140a438bc5c413"/>
          <w:id w:val="671610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581"/>
        <w:gridCol w:w="1476"/>
        <w:gridCol w:w="1476"/>
        <w:gridCol w:w="1581"/>
        <w:gridCol w:w="1294"/>
      </w:tblGrid>
      <w:tr w:rsidR="00BF4CC1" w:rsidRPr="00910860" w14:paraId="1D1A97E5" w14:textId="77777777" w:rsidTr="00910860">
        <w:trPr>
          <w:cantSplit/>
          <w:trHeight w:val="335"/>
        </w:trPr>
        <w:sdt>
          <w:sdtPr>
            <w:rPr>
              <w:rFonts w:asciiTheme="minorEastAsia" w:eastAsiaTheme="minorEastAsia" w:hAnsiTheme="minorEastAsia"/>
            </w:rPr>
            <w:tag w:val="_PLD_eeb45564af314089916105a5217e0ff6"/>
            <w:id w:val="-126088515"/>
          </w:sdtPr>
          <w:sdtContent>
            <w:tc>
              <w:tcPr>
                <w:tcW w:w="749" w:type="pct"/>
                <w:vAlign w:val="center"/>
              </w:tcPr>
              <w:p w14:paraId="5EF025BC" w14:textId="77777777" w:rsidR="00BF4CC1" w:rsidRPr="00910860" w:rsidRDefault="004B1042">
                <w:pPr>
                  <w:jc w:val="center"/>
                  <w:rPr>
                    <w:rFonts w:asciiTheme="minorEastAsia" w:eastAsiaTheme="minorEastAsia" w:hAnsiTheme="minorEastAsia"/>
                    <w:color w:val="000000" w:themeColor="text1"/>
                  </w:rPr>
                </w:pPr>
                <w:r w:rsidRPr="00910860">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e0613743f99d4af58a75406a4e2ba5a1"/>
            <w:id w:val="947359574"/>
          </w:sdtPr>
          <w:sdtContent>
            <w:tc>
              <w:tcPr>
                <w:tcW w:w="896" w:type="pct"/>
                <w:vAlign w:val="center"/>
              </w:tcPr>
              <w:p w14:paraId="3DE483CD" w14:textId="77777777" w:rsidR="00BF4CC1" w:rsidRPr="00910860" w:rsidRDefault="004B1042">
                <w:pPr>
                  <w:jc w:val="center"/>
                  <w:rPr>
                    <w:rFonts w:asciiTheme="minorEastAsia" w:eastAsiaTheme="minorEastAsia" w:hAnsiTheme="minorEastAsia"/>
                    <w:color w:val="000000" w:themeColor="text1"/>
                  </w:rPr>
                </w:pPr>
                <w:r w:rsidRPr="00910860">
                  <w:rPr>
                    <w:rFonts w:asciiTheme="minorEastAsia" w:eastAsiaTheme="minorEastAsia" w:hAnsiTheme="minorEastAsia" w:hint="eastAsia"/>
                    <w:color w:val="000000" w:themeColor="text1"/>
                  </w:rPr>
                  <w:t>期初余额</w:t>
                </w:r>
              </w:p>
            </w:tc>
          </w:sdtContent>
        </w:sdt>
        <w:sdt>
          <w:sdtPr>
            <w:rPr>
              <w:rFonts w:asciiTheme="minorEastAsia" w:eastAsiaTheme="minorEastAsia" w:hAnsiTheme="minorEastAsia"/>
            </w:rPr>
            <w:tag w:val="_PLD_a27f928ad4574fe594e5f995d7a37059"/>
            <w:id w:val="821245545"/>
          </w:sdtPr>
          <w:sdtContent>
            <w:tc>
              <w:tcPr>
                <w:tcW w:w="836" w:type="pct"/>
                <w:vAlign w:val="center"/>
              </w:tcPr>
              <w:p w14:paraId="02A11589" w14:textId="77777777" w:rsidR="00BF4CC1" w:rsidRPr="00910860" w:rsidRDefault="004B1042">
                <w:pPr>
                  <w:jc w:val="center"/>
                  <w:rPr>
                    <w:rFonts w:asciiTheme="minorEastAsia" w:eastAsiaTheme="minorEastAsia" w:hAnsiTheme="minorEastAsia"/>
                    <w:color w:val="000000" w:themeColor="text1"/>
                  </w:rPr>
                </w:pPr>
                <w:r w:rsidRPr="00910860">
                  <w:rPr>
                    <w:rFonts w:asciiTheme="minorEastAsia" w:eastAsiaTheme="minorEastAsia" w:hAnsiTheme="minorEastAsia" w:hint="eastAsia"/>
                    <w:color w:val="000000" w:themeColor="text1"/>
                  </w:rPr>
                  <w:t>本期增加</w:t>
                </w:r>
              </w:p>
            </w:tc>
          </w:sdtContent>
        </w:sdt>
        <w:sdt>
          <w:sdtPr>
            <w:rPr>
              <w:rFonts w:asciiTheme="minorEastAsia" w:eastAsiaTheme="minorEastAsia" w:hAnsiTheme="minorEastAsia"/>
            </w:rPr>
            <w:tag w:val="_PLD_ed95bef3663d40fb90dd15d113f7f2c1"/>
            <w:id w:val="-1094626782"/>
          </w:sdtPr>
          <w:sdtContent>
            <w:tc>
              <w:tcPr>
                <w:tcW w:w="836" w:type="pct"/>
                <w:vAlign w:val="center"/>
              </w:tcPr>
              <w:p w14:paraId="78C3D5E0" w14:textId="77777777" w:rsidR="00BF4CC1" w:rsidRPr="00910860" w:rsidRDefault="004B1042">
                <w:pPr>
                  <w:jc w:val="center"/>
                  <w:rPr>
                    <w:rFonts w:asciiTheme="minorEastAsia" w:eastAsiaTheme="minorEastAsia" w:hAnsiTheme="minorEastAsia"/>
                    <w:color w:val="000000" w:themeColor="text1"/>
                  </w:rPr>
                </w:pPr>
                <w:r w:rsidRPr="00910860">
                  <w:rPr>
                    <w:rFonts w:asciiTheme="minorEastAsia" w:eastAsiaTheme="minorEastAsia" w:hAnsiTheme="minorEastAsia" w:hint="eastAsia"/>
                    <w:color w:val="000000" w:themeColor="text1"/>
                  </w:rPr>
                  <w:t>本期减少</w:t>
                </w:r>
              </w:p>
            </w:tc>
          </w:sdtContent>
        </w:sdt>
        <w:bookmarkStart w:id="365" w:name="OLE_LINK67" w:displacedByCustomXml="next"/>
        <w:bookmarkStart w:id="366" w:name="OLE_LINK66" w:displacedByCustomXml="next"/>
        <w:sdt>
          <w:sdtPr>
            <w:rPr>
              <w:rFonts w:asciiTheme="minorEastAsia" w:eastAsiaTheme="minorEastAsia" w:hAnsiTheme="minorEastAsia"/>
            </w:rPr>
            <w:tag w:val="_PLD_367cd0591009413e93857494eaf8170a"/>
            <w:id w:val="1143620330"/>
          </w:sdtPr>
          <w:sdtContent>
            <w:tc>
              <w:tcPr>
                <w:tcW w:w="896" w:type="pct"/>
                <w:vAlign w:val="center"/>
              </w:tcPr>
              <w:p w14:paraId="0BF0D98F" w14:textId="77777777" w:rsidR="00BF4CC1" w:rsidRPr="00910860" w:rsidRDefault="004B1042">
                <w:pPr>
                  <w:jc w:val="center"/>
                  <w:rPr>
                    <w:rFonts w:asciiTheme="minorEastAsia" w:eastAsiaTheme="minorEastAsia" w:hAnsiTheme="minorEastAsia"/>
                    <w:color w:val="000000" w:themeColor="text1"/>
                  </w:rPr>
                </w:pPr>
                <w:r w:rsidRPr="00910860">
                  <w:rPr>
                    <w:rFonts w:asciiTheme="minorEastAsia" w:eastAsiaTheme="minorEastAsia" w:hAnsiTheme="minorEastAsia" w:hint="eastAsia"/>
                    <w:color w:val="000000" w:themeColor="text1"/>
                  </w:rPr>
                  <w:t>期末余额</w:t>
                </w:r>
              </w:p>
            </w:tc>
          </w:sdtContent>
        </w:sdt>
        <w:bookmarkEnd w:id="365" w:displacedByCustomXml="next"/>
        <w:bookmarkEnd w:id="366" w:displacedByCustomXml="next"/>
        <w:sdt>
          <w:sdtPr>
            <w:rPr>
              <w:rFonts w:asciiTheme="minorEastAsia" w:eastAsiaTheme="minorEastAsia" w:hAnsiTheme="minorEastAsia"/>
            </w:rPr>
            <w:tag w:val="_PLD_d61ffc61194047d79611cccd8488aece"/>
            <w:id w:val="1561054217"/>
          </w:sdtPr>
          <w:sdtContent>
            <w:tc>
              <w:tcPr>
                <w:tcW w:w="787" w:type="pct"/>
                <w:vAlign w:val="center"/>
              </w:tcPr>
              <w:p w14:paraId="31D6EBA3" w14:textId="77777777" w:rsidR="00BF4CC1" w:rsidRPr="00910860" w:rsidRDefault="004B1042">
                <w:pPr>
                  <w:jc w:val="center"/>
                  <w:rPr>
                    <w:rFonts w:asciiTheme="minorEastAsia" w:eastAsiaTheme="minorEastAsia" w:hAnsiTheme="minorEastAsia"/>
                    <w:color w:val="000000" w:themeColor="text1"/>
                  </w:rPr>
                </w:pPr>
                <w:r w:rsidRPr="00910860">
                  <w:rPr>
                    <w:rFonts w:asciiTheme="minorEastAsia" w:eastAsiaTheme="minorEastAsia" w:hAnsiTheme="minorEastAsia" w:hint="eastAsia"/>
                    <w:color w:val="000000" w:themeColor="text1"/>
                  </w:rPr>
                  <w:t>形成原因</w:t>
                </w:r>
              </w:p>
            </w:tc>
          </w:sdtContent>
        </w:sdt>
      </w:tr>
      <w:tr w:rsidR="00910860" w:rsidRPr="00910860" w14:paraId="50CB7416" w14:textId="77777777" w:rsidTr="00910860">
        <w:trPr>
          <w:cantSplit/>
        </w:trPr>
        <w:tc>
          <w:tcPr>
            <w:tcW w:w="749" w:type="pct"/>
            <w:vAlign w:val="center"/>
          </w:tcPr>
          <w:p w14:paraId="2041F134" w14:textId="77777777" w:rsidR="00A12E55" w:rsidRPr="00910860" w:rsidRDefault="004B1042" w:rsidP="00910860">
            <w:pPr>
              <w:rPr>
                <w:rFonts w:asciiTheme="minorEastAsia" w:eastAsiaTheme="minorEastAsia" w:hAnsiTheme="minorEastAsia"/>
                <w:color w:val="000000" w:themeColor="text1"/>
              </w:rPr>
            </w:pPr>
            <w:r w:rsidRPr="00910860">
              <w:rPr>
                <w:rFonts w:asciiTheme="minorEastAsia" w:eastAsiaTheme="minorEastAsia" w:hAnsiTheme="minorEastAsia" w:hint="eastAsia"/>
                <w:color w:val="000000" w:themeColor="text1"/>
              </w:rPr>
              <w:t>政府补助</w:t>
            </w:r>
          </w:p>
        </w:tc>
        <w:tc>
          <w:tcPr>
            <w:tcW w:w="896" w:type="pct"/>
            <w:vAlign w:val="center"/>
          </w:tcPr>
          <w:p w14:paraId="1CCF1688" w14:textId="5C37459D" w:rsidR="00A12E55" w:rsidRPr="00910860" w:rsidRDefault="004B1042" w:rsidP="00910860">
            <w:pPr>
              <w:jc w:val="right"/>
              <w:rPr>
                <w:rFonts w:asciiTheme="minorEastAsia" w:eastAsiaTheme="minorEastAsia" w:hAnsiTheme="minorEastAsia"/>
              </w:rPr>
            </w:pPr>
            <w:r w:rsidRPr="00910860">
              <w:rPr>
                <w:rFonts w:asciiTheme="minorEastAsia" w:eastAsiaTheme="minorEastAsia" w:hAnsiTheme="minorEastAsia"/>
              </w:rPr>
              <w:t>13,453,008.53</w:t>
            </w:r>
          </w:p>
        </w:tc>
        <w:tc>
          <w:tcPr>
            <w:tcW w:w="836" w:type="pct"/>
            <w:vAlign w:val="center"/>
          </w:tcPr>
          <w:p w14:paraId="4FA0338D" w14:textId="4F767133" w:rsidR="00A12E55" w:rsidRPr="00910860" w:rsidRDefault="004B1042" w:rsidP="00910860">
            <w:pPr>
              <w:jc w:val="right"/>
              <w:rPr>
                <w:rFonts w:asciiTheme="minorEastAsia" w:eastAsiaTheme="minorEastAsia" w:hAnsiTheme="minorEastAsia"/>
              </w:rPr>
            </w:pPr>
            <w:r w:rsidRPr="00910860">
              <w:rPr>
                <w:rFonts w:asciiTheme="minorEastAsia" w:eastAsiaTheme="minorEastAsia" w:hAnsiTheme="minorEastAsia"/>
              </w:rPr>
              <w:t>7,355,000.00</w:t>
            </w:r>
          </w:p>
        </w:tc>
        <w:tc>
          <w:tcPr>
            <w:tcW w:w="836" w:type="pct"/>
            <w:vAlign w:val="center"/>
          </w:tcPr>
          <w:p w14:paraId="4FE68163" w14:textId="0DE19137" w:rsidR="00A12E55" w:rsidRPr="00910860" w:rsidRDefault="004B1042" w:rsidP="00910860">
            <w:pPr>
              <w:jc w:val="right"/>
              <w:rPr>
                <w:rFonts w:asciiTheme="minorEastAsia" w:eastAsiaTheme="minorEastAsia" w:hAnsiTheme="minorEastAsia"/>
              </w:rPr>
            </w:pPr>
            <w:r w:rsidRPr="00910860">
              <w:rPr>
                <w:rFonts w:asciiTheme="minorEastAsia" w:eastAsiaTheme="minorEastAsia" w:hAnsiTheme="minorEastAsia"/>
              </w:rPr>
              <w:t>3,459,910.26</w:t>
            </w:r>
          </w:p>
        </w:tc>
        <w:tc>
          <w:tcPr>
            <w:tcW w:w="896" w:type="pct"/>
            <w:vAlign w:val="center"/>
          </w:tcPr>
          <w:p w14:paraId="58FE92A6" w14:textId="218C9CBC" w:rsidR="00A12E55" w:rsidRPr="00910860" w:rsidRDefault="004B1042" w:rsidP="00910860">
            <w:pPr>
              <w:jc w:val="right"/>
              <w:rPr>
                <w:rFonts w:asciiTheme="minorEastAsia" w:eastAsiaTheme="minorEastAsia" w:hAnsiTheme="minorEastAsia"/>
              </w:rPr>
            </w:pPr>
            <w:r w:rsidRPr="00910860">
              <w:rPr>
                <w:rFonts w:asciiTheme="minorEastAsia" w:eastAsiaTheme="minorEastAsia" w:hAnsiTheme="minorEastAsia"/>
              </w:rPr>
              <w:t>17,348,098.27</w:t>
            </w:r>
          </w:p>
        </w:tc>
        <w:tc>
          <w:tcPr>
            <w:tcW w:w="787" w:type="pct"/>
            <w:vAlign w:val="center"/>
          </w:tcPr>
          <w:p w14:paraId="38B126BD" w14:textId="0B6FA38F" w:rsidR="00DF68B9" w:rsidRPr="00910860" w:rsidRDefault="004B1042" w:rsidP="00DF68B9">
            <w:pPr>
              <w:rPr>
                <w:rFonts w:asciiTheme="minorEastAsia" w:eastAsiaTheme="minorEastAsia" w:hAnsiTheme="minorEastAsia"/>
              </w:rPr>
            </w:pPr>
            <w:r w:rsidRPr="00910860">
              <w:rPr>
                <w:rFonts w:asciiTheme="minorEastAsia" w:eastAsiaTheme="minorEastAsia" w:hAnsiTheme="minorEastAsia" w:hint="eastAsia"/>
              </w:rPr>
              <w:t>见</w:t>
            </w:r>
            <w:r w:rsidR="00DF68B9">
              <w:rPr>
                <w:rFonts w:asciiTheme="minorEastAsia" w:eastAsiaTheme="minorEastAsia" w:hAnsiTheme="minorEastAsia" w:hint="eastAsia"/>
              </w:rPr>
              <w:t>该小节最</w:t>
            </w:r>
          </w:p>
          <w:p w14:paraId="394CC26C" w14:textId="6A603820" w:rsidR="00780B71" w:rsidRPr="00910860" w:rsidRDefault="00DF68B9" w:rsidP="00910860">
            <w:pPr>
              <w:rPr>
                <w:rFonts w:asciiTheme="minorEastAsia" w:eastAsiaTheme="minorEastAsia" w:hAnsiTheme="minorEastAsia"/>
              </w:rPr>
            </w:pPr>
            <w:r>
              <w:rPr>
                <w:rFonts w:asciiTheme="minorEastAsia" w:eastAsiaTheme="minorEastAsia" w:hAnsiTheme="minorEastAsia" w:hint="eastAsia"/>
              </w:rPr>
              <w:t>后的注释说明</w:t>
            </w:r>
          </w:p>
        </w:tc>
      </w:tr>
      <w:tr w:rsidR="00910860" w:rsidRPr="00910860" w14:paraId="451976D2" w14:textId="77777777" w:rsidTr="00AE528E">
        <w:trPr>
          <w:cantSplit/>
        </w:trPr>
        <w:tc>
          <w:tcPr>
            <w:tcW w:w="749" w:type="pct"/>
            <w:vAlign w:val="center"/>
          </w:tcPr>
          <w:p w14:paraId="73D2FA0E" w14:textId="77777777" w:rsidR="00A12E55" w:rsidRPr="00910860" w:rsidRDefault="004B1042" w:rsidP="00910860">
            <w:pPr>
              <w:jc w:val="center"/>
              <w:rPr>
                <w:rFonts w:asciiTheme="minorEastAsia" w:eastAsiaTheme="minorEastAsia" w:hAnsiTheme="minorEastAsia"/>
                <w:color w:val="000000" w:themeColor="text1"/>
              </w:rPr>
            </w:pPr>
            <w:r w:rsidRPr="00910860">
              <w:rPr>
                <w:rFonts w:asciiTheme="minorEastAsia" w:eastAsiaTheme="minorEastAsia" w:hAnsiTheme="minorEastAsia" w:hint="eastAsia"/>
                <w:color w:val="000000" w:themeColor="text1"/>
              </w:rPr>
              <w:t>合计</w:t>
            </w:r>
          </w:p>
        </w:tc>
        <w:tc>
          <w:tcPr>
            <w:tcW w:w="896" w:type="pct"/>
            <w:vAlign w:val="center"/>
          </w:tcPr>
          <w:p w14:paraId="7FCFE5E4" w14:textId="61EAC900" w:rsidR="00A12E55" w:rsidRPr="00910860" w:rsidRDefault="004B1042" w:rsidP="00910860">
            <w:pPr>
              <w:jc w:val="right"/>
              <w:rPr>
                <w:rFonts w:asciiTheme="minorEastAsia" w:eastAsiaTheme="minorEastAsia" w:hAnsiTheme="minorEastAsia"/>
              </w:rPr>
            </w:pPr>
            <w:r w:rsidRPr="00910860">
              <w:rPr>
                <w:rFonts w:asciiTheme="minorEastAsia" w:eastAsiaTheme="minorEastAsia" w:hAnsiTheme="minorEastAsia"/>
              </w:rPr>
              <w:t>13,453,008.53</w:t>
            </w:r>
          </w:p>
        </w:tc>
        <w:tc>
          <w:tcPr>
            <w:tcW w:w="836" w:type="pct"/>
            <w:vAlign w:val="center"/>
          </w:tcPr>
          <w:p w14:paraId="65B350F0" w14:textId="072DE85C" w:rsidR="00A12E55" w:rsidRPr="00910860" w:rsidRDefault="004B1042" w:rsidP="00910860">
            <w:pPr>
              <w:jc w:val="right"/>
              <w:rPr>
                <w:rFonts w:asciiTheme="minorEastAsia" w:eastAsiaTheme="minorEastAsia" w:hAnsiTheme="minorEastAsia"/>
              </w:rPr>
            </w:pPr>
            <w:r w:rsidRPr="00910860">
              <w:rPr>
                <w:rFonts w:asciiTheme="minorEastAsia" w:eastAsiaTheme="minorEastAsia" w:hAnsiTheme="minorEastAsia"/>
              </w:rPr>
              <w:t>7,355,000.00</w:t>
            </w:r>
          </w:p>
        </w:tc>
        <w:tc>
          <w:tcPr>
            <w:tcW w:w="836" w:type="pct"/>
            <w:vAlign w:val="center"/>
          </w:tcPr>
          <w:p w14:paraId="2B3503CB" w14:textId="0737BF5B" w:rsidR="00A12E55" w:rsidRPr="00910860" w:rsidRDefault="004B1042" w:rsidP="00910860">
            <w:pPr>
              <w:jc w:val="right"/>
              <w:rPr>
                <w:rFonts w:asciiTheme="minorEastAsia" w:eastAsiaTheme="minorEastAsia" w:hAnsiTheme="minorEastAsia"/>
              </w:rPr>
            </w:pPr>
            <w:r w:rsidRPr="00910860">
              <w:rPr>
                <w:rFonts w:asciiTheme="minorEastAsia" w:eastAsiaTheme="minorEastAsia" w:hAnsiTheme="minorEastAsia"/>
              </w:rPr>
              <w:t>3,459,910.26</w:t>
            </w:r>
          </w:p>
        </w:tc>
        <w:tc>
          <w:tcPr>
            <w:tcW w:w="896" w:type="pct"/>
            <w:vAlign w:val="center"/>
          </w:tcPr>
          <w:p w14:paraId="2BDF5F36" w14:textId="00B4C6CD" w:rsidR="00A12E55" w:rsidRPr="00910860" w:rsidRDefault="004B1042" w:rsidP="00910860">
            <w:pPr>
              <w:jc w:val="right"/>
              <w:rPr>
                <w:rFonts w:asciiTheme="minorEastAsia" w:eastAsiaTheme="minorEastAsia" w:hAnsiTheme="minorEastAsia"/>
              </w:rPr>
            </w:pPr>
            <w:r w:rsidRPr="00910860">
              <w:rPr>
                <w:rFonts w:asciiTheme="minorEastAsia" w:eastAsiaTheme="minorEastAsia" w:hAnsiTheme="minorEastAsia"/>
              </w:rPr>
              <w:t>17,348,098.27</w:t>
            </w:r>
          </w:p>
        </w:tc>
        <w:tc>
          <w:tcPr>
            <w:tcW w:w="787" w:type="pct"/>
          </w:tcPr>
          <w:p w14:paraId="335453A4" w14:textId="77777777" w:rsidR="00A12E55" w:rsidRPr="00910860" w:rsidRDefault="004B1042" w:rsidP="00910860">
            <w:pPr>
              <w:jc w:val="center"/>
              <w:rPr>
                <w:rFonts w:asciiTheme="minorEastAsia" w:eastAsiaTheme="minorEastAsia" w:hAnsiTheme="minorEastAsia"/>
                <w:color w:val="000000" w:themeColor="text1"/>
              </w:rPr>
            </w:pPr>
            <w:r w:rsidRPr="00910860">
              <w:rPr>
                <w:rFonts w:asciiTheme="minorEastAsia" w:eastAsiaTheme="minorEastAsia" w:hAnsiTheme="minorEastAsia" w:hint="eastAsia"/>
                <w:color w:val="000000" w:themeColor="text1"/>
              </w:rPr>
              <w:t>/</w:t>
            </w:r>
          </w:p>
        </w:tc>
      </w:tr>
    </w:tbl>
    <w:p w14:paraId="7CF031A0" w14:textId="77777777" w:rsidR="00BF4CC1" w:rsidRDefault="00BF4CC1">
      <w:pPr>
        <w:rPr>
          <w:color w:val="000000" w:themeColor="text1"/>
        </w:rPr>
      </w:pPr>
    </w:p>
    <w:p w14:paraId="25ACB113" w14:textId="77777777" w:rsidR="00BF4CC1" w:rsidRDefault="004B1042">
      <w:pPr>
        <w:spacing w:before="60" w:after="60"/>
        <w:rPr>
          <w:color w:val="000000" w:themeColor="text1"/>
        </w:rPr>
      </w:pPr>
      <w:bookmarkStart w:id="367" w:name="_Hlk10537331"/>
      <w:bookmarkStart w:id="368" w:name="OLE_LINK85"/>
      <w:bookmarkStart w:id="369" w:name="OLE_LINK84"/>
      <w:bookmarkEnd w:id="367"/>
      <w:r>
        <w:rPr>
          <w:rFonts w:hint="eastAsia"/>
          <w:color w:val="000000" w:themeColor="text1"/>
        </w:rPr>
        <w:t>其他说明：</w:t>
      </w:r>
    </w:p>
    <w:sdt>
      <w:sdtPr>
        <w:rPr>
          <w:color w:val="000000" w:themeColor="text1"/>
        </w:rPr>
        <w:alias w:val="是否适用：递延收益的其他说明[双击切换]"/>
        <w:tag w:val="_GBC_da5e8f76ba934c9e8efb4ab4d41c9f8c"/>
        <w:id w:val="-530949491"/>
        <w:placeholder>
          <w:docPart w:val="GBC22222222222222222222222222222"/>
        </w:placeholder>
      </w:sdtPr>
      <w:sdtContent>
        <w:p w14:paraId="6D11F9BF" w14:textId="77777777" w:rsidR="00BF4CC1" w:rsidRDefault="004B1042">
          <w:pPr>
            <w:spacing w:before="60" w:after="6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递延收益的其他说明"/>
        <w:tag w:val="_GBC_e8c5cb3f7d5541eda9cccad5c92bc633"/>
        <w:id w:val="1007862640"/>
        <w:placeholder>
          <w:docPart w:val="GBC22222222222222222222222222222"/>
        </w:placeholder>
      </w:sdtPr>
      <w:sdtContent>
        <w:p w14:paraId="33F59BC2" w14:textId="77777777" w:rsidR="00A12E55" w:rsidRDefault="004B1042" w:rsidP="00910860">
          <w:pPr>
            <w:tabs>
              <w:tab w:val="left" w:pos="720"/>
              <w:tab w:val="left" w:pos="900"/>
              <w:tab w:val="left" w:pos="993"/>
              <w:tab w:val="left" w:pos="1100"/>
            </w:tabs>
            <w:spacing w:beforeLines="50" w:before="120" w:afterLines="50" w:after="120" w:line="360" w:lineRule="exact"/>
            <w:jc w:val="both"/>
            <w:outlineLvl w:val="2"/>
          </w:pPr>
          <w:r>
            <w:rPr>
              <w:rFonts w:hint="eastAsia"/>
            </w:rPr>
            <w:t>政府补助项目</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438"/>
            <w:gridCol w:w="1284"/>
            <w:gridCol w:w="1091"/>
            <w:gridCol w:w="924"/>
            <w:gridCol w:w="1068"/>
            <w:gridCol w:w="843"/>
            <w:gridCol w:w="1129"/>
            <w:gridCol w:w="870"/>
          </w:tblGrid>
          <w:tr w:rsidR="00910860" w14:paraId="70EBF651" w14:textId="77777777" w:rsidTr="007E7B72">
            <w:trPr>
              <w:cantSplit/>
              <w:trHeight w:val="397"/>
              <w:tblHeader/>
              <w:jc w:val="center"/>
            </w:trPr>
            <w:tc>
              <w:tcPr>
                <w:tcW w:w="831" w:type="pct"/>
                <w:tcMar>
                  <w:left w:w="28" w:type="dxa"/>
                  <w:right w:w="28" w:type="dxa"/>
                </w:tcMar>
                <w:vAlign w:val="center"/>
              </w:tcPr>
              <w:p w14:paraId="706525E2" w14:textId="77777777" w:rsidR="00A12E55" w:rsidRDefault="004B1042" w:rsidP="007E7B72">
                <w:pPr>
                  <w:spacing w:line="340" w:lineRule="exact"/>
                  <w:jc w:val="center"/>
                  <w:rPr>
                    <w:rFonts w:cs="Calibri"/>
                    <w:b/>
                    <w:spacing w:val="-12"/>
                    <w:sz w:val="18"/>
                    <w:szCs w:val="18"/>
                  </w:rPr>
                </w:pPr>
                <w:r>
                  <w:rPr>
                    <w:rFonts w:cs="Calibri" w:hint="eastAsia"/>
                    <w:b/>
                    <w:spacing w:val="-12"/>
                    <w:sz w:val="18"/>
                    <w:szCs w:val="18"/>
                  </w:rPr>
                  <w:lastRenderedPageBreak/>
                  <w:t>政府补助项目</w:t>
                </w:r>
              </w:p>
            </w:tc>
            <w:tc>
              <w:tcPr>
                <w:tcW w:w="742" w:type="pct"/>
                <w:tcMar>
                  <w:left w:w="28" w:type="dxa"/>
                  <w:right w:w="28" w:type="dxa"/>
                </w:tcMar>
                <w:vAlign w:val="center"/>
              </w:tcPr>
              <w:p w14:paraId="736B4915" w14:textId="77777777" w:rsidR="00A12E55" w:rsidRDefault="004B1042" w:rsidP="007E7B72">
                <w:pPr>
                  <w:spacing w:line="340" w:lineRule="exact"/>
                  <w:jc w:val="center"/>
                  <w:rPr>
                    <w:rFonts w:cs="Calibri"/>
                    <w:b/>
                    <w:spacing w:val="-12"/>
                    <w:sz w:val="18"/>
                    <w:szCs w:val="18"/>
                  </w:rPr>
                </w:pPr>
                <w:r>
                  <w:rPr>
                    <w:rFonts w:cs="Calibri" w:hint="eastAsia"/>
                    <w:b/>
                    <w:spacing w:val="-12"/>
                    <w:sz w:val="18"/>
                    <w:szCs w:val="18"/>
                  </w:rPr>
                  <w:t>期初余额</w:t>
                </w:r>
              </w:p>
            </w:tc>
            <w:tc>
              <w:tcPr>
                <w:tcW w:w="630" w:type="pct"/>
                <w:tcMar>
                  <w:left w:w="28" w:type="dxa"/>
                  <w:right w:w="28" w:type="dxa"/>
                </w:tcMar>
                <w:vAlign w:val="center"/>
              </w:tcPr>
              <w:p w14:paraId="75DF9FBD" w14:textId="77777777" w:rsidR="00A12E55" w:rsidRDefault="004B1042" w:rsidP="007E7B72">
                <w:pPr>
                  <w:spacing w:line="340" w:lineRule="exact"/>
                  <w:jc w:val="center"/>
                  <w:rPr>
                    <w:rFonts w:cs="Calibri"/>
                    <w:b/>
                    <w:spacing w:val="-12"/>
                    <w:sz w:val="18"/>
                    <w:szCs w:val="18"/>
                  </w:rPr>
                </w:pPr>
                <w:r>
                  <w:rPr>
                    <w:rFonts w:cs="Calibri" w:hint="eastAsia"/>
                    <w:b/>
                    <w:spacing w:val="-12"/>
                    <w:sz w:val="18"/>
                    <w:szCs w:val="18"/>
                  </w:rPr>
                  <w:t>本期新增</w:t>
                </w:r>
              </w:p>
              <w:p w14:paraId="1F001245" w14:textId="77777777" w:rsidR="00A12E55" w:rsidRDefault="004B1042" w:rsidP="007E7B72">
                <w:pPr>
                  <w:spacing w:line="340" w:lineRule="exact"/>
                  <w:jc w:val="center"/>
                  <w:rPr>
                    <w:rFonts w:cs="Calibri"/>
                    <w:b/>
                    <w:spacing w:val="-12"/>
                    <w:sz w:val="18"/>
                    <w:szCs w:val="18"/>
                  </w:rPr>
                </w:pPr>
                <w:r>
                  <w:rPr>
                    <w:rFonts w:cs="Calibri" w:hint="eastAsia"/>
                    <w:b/>
                    <w:spacing w:val="-12"/>
                    <w:sz w:val="18"/>
                    <w:szCs w:val="18"/>
                  </w:rPr>
                  <w:t>补助金额</w:t>
                </w:r>
              </w:p>
            </w:tc>
            <w:tc>
              <w:tcPr>
                <w:tcW w:w="534" w:type="pct"/>
                <w:vAlign w:val="center"/>
              </w:tcPr>
              <w:p w14:paraId="60C9973D" w14:textId="77777777" w:rsidR="00A12E55" w:rsidRDefault="004B1042" w:rsidP="007E7B72">
                <w:pPr>
                  <w:spacing w:line="340" w:lineRule="exact"/>
                  <w:jc w:val="center"/>
                  <w:rPr>
                    <w:rFonts w:cs="Calibri"/>
                    <w:b/>
                    <w:spacing w:val="-12"/>
                    <w:sz w:val="18"/>
                    <w:szCs w:val="18"/>
                  </w:rPr>
                </w:pPr>
                <w:r>
                  <w:rPr>
                    <w:rFonts w:cs="Calibri" w:hint="eastAsia"/>
                    <w:b/>
                    <w:spacing w:val="-12"/>
                    <w:sz w:val="18"/>
                    <w:szCs w:val="18"/>
                  </w:rPr>
                  <w:t>本期计入营业外收入金额</w:t>
                </w:r>
              </w:p>
            </w:tc>
            <w:tc>
              <w:tcPr>
                <w:tcW w:w="617" w:type="pct"/>
                <w:tcMar>
                  <w:left w:w="28" w:type="dxa"/>
                  <w:right w:w="28" w:type="dxa"/>
                </w:tcMar>
                <w:vAlign w:val="center"/>
              </w:tcPr>
              <w:p w14:paraId="30BBE583" w14:textId="77777777" w:rsidR="00A12E55" w:rsidRDefault="004B1042" w:rsidP="007E7B72">
                <w:pPr>
                  <w:spacing w:line="340" w:lineRule="exact"/>
                  <w:jc w:val="center"/>
                  <w:rPr>
                    <w:rFonts w:cs="Calibri"/>
                    <w:b/>
                    <w:spacing w:val="-12"/>
                    <w:sz w:val="18"/>
                    <w:szCs w:val="18"/>
                  </w:rPr>
                </w:pPr>
                <w:r>
                  <w:rPr>
                    <w:rFonts w:cs="Calibri" w:hint="eastAsia"/>
                    <w:b/>
                    <w:spacing w:val="-12"/>
                    <w:sz w:val="18"/>
                    <w:szCs w:val="18"/>
                  </w:rPr>
                  <w:t>本期计入其他收益金额</w:t>
                </w:r>
              </w:p>
            </w:tc>
            <w:tc>
              <w:tcPr>
                <w:tcW w:w="487" w:type="pct"/>
                <w:tcMar>
                  <w:left w:w="28" w:type="dxa"/>
                  <w:right w:w="28" w:type="dxa"/>
                </w:tcMar>
                <w:vAlign w:val="center"/>
              </w:tcPr>
              <w:p w14:paraId="3360B113" w14:textId="77777777" w:rsidR="00A12E55" w:rsidRDefault="004B1042" w:rsidP="007E7B72">
                <w:pPr>
                  <w:spacing w:line="340" w:lineRule="exact"/>
                  <w:jc w:val="center"/>
                  <w:rPr>
                    <w:rFonts w:cs="Calibri"/>
                    <w:b/>
                    <w:spacing w:val="-12"/>
                    <w:sz w:val="18"/>
                    <w:szCs w:val="18"/>
                  </w:rPr>
                </w:pPr>
                <w:r>
                  <w:rPr>
                    <w:rFonts w:cs="Calibri" w:hint="eastAsia"/>
                    <w:b/>
                    <w:spacing w:val="-12"/>
                    <w:sz w:val="18"/>
                    <w:szCs w:val="18"/>
                  </w:rPr>
                  <w:t>本期冲减成本费用金额</w:t>
                </w:r>
              </w:p>
            </w:tc>
            <w:tc>
              <w:tcPr>
                <w:tcW w:w="653" w:type="pct"/>
                <w:tcMar>
                  <w:left w:w="28" w:type="dxa"/>
                  <w:right w:w="28" w:type="dxa"/>
                </w:tcMar>
                <w:vAlign w:val="center"/>
              </w:tcPr>
              <w:p w14:paraId="1F76019E" w14:textId="77777777" w:rsidR="00A12E55" w:rsidRDefault="004B1042" w:rsidP="007E7B72">
                <w:pPr>
                  <w:spacing w:line="340" w:lineRule="exact"/>
                  <w:jc w:val="center"/>
                  <w:rPr>
                    <w:rFonts w:cs="Calibri"/>
                    <w:b/>
                    <w:spacing w:val="-12"/>
                    <w:sz w:val="18"/>
                    <w:szCs w:val="18"/>
                  </w:rPr>
                </w:pPr>
                <w:r>
                  <w:rPr>
                    <w:rFonts w:cs="Calibri" w:hint="eastAsia"/>
                    <w:b/>
                    <w:spacing w:val="-12"/>
                    <w:sz w:val="18"/>
                    <w:szCs w:val="18"/>
                  </w:rPr>
                  <w:t>期末余额</w:t>
                </w:r>
              </w:p>
            </w:tc>
            <w:tc>
              <w:tcPr>
                <w:tcW w:w="503" w:type="pct"/>
                <w:tcMar>
                  <w:left w:w="28" w:type="dxa"/>
                  <w:right w:w="28" w:type="dxa"/>
                </w:tcMar>
                <w:vAlign w:val="center"/>
              </w:tcPr>
              <w:p w14:paraId="0D28CA77" w14:textId="77777777" w:rsidR="00A12E55" w:rsidRDefault="004B1042" w:rsidP="007E7B72">
                <w:pPr>
                  <w:spacing w:line="340" w:lineRule="exact"/>
                  <w:jc w:val="center"/>
                  <w:rPr>
                    <w:rFonts w:cs="Calibri"/>
                    <w:b/>
                    <w:spacing w:val="-12"/>
                    <w:sz w:val="18"/>
                    <w:szCs w:val="18"/>
                  </w:rPr>
                </w:pPr>
                <w:r>
                  <w:rPr>
                    <w:rFonts w:cs="Calibri" w:hint="eastAsia"/>
                    <w:b/>
                    <w:spacing w:val="-12"/>
                    <w:sz w:val="18"/>
                    <w:szCs w:val="18"/>
                  </w:rPr>
                  <w:t>与资产相关</w:t>
                </w:r>
                <w:r>
                  <w:rPr>
                    <w:rFonts w:cs="Calibri" w:hint="eastAsia"/>
                    <w:b/>
                    <w:spacing w:val="-12"/>
                    <w:sz w:val="18"/>
                    <w:szCs w:val="18"/>
                  </w:rPr>
                  <w:t>/</w:t>
                </w:r>
                <w:r>
                  <w:rPr>
                    <w:rFonts w:cs="Calibri" w:hint="eastAsia"/>
                    <w:b/>
                    <w:spacing w:val="-12"/>
                    <w:sz w:val="18"/>
                    <w:szCs w:val="18"/>
                  </w:rPr>
                  <w:t>与收益相关</w:t>
                </w:r>
              </w:p>
            </w:tc>
          </w:tr>
          <w:tr w:rsidR="00910860" w14:paraId="3E9D4B8F" w14:textId="77777777" w:rsidTr="007E7B72">
            <w:trPr>
              <w:cantSplit/>
              <w:trHeight w:val="397"/>
              <w:jc w:val="center"/>
            </w:trPr>
            <w:tc>
              <w:tcPr>
                <w:tcW w:w="831" w:type="pct"/>
                <w:tcMar>
                  <w:left w:w="28" w:type="dxa"/>
                  <w:right w:w="28" w:type="dxa"/>
                </w:tcMar>
                <w:vAlign w:val="center"/>
              </w:tcPr>
              <w:p w14:paraId="27557F62" w14:textId="77777777" w:rsidR="00A12E55" w:rsidRDefault="004B1042" w:rsidP="007E7B72">
                <w:pPr>
                  <w:spacing w:line="360" w:lineRule="exact"/>
                  <w:textAlignment w:val="center"/>
                  <w:rPr>
                    <w:rFonts w:ascii="Arial Narrow" w:hAnsi="Arial Narrow" w:cs="Calibri"/>
                    <w:sz w:val="18"/>
                    <w:szCs w:val="18"/>
                  </w:rPr>
                </w:pPr>
                <w:r>
                  <w:rPr>
                    <w:rFonts w:ascii="Arial Narrow" w:hAnsi="Arial Narrow" w:cs="Calibri" w:hint="eastAsia"/>
                    <w:sz w:val="18"/>
                    <w:szCs w:val="18"/>
                  </w:rPr>
                  <w:t>储供系统开发和整车配套工程技术研究项目</w:t>
                </w:r>
              </w:p>
            </w:tc>
            <w:tc>
              <w:tcPr>
                <w:tcW w:w="742" w:type="pct"/>
                <w:tcMar>
                  <w:left w:w="28" w:type="dxa"/>
                  <w:right w:w="28" w:type="dxa"/>
                </w:tcMar>
                <w:vAlign w:val="center"/>
              </w:tcPr>
              <w:p w14:paraId="1604931E"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4,000,000.00</w:t>
                </w:r>
              </w:p>
            </w:tc>
            <w:tc>
              <w:tcPr>
                <w:tcW w:w="630" w:type="pct"/>
                <w:tcMar>
                  <w:left w:w="28" w:type="dxa"/>
                  <w:right w:w="28" w:type="dxa"/>
                </w:tcMar>
                <w:vAlign w:val="center"/>
              </w:tcPr>
              <w:p w14:paraId="488CA86F"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534" w:type="pct"/>
                <w:vAlign w:val="center"/>
              </w:tcPr>
              <w:p w14:paraId="57268F8D"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17" w:type="pct"/>
                <w:tcMar>
                  <w:left w:w="28" w:type="dxa"/>
                  <w:right w:w="28" w:type="dxa"/>
                </w:tcMar>
                <w:vAlign w:val="center"/>
              </w:tcPr>
              <w:p w14:paraId="7D5DFD45"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487" w:type="pct"/>
                <w:tcMar>
                  <w:left w:w="28" w:type="dxa"/>
                  <w:right w:w="28" w:type="dxa"/>
                </w:tcMar>
                <w:vAlign w:val="center"/>
              </w:tcPr>
              <w:p w14:paraId="19CA333C"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53" w:type="pct"/>
                <w:tcMar>
                  <w:left w:w="28" w:type="dxa"/>
                  <w:right w:w="28" w:type="dxa"/>
                </w:tcMar>
                <w:vAlign w:val="center"/>
              </w:tcPr>
              <w:p w14:paraId="7D1C3F50"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 4,000,000.00 </w:t>
                </w:r>
              </w:p>
            </w:tc>
            <w:tc>
              <w:tcPr>
                <w:tcW w:w="503" w:type="pct"/>
                <w:tcMar>
                  <w:left w:w="28" w:type="dxa"/>
                  <w:right w:w="28" w:type="dxa"/>
                </w:tcMar>
                <w:vAlign w:val="center"/>
              </w:tcPr>
              <w:p w14:paraId="3FB5DAF2" w14:textId="77777777" w:rsidR="00A12E55" w:rsidRDefault="004B1042" w:rsidP="007E7B72">
                <w:pPr>
                  <w:spacing w:line="360" w:lineRule="exact"/>
                  <w:jc w:val="center"/>
                  <w:textAlignment w:val="center"/>
                  <w:rPr>
                    <w:rFonts w:ascii="Arial Narrow" w:hAnsi="Arial Narrow" w:cs="Calibri"/>
                    <w:sz w:val="18"/>
                    <w:szCs w:val="18"/>
                  </w:rPr>
                </w:pPr>
                <w:r>
                  <w:rPr>
                    <w:rFonts w:ascii="Arial Narrow" w:hAnsi="Arial Narrow" w:cs="Calibri" w:hint="eastAsia"/>
                    <w:sz w:val="18"/>
                    <w:szCs w:val="18"/>
                  </w:rPr>
                  <w:t>与收益相关</w:t>
                </w:r>
              </w:p>
            </w:tc>
          </w:tr>
          <w:tr w:rsidR="00910860" w14:paraId="073F234B" w14:textId="77777777" w:rsidTr="007E7B72">
            <w:trPr>
              <w:cantSplit/>
              <w:trHeight w:val="397"/>
              <w:jc w:val="center"/>
            </w:trPr>
            <w:tc>
              <w:tcPr>
                <w:tcW w:w="831" w:type="pct"/>
                <w:tcMar>
                  <w:left w:w="28" w:type="dxa"/>
                  <w:right w:w="28" w:type="dxa"/>
                </w:tcMar>
                <w:vAlign w:val="center"/>
              </w:tcPr>
              <w:p w14:paraId="33687807" w14:textId="77777777" w:rsidR="00A12E55" w:rsidRDefault="004B1042" w:rsidP="007E7B72">
                <w:pPr>
                  <w:spacing w:line="360" w:lineRule="exact"/>
                  <w:textAlignment w:val="center"/>
                  <w:rPr>
                    <w:rFonts w:ascii="Arial Narrow" w:hAnsi="Arial Narrow" w:cs="Calibri"/>
                    <w:sz w:val="18"/>
                    <w:szCs w:val="18"/>
                  </w:rPr>
                </w:pPr>
                <w:r>
                  <w:rPr>
                    <w:rFonts w:ascii="Arial Narrow" w:hAnsi="Arial Narrow" w:cs="Calibri" w:hint="eastAsia"/>
                    <w:sz w:val="18"/>
                    <w:szCs w:val="18"/>
                  </w:rPr>
                  <w:t>北京市高精尖产业发展专项经费</w:t>
                </w:r>
              </w:p>
            </w:tc>
            <w:tc>
              <w:tcPr>
                <w:tcW w:w="742" w:type="pct"/>
                <w:tcMar>
                  <w:left w:w="28" w:type="dxa"/>
                  <w:right w:w="28" w:type="dxa"/>
                </w:tcMar>
                <w:vAlign w:val="center"/>
              </w:tcPr>
              <w:p w14:paraId="49D17E88"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8,535,465.82 </w:t>
                </w:r>
              </w:p>
            </w:tc>
            <w:tc>
              <w:tcPr>
                <w:tcW w:w="630" w:type="pct"/>
                <w:tcMar>
                  <w:left w:w="28" w:type="dxa"/>
                  <w:right w:w="28" w:type="dxa"/>
                </w:tcMar>
                <w:vAlign w:val="center"/>
              </w:tcPr>
              <w:p w14:paraId="04F00705"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 6,675,000.00 </w:t>
                </w:r>
              </w:p>
            </w:tc>
            <w:tc>
              <w:tcPr>
                <w:tcW w:w="534" w:type="pct"/>
                <w:vAlign w:val="center"/>
              </w:tcPr>
              <w:p w14:paraId="0749F59B"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17" w:type="pct"/>
                <w:tcMar>
                  <w:left w:w="28" w:type="dxa"/>
                  <w:right w:w="28" w:type="dxa"/>
                </w:tcMar>
                <w:vAlign w:val="center"/>
              </w:tcPr>
              <w:p w14:paraId="3B5FE3EC"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 3,005,043.01 </w:t>
                </w:r>
              </w:p>
            </w:tc>
            <w:tc>
              <w:tcPr>
                <w:tcW w:w="487" w:type="pct"/>
                <w:tcMar>
                  <w:left w:w="28" w:type="dxa"/>
                  <w:right w:w="28" w:type="dxa"/>
                </w:tcMar>
                <w:vAlign w:val="center"/>
              </w:tcPr>
              <w:p w14:paraId="68B79971"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53" w:type="pct"/>
                <w:tcMar>
                  <w:left w:w="28" w:type="dxa"/>
                  <w:right w:w="28" w:type="dxa"/>
                </w:tcMar>
                <w:vAlign w:val="center"/>
              </w:tcPr>
              <w:p w14:paraId="6686738B"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 12,205,422.81 </w:t>
                </w:r>
              </w:p>
            </w:tc>
            <w:tc>
              <w:tcPr>
                <w:tcW w:w="503" w:type="pct"/>
                <w:tcMar>
                  <w:left w:w="28" w:type="dxa"/>
                  <w:right w:w="28" w:type="dxa"/>
                </w:tcMar>
                <w:vAlign w:val="center"/>
              </w:tcPr>
              <w:p w14:paraId="4F0B8020" w14:textId="77777777" w:rsidR="00A12E55" w:rsidRDefault="004B1042" w:rsidP="007E7B72">
                <w:pPr>
                  <w:spacing w:line="360" w:lineRule="exact"/>
                  <w:jc w:val="center"/>
                  <w:textAlignment w:val="center"/>
                  <w:rPr>
                    <w:rFonts w:ascii="Arial Narrow" w:hAnsi="Arial Narrow" w:cs="Calibri"/>
                    <w:sz w:val="18"/>
                    <w:szCs w:val="18"/>
                  </w:rPr>
                </w:pPr>
                <w:r>
                  <w:rPr>
                    <w:rFonts w:ascii="Arial Narrow" w:hAnsi="Arial Narrow" w:cs="Calibri" w:hint="eastAsia"/>
                    <w:sz w:val="18"/>
                    <w:szCs w:val="18"/>
                  </w:rPr>
                  <w:t>与资产、收益相关</w:t>
                </w:r>
              </w:p>
            </w:tc>
          </w:tr>
          <w:tr w:rsidR="00910860" w14:paraId="1158AAAA" w14:textId="77777777" w:rsidTr="007E7B72">
            <w:trPr>
              <w:cantSplit/>
              <w:trHeight w:val="397"/>
              <w:jc w:val="center"/>
            </w:trPr>
            <w:tc>
              <w:tcPr>
                <w:tcW w:w="831" w:type="pct"/>
                <w:tcMar>
                  <w:left w:w="28" w:type="dxa"/>
                  <w:right w:w="28" w:type="dxa"/>
                </w:tcMar>
                <w:vAlign w:val="center"/>
              </w:tcPr>
              <w:p w14:paraId="1C39BBA8" w14:textId="77777777" w:rsidR="00A12E55" w:rsidRDefault="004B1042" w:rsidP="007E7B72">
                <w:pPr>
                  <w:spacing w:line="360" w:lineRule="exact"/>
                  <w:textAlignment w:val="center"/>
                  <w:rPr>
                    <w:rFonts w:ascii="Arial Narrow" w:hAnsi="Arial Narrow" w:cs="Calibri"/>
                    <w:sz w:val="18"/>
                    <w:szCs w:val="18"/>
                  </w:rPr>
                </w:pPr>
                <w:r>
                  <w:rPr>
                    <w:rFonts w:ascii="Arial Narrow" w:hAnsi="Arial Narrow" w:cs="Calibri" w:hint="eastAsia"/>
                    <w:sz w:val="18"/>
                    <w:szCs w:val="18"/>
                  </w:rPr>
                  <w:t>商用车技术标准体系研究及关键标准研制项目</w:t>
                </w:r>
              </w:p>
            </w:tc>
            <w:tc>
              <w:tcPr>
                <w:tcW w:w="742" w:type="pct"/>
                <w:tcMar>
                  <w:left w:w="28" w:type="dxa"/>
                  <w:right w:w="28" w:type="dxa"/>
                </w:tcMar>
                <w:vAlign w:val="center"/>
              </w:tcPr>
              <w:p w14:paraId="6DE0D37A"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300,000.00</w:t>
                </w:r>
              </w:p>
            </w:tc>
            <w:tc>
              <w:tcPr>
                <w:tcW w:w="630" w:type="pct"/>
                <w:tcMar>
                  <w:left w:w="28" w:type="dxa"/>
                  <w:right w:w="28" w:type="dxa"/>
                </w:tcMar>
                <w:vAlign w:val="center"/>
              </w:tcPr>
              <w:p w14:paraId="651DD90B"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534" w:type="pct"/>
                <w:vAlign w:val="center"/>
              </w:tcPr>
              <w:p w14:paraId="451C6039"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17" w:type="pct"/>
                <w:tcMar>
                  <w:left w:w="28" w:type="dxa"/>
                  <w:right w:w="28" w:type="dxa"/>
                </w:tcMar>
                <w:vAlign w:val="center"/>
              </w:tcPr>
              <w:p w14:paraId="6CA453C1"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487" w:type="pct"/>
                <w:tcMar>
                  <w:left w:w="28" w:type="dxa"/>
                  <w:right w:w="28" w:type="dxa"/>
                </w:tcMar>
                <w:vAlign w:val="center"/>
              </w:tcPr>
              <w:p w14:paraId="772E0646"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53" w:type="pct"/>
                <w:tcMar>
                  <w:left w:w="28" w:type="dxa"/>
                  <w:right w:w="28" w:type="dxa"/>
                </w:tcMar>
                <w:vAlign w:val="center"/>
              </w:tcPr>
              <w:p w14:paraId="3BB3B2AD"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300,000.00</w:t>
                </w:r>
              </w:p>
            </w:tc>
            <w:tc>
              <w:tcPr>
                <w:tcW w:w="503" w:type="pct"/>
                <w:tcMar>
                  <w:left w:w="28" w:type="dxa"/>
                  <w:right w:w="28" w:type="dxa"/>
                </w:tcMar>
                <w:vAlign w:val="center"/>
              </w:tcPr>
              <w:p w14:paraId="77DA6B70" w14:textId="77777777" w:rsidR="00A12E55" w:rsidRDefault="004B1042" w:rsidP="007E7B72">
                <w:pPr>
                  <w:spacing w:line="360" w:lineRule="exact"/>
                  <w:jc w:val="center"/>
                  <w:textAlignment w:val="center"/>
                  <w:rPr>
                    <w:rFonts w:ascii="Arial Narrow" w:hAnsi="Arial Narrow" w:cs="Calibri"/>
                    <w:sz w:val="18"/>
                    <w:szCs w:val="18"/>
                  </w:rPr>
                </w:pPr>
                <w:r>
                  <w:rPr>
                    <w:rFonts w:ascii="Arial Narrow" w:hAnsi="Arial Narrow" w:cs="Calibri" w:hint="eastAsia"/>
                    <w:sz w:val="18"/>
                    <w:szCs w:val="18"/>
                  </w:rPr>
                  <w:t>与收益相关</w:t>
                </w:r>
              </w:p>
            </w:tc>
          </w:tr>
          <w:tr w:rsidR="00910860" w14:paraId="3B351087" w14:textId="77777777" w:rsidTr="007E7B72">
            <w:trPr>
              <w:cantSplit/>
              <w:trHeight w:val="397"/>
              <w:jc w:val="center"/>
            </w:trPr>
            <w:tc>
              <w:tcPr>
                <w:tcW w:w="831" w:type="pct"/>
                <w:tcMar>
                  <w:left w:w="28" w:type="dxa"/>
                  <w:right w:w="28" w:type="dxa"/>
                </w:tcMar>
                <w:vAlign w:val="center"/>
              </w:tcPr>
              <w:p w14:paraId="119802B8" w14:textId="77777777" w:rsidR="00A12E55" w:rsidRDefault="004B1042" w:rsidP="007E7B72">
                <w:pPr>
                  <w:spacing w:line="360" w:lineRule="exact"/>
                  <w:textAlignment w:val="center"/>
                  <w:rPr>
                    <w:rFonts w:ascii="Arial Narrow" w:hAnsi="Arial Narrow" w:cs="Calibri"/>
                    <w:sz w:val="18"/>
                    <w:szCs w:val="18"/>
                  </w:rPr>
                </w:pPr>
                <w:r>
                  <w:rPr>
                    <w:rFonts w:ascii="Arial Narrow" w:hAnsi="Arial Narrow" w:cs="Calibri" w:hint="eastAsia"/>
                    <w:sz w:val="18"/>
                    <w:szCs w:val="18"/>
                  </w:rPr>
                  <w:t>气瓶开发项目</w:t>
                </w:r>
              </w:p>
            </w:tc>
            <w:tc>
              <w:tcPr>
                <w:tcW w:w="742" w:type="pct"/>
                <w:tcMar>
                  <w:left w:w="28" w:type="dxa"/>
                  <w:right w:w="28" w:type="dxa"/>
                </w:tcMar>
                <w:vAlign w:val="center"/>
              </w:tcPr>
              <w:p w14:paraId="0FAD00D9" w14:textId="77777777" w:rsidR="00A12E55" w:rsidRDefault="004B1042" w:rsidP="007E7B72">
                <w:pPr>
                  <w:spacing w:line="360" w:lineRule="exact"/>
                  <w:jc w:val="right"/>
                  <w:textAlignment w:val="center"/>
                  <w:rPr>
                    <w:rFonts w:ascii="Arial Narrow" w:hAnsi="Arial Narrow" w:cs="Calibri"/>
                    <w:sz w:val="18"/>
                    <w:szCs w:val="18"/>
                  </w:rPr>
                </w:pPr>
                <w:r>
                  <w:rPr>
                    <w:rFonts w:ascii="Arial Narrow" w:hAnsi="Arial Narrow" w:cs="Calibri" w:hint="eastAsia"/>
                    <w:sz w:val="18"/>
                    <w:szCs w:val="18"/>
                  </w:rPr>
                  <w:t>245,722.71</w:t>
                </w:r>
              </w:p>
            </w:tc>
            <w:tc>
              <w:tcPr>
                <w:tcW w:w="630" w:type="pct"/>
                <w:tcMar>
                  <w:left w:w="28" w:type="dxa"/>
                  <w:right w:w="28" w:type="dxa"/>
                </w:tcMar>
                <w:vAlign w:val="center"/>
              </w:tcPr>
              <w:p w14:paraId="7B063A8D"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534" w:type="pct"/>
                <w:vAlign w:val="center"/>
              </w:tcPr>
              <w:p w14:paraId="39013C7E"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17" w:type="pct"/>
                <w:tcMar>
                  <w:left w:w="28" w:type="dxa"/>
                  <w:right w:w="28" w:type="dxa"/>
                </w:tcMar>
                <w:vAlign w:val="center"/>
              </w:tcPr>
              <w:p w14:paraId="7F7A7E9E"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 54,867.25 </w:t>
                </w:r>
              </w:p>
            </w:tc>
            <w:tc>
              <w:tcPr>
                <w:tcW w:w="487" w:type="pct"/>
                <w:tcMar>
                  <w:left w:w="28" w:type="dxa"/>
                  <w:right w:w="28" w:type="dxa"/>
                </w:tcMar>
                <w:vAlign w:val="center"/>
              </w:tcPr>
              <w:p w14:paraId="1958733B"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53" w:type="pct"/>
                <w:tcMar>
                  <w:left w:w="28" w:type="dxa"/>
                  <w:right w:w="28" w:type="dxa"/>
                </w:tcMar>
                <w:vAlign w:val="center"/>
              </w:tcPr>
              <w:p w14:paraId="71494D69"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190,855.46</w:t>
                </w:r>
              </w:p>
            </w:tc>
            <w:tc>
              <w:tcPr>
                <w:tcW w:w="503" w:type="pct"/>
                <w:tcMar>
                  <w:left w:w="28" w:type="dxa"/>
                  <w:right w:w="28" w:type="dxa"/>
                </w:tcMar>
                <w:vAlign w:val="center"/>
              </w:tcPr>
              <w:p w14:paraId="242BB114" w14:textId="77777777" w:rsidR="00A12E55" w:rsidRDefault="004B1042" w:rsidP="007E7B72">
                <w:pPr>
                  <w:spacing w:line="360" w:lineRule="exact"/>
                  <w:jc w:val="center"/>
                  <w:textAlignment w:val="center"/>
                  <w:rPr>
                    <w:rFonts w:ascii="Arial Narrow" w:hAnsi="Arial Narrow" w:cs="Calibri"/>
                    <w:sz w:val="18"/>
                    <w:szCs w:val="18"/>
                  </w:rPr>
                </w:pPr>
                <w:r>
                  <w:rPr>
                    <w:rFonts w:ascii="Arial Narrow" w:hAnsi="Arial Narrow" w:cs="Calibri" w:hint="eastAsia"/>
                    <w:sz w:val="18"/>
                    <w:szCs w:val="18"/>
                  </w:rPr>
                  <w:t>与收益相关</w:t>
                </w:r>
              </w:p>
            </w:tc>
          </w:tr>
          <w:tr w:rsidR="00910860" w14:paraId="52F3A93E" w14:textId="77777777" w:rsidTr="007E7B72">
            <w:trPr>
              <w:cantSplit/>
              <w:trHeight w:val="397"/>
              <w:jc w:val="center"/>
            </w:trPr>
            <w:tc>
              <w:tcPr>
                <w:tcW w:w="831" w:type="pct"/>
                <w:tcMar>
                  <w:left w:w="28" w:type="dxa"/>
                  <w:right w:w="28" w:type="dxa"/>
                </w:tcMar>
                <w:vAlign w:val="center"/>
              </w:tcPr>
              <w:p w14:paraId="7DC7D0B9" w14:textId="77777777" w:rsidR="00A12E55" w:rsidRDefault="004B1042" w:rsidP="007E7B72">
                <w:pPr>
                  <w:spacing w:line="360" w:lineRule="exact"/>
                  <w:textAlignment w:val="center"/>
                  <w:rPr>
                    <w:rFonts w:ascii="Arial Narrow" w:hAnsi="Arial Narrow" w:cs="Calibri"/>
                    <w:sz w:val="18"/>
                    <w:szCs w:val="18"/>
                  </w:rPr>
                </w:pPr>
                <w:r>
                  <w:rPr>
                    <w:rFonts w:ascii="Arial Narrow" w:hAnsi="Arial Narrow" w:cs="Calibri" w:hint="eastAsia"/>
                    <w:sz w:val="18"/>
                    <w:szCs w:val="18"/>
                  </w:rPr>
                  <w:t>车载</w:t>
                </w:r>
                <w:r>
                  <w:rPr>
                    <w:rFonts w:ascii="Arial Narrow" w:hAnsi="Arial Narrow" w:cs="Calibri" w:hint="eastAsia"/>
                    <w:sz w:val="18"/>
                    <w:szCs w:val="18"/>
                  </w:rPr>
                  <w:t>IV</w:t>
                </w:r>
                <w:r>
                  <w:rPr>
                    <w:rFonts w:ascii="Arial Narrow" w:hAnsi="Arial Narrow" w:cs="Calibri" w:hint="eastAsia"/>
                    <w:sz w:val="18"/>
                    <w:szCs w:val="18"/>
                  </w:rPr>
                  <w:t>型储氢瓶批量制造一致性保障技术项目</w:t>
                </w:r>
              </w:p>
            </w:tc>
            <w:tc>
              <w:tcPr>
                <w:tcW w:w="742" w:type="pct"/>
                <w:tcMar>
                  <w:left w:w="28" w:type="dxa"/>
                  <w:right w:w="28" w:type="dxa"/>
                </w:tcMar>
                <w:vAlign w:val="center"/>
              </w:tcPr>
              <w:p w14:paraId="759F468F"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371,820.00</w:t>
                </w:r>
              </w:p>
            </w:tc>
            <w:tc>
              <w:tcPr>
                <w:tcW w:w="630" w:type="pct"/>
                <w:tcMar>
                  <w:left w:w="28" w:type="dxa"/>
                  <w:right w:w="28" w:type="dxa"/>
                </w:tcMar>
                <w:vAlign w:val="center"/>
              </w:tcPr>
              <w:p w14:paraId="7A62D7CD"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 280,000.00 </w:t>
                </w:r>
              </w:p>
            </w:tc>
            <w:tc>
              <w:tcPr>
                <w:tcW w:w="534" w:type="pct"/>
                <w:vAlign w:val="center"/>
              </w:tcPr>
              <w:p w14:paraId="3CFDDD6B"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17" w:type="pct"/>
                <w:tcMar>
                  <w:left w:w="28" w:type="dxa"/>
                  <w:right w:w="28" w:type="dxa"/>
                </w:tcMar>
                <w:vAlign w:val="center"/>
              </w:tcPr>
              <w:p w14:paraId="722414C8"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487" w:type="pct"/>
                <w:tcMar>
                  <w:left w:w="28" w:type="dxa"/>
                  <w:right w:w="28" w:type="dxa"/>
                </w:tcMar>
                <w:vAlign w:val="center"/>
              </w:tcPr>
              <w:p w14:paraId="6D3E1E5C"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53" w:type="pct"/>
                <w:tcMar>
                  <w:left w:w="28" w:type="dxa"/>
                  <w:right w:w="28" w:type="dxa"/>
                </w:tcMar>
                <w:vAlign w:val="center"/>
              </w:tcPr>
              <w:p w14:paraId="031FAA3C"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 651,820.00 </w:t>
                </w:r>
              </w:p>
            </w:tc>
            <w:tc>
              <w:tcPr>
                <w:tcW w:w="503" w:type="pct"/>
                <w:tcMar>
                  <w:left w:w="28" w:type="dxa"/>
                  <w:right w:w="28" w:type="dxa"/>
                </w:tcMar>
                <w:vAlign w:val="center"/>
              </w:tcPr>
              <w:p w14:paraId="70D2682E" w14:textId="77777777" w:rsidR="00A12E55" w:rsidRDefault="004B1042" w:rsidP="007E7B72">
                <w:pPr>
                  <w:spacing w:line="360" w:lineRule="exact"/>
                  <w:jc w:val="center"/>
                  <w:textAlignment w:val="center"/>
                  <w:rPr>
                    <w:rFonts w:ascii="Arial Narrow" w:hAnsi="Arial Narrow" w:cs="Calibri"/>
                    <w:sz w:val="18"/>
                    <w:szCs w:val="18"/>
                  </w:rPr>
                </w:pPr>
                <w:r>
                  <w:rPr>
                    <w:rFonts w:ascii="Arial Narrow" w:hAnsi="Arial Narrow" w:cs="Calibri" w:hint="eastAsia"/>
                    <w:sz w:val="18"/>
                    <w:szCs w:val="18"/>
                  </w:rPr>
                  <w:t>与收益相关</w:t>
                </w:r>
              </w:p>
            </w:tc>
          </w:tr>
          <w:tr w:rsidR="00910860" w14:paraId="08050960" w14:textId="77777777" w:rsidTr="007E7B72">
            <w:trPr>
              <w:cantSplit/>
              <w:trHeight w:val="397"/>
              <w:jc w:val="center"/>
            </w:trPr>
            <w:tc>
              <w:tcPr>
                <w:tcW w:w="831" w:type="pct"/>
                <w:tcMar>
                  <w:left w:w="28" w:type="dxa"/>
                  <w:right w:w="28" w:type="dxa"/>
                </w:tcMar>
                <w:vAlign w:val="center"/>
              </w:tcPr>
              <w:p w14:paraId="68B09C18" w14:textId="77777777" w:rsidR="00A12E55" w:rsidRDefault="004B1042" w:rsidP="007E7B72">
                <w:pPr>
                  <w:spacing w:line="360" w:lineRule="exact"/>
                  <w:textAlignment w:val="center"/>
                  <w:rPr>
                    <w:rFonts w:ascii="Arial Narrow" w:hAnsi="Arial Narrow" w:cs="Calibri"/>
                    <w:sz w:val="18"/>
                    <w:szCs w:val="18"/>
                  </w:rPr>
                </w:pPr>
                <w:r>
                  <w:rPr>
                    <w:rFonts w:ascii="Arial Narrow" w:hAnsi="Arial Narrow" w:cs="Calibri" w:hint="eastAsia"/>
                    <w:sz w:val="18"/>
                    <w:szCs w:val="18"/>
                  </w:rPr>
                  <w:t>北京城市副中心先进制造业产业高质量发展补助</w:t>
                </w:r>
              </w:p>
            </w:tc>
            <w:tc>
              <w:tcPr>
                <w:tcW w:w="742" w:type="pct"/>
                <w:tcMar>
                  <w:left w:w="28" w:type="dxa"/>
                  <w:right w:w="28" w:type="dxa"/>
                </w:tcMar>
                <w:vAlign w:val="center"/>
              </w:tcPr>
              <w:p w14:paraId="5A612620" w14:textId="77777777" w:rsidR="00A12E55" w:rsidRDefault="00A12E55" w:rsidP="007E7B72">
                <w:pPr>
                  <w:spacing w:line="360" w:lineRule="exact"/>
                  <w:jc w:val="right"/>
                  <w:textAlignment w:val="center"/>
                  <w:rPr>
                    <w:rFonts w:ascii="Arial Narrow" w:hAnsi="Arial Narrow" w:cs="Calibri"/>
                    <w:sz w:val="18"/>
                    <w:szCs w:val="18"/>
                  </w:rPr>
                </w:pPr>
              </w:p>
            </w:tc>
            <w:tc>
              <w:tcPr>
                <w:tcW w:w="630" w:type="pct"/>
                <w:tcMar>
                  <w:left w:w="28" w:type="dxa"/>
                  <w:right w:w="28" w:type="dxa"/>
                </w:tcMar>
                <w:vAlign w:val="center"/>
              </w:tcPr>
              <w:p w14:paraId="5C00788F"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rPr>
                  <w:t xml:space="preserve"> </w:t>
                </w:r>
                <w:r>
                  <w:rPr>
                    <w:rFonts w:ascii="Arial Narrow" w:hAnsi="Arial Narrow" w:cs="Calibri" w:hint="eastAsia"/>
                    <w:sz w:val="18"/>
                    <w:szCs w:val="18"/>
                    <w:lang w:eastAsia="en-US"/>
                  </w:rPr>
                  <w:t xml:space="preserve">400,000.00 </w:t>
                </w:r>
              </w:p>
            </w:tc>
            <w:tc>
              <w:tcPr>
                <w:tcW w:w="534" w:type="pct"/>
                <w:vAlign w:val="center"/>
              </w:tcPr>
              <w:p w14:paraId="191DE51C"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17" w:type="pct"/>
                <w:tcMar>
                  <w:left w:w="28" w:type="dxa"/>
                  <w:right w:w="28" w:type="dxa"/>
                </w:tcMar>
                <w:vAlign w:val="center"/>
              </w:tcPr>
              <w:p w14:paraId="2AEB30E0"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 400,000.00 </w:t>
                </w:r>
              </w:p>
            </w:tc>
            <w:tc>
              <w:tcPr>
                <w:tcW w:w="487" w:type="pct"/>
                <w:tcMar>
                  <w:left w:w="28" w:type="dxa"/>
                  <w:right w:w="28" w:type="dxa"/>
                </w:tcMar>
                <w:vAlign w:val="center"/>
              </w:tcPr>
              <w:p w14:paraId="1BBEC2B7"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53" w:type="pct"/>
                <w:tcMar>
                  <w:left w:w="28" w:type="dxa"/>
                  <w:right w:w="28" w:type="dxa"/>
                </w:tcMar>
                <w:vAlign w:val="center"/>
              </w:tcPr>
              <w:p w14:paraId="0040A8F2"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503" w:type="pct"/>
                <w:tcMar>
                  <w:left w:w="28" w:type="dxa"/>
                  <w:right w:w="28" w:type="dxa"/>
                </w:tcMar>
                <w:vAlign w:val="center"/>
              </w:tcPr>
              <w:p w14:paraId="4B9E03CF" w14:textId="77777777" w:rsidR="00A12E55" w:rsidRDefault="004B1042" w:rsidP="007E7B72">
                <w:pPr>
                  <w:spacing w:line="360" w:lineRule="exact"/>
                  <w:jc w:val="center"/>
                  <w:textAlignment w:val="center"/>
                  <w:rPr>
                    <w:rFonts w:ascii="Arial Narrow" w:hAnsi="Arial Narrow" w:cs="Calibri"/>
                    <w:sz w:val="18"/>
                    <w:szCs w:val="18"/>
                  </w:rPr>
                </w:pPr>
                <w:r>
                  <w:rPr>
                    <w:rFonts w:ascii="Arial Narrow" w:hAnsi="Arial Narrow" w:cs="Calibri" w:hint="eastAsia"/>
                    <w:sz w:val="18"/>
                    <w:szCs w:val="18"/>
                  </w:rPr>
                  <w:t>与收益相关</w:t>
                </w:r>
              </w:p>
            </w:tc>
          </w:tr>
          <w:tr w:rsidR="00910860" w14:paraId="47BED366" w14:textId="77777777" w:rsidTr="007E7B72">
            <w:trPr>
              <w:cantSplit/>
              <w:trHeight w:val="397"/>
              <w:jc w:val="center"/>
            </w:trPr>
            <w:tc>
              <w:tcPr>
                <w:tcW w:w="831" w:type="pct"/>
                <w:tcMar>
                  <w:left w:w="28" w:type="dxa"/>
                  <w:right w:w="28" w:type="dxa"/>
                </w:tcMar>
                <w:vAlign w:val="center"/>
              </w:tcPr>
              <w:p w14:paraId="44455C53" w14:textId="77777777" w:rsidR="00A12E55" w:rsidRDefault="004B1042" w:rsidP="007E7B72">
                <w:pPr>
                  <w:spacing w:line="360" w:lineRule="exact"/>
                  <w:jc w:val="center"/>
                  <w:textAlignment w:val="center"/>
                  <w:rPr>
                    <w:rFonts w:ascii="Arial Narrow" w:hAnsi="Arial Narrow" w:cs="Calibri"/>
                    <w:sz w:val="18"/>
                    <w:szCs w:val="18"/>
                  </w:rPr>
                </w:pPr>
                <w:r>
                  <w:rPr>
                    <w:rFonts w:ascii="Arial Narrow" w:hAnsi="Arial Narrow" w:cs="Calibri" w:hint="eastAsia"/>
                    <w:sz w:val="18"/>
                    <w:szCs w:val="18"/>
                  </w:rPr>
                  <w:t>合计</w:t>
                </w:r>
              </w:p>
            </w:tc>
            <w:tc>
              <w:tcPr>
                <w:tcW w:w="742" w:type="pct"/>
                <w:tcMar>
                  <w:left w:w="28" w:type="dxa"/>
                  <w:right w:w="28" w:type="dxa"/>
                </w:tcMar>
                <w:vAlign w:val="center"/>
              </w:tcPr>
              <w:p w14:paraId="33F3BBB0"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13,453,008.53</w:t>
                </w:r>
              </w:p>
            </w:tc>
            <w:tc>
              <w:tcPr>
                <w:tcW w:w="630" w:type="pct"/>
                <w:tcMar>
                  <w:left w:w="28" w:type="dxa"/>
                  <w:right w:w="28" w:type="dxa"/>
                </w:tcMar>
                <w:vAlign w:val="center"/>
              </w:tcPr>
              <w:p w14:paraId="2874191E"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 7,355,000.00 </w:t>
                </w:r>
              </w:p>
            </w:tc>
            <w:tc>
              <w:tcPr>
                <w:tcW w:w="534" w:type="pct"/>
                <w:vAlign w:val="center"/>
              </w:tcPr>
              <w:p w14:paraId="08F466FF"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17" w:type="pct"/>
                <w:tcMar>
                  <w:left w:w="28" w:type="dxa"/>
                  <w:right w:w="28" w:type="dxa"/>
                </w:tcMar>
                <w:vAlign w:val="center"/>
              </w:tcPr>
              <w:p w14:paraId="232008F9"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 3,459,910.26 </w:t>
                </w:r>
              </w:p>
            </w:tc>
            <w:tc>
              <w:tcPr>
                <w:tcW w:w="487" w:type="pct"/>
                <w:tcMar>
                  <w:left w:w="28" w:type="dxa"/>
                  <w:right w:w="28" w:type="dxa"/>
                </w:tcMar>
                <w:vAlign w:val="center"/>
              </w:tcPr>
              <w:p w14:paraId="1F05051C" w14:textId="77777777" w:rsidR="00A12E55" w:rsidRDefault="00A12E55" w:rsidP="007E7B72">
                <w:pPr>
                  <w:spacing w:line="360" w:lineRule="exact"/>
                  <w:jc w:val="right"/>
                  <w:textAlignment w:val="center"/>
                  <w:rPr>
                    <w:rFonts w:ascii="Arial Narrow" w:hAnsi="Arial Narrow" w:cs="Calibri"/>
                    <w:sz w:val="18"/>
                    <w:szCs w:val="18"/>
                    <w:lang w:eastAsia="en-US"/>
                  </w:rPr>
                </w:pPr>
              </w:p>
            </w:tc>
            <w:tc>
              <w:tcPr>
                <w:tcW w:w="653" w:type="pct"/>
                <w:tcMar>
                  <w:left w:w="28" w:type="dxa"/>
                  <w:right w:w="28" w:type="dxa"/>
                </w:tcMar>
                <w:vAlign w:val="center"/>
              </w:tcPr>
              <w:p w14:paraId="1EA1D60C" w14:textId="77777777" w:rsidR="00A12E55" w:rsidRDefault="004B1042" w:rsidP="007E7B72">
                <w:pPr>
                  <w:spacing w:line="360" w:lineRule="exact"/>
                  <w:jc w:val="right"/>
                  <w:textAlignment w:val="center"/>
                  <w:rPr>
                    <w:rFonts w:ascii="Arial Narrow" w:hAnsi="Arial Narrow" w:cs="Calibri"/>
                    <w:sz w:val="18"/>
                    <w:szCs w:val="18"/>
                    <w:lang w:eastAsia="en-US"/>
                  </w:rPr>
                </w:pPr>
                <w:r>
                  <w:rPr>
                    <w:rFonts w:ascii="Arial Narrow" w:hAnsi="Arial Narrow" w:cs="Calibri" w:hint="eastAsia"/>
                    <w:sz w:val="18"/>
                    <w:szCs w:val="18"/>
                    <w:lang w:eastAsia="en-US"/>
                  </w:rPr>
                  <w:t xml:space="preserve"> 17,348,098.27 </w:t>
                </w:r>
              </w:p>
            </w:tc>
            <w:tc>
              <w:tcPr>
                <w:tcW w:w="503" w:type="pct"/>
                <w:tcMar>
                  <w:left w:w="28" w:type="dxa"/>
                  <w:right w:w="28" w:type="dxa"/>
                </w:tcMar>
                <w:vAlign w:val="center"/>
              </w:tcPr>
              <w:p w14:paraId="419D39CA" w14:textId="77777777" w:rsidR="00A12E55" w:rsidRDefault="004B1042" w:rsidP="007E7B72">
                <w:pPr>
                  <w:spacing w:line="360" w:lineRule="exact"/>
                  <w:jc w:val="center"/>
                  <w:textAlignment w:val="center"/>
                  <w:rPr>
                    <w:rFonts w:ascii="Arial Narrow" w:hAnsi="Arial Narrow" w:cs="Calibri"/>
                    <w:sz w:val="18"/>
                    <w:szCs w:val="18"/>
                  </w:rPr>
                </w:pPr>
                <w:r>
                  <w:rPr>
                    <w:rFonts w:ascii="Arial Narrow" w:hAnsi="Arial Narrow" w:cs="Calibri" w:hint="eastAsia"/>
                    <w:sz w:val="18"/>
                    <w:szCs w:val="18"/>
                  </w:rPr>
                  <w:t>—</w:t>
                </w:r>
              </w:p>
            </w:tc>
          </w:tr>
        </w:tbl>
        <w:p w14:paraId="7EC0C1CC" w14:textId="77777777" w:rsidR="00A12E55" w:rsidRDefault="004B1042" w:rsidP="00910860">
          <w:pPr>
            <w:spacing w:beforeLines="50" w:before="120" w:afterLines="50" w:after="120" w:line="360" w:lineRule="exact"/>
            <w:ind w:firstLineChars="200" w:firstLine="420"/>
            <w:jc w:val="both"/>
          </w:pPr>
          <w:r>
            <w:rPr>
              <w:rFonts w:hint="eastAsia"/>
            </w:rPr>
            <w:t>注</w:t>
          </w:r>
          <w:r>
            <w:rPr>
              <w:rFonts w:hint="eastAsia"/>
            </w:rPr>
            <w:t>1</w:t>
          </w:r>
          <w:r>
            <w:rPr>
              <w:rFonts w:hint="eastAsia"/>
            </w:rPr>
            <w:t>：储供系统开发和整车配套工程技术研究项目来源于北京市科学技术委员会、中关村科技园区管理委员会下发的研发经费。</w:t>
          </w:r>
        </w:p>
        <w:p w14:paraId="43D7B5D5" w14:textId="77777777" w:rsidR="00A12E55" w:rsidRDefault="004B1042" w:rsidP="00910860">
          <w:pPr>
            <w:spacing w:beforeLines="50" w:before="120" w:afterLines="50" w:after="120" w:line="360" w:lineRule="exact"/>
            <w:ind w:firstLineChars="200" w:firstLine="420"/>
            <w:jc w:val="both"/>
          </w:pPr>
          <w:r>
            <w:rPr>
              <w:rFonts w:hint="eastAsia"/>
            </w:rPr>
            <w:t>注</w:t>
          </w:r>
          <w:r>
            <w:rPr>
              <w:rFonts w:hint="eastAsia"/>
            </w:rPr>
            <w:t>2</w:t>
          </w:r>
          <w:r>
            <w:rPr>
              <w:rFonts w:hint="eastAsia"/>
            </w:rPr>
            <w:t>：北京市高精尖产业发展专项经费来源于北京市经济和信息化局下发的专项经费。</w:t>
          </w:r>
        </w:p>
        <w:p w14:paraId="456776A2" w14:textId="77777777" w:rsidR="00A12E55" w:rsidRDefault="004B1042" w:rsidP="00910860">
          <w:pPr>
            <w:spacing w:beforeLines="50" w:before="120" w:afterLines="50" w:after="120" w:line="360" w:lineRule="exact"/>
            <w:ind w:firstLineChars="200" w:firstLine="420"/>
            <w:jc w:val="both"/>
          </w:pPr>
          <w:r>
            <w:rPr>
              <w:rFonts w:hint="eastAsia"/>
            </w:rPr>
            <w:t>注</w:t>
          </w:r>
          <w:r>
            <w:rPr>
              <w:rFonts w:hint="eastAsia"/>
            </w:rPr>
            <w:t>3</w:t>
          </w:r>
          <w:r>
            <w:rPr>
              <w:rFonts w:hint="eastAsia"/>
            </w:rPr>
            <w:t>：商用车技术标准体系研究及关键标准研制项目来源于北京市科学技术委员会、中关村科技园区管理委员会下发的经费。</w:t>
          </w:r>
        </w:p>
        <w:p w14:paraId="2D3EFEEB" w14:textId="77777777" w:rsidR="00A12E55" w:rsidRDefault="004B1042" w:rsidP="00910860">
          <w:pPr>
            <w:spacing w:beforeLines="50" w:before="120" w:afterLines="50" w:after="120" w:line="360" w:lineRule="exact"/>
            <w:ind w:firstLineChars="200" w:firstLine="420"/>
            <w:jc w:val="both"/>
          </w:pPr>
          <w:r>
            <w:rPr>
              <w:rFonts w:hint="eastAsia"/>
            </w:rPr>
            <w:t>注</w:t>
          </w:r>
          <w:r>
            <w:rPr>
              <w:rFonts w:hint="eastAsia"/>
            </w:rPr>
            <w:t>4</w:t>
          </w:r>
          <w:r>
            <w:rPr>
              <w:rFonts w:hint="eastAsia"/>
            </w:rPr>
            <w:t>：气瓶开发项目来源北京市科学技术委员会对燃料电池轿车用氢气瓶开发及认证。</w:t>
          </w:r>
        </w:p>
        <w:p w14:paraId="64C63D95" w14:textId="77777777" w:rsidR="00A12E55" w:rsidRDefault="004B1042" w:rsidP="00910860">
          <w:pPr>
            <w:spacing w:beforeLines="50" w:before="120" w:afterLines="50" w:after="120" w:line="360" w:lineRule="exact"/>
            <w:ind w:firstLineChars="200" w:firstLine="420"/>
            <w:jc w:val="both"/>
          </w:pPr>
          <w:r>
            <w:rPr>
              <w:rFonts w:hint="eastAsia"/>
            </w:rPr>
            <w:t>注</w:t>
          </w:r>
          <w:r>
            <w:rPr>
              <w:rFonts w:hint="eastAsia"/>
            </w:rPr>
            <w:t>5</w:t>
          </w:r>
          <w:r>
            <w:rPr>
              <w:rFonts w:hint="eastAsia"/>
            </w:rPr>
            <w:t>：车载</w:t>
          </w:r>
          <w:r>
            <w:rPr>
              <w:rFonts w:hint="eastAsia"/>
            </w:rPr>
            <w:t>IV</w:t>
          </w:r>
          <w:r>
            <w:rPr>
              <w:rFonts w:hint="eastAsia"/>
            </w:rPr>
            <w:t>型储氢瓶批量制造一致性保障技术项目来源于中华人民共和国科学技术部下发的研发经费。</w:t>
          </w:r>
        </w:p>
        <w:p w14:paraId="24357085" w14:textId="77777777" w:rsidR="00A12E55" w:rsidRDefault="004B1042" w:rsidP="00910860">
          <w:pPr>
            <w:spacing w:beforeLines="50" w:before="120" w:afterLines="50" w:after="120" w:line="360" w:lineRule="exact"/>
            <w:ind w:firstLineChars="200" w:firstLine="420"/>
            <w:jc w:val="both"/>
          </w:pPr>
          <w:r>
            <w:rPr>
              <w:rFonts w:hint="eastAsia"/>
            </w:rPr>
            <w:t>注</w:t>
          </w:r>
          <w:r>
            <w:rPr>
              <w:rFonts w:hint="eastAsia"/>
            </w:rPr>
            <w:t>6</w:t>
          </w:r>
          <w:r>
            <w:rPr>
              <w:rFonts w:hint="eastAsia"/>
            </w:rPr>
            <w:t>：北京城市副中心先进制造业产业高质量发展补助来源于北京市通州区经济和信息化局下发的补贴。</w:t>
          </w:r>
        </w:p>
        <w:p w14:paraId="65A6F80A" w14:textId="312A6DAB" w:rsidR="00BF4CC1" w:rsidRDefault="00000000">
          <w:pPr>
            <w:rPr>
              <w:color w:val="000000" w:themeColor="text1"/>
            </w:rPr>
          </w:pPr>
        </w:p>
      </w:sdtContent>
    </w:sdt>
    <w:bookmarkEnd w:id="368"/>
    <w:bookmarkEnd w:id="369"/>
    <w:p w14:paraId="518687F3" w14:textId="77777777" w:rsidR="00BF4CC1" w:rsidRDefault="00BF4CC1">
      <w:pPr>
        <w:snapToGrid w:val="0"/>
        <w:spacing w:line="240" w:lineRule="atLeast"/>
        <w:rPr>
          <w:color w:val="000000" w:themeColor="text1"/>
        </w:rPr>
      </w:pPr>
    </w:p>
    <w:p w14:paraId="311A59D5" w14:textId="77777777" w:rsidR="00BF4CC1" w:rsidRDefault="004B1042">
      <w:pPr>
        <w:pStyle w:val="af8"/>
        <w:numPr>
          <w:ilvl w:val="0"/>
          <w:numId w:val="17"/>
        </w:numPr>
        <w:rPr>
          <w:color w:val="000000" w:themeColor="text1"/>
          <w:szCs w:val="21"/>
        </w:rPr>
      </w:pPr>
      <w:bookmarkStart w:id="370" w:name="_Hlk10537430"/>
      <w:r>
        <w:rPr>
          <w:color w:val="000000" w:themeColor="text1"/>
          <w:szCs w:val="21"/>
        </w:rPr>
        <w:t>其他非流动负债</w:t>
      </w:r>
    </w:p>
    <w:sdt>
      <w:sdtPr>
        <w:rPr>
          <w:color w:val="000000" w:themeColor="text1"/>
        </w:rPr>
        <w:alias w:val="是否适用：其他非流动负债[双击切换]"/>
        <w:tag w:val="_GBC_bb8a5c7236564ec0823cbced5ea78e62"/>
        <w:id w:val="35015658"/>
        <w:placeholder>
          <w:docPart w:val="GBC22222222222222222222222222222"/>
        </w:placeholder>
      </w:sdtPr>
      <w:sdtContent>
        <w:p w14:paraId="5AF51113" w14:textId="46A08391" w:rsidR="00A12E55" w:rsidRDefault="004B1042" w:rsidP="0091086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E6B936" w14:textId="33778293" w:rsidR="00BF4CC1" w:rsidRDefault="00BF4CC1">
      <w:pPr>
        <w:rPr>
          <w:color w:val="000000" w:themeColor="text1"/>
        </w:rPr>
      </w:pPr>
    </w:p>
    <w:bookmarkEnd w:id="370"/>
    <w:p w14:paraId="565C3691" w14:textId="77777777" w:rsidR="00BF4CC1" w:rsidRDefault="00BF4CC1">
      <w:pPr>
        <w:rPr>
          <w:color w:val="000000" w:themeColor="text1"/>
        </w:rPr>
      </w:pPr>
    </w:p>
    <w:p w14:paraId="2AA62C5F" w14:textId="77777777" w:rsidR="00BF4CC1" w:rsidRDefault="004B1042">
      <w:pPr>
        <w:pStyle w:val="af8"/>
        <w:numPr>
          <w:ilvl w:val="0"/>
          <w:numId w:val="17"/>
        </w:numPr>
        <w:rPr>
          <w:color w:val="000000" w:themeColor="text1"/>
          <w:szCs w:val="21"/>
        </w:rPr>
      </w:pPr>
      <w:r>
        <w:rPr>
          <w:color w:val="000000" w:themeColor="text1"/>
          <w:szCs w:val="21"/>
        </w:rPr>
        <w:lastRenderedPageBreak/>
        <w:t>股本</w:t>
      </w:r>
    </w:p>
    <w:sdt>
      <w:sdtPr>
        <w:rPr>
          <w:color w:val="000000" w:themeColor="text1"/>
        </w:rPr>
        <w:alias w:val="是否适用：股本[双击切换]"/>
        <w:tag w:val="_GBC_a88b08589cbb4302b29839808faa8a3b"/>
        <w:id w:val="-1255355498"/>
        <w:placeholder>
          <w:docPart w:val="GBC22222222222222222222222222222"/>
        </w:placeholder>
      </w:sdtPr>
      <w:sdtContent>
        <w:p w14:paraId="44010E3B"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8BBF7A"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股本"/>
          <w:tag w:val="_GBC_cf915ea45a234de2a2455824dedc3c82"/>
          <w:id w:val="-19065956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股本"/>
          <w:tag w:val="_GBC_2dcc7ff328cf480296bdddce64b88cf1"/>
          <w:id w:val="18959980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3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687"/>
        <w:gridCol w:w="579"/>
        <w:gridCol w:w="579"/>
        <w:gridCol w:w="645"/>
        <w:gridCol w:w="1471"/>
        <w:gridCol w:w="1266"/>
        <w:gridCol w:w="1981"/>
      </w:tblGrid>
      <w:tr w:rsidR="00BF4CC1" w:rsidRPr="002C4734" w14:paraId="04BC4AF3" w14:textId="77777777" w:rsidTr="002C4734">
        <w:trPr>
          <w:cantSplit/>
          <w:trHeight w:val="270"/>
        </w:trPr>
        <w:tc>
          <w:tcPr>
            <w:tcW w:w="547" w:type="pct"/>
            <w:vMerge w:val="restart"/>
          </w:tcPr>
          <w:p w14:paraId="473DA78D" w14:textId="77777777" w:rsidR="00BF4CC1" w:rsidRPr="002C4734" w:rsidRDefault="00BF4CC1">
            <w:pPr>
              <w:jc w:val="center"/>
              <w:rPr>
                <w:rFonts w:asciiTheme="minorEastAsia" w:eastAsiaTheme="minorEastAsia" w:hAnsiTheme="minorEastAsia"/>
                <w:color w:val="000000" w:themeColor="text1"/>
                <w:sz w:val="18"/>
                <w:szCs w:val="18"/>
              </w:rPr>
            </w:pPr>
          </w:p>
        </w:tc>
        <w:sdt>
          <w:sdtPr>
            <w:rPr>
              <w:rFonts w:asciiTheme="minorEastAsia" w:eastAsiaTheme="minorEastAsia" w:hAnsiTheme="minorEastAsia"/>
              <w:sz w:val="18"/>
              <w:szCs w:val="18"/>
            </w:rPr>
            <w:tag w:val="_PLD_7ad9a0911e364e48bc565dc3ed809692"/>
            <w:id w:val="1450979023"/>
          </w:sdtPr>
          <w:sdtContent>
            <w:tc>
              <w:tcPr>
                <w:tcW w:w="915" w:type="pct"/>
                <w:vMerge w:val="restart"/>
                <w:vAlign w:val="center"/>
              </w:tcPr>
              <w:p w14:paraId="2351AC5C" w14:textId="77777777" w:rsidR="00BF4CC1" w:rsidRPr="002C4734" w:rsidRDefault="004B1042">
                <w:pPr>
                  <w:jc w:val="center"/>
                  <w:rPr>
                    <w:rFonts w:asciiTheme="minorEastAsia" w:eastAsiaTheme="minorEastAsia" w:hAnsiTheme="minorEastAsia"/>
                    <w:color w:val="000000" w:themeColor="text1"/>
                    <w:sz w:val="18"/>
                    <w:szCs w:val="18"/>
                  </w:rPr>
                </w:pPr>
                <w:r w:rsidRPr="002C4734">
                  <w:rPr>
                    <w:rFonts w:asciiTheme="minorEastAsia" w:eastAsiaTheme="minorEastAsia" w:hAnsiTheme="minorEastAsia" w:hint="eastAsia"/>
                    <w:color w:val="000000" w:themeColor="text1"/>
                    <w:sz w:val="18"/>
                    <w:szCs w:val="18"/>
                  </w:rPr>
                  <w:t>期初余额</w:t>
                </w:r>
              </w:p>
            </w:tc>
          </w:sdtContent>
        </w:sdt>
        <w:sdt>
          <w:sdtPr>
            <w:rPr>
              <w:rFonts w:asciiTheme="minorEastAsia" w:eastAsiaTheme="minorEastAsia" w:hAnsiTheme="minorEastAsia"/>
              <w:sz w:val="18"/>
              <w:szCs w:val="18"/>
            </w:rPr>
            <w:tag w:val="_PLD_33945fdb28e344edaa7d118a9aa07d7d"/>
            <w:id w:val="198212602"/>
          </w:sdtPr>
          <w:sdtContent>
            <w:tc>
              <w:tcPr>
                <w:tcW w:w="2463" w:type="pct"/>
                <w:gridSpan w:val="5"/>
                <w:vAlign w:val="center"/>
              </w:tcPr>
              <w:p w14:paraId="0F4DFAA0" w14:textId="77777777" w:rsidR="00BF4CC1" w:rsidRPr="002C4734" w:rsidRDefault="004B1042">
                <w:pPr>
                  <w:jc w:val="center"/>
                  <w:rPr>
                    <w:rFonts w:asciiTheme="minorEastAsia" w:eastAsiaTheme="minorEastAsia" w:hAnsiTheme="minorEastAsia"/>
                    <w:color w:val="000000" w:themeColor="text1"/>
                    <w:sz w:val="18"/>
                    <w:szCs w:val="18"/>
                  </w:rPr>
                </w:pPr>
                <w:r w:rsidRPr="002C4734">
                  <w:rPr>
                    <w:rFonts w:asciiTheme="minorEastAsia" w:eastAsiaTheme="minorEastAsia" w:hAnsiTheme="minorEastAsia" w:hint="eastAsia"/>
                    <w:color w:val="000000" w:themeColor="text1"/>
                    <w:sz w:val="18"/>
                    <w:szCs w:val="18"/>
                  </w:rPr>
                  <w:t>本次变动增减（+、一）</w:t>
                </w:r>
              </w:p>
            </w:tc>
          </w:sdtContent>
        </w:sdt>
        <w:sdt>
          <w:sdtPr>
            <w:rPr>
              <w:rFonts w:asciiTheme="minorEastAsia" w:eastAsiaTheme="minorEastAsia" w:hAnsiTheme="minorEastAsia"/>
              <w:sz w:val="18"/>
              <w:szCs w:val="18"/>
            </w:rPr>
            <w:tag w:val="_PLD_a0390714e323429ab6e793f9a610df70"/>
            <w:id w:val="2132124798"/>
          </w:sdtPr>
          <w:sdtContent>
            <w:tc>
              <w:tcPr>
                <w:tcW w:w="1075" w:type="pct"/>
                <w:vMerge w:val="restart"/>
                <w:vAlign w:val="center"/>
              </w:tcPr>
              <w:p w14:paraId="3D947E41" w14:textId="77777777" w:rsidR="00BF4CC1" w:rsidRPr="002C4734" w:rsidRDefault="004B1042">
                <w:pPr>
                  <w:jc w:val="center"/>
                  <w:rPr>
                    <w:rFonts w:asciiTheme="minorEastAsia" w:eastAsiaTheme="minorEastAsia" w:hAnsiTheme="minorEastAsia"/>
                    <w:color w:val="000000" w:themeColor="text1"/>
                    <w:sz w:val="18"/>
                    <w:szCs w:val="18"/>
                  </w:rPr>
                </w:pPr>
                <w:r w:rsidRPr="002C4734">
                  <w:rPr>
                    <w:rFonts w:asciiTheme="minorEastAsia" w:eastAsiaTheme="minorEastAsia" w:hAnsiTheme="minorEastAsia" w:hint="eastAsia"/>
                    <w:color w:val="000000" w:themeColor="text1"/>
                    <w:sz w:val="18"/>
                    <w:szCs w:val="18"/>
                  </w:rPr>
                  <w:t>期末余额</w:t>
                </w:r>
              </w:p>
            </w:tc>
          </w:sdtContent>
        </w:sdt>
      </w:tr>
      <w:tr w:rsidR="00BF4CC1" w:rsidRPr="002C4734" w14:paraId="2B7E8CE4" w14:textId="77777777" w:rsidTr="002C4734">
        <w:trPr>
          <w:cantSplit/>
          <w:trHeight w:val="312"/>
        </w:trPr>
        <w:tc>
          <w:tcPr>
            <w:tcW w:w="547" w:type="pct"/>
            <w:vMerge/>
          </w:tcPr>
          <w:p w14:paraId="4693FCC2" w14:textId="77777777" w:rsidR="00BF4CC1" w:rsidRPr="002C4734" w:rsidRDefault="00BF4CC1">
            <w:pPr>
              <w:rPr>
                <w:rFonts w:asciiTheme="minorEastAsia" w:eastAsiaTheme="minorEastAsia" w:hAnsiTheme="minorEastAsia"/>
                <w:color w:val="000000" w:themeColor="text1"/>
                <w:sz w:val="18"/>
                <w:szCs w:val="18"/>
              </w:rPr>
            </w:pPr>
          </w:p>
        </w:tc>
        <w:tc>
          <w:tcPr>
            <w:tcW w:w="915" w:type="pct"/>
            <w:vMerge/>
          </w:tcPr>
          <w:p w14:paraId="365465F6" w14:textId="77777777" w:rsidR="00BF4CC1" w:rsidRPr="002C4734" w:rsidRDefault="00BF4CC1">
            <w:pPr>
              <w:ind w:leftChars="-119" w:left="-250" w:firstLineChars="119" w:firstLine="214"/>
              <w:rPr>
                <w:rFonts w:asciiTheme="minorEastAsia" w:eastAsiaTheme="minorEastAsia" w:hAnsiTheme="minorEastAsia"/>
                <w:color w:val="000000" w:themeColor="text1"/>
                <w:sz w:val="18"/>
                <w:szCs w:val="18"/>
              </w:rPr>
            </w:pPr>
          </w:p>
        </w:tc>
        <w:sdt>
          <w:sdtPr>
            <w:rPr>
              <w:rFonts w:asciiTheme="minorEastAsia" w:eastAsiaTheme="minorEastAsia" w:hAnsiTheme="minorEastAsia"/>
              <w:sz w:val="18"/>
              <w:szCs w:val="18"/>
            </w:rPr>
            <w:tag w:val="_PLD_fe0b182c33854e5bb51d2d2a3cd1dd7f"/>
            <w:id w:val="-386269272"/>
          </w:sdtPr>
          <w:sdtContent>
            <w:tc>
              <w:tcPr>
                <w:tcW w:w="314" w:type="pct"/>
                <w:vAlign w:val="center"/>
              </w:tcPr>
              <w:p w14:paraId="5ED84CC8" w14:textId="77777777" w:rsidR="00BF4CC1" w:rsidRPr="002C4734" w:rsidRDefault="004B1042">
                <w:pPr>
                  <w:jc w:val="center"/>
                  <w:rPr>
                    <w:rFonts w:asciiTheme="minorEastAsia" w:eastAsiaTheme="minorEastAsia" w:hAnsiTheme="minorEastAsia"/>
                    <w:color w:val="000000" w:themeColor="text1"/>
                    <w:sz w:val="18"/>
                    <w:szCs w:val="18"/>
                  </w:rPr>
                </w:pPr>
                <w:r w:rsidRPr="002C4734">
                  <w:rPr>
                    <w:rFonts w:asciiTheme="minorEastAsia" w:eastAsiaTheme="minorEastAsia" w:hAnsiTheme="minorEastAsia" w:hint="eastAsia"/>
                    <w:color w:val="000000" w:themeColor="text1"/>
                    <w:sz w:val="18"/>
                    <w:szCs w:val="18"/>
                  </w:rPr>
                  <w:t>发行新股</w:t>
                </w:r>
              </w:p>
            </w:tc>
          </w:sdtContent>
        </w:sdt>
        <w:sdt>
          <w:sdtPr>
            <w:rPr>
              <w:rFonts w:asciiTheme="minorEastAsia" w:eastAsiaTheme="minorEastAsia" w:hAnsiTheme="minorEastAsia"/>
              <w:sz w:val="18"/>
              <w:szCs w:val="18"/>
            </w:rPr>
            <w:tag w:val="_PLD_80e7c94a1831488d89d22be722443897"/>
            <w:id w:val="1373198646"/>
          </w:sdtPr>
          <w:sdtContent>
            <w:tc>
              <w:tcPr>
                <w:tcW w:w="314" w:type="pct"/>
                <w:vAlign w:val="center"/>
              </w:tcPr>
              <w:p w14:paraId="2B067A43" w14:textId="77777777" w:rsidR="00BF4CC1" w:rsidRPr="002C4734" w:rsidRDefault="004B1042">
                <w:pPr>
                  <w:jc w:val="center"/>
                  <w:rPr>
                    <w:rFonts w:asciiTheme="minorEastAsia" w:eastAsiaTheme="minorEastAsia" w:hAnsiTheme="minorEastAsia"/>
                    <w:color w:val="000000" w:themeColor="text1"/>
                    <w:sz w:val="18"/>
                    <w:szCs w:val="18"/>
                  </w:rPr>
                </w:pPr>
                <w:r w:rsidRPr="002C4734">
                  <w:rPr>
                    <w:rFonts w:asciiTheme="minorEastAsia" w:eastAsiaTheme="minorEastAsia" w:hAnsiTheme="minorEastAsia" w:hint="eastAsia"/>
                    <w:color w:val="000000" w:themeColor="text1"/>
                    <w:sz w:val="18"/>
                    <w:szCs w:val="18"/>
                  </w:rPr>
                  <w:t>送股</w:t>
                </w:r>
              </w:p>
            </w:tc>
          </w:sdtContent>
        </w:sdt>
        <w:sdt>
          <w:sdtPr>
            <w:rPr>
              <w:rFonts w:asciiTheme="minorEastAsia" w:eastAsiaTheme="minorEastAsia" w:hAnsiTheme="minorEastAsia"/>
              <w:sz w:val="18"/>
              <w:szCs w:val="18"/>
            </w:rPr>
            <w:tag w:val="_PLD_c1d7f04883eb4aaa9c52067f145ec081"/>
            <w:id w:val="-1216192391"/>
          </w:sdtPr>
          <w:sdtContent>
            <w:tc>
              <w:tcPr>
                <w:tcW w:w="350" w:type="pct"/>
                <w:vAlign w:val="center"/>
              </w:tcPr>
              <w:p w14:paraId="328D1B81" w14:textId="77777777" w:rsidR="00BF4CC1" w:rsidRPr="002C4734" w:rsidRDefault="004B1042">
                <w:pPr>
                  <w:jc w:val="center"/>
                  <w:rPr>
                    <w:rFonts w:asciiTheme="minorEastAsia" w:eastAsiaTheme="minorEastAsia" w:hAnsiTheme="minorEastAsia"/>
                    <w:color w:val="000000" w:themeColor="text1"/>
                    <w:sz w:val="18"/>
                    <w:szCs w:val="18"/>
                  </w:rPr>
                </w:pPr>
                <w:r w:rsidRPr="002C4734">
                  <w:rPr>
                    <w:rFonts w:asciiTheme="minorEastAsia" w:eastAsiaTheme="minorEastAsia" w:hAnsiTheme="minorEastAsia" w:hint="eastAsia"/>
                    <w:color w:val="000000" w:themeColor="text1"/>
                    <w:sz w:val="18"/>
                    <w:szCs w:val="18"/>
                  </w:rPr>
                  <w:t>公积金转股</w:t>
                </w:r>
              </w:p>
            </w:tc>
          </w:sdtContent>
        </w:sdt>
        <w:sdt>
          <w:sdtPr>
            <w:rPr>
              <w:rFonts w:asciiTheme="minorEastAsia" w:eastAsiaTheme="minorEastAsia" w:hAnsiTheme="minorEastAsia"/>
              <w:sz w:val="18"/>
              <w:szCs w:val="18"/>
            </w:rPr>
            <w:tag w:val="_PLD_6e44c9cf090243e19b20f1e88e8231ef"/>
            <w:id w:val="1508551451"/>
          </w:sdtPr>
          <w:sdtContent>
            <w:tc>
              <w:tcPr>
                <w:tcW w:w="798" w:type="pct"/>
                <w:vAlign w:val="center"/>
              </w:tcPr>
              <w:p w14:paraId="6A65026C" w14:textId="77777777" w:rsidR="00BF4CC1" w:rsidRPr="002C4734" w:rsidRDefault="004B1042">
                <w:pPr>
                  <w:jc w:val="center"/>
                  <w:rPr>
                    <w:rFonts w:asciiTheme="minorEastAsia" w:eastAsiaTheme="minorEastAsia" w:hAnsiTheme="minorEastAsia"/>
                    <w:color w:val="000000" w:themeColor="text1"/>
                    <w:sz w:val="18"/>
                    <w:szCs w:val="18"/>
                  </w:rPr>
                </w:pPr>
                <w:r w:rsidRPr="002C4734">
                  <w:rPr>
                    <w:rFonts w:asciiTheme="minorEastAsia" w:eastAsiaTheme="minorEastAsia" w:hAnsiTheme="minorEastAsia" w:hint="eastAsia"/>
                    <w:color w:val="000000" w:themeColor="text1"/>
                    <w:sz w:val="18"/>
                    <w:szCs w:val="18"/>
                  </w:rPr>
                  <w:t>其他</w:t>
                </w:r>
              </w:p>
            </w:tc>
          </w:sdtContent>
        </w:sdt>
        <w:sdt>
          <w:sdtPr>
            <w:rPr>
              <w:rFonts w:asciiTheme="minorEastAsia" w:eastAsiaTheme="minorEastAsia" w:hAnsiTheme="minorEastAsia"/>
              <w:sz w:val="18"/>
              <w:szCs w:val="18"/>
            </w:rPr>
            <w:tag w:val="_PLD_0cee72421f954c94ba296c709c84ef52"/>
            <w:id w:val="-1639649755"/>
          </w:sdtPr>
          <w:sdtContent>
            <w:tc>
              <w:tcPr>
                <w:tcW w:w="687" w:type="pct"/>
                <w:vAlign w:val="center"/>
              </w:tcPr>
              <w:p w14:paraId="401ACBEA" w14:textId="77777777" w:rsidR="00BF4CC1" w:rsidRPr="002C4734" w:rsidRDefault="004B1042">
                <w:pPr>
                  <w:jc w:val="center"/>
                  <w:rPr>
                    <w:rFonts w:asciiTheme="minorEastAsia" w:eastAsiaTheme="minorEastAsia" w:hAnsiTheme="minorEastAsia"/>
                    <w:color w:val="000000" w:themeColor="text1"/>
                    <w:sz w:val="18"/>
                    <w:szCs w:val="18"/>
                  </w:rPr>
                </w:pPr>
                <w:r w:rsidRPr="002C4734">
                  <w:rPr>
                    <w:rFonts w:asciiTheme="minorEastAsia" w:eastAsiaTheme="minorEastAsia" w:hAnsiTheme="minorEastAsia" w:hint="eastAsia"/>
                    <w:color w:val="000000" w:themeColor="text1"/>
                    <w:sz w:val="18"/>
                    <w:szCs w:val="18"/>
                  </w:rPr>
                  <w:t>小计</w:t>
                </w:r>
              </w:p>
            </w:tc>
          </w:sdtContent>
        </w:sdt>
        <w:tc>
          <w:tcPr>
            <w:tcW w:w="1075" w:type="pct"/>
            <w:vMerge/>
          </w:tcPr>
          <w:p w14:paraId="5F0DB250" w14:textId="77777777" w:rsidR="00BF4CC1" w:rsidRPr="002C4734" w:rsidRDefault="00BF4CC1">
            <w:pPr>
              <w:rPr>
                <w:rFonts w:asciiTheme="minorEastAsia" w:eastAsiaTheme="minorEastAsia" w:hAnsiTheme="minorEastAsia"/>
                <w:color w:val="000000" w:themeColor="text1"/>
                <w:sz w:val="18"/>
                <w:szCs w:val="18"/>
              </w:rPr>
            </w:pPr>
          </w:p>
        </w:tc>
      </w:tr>
      <w:tr w:rsidR="00BF4CC1" w:rsidRPr="002C4734" w14:paraId="16F9398A" w14:textId="77777777" w:rsidTr="002C4734">
        <w:trPr>
          <w:cantSplit/>
        </w:trPr>
        <w:tc>
          <w:tcPr>
            <w:tcW w:w="547" w:type="pct"/>
          </w:tcPr>
          <w:p w14:paraId="30EFDAE6" w14:textId="77777777" w:rsidR="00BF4CC1" w:rsidRPr="002C4734" w:rsidRDefault="004B1042">
            <w:pPr>
              <w:jc w:val="center"/>
              <w:rPr>
                <w:rFonts w:asciiTheme="minorEastAsia" w:eastAsiaTheme="minorEastAsia" w:hAnsiTheme="minorEastAsia"/>
                <w:color w:val="000000" w:themeColor="text1"/>
                <w:sz w:val="18"/>
                <w:szCs w:val="18"/>
              </w:rPr>
            </w:pPr>
            <w:r w:rsidRPr="002C4734">
              <w:rPr>
                <w:rFonts w:asciiTheme="minorEastAsia" w:eastAsiaTheme="minorEastAsia" w:hAnsiTheme="minorEastAsia" w:hint="eastAsia"/>
                <w:color w:val="000000" w:themeColor="text1"/>
                <w:sz w:val="18"/>
                <w:szCs w:val="18"/>
              </w:rPr>
              <w:t>股份总数</w:t>
            </w:r>
          </w:p>
        </w:tc>
        <w:tc>
          <w:tcPr>
            <w:tcW w:w="915" w:type="pct"/>
          </w:tcPr>
          <w:p w14:paraId="7CAD7BBF" w14:textId="58A8688D" w:rsidR="00BF4CC1" w:rsidRPr="002C4734" w:rsidRDefault="004B1042">
            <w:pPr>
              <w:jc w:val="right"/>
              <w:rPr>
                <w:rFonts w:asciiTheme="minorEastAsia" w:eastAsiaTheme="minorEastAsia" w:hAnsiTheme="minorEastAsia"/>
                <w:sz w:val="18"/>
                <w:szCs w:val="18"/>
              </w:rPr>
            </w:pPr>
            <w:r w:rsidRPr="002C4734">
              <w:rPr>
                <w:rFonts w:asciiTheme="minorEastAsia" w:eastAsiaTheme="minorEastAsia" w:hAnsiTheme="minorEastAsia"/>
                <w:sz w:val="18"/>
                <w:szCs w:val="18"/>
              </w:rPr>
              <w:t>547,665,988.00</w:t>
            </w:r>
          </w:p>
        </w:tc>
        <w:tc>
          <w:tcPr>
            <w:tcW w:w="314" w:type="pct"/>
          </w:tcPr>
          <w:p w14:paraId="2671588E" w14:textId="77777777" w:rsidR="00BF4CC1" w:rsidRPr="002C4734" w:rsidRDefault="00BF4CC1">
            <w:pPr>
              <w:jc w:val="right"/>
              <w:rPr>
                <w:rFonts w:asciiTheme="minorEastAsia" w:eastAsiaTheme="minorEastAsia" w:hAnsiTheme="minorEastAsia"/>
                <w:sz w:val="18"/>
                <w:szCs w:val="18"/>
              </w:rPr>
            </w:pPr>
          </w:p>
        </w:tc>
        <w:tc>
          <w:tcPr>
            <w:tcW w:w="314" w:type="pct"/>
          </w:tcPr>
          <w:p w14:paraId="655F1753" w14:textId="77777777" w:rsidR="00BF4CC1" w:rsidRPr="002C4734" w:rsidRDefault="00BF4CC1">
            <w:pPr>
              <w:jc w:val="right"/>
              <w:rPr>
                <w:rFonts w:asciiTheme="minorEastAsia" w:eastAsiaTheme="minorEastAsia" w:hAnsiTheme="minorEastAsia"/>
                <w:sz w:val="18"/>
                <w:szCs w:val="18"/>
              </w:rPr>
            </w:pPr>
          </w:p>
        </w:tc>
        <w:tc>
          <w:tcPr>
            <w:tcW w:w="350" w:type="pct"/>
          </w:tcPr>
          <w:p w14:paraId="0C0EBFE5" w14:textId="77777777" w:rsidR="00BF4CC1" w:rsidRPr="002C4734" w:rsidRDefault="00BF4CC1">
            <w:pPr>
              <w:jc w:val="right"/>
              <w:rPr>
                <w:rFonts w:asciiTheme="minorEastAsia" w:eastAsiaTheme="minorEastAsia" w:hAnsiTheme="minorEastAsia"/>
                <w:sz w:val="18"/>
                <w:szCs w:val="18"/>
              </w:rPr>
            </w:pPr>
          </w:p>
        </w:tc>
        <w:tc>
          <w:tcPr>
            <w:tcW w:w="798" w:type="pct"/>
          </w:tcPr>
          <w:p w14:paraId="2CE46785" w14:textId="51B4BB07" w:rsidR="00BF4CC1" w:rsidRPr="002C4734" w:rsidRDefault="004B1042">
            <w:pPr>
              <w:jc w:val="right"/>
              <w:rPr>
                <w:rFonts w:asciiTheme="minorEastAsia" w:eastAsiaTheme="minorEastAsia" w:hAnsiTheme="minorEastAsia"/>
                <w:sz w:val="18"/>
                <w:szCs w:val="18"/>
              </w:rPr>
            </w:pPr>
            <w:r w:rsidRPr="002C4734">
              <w:rPr>
                <w:rFonts w:asciiTheme="minorEastAsia" w:eastAsiaTheme="minorEastAsia" w:hAnsiTheme="minorEastAsia"/>
                <w:sz w:val="18"/>
                <w:szCs w:val="18"/>
              </w:rPr>
              <w:t>-180,000.00</w:t>
            </w:r>
          </w:p>
        </w:tc>
        <w:tc>
          <w:tcPr>
            <w:tcW w:w="687" w:type="pct"/>
          </w:tcPr>
          <w:p w14:paraId="51641D0D" w14:textId="40BA98AA" w:rsidR="00BF4CC1" w:rsidRPr="002C4734" w:rsidRDefault="004B1042">
            <w:pPr>
              <w:jc w:val="right"/>
              <w:rPr>
                <w:rFonts w:asciiTheme="minorEastAsia" w:eastAsiaTheme="minorEastAsia" w:hAnsiTheme="minorEastAsia"/>
                <w:sz w:val="18"/>
                <w:szCs w:val="18"/>
              </w:rPr>
            </w:pPr>
            <w:r w:rsidRPr="002C4734">
              <w:rPr>
                <w:rFonts w:asciiTheme="minorEastAsia" w:eastAsiaTheme="minorEastAsia" w:hAnsiTheme="minorEastAsia"/>
                <w:sz w:val="18"/>
                <w:szCs w:val="18"/>
              </w:rPr>
              <w:t>-180,000.00</w:t>
            </w:r>
          </w:p>
        </w:tc>
        <w:tc>
          <w:tcPr>
            <w:tcW w:w="1075" w:type="pct"/>
          </w:tcPr>
          <w:p w14:paraId="08BB5D5C" w14:textId="450712D9" w:rsidR="00BF4CC1" w:rsidRPr="002C4734" w:rsidRDefault="004B1042">
            <w:pPr>
              <w:jc w:val="right"/>
              <w:rPr>
                <w:rFonts w:asciiTheme="minorEastAsia" w:eastAsiaTheme="minorEastAsia" w:hAnsiTheme="minorEastAsia"/>
                <w:sz w:val="18"/>
                <w:szCs w:val="18"/>
              </w:rPr>
            </w:pPr>
            <w:r w:rsidRPr="002C4734">
              <w:rPr>
                <w:rFonts w:asciiTheme="minorEastAsia" w:eastAsiaTheme="minorEastAsia" w:hAnsiTheme="minorEastAsia"/>
                <w:sz w:val="18"/>
                <w:szCs w:val="18"/>
              </w:rPr>
              <w:t>547,485,988.00</w:t>
            </w:r>
          </w:p>
        </w:tc>
      </w:tr>
    </w:tbl>
    <w:p w14:paraId="72210F90" w14:textId="77777777" w:rsidR="00BF4CC1" w:rsidRDefault="004B1042">
      <w:pPr>
        <w:spacing w:before="60" w:after="60"/>
        <w:rPr>
          <w:color w:val="000000" w:themeColor="text1"/>
        </w:rPr>
      </w:pPr>
      <w:r>
        <w:rPr>
          <w:rFonts w:hint="eastAsia"/>
          <w:color w:val="000000" w:themeColor="text1"/>
        </w:rPr>
        <w:t>其他说明：</w:t>
      </w:r>
    </w:p>
    <w:sdt>
      <w:sdtPr>
        <w:rPr>
          <w:color w:val="000000" w:themeColor="text1"/>
        </w:rPr>
        <w:alias w:val="股本变动情况说明"/>
        <w:tag w:val="_GBC_752687f835754470ad7a125ef32391e4"/>
        <w:id w:val="1747447787"/>
        <w:placeholder>
          <w:docPart w:val="GBC22222222222222222222222222222"/>
        </w:placeholder>
      </w:sdtPr>
      <w:sdtContent>
        <w:p w14:paraId="795EFC7F" w14:textId="339BC068" w:rsidR="00BF4CC1" w:rsidRDefault="004B1042">
          <w:pPr>
            <w:rPr>
              <w:color w:val="000000" w:themeColor="text1"/>
            </w:rPr>
          </w:pPr>
          <w:r>
            <w:rPr>
              <w:rFonts w:hint="eastAsia"/>
              <w:color w:val="000000" w:themeColor="text1"/>
            </w:rPr>
            <w:t>无</w:t>
          </w:r>
        </w:p>
      </w:sdtContent>
    </w:sdt>
    <w:p w14:paraId="4C0997A3" w14:textId="77777777" w:rsidR="00BF4CC1" w:rsidRDefault="00BF4CC1">
      <w:pPr>
        <w:rPr>
          <w:color w:val="000000" w:themeColor="text1"/>
        </w:rPr>
      </w:pPr>
    </w:p>
    <w:p w14:paraId="270B19AA" w14:textId="77777777" w:rsidR="00BF4CC1" w:rsidRDefault="004B1042">
      <w:pPr>
        <w:pStyle w:val="af8"/>
        <w:numPr>
          <w:ilvl w:val="0"/>
          <w:numId w:val="17"/>
        </w:numPr>
        <w:rPr>
          <w:color w:val="000000" w:themeColor="text1"/>
          <w:szCs w:val="21"/>
        </w:rPr>
      </w:pPr>
      <w:r>
        <w:rPr>
          <w:color w:val="000000" w:themeColor="text1"/>
          <w:szCs w:val="21"/>
        </w:rPr>
        <w:t>其他权益工具</w:t>
      </w:r>
    </w:p>
    <w:p w14:paraId="6FE4533D" w14:textId="77777777" w:rsidR="00BF4CC1" w:rsidRDefault="004B1042" w:rsidP="009E5041">
      <w:pPr>
        <w:pStyle w:val="af9"/>
        <w:numPr>
          <w:ilvl w:val="0"/>
          <w:numId w:val="65"/>
        </w:numPr>
        <w:rPr>
          <w:rFonts w:ascii="宋体" w:hAnsi="宋体"/>
          <w:color w:val="000000" w:themeColor="text1"/>
        </w:rPr>
      </w:pPr>
      <w:r>
        <w:rPr>
          <w:rFonts w:ascii="宋体" w:hAnsi="宋体" w:hint="eastAsia"/>
          <w:color w:val="000000" w:themeColor="text1"/>
        </w:rPr>
        <w:t>期末发行在外的优先股、永续债等其他金融工具基本情况</w:t>
      </w:r>
    </w:p>
    <w:sdt>
      <w:sdtPr>
        <w:rPr>
          <w:color w:val="000000" w:themeColor="text1"/>
        </w:rPr>
        <w:alias w:val="是否适用：期末发行在外的优先股、永续债等其他金融工具基本情况[双击切换]"/>
        <w:tag w:val="_GBC_54d54ac45fe745e1aad9be61a846261f"/>
        <w:id w:val="1749219121"/>
        <w:placeholder>
          <w:docPart w:val="GBC22222222222222222222222222222"/>
        </w:placeholder>
      </w:sdtPr>
      <w:sdtContent>
        <w:p w14:paraId="1426BF3E" w14:textId="6A684D14" w:rsidR="00BF4CC1" w:rsidRDefault="004B1042" w:rsidP="006F753D">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8364AC" w14:textId="77777777" w:rsidR="00BF4CC1" w:rsidRDefault="00BF4CC1">
      <w:pPr>
        <w:rPr>
          <w:color w:val="000000" w:themeColor="text1"/>
        </w:rPr>
      </w:pPr>
    </w:p>
    <w:p w14:paraId="24B9E856" w14:textId="77777777" w:rsidR="00BF4CC1" w:rsidRDefault="004B1042" w:rsidP="009E5041">
      <w:pPr>
        <w:pStyle w:val="af9"/>
        <w:numPr>
          <w:ilvl w:val="0"/>
          <w:numId w:val="65"/>
        </w:numPr>
        <w:rPr>
          <w:rFonts w:ascii="宋体" w:hAnsi="宋体"/>
          <w:color w:val="000000" w:themeColor="text1"/>
        </w:rPr>
      </w:pPr>
      <w:r>
        <w:rPr>
          <w:rFonts w:ascii="宋体" w:hAnsi="宋体"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其他权益工具[双击切换]"/>
        <w:tag w:val="_GBC_e8c53693e19e485cba80f7cd2a15ab4c"/>
        <w:id w:val="2036928278"/>
        <w:placeholder>
          <w:docPart w:val="GBC22222222222222222222222222222"/>
        </w:placeholder>
      </w:sdtPr>
      <w:sdtContent>
        <w:p w14:paraId="45ED1558" w14:textId="6E9057B7" w:rsidR="00BF4CC1" w:rsidRDefault="004B1042" w:rsidP="006F753D">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033B2E" w14:textId="77777777" w:rsidR="00A12E55" w:rsidRDefault="00A12E55" w:rsidP="006F753D">
      <w:pPr>
        <w:rPr>
          <w:color w:val="000000" w:themeColor="text1"/>
        </w:rPr>
      </w:pPr>
    </w:p>
    <w:p w14:paraId="3358A005" w14:textId="77777777" w:rsidR="00BF4CC1" w:rsidRDefault="004B1042">
      <w:pPr>
        <w:rPr>
          <w:color w:val="000000" w:themeColor="text1"/>
        </w:rPr>
      </w:pPr>
      <w:r>
        <w:rPr>
          <w:rFonts w:hint="eastAsia"/>
          <w:color w:val="000000" w:themeColor="text1"/>
        </w:rPr>
        <w:t>其他权益工具本期增减变动情况、变动原因说明，以及相关会计处理的依据：</w:t>
      </w:r>
    </w:p>
    <w:sdt>
      <w:sdtPr>
        <w:rPr>
          <w:color w:val="000000" w:themeColor="text1"/>
        </w:rPr>
        <w:alias w:val="是否适用：其他权益工具本期增减变动情况、变动原因说明，以及相关会计处理的依据[双击切换]"/>
        <w:tag w:val="_GBC_6229f0070f0a4c838e1e39f678f8a7bb"/>
        <w:id w:val="-6289901"/>
        <w:placeholder>
          <w:docPart w:val="GBC22222222222222222222222222222"/>
        </w:placeholder>
      </w:sdtPr>
      <w:sdtContent>
        <w:p w14:paraId="1062EC26" w14:textId="2D55E2C0" w:rsidR="00BF4CC1" w:rsidRDefault="004B1042" w:rsidP="006F753D">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0A2C72" w14:textId="77777777" w:rsidR="00BF4CC1" w:rsidRDefault="00BF4CC1">
      <w:pPr>
        <w:rPr>
          <w:color w:val="000000" w:themeColor="text1"/>
        </w:rPr>
      </w:pPr>
    </w:p>
    <w:p w14:paraId="2757E58F"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其他权益工具的其他说明[双击切换]"/>
        <w:tag w:val="_GBC_297d299126b041159b18d012f9a18c2e"/>
        <w:id w:val="1605686375"/>
        <w:placeholder>
          <w:docPart w:val="GBC22222222222222222222222222222"/>
        </w:placeholder>
      </w:sdtPr>
      <w:sdtContent>
        <w:p w14:paraId="3022D038" w14:textId="1A3555CE" w:rsidR="00BF4CC1" w:rsidRDefault="004B1042" w:rsidP="006F753D">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9ACC89" w14:textId="77777777" w:rsidR="00BF4CC1" w:rsidRDefault="00BF4CC1">
      <w:pPr>
        <w:rPr>
          <w:color w:val="000000" w:themeColor="text1"/>
        </w:rPr>
      </w:pPr>
    </w:p>
    <w:p w14:paraId="47A57597" w14:textId="77777777" w:rsidR="00BF4CC1" w:rsidRDefault="004B1042">
      <w:pPr>
        <w:pStyle w:val="af8"/>
        <w:numPr>
          <w:ilvl w:val="0"/>
          <w:numId w:val="17"/>
        </w:numPr>
        <w:rPr>
          <w:color w:val="000000" w:themeColor="text1"/>
          <w:szCs w:val="21"/>
        </w:rPr>
      </w:pPr>
      <w:r>
        <w:rPr>
          <w:color w:val="000000" w:themeColor="text1"/>
          <w:szCs w:val="21"/>
        </w:rPr>
        <w:t>资本公积</w:t>
      </w:r>
    </w:p>
    <w:sdt>
      <w:sdtPr>
        <w:rPr>
          <w:color w:val="000000" w:themeColor="text1"/>
        </w:rPr>
        <w:alias w:val="是否适用：资本公积[双击切换]"/>
        <w:tag w:val="_GBC_70f32b67ce344a03adfc93d4ed72949a"/>
        <w:id w:val="-689213823"/>
        <w:placeholder>
          <w:docPart w:val="GBC22222222222222222222222222222"/>
        </w:placeholder>
      </w:sdtPr>
      <w:sdtContent>
        <w:p w14:paraId="319D092F"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76160E"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资本公积"/>
          <w:tag w:val="_GBC_88633009fdc64f4e8238c38541b33615"/>
          <w:id w:val="-15248587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本公积"/>
          <w:tag w:val="_GBC_636aa96d47cb426abc64fc00b61c9353"/>
          <w:id w:val="-8786991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897"/>
        <w:gridCol w:w="1669"/>
        <w:gridCol w:w="1651"/>
        <w:gridCol w:w="1896"/>
      </w:tblGrid>
      <w:tr w:rsidR="00BF4CC1" w:rsidRPr="006F753D" w14:paraId="096F7EBE" w14:textId="77777777" w:rsidTr="00373049">
        <w:sdt>
          <w:sdtPr>
            <w:rPr>
              <w:rFonts w:asciiTheme="minorEastAsia" w:eastAsiaTheme="minorEastAsia" w:hAnsiTheme="minorEastAsia"/>
            </w:rPr>
            <w:tag w:val="_PLD_177c011500e64862903c4c16dbb2f31f"/>
            <w:id w:val="-2048364440"/>
          </w:sdtPr>
          <w:sdtContent>
            <w:tc>
              <w:tcPr>
                <w:tcW w:w="883" w:type="pct"/>
                <w:vAlign w:val="center"/>
              </w:tcPr>
              <w:p w14:paraId="7D3909F3" w14:textId="77777777" w:rsidR="00BF4CC1" w:rsidRPr="006F753D" w:rsidRDefault="004B1042">
                <w:pPr>
                  <w:autoSpaceDE w:val="0"/>
                  <w:autoSpaceDN w:val="0"/>
                  <w:adjustRightInd w:val="0"/>
                  <w:snapToGrid w:val="0"/>
                  <w:jc w:val="center"/>
                  <w:rPr>
                    <w:rFonts w:asciiTheme="minorEastAsia" w:eastAsiaTheme="minorEastAsia" w:hAnsiTheme="minorEastAsia"/>
                    <w:color w:val="000000" w:themeColor="text1"/>
                  </w:rPr>
                </w:pPr>
                <w:r w:rsidRPr="006F753D">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1519f0add67f49df9173f37c00215eef"/>
            <w:id w:val="-1783100986"/>
          </w:sdtPr>
          <w:sdtContent>
            <w:tc>
              <w:tcPr>
                <w:tcW w:w="1098" w:type="pct"/>
                <w:vAlign w:val="center"/>
              </w:tcPr>
              <w:p w14:paraId="103F9AA7" w14:textId="77777777" w:rsidR="00BF4CC1" w:rsidRPr="006F753D" w:rsidRDefault="004B1042">
                <w:pPr>
                  <w:autoSpaceDE w:val="0"/>
                  <w:autoSpaceDN w:val="0"/>
                  <w:adjustRightInd w:val="0"/>
                  <w:snapToGrid w:val="0"/>
                  <w:jc w:val="center"/>
                  <w:rPr>
                    <w:rFonts w:asciiTheme="minorEastAsia" w:eastAsiaTheme="minorEastAsia" w:hAnsiTheme="minorEastAsia"/>
                    <w:color w:val="000000" w:themeColor="text1"/>
                  </w:rPr>
                </w:pPr>
                <w:r w:rsidRPr="006F753D">
                  <w:rPr>
                    <w:rFonts w:asciiTheme="minorEastAsia" w:eastAsiaTheme="minorEastAsia" w:hAnsiTheme="minorEastAsia" w:hint="eastAsia"/>
                    <w:color w:val="000000" w:themeColor="text1"/>
                  </w:rPr>
                  <w:t>期初余额</w:t>
                </w:r>
              </w:p>
            </w:tc>
          </w:sdtContent>
        </w:sdt>
        <w:sdt>
          <w:sdtPr>
            <w:rPr>
              <w:rFonts w:asciiTheme="minorEastAsia" w:eastAsiaTheme="minorEastAsia" w:hAnsiTheme="minorEastAsia"/>
            </w:rPr>
            <w:tag w:val="_PLD_dcbf1fd9bcaa41fc8ff4def2d0e55143"/>
            <w:id w:val="693897572"/>
          </w:sdtPr>
          <w:sdtContent>
            <w:tc>
              <w:tcPr>
                <w:tcW w:w="966" w:type="pct"/>
                <w:vAlign w:val="center"/>
              </w:tcPr>
              <w:p w14:paraId="731CB761" w14:textId="77777777" w:rsidR="00BF4CC1" w:rsidRPr="006F753D" w:rsidRDefault="004B1042">
                <w:pPr>
                  <w:autoSpaceDE w:val="0"/>
                  <w:autoSpaceDN w:val="0"/>
                  <w:adjustRightInd w:val="0"/>
                  <w:snapToGrid w:val="0"/>
                  <w:jc w:val="center"/>
                  <w:rPr>
                    <w:rFonts w:asciiTheme="minorEastAsia" w:eastAsiaTheme="minorEastAsia" w:hAnsiTheme="minorEastAsia"/>
                    <w:color w:val="000000" w:themeColor="text1"/>
                  </w:rPr>
                </w:pPr>
                <w:r w:rsidRPr="006F753D">
                  <w:rPr>
                    <w:rFonts w:asciiTheme="minorEastAsia" w:eastAsiaTheme="minorEastAsia" w:hAnsiTheme="minorEastAsia" w:hint="eastAsia"/>
                    <w:color w:val="000000" w:themeColor="text1"/>
                  </w:rPr>
                  <w:t>本期增加</w:t>
                </w:r>
              </w:p>
            </w:tc>
          </w:sdtContent>
        </w:sdt>
        <w:sdt>
          <w:sdtPr>
            <w:rPr>
              <w:rFonts w:asciiTheme="minorEastAsia" w:eastAsiaTheme="minorEastAsia" w:hAnsiTheme="minorEastAsia"/>
            </w:rPr>
            <w:tag w:val="_PLD_9d88d0ce99474d389c660c414306497d"/>
            <w:id w:val="-2050745471"/>
          </w:sdtPr>
          <w:sdtContent>
            <w:tc>
              <w:tcPr>
                <w:tcW w:w="956" w:type="pct"/>
                <w:vAlign w:val="center"/>
              </w:tcPr>
              <w:p w14:paraId="2FB405B7" w14:textId="77777777" w:rsidR="00BF4CC1" w:rsidRPr="006F753D" w:rsidRDefault="004B1042">
                <w:pPr>
                  <w:autoSpaceDE w:val="0"/>
                  <w:autoSpaceDN w:val="0"/>
                  <w:adjustRightInd w:val="0"/>
                  <w:snapToGrid w:val="0"/>
                  <w:jc w:val="center"/>
                  <w:rPr>
                    <w:rFonts w:asciiTheme="minorEastAsia" w:eastAsiaTheme="minorEastAsia" w:hAnsiTheme="minorEastAsia"/>
                    <w:color w:val="000000" w:themeColor="text1"/>
                  </w:rPr>
                </w:pPr>
                <w:r w:rsidRPr="006F753D">
                  <w:rPr>
                    <w:rFonts w:asciiTheme="minorEastAsia" w:eastAsiaTheme="minorEastAsia" w:hAnsiTheme="minorEastAsia" w:hint="eastAsia"/>
                    <w:color w:val="000000" w:themeColor="text1"/>
                  </w:rPr>
                  <w:t>本期减少</w:t>
                </w:r>
              </w:p>
            </w:tc>
          </w:sdtContent>
        </w:sdt>
        <w:sdt>
          <w:sdtPr>
            <w:rPr>
              <w:rFonts w:asciiTheme="minorEastAsia" w:eastAsiaTheme="minorEastAsia" w:hAnsiTheme="minorEastAsia"/>
            </w:rPr>
            <w:tag w:val="_PLD_4c3f2255a4a24c1cae63eb0cc7781f12"/>
            <w:id w:val="1785696332"/>
          </w:sdtPr>
          <w:sdtContent>
            <w:tc>
              <w:tcPr>
                <w:tcW w:w="1098" w:type="pct"/>
                <w:vAlign w:val="center"/>
              </w:tcPr>
              <w:p w14:paraId="284C1287" w14:textId="77777777" w:rsidR="00BF4CC1" w:rsidRPr="006F753D" w:rsidRDefault="004B1042">
                <w:pPr>
                  <w:autoSpaceDE w:val="0"/>
                  <w:autoSpaceDN w:val="0"/>
                  <w:adjustRightInd w:val="0"/>
                  <w:snapToGrid w:val="0"/>
                  <w:jc w:val="center"/>
                  <w:rPr>
                    <w:rFonts w:asciiTheme="minorEastAsia" w:eastAsiaTheme="minorEastAsia" w:hAnsiTheme="minorEastAsia"/>
                    <w:color w:val="000000" w:themeColor="text1"/>
                  </w:rPr>
                </w:pPr>
                <w:r w:rsidRPr="006F753D">
                  <w:rPr>
                    <w:rFonts w:asciiTheme="minorEastAsia" w:eastAsiaTheme="minorEastAsia" w:hAnsiTheme="minorEastAsia" w:hint="eastAsia"/>
                    <w:color w:val="000000" w:themeColor="text1"/>
                  </w:rPr>
                  <w:t>期末余额</w:t>
                </w:r>
              </w:p>
            </w:tc>
          </w:sdtContent>
        </w:sdt>
      </w:tr>
      <w:tr w:rsidR="00373049" w:rsidRPr="006F753D" w14:paraId="2A752A0E" w14:textId="77777777" w:rsidTr="00373049">
        <w:tc>
          <w:tcPr>
            <w:tcW w:w="883" w:type="pct"/>
          </w:tcPr>
          <w:p w14:paraId="155DED42" w14:textId="77777777" w:rsidR="00A12E55" w:rsidRPr="006F753D" w:rsidRDefault="004B1042" w:rsidP="00373049">
            <w:pPr>
              <w:autoSpaceDE w:val="0"/>
              <w:autoSpaceDN w:val="0"/>
              <w:adjustRightInd w:val="0"/>
              <w:snapToGrid w:val="0"/>
              <w:rPr>
                <w:rFonts w:asciiTheme="minorEastAsia" w:eastAsiaTheme="minorEastAsia" w:hAnsiTheme="minorEastAsia"/>
                <w:color w:val="000000" w:themeColor="text1"/>
              </w:rPr>
            </w:pPr>
            <w:r w:rsidRPr="006F753D">
              <w:rPr>
                <w:rFonts w:asciiTheme="minorEastAsia" w:eastAsiaTheme="minorEastAsia" w:hAnsiTheme="minorEastAsia" w:hint="eastAsia"/>
                <w:color w:val="000000" w:themeColor="text1"/>
              </w:rPr>
              <w:t>资本溢价（股本溢价）</w:t>
            </w:r>
          </w:p>
        </w:tc>
        <w:tc>
          <w:tcPr>
            <w:tcW w:w="1098" w:type="pct"/>
            <w:vAlign w:val="center"/>
          </w:tcPr>
          <w:p w14:paraId="4F63B339" w14:textId="4B84EDDB" w:rsidR="00A12E55" w:rsidRPr="00373049" w:rsidRDefault="004B1042" w:rsidP="00373049">
            <w:pPr>
              <w:autoSpaceDE w:val="0"/>
              <w:autoSpaceDN w:val="0"/>
              <w:adjustRightInd w:val="0"/>
              <w:snapToGrid w:val="0"/>
              <w:jc w:val="right"/>
              <w:rPr>
                <w:rFonts w:asciiTheme="minorEastAsia" w:eastAsiaTheme="minorEastAsia" w:hAnsiTheme="minorEastAsia"/>
              </w:rPr>
            </w:pPr>
            <w:r w:rsidRPr="00373049">
              <w:rPr>
                <w:rFonts w:asciiTheme="minorEastAsia" w:eastAsiaTheme="minorEastAsia" w:hAnsiTheme="minorEastAsia"/>
              </w:rPr>
              <w:t>1,053,669,299.69</w:t>
            </w:r>
          </w:p>
        </w:tc>
        <w:tc>
          <w:tcPr>
            <w:tcW w:w="966" w:type="pct"/>
            <w:vAlign w:val="center"/>
          </w:tcPr>
          <w:p w14:paraId="3EDF7F07" w14:textId="77777777" w:rsidR="00A12E55" w:rsidRPr="00373049" w:rsidRDefault="00A12E55" w:rsidP="00373049">
            <w:pPr>
              <w:autoSpaceDE w:val="0"/>
              <w:autoSpaceDN w:val="0"/>
              <w:adjustRightInd w:val="0"/>
              <w:snapToGrid w:val="0"/>
              <w:jc w:val="right"/>
              <w:rPr>
                <w:rFonts w:asciiTheme="minorEastAsia" w:eastAsiaTheme="minorEastAsia" w:hAnsiTheme="minorEastAsia"/>
              </w:rPr>
            </w:pPr>
          </w:p>
        </w:tc>
        <w:tc>
          <w:tcPr>
            <w:tcW w:w="956" w:type="pct"/>
            <w:vAlign w:val="center"/>
          </w:tcPr>
          <w:p w14:paraId="1F1909E9" w14:textId="4E090012" w:rsidR="00A12E55" w:rsidRPr="00373049" w:rsidRDefault="004B1042" w:rsidP="00373049">
            <w:pPr>
              <w:autoSpaceDE w:val="0"/>
              <w:autoSpaceDN w:val="0"/>
              <w:adjustRightInd w:val="0"/>
              <w:snapToGrid w:val="0"/>
              <w:jc w:val="right"/>
              <w:rPr>
                <w:rFonts w:asciiTheme="minorEastAsia" w:eastAsiaTheme="minorEastAsia" w:hAnsiTheme="minorEastAsia"/>
              </w:rPr>
            </w:pPr>
            <w:r w:rsidRPr="00373049">
              <w:rPr>
                <w:rFonts w:asciiTheme="minorEastAsia" w:eastAsiaTheme="minorEastAsia" w:hAnsiTheme="minorEastAsia"/>
              </w:rPr>
              <w:t>1,139,400.00</w:t>
            </w:r>
          </w:p>
        </w:tc>
        <w:tc>
          <w:tcPr>
            <w:tcW w:w="1098" w:type="pct"/>
            <w:vAlign w:val="center"/>
          </w:tcPr>
          <w:p w14:paraId="1E9DE55F" w14:textId="103A6959" w:rsidR="00A12E55" w:rsidRPr="00373049" w:rsidRDefault="004B1042" w:rsidP="00373049">
            <w:pPr>
              <w:autoSpaceDE w:val="0"/>
              <w:autoSpaceDN w:val="0"/>
              <w:adjustRightInd w:val="0"/>
              <w:snapToGrid w:val="0"/>
              <w:jc w:val="right"/>
              <w:rPr>
                <w:rFonts w:asciiTheme="minorEastAsia" w:eastAsiaTheme="minorEastAsia" w:hAnsiTheme="minorEastAsia"/>
              </w:rPr>
            </w:pPr>
            <w:r w:rsidRPr="00373049">
              <w:rPr>
                <w:rFonts w:asciiTheme="minorEastAsia" w:eastAsiaTheme="minorEastAsia" w:hAnsiTheme="minorEastAsia" w:cs="Calibri" w:hint="eastAsia"/>
                <w:lang w:eastAsia="en-US"/>
              </w:rPr>
              <w:t xml:space="preserve">1,052,529,899.69 </w:t>
            </w:r>
          </w:p>
        </w:tc>
      </w:tr>
      <w:tr w:rsidR="00373049" w:rsidRPr="006F753D" w14:paraId="6EE9440B" w14:textId="77777777" w:rsidTr="00373049">
        <w:tc>
          <w:tcPr>
            <w:tcW w:w="883" w:type="pct"/>
          </w:tcPr>
          <w:p w14:paraId="6BDB2BEE" w14:textId="77777777" w:rsidR="00A12E55" w:rsidRPr="006F753D" w:rsidRDefault="004B1042" w:rsidP="00373049">
            <w:pPr>
              <w:autoSpaceDE w:val="0"/>
              <w:autoSpaceDN w:val="0"/>
              <w:adjustRightInd w:val="0"/>
              <w:snapToGrid w:val="0"/>
              <w:rPr>
                <w:rFonts w:asciiTheme="minorEastAsia" w:eastAsiaTheme="minorEastAsia" w:hAnsiTheme="minorEastAsia"/>
                <w:color w:val="000000" w:themeColor="text1"/>
              </w:rPr>
            </w:pPr>
            <w:r w:rsidRPr="006F753D">
              <w:rPr>
                <w:rFonts w:asciiTheme="minorEastAsia" w:eastAsiaTheme="minorEastAsia" w:hAnsiTheme="minorEastAsia" w:hint="eastAsia"/>
                <w:color w:val="000000" w:themeColor="text1"/>
              </w:rPr>
              <w:t>其他资本公积</w:t>
            </w:r>
          </w:p>
        </w:tc>
        <w:tc>
          <w:tcPr>
            <w:tcW w:w="1098" w:type="pct"/>
            <w:vAlign w:val="center"/>
          </w:tcPr>
          <w:p w14:paraId="5231494A" w14:textId="04BF7F78" w:rsidR="00A12E55" w:rsidRPr="00373049" w:rsidRDefault="004B1042" w:rsidP="00373049">
            <w:pPr>
              <w:autoSpaceDE w:val="0"/>
              <w:autoSpaceDN w:val="0"/>
              <w:adjustRightInd w:val="0"/>
              <w:snapToGrid w:val="0"/>
              <w:jc w:val="right"/>
              <w:rPr>
                <w:rFonts w:asciiTheme="minorEastAsia" w:eastAsiaTheme="minorEastAsia" w:hAnsiTheme="minorEastAsia"/>
              </w:rPr>
            </w:pPr>
            <w:r w:rsidRPr="00373049">
              <w:rPr>
                <w:rFonts w:asciiTheme="minorEastAsia" w:eastAsiaTheme="minorEastAsia" w:hAnsiTheme="minorEastAsia"/>
              </w:rPr>
              <w:t>141,637,233.06</w:t>
            </w:r>
          </w:p>
        </w:tc>
        <w:tc>
          <w:tcPr>
            <w:tcW w:w="966" w:type="pct"/>
            <w:vAlign w:val="center"/>
          </w:tcPr>
          <w:p w14:paraId="47D5713A" w14:textId="4189DE0F" w:rsidR="00A12E55" w:rsidRPr="00373049" w:rsidRDefault="004B1042" w:rsidP="00373049">
            <w:pPr>
              <w:autoSpaceDE w:val="0"/>
              <w:autoSpaceDN w:val="0"/>
              <w:adjustRightInd w:val="0"/>
              <w:snapToGrid w:val="0"/>
              <w:jc w:val="right"/>
              <w:rPr>
                <w:rFonts w:asciiTheme="minorEastAsia" w:eastAsiaTheme="minorEastAsia" w:hAnsiTheme="minorEastAsia"/>
              </w:rPr>
            </w:pPr>
            <w:r w:rsidRPr="00373049">
              <w:rPr>
                <w:rFonts w:asciiTheme="minorEastAsia" w:eastAsiaTheme="minorEastAsia" w:hAnsiTheme="minorEastAsia"/>
              </w:rPr>
              <w:t>3,667,999.46</w:t>
            </w:r>
          </w:p>
        </w:tc>
        <w:tc>
          <w:tcPr>
            <w:tcW w:w="956" w:type="pct"/>
            <w:vAlign w:val="center"/>
          </w:tcPr>
          <w:p w14:paraId="626593A3" w14:textId="77777777" w:rsidR="00A12E55" w:rsidRPr="00373049" w:rsidRDefault="00A12E55" w:rsidP="00373049">
            <w:pPr>
              <w:autoSpaceDE w:val="0"/>
              <w:autoSpaceDN w:val="0"/>
              <w:adjustRightInd w:val="0"/>
              <w:snapToGrid w:val="0"/>
              <w:jc w:val="right"/>
              <w:rPr>
                <w:rFonts w:asciiTheme="minorEastAsia" w:eastAsiaTheme="minorEastAsia" w:hAnsiTheme="minorEastAsia"/>
              </w:rPr>
            </w:pPr>
          </w:p>
        </w:tc>
        <w:tc>
          <w:tcPr>
            <w:tcW w:w="1098" w:type="pct"/>
            <w:vAlign w:val="center"/>
          </w:tcPr>
          <w:p w14:paraId="6DDDBEAF" w14:textId="52BC641C" w:rsidR="00A12E55" w:rsidRPr="00373049" w:rsidRDefault="004B1042" w:rsidP="00373049">
            <w:pPr>
              <w:autoSpaceDE w:val="0"/>
              <w:autoSpaceDN w:val="0"/>
              <w:adjustRightInd w:val="0"/>
              <w:snapToGrid w:val="0"/>
              <w:jc w:val="right"/>
              <w:rPr>
                <w:rFonts w:asciiTheme="minorEastAsia" w:eastAsiaTheme="minorEastAsia" w:hAnsiTheme="minorEastAsia"/>
              </w:rPr>
            </w:pPr>
            <w:r w:rsidRPr="00373049">
              <w:rPr>
                <w:rFonts w:asciiTheme="minorEastAsia" w:eastAsiaTheme="minorEastAsia" w:hAnsiTheme="minorEastAsia" w:cs="Calibri" w:hint="eastAsia"/>
                <w:lang w:eastAsia="en-US"/>
              </w:rPr>
              <w:t xml:space="preserve"> 145,305,232.52 </w:t>
            </w:r>
          </w:p>
        </w:tc>
      </w:tr>
      <w:tr w:rsidR="00373049" w:rsidRPr="006F753D" w14:paraId="2E9864E9" w14:textId="77777777" w:rsidTr="00373049">
        <w:tc>
          <w:tcPr>
            <w:tcW w:w="883" w:type="pct"/>
            <w:vAlign w:val="center"/>
          </w:tcPr>
          <w:p w14:paraId="4C4A06D6" w14:textId="77777777" w:rsidR="00A12E55" w:rsidRPr="006F753D" w:rsidRDefault="004B1042" w:rsidP="00373049">
            <w:pPr>
              <w:autoSpaceDE w:val="0"/>
              <w:autoSpaceDN w:val="0"/>
              <w:adjustRightInd w:val="0"/>
              <w:snapToGrid w:val="0"/>
              <w:jc w:val="center"/>
              <w:rPr>
                <w:rFonts w:asciiTheme="minorEastAsia" w:eastAsiaTheme="minorEastAsia" w:hAnsiTheme="minorEastAsia"/>
                <w:color w:val="000000" w:themeColor="text1"/>
              </w:rPr>
            </w:pPr>
            <w:r w:rsidRPr="006F753D">
              <w:rPr>
                <w:rFonts w:asciiTheme="minorEastAsia" w:eastAsiaTheme="minorEastAsia" w:hAnsiTheme="minorEastAsia" w:hint="eastAsia"/>
                <w:color w:val="000000" w:themeColor="text1"/>
              </w:rPr>
              <w:t>合计</w:t>
            </w:r>
          </w:p>
        </w:tc>
        <w:tc>
          <w:tcPr>
            <w:tcW w:w="1098" w:type="pct"/>
            <w:vAlign w:val="center"/>
          </w:tcPr>
          <w:p w14:paraId="4EF510F7" w14:textId="35305268" w:rsidR="00A12E55" w:rsidRPr="00373049" w:rsidRDefault="004B1042" w:rsidP="00373049">
            <w:pPr>
              <w:autoSpaceDE w:val="0"/>
              <w:autoSpaceDN w:val="0"/>
              <w:adjustRightInd w:val="0"/>
              <w:snapToGrid w:val="0"/>
              <w:jc w:val="right"/>
              <w:rPr>
                <w:rFonts w:asciiTheme="minorEastAsia" w:eastAsiaTheme="minorEastAsia" w:hAnsiTheme="minorEastAsia"/>
              </w:rPr>
            </w:pPr>
            <w:r w:rsidRPr="00373049">
              <w:rPr>
                <w:rFonts w:asciiTheme="minorEastAsia" w:eastAsiaTheme="minorEastAsia" w:hAnsiTheme="minorEastAsia"/>
              </w:rPr>
              <w:t>1,195,306,532.75</w:t>
            </w:r>
          </w:p>
        </w:tc>
        <w:tc>
          <w:tcPr>
            <w:tcW w:w="966" w:type="pct"/>
            <w:vAlign w:val="center"/>
          </w:tcPr>
          <w:p w14:paraId="2A98A9AD" w14:textId="19D62099" w:rsidR="00A12E55" w:rsidRPr="00373049" w:rsidRDefault="004B1042" w:rsidP="00373049">
            <w:pPr>
              <w:autoSpaceDE w:val="0"/>
              <w:autoSpaceDN w:val="0"/>
              <w:adjustRightInd w:val="0"/>
              <w:snapToGrid w:val="0"/>
              <w:jc w:val="right"/>
              <w:rPr>
                <w:rFonts w:asciiTheme="minorEastAsia" w:eastAsiaTheme="minorEastAsia" w:hAnsiTheme="minorEastAsia"/>
              </w:rPr>
            </w:pPr>
            <w:r w:rsidRPr="00373049">
              <w:rPr>
                <w:rFonts w:asciiTheme="minorEastAsia" w:eastAsiaTheme="minorEastAsia" w:hAnsiTheme="minorEastAsia"/>
              </w:rPr>
              <w:t>3,667,999.46</w:t>
            </w:r>
          </w:p>
        </w:tc>
        <w:tc>
          <w:tcPr>
            <w:tcW w:w="956" w:type="pct"/>
            <w:vAlign w:val="center"/>
          </w:tcPr>
          <w:p w14:paraId="3DB21270" w14:textId="4F16A032" w:rsidR="00A12E55" w:rsidRPr="00373049" w:rsidRDefault="004B1042" w:rsidP="00373049">
            <w:pPr>
              <w:autoSpaceDE w:val="0"/>
              <w:autoSpaceDN w:val="0"/>
              <w:adjustRightInd w:val="0"/>
              <w:snapToGrid w:val="0"/>
              <w:jc w:val="right"/>
              <w:rPr>
                <w:rFonts w:asciiTheme="minorEastAsia" w:eastAsiaTheme="minorEastAsia" w:hAnsiTheme="minorEastAsia"/>
              </w:rPr>
            </w:pPr>
            <w:r w:rsidRPr="00373049">
              <w:rPr>
                <w:rFonts w:asciiTheme="minorEastAsia" w:eastAsiaTheme="minorEastAsia" w:hAnsiTheme="minorEastAsia"/>
              </w:rPr>
              <w:t>1,139,400.00</w:t>
            </w:r>
          </w:p>
        </w:tc>
        <w:tc>
          <w:tcPr>
            <w:tcW w:w="1098" w:type="pct"/>
            <w:vAlign w:val="center"/>
          </w:tcPr>
          <w:p w14:paraId="737A1C30" w14:textId="44190DFD" w:rsidR="00A12E55" w:rsidRPr="00373049" w:rsidRDefault="004B1042" w:rsidP="00373049">
            <w:pPr>
              <w:autoSpaceDE w:val="0"/>
              <w:autoSpaceDN w:val="0"/>
              <w:adjustRightInd w:val="0"/>
              <w:snapToGrid w:val="0"/>
              <w:jc w:val="right"/>
              <w:rPr>
                <w:rFonts w:asciiTheme="minorEastAsia" w:eastAsiaTheme="minorEastAsia" w:hAnsiTheme="minorEastAsia"/>
              </w:rPr>
            </w:pPr>
            <w:r w:rsidRPr="00373049">
              <w:rPr>
                <w:rFonts w:asciiTheme="minorEastAsia" w:eastAsiaTheme="minorEastAsia" w:hAnsiTheme="minorEastAsia" w:cs="Arial Narrow" w:hint="eastAsia"/>
                <w:color w:val="000000"/>
                <w:lang w:eastAsia="en-US"/>
              </w:rPr>
              <w:t xml:space="preserve">1,197,835,132.21 </w:t>
            </w:r>
          </w:p>
        </w:tc>
      </w:tr>
    </w:tbl>
    <w:p w14:paraId="276401B5" w14:textId="77777777" w:rsidR="00BF4CC1" w:rsidRDefault="004B1042">
      <w:pPr>
        <w:rPr>
          <w:color w:val="000000" w:themeColor="text1"/>
        </w:rPr>
      </w:pPr>
      <w:r>
        <w:rPr>
          <w:rFonts w:hint="eastAsia"/>
          <w:color w:val="000000" w:themeColor="text1"/>
        </w:rPr>
        <w:t>其他说明，包括本期增减变动情况、变动原因说明：</w:t>
      </w:r>
    </w:p>
    <w:sdt>
      <w:sdtPr>
        <w:rPr>
          <w:color w:val="000000" w:themeColor="text1"/>
        </w:rPr>
        <w:alias w:val="资本公积说明"/>
        <w:tag w:val="_GBC_014f0762b4274266bec2aa5231aa0981"/>
        <w:id w:val="595128175"/>
        <w:placeholder>
          <w:docPart w:val="GBC22222222222222222222222222222"/>
        </w:placeholder>
      </w:sdtPr>
      <w:sdtEndPr>
        <w:rPr>
          <w:rFonts w:asciiTheme="minorEastAsia" w:eastAsiaTheme="minorEastAsia" w:hAnsiTheme="minorEastAsia"/>
        </w:rPr>
      </w:sdtEndPr>
      <w:sdtContent>
        <w:bookmarkStart w:id="371" w:name="_Hlk161313417" w:displacedByCustomXml="prev"/>
        <w:p w14:paraId="66659378" w14:textId="6AD55A7B" w:rsidR="00BF4CC1" w:rsidRPr="00373049" w:rsidRDefault="004B1042" w:rsidP="00373049">
          <w:pPr>
            <w:spacing w:beforeLines="50" w:before="120" w:afterLines="50" w:after="120" w:line="360" w:lineRule="exact"/>
            <w:ind w:firstLineChars="200" w:firstLine="420"/>
            <w:jc w:val="both"/>
            <w:rPr>
              <w:rFonts w:asciiTheme="minorEastAsia" w:eastAsiaTheme="minorEastAsia" w:hAnsiTheme="minorEastAsia"/>
            </w:rPr>
          </w:pPr>
          <w:r w:rsidRPr="00373049">
            <w:rPr>
              <w:rFonts w:asciiTheme="minorEastAsia" w:eastAsiaTheme="minorEastAsia" w:hAnsiTheme="minorEastAsia"/>
            </w:rPr>
            <w:t>其他</w:t>
          </w:r>
          <w:r w:rsidRPr="00373049">
            <w:rPr>
              <w:rFonts w:asciiTheme="minorEastAsia" w:eastAsiaTheme="minorEastAsia" w:hAnsiTheme="minorEastAsia" w:hint="eastAsia"/>
            </w:rPr>
            <w:t>资本公积</w:t>
          </w:r>
          <w:r w:rsidRPr="00373049">
            <w:rPr>
              <w:rFonts w:asciiTheme="minorEastAsia" w:eastAsiaTheme="minorEastAsia" w:hAnsiTheme="minorEastAsia"/>
            </w:rPr>
            <w:t>增加为本公司实施限制性股权激励计划，</w:t>
          </w:r>
          <w:r w:rsidRPr="00373049">
            <w:rPr>
              <w:rFonts w:asciiTheme="minorEastAsia" w:eastAsiaTheme="minorEastAsia" w:hAnsiTheme="minorEastAsia" w:hint="eastAsia"/>
            </w:rPr>
            <w:t>以本公司股权授予本公司及子公司员工5</w:t>
          </w:r>
          <w:r w:rsidRPr="00373049">
            <w:rPr>
              <w:rFonts w:asciiTheme="minorEastAsia" w:eastAsiaTheme="minorEastAsia" w:hAnsiTheme="minorEastAsia"/>
            </w:rPr>
            <w:t>40</w:t>
          </w:r>
          <w:r w:rsidRPr="00373049">
            <w:rPr>
              <w:rFonts w:asciiTheme="minorEastAsia" w:eastAsiaTheme="minorEastAsia" w:hAnsiTheme="minorEastAsia" w:hint="eastAsia"/>
            </w:rPr>
            <w:t>万股，应确认总费用</w:t>
          </w:r>
          <w:r w:rsidRPr="00373049">
            <w:rPr>
              <w:rFonts w:asciiTheme="minorEastAsia" w:eastAsiaTheme="minorEastAsia" w:hAnsiTheme="minorEastAsia"/>
            </w:rPr>
            <w:t>27,594,000.00元，该费用在相应</w:t>
          </w:r>
          <w:r w:rsidRPr="00373049">
            <w:rPr>
              <w:rFonts w:asciiTheme="minorEastAsia" w:eastAsiaTheme="minorEastAsia" w:hAnsiTheme="minorEastAsia" w:hint="eastAsia"/>
            </w:rPr>
            <w:t>期间</w:t>
          </w:r>
          <w:r w:rsidRPr="00373049">
            <w:rPr>
              <w:rFonts w:asciiTheme="minorEastAsia" w:eastAsiaTheme="minorEastAsia" w:hAnsiTheme="minorEastAsia"/>
            </w:rPr>
            <w:t>内按解除限售比例分期确认，同时增加资本公积</w:t>
          </w:r>
          <w:r w:rsidRPr="00373049">
            <w:rPr>
              <w:rFonts w:asciiTheme="minorEastAsia" w:eastAsiaTheme="minorEastAsia" w:hAnsiTheme="minorEastAsia" w:hint="eastAsia"/>
            </w:rPr>
            <w:t>；本期公司因为激励对象辞职、内退和工作调动等原因，回购5名激励对象合计</w:t>
          </w:r>
          <w:r w:rsidRPr="00373049">
            <w:rPr>
              <w:rFonts w:asciiTheme="minorEastAsia" w:eastAsiaTheme="minorEastAsia" w:hAnsiTheme="minorEastAsia"/>
            </w:rPr>
            <w:t>180,000</w:t>
          </w:r>
          <w:r w:rsidRPr="00373049">
            <w:rPr>
              <w:rFonts w:asciiTheme="minorEastAsia" w:eastAsiaTheme="minorEastAsia" w:hAnsiTheme="minorEastAsia" w:hint="eastAsia"/>
            </w:rPr>
            <w:t>股，相应调整该部分激励对象前期已经确认资本公积，因股权激励计划分期确认及回购股权激励对象影响本期其他资本公积</w:t>
          </w:r>
          <w:r w:rsidRPr="00373049">
            <w:rPr>
              <w:rFonts w:asciiTheme="minorEastAsia" w:eastAsiaTheme="minorEastAsia" w:hAnsiTheme="minorEastAsia"/>
            </w:rPr>
            <w:t>确认金额为</w:t>
          </w:r>
          <w:r w:rsidRPr="00373049">
            <w:rPr>
              <w:rFonts w:asciiTheme="minorEastAsia" w:eastAsiaTheme="minorEastAsia" w:hAnsiTheme="minorEastAsia" w:cs="Arial Unicode MS" w:hint="eastAsia"/>
            </w:rPr>
            <w:t>3,667,999.46</w:t>
          </w:r>
          <w:r w:rsidRPr="00373049">
            <w:rPr>
              <w:rFonts w:asciiTheme="minorEastAsia" w:eastAsiaTheme="minorEastAsia" w:hAnsiTheme="minorEastAsia"/>
            </w:rPr>
            <w:t>元。</w:t>
          </w:r>
        </w:p>
        <w:bookmarkEnd w:id="371" w:displacedByCustomXml="next"/>
      </w:sdtContent>
    </w:sdt>
    <w:p w14:paraId="61D75861" w14:textId="77777777" w:rsidR="00BF4CC1" w:rsidRDefault="004B1042">
      <w:pPr>
        <w:pStyle w:val="af8"/>
        <w:numPr>
          <w:ilvl w:val="0"/>
          <w:numId w:val="17"/>
        </w:numPr>
        <w:rPr>
          <w:color w:val="000000" w:themeColor="text1"/>
          <w:szCs w:val="21"/>
        </w:rPr>
      </w:pPr>
      <w:r>
        <w:rPr>
          <w:color w:val="000000" w:themeColor="text1"/>
          <w:szCs w:val="21"/>
        </w:rPr>
        <w:t>库存股</w:t>
      </w:r>
    </w:p>
    <w:sdt>
      <w:sdtPr>
        <w:rPr>
          <w:color w:val="000000" w:themeColor="text1"/>
        </w:rPr>
        <w:alias w:val="是否适用：库存股[双击切换]"/>
        <w:tag w:val="_GBC_4aa47a6d9b1044aa8a049146d42c3e9c"/>
        <w:id w:val="-546450555"/>
        <w:placeholder>
          <w:docPart w:val="GBC22222222222222222222222222222"/>
        </w:placeholder>
      </w:sdtPr>
      <w:sdtContent>
        <w:p w14:paraId="1D666FC3" w14:textId="613C6554" w:rsidR="00A12E55" w:rsidRDefault="004B1042" w:rsidP="00373049">
          <w:pPr>
            <w:rPr>
              <w:b/>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AB40C39" w14:textId="18F599B1" w:rsidR="00BF4CC1" w:rsidRDefault="00BF4CC1">
      <w:pPr>
        <w:rPr>
          <w:b/>
          <w:color w:val="000000" w:themeColor="text1"/>
        </w:rPr>
      </w:pPr>
    </w:p>
    <w:p w14:paraId="3845AD84" w14:textId="77777777" w:rsidR="00BF4CC1" w:rsidRDefault="00BF4CC1">
      <w:pPr>
        <w:rPr>
          <w:color w:val="000000" w:themeColor="text1"/>
        </w:rPr>
      </w:pPr>
    </w:p>
    <w:p w14:paraId="641E6D61" w14:textId="77777777" w:rsidR="00BF4CC1" w:rsidRDefault="004B1042">
      <w:pPr>
        <w:pStyle w:val="af8"/>
        <w:numPr>
          <w:ilvl w:val="0"/>
          <w:numId w:val="17"/>
        </w:numPr>
        <w:rPr>
          <w:color w:val="000000" w:themeColor="text1"/>
          <w:szCs w:val="21"/>
        </w:rPr>
      </w:pPr>
      <w:bookmarkStart w:id="372" w:name="_Hlk10537776"/>
      <w:r>
        <w:rPr>
          <w:color w:val="000000" w:themeColor="text1"/>
          <w:szCs w:val="21"/>
        </w:rPr>
        <w:t>其他综合收益</w:t>
      </w:r>
    </w:p>
    <w:sdt>
      <w:sdtPr>
        <w:rPr>
          <w:color w:val="000000" w:themeColor="text1"/>
        </w:rPr>
        <w:alias w:val="是否适用：其他综合收益[双击切换]"/>
        <w:tag w:val="_GBC_a53cc67f2be24dfbbe3af1b633d9bd6d"/>
        <w:id w:val="-122552642"/>
        <w:placeholder>
          <w:docPart w:val="GBC22222222222222222222222222222"/>
        </w:placeholder>
      </w:sdtPr>
      <w:sdtContent>
        <w:p w14:paraId="7E57069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A3CAD4"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其他综合收益情况"/>
          <w:tag w:val="_GBC_3fcad98da74248809a759048ca194814"/>
          <w:id w:val="8055021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综合收益情况"/>
          <w:tag w:val="_GBC_3909f37aa0cc4eda82ff1503a6abe503"/>
          <w:id w:val="18976209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291"/>
        <w:gridCol w:w="1137"/>
        <w:gridCol w:w="688"/>
        <w:gridCol w:w="688"/>
        <w:gridCol w:w="688"/>
        <w:gridCol w:w="1137"/>
        <w:gridCol w:w="1032"/>
        <w:gridCol w:w="1289"/>
      </w:tblGrid>
      <w:tr w:rsidR="00BF4CC1" w:rsidRPr="00F34A49" w14:paraId="67C19BFD" w14:textId="77777777" w:rsidTr="00F34A49">
        <w:trPr>
          <w:trHeight w:val="215"/>
        </w:trPr>
        <w:sdt>
          <w:sdtPr>
            <w:rPr>
              <w:rFonts w:asciiTheme="minorEastAsia" w:eastAsiaTheme="minorEastAsia" w:hAnsiTheme="minorEastAsia"/>
              <w:sz w:val="15"/>
              <w:szCs w:val="15"/>
            </w:rPr>
            <w:tag w:val="_PLD_965475dfd86e41c29d1b9f1fdff70ee0"/>
            <w:id w:val="-1334449002"/>
          </w:sdtPr>
          <w:sdtContent>
            <w:tc>
              <w:tcPr>
                <w:tcW w:w="678" w:type="pct"/>
                <w:vMerge w:val="restart"/>
                <w:vAlign w:val="center"/>
              </w:tcPr>
              <w:p w14:paraId="05A9256C"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项目</w:t>
                </w:r>
              </w:p>
            </w:tc>
          </w:sdtContent>
        </w:sdt>
        <w:sdt>
          <w:sdtPr>
            <w:rPr>
              <w:rFonts w:asciiTheme="minorEastAsia" w:eastAsiaTheme="minorEastAsia" w:hAnsiTheme="minorEastAsia"/>
              <w:sz w:val="15"/>
              <w:szCs w:val="15"/>
            </w:rPr>
            <w:tag w:val="_PLD_8a675a3cac5041d29cfb92203b87e9a6"/>
            <w:id w:val="-1761127112"/>
          </w:sdtPr>
          <w:sdtContent>
            <w:tc>
              <w:tcPr>
                <w:tcW w:w="702" w:type="pct"/>
                <w:vMerge w:val="restart"/>
                <w:vAlign w:val="center"/>
              </w:tcPr>
              <w:p w14:paraId="450D6432"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期初</w:t>
                </w:r>
              </w:p>
              <w:p w14:paraId="2DC9A257"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lastRenderedPageBreak/>
                  <w:t>余额</w:t>
                </w:r>
              </w:p>
            </w:tc>
          </w:sdtContent>
        </w:sdt>
        <w:sdt>
          <w:sdtPr>
            <w:rPr>
              <w:rFonts w:asciiTheme="minorEastAsia" w:eastAsiaTheme="minorEastAsia" w:hAnsiTheme="minorEastAsia"/>
              <w:sz w:val="15"/>
              <w:szCs w:val="15"/>
            </w:rPr>
            <w:tag w:val="_PLD_5ff455f3c2164019b5e694c1e00e4104"/>
            <w:id w:val="-1587917337"/>
          </w:sdtPr>
          <w:sdtContent>
            <w:tc>
              <w:tcPr>
                <w:tcW w:w="2919" w:type="pct"/>
                <w:gridSpan w:val="6"/>
                <w:vAlign w:val="center"/>
              </w:tcPr>
              <w:p w14:paraId="2B65A4B8"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本期发生金额</w:t>
                </w:r>
              </w:p>
            </w:tc>
          </w:sdtContent>
        </w:sdt>
        <w:sdt>
          <w:sdtPr>
            <w:rPr>
              <w:rFonts w:asciiTheme="minorEastAsia" w:eastAsiaTheme="minorEastAsia" w:hAnsiTheme="minorEastAsia"/>
              <w:sz w:val="15"/>
              <w:szCs w:val="15"/>
            </w:rPr>
            <w:tag w:val="_PLD_e74e1b8e6f7d453b8d88ebfc65c302f4"/>
            <w:id w:val="-171489144"/>
          </w:sdtPr>
          <w:sdtContent>
            <w:tc>
              <w:tcPr>
                <w:tcW w:w="701" w:type="pct"/>
                <w:vMerge w:val="restart"/>
                <w:vAlign w:val="center"/>
              </w:tcPr>
              <w:p w14:paraId="756CFAC3"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期末</w:t>
                </w:r>
              </w:p>
              <w:p w14:paraId="70DCF576"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lastRenderedPageBreak/>
                  <w:t>余额</w:t>
                </w:r>
              </w:p>
            </w:tc>
          </w:sdtContent>
        </w:sdt>
      </w:tr>
      <w:tr w:rsidR="00BF4CC1" w:rsidRPr="00F34A49" w14:paraId="364980D0" w14:textId="77777777" w:rsidTr="00F34A49">
        <w:tc>
          <w:tcPr>
            <w:tcW w:w="678" w:type="pct"/>
            <w:vMerge/>
          </w:tcPr>
          <w:p w14:paraId="098A16F3" w14:textId="77777777" w:rsidR="00BF4CC1" w:rsidRPr="00F34A49" w:rsidRDefault="00BF4CC1">
            <w:pPr>
              <w:jc w:val="center"/>
              <w:rPr>
                <w:rFonts w:asciiTheme="minorEastAsia" w:eastAsiaTheme="minorEastAsia" w:hAnsiTheme="minorEastAsia"/>
                <w:color w:val="000000" w:themeColor="text1"/>
                <w:sz w:val="15"/>
                <w:szCs w:val="15"/>
              </w:rPr>
            </w:pPr>
          </w:p>
        </w:tc>
        <w:tc>
          <w:tcPr>
            <w:tcW w:w="702" w:type="pct"/>
            <w:vMerge/>
          </w:tcPr>
          <w:p w14:paraId="119F1A2F" w14:textId="77777777" w:rsidR="00BF4CC1" w:rsidRPr="00F34A49" w:rsidRDefault="00BF4CC1">
            <w:pPr>
              <w:jc w:val="center"/>
              <w:rPr>
                <w:rFonts w:asciiTheme="minorEastAsia" w:eastAsiaTheme="minorEastAsia" w:hAnsiTheme="minorEastAsia"/>
                <w:color w:val="000000" w:themeColor="text1"/>
                <w:sz w:val="15"/>
                <w:szCs w:val="15"/>
              </w:rPr>
            </w:pPr>
          </w:p>
        </w:tc>
        <w:sdt>
          <w:sdtPr>
            <w:rPr>
              <w:rFonts w:asciiTheme="minorEastAsia" w:eastAsiaTheme="minorEastAsia" w:hAnsiTheme="minorEastAsia"/>
              <w:sz w:val="15"/>
              <w:szCs w:val="15"/>
            </w:rPr>
            <w:tag w:val="_PLD_17c016c4311444368218ab16d2bc7a4c"/>
            <w:id w:val="-374089982"/>
          </w:sdtPr>
          <w:sdtContent>
            <w:tc>
              <w:tcPr>
                <w:tcW w:w="618" w:type="pct"/>
                <w:vAlign w:val="center"/>
              </w:tcPr>
              <w:p w14:paraId="1FBC2F81"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本期所得税前发生额</w:t>
                </w:r>
              </w:p>
            </w:tc>
          </w:sdtContent>
        </w:sdt>
        <w:sdt>
          <w:sdtPr>
            <w:rPr>
              <w:rFonts w:asciiTheme="minorEastAsia" w:eastAsiaTheme="minorEastAsia" w:hAnsiTheme="minorEastAsia"/>
              <w:sz w:val="15"/>
              <w:szCs w:val="15"/>
            </w:rPr>
            <w:tag w:val="_PLD_8f95da21a802457ea1d7d10d5c90efb0"/>
            <w:id w:val="-1060710826"/>
          </w:sdtPr>
          <w:sdtContent>
            <w:tc>
              <w:tcPr>
                <w:tcW w:w="374" w:type="pct"/>
                <w:vAlign w:val="center"/>
              </w:tcPr>
              <w:p w14:paraId="117724B5"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减：前期计入其他综合收益当期转入损益</w:t>
                </w:r>
              </w:p>
            </w:tc>
          </w:sdtContent>
        </w:sdt>
        <w:tc>
          <w:tcPr>
            <w:tcW w:w="374" w:type="pct"/>
          </w:tcPr>
          <w:sdt>
            <w:sdtPr>
              <w:rPr>
                <w:rFonts w:asciiTheme="minorEastAsia" w:eastAsiaTheme="minorEastAsia" w:hAnsiTheme="minorEastAsia"/>
                <w:sz w:val="15"/>
                <w:szCs w:val="15"/>
              </w:rPr>
              <w:tag w:val="_PLD_7f99e647a5874f909c48e6c0bbc8d50a"/>
              <w:id w:val="38021412"/>
            </w:sdtPr>
            <w:sdtContent>
              <w:p w14:paraId="22C7FA1D"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减：前期计入其他综合收益当期转入留存收益</w:t>
                </w:r>
              </w:p>
            </w:sdtContent>
          </w:sdt>
        </w:tc>
        <w:sdt>
          <w:sdtPr>
            <w:rPr>
              <w:rFonts w:asciiTheme="minorEastAsia" w:eastAsiaTheme="minorEastAsia" w:hAnsiTheme="minorEastAsia"/>
              <w:sz w:val="15"/>
              <w:szCs w:val="15"/>
            </w:rPr>
            <w:tag w:val="_PLD_6ee499a1144a462687fb064cc4588343"/>
            <w:id w:val="-1587674830"/>
          </w:sdtPr>
          <w:sdtContent>
            <w:tc>
              <w:tcPr>
                <w:tcW w:w="374" w:type="pct"/>
                <w:vAlign w:val="center"/>
              </w:tcPr>
              <w:p w14:paraId="6CD2F383"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减：所得税费用</w:t>
                </w:r>
              </w:p>
            </w:tc>
          </w:sdtContent>
        </w:sdt>
        <w:sdt>
          <w:sdtPr>
            <w:rPr>
              <w:rFonts w:asciiTheme="minorEastAsia" w:eastAsiaTheme="minorEastAsia" w:hAnsiTheme="minorEastAsia"/>
              <w:sz w:val="15"/>
              <w:szCs w:val="15"/>
            </w:rPr>
            <w:tag w:val="_PLD_97d686c5a0f042d49d097afc52b9ab56"/>
            <w:id w:val="928312173"/>
          </w:sdtPr>
          <w:sdtContent>
            <w:tc>
              <w:tcPr>
                <w:tcW w:w="618" w:type="pct"/>
                <w:vAlign w:val="center"/>
              </w:tcPr>
              <w:p w14:paraId="73D4E5A4"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税后归属于母公司</w:t>
                </w:r>
              </w:p>
            </w:tc>
          </w:sdtContent>
        </w:sdt>
        <w:sdt>
          <w:sdtPr>
            <w:rPr>
              <w:rFonts w:asciiTheme="minorEastAsia" w:eastAsiaTheme="minorEastAsia" w:hAnsiTheme="minorEastAsia"/>
              <w:sz w:val="15"/>
              <w:szCs w:val="15"/>
            </w:rPr>
            <w:tag w:val="_PLD_dc8c642f883f4ca1b1bbacf56198209b"/>
            <w:id w:val="457539555"/>
          </w:sdtPr>
          <w:sdtContent>
            <w:tc>
              <w:tcPr>
                <w:tcW w:w="561" w:type="pct"/>
                <w:vAlign w:val="center"/>
              </w:tcPr>
              <w:p w14:paraId="497ACAED" w14:textId="77777777" w:rsidR="00BF4CC1" w:rsidRPr="00F34A49" w:rsidRDefault="004B1042">
                <w:pPr>
                  <w:jc w:val="cente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税后归属于少数股东</w:t>
                </w:r>
              </w:p>
            </w:tc>
          </w:sdtContent>
        </w:sdt>
        <w:tc>
          <w:tcPr>
            <w:tcW w:w="701" w:type="pct"/>
            <w:vMerge/>
          </w:tcPr>
          <w:p w14:paraId="06C7B3CD" w14:textId="77777777" w:rsidR="00BF4CC1" w:rsidRPr="00F34A49" w:rsidRDefault="00BF4CC1">
            <w:pPr>
              <w:jc w:val="center"/>
              <w:rPr>
                <w:rFonts w:asciiTheme="minorEastAsia" w:eastAsiaTheme="minorEastAsia" w:hAnsiTheme="minorEastAsia"/>
                <w:color w:val="000000" w:themeColor="text1"/>
                <w:sz w:val="15"/>
                <w:szCs w:val="15"/>
              </w:rPr>
            </w:pPr>
          </w:p>
        </w:tc>
      </w:tr>
      <w:tr w:rsidR="00BF4CC1" w:rsidRPr="00F34A49" w14:paraId="1089D589" w14:textId="77777777" w:rsidTr="00F34A49">
        <w:tc>
          <w:tcPr>
            <w:tcW w:w="678" w:type="pct"/>
            <w:vAlign w:val="center"/>
          </w:tcPr>
          <w:p w14:paraId="3CDF6E06" w14:textId="77777777" w:rsidR="00BF4CC1" w:rsidRPr="00F34A49" w:rsidRDefault="004B1042">
            <w:pP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一、不能重分类进损益的其他综合收益</w:t>
            </w:r>
          </w:p>
        </w:tc>
        <w:tc>
          <w:tcPr>
            <w:tcW w:w="702" w:type="pct"/>
          </w:tcPr>
          <w:p w14:paraId="628CBA70" w14:textId="23002C4E" w:rsidR="00BF4CC1" w:rsidRPr="00F34A49" w:rsidRDefault="004B104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160,000.00</w:t>
            </w:r>
          </w:p>
        </w:tc>
        <w:tc>
          <w:tcPr>
            <w:tcW w:w="618" w:type="pct"/>
          </w:tcPr>
          <w:p w14:paraId="4BD947DC" w14:textId="77777777" w:rsidR="00BF4CC1" w:rsidRPr="00F34A49" w:rsidRDefault="00BF4CC1">
            <w:pPr>
              <w:jc w:val="right"/>
              <w:rPr>
                <w:rFonts w:asciiTheme="minorEastAsia" w:eastAsiaTheme="minorEastAsia" w:hAnsiTheme="minorEastAsia"/>
                <w:sz w:val="15"/>
                <w:szCs w:val="15"/>
              </w:rPr>
            </w:pPr>
          </w:p>
        </w:tc>
        <w:tc>
          <w:tcPr>
            <w:tcW w:w="374" w:type="pct"/>
          </w:tcPr>
          <w:p w14:paraId="69A68F59" w14:textId="77777777" w:rsidR="00BF4CC1" w:rsidRPr="00F34A49" w:rsidRDefault="00BF4CC1">
            <w:pPr>
              <w:jc w:val="right"/>
              <w:rPr>
                <w:rFonts w:asciiTheme="minorEastAsia" w:eastAsiaTheme="minorEastAsia" w:hAnsiTheme="minorEastAsia"/>
                <w:sz w:val="15"/>
                <w:szCs w:val="15"/>
              </w:rPr>
            </w:pPr>
          </w:p>
        </w:tc>
        <w:tc>
          <w:tcPr>
            <w:tcW w:w="374" w:type="pct"/>
          </w:tcPr>
          <w:p w14:paraId="35D62DA9" w14:textId="77777777" w:rsidR="00BF4CC1" w:rsidRPr="00F34A49" w:rsidRDefault="00BF4CC1">
            <w:pPr>
              <w:jc w:val="right"/>
              <w:rPr>
                <w:rFonts w:asciiTheme="minorEastAsia" w:eastAsiaTheme="minorEastAsia" w:hAnsiTheme="minorEastAsia"/>
                <w:sz w:val="15"/>
                <w:szCs w:val="15"/>
              </w:rPr>
            </w:pPr>
          </w:p>
        </w:tc>
        <w:tc>
          <w:tcPr>
            <w:tcW w:w="374" w:type="pct"/>
          </w:tcPr>
          <w:p w14:paraId="74A28E8C" w14:textId="77777777" w:rsidR="00BF4CC1" w:rsidRPr="00F34A49" w:rsidRDefault="00BF4CC1">
            <w:pPr>
              <w:jc w:val="right"/>
              <w:rPr>
                <w:rFonts w:asciiTheme="minorEastAsia" w:eastAsiaTheme="minorEastAsia" w:hAnsiTheme="minorEastAsia"/>
                <w:sz w:val="15"/>
                <w:szCs w:val="15"/>
              </w:rPr>
            </w:pPr>
          </w:p>
        </w:tc>
        <w:tc>
          <w:tcPr>
            <w:tcW w:w="618" w:type="pct"/>
          </w:tcPr>
          <w:p w14:paraId="1B438F1E" w14:textId="77777777" w:rsidR="00BF4CC1" w:rsidRPr="00F34A49" w:rsidRDefault="00BF4CC1">
            <w:pPr>
              <w:jc w:val="right"/>
              <w:rPr>
                <w:rFonts w:asciiTheme="minorEastAsia" w:eastAsiaTheme="minorEastAsia" w:hAnsiTheme="minorEastAsia"/>
                <w:sz w:val="15"/>
                <w:szCs w:val="15"/>
              </w:rPr>
            </w:pPr>
          </w:p>
        </w:tc>
        <w:tc>
          <w:tcPr>
            <w:tcW w:w="561" w:type="pct"/>
          </w:tcPr>
          <w:p w14:paraId="09D627ED" w14:textId="77777777" w:rsidR="00BF4CC1" w:rsidRPr="00F34A49" w:rsidRDefault="00BF4CC1">
            <w:pPr>
              <w:jc w:val="right"/>
              <w:rPr>
                <w:rFonts w:asciiTheme="minorEastAsia" w:eastAsiaTheme="minorEastAsia" w:hAnsiTheme="minorEastAsia"/>
                <w:sz w:val="15"/>
                <w:szCs w:val="15"/>
              </w:rPr>
            </w:pPr>
          </w:p>
        </w:tc>
        <w:tc>
          <w:tcPr>
            <w:tcW w:w="701" w:type="pct"/>
          </w:tcPr>
          <w:p w14:paraId="77C66126" w14:textId="58B07F21" w:rsidR="00BF4CC1" w:rsidRPr="00F34A49" w:rsidRDefault="004B104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160,000.00</w:t>
            </w:r>
          </w:p>
        </w:tc>
      </w:tr>
      <w:tr w:rsidR="00BF4CC1" w:rsidRPr="00F34A49" w14:paraId="6C3538EF" w14:textId="77777777" w:rsidTr="00F34A49">
        <w:tc>
          <w:tcPr>
            <w:tcW w:w="678" w:type="pct"/>
            <w:vAlign w:val="center"/>
          </w:tcPr>
          <w:p w14:paraId="12D19D72" w14:textId="77777777" w:rsidR="00BF4CC1" w:rsidRPr="00F34A49" w:rsidRDefault="004B1042">
            <w:pP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其中：重新计量设定受益计划变动额</w:t>
            </w:r>
          </w:p>
        </w:tc>
        <w:tc>
          <w:tcPr>
            <w:tcW w:w="702" w:type="pct"/>
          </w:tcPr>
          <w:p w14:paraId="0E91EC7E" w14:textId="2706202F" w:rsidR="00BF4CC1" w:rsidRPr="00F34A49" w:rsidRDefault="004B104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160,000.00</w:t>
            </w:r>
          </w:p>
        </w:tc>
        <w:tc>
          <w:tcPr>
            <w:tcW w:w="618" w:type="pct"/>
          </w:tcPr>
          <w:p w14:paraId="0F2A5B98" w14:textId="77777777" w:rsidR="00BF4CC1" w:rsidRPr="00F34A49" w:rsidRDefault="00BF4CC1">
            <w:pPr>
              <w:jc w:val="right"/>
              <w:rPr>
                <w:rFonts w:asciiTheme="minorEastAsia" w:eastAsiaTheme="minorEastAsia" w:hAnsiTheme="minorEastAsia"/>
                <w:sz w:val="15"/>
                <w:szCs w:val="15"/>
              </w:rPr>
            </w:pPr>
          </w:p>
        </w:tc>
        <w:tc>
          <w:tcPr>
            <w:tcW w:w="374" w:type="pct"/>
          </w:tcPr>
          <w:p w14:paraId="67088413" w14:textId="77777777" w:rsidR="00BF4CC1" w:rsidRPr="00F34A49" w:rsidRDefault="00BF4CC1">
            <w:pPr>
              <w:jc w:val="right"/>
              <w:rPr>
                <w:rFonts w:asciiTheme="minorEastAsia" w:eastAsiaTheme="minorEastAsia" w:hAnsiTheme="minorEastAsia"/>
                <w:sz w:val="15"/>
                <w:szCs w:val="15"/>
              </w:rPr>
            </w:pPr>
          </w:p>
        </w:tc>
        <w:tc>
          <w:tcPr>
            <w:tcW w:w="374" w:type="pct"/>
          </w:tcPr>
          <w:p w14:paraId="4CBFAD09" w14:textId="77777777" w:rsidR="00BF4CC1" w:rsidRPr="00F34A49" w:rsidRDefault="00BF4CC1">
            <w:pPr>
              <w:jc w:val="right"/>
              <w:rPr>
                <w:rFonts w:asciiTheme="minorEastAsia" w:eastAsiaTheme="minorEastAsia" w:hAnsiTheme="minorEastAsia"/>
                <w:sz w:val="15"/>
                <w:szCs w:val="15"/>
              </w:rPr>
            </w:pPr>
          </w:p>
        </w:tc>
        <w:tc>
          <w:tcPr>
            <w:tcW w:w="374" w:type="pct"/>
          </w:tcPr>
          <w:p w14:paraId="705E0DD4" w14:textId="77777777" w:rsidR="00BF4CC1" w:rsidRPr="00F34A49" w:rsidRDefault="00BF4CC1">
            <w:pPr>
              <w:jc w:val="right"/>
              <w:rPr>
                <w:rFonts w:asciiTheme="minorEastAsia" w:eastAsiaTheme="minorEastAsia" w:hAnsiTheme="minorEastAsia"/>
                <w:sz w:val="15"/>
                <w:szCs w:val="15"/>
              </w:rPr>
            </w:pPr>
          </w:p>
        </w:tc>
        <w:tc>
          <w:tcPr>
            <w:tcW w:w="618" w:type="pct"/>
          </w:tcPr>
          <w:p w14:paraId="63457CDE" w14:textId="77777777" w:rsidR="00BF4CC1" w:rsidRPr="00F34A49" w:rsidRDefault="00BF4CC1">
            <w:pPr>
              <w:jc w:val="right"/>
              <w:rPr>
                <w:rFonts w:asciiTheme="minorEastAsia" w:eastAsiaTheme="minorEastAsia" w:hAnsiTheme="minorEastAsia"/>
                <w:sz w:val="15"/>
                <w:szCs w:val="15"/>
              </w:rPr>
            </w:pPr>
          </w:p>
        </w:tc>
        <w:tc>
          <w:tcPr>
            <w:tcW w:w="561" w:type="pct"/>
          </w:tcPr>
          <w:p w14:paraId="7BD43E6A" w14:textId="77777777" w:rsidR="00BF4CC1" w:rsidRPr="00F34A49" w:rsidRDefault="00BF4CC1">
            <w:pPr>
              <w:jc w:val="right"/>
              <w:rPr>
                <w:rFonts w:asciiTheme="minorEastAsia" w:eastAsiaTheme="minorEastAsia" w:hAnsiTheme="minorEastAsia"/>
                <w:sz w:val="15"/>
                <w:szCs w:val="15"/>
              </w:rPr>
            </w:pPr>
          </w:p>
        </w:tc>
        <w:tc>
          <w:tcPr>
            <w:tcW w:w="701" w:type="pct"/>
          </w:tcPr>
          <w:p w14:paraId="186B6CAF" w14:textId="310D7B66" w:rsidR="00BF4CC1" w:rsidRPr="00F34A49" w:rsidRDefault="004B104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160,000.00</w:t>
            </w:r>
          </w:p>
        </w:tc>
      </w:tr>
      <w:tr w:rsidR="00BF4CC1" w:rsidRPr="00F34A49" w14:paraId="0662D8F1" w14:textId="77777777" w:rsidTr="00F34A49">
        <w:tc>
          <w:tcPr>
            <w:tcW w:w="678" w:type="pct"/>
            <w:vAlign w:val="center"/>
          </w:tcPr>
          <w:p w14:paraId="50D60DFA" w14:textId="77777777" w:rsidR="00BF4CC1" w:rsidRPr="00F34A49" w:rsidRDefault="004B1042">
            <w:pP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 xml:space="preserve">  权益法下不能转损益的其他综合收益</w:t>
            </w:r>
          </w:p>
        </w:tc>
        <w:tc>
          <w:tcPr>
            <w:tcW w:w="702" w:type="pct"/>
          </w:tcPr>
          <w:p w14:paraId="3EE3120D" w14:textId="77777777" w:rsidR="00BF4CC1" w:rsidRPr="00F34A49" w:rsidRDefault="00BF4CC1">
            <w:pPr>
              <w:jc w:val="right"/>
              <w:rPr>
                <w:rFonts w:asciiTheme="minorEastAsia" w:eastAsiaTheme="minorEastAsia" w:hAnsiTheme="minorEastAsia"/>
                <w:sz w:val="15"/>
                <w:szCs w:val="15"/>
              </w:rPr>
            </w:pPr>
          </w:p>
        </w:tc>
        <w:tc>
          <w:tcPr>
            <w:tcW w:w="618" w:type="pct"/>
          </w:tcPr>
          <w:p w14:paraId="28385B95" w14:textId="77777777" w:rsidR="00BF4CC1" w:rsidRPr="00F34A49" w:rsidRDefault="00BF4CC1">
            <w:pPr>
              <w:jc w:val="right"/>
              <w:rPr>
                <w:rFonts w:asciiTheme="minorEastAsia" w:eastAsiaTheme="minorEastAsia" w:hAnsiTheme="minorEastAsia"/>
                <w:sz w:val="15"/>
                <w:szCs w:val="15"/>
              </w:rPr>
            </w:pPr>
          </w:p>
        </w:tc>
        <w:tc>
          <w:tcPr>
            <w:tcW w:w="374" w:type="pct"/>
          </w:tcPr>
          <w:p w14:paraId="151E3B53" w14:textId="77777777" w:rsidR="00BF4CC1" w:rsidRPr="00F34A49" w:rsidRDefault="00BF4CC1">
            <w:pPr>
              <w:jc w:val="right"/>
              <w:rPr>
                <w:rFonts w:asciiTheme="minorEastAsia" w:eastAsiaTheme="minorEastAsia" w:hAnsiTheme="minorEastAsia"/>
                <w:sz w:val="15"/>
                <w:szCs w:val="15"/>
              </w:rPr>
            </w:pPr>
          </w:p>
        </w:tc>
        <w:tc>
          <w:tcPr>
            <w:tcW w:w="374" w:type="pct"/>
          </w:tcPr>
          <w:p w14:paraId="43D68A9C" w14:textId="77777777" w:rsidR="00BF4CC1" w:rsidRPr="00F34A49" w:rsidRDefault="00BF4CC1">
            <w:pPr>
              <w:jc w:val="right"/>
              <w:rPr>
                <w:rFonts w:asciiTheme="minorEastAsia" w:eastAsiaTheme="minorEastAsia" w:hAnsiTheme="minorEastAsia"/>
                <w:sz w:val="15"/>
                <w:szCs w:val="15"/>
              </w:rPr>
            </w:pPr>
          </w:p>
        </w:tc>
        <w:tc>
          <w:tcPr>
            <w:tcW w:w="374" w:type="pct"/>
          </w:tcPr>
          <w:p w14:paraId="18906A00" w14:textId="77777777" w:rsidR="00BF4CC1" w:rsidRPr="00F34A49" w:rsidRDefault="00BF4CC1">
            <w:pPr>
              <w:jc w:val="right"/>
              <w:rPr>
                <w:rFonts w:asciiTheme="minorEastAsia" w:eastAsiaTheme="minorEastAsia" w:hAnsiTheme="minorEastAsia"/>
                <w:sz w:val="15"/>
                <w:szCs w:val="15"/>
              </w:rPr>
            </w:pPr>
          </w:p>
        </w:tc>
        <w:tc>
          <w:tcPr>
            <w:tcW w:w="618" w:type="pct"/>
          </w:tcPr>
          <w:p w14:paraId="773F47FB" w14:textId="77777777" w:rsidR="00BF4CC1" w:rsidRPr="00F34A49" w:rsidRDefault="00BF4CC1">
            <w:pPr>
              <w:jc w:val="right"/>
              <w:rPr>
                <w:rFonts w:asciiTheme="minorEastAsia" w:eastAsiaTheme="minorEastAsia" w:hAnsiTheme="minorEastAsia"/>
                <w:sz w:val="15"/>
                <w:szCs w:val="15"/>
              </w:rPr>
            </w:pPr>
          </w:p>
        </w:tc>
        <w:tc>
          <w:tcPr>
            <w:tcW w:w="561" w:type="pct"/>
          </w:tcPr>
          <w:p w14:paraId="51B95B0C" w14:textId="77777777" w:rsidR="00BF4CC1" w:rsidRPr="00F34A49" w:rsidRDefault="00BF4CC1">
            <w:pPr>
              <w:jc w:val="right"/>
              <w:rPr>
                <w:rFonts w:asciiTheme="minorEastAsia" w:eastAsiaTheme="minorEastAsia" w:hAnsiTheme="minorEastAsia"/>
                <w:sz w:val="15"/>
                <w:szCs w:val="15"/>
              </w:rPr>
            </w:pPr>
          </w:p>
        </w:tc>
        <w:tc>
          <w:tcPr>
            <w:tcW w:w="701" w:type="pct"/>
          </w:tcPr>
          <w:p w14:paraId="4EE6C6BB" w14:textId="77777777" w:rsidR="00BF4CC1" w:rsidRPr="00F34A49" w:rsidRDefault="00BF4CC1">
            <w:pPr>
              <w:jc w:val="right"/>
              <w:rPr>
                <w:rFonts w:asciiTheme="minorEastAsia" w:eastAsiaTheme="minorEastAsia" w:hAnsiTheme="minorEastAsia"/>
                <w:sz w:val="15"/>
                <w:szCs w:val="15"/>
              </w:rPr>
            </w:pPr>
          </w:p>
        </w:tc>
      </w:tr>
      <w:tr w:rsidR="00BF4CC1" w:rsidRPr="00F34A49" w14:paraId="4CEF70F7" w14:textId="77777777" w:rsidTr="00F34A49">
        <w:tc>
          <w:tcPr>
            <w:tcW w:w="678" w:type="pct"/>
            <w:vAlign w:val="center"/>
          </w:tcPr>
          <w:p w14:paraId="19294356" w14:textId="77777777" w:rsidR="00BF4CC1" w:rsidRPr="00F34A49" w:rsidRDefault="004B1042">
            <w:pPr>
              <w:ind w:firstLineChars="100" w:firstLine="150"/>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其他权益工具投资公允价值变动</w:t>
            </w:r>
          </w:p>
        </w:tc>
        <w:tc>
          <w:tcPr>
            <w:tcW w:w="702" w:type="pct"/>
          </w:tcPr>
          <w:p w14:paraId="5F08ED0B" w14:textId="77777777" w:rsidR="00BF4CC1" w:rsidRPr="00F34A49" w:rsidRDefault="00BF4CC1">
            <w:pPr>
              <w:jc w:val="right"/>
              <w:rPr>
                <w:rFonts w:asciiTheme="minorEastAsia" w:eastAsiaTheme="minorEastAsia" w:hAnsiTheme="minorEastAsia"/>
                <w:sz w:val="15"/>
                <w:szCs w:val="15"/>
              </w:rPr>
            </w:pPr>
          </w:p>
        </w:tc>
        <w:tc>
          <w:tcPr>
            <w:tcW w:w="618" w:type="pct"/>
          </w:tcPr>
          <w:p w14:paraId="747A9EAD" w14:textId="77777777" w:rsidR="00BF4CC1" w:rsidRPr="00F34A49" w:rsidRDefault="00BF4CC1">
            <w:pPr>
              <w:jc w:val="right"/>
              <w:rPr>
                <w:rFonts w:asciiTheme="minorEastAsia" w:eastAsiaTheme="minorEastAsia" w:hAnsiTheme="minorEastAsia"/>
                <w:sz w:val="15"/>
                <w:szCs w:val="15"/>
              </w:rPr>
            </w:pPr>
          </w:p>
        </w:tc>
        <w:tc>
          <w:tcPr>
            <w:tcW w:w="374" w:type="pct"/>
          </w:tcPr>
          <w:p w14:paraId="1F265154" w14:textId="77777777" w:rsidR="00BF4CC1" w:rsidRPr="00F34A49" w:rsidRDefault="00BF4CC1">
            <w:pPr>
              <w:jc w:val="right"/>
              <w:rPr>
                <w:rFonts w:asciiTheme="minorEastAsia" w:eastAsiaTheme="minorEastAsia" w:hAnsiTheme="minorEastAsia"/>
                <w:sz w:val="15"/>
                <w:szCs w:val="15"/>
              </w:rPr>
            </w:pPr>
          </w:p>
        </w:tc>
        <w:tc>
          <w:tcPr>
            <w:tcW w:w="374" w:type="pct"/>
          </w:tcPr>
          <w:p w14:paraId="1C0ACE5F" w14:textId="77777777" w:rsidR="00BF4CC1" w:rsidRPr="00F34A49" w:rsidRDefault="00BF4CC1">
            <w:pPr>
              <w:jc w:val="right"/>
              <w:rPr>
                <w:rFonts w:asciiTheme="minorEastAsia" w:eastAsiaTheme="minorEastAsia" w:hAnsiTheme="minorEastAsia"/>
                <w:sz w:val="15"/>
                <w:szCs w:val="15"/>
              </w:rPr>
            </w:pPr>
          </w:p>
        </w:tc>
        <w:tc>
          <w:tcPr>
            <w:tcW w:w="374" w:type="pct"/>
          </w:tcPr>
          <w:p w14:paraId="659BD798" w14:textId="77777777" w:rsidR="00BF4CC1" w:rsidRPr="00F34A49" w:rsidRDefault="00BF4CC1">
            <w:pPr>
              <w:jc w:val="right"/>
              <w:rPr>
                <w:rFonts w:asciiTheme="minorEastAsia" w:eastAsiaTheme="minorEastAsia" w:hAnsiTheme="minorEastAsia"/>
                <w:sz w:val="15"/>
                <w:szCs w:val="15"/>
              </w:rPr>
            </w:pPr>
          </w:p>
        </w:tc>
        <w:tc>
          <w:tcPr>
            <w:tcW w:w="618" w:type="pct"/>
          </w:tcPr>
          <w:p w14:paraId="26AACE31" w14:textId="77777777" w:rsidR="00BF4CC1" w:rsidRPr="00F34A49" w:rsidRDefault="00BF4CC1">
            <w:pPr>
              <w:jc w:val="right"/>
              <w:rPr>
                <w:rFonts w:asciiTheme="minorEastAsia" w:eastAsiaTheme="minorEastAsia" w:hAnsiTheme="minorEastAsia"/>
                <w:sz w:val="15"/>
                <w:szCs w:val="15"/>
              </w:rPr>
            </w:pPr>
          </w:p>
        </w:tc>
        <w:tc>
          <w:tcPr>
            <w:tcW w:w="561" w:type="pct"/>
          </w:tcPr>
          <w:p w14:paraId="01B4FDD4" w14:textId="77777777" w:rsidR="00BF4CC1" w:rsidRPr="00F34A49" w:rsidRDefault="00BF4CC1">
            <w:pPr>
              <w:jc w:val="right"/>
              <w:rPr>
                <w:rFonts w:asciiTheme="minorEastAsia" w:eastAsiaTheme="minorEastAsia" w:hAnsiTheme="minorEastAsia"/>
                <w:sz w:val="15"/>
                <w:szCs w:val="15"/>
              </w:rPr>
            </w:pPr>
          </w:p>
        </w:tc>
        <w:tc>
          <w:tcPr>
            <w:tcW w:w="701" w:type="pct"/>
          </w:tcPr>
          <w:p w14:paraId="177A6132" w14:textId="77777777" w:rsidR="00BF4CC1" w:rsidRPr="00F34A49" w:rsidRDefault="00BF4CC1">
            <w:pPr>
              <w:jc w:val="right"/>
              <w:rPr>
                <w:rFonts w:asciiTheme="minorEastAsia" w:eastAsiaTheme="minorEastAsia" w:hAnsiTheme="minorEastAsia"/>
                <w:sz w:val="15"/>
                <w:szCs w:val="15"/>
              </w:rPr>
            </w:pPr>
          </w:p>
        </w:tc>
      </w:tr>
      <w:tr w:rsidR="00BF4CC1" w:rsidRPr="00F34A49" w14:paraId="26719827" w14:textId="77777777" w:rsidTr="00F34A49">
        <w:tc>
          <w:tcPr>
            <w:tcW w:w="678" w:type="pct"/>
            <w:vAlign w:val="center"/>
          </w:tcPr>
          <w:p w14:paraId="18CD8E3F" w14:textId="77777777" w:rsidR="00BF4CC1" w:rsidRPr="00F34A49" w:rsidRDefault="004B1042">
            <w:pPr>
              <w:ind w:firstLineChars="100" w:firstLine="150"/>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企业自身信用风险公允价值变动</w:t>
            </w:r>
          </w:p>
        </w:tc>
        <w:tc>
          <w:tcPr>
            <w:tcW w:w="702" w:type="pct"/>
          </w:tcPr>
          <w:p w14:paraId="20D6CA8D" w14:textId="77777777" w:rsidR="00BF4CC1" w:rsidRPr="00F34A49" w:rsidRDefault="00BF4CC1">
            <w:pPr>
              <w:jc w:val="right"/>
              <w:rPr>
                <w:rFonts w:asciiTheme="minorEastAsia" w:eastAsiaTheme="minorEastAsia" w:hAnsiTheme="minorEastAsia"/>
                <w:sz w:val="15"/>
                <w:szCs w:val="15"/>
              </w:rPr>
            </w:pPr>
          </w:p>
        </w:tc>
        <w:tc>
          <w:tcPr>
            <w:tcW w:w="618" w:type="pct"/>
          </w:tcPr>
          <w:p w14:paraId="6B253785" w14:textId="77777777" w:rsidR="00BF4CC1" w:rsidRPr="00F34A49" w:rsidRDefault="00BF4CC1">
            <w:pPr>
              <w:jc w:val="right"/>
              <w:rPr>
                <w:rFonts w:asciiTheme="minorEastAsia" w:eastAsiaTheme="minorEastAsia" w:hAnsiTheme="minorEastAsia"/>
                <w:sz w:val="15"/>
                <w:szCs w:val="15"/>
              </w:rPr>
            </w:pPr>
          </w:p>
        </w:tc>
        <w:tc>
          <w:tcPr>
            <w:tcW w:w="374" w:type="pct"/>
          </w:tcPr>
          <w:p w14:paraId="0DCFE148" w14:textId="77777777" w:rsidR="00BF4CC1" w:rsidRPr="00F34A49" w:rsidRDefault="00BF4CC1">
            <w:pPr>
              <w:jc w:val="right"/>
              <w:rPr>
                <w:rFonts w:asciiTheme="minorEastAsia" w:eastAsiaTheme="minorEastAsia" w:hAnsiTheme="minorEastAsia"/>
                <w:sz w:val="15"/>
                <w:szCs w:val="15"/>
              </w:rPr>
            </w:pPr>
          </w:p>
        </w:tc>
        <w:tc>
          <w:tcPr>
            <w:tcW w:w="374" w:type="pct"/>
          </w:tcPr>
          <w:p w14:paraId="7B023349" w14:textId="77777777" w:rsidR="00BF4CC1" w:rsidRPr="00F34A49" w:rsidRDefault="00BF4CC1">
            <w:pPr>
              <w:jc w:val="right"/>
              <w:rPr>
                <w:rFonts w:asciiTheme="minorEastAsia" w:eastAsiaTheme="minorEastAsia" w:hAnsiTheme="minorEastAsia"/>
                <w:sz w:val="15"/>
                <w:szCs w:val="15"/>
              </w:rPr>
            </w:pPr>
          </w:p>
        </w:tc>
        <w:tc>
          <w:tcPr>
            <w:tcW w:w="374" w:type="pct"/>
          </w:tcPr>
          <w:p w14:paraId="1E767733" w14:textId="77777777" w:rsidR="00BF4CC1" w:rsidRPr="00F34A49" w:rsidRDefault="00BF4CC1">
            <w:pPr>
              <w:jc w:val="right"/>
              <w:rPr>
                <w:rFonts w:asciiTheme="minorEastAsia" w:eastAsiaTheme="minorEastAsia" w:hAnsiTheme="minorEastAsia"/>
                <w:sz w:val="15"/>
                <w:szCs w:val="15"/>
              </w:rPr>
            </w:pPr>
          </w:p>
        </w:tc>
        <w:tc>
          <w:tcPr>
            <w:tcW w:w="618" w:type="pct"/>
          </w:tcPr>
          <w:p w14:paraId="41C7A6C9" w14:textId="77777777" w:rsidR="00BF4CC1" w:rsidRPr="00F34A49" w:rsidRDefault="00BF4CC1">
            <w:pPr>
              <w:jc w:val="right"/>
              <w:rPr>
                <w:rFonts w:asciiTheme="minorEastAsia" w:eastAsiaTheme="minorEastAsia" w:hAnsiTheme="minorEastAsia"/>
                <w:sz w:val="15"/>
                <w:szCs w:val="15"/>
              </w:rPr>
            </w:pPr>
          </w:p>
        </w:tc>
        <w:tc>
          <w:tcPr>
            <w:tcW w:w="561" w:type="pct"/>
          </w:tcPr>
          <w:p w14:paraId="23563CE5" w14:textId="77777777" w:rsidR="00BF4CC1" w:rsidRPr="00F34A49" w:rsidRDefault="00BF4CC1">
            <w:pPr>
              <w:jc w:val="right"/>
              <w:rPr>
                <w:rFonts w:asciiTheme="minorEastAsia" w:eastAsiaTheme="minorEastAsia" w:hAnsiTheme="minorEastAsia"/>
                <w:sz w:val="15"/>
                <w:szCs w:val="15"/>
              </w:rPr>
            </w:pPr>
          </w:p>
        </w:tc>
        <w:tc>
          <w:tcPr>
            <w:tcW w:w="701" w:type="pct"/>
          </w:tcPr>
          <w:p w14:paraId="3E6AE8CB" w14:textId="77777777" w:rsidR="00BF4CC1" w:rsidRPr="00F34A49" w:rsidRDefault="00BF4CC1">
            <w:pPr>
              <w:jc w:val="right"/>
              <w:rPr>
                <w:rFonts w:asciiTheme="minorEastAsia" w:eastAsiaTheme="minorEastAsia" w:hAnsiTheme="minorEastAsia"/>
                <w:sz w:val="15"/>
                <w:szCs w:val="15"/>
              </w:rPr>
            </w:pPr>
          </w:p>
        </w:tc>
      </w:tr>
      <w:tr w:rsidR="00BF4CC1" w:rsidRPr="00F34A49" w14:paraId="63131F12" w14:textId="77777777" w:rsidTr="00F34A49">
        <w:tc>
          <w:tcPr>
            <w:tcW w:w="678" w:type="pct"/>
          </w:tcPr>
          <w:p w14:paraId="6EE6D2ED" w14:textId="77777777" w:rsidR="00BF4CC1" w:rsidRPr="00F34A49" w:rsidRDefault="00BF4CC1">
            <w:pPr>
              <w:rPr>
                <w:rFonts w:asciiTheme="minorEastAsia" w:eastAsiaTheme="minorEastAsia" w:hAnsiTheme="minorEastAsia"/>
                <w:sz w:val="15"/>
                <w:szCs w:val="15"/>
              </w:rPr>
            </w:pPr>
          </w:p>
        </w:tc>
        <w:tc>
          <w:tcPr>
            <w:tcW w:w="702" w:type="pct"/>
          </w:tcPr>
          <w:p w14:paraId="2836C83C" w14:textId="77777777" w:rsidR="00BF4CC1" w:rsidRPr="00F34A49" w:rsidRDefault="00BF4CC1">
            <w:pPr>
              <w:jc w:val="right"/>
              <w:rPr>
                <w:rFonts w:asciiTheme="minorEastAsia" w:eastAsiaTheme="minorEastAsia" w:hAnsiTheme="minorEastAsia"/>
                <w:sz w:val="15"/>
                <w:szCs w:val="15"/>
              </w:rPr>
            </w:pPr>
          </w:p>
        </w:tc>
        <w:tc>
          <w:tcPr>
            <w:tcW w:w="618" w:type="pct"/>
          </w:tcPr>
          <w:p w14:paraId="58AC5C45" w14:textId="77777777" w:rsidR="00BF4CC1" w:rsidRPr="00F34A49" w:rsidRDefault="00BF4CC1">
            <w:pPr>
              <w:jc w:val="right"/>
              <w:rPr>
                <w:rFonts w:asciiTheme="minorEastAsia" w:eastAsiaTheme="minorEastAsia" w:hAnsiTheme="minorEastAsia"/>
                <w:sz w:val="15"/>
                <w:szCs w:val="15"/>
              </w:rPr>
            </w:pPr>
          </w:p>
        </w:tc>
        <w:tc>
          <w:tcPr>
            <w:tcW w:w="374" w:type="pct"/>
          </w:tcPr>
          <w:p w14:paraId="675C9EED" w14:textId="77777777" w:rsidR="00BF4CC1" w:rsidRPr="00F34A49" w:rsidRDefault="00BF4CC1">
            <w:pPr>
              <w:jc w:val="right"/>
              <w:rPr>
                <w:rFonts w:asciiTheme="minorEastAsia" w:eastAsiaTheme="minorEastAsia" w:hAnsiTheme="minorEastAsia"/>
                <w:sz w:val="15"/>
                <w:szCs w:val="15"/>
              </w:rPr>
            </w:pPr>
          </w:p>
        </w:tc>
        <w:tc>
          <w:tcPr>
            <w:tcW w:w="374" w:type="pct"/>
          </w:tcPr>
          <w:p w14:paraId="6749DE76" w14:textId="77777777" w:rsidR="00BF4CC1" w:rsidRPr="00F34A49" w:rsidRDefault="00BF4CC1">
            <w:pPr>
              <w:jc w:val="right"/>
              <w:rPr>
                <w:rFonts w:asciiTheme="minorEastAsia" w:eastAsiaTheme="minorEastAsia" w:hAnsiTheme="minorEastAsia"/>
                <w:sz w:val="15"/>
                <w:szCs w:val="15"/>
              </w:rPr>
            </w:pPr>
          </w:p>
        </w:tc>
        <w:tc>
          <w:tcPr>
            <w:tcW w:w="374" w:type="pct"/>
          </w:tcPr>
          <w:p w14:paraId="17E83215" w14:textId="77777777" w:rsidR="00BF4CC1" w:rsidRPr="00F34A49" w:rsidRDefault="00BF4CC1">
            <w:pPr>
              <w:jc w:val="right"/>
              <w:rPr>
                <w:rFonts w:asciiTheme="minorEastAsia" w:eastAsiaTheme="minorEastAsia" w:hAnsiTheme="minorEastAsia"/>
                <w:sz w:val="15"/>
                <w:szCs w:val="15"/>
              </w:rPr>
            </w:pPr>
          </w:p>
        </w:tc>
        <w:tc>
          <w:tcPr>
            <w:tcW w:w="618" w:type="pct"/>
          </w:tcPr>
          <w:p w14:paraId="41D6019B" w14:textId="77777777" w:rsidR="00BF4CC1" w:rsidRPr="00F34A49" w:rsidRDefault="00BF4CC1">
            <w:pPr>
              <w:jc w:val="right"/>
              <w:rPr>
                <w:rFonts w:asciiTheme="minorEastAsia" w:eastAsiaTheme="minorEastAsia" w:hAnsiTheme="minorEastAsia"/>
                <w:sz w:val="15"/>
                <w:szCs w:val="15"/>
              </w:rPr>
            </w:pPr>
          </w:p>
        </w:tc>
        <w:tc>
          <w:tcPr>
            <w:tcW w:w="561" w:type="pct"/>
          </w:tcPr>
          <w:p w14:paraId="4A087711" w14:textId="77777777" w:rsidR="00BF4CC1" w:rsidRPr="00F34A49" w:rsidRDefault="00BF4CC1">
            <w:pPr>
              <w:jc w:val="right"/>
              <w:rPr>
                <w:rFonts w:asciiTheme="minorEastAsia" w:eastAsiaTheme="minorEastAsia" w:hAnsiTheme="minorEastAsia"/>
                <w:sz w:val="15"/>
                <w:szCs w:val="15"/>
              </w:rPr>
            </w:pPr>
          </w:p>
        </w:tc>
        <w:tc>
          <w:tcPr>
            <w:tcW w:w="701" w:type="pct"/>
          </w:tcPr>
          <w:p w14:paraId="41CCA643" w14:textId="77777777" w:rsidR="00BF4CC1" w:rsidRPr="00F34A49" w:rsidRDefault="00BF4CC1">
            <w:pPr>
              <w:jc w:val="right"/>
              <w:rPr>
                <w:rFonts w:asciiTheme="minorEastAsia" w:eastAsiaTheme="minorEastAsia" w:hAnsiTheme="minorEastAsia"/>
                <w:sz w:val="15"/>
                <w:szCs w:val="15"/>
              </w:rPr>
            </w:pPr>
          </w:p>
        </w:tc>
      </w:tr>
      <w:tr w:rsidR="00BF4CC1" w:rsidRPr="00F34A49" w14:paraId="003ACC44" w14:textId="77777777" w:rsidTr="00F34A49">
        <w:tc>
          <w:tcPr>
            <w:tcW w:w="678" w:type="pct"/>
          </w:tcPr>
          <w:p w14:paraId="6F9BE15C" w14:textId="77777777" w:rsidR="00BF4CC1" w:rsidRPr="00F34A49" w:rsidRDefault="00BF4CC1">
            <w:pPr>
              <w:rPr>
                <w:rFonts w:asciiTheme="minorEastAsia" w:eastAsiaTheme="minorEastAsia" w:hAnsiTheme="minorEastAsia"/>
                <w:sz w:val="15"/>
                <w:szCs w:val="15"/>
              </w:rPr>
            </w:pPr>
          </w:p>
        </w:tc>
        <w:tc>
          <w:tcPr>
            <w:tcW w:w="702" w:type="pct"/>
          </w:tcPr>
          <w:p w14:paraId="4A216EDF" w14:textId="77777777" w:rsidR="00BF4CC1" w:rsidRPr="00F34A49" w:rsidRDefault="00BF4CC1">
            <w:pPr>
              <w:jc w:val="right"/>
              <w:rPr>
                <w:rFonts w:asciiTheme="minorEastAsia" w:eastAsiaTheme="minorEastAsia" w:hAnsiTheme="minorEastAsia"/>
                <w:sz w:val="15"/>
                <w:szCs w:val="15"/>
              </w:rPr>
            </w:pPr>
          </w:p>
        </w:tc>
        <w:tc>
          <w:tcPr>
            <w:tcW w:w="618" w:type="pct"/>
          </w:tcPr>
          <w:p w14:paraId="7FA742F0" w14:textId="77777777" w:rsidR="00BF4CC1" w:rsidRPr="00F34A49" w:rsidRDefault="00BF4CC1">
            <w:pPr>
              <w:jc w:val="right"/>
              <w:rPr>
                <w:rFonts w:asciiTheme="minorEastAsia" w:eastAsiaTheme="minorEastAsia" w:hAnsiTheme="minorEastAsia"/>
                <w:sz w:val="15"/>
                <w:szCs w:val="15"/>
              </w:rPr>
            </w:pPr>
          </w:p>
        </w:tc>
        <w:tc>
          <w:tcPr>
            <w:tcW w:w="374" w:type="pct"/>
          </w:tcPr>
          <w:p w14:paraId="4EC000E6" w14:textId="77777777" w:rsidR="00BF4CC1" w:rsidRPr="00F34A49" w:rsidRDefault="00BF4CC1">
            <w:pPr>
              <w:jc w:val="right"/>
              <w:rPr>
                <w:rFonts w:asciiTheme="minorEastAsia" w:eastAsiaTheme="minorEastAsia" w:hAnsiTheme="minorEastAsia"/>
                <w:sz w:val="15"/>
                <w:szCs w:val="15"/>
              </w:rPr>
            </w:pPr>
          </w:p>
        </w:tc>
        <w:tc>
          <w:tcPr>
            <w:tcW w:w="374" w:type="pct"/>
          </w:tcPr>
          <w:p w14:paraId="36EF6061" w14:textId="77777777" w:rsidR="00BF4CC1" w:rsidRPr="00F34A49" w:rsidRDefault="00BF4CC1">
            <w:pPr>
              <w:jc w:val="right"/>
              <w:rPr>
                <w:rFonts w:asciiTheme="minorEastAsia" w:eastAsiaTheme="minorEastAsia" w:hAnsiTheme="minorEastAsia"/>
                <w:sz w:val="15"/>
                <w:szCs w:val="15"/>
              </w:rPr>
            </w:pPr>
          </w:p>
        </w:tc>
        <w:tc>
          <w:tcPr>
            <w:tcW w:w="374" w:type="pct"/>
          </w:tcPr>
          <w:p w14:paraId="18514780" w14:textId="77777777" w:rsidR="00BF4CC1" w:rsidRPr="00F34A49" w:rsidRDefault="00BF4CC1">
            <w:pPr>
              <w:jc w:val="right"/>
              <w:rPr>
                <w:rFonts w:asciiTheme="minorEastAsia" w:eastAsiaTheme="minorEastAsia" w:hAnsiTheme="minorEastAsia"/>
                <w:sz w:val="15"/>
                <w:szCs w:val="15"/>
              </w:rPr>
            </w:pPr>
          </w:p>
        </w:tc>
        <w:tc>
          <w:tcPr>
            <w:tcW w:w="618" w:type="pct"/>
          </w:tcPr>
          <w:p w14:paraId="0130C050" w14:textId="77777777" w:rsidR="00BF4CC1" w:rsidRPr="00F34A49" w:rsidRDefault="00BF4CC1">
            <w:pPr>
              <w:jc w:val="right"/>
              <w:rPr>
                <w:rFonts w:asciiTheme="minorEastAsia" w:eastAsiaTheme="minorEastAsia" w:hAnsiTheme="minorEastAsia"/>
                <w:sz w:val="15"/>
                <w:szCs w:val="15"/>
              </w:rPr>
            </w:pPr>
          </w:p>
        </w:tc>
        <w:tc>
          <w:tcPr>
            <w:tcW w:w="561" w:type="pct"/>
          </w:tcPr>
          <w:p w14:paraId="464E6320" w14:textId="77777777" w:rsidR="00BF4CC1" w:rsidRPr="00F34A49" w:rsidRDefault="00BF4CC1">
            <w:pPr>
              <w:jc w:val="right"/>
              <w:rPr>
                <w:rFonts w:asciiTheme="minorEastAsia" w:eastAsiaTheme="minorEastAsia" w:hAnsiTheme="minorEastAsia"/>
                <w:sz w:val="15"/>
                <w:szCs w:val="15"/>
              </w:rPr>
            </w:pPr>
          </w:p>
        </w:tc>
        <w:tc>
          <w:tcPr>
            <w:tcW w:w="701" w:type="pct"/>
          </w:tcPr>
          <w:p w14:paraId="483DA6F4" w14:textId="77777777" w:rsidR="00BF4CC1" w:rsidRPr="00F34A49" w:rsidRDefault="00BF4CC1">
            <w:pPr>
              <w:jc w:val="right"/>
              <w:rPr>
                <w:rFonts w:asciiTheme="minorEastAsia" w:eastAsiaTheme="minorEastAsia" w:hAnsiTheme="minorEastAsia"/>
                <w:sz w:val="15"/>
                <w:szCs w:val="15"/>
              </w:rPr>
            </w:pPr>
          </w:p>
        </w:tc>
      </w:tr>
      <w:tr w:rsidR="00D06B5F" w:rsidRPr="00F34A49" w14:paraId="28F9740D" w14:textId="77777777" w:rsidTr="00F34A49">
        <w:tc>
          <w:tcPr>
            <w:tcW w:w="678" w:type="pct"/>
          </w:tcPr>
          <w:p w14:paraId="6ABAF636" w14:textId="77777777" w:rsidR="00A12E55" w:rsidRPr="00F34A49" w:rsidRDefault="004B1042" w:rsidP="00FE2982">
            <w:pP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二、将重分类进损益的其他综合收益</w:t>
            </w:r>
          </w:p>
        </w:tc>
        <w:tc>
          <w:tcPr>
            <w:tcW w:w="702" w:type="pct"/>
            <w:vAlign w:val="center"/>
          </w:tcPr>
          <w:p w14:paraId="21846796" w14:textId="38EC267A"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4,012,992.51</w:t>
            </w:r>
          </w:p>
        </w:tc>
        <w:tc>
          <w:tcPr>
            <w:tcW w:w="618" w:type="pct"/>
            <w:vAlign w:val="center"/>
          </w:tcPr>
          <w:p w14:paraId="6F86B1EB" w14:textId="568CF674"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-310,835.69</w:t>
            </w:r>
          </w:p>
        </w:tc>
        <w:tc>
          <w:tcPr>
            <w:tcW w:w="374" w:type="pct"/>
            <w:vAlign w:val="center"/>
          </w:tcPr>
          <w:p w14:paraId="1D6468B4" w14:textId="77777777" w:rsidR="00A12E55" w:rsidRPr="00F34A49" w:rsidRDefault="00A12E55" w:rsidP="00FE2982">
            <w:pPr>
              <w:jc w:val="right"/>
              <w:rPr>
                <w:rFonts w:asciiTheme="minorEastAsia" w:eastAsiaTheme="minorEastAsia" w:hAnsiTheme="minorEastAsia"/>
                <w:sz w:val="15"/>
                <w:szCs w:val="15"/>
              </w:rPr>
            </w:pPr>
          </w:p>
        </w:tc>
        <w:tc>
          <w:tcPr>
            <w:tcW w:w="374" w:type="pct"/>
            <w:vAlign w:val="center"/>
          </w:tcPr>
          <w:p w14:paraId="30117D42" w14:textId="77777777" w:rsidR="00A12E55" w:rsidRPr="00F34A49" w:rsidRDefault="00A12E55" w:rsidP="00FE2982">
            <w:pPr>
              <w:jc w:val="right"/>
              <w:rPr>
                <w:rFonts w:asciiTheme="minorEastAsia" w:eastAsiaTheme="minorEastAsia" w:hAnsiTheme="minorEastAsia"/>
                <w:sz w:val="15"/>
                <w:szCs w:val="15"/>
              </w:rPr>
            </w:pPr>
          </w:p>
        </w:tc>
        <w:tc>
          <w:tcPr>
            <w:tcW w:w="374" w:type="pct"/>
            <w:vAlign w:val="center"/>
          </w:tcPr>
          <w:p w14:paraId="29FF2BD6" w14:textId="77777777" w:rsidR="00A12E55" w:rsidRPr="00F34A49" w:rsidRDefault="00A12E55" w:rsidP="00FE2982">
            <w:pPr>
              <w:jc w:val="right"/>
              <w:rPr>
                <w:rFonts w:asciiTheme="minorEastAsia" w:eastAsiaTheme="minorEastAsia" w:hAnsiTheme="minorEastAsia"/>
                <w:sz w:val="15"/>
                <w:szCs w:val="15"/>
              </w:rPr>
            </w:pPr>
          </w:p>
        </w:tc>
        <w:tc>
          <w:tcPr>
            <w:tcW w:w="618" w:type="pct"/>
            <w:vAlign w:val="center"/>
          </w:tcPr>
          <w:p w14:paraId="3D4188EF" w14:textId="78D79BB3"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-281,553.58</w:t>
            </w:r>
          </w:p>
        </w:tc>
        <w:tc>
          <w:tcPr>
            <w:tcW w:w="561" w:type="pct"/>
            <w:vAlign w:val="center"/>
          </w:tcPr>
          <w:p w14:paraId="162F0AA6" w14:textId="027D20E3"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-29,282.11</w:t>
            </w:r>
          </w:p>
        </w:tc>
        <w:tc>
          <w:tcPr>
            <w:tcW w:w="701" w:type="pct"/>
            <w:vAlign w:val="center"/>
          </w:tcPr>
          <w:p w14:paraId="25B84345" w14:textId="15634583"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3,731,438.93</w:t>
            </w:r>
          </w:p>
        </w:tc>
      </w:tr>
      <w:tr w:rsidR="00D06B5F" w:rsidRPr="00F34A49" w14:paraId="50F026DB" w14:textId="77777777" w:rsidTr="00F34A49">
        <w:tc>
          <w:tcPr>
            <w:tcW w:w="678" w:type="pct"/>
          </w:tcPr>
          <w:p w14:paraId="04E5E33A" w14:textId="77777777" w:rsidR="00A12E55" w:rsidRPr="00F34A49" w:rsidRDefault="004B1042" w:rsidP="00FE2982">
            <w:pP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其中：权益法下可转损益的其他综合收益</w:t>
            </w:r>
          </w:p>
        </w:tc>
        <w:tc>
          <w:tcPr>
            <w:tcW w:w="702" w:type="pct"/>
            <w:vAlign w:val="center"/>
          </w:tcPr>
          <w:p w14:paraId="024AED02" w14:textId="6674BB73"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-1,381.21</w:t>
            </w:r>
          </w:p>
        </w:tc>
        <w:tc>
          <w:tcPr>
            <w:tcW w:w="618" w:type="pct"/>
            <w:vAlign w:val="center"/>
          </w:tcPr>
          <w:p w14:paraId="0F731D67" w14:textId="27482344"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1,558.12</w:t>
            </w:r>
          </w:p>
        </w:tc>
        <w:tc>
          <w:tcPr>
            <w:tcW w:w="374" w:type="pct"/>
            <w:vAlign w:val="center"/>
          </w:tcPr>
          <w:p w14:paraId="4E3BAA52" w14:textId="77777777" w:rsidR="00A12E55" w:rsidRPr="00F34A49" w:rsidRDefault="00A12E55" w:rsidP="00FE2982">
            <w:pPr>
              <w:jc w:val="right"/>
              <w:rPr>
                <w:rFonts w:asciiTheme="minorEastAsia" w:eastAsiaTheme="minorEastAsia" w:hAnsiTheme="minorEastAsia"/>
                <w:sz w:val="15"/>
                <w:szCs w:val="15"/>
              </w:rPr>
            </w:pPr>
          </w:p>
        </w:tc>
        <w:tc>
          <w:tcPr>
            <w:tcW w:w="374" w:type="pct"/>
            <w:vAlign w:val="center"/>
          </w:tcPr>
          <w:p w14:paraId="6201FB95" w14:textId="77777777" w:rsidR="00A12E55" w:rsidRPr="00F34A49" w:rsidRDefault="00A12E55" w:rsidP="00FE2982">
            <w:pPr>
              <w:jc w:val="right"/>
              <w:rPr>
                <w:rFonts w:asciiTheme="minorEastAsia" w:eastAsiaTheme="minorEastAsia" w:hAnsiTheme="minorEastAsia"/>
                <w:sz w:val="15"/>
                <w:szCs w:val="15"/>
              </w:rPr>
            </w:pPr>
          </w:p>
        </w:tc>
        <w:tc>
          <w:tcPr>
            <w:tcW w:w="374" w:type="pct"/>
            <w:vAlign w:val="center"/>
          </w:tcPr>
          <w:p w14:paraId="011D5D46" w14:textId="77777777" w:rsidR="00A12E55" w:rsidRPr="00F34A49" w:rsidRDefault="00A12E55" w:rsidP="00FE2982">
            <w:pPr>
              <w:jc w:val="right"/>
              <w:rPr>
                <w:rFonts w:asciiTheme="minorEastAsia" w:eastAsiaTheme="minorEastAsia" w:hAnsiTheme="minorEastAsia"/>
                <w:sz w:val="15"/>
                <w:szCs w:val="15"/>
              </w:rPr>
            </w:pPr>
          </w:p>
        </w:tc>
        <w:tc>
          <w:tcPr>
            <w:tcW w:w="618" w:type="pct"/>
            <w:vAlign w:val="center"/>
          </w:tcPr>
          <w:p w14:paraId="5E8FE73F" w14:textId="157D9E2E"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1,558.12</w:t>
            </w:r>
          </w:p>
        </w:tc>
        <w:tc>
          <w:tcPr>
            <w:tcW w:w="561" w:type="pct"/>
            <w:vAlign w:val="center"/>
          </w:tcPr>
          <w:p w14:paraId="51A74B28" w14:textId="77777777" w:rsidR="00A12E55" w:rsidRPr="00F34A49" w:rsidRDefault="00A12E55" w:rsidP="00FE2982">
            <w:pPr>
              <w:jc w:val="right"/>
              <w:rPr>
                <w:rFonts w:asciiTheme="minorEastAsia" w:eastAsiaTheme="minorEastAsia" w:hAnsiTheme="minorEastAsia"/>
                <w:sz w:val="15"/>
                <w:szCs w:val="15"/>
              </w:rPr>
            </w:pPr>
          </w:p>
        </w:tc>
        <w:tc>
          <w:tcPr>
            <w:tcW w:w="701" w:type="pct"/>
            <w:vAlign w:val="center"/>
          </w:tcPr>
          <w:p w14:paraId="19FB18B9" w14:textId="0F2A0037"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176.91</w:t>
            </w:r>
          </w:p>
        </w:tc>
      </w:tr>
      <w:tr w:rsidR="00D06B5F" w:rsidRPr="00F34A49" w14:paraId="4EC528D1" w14:textId="77777777" w:rsidTr="00F34A49">
        <w:tc>
          <w:tcPr>
            <w:tcW w:w="678" w:type="pct"/>
          </w:tcPr>
          <w:p w14:paraId="280F7B7F" w14:textId="77777777" w:rsidR="00A12E55" w:rsidRPr="00F34A49" w:rsidRDefault="004B1042" w:rsidP="00FE2982">
            <w:pPr>
              <w:ind w:firstLineChars="100" w:firstLine="150"/>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其他债权投资公允价值变动</w:t>
            </w:r>
          </w:p>
        </w:tc>
        <w:tc>
          <w:tcPr>
            <w:tcW w:w="702" w:type="pct"/>
          </w:tcPr>
          <w:p w14:paraId="75018C1A"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5768C0E6"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68BD1058"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3828E32D"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139FFBB5"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7B8817BB" w14:textId="77777777" w:rsidR="00A12E55" w:rsidRPr="00F34A49" w:rsidRDefault="00A12E55" w:rsidP="00FE2982">
            <w:pPr>
              <w:jc w:val="right"/>
              <w:rPr>
                <w:rFonts w:asciiTheme="minorEastAsia" w:eastAsiaTheme="minorEastAsia" w:hAnsiTheme="minorEastAsia"/>
                <w:sz w:val="15"/>
                <w:szCs w:val="15"/>
              </w:rPr>
            </w:pPr>
          </w:p>
        </w:tc>
        <w:tc>
          <w:tcPr>
            <w:tcW w:w="561" w:type="pct"/>
          </w:tcPr>
          <w:p w14:paraId="2F035DFE" w14:textId="77777777" w:rsidR="00A12E55" w:rsidRPr="00F34A49" w:rsidRDefault="00A12E55" w:rsidP="00FE2982">
            <w:pPr>
              <w:jc w:val="right"/>
              <w:rPr>
                <w:rFonts w:asciiTheme="minorEastAsia" w:eastAsiaTheme="minorEastAsia" w:hAnsiTheme="minorEastAsia"/>
                <w:sz w:val="15"/>
                <w:szCs w:val="15"/>
              </w:rPr>
            </w:pPr>
          </w:p>
        </w:tc>
        <w:tc>
          <w:tcPr>
            <w:tcW w:w="701" w:type="pct"/>
          </w:tcPr>
          <w:p w14:paraId="2F3992E5" w14:textId="77777777" w:rsidR="00A12E55" w:rsidRPr="00F34A49" w:rsidRDefault="00A12E55" w:rsidP="00FE2982">
            <w:pPr>
              <w:jc w:val="right"/>
              <w:rPr>
                <w:rFonts w:asciiTheme="minorEastAsia" w:eastAsiaTheme="minorEastAsia" w:hAnsiTheme="minorEastAsia"/>
                <w:sz w:val="15"/>
                <w:szCs w:val="15"/>
              </w:rPr>
            </w:pPr>
          </w:p>
        </w:tc>
      </w:tr>
      <w:tr w:rsidR="00D06B5F" w:rsidRPr="00F34A49" w14:paraId="4CC3FE59" w14:textId="77777777" w:rsidTr="00F34A49">
        <w:tc>
          <w:tcPr>
            <w:tcW w:w="678" w:type="pct"/>
          </w:tcPr>
          <w:p w14:paraId="7CBBBAA8" w14:textId="77777777" w:rsidR="00A12E55" w:rsidRPr="00F34A49" w:rsidRDefault="004B1042" w:rsidP="00FE2982">
            <w:pPr>
              <w:ind w:firstLineChars="100" w:firstLine="150"/>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金融资产重分类计入其他综合收益的金额</w:t>
            </w:r>
          </w:p>
        </w:tc>
        <w:tc>
          <w:tcPr>
            <w:tcW w:w="702" w:type="pct"/>
          </w:tcPr>
          <w:p w14:paraId="48F4ABFA"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6D7673DA"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744770D2"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73C02797"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2DBBBD13"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16514710" w14:textId="77777777" w:rsidR="00A12E55" w:rsidRPr="00F34A49" w:rsidRDefault="00A12E55" w:rsidP="00FE2982">
            <w:pPr>
              <w:jc w:val="right"/>
              <w:rPr>
                <w:rFonts w:asciiTheme="minorEastAsia" w:eastAsiaTheme="minorEastAsia" w:hAnsiTheme="minorEastAsia"/>
                <w:sz w:val="15"/>
                <w:szCs w:val="15"/>
              </w:rPr>
            </w:pPr>
          </w:p>
        </w:tc>
        <w:tc>
          <w:tcPr>
            <w:tcW w:w="561" w:type="pct"/>
          </w:tcPr>
          <w:p w14:paraId="471FFD64" w14:textId="77777777" w:rsidR="00A12E55" w:rsidRPr="00F34A49" w:rsidRDefault="00A12E55" w:rsidP="00FE2982">
            <w:pPr>
              <w:jc w:val="right"/>
              <w:rPr>
                <w:rFonts w:asciiTheme="minorEastAsia" w:eastAsiaTheme="minorEastAsia" w:hAnsiTheme="minorEastAsia"/>
                <w:sz w:val="15"/>
                <w:szCs w:val="15"/>
              </w:rPr>
            </w:pPr>
          </w:p>
        </w:tc>
        <w:tc>
          <w:tcPr>
            <w:tcW w:w="701" w:type="pct"/>
          </w:tcPr>
          <w:p w14:paraId="3148B13B" w14:textId="77777777" w:rsidR="00A12E55" w:rsidRPr="00F34A49" w:rsidRDefault="00A12E55" w:rsidP="00FE2982">
            <w:pPr>
              <w:jc w:val="right"/>
              <w:rPr>
                <w:rFonts w:asciiTheme="minorEastAsia" w:eastAsiaTheme="minorEastAsia" w:hAnsiTheme="minorEastAsia"/>
                <w:sz w:val="15"/>
                <w:szCs w:val="15"/>
              </w:rPr>
            </w:pPr>
          </w:p>
        </w:tc>
      </w:tr>
      <w:tr w:rsidR="00D06B5F" w:rsidRPr="00F34A49" w14:paraId="0E26608F" w14:textId="77777777" w:rsidTr="00F34A49">
        <w:tc>
          <w:tcPr>
            <w:tcW w:w="678" w:type="pct"/>
          </w:tcPr>
          <w:p w14:paraId="160174FA" w14:textId="77777777" w:rsidR="00A12E55" w:rsidRPr="00F34A49" w:rsidRDefault="004B1042" w:rsidP="00FE2982">
            <w:pPr>
              <w:ind w:firstLineChars="100" w:firstLine="150"/>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其他债权投资信用减值准备</w:t>
            </w:r>
          </w:p>
        </w:tc>
        <w:tc>
          <w:tcPr>
            <w:tcW w:w="702" w:type="pct"/>
          </w:tcPr>
          <w:p w14:paraId="50F149BA"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53A6332B"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2A05E738"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3F8406B7"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47027D3C"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458B5012" w14:textId="77777777" w:rsidR="00A12E55" w:rsidRPr="00F34A49" w:rsidRDefault="00A12E55" w:rsidP="00FE2982">
            <w:pPr>
              <w:jc w:val="right"/>
              <w:rPr>
                <w:rFonts w:asciiTheme="minorEastAsia" w:eastAsiaTheme="minorEastAsia" w:hAnsiTheme="minorEastAsia"/>
                <w:sz w:val="15"/>
                <w:szCs w:val="15"/>
              </w:rPr>
            </w:pPr>
          </w:p>
        </w:tc>
        <w:tc>
          <w:tcPr>
            <w:tcW w:w="561" w:type="pct"/>
          </w:tcPr>
          <w:p w14:paraId="0C8BA440" w14:textId="77777777" w:rsidR="00A12E55" w:rsidRPr="00F34A49" w:rsidRDefault="00A12E55" w:rsidP="00FE2982">
            <w:pPr>
              <w:jc w:val="right"/>
              <w:rPr>
                <w:rFonts w:asciiTheme="minorEastAsia" w:eastAsiaTheme="minorEastAsia" w:hAnsiTheme="minorEastAsia"/>
                <w:sz w:val="15"/>
                <w:szCs w:val="15"/>
              </w:rPr>
            </w:pPr>
          </w:p>
        </w:tc>
        <w:tc>
          <w:tcPr>
            <w:tcW w:w="701" w:type="pct"/>
          </w:tcPr>
          <w:p w14:paraId="6428D954" w14:textId="77777777" w:rsidR="00A12E55" w:rsidRPr="00F34A49" w:rsidRDefault="00A12E55" w:rsidP="00FE2982">
            <w:pPr>
              <w:jc w:val="right"/>
              <w:rPr>
                <w:rFonts w:asciiTheme="minorEastAsia" w:eastAsiaTheme="minorEastAsia" w:hAnsiTheme="minorEastAsia"/>
                <w:sz w:val="15"/>
                <w:szCs w:val="15"/>
              </w:rPr>
            </w:pPr>
          </w:p>
        </w:tc>
      </w:tr>
      <w:tr w:rsidR="00D06B5F" w:rsidRPr="00F34A49" w14:paraId="4F026A64" w14:textId="77777777" w:rsidTr="00F34A49">
        <w:tc>
          <w:tcPr>
            <w:tcW w:w="678" w:type="pct"/>
          </w:tcPr>
          <w:p w14:paraId="7152F6C8" w14:textId="77777777" w:rsidR="00A12E55" w:rsidRPr="00F34A49" w:rsidRDefault="004B1042" w:rsidP="00FE2982">
            <w:pP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 xml:space="preserve">  </w:t>
            </w:r>
            <w:r w:rsidRPr="00F34A49">
              <w:rPr>
                <w:rFonts w:asciiTheme="minorEastAsia" w:eastAsiaTheme="minorEastAsia" w:hAnsiTheme="minorEastAsia"/>
                <w:color w:val="000000" w:themeColor="text1"/>
                <w:sz w:val="15"/>
                <w:szCs w:val="15"/>
              </w:rPr>
              <w:t>现金流量套期储备</w:t>
            </w:r>
          </w:p>
        </w:tc>
        <w:tc>
          <w:tcPr>
            <w:tcW w:w="702" w:type="pct"/>
          </w:tcPr>
          <w:p w14:paraId="16D256A3"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1E5267FC"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5A6BEDEF"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7993DD49"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389D3633"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023525F6" w14:textId="77777777" w:rsidR="00A12E55" w:rsidRPr="00F34A49" w:rsidRDefault="00A12E55" w:rsidP="00FE2982">
            <w:pPr>
              <w:jc w:val="right"/>
              <w:rPr>
                <w:rFonts w:asciiTheme="minorEastAsia" w:eastAsiaTheme="minorEastAsia" w:hAnsiTheme="minorEastAsia"/>
                <w:sz w:val="15"/>
                <w:szCs w:val="15"/>
              </w:rPr>
            </w:pPr>
          </w:p>
        </w:tc>
        <w:tc>
          <w:tcPr>
            <w:tcW w:w="561" w:type="pct"/>
          </w:tcPr>
          <w:p w14:paraId="4BFE0344" w14:textId="77777777" w:rsidR="00A12E55" w:rsidRPr="00F34A49" w:rsidRDefault="00A12E55" w:rsidP="00FE2982">
            <w:pPr>
              <w:jc w:val="right"/>
              <w:rPr>
                <w:rFonts w:asciiTheme="minorEastAsia" w:eastAsiaTheme="minorEastAsia" w:hAnsiTheme="minorEastAsia"/>
                <w:sz w:val="15"/>
                <w:szCs w:val="15"/>
              </w:rPr>
            </w:pPr>
          </w:p>
        </w:tc>
        <w:tc>
          <w:tcPr>
            <w:tcW w:w="701" w:type="pct"/>
          </w:tcPr>
          <w:p w14:paraId="6AD02AAF" w14:textId="77777777" w:rsidR="00A12E55" w:rsidRPr="00F34A49" w:rsidRDefault="00A12E55" w:rsidP="00FE2982">
            <w:pPr>
              <w:jc w:val="right"/>
              <w:rPr>
                <w:rFonts w:asciiTheme="minorEastAsia" w:eastAsiaTheme="minorEastAsia" w:hAnsiTheme="minorEastAsia"/>
                <w:sz w:val="15"/>
                <w:szCs w:val="15"/>
              </w:rPr>
            </w:pPr>
          </w:p>
        </w:tc>
      </w:tr>
      <w:tr w:rsidR="00D06B5F" w:rsidRPr="00F34A49" w14:paraId="244EED6B" w14:textId="77777777" w:rsidTr="00F34A49">
        <w:tc>
          <w:tcPr>
            <w:tcW w:w="678" w:type="pct"/>
          </w:tcPr>
          <w:p w14:paraId="2AB8710C" w14:textId="77777777" w:rsidR="00A12E55" w:rsidRPr="00F34A49" w:rsidRDefault="004B1042" w:rsidP="00FE2982">
            <w:pP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 xml:space="preserve">  外币财务报表折算差额</w:t>
            </w:r>
          </w:p>
        </w:tc>
        <w:tc>
          <w:tcPr>
            <w:tcW w:w="702" w:type="pct"/>
            <w:vAlign w:val="center"/>
          </w:tcPr>
          <w:p w14:paraId="00D5905C" w14:textId="71A6B31C"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4,014,373.72</w:t>
            </w:r>
          </w:p>
        </w:tc>
        <w:tc>
          <w:tcPr>
            <w:tcW w:w="618" w:type="pct"/>
            <w:vAlign w:val="center"/>
          </w:tcPr>
          <w:p w14:paraId="1C0FD957" w14:textId="23322D03"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-312,393.81</w:t>
            </w:r>
          </w:p>
        </w:tc>
        <w:tc>
          <w:tcPr>
            <w:tcW w:w="374" w:type="pct"/>
            <w:vAlign w:val="center"/>
          </w:tcPr>
          <w:p w14:paraId="27118FC3" w14:textId="77777777" w:rsidR="00A12E55" w:rsidRPr="00F34A49" w:rsidRDefault="00A12E55" w:rsidP="00FE2982">
            <w:pPr>
              <w:jc w:val="right"/>
              <w:rPr>
                <w:rFonts w:asciiTheme="minorEastAsia" w:eastAsiaTheme="minorEastAsia" w:hAnsiTheme="minorEastAsia"/>
                <w:sz w:val="15"/>
                <w:szCs w:val="15"/>
              </w:rPr>
            </w:pPr>
          </w:p>
        </w:tc>
        <w:tc>
          <w:tcPr>
            <w:tcW w:w="374" w:type="pct"/>
            <w:vAlign w:val="center"/>
          </w:tcPr>
          <w:p w14:paraId="67C4F0CF" w14:textId="77777777" w:rsidR="00A12E55" w:rsidRPr="00F34A49" w:rsidRDefault="00A12E55" w:rsidP="00FE2982">
            <w:pPr>
              <w:jc w:val="right"/>
              <w:rPr>
                <w:rFonts w:asciiTheme="minorEastAsia" w:eastAsiaTheme="minorEastAsia" w:hAnsiTheme="minorEastAsia"/>
                <w:sz w:val="15"/>
                <w:szCs w:val="15"/>
              </w:rPr>
            </w:pPr>
          </w:p>
        </w:tc>
        <w:tc>
          <w:tcPr>
            <w:tcW w:w="374" w:type="pct"/>
            <w:vAlign w:val="center"/>
          </w:tcPr>
          <w:p w14:paraId="095729E7" w14:textId="77777777" w:rsidR="00A12E55" w:rsidRPr="00F34A49" w:rsidRDefault="00A12E55" w:rsidP="00FE2982">
            <w:pPr>
              <w:jc w:val="right"/>
              <w:rPr>
                <w:rFonts w:asciiTheme="minorEastAsia" w:eastAsiaTheme="minorEastAsia" w:hAnsiTheme="minorEastAsia"/>
                <w:sz w:val="15"/>
                <w:szCs w:val="15"/>
              </w:rPr>
            </w:pPr>
          </w:p>
        </w:tc>
        <w:tc>
          <w:tcPr>
            <w:tcW w:w="618" w:type="pct"/>
            <w:vAlign w:val="center"/>
          </w:tcPr>
          <w:p w14:paraId="6FEF45E7" w14:textId="56F59F09"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-283,111.70</w:t>
            </w:r>
          </w:p>
        </w:tc>
        <w:tc>
          <w:tcPr>
            <w:tcW w:w="561" w:type="pct"/>
            <w:vAlign w:val="center"/>
          </w:tcPr>
          <w:p w14:paraId="49599798" w14:textId="27E2F908"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-29,282.11</w:t>
            </w:r>
          </w:p>
        </w:tc>
        <w:tc>
          <w:tcPr>
            <w:tcW w:w="701" w:type="pct"/>
            <w:vAlign w:val="center"/>
          </w:tcPr>
          <w:p w14:paraId="0D19729F" w14:textId="49787CCD" w:rsidR="00A12E55" w:rsidRPr="00F34A49" w:rsidRDefault="004B1042" w:rsidP="00FE2982">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3,731,262.02</w:t>
            </w:r>
          </w:p>
        </w:tc>
      </w:tr>
      <w:tr w:rsidR="00D06B5F" w:rsidRPr="00F34A49" w14:paraId="552D282A" w14:textId="77777777" w:rsidTr="00F34A49">
        <w:tc>
          <w:tcPr>
            <w:tcW w:w="678" w:type="pct"/>
            <w:tcBorders>
              <w:bottom w:val="single" w:sz="4" w:space="0" w:color="auto"/>
            </w:tcBorders>
          </w:tcPr>
          <w:p w14:paraId="02F6E96F" w14:textId="77777777" w:rsidR="00A12E55" w:rsidRPr="00F34A49" w:rsidRDefault="00A12E55" w:rsidP="00FE2982">
            <w:pPr>
              <w:rPr>
                <w:rFonts w:asciiTheme="minorEastAsia" w:eastAsiaTheme="minorEastAsia" w:hAnsiTheme="minorEastAsia"/>
                <w:sz w:val="15"/>
                <w:szCs w:val="15"/>
              </w:rPr>
            </w:pPr>
          </w:p>
        </w:tc>
        <w:tc>
          <w:tcPr>
            <w:tcW w:w="702" w:type="pct"/>
          </w:tcPr>
          <w:p w14:paraId="5565E658"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41429F74"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33EBFBAF"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7F233A8B"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0589DBC3"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14C085A9" w14:textId="77777777" w:rsidR="00A12E55" w:rsidRPr="00F34A49" w:rsidRDefault="00A12E55" w:rsidP="00FE2982">
            <w:pPr>
              <w:jc w:val="right"/>
              <w:rPr>
                <w:rFonts w:asciiTheme="minorEastAsia" w:eastAsiaTheme="minorEastAsia" w:hAnsiTheme="minorEastAsia"/>
                <w:sz w:val="15"/>
                <w:szCs w:val="15"/>
              </w:rPr>
            </w:pPr>
          </w:p>
        </w:tc>
        <w:tc>
          <w:tcPr>
            <w:tcW w:w="561" w:type="pct"/>
          </w:tcPr>
          <w:p w14:paraId="38D45240" w14:textId="77777777" w:rsidR="00A12E55" w:rsidRPr="00F34A49" w:rsidRDefault="00A12E55" w:rsidP="00FE2982">
            <w:pPr>
              <w:jc w:val="right"/>
              <w:rPr>
                <w:rFonts w:asciiTheme="minorEastAsia" w:eastAsiaTheme="minorEastAsia" w:hAnsiTheme="minorEastAsia"/>
                <w:sz w:val="15"/>
                <w:szCs w:val="15"/>
              </w:rPr>
            </w:pPr>
          </w:p>
        </w:tc>
        <w:tc>
          <w:tcPr>
            <w:tcW w:w="701" w:type="pct"/>
          </w:tcPr>
          <w:p w14:paraId="44644162" w14:textId="77777777" w:rsidR="00A12E55" w:rsidRPr="00F34A49" w:rsidRDefault="00A12E55" w:rsidP="00FE2982">
            <w:pPr>
              <w:jc w:val="right"/>
              <w:rPr>
                <w:rFonts w:asciiTheme="minorEastAsia" w:eastAsiaTheme="minorEastAsia" w:hAnsiTheme="minorEastAsia"/>
                <w:sz w:val="15"/>
                <w:szCs w:val="15"/>
              </w:rPr>
            </w:pPr>
          </w:p>
        </w:tc>
      </w:tr>
      <w:tr w:rsidR="00D06B5F" w:rsidRPr="00F34A49" w14:paraId="475A5153" w14:textId="77777777" w:rsidTr="00F34A49">
        <w:tc>
          <w:tcPr>
            <w:tcW w:w="678" w:type="pct"/>
            <w:tcBorders>
              <w:bottom w:val="single" w:sz="4" w:space="0" w:color="auto"/>
            </w:tcBorders>
          </w:tcPr>
          <w:p w14:paraId="406AABC0" w14:textId="77777777" w:rsidR="00A12E55" w:rsidRPr="00F34A49" w:rsidRDefault="00A12E55" w:rsidP="00FE2982">
            <w:pPr>
              <w:rPr>
                <w:rFonts w:asciiTheme="minorEastAsia" w:eastAsiaTheme="minorEastAsia" w:hAnsiTheme="minorEastAsia"/>
                <w:sz w:val="15"/>
                <w:szCs w:val="15"/>
              </w:rPr>
            </w:pPr>
          </w:p>
        </w:tc>
        <w:tc>
          <w:tcPr>
            <w:tcW w:w="702" w:type="pct"/>
          </w:tcPr>
          <w:p w14:paraId="574BAC15"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0D157879"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0BBB8171"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33618A78" w14:textId="77777777" w:rsidR="00A12E55" w:rsidRPr="00F34A49" w:rsidRDefault="00A12E55" w:rsidP="00FE2982">
            <w:pPr>
              <w:jc w:val="right"/>
              <w:rPr>
                <w:rFonts w:asciiTheme="minorEastAsia" w:eastAsiaTheme="minorEastAsia" w:hAnsiTheme="minorEastAsia"/>
                <w:sz w:val="15"/>
                <w:szCs w:val="15"/>
              </w:rPr>
            </w:pPr>
          </w:p>
        </w:tc>
        <w:tc>
          <w:tcPr>
            <w:tcW w:w="374" w:type="pct"/>
          </w:tcPr>
          <w:p w14:paraId="4009DCD5" w14:textId="77777777" w:rsidR="00A12E55" w:rsidRPr="00F34A49" w:rsidRDefault="00A12E55" w:rsidP="00FE2982">
            <w:pPr>
              <w:jc w:val="right"/>
              <w:rPr>
                <w:rFonts w:asciiTheme="minorEastAsia" w:eastAsiaTheme="minorEastAsia" w:hAnsiTheme="minorEastAsia"/>
                <w:sz w:val="15"/>
                <w:szCs w:val="15"/>
              </w:rPr>
            </w:pPr>
          </w:p>
        </w:tc>
        <w:tc>
          <w:tcPr>
            <w:tcW w:w="618" w:type="pct"/>
          </w:tcPr>
          <w:p w14:paraId="5569BCE8" w14:textId="77777777" w:rsidR="00A12E55" w:rsidRPr="00F34A49" w:rsidRDefault="00A12E55" w:rsidP="00FE2982">
            <w:pPr>
              <w:jc w:val="right"/>
              <w:rPr>
                <w:rFonts w:asciiTheme="minorEastAsia" w:eastAsiaTheme="minorEastAsia" w:hAnsiTheme="minorEastAsia"/>
                <w:sz w:val="15"/>
                <w:szCs w:val="15"/>
              </w:rPr>
            </w:pPr>
          </w:p>
        </w:tc>
        <w:tc>
          <w:tcPr>
            <w:tcW w:w="561" w:type="pct"/>
          </w:tcPr>
          <w:p w14:paraId="5480EED7" w14:textId="77777777" w:rsidR="00A12E55" w:rsidRPr="00F34A49" w:rsidRDefault="00A12E55" w:rsidP="00FE2982">
            <w:pPr>
              <w:jc w:val="right"/>
              <w:rPr>
                <w:rFonts w:asciiTheme="minorEastAsia" w:eastAsiaTheme="minorEastAsia" w:hAnsiTheme="minorEastAsia"/>
                <w:sz w:val="15"/>
                <w:szCs w:val="15"/>
              </w:rPr>
            </w:pPr>
          </w:p>
        </w:tc>
        <w:tc>
          <w:tcPr>
            <w:tcW w:w="701" w:type="pct"/>
          </w:tcPr>
          <w:p w14:paraId="715790C9" w14:textId="77777777" w:rsidR="00A12E55" w:rsidRPr="00F34A49" w:rsidRDefault="00A12E55" w:rsidP="00FE2982">
            <w:pPr>
              <w:jc w:val="right"/>
              <w:rPr>
                <w:rFonts w:asciiTheme="minorEastAsia" w:eastAsiaTheme="minorEastAsia" w:hAnsiTheme="minorEastAsia"/>
                <w:sz w:val="15"/>
                <w:szCs w:val="15"/>
              </w:rPr>
            </w:pPr>
          </w:p>
        </w:tc>
      </w:tr>
      <w:tr w:rsidR="00D06B5F" w:rsidRPr="00F34A49" w14:paraId="3E3DA49D" w14:textId="77777777" w:rsidTr="00F34A49">
        <w:tc>
          <w:tcPr>
            <w:tcW w:w="678" w:type="pct"/>
            <w:vAlign w:val="center"/>
          </w:tcPr>
          <w:p w14:paraId="6EEEC2FA" w14:textId="77777777" w:rsidR="00A12E55" w:rsidRPr="00F34A49" w:rsidRDefault="004B1042" w:rsidP="00F34A49">
            <w:pPr>
              <w:rPr>
                <w:rFonts w:asciiTheme="minorEastAsia" w:eastAsiaTheme="minorEastAsia" w:hAnsiTheme="minorEastAsia"/>
                <w:color w:val="000000" w:themeColor="text1"/>
                <w:sz w:val="15"/>
                <w:szCs w:val="15"/>
              </w:rPr>
            </w:pPr>
            <w:r w:rsidRPr="00F34A49">
              <w:rPr>
                <w:rFonts w:asciiTheme="minorEastAsia" w:eastAsiaTheme="minorEastAsia" w:hAnsiTheme="minorEastAsia" w:hint="eastAsia"/>
                <w:color w:val="000000" w:themeColor="text1"/>
                <w:sz w:val="15"/>
                <w:szCs w:val="15"/>
              </w:rPr>
              <w:t>其他综合收益合计</w:t>
            </w:r>
          </w:p>
        </w:tc>
        <w:tc>
          <w:tcPr>
            <w:tcW w:w="702" w:type="pct"/>
            <w:vAlign w:val="center"/>
          </w:tcPr>
          <w:p w14:paraId="58BAEB41" w14:textId="3CE378E2" w:rsidR="00A12E55" w:rsidRPr="00F34A49" w:rsidRDefault="004B1042" w:rsidP="00F34A49">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4,172,992.51</w:t>
            </w:r>
          </w:p>
        </w:tc>
        <w:tc>
          <w:tcPr>
            <w:tcW w:w="618" w:type="pct"/>
            <w:vAlign w:val="center"/>
          </w:tcPr>
          <w:p w14:paraId="15DFEEF6" w14:textId="7DA14AB1" w:rsidR="00A12E55" w:rsidRPr="00F34A49" w:rsidRDefault="004B1042" w:rsidP="00F34A49">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-310,835.69</w:t>
            </w:r>
          </w:p>
        </w:tc>
        <w:tc>
          <w:tcPr>
            <w:tcW w:w="374" w:type="pct"/>
            <w:vAlign w:val="center"/>
          </w:tcPr>
          <w:p w14:paraId="4ADF1EBF" w14:textId="77777777" w:rsidR="00A12E55" w:rsidRPr="00F34A49" w:rsidRDefault="00A12E55" w:rsidP="00F34A49">
            <w:pPr>
              <w:jc w:val="right"/>
              <w:rPr>
                <w:rFonts w:asciiTheme="minorEastAsia" w:eastAsiaTheme="minorEastAsia" w:hAnsiTheme="minorEastAsia"/>
                <w:sz w:val="15"/>
                <w:szCs w:val="15"/>
              </w:rPr>
            </w:pPr>
          </w:p>
        </w:tc>
        <w:tc>
          <w:tcPr>
            <w:tcW w:w="374" w:type="pct"/>
            <w:vAlign w:val="center"/>
          </w:tcPr>
          <w:p w14:paraId="6CAB54E2" w14:textId="77777777" w:rsidR="00A12E55" w:rsidRPr="00F34A49" w:rsidRDefault="00A12E55" w:rsidP="00F34A49">
            <w:pPr>
              <w:jc w:val="right"/>
              <w:rPr>
                <w:rFonts w:asciiTheme="minorEastAsia" w:eastAsiaTheme="minorEastAsia" w:hAnsiTheme="minorEastAsia"/>
                <w:sz w:val="15"/>
                <w:szCs w:val="15"/>
              </w:rPr>
            </w:pPr>
          </w:p>
        </w:tc>
        <w:tc>
          <w:tcPr>
            <w:tcW w:w="374" w:type="pct"/>
            <w:vAlign w:val="center"/>
          </w:tcPr>
          <w:p w14:paraId="03E45798" w14:textId="77777777" w:rsidR="00A12E55" w:rsidRPr="00F34A49" w:rsidRDefault="00A12E55" w:rsidP="00F34A49">
            <w:pPr>
              <w:jc w:val="right"/>
              <w:rPr>
                <w:rFonts w:asciiTheme="minorEastAsia" w:eastAsiaTheme="minorEastAsia" w:hAnsiTheme="minorEastAsia"/>
                <w:sz w:val="15"/>
                <w:szCs w:val="15"/>
              </w:rPr>
            </w:pPr>
          </w:p>
        </w:tc>
        <w:tc>
          <w:tcPr>
            <w:tcW w:w="618" w:type="pct"/>
            <w:vAlign w:val="center"/>
          </w:tcPr>
          <w:p w14:paraId="6A010E80" w14:textId="2FBB6B47" w:rsidR="00A12E55" w:rsidRPr="00F34A49" w:rsidRDefault="004B1042" w:rsidP="00F34A49">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-281,553.58</w:t>
            </w:r>
          </w:p>
        </w:tc>
        <w:tc>
          <w:tcPr>
            <w:tcW w:w="561" w:type="pct"/>
            <w:vAlign w:val="center"/>
          </w:tcPr>
          <w:p w14:paraId="45962BC0" w14:textId="440F49C0" w:rsidR="00A12E55" w:rsidRPr="00F34A49" w:rsidRDefault="004B1042" w:rsidP="00F34A49">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-29,282.11</w:t>
            </w:r>
          </w:p>
        </w:tc>
        <w:tc>
          <w:tcPr>
            <w:tcW w:w="701" w:type="pct"/>
            <w:vAlign w:val="center"/>
          </w:tcPr>
          <w:p w14:paraId="2D194A21" w14:textId="198D251E" w:rsidR="00A12E55" w:rsidRPr="00F34A49" w:rsidRDefault="004B1042" w:rsidP="00F34A49">
            <w:pPr>
              <w:jc w:val="right"/>
              <w:rPr>
                <w:rFonts w:asciiTheme="minorEastAsia" w:eastAsiaTheme="minorEastAsia" w:hAnsiTheme="minorEastAsia"/>
                <w:sz w:val="15"/>
                <w:szCs w:val="15"/>
              </w:rPr>
            </w:pPr>
            <w:r w:rsidRPr="00F34A49">
              <w:rPr>
                <w:rFonts w:asciiTheme="minorEastAsia" w:eastAsiaTheme="minorEastAsia" w:hAnsiTheme="minorEastAsia"/>
                <w:sz w:val="15"/>
                <w:szCs w:val="15"/>
              </w:rPr>
              <w:t>3,891,438.93</w:t>
            </w:r>
          </w:p>
        </w:tc>
      </w:tr>
    </w:tbl>
    <w:p w14:paraId="5DE0DF98" w14:textId="77777777" w:rsidR="00BF4CC1" w:rsidRDefault="00BF4CC1">
      <w:pPr>
        <w:rPr>
          <w:color w:val="000000" w:themeColor="text1"/>
        </w:rPr>
      </w:pPr>
    </w:p>
    <w:p w14:paraId="16EEABC7" w14:textId="77777777" w:rsidR="00BF4CC1" w:rsidRDefault="004B1042">
      <w:pPr>
        <w:spacing w:before="60" w:after="60"/>
        <w:rPr>
          <w:b/>
          <w:color w:val="000000" w:themeColor="text1"/>
        </w:rPr>
      </w:pPr>
      <w:r>
        <w:rPr>
          <w:rFonts w:hint="eastAsia"/>
          <w:color w:val="000000" w:themeColor="text1"/>
        </w:rPr>
        <w:t>其他说明，包括对现金流量套期损益的有效部分转为被套期项目初始确认金额调整：</w:t>
      </w:r>
    </w:p>
    <w:sdt>
      <w:sdtPr>
        <w:rPr>
          <w:rFonts w:hint="eastAsia"/>
          <w:color w:val="000000" w:themeColor="text1"/>
        </w:rPr>
        <w:alias w:val="综合收益情况"/>
        <w:tag w:val="_GBC_c389c92b3ef04746a88c157ed2e05698"/>
        <w:id w:val="-1780330573"/>
        <w:placeholder>
          <w:docPart w:val="GBC22222222222222222222222222222"/>
        </w:placeholder>
      </w:sdtPr>
      <w:sdtContent>
        <w:p w14:paraId="5D40B7CD" w14:textId="314B1092" w:rsidR="00BF4CC1" w:rsidRDefault="004B1042">
          <w:pPr>
            <w:rPr>
              <w:color w:val="000000" w:themeColor="text1"/>
            </w:rPr>
          </w:pPr>
          <w:r>
            <w:rPr>
              <w:rFonts w:hint="eastAsia"/>
              <w:color w:val="000000" w:themeColor="text1"/>
            </w:rPr>
            <w:t>无</w:t>
          </w:r>
        </w:p>
      </w:sdtContent>
    </w:sdt>
    <w:bookmarkEnd w:id="372"/>
    <w:p w14:paraId="16D80A64" w14:textId="77777777" w:rsidR="00BF4CC1" w:rsidRDefault="00BF4CC1">
      <w:pPr>
        <w:rPr>
          <w:color w:val="000000" w:themeColor="text1"/>
        </w:rPr>
      </w:pPr>
    </w:p>
    <w:p w14:paraId="79136CC6" w14:textId="77777777" w:rsidR="00BF4CC1" w:rsidRDefault="004B1042">
      <w:pPr>
        <w:pStyle w:val="af8"/>
        <w:numPr>
          <w:ilvl w:val="0"/>
          <w:numId w:val="17"/>
        </w:numPr>
        <w:rPr>
          <w:color w:val="000000" w:themeColor="text1"/>
          <w:szCs w:val="21"/>
        </w:rPr>
      </w:pPr>
      <w:r>
        <w:rPr>
          <w:color w:val="000000" w:themeColor="text1"/>
          <w:szCs w:val="21"/>
        </w:rPr>
        <w:t>专项储备</w:t>
      </w:r>
    </w:p>
    <w:sdt>
      <w:sdtPr>
        <w:rPr>
          <w:color w:val="000000" w:themeColor="text1"/>
        </w:rPr>
        <w:alias w:val="是否适用：专项储备[双击切换]"/>
        <w:tag w:val="_GBC_291ec3c1c38144a3ac0bde67edb318cc"/>
        <w:id w:val="-424956788"/>
        <w:placeholder>
          <w:docPart w:val="GBC22222222222222222222222222222"/>
        </w:placeholder>
      </w:sdtPr>
      <w:sdtContent>
        <w:p w14:paraId="7940EEF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1BC667" w14:textId="77777777" w:rsidR="00BF4CC1" w:rsidRDefault="004B1042">
      <w:pPr>
        <w:pStyle w:val="a8"/>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专项储备"/>
          <w:tag w:val="_GBC_98a0a00169d7461b91b431ef8a517eb1"/>
          <w:id w:val="-6641706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专项储备"/>
          <w:tag w:val="_GBC_95059903151b47a0a2c8b7569f80df5e"/>
          <w:id w:val="-1387268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1738"/>
        <w:gridCol w:w="1738"/>
        <w:gridCol w:w="1777"/>
        <w:gridCol w:w="1752"/>
      </w:tblGrid>
      <w:tr w:rsidR="00BF4CC1" w:rsidRPr="004417FB" w14:paraId="4407F17D" w14:textId="77777777">
        <w:sdt>
          <w:sdtPr>
            <w:rPr>
              <w:rFonts w:asciiTheme="minorEastAsia" w:eastAsiaTheme="minorEastAsia" w:hAnsiTheme="minorEastAsia"/>
            </w:rPr>
            <w:tag w:val="_PLD_10185f3f00484e34ab2fc5b633938a01"/>
            <w:id w:val="-576748291"/>
          </w:sdtPr>
          <w:sdtContent>
            <w:tc>
              <w:tcPr>
                <w:tcW w:w="945" w:type="pct"/>
                <w:vAlign w:val="center"/>
              </w:tcPr>
              <w:p w14:paraId="03974D71" w14:textId="77777777" w:rsidR="00BF4CC1" w:rsidRPr="004417FB" w:rsidRDefault="004B1042">
                <w:pPr>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3a7d7c052d7c403a8ae004d68db8fa4c"/>
            <w:id w:val="824707345"/>
          </w:sdtPr>
          <w:sdtContent>
            <w:tc>
              <w:tcPr>
                <w:tcW w:w="1006" w:type="pct"/>
                <w:vAlign w:val="center"/>
              </w:tcPr>
              <w:p w14:paraId="5E828A5E" w14:textId="77777777" w:rsidR="00BF4CC1" w:rsidRPr="004417FB" w:rsidRDefault="004B1042">
                <w:pPr>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期初余额</w:t>
                </w:r>
              </w:p>
            </w:tc>
          </w:sdtContent>
        </w:sdt>
        <w:sdt>
          <w:sdtPr>
            <w:rPr>
              <w:rFonts w:asciiTheme="minorEastAsia" w:eastAsiaTheme="minorEastAsia" w:hAnsiTheme="minorEastAsia"/>
            </w:rPr>
            <w:tag w:val="_PLD_e06fab4ca3b8451eb31df81e9b4922ec"/>
            <w:id w:val="276757183"/>
          </w:sdtPr>
          <w:sdtContent>
            <w:tc>
              <w:tcPr>
                <w:tcW w:w="1006" w:type="pct"/>
                <w:vAlign w:val="center"/>
              </w:tcPr>
              <w:p w14:paraId="51031954" w14:textId="77777777" w:rsidR="00BF4CC1" w:rsidRPr="004417FB" w:rsidRDefault="004B1042">
                <w:pPr>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本期增加</w:t>
                </w:r>
              </w:p>
            </w:tc>
          </w:sdtContent>
        </w:sdt>
        <w:sdt>
          <w:sdtPr>
            <w:rPr>
              <w:rFonts w:asciiTheme="minorEastAsia" w:eastAsiaTheme="minorEastAsia" w:hAnsiTheme="minorEastAsia"/>
            </w:rPr>
            <w:tag w:val="_PLD_2900f17d2ba041e9a7331e5ca367f7b9"/>
            <w:id w:val="-678194394"/>
          </w:sdtPr>
          <w:sdtContent>
            <w:tc>
              <w:tcPr>
                <w:tcW w:w="1029" w:type="pct"/>
                <w:vAlign w:val="center"/>
              </w:tcPr>
              <w:p w14:paraId="7EEF9BE8" w14:textId="77777777" w:rsidR="00BF4CC1" w:rsidRPr="004417FB" w:rsidRDefault="004B1042">
                <w:pPr>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本期减少</w:t>
                </w:r>
              </w:p>
            </w:tc>
          </w:sdtContent>
        </w:sdt>
        <w:sdt>
          <w:sdtPr>
            <w:rPr>
              <w:rFonts w:asciiTheme="minorEastAsia" w:eastAsiaTheme="minorEastAsia" w:hAnsiTheme="minorEastAsia"/>
            </w:rPr>
            <w:tag w:val="_PLD_7fcbcb783b95484a87e1a335f06dfcc3"/>
            <w:id w:val="1700657004"/>
          </w:sdtPr>
          <w:sdtContent>
            <w:tc>
              <w:tcPr>
                <w:tcW w:w="1014" w:type="pct"/>
                <w:vAlign w:val="center"/>
              </w:tcPr>
              <w:p w14:paraId="493CFECE" w14:textId="77777777" w:rsidR="00BF4CC1" w:rsidRPr="004417FB" w:rsidRDefault="004B1042">
                <w:pPr>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期末余额</w:t>
                </w:r>
              </w:p>
            </w:tc>
          </w:sdtContent>
        </w:sdt>
      </w:tr>
      <w:tr w:rsidR="004417FB" w:rsidRPr="004417FB" w14:paraId="6070AC28" w14:textId="77777777" w:rsidTr="00516F4E">
        <w:tc>
          <w:tcPr>
            <w:tcW w:w="945" w:type="pct"/>
          </w:tcPr>
          <w:p w14:paraId="7FC81B47" w14:textId="77777777" w:rsidR="00A12E55" w:rsidRPr="004417FB" w:rsidRDefault="004B1042" w:rsidP="004417FB">
            <w:pP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安全生产费</w:t>
            </w:r>
          </w:p>
        </w:tc>
        <w:tc>
          <w:tcPr>
            <w:tcW w:w="1006" w:type="pct"/>
            <w:vAlign w:val="center"/>
          </w:tcPr>
          <w:p w14:paraId="3ACB6EF3" w14:textId="4BBD13AF" w:rsidR="00A12E55" w:rsidRPr="004417FB" w:rsidRDefault="004B1042" w:rsidP="004417FB">
            <w:pPr>
              <w:jc w:val="right"/>
              <w:rPr>
                <w:rFonts w:asciiTheme="minorEastAsia" w:eastAsiaTheme="minorEastAsia" w:hAnsiTheme="minorEastAsia"/>
              </w:rPr>
            </w:pPr>
            <w:r w:rsidRPr="004417FB">
              <w:rPr>
                <w:rFonts w:asciiTheme="minorEastAsia" w:eastAsiaTheme="minorEastAsia" w:hAnsiTheme="minorEastAsia"/>
              </w:rPr>
              <w:t>1,222,044.23</w:t>
            </w:r>
          </w:p>
        </w:tc>
        <w:tc>
          <w:tcPr>
            <w:tcW w:w="1006" w:type="pct"/>
            <w:vAlign w:val="center"/>
          </w:tcPr>
          <w:p w14:paraId="296C395E" w14:textId="2FA8ECC7" w:rsidR="00A12E55" w:rsidRPr="004417FB" w:rsidRDefault="004B1042" w:rsidP="004417FB">
            <w:pPr>
              <w:jc w:val="right"/>
              <w:rPr>
                <w:rFonts w:asciiTheme="minorEastAsia" w:eastAsiaTheme="minorEastAsia" w:hAnsiTheme="minorEastAsia"/>
              </w:rPr>
            </w:pPr>
            <w:r w:rsidRPr="004417FB">
              <w:rPr>
                <w:rFonts w:asciiTheme="minorEastAsia" w:eastAsiaTheme="minorEastAsia" w:hAnsiTheme="minorEastAsia"/>
              </w:rPr>
              <w:t>4,026,747.99</w:t>
            </w:r>
          </w:p>
        </w:tc>
        <w:tc>
          <w:tcPr>
            <w:tcW w:w="1029" w:type="pct"/>
            <w:vAlign w:val="center"/>
          </w:tcPr>
          <w:p w14:paraId="37E1A3DD" w14:textId="7E905DB7" w:rsidR="00A12E55" w:rsidRPr="004417FB" w:rsidRDefault="004B1042" w:rsidP="004417FB">
            <w:pPr>
              <w:jc w:val="right"/>
              <w:rPr>
                <w:rFonts w:asciiTheme="minorEastAsia" w:eastAsiaTheme="minorEastAsia" w:hAnsiTheme="minorEastAsia"/>
              </w:rPr>
            </w:pPr>
            <w:r w:rsidRPr="004417FB">
              <w:rPr>
                <w:rFonts w:asciiTheme="minorEastAsia" w:eastAsiaTheme="minorEastAsia" w:hAnsiTheme="minorEastAsia"/>
              </w:rPr>
              <w:t>2,677,901.87</w:t>
            </w:r>
          </w:p>
        </w:tc>
        <w:tc>
          <w:tcPr>
            <w:tcW w:w="1014" w:type="pct"/>
            <w:vAlign w:val="center"/>
          </w:tcPr>
          <w:p w14:paraId="66583185" w14:textId="03682401" w:rsidR="00A12E55" w:rsidRPr="004417FB" w:rsidRDefault="004B1042" w:rsidP="004417FB">
            <w:pPr>
              <w:jc w:val="right"/>
              <w:rPr>
                <w:rFonts w:asciiTheme="minorEastAsia" w:eastAsiaTheme="minorEastAsia" w:hAnsiTheme="minorEastAsia"/>
              </w:rPr>
            </w:pPr>
            <w:r w:rsidRPr="004417FB">
              <w:rPr>
                <w:rFonts w:asciiTheme="minorEastAsia" w:eastAsiaTheme="minorEastAsia" w:hAnsiTheme="minorEastAsia"/>
              </w:rPr>
              <w:t>2,570,890.35</w:t>
            </w:r>
          </w:p>
        </w:tc>
      </w:tr>
      <w:tr w:rsidR="004417FB" w:rsidRPr="004417FB" w14:paraId="495D89A7" w14:textId="77777777" w:rsidTr="007B22AF">
        <w:tc>
          <w:tcPr>
            <w:tcW w:w="945" w:type="pct"/>
            <w:vAlign w:val="center"/>
          </w:tcPr>
          <w:p w14:paraId="4D600936" w14:textId="77777777" w:rsidR="00A12E55" w:rsidRPr="004417FB" w:rsidRDefault="004B1042" w:rsidP="004417FB">
            <w:pPr>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合计</w:t>
            </w:r>
          </w:p>
        </w:tc>
        <w:tc>
          <w:tcPr>
            <w:tcW w:w="1006" w:type="pct"/>
            <w:vAlign w:val="center"/>
          </w:tcPr>
          <w:p w14:paraId="784E2AFD" w14:textId="3B178BAB" w:rsidR="00A12E55" w:rsidRPr="004417FB" w:rsidRDefault="004B1042" w:rsidP="004417FB">
            <w:pPr>
              <w:jc w:val="right"/>
              <w:rPr>
                <w:rFonts w:asciiTheme="minorEastAsia" w:eastAsiaTheme="minorEastAsia" w:hAnsiTheme="minorEastAsia"/>
              </w:rPr>
            </w:pPr>
            <w:r w:rsidRPr="004417FB">
              <w:rPr>
                <w:rFonts w:asciiTheme="minorEastAsia" w:eastAsiaTheme="minorEastAsia" w:hAnsiTheme="minorEastAsia"/>
              </w:rPr>
              <w:t>1,222,044.23</w:t>
            </w:r>
          </w:p>
        </w:tc>
        <w:tc>
          <w:tcPr>
            <w:tcW w:w="1006" w:type="pct"/>
            <w:vAlign w:val="center"/>
          </w:tcPr>
          <w:p w14:paraId="69D42BF6" w14:textId="1155E52F" w:rsidR="00A12E55" w:rsidRPr="004417FB" w:rsidRDefault="004B1042" w:rsidP="004417FB">
            <w:pPr>
              <w:jc w:val="right"/>
              <w:rPr>
                <w:rFonts w:asciiTheme="minorEastAsia" w:eastAsiaTheme="minorEastAsia" w:hAnsiTheme="minorEastAsia"/>
              </w:rPr>
            </w:pPr>
            <w:r w:rsidRPr="004417FB">
              <w:rPr>
                <w:rFonts w:asciiTheme="minorEastAsia" w:eastAsiaTheme="minorEastAsia" w:hAnsiTheme="minorEastAsia"/>
              </w:rPr>
              <w:t>4,026,747.99</w:t>
            </w:r>
          </w:p>
        </w:tc>
        <w:tc>
          <w:tcPr>
            <w:tcW w:w="1029" w:type="pct"/>
            <w:vAlign w:val="center"/>
          </w:tcPr>
          <w:p w14:paraId="0BA7668B" w14:textId="2745E92F" w:rsidR="00A12E55" w:rsidRPr="004417FB" w:rsidRDefault="004B1042" w:rsidP="004417FB">
            <w:pPr>
              <w:jc w:val="right"/>
              <w:rPr>
                <w:rFonts w:asciiTheme="minorEastAsia" w:eastAsiaTheme="minorEastAsia" w:hAnsiTheme="minorEastAsia"/>
              </w:rPr>
            </w:pPr>
            <w:r w:rsidRPr="004417FB">
              <w:rPr>
                <w:rFonts w:asciiTheme="minorEastAsia" w:eastAsiaTheme="minorEastAsia" w:hAnsiTheme="minorEastAsia"/>
              </w:rPr>
              <w:t>2,677,901.87</w:t>
            </w:r>
          </w:p>
        </w:tc>
        <w:tc>
          <w:tcPr>
            <w:tcW w:w="1014" w:type="pct"/>
            <w:vAlign w:val="center"/>
          </w:tcPr>
          <w:p w14:paraId="3015A4BC" w14:textId="400F70E3" w:rsidR="00A12E55" w:rsidRPr="004417FB" w:rsidRDefault="004B1042" w:rsidP="004417FB">
            <w:pPr>
              <w:jc w:val="right"/>
              <w:rPr>
                <w:rFonts w:asciiTheme="minorEastAsia" w:eastAsiaTheme="minorEastAsia" w:hAnsiTheme="minorEastAsia"/>
              </w:rPr>
            </w:pPr>
            <w:r w:rsidRPr="004417FB">
              <w:rPr>
                <w:rFonts w:asciiTheme="minorEastAsia" w:eastAsiaTheme="minorEastAsia" w:hAnsiTheme="minorEastAsia"/>
              </w:rPr>
              <w:t>2,570,890.35</w:t>
            </w:r>
          </w:p>
        </w:tc>
      </w:tr>
    </w:tbl>
    <w:p w14:paraId="24769ED7" w14:textId="77777777" w:rsidR="00BF4CC1" w:rsidRDefault="004B1042">
      <w:pPr>
        <w:rPr>
          <w:color w:val="000000" w:themeColor="text1"/>
        </w:rPr>
      </w:pPr>
      <w:r>
        <w:rPr>
          <w:rFonts w:hint="eastAsia"/>
          <w:color w:val="000000" w:themeColor="text1"/>
        </w:rPr>
        <w:t>其他说明，包括本期增减变动情况、变动原因说明：</w:t>
      </w:r>
    </w:p>
    <w:p w14:paraId="75B86968" w14:textId="5D8A03E3" w:rsidR="00BF4CC1" w:rsidRDefault="00000000">
      <w:pPr>
        <w:rPr>
          <w:color w:val="000000" w:themeColor="text1"/>
        </w:rPr>
      </w:pPr>
      <w:sdt>
        <w:sdtPr>
          <w:rPr>
            <w:color w:val="000000" w:themeColor="text1"/>
          </w:rPr>
          <w:alias w:val="专项储备情况说明"/>
          <w:tag w:val="_GBC_758f99495b434b96aea70b74014caac7"/>
          <w:id w:val="1195585107"/>
          <w:placeholder>
            <w:docPart w:val="GBC22222222222222222222222222222"/>
          </w:placeholder>
        </w:sdtPr>
        <w:sdtContent>
          <w:r w:rsidR="004B1042">
            <w:rPr>
              <w:rFonts w:hint="eastAsia"/>
              <w:color w:val="000000" w:themeColor="text1"/>
            </w:rPr>
            <w:t>无</w:t>
          </w:r>
        </w:sdtContent>
      </w:sdt>
    </w:p>
    <w:p w14:paraId="3EB0A9AD" w14:textId="77777777" w:rsidR="00BF4CC1" w:rsidRDefault="00BF4CC1">
      <w:pPr>
        <w:rPr>
          <w:color w:val="000000" w:themeColor="text1"/>
        </w:rPr>
      </w:pPr>
    </w:p>
    <w:p w14:paraId="1A6A2518" w14:textId="77777777" w:rsidR="00BF4CC1" w:rsidRDefault="004B1042">
      <w:pPr>
        <w:pStyle w:val="af8"/>
        <w:numPr>
          <w:ilvl w:val="0"/>
          <w:numId w:val="17"/>
        </w:numPr>
        <w:rPr>
          <w:color w:val="000000" w:themeColor="text1"/>
          <w:szCs w:val="21"/>
        </w:rPr>
      </w:pPr>
      <w:r>
        <w:rPr>
          <w:color w:val="000000" w:themeColor="text1"/>
          <w:szCs w:val="21"/>
        </w:rPr>
        <w:t>盈余公积</w:t>
      </w:r>
    </w:p>
    <w:sdt>
      <w:sdtPr>
        <w:rPr>
          <w:color w:val="000000" w:themeColor="text1"/>
        </w:rPr>
        <w:alias w:val="是否适用：盈余公积[双击切换]"/>
        <w:tag w:val="_GBC_52b9917fb423490bb32a9d6648a07db9"/>
        <w:id w:val="1942640323"/>
        <w:placeholder>
          <w:docPart w:val="GBC22222222222222222222222222222"/>
        </w:placeholder>
      </w:sdtPr>
      <w:sdtContent>
        <w:p w14:paraId="751DDBF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58D63B0" w14:textId="77777777" w:rsidR="00BF4CC1" w:rsidRDefault="004B1042">
      <w:pPr>
        <w:jc w:val="right"/>
        <w:rPr>
          <w:color w:val="000000" w:themeColor="text1"/>
        </w:rPr>
      </w:pPr>
      <w:r>
        <w:rPr>
          <w:rFonts w:hint="eastAsia"/>
          <w:color w:val="000000" w:themeColor="text1"/>
        </w:rPr>
        <w:lastRenderedPageBreak/>
        <w:t>单位：</w:t>
      </w:r>
      <w:sdt>
        <w:sdtPr>
          <w:rPr>
            <w:rFonts w:hint="eastAsia"/>
            <w:color w:val="000000" w:themeColor="text1"/>
          </w:rPr>
          <w:alias w:val="单位：财务附注：盈余公积"/>
          <w:tag w:val="_GBC_ea3204141ce3498eaccd14c833f64973"/>
          <w:id w:val="-7875114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盈余公积"/>
          <w:tag w:val="_GBC_f5c6664d47b9454d919a38095dd3c48d"/>
          <w:id w:val="14257662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23"/>
        <w:gridCol w:w="1746"/>
        <w:gridCol w:w="1752"/>
        <w:gridCol w:w="1764"/>
        <w:gridCol w:w="1752"/>
      </w:tblGrid>
      <w:tr w:rsidR="00BF4CC1" w:rsidRPr="004417FB" w14:paraId="769A6CB2" w14:textId="77777777">
        <w:sdt>
          <w:sdtPr>
            <w:rPr>
              <w:rFonts w:asciiTheme="minorEastAsia" w:eastAsiaTheme="minorEastAsia" w:hAnsiTheme="minorEastAsia"/>
            </w:rPr>
            <w:tag w:val="_PLD_70f0cea3df9b4646bf8f9454719b4599"/>
            <w:id w:val="1492756868"/>
          </w:sdtPr>
          <w:sdtContent>
            <w:tc>
              <w:tcPr>
                <w:tcW w:w="940" w:type="pct"/>
              </w:tcPr>
              <w:p w14:paraId="6C360444" w14:textId="77777777" w:rsidR="00BF4CC1" w:rsidRPr="004417FB" w:rsidRDefault="004B1042">
                <w:pPr>
                  <w:autoSpaceDE w:val="0"/>
                  <w:autoSpaceDN w:val="0"/>
                  <w:adjustRightInd w:val="0"/>
                  <w:snapToGrid w:val="0"/>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5466d5e3c2b64aeb9abc2e1a21f2e6c0"/>
            <w:id w:val="-1819419652"/>
          </w:sdtPr>
          <w:sdtContent>
            <w:tc>
              <w:tcPr>
                <w:tcW w:w="1011" w:type="pct"/>
              </w:tcPr>
              <w:p w14:paraId="6F4EA0C8" w14:textId="77777777" w:rsidR="00BF4CC1" w:rsidRPr="004417FB" w:rsidRDefault="004B1042">
                <w:pPr>
                  <w:autoSpaceDE w:val="0"/>
                  <w:autoSpaceDN w:val="0"/>
                  <w:adjustRightInd w:val="0"/>
                  <w:snapToGrid w:val="0"/>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期初余额</w:t>
                </w:r>
              </w:p>
            </w:tc>
          </w:sdtContent>
        </w:sdt>
        <w:sdt>
          <w:sdtPr>
            <w:rPr>
              <w:rFonts w:asciiTheme="minorEastAsia" w:eastAsiaTheme="minorEastAsia" w:hAnsiTheme="minorEastAsia"/>
            </w:rPr>
            <w:tag w:val="_PLD_44b0c825c55949b98cff671f8777dd39"/>
            <w:id w:val="-1095397851"/>
          </w:sdtPr>
          <w:sdtContent>
            <w:tc>
              <w:tcPr>
                <w:tcW w:w="1014" w:type="pct"/>
              </w:tcPr>
              <w:p w14:paraId="367B1111" w14:textId="77777777" w:rsidR="00BF4CC1" w:rsidRPr="004417FB" w:rsidRDefault="004B1042">
                <w:pPr>
                  <w:autoSpaceDE w:val="0"/>
                  <w:autoSpaceDN w:val="0"/>
                  <w:adjustRightInd w:val="0"/>
                  <w:snapToGrid w:val="0"/>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本期增加</w:t>
                </w:r>
              </w:p>
            </w:tc>
          </w:sdtContent>
        </w:sdt>
        <w:sdt>
          <w:sdtPr>
            <w:rPr>
              <w:rFonts w:asciiTheme="minorEastAsia" w:eastAsiaTheme="minorEastAsia" w:hAnsiTheme="minorEastAsia"/>
            </w:rPr>
            <w:tag w:val="_PLD_111b02bee52f4f1a879468aa2243106f"/>
            <w:id w:val="-2076425033"/>
          </w:sdtPr>
          <w:sdtContent>
            <w:tc>
              <w:tcPr>
                <w:tcW w:w="1021" w:type="pct"/>
              </w:tcPr>
              <w:p w14:paraId="2A4A8F1F" w14:textId="77777777" w:rsidR="00BF4CC1" w:rsidRPr="004417FB" w:rsidRDefault="004B1042">
                <w:pPr>
                  <w:autoSpaceDE w:val="0"/>
                  <w:autoSpaceDN w:val="0"/>
                  <w:adjustRightInd w:val="0"/>
                  <w:snapToGrid w:val="0"/>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本期减少</w:t>
                </w:r>
              </w:p>
            </w:tc>
          </w:sdtContent>
        </w:sdt>
        <w:sdt>
          <w:sdtPr>
            <w:rPr>
              <w:rFonts w:asciiTheme="minorEastAsia" w:eastAsiaTheme="minorEastAsia" w:hAnsiTheme="minorEastAsia"/>
            </w:rPr>
            <w:tag w:val="_PLD_e6d9dff1341d44c99d9c3f51d8fd2c2f"/>
            <w:id w:val="2139141707"/>
          </w:sdtPr>
          <w:sdtContent>
            <w:tc>
              <w:tcPr>
                <w:tcW w:w="1014" w:type="pct"/>
              </w:tcPr>
              <w:p w14:paraId="096158DB" w14:textId="77777777" w:rsidR="00BF4CC1" w:rsidRPr="004417FB" w:rsidRDefault="004B1042">
                <w:pPr>
                  <w:autoSpaceDE w:val="0"/>
                  <w:autoSpaceDN w:val="0"/>
                  <w:adjustRightInd w:val="0"/>
                  <w:snapToGrid w:val="0"/>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期末余额</w:t>
                </w:r>
              </w:p>
            </w:tc>
          </w:sdtContent>
        </w:sdt>
      </w:tr>
      <w:tr w:rsidR="004417FB" w:rsidRPr="004417FB" w14:paraId="1881EC75" w14:textId="77777777" w:rsidTr="00F80C01">
        <w:tc>
          <w:tcPr>
            <w:tcW w:w="940" w:type="pct"/>
            <w:vAlign w:val="center"/>
          </w:tcPr>
          <w:p w14:paraId="1D48F023" w14:textId="77777777" w:rsidR="00A12E55" w:rsidRPr="004417FB" w:rsidRDefault="004B1042" w:rsidP="004417FB">
            <w:pPr>
              <w:autoSpaceDE w:val="0"/>
              <w:autoSpaceDN w:val="0"/>
              <w:adjustRightInd w:val="0"/>
              <w:snapToGrid w:val="0"/>
              <w:jc w:val="both"/>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法定盈余公积</w:t>
            </w:r>
          </w:p>
        </w:tc>
        <w:tc>
          <w:tcPr>
            <w:tcW w:w="1011" w:type="pct"/>
            <w:vAlign w:val="center"/>
          </w:tcPr>
          <w:p w14:paraId="123131C7" w14:textId="31E83825" w:rsidR="00A12E55" w:rsidRPr="004417FB" w:rsidRDefault="004B1042" w:rsidP="004417FB">
            <w:pPr>
              <w:autoSpaceDE w:val="0"/>
              <w:autoSpaceDN w:val="0"/>
              <w:adjustRightInd w:val="0"/>
              <w:snapToGrid w:val="0"/>
              <w:ind w:right="180"/>
              <w:jc w:val="right"/>
              <w:rPr>
                <w:rFonts w:asciiTheme="minorEastAsia" w:eastAsiaTheme="minorEastAsia" w:hAnsiTheme="minorEastAsia"/>
              </w:rPr>
            </w:pPr>
            <w:r w:rsidRPr="004417FB">
              <w:rPr>
                <w:rFonts w:asciiTheme="minorEastAsia" w:eastAsiaTheme="minorEastAsia" w:hAnsiTheme="minorEastAsia"/>
              </w:rPr>
              <w:t>41,838,334.73</w:t>
            </w:r>
          </w:p>
        </w:tc>
        <w:tc>
          <w:tcPr>
            <w:tcW w:w="1014" w:type="pct"/>
            <w:vAlign w:val="center"/>
          </w:tcPr>
          <w:p w14:paraId="044F6894"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21" w:type="pct"/>
            <w:vAlign w:val="center"/>
          </w:tcPr>
          <w:p w14:paraId="756B9B9A"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14" w:type="pct"/>
            <w:vAlign w:val="center"/>
          </w:tcPr>
          <w:p w14:paraId="3C3D58BC" w14:textId="34BEA9BA" w:rsidR="00A12E55" w:rsidRPr="004417FB" w:rsidRDefault="004B1042" w:rsidP="004417FB">
            <w:pPr>
              <w:autoSpaceDE w:val="0"/>
              <w:autoSpaceDN w:val="0"/>
              <w:adjustRightInd w:val="0"/>
              <w:snapToGrid w:val="0"/>
              <w:ind w:right="180"/>
              <w:jc w:val="right"/>
              <w:rPr>
                <w:rFonts w:asciiTheme="minorEastAsia" w:eastAsiaTheme="minorEastAsia" w:hAnsiTheme="minorEastAsia"/>
              </w:rPr>
            </w:pPr>
            <w:r w:rsidRPr="004417FB">
              <w:rPr>
                <w:rFonts w:asciiTheme="minorEastAsia" w:eastAsiaTheme="minorEastAsia" w:hAnsiTheme="minorEastAsia"/>
              </w:rPr>
              <w:t>41,838,334.73</w:t>
            </w:r>
          </w:p>
        </w:tc>
      </w:tr>
      <w:tr w:rsidR="004417FB" w:rsidRPr="004417FB" w14:paraId="24120529" w14:textId="77777777" w:rsidTr="00F80C01">
        <w:tc>
          <w:tcPr>
            <w:tcW w:w="940" w:type="pct"/>
            <w:vAlign w:val="center"/>
          </w:tcPr>
          <w:p w14:paraId="4B58F4E8" w14:textId="77777777" w:rsidR="00A12E55" w:rsidRPr="004417FB" w:rsidRDefault="004B1042" w:rsidP="004417FB">
            <w:pPr>
              <w:autoSpaceDE w:val="0"/>
              <w:autoSpaceDN w:val="0"/>
              <w:adjustRightInd w:val="0"/>
              <w:snapToGrid w:val="0"/>
              <w:jc w:val="both"/>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任意盈余公积</w:t>
            </w:r>
          </w:p>
        </w:tc>
        <w:tc>
          <w:tcPr>
            <w:tcW w:w="1011" w:type="pct"/>
            <w:vAlign w:val="center"/>
          </w:tcPr>
          <w:p w14:paraId="2EB84F29" w14:textId="11820696" w:rsidR="00A12E55" w:rsidRPr="004417FB" w:rsidRDefault="004B1042" w:rsidP="004417FB">
            <w:pPr>
              <w:autoSpaceDE w:val="0"/>
              <w:autoSpaceDN w:val="0"/>
              <w:adjustRightInd w:val="0"/>
              <w:snapToGrid w:val="0"/>
              <w:ind w:right="180"/>
              <w:jc w:val="right"/>
              <w:rPr>
                <w:rFonts w:asciiTheme="minorEastAsia" w:eastAsiaTheme="minorEastAsia" w:hAnsiTheme="minorEastAsia"/>
              </w:rPr>
            </w:pPr>
            <w:r w:rsidRPr="004417FB">
              <w:rPr>
                <w:rFonts w:asciiTheme="minorEastAsia" w:eastAsiaTheme="minorEastAsia" w:hAnsiTheme="minorEastAsia"/>
              </w:rPr>
              <w:t>2,906,035.91</w:t>
            </w:r>
          </w:p>
        </w:tc>
        <w:tc>
          <w:tcPr>
            <w:tcW w:w="1014" w:type="pct"/>
            <w:vAlign w:val="center"/>
          </w:tcPr>
          <w:p w14:paraId="6FC19A6E"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21" w:type="pct"/>
            <w:vAlign w:val="center"/>
          </w:tcPr>
          <w:p w14:paraId="714E5330"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14" w:type="pct"/>
            <w:vAlign w:val="center"/>
          </w:tcPr>
          <w:p w14:paraId="64DA418F" w14:textId="44435CF1" w:rsidR="00A12E55" w:rsidRPr="004417FB" w:rsidRDefault="004B1042" w:rsidP="004417FB">
            <w:pPr>
              <w:autoSpaceDE w:val="0"/>
              <w:autoSpaceDN w:val="0"/>
              <w:adjustRightInd w:val="0"/>
              <w:snapToGrid w:val="0"/>
              <w:ind w:right="180"/>
              <w:jc w:val="right"/>
              <w:rPr>
                <w:rFonts w:asciiTheme="minorEastAsia" w:eastAsiaTheme="minorEastAsia" w:hAnsiTheme="minorEastAsia"/>
              </w:rPr>
            </w:pPr>
            <w:r w:rsidRPr="004417FB">
              <w:rPr>
                <w:rFonts w:asciiTheme="minorEastAsia" w:eastAsiaTheme="minorEastAsia" w:hAnsiTheme="minorEastAsia"/>
              </w:rPr>
              <w:t>2,906,035.91</w:t>
            </w:r>
          </w:p>
        </w:tc>
      </w:tr>
      <w:tr w:rsidR="004417FB" w:rsidRPr="004417FB" w14:paraId="436CC2B3" w14:textId="77777777" w:rsidTr="00F80C01">
        <w:tc>
          <w:tcPr>
            <w:tcW w:w="940" w:type="pct"/>
            <w:vAlign w:val="center"/>
          </w:tcPr>
          <w:p w14:paraId="625CB32F" w14:textId="77777777" w:rsidR="00A12E55" w:rsidRPr="004417FB" w:rsidRDefault="004B1042" w:rsidP="004417FB">
            <w:pPr>
              <w:autoSpaceDE w:val="0"/>
              <w:autoSpaceDN w:val="0"/>
              <w:adjustRightInd w:val="0"/>
              <w:snapToGrid w:val="0"/>
              <w:jc w:val="both"/>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储备基金</w:t>
            </w:r>
          </w:p>
        </w:tc>
        <w:tc>
          <w:tcPr>
            <w:tcW w:w="1011" w:type="pct"/>
            <w:vAlign w:val="center"/>
          </w:tcPr>
          <w:p w14:paraId="1953023F" w14:textId="67516915" w:rsidR="00A12E55" w:rsidRPr="004417FB" w:rsidRDefault="004B1042" w:rsidP="004417FB">
            <w:pPr>
              <w:autoSpaceDE w:val="0"/>
              <w:autoSpaceDN w:val="0"/>
              <w:adjustRightInd w:val="0"/>
              <w:snapToGrid w:val="0"/>
              <w:ind w:right="180"/>
              <w:jc w:val="right"/>
              <w:rPr>
                <w:rFonts w:asciiTheme="minorEastAsia" w:eastAsiaTheme="minorEastAsia" w:hAnsiTheme="minorEastAsia"/>
              </w:rPr>
            </w:pPr>
            <w:r w:rsidRPr="004417FB">
              <w:rPr>
                <w:rFonts w:asciiTheme="minorEastAsia" w:eastAsiaTheme="minorEastAsia" w:hAnsiTheme="minorEastAsia"/>
              </w:rPr>
              <w:t>460,638.52</w:t>
            </w:r>
          </w:p>
        </w:tc>
        <w:tc>
          <w:tcPr>
            <w:tcW w:w="1014" w:type="pct"/>
            <w:vAlign w:val="center"/>
          </w:tcPr>
          <w:p w14:paraId="2089DB25"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21" w:type="pct"/>
            <w:vAlign w:val="center"/>
          </w:tcPr>
          <w:p w14:paraId="63A8CD04"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14" w:type="pct"/>
            <w:vAlign w:val="center"/>
          </w:tcPr>
          <w:p w14:paraId="5DCE0398" w14:textId="39393B2C" w:rsidR="00A12E55" w:rsidRPr="004417FB" w:rsidRDefault="004B1042" w:rsidP="004417FB">
            <w:pPr>
              <w:autoSpaceDE w:val="0"/>
              <w:autoSpaceDN w:val="0"/>
              <w:adjustRightInd w:val="0"/>
              <w:snapToGrid w:val="0"/>
              <w:ind w:right="180"/>
              <w:jc w:val="right"/>
              <w:rPr>
                <w:rFonts w:asciiTheme="minorEastAsia" w:eastAsiaTheme="minorEastAsia" w:hAnsiTheme="minorEastAsia"/>
              </w:rPr>
            </w:pPr>
            <w:r w:rsidRPr="004417FB">
              <w:rPr>
                <w:rFonts w:asciiTheme="minorEastAsia" w:eastAsiaTheme="minorEastAsia" w:hAnsiTheme="minorEastAsia"/>
              </w:rPr>
              <w:t>460,638.52</w:t>
            </w:r>
          </w:p>
        </w:tc>
      </w:tr>
      <w:tr w:rsidR="004417FB" w:rsidRPr="004417FB" w14:paraId="704AC7A4" w14:textId="77777777" w:rsidTr="00F80C01">
        <w:tc>
          <w:tcPr>
            <w:tcW w:w="940" w:type="pct"/>
            <w:vAlign w:val="center"/>
          </w:tcPr>
          <w:p w14:paraId="3E7616C2" w14:textId="77777777" w:rsidR="00A12E55" w:rsidRPr="004417FB" w:rsidRDefault="004B1042" w:rsidP="004417FB">
            <w:pPr>
              <w:autoSpaceDE w:val="0"/>
              <w:autoSpaceDN w:val="0"/>
              <w:adjustRightInd w:val="0"/>
              <w:snapToGrid w:val="0"/>
              <w:jc w:val="both"/>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企业发展基金</w:t>
            </w:r>
          </w:p>
        </w:tc>
        <w:tc>
          <w:tcPr>
            <w:tcW w:w="1011" w:type="pct"/>
            <w:vAlign w:val="center"/>
          </w:tcPr>
          <w:p w14:paraId="5353E020" w14:textId="639FDA14" w:rsidR="00A12E55" w:rsidRPr="004417FB" w:rsidRDefault="004B1042" w:rsidP="004417FB">
            <w:pPr>
              <w:autoSpaceDE w:val="0"/>
              <w:autoSpaceDN w:val="0"/>
              <w:adjustRightInd w:val="0"/>
              <w:snapToGrid w:val="0"/>
              <w:ind w:right="180"/>
              <w:jc w:val="right"/>
              <w:rPr>
                <w:rFonts w:asciiTheme="minorEastAsia" w:eastAsiaTheme="minorEastAsia" w:hAnsiTheme="minorEastAsia"/>
              </w:rPr>
            </w:pPr>
            <w:r w:rsidRPr="004417FB">
              <w:rPr>
                <w:rFonts w:asciiTheme="minorEastAsia" w:eastAsiaTheme="minorEastAsia" w:hAnsiTheme="minorEastAsia"/>
              </w:rPr>
              <w:t>460,638.52</w:t>
            </w:r>
          </w:p>
        </w:tc>
        <w:tc>
          <w:tcPr>
            <w:tcW w:w="1014" w:type="pct"/>
            <w:vAlign w:val="center"/>
          </w:tcPr>
          <w:p w14:paraId="53CA08AF"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21" w:type="pct"/>
            <w:vAlign w:val="center"/>
          </w:tcPr>
          <w:p w14:paraId="08BC1258"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14" w:type="pct"/>
            <w:vAlign w:val="center"/>
          </w:tcPr>
          <w:p w14:paraId="32187B9B" w14:textId="067E1BF8" w:rsidR="00A12E55" w:rsidRPr="004417FB" w:rsidRDefault="004B1042" w:rsidP="004417FB">
            <w:pPr>
              <w:autoSpaceDE w:val="0"/>
              <w:autoSpaceDN w:val="0"/>
              <w:adjustRightInd w:val="0"/>
              <w:snapToGrid w:val="0"/>
              <w:ind w:right="180"/>
              <w:jc w:val="right"/>
              <w:rPr>
                <w:rFonts w:asciiTheme="minorEastAsia" w:eastAsiaTheme="minorEastAsia" w:hAnsiTheme="minorEastAsia"/>
              </w:rPr>
            </w:pPr>
            <w:r w:rsidRPr="004417FB">
              <w:rPr>
                <w:rFonts w:asciiTheme="minorEastAsia" w:eastAsiaTheme="minorEastAsia" w:hAnsiTheme="minorEastAsia"/>
              </w:rPr>
              <w:t>460,638.52</w:t>
            </w:r>
          </w:p>
        </w:tc>
      </w:tr>
      <w:tr w:rsidR="004417FB" w:rsidRPr="004417FB" w14:paraId="75D7FF29" w14:textId="77777777">
        <w:tc>
          <w:tcPr>
            <w:tcW w:w="940" w:type="pct"/>
            <w:vAlign w:val="center"/>
          </w:tcPr>
          <w:p w14:paraId="7FD9D2B7" w14:textId="77777777" w:rsidR="00A12E55" w:rsidRPr="004417FB" w:rsidRDefault="004B1042" w:rsidP="004417FB">
            <w:pPr>
              <w:autoSpaceDE w:val="0"/>
              <w:autoSpaceDN w:val="0"/>
              <w:adjustRightInd w:val="0"/>
              <w:snapToGrid w:val="0"/>
              <w:jc w:val="both"/>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其他</w:t>
            </w:r>
          </w:p>
        </w:tc>
        <w:tc>
          <w:tcPr>
            <w:tcW w:w="1011" w:type="pct"/>
          </w:tcPr>
          <w:p w14:paraId="6275A54C"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14" w:type="pct"/>
          </w:tcPr>
          <w:p w14:paraId="56534753"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21" w:type="pct"/>
          </w:tcPr>
          <w:p w14:paraId="53E41883"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14" w:type="pct"/>
          </w:tcPr>
          <w:p w14:paraId="708D3FDD"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r>
      <w:tr w:rsidR="004417FB" w:rsidRPr="004417FB" w14:paraId="337BA03D" w14:textId="77777777" w:rsidTr="00656C82">
        <w:tc>
          <w:tcPr>
            <w:tcW w:w="940" w:type="pct"/>
          </w:tcPr>
          <w:p w14:paraId="7A64CE16" w14:textId="77777777" w:rsidR="00A12E55" w:rsidRPr="004417FB" w:rsidRDefault="004B1042" w:rsidP="004417FB">
            <w:pPr>
              <w:autoSpaceDE w:val="0"/>
              <w:autoSpaceDN w:val="0"/>
              <w:adjustRightInd w:val="0"/>
              <w:snapToGrid w:val="0"/>
              <w:jc w:val="center"/>
              <w:rPr>
                <w:rFonts w:asciiTheme="minorEastAsia" w:eastAsiaTheme="minorEastAsia" w:hAnsiTheme="minorEastAsia"/>
                <w:color w:val="000000" w:themeColor="text1"/>
              </w:rPr>
            </w:pPr>
            <w:r w:rsidRPr="004417FB">
              <w:rPr>
                <w:rFonts w:asciiTheme="minorEastAsia" w:eastAsiaTheme="minorEastAsia" w:hAnsiTheme="minorEastAsia" w:hint="eastAsia"/>
                <w:color w:val="000000" w:themeColor="text1"/>
              </w:rPr>
              <w:t>合计</w:t>
            </w:r>
          </w:p>
        </w:tc>
        <w:tc>
          <w:tcPr>
            <w:tcW w:w="1011" w:type="pct"/>
            <w:vAlign w:val="center"/>
          </w:tcPr>
          <w:p w14:paraId="08432E7D" w14:textId="0B34DADC" w:rsidR="00A12E55" w:rsidRPr="004417FB" w:rsidRDefault="004B1042" w:rsidP="004417FB">
            <w:pPr>
              <w:autoSpaceDE w:val="0"/>
              <w:autoSpaceDN w:val="0"/>
              <w:adjustRightInd w:val="0"/>
              <w:snapToGrid w:val="0"/>
              <w:ind w:right="180"/>
              <w:jc w:val="right"/>
              <w:rPr>
                <w:rFonts w:asciiTheme="minorEastAsia" w:eastAsiaTheme="minorEastAsia" w:hAnsiTheme="minorEastAsia"/>
              </w:rPr>
            </w:pPr>
            <w:r w:rsidRPr="004417FB">
              <w:rPr>
                <w:rFonts w:asciiTheme="minorEastAsia" w:eastAsiaTheme="minorEastAsia" w:hAnsiTheme="minorEastAsia"/>
              </w:rPr>
              <w:t>45,665,647.68</w:t>
            </w:r>
          </w:p>
        </w:tc>
        <w:tc>
          <w:tcPr>
            <w:tcW w:w="1014" w:type="pct"/>
            <w:vAlign w:val="center"/>
          </w:tcPr>
          <w:p w14:paraId="145B14B4"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21" w:type="pct"/>
            <w:vAlign w:val="center"/>
          </w:tcPr>
          <w:p w14:paraId="05360613" w14:textId="77777777" w:rsidR="00A12E55" w:rsidRPr="004417FB" w:rsidRDefault="00A12E55" w:rsidP="004417FB">
            <w:pPr>
              <w:autoSpaceDE w:val="0"/>
              <w:autoSpaceDN w:val="0"/>
              <w:adjustRightInd w:val="0"/>
              <w:snapToGrid w:val="0"/>
              <w:ind w:right="180"/>
              <w:jc w:val="right"/>
              <w:rPr>
                <w:rFonts w:asciiTheme="minorEastAsia" w:eastAsiaTheme="minorEastAsia" w:hAnsiTheme="minorEastAsia"/>
              </w:rPr>
            </w:pPr>
          </w:p>
        </w:tc>
        <w:tc>
          <w:tcPr>
            <w:tcW w:w="1014" w:type="pct"/>
            <w:vAlign w:val="center"/>
          </w:tcPr>
          <w:p w14:paraId="0493C1BA" w14:textId="05BCD54F" w:rsidR="00A12E55" w:rsidRPr="004417FB" w:rsidRDefault="004B1042" w:rsidP="004417FB">
            <w:pPr>
              <w:autoSpaceDE w:val="0"/>
              <w:autoSpaceDN w:val="0"/>
              <w:adjustRightInd w:val="0"/>
              <w:snapToGrid w:val="0"/>
              <w:ind w:right="180"/>
              <w:jc w:val="right"/>
              <w:rPr>
                <w:rFonts w:asciiTheme="minorEastAsia" w:eastAsiaTheme="minorEastAsia" w:hAnsiTheme="minorEastAsia"/>
              </w:rPr>
            </w:pPr>
            <w:r w:rsidRPr="004417FB">
              <w:rPr>
                <w:rFonts w:asciiTheme="minorEastAsia" w:eastAsiaTheme="minorEastAsia" w:hAnsiTheme="minorEastAsia"/>
              </w:rPr>
              <w:t>45,665,647.68</w:t>
            </w:r>
          </w:p>
        </w:tc>
      </w:tr>
    </w:tbl>
    <w:p w14:paraId="28BF0952" w14:textId="77777777" w:rsidR="00BF4CC1" w:rsidRDefault="004B1042">
      <w:pPr>
        <w:spacing w:before="60" w:after="60"/>
        <w:rPr>
          <w:color w:val="000000" w:themeColor="text1"/>
        </w:rPr>
      </w:pPr>
      <w:r>
        <w:rPr>
          <w:rFonts w:hint="eastAsia"/>
          <w:color w:val="000000" w:themeColor="text1"/>
        </w:rPr>
        <w:t>盈余公积说明，包括本期增减变动情况、变动原因说明：</w:t>
      </w:r>
    </w:p>
    <w:sdt>
      <w:sdtPr>
        <w:rPr>
          <w:color w:val="000000" w:themeColor="text1"/>
        </w:rPr>
        <w:alias w:val="盈余公积说明"/>
        <w:tag w:val="_GBC_33c5d1ed862f4b36950b5ea2188f5b09"/>
        <w:id w:val="-1165240305"/>
        <w:placeholder>
          <w:docPart w:val="GBC22222222222222222222222222222"/>
        </w:placeholder>
      </w:sdtPr>
      <w:sdtContent>
        <w:p w14:paraId="43D55B5E" w14:textId="61963578" w:rsidR="00BF4CC1" w:rsidRDefault="004B1042">
          <w:pPr>
            <w:autoSpaceDE w:val="0"/>
            <w:autoSpaceDN w:val="0"/>
            <w:adjustRightInd w:val="0"/>
            <w:rPr>
              <w:color w:val="000000" w:themeColor="text1"/>
            </w:rPr>
          </w:pPr>
          <w:r>
            <w:rPr>
              <w:rFonts w:hint="eastAsia"/>
              <w:color w:val="000000" w:themeColor="text1"/>
            </w:rPr>
            <w:t>无</w:t>
          </w:r>
        </w:p>
      </w:sdtContent>
    </w:sdt>
    <w:p w14:paraId="6B1EF10C" w14:textId="77777777" w:rsidR="00BF4CC1" w:rsidRDefault="004B1042">
      <w:pPr>
        <w:pStyle w:val="af8"/>
        <w:numPr>
          <w:ilvl w:val="0"/>
          <w:numId w:val="17"/>
        </w:numPr>
        <w:rPr>
          <w:color w:val="000000" w:themeColor="text1"/>
          <w:szCs w:val="21"/>
        </w:rPr>
      </w:pPr>
      <w:r>
        <w:rPr>
          <w:color w:val="000000" w:themeColor="text1"/>
          <w:szCs w:val="21"/>
        </w:rPr>
        <w:t>未分配利润</w:t>
      </w:r>
    </w:p>
    <w:p w14:paraId="1D1259A4" w14:textId="77777777" w:rsidR="00BF4CC1" w:rsidRDefault="00000000">
      <w:pPr>
        <w:rPr>
          <w:color w:val="000000" w:themeColor="text1"/>
        </w:rPr>
      </w:pPr>
      <w:sdt>
        <w:sdtPr>
          <w:rPr>
            <w:color w:val="000000" w:themeColor="text1"/>
          </w:rPr>
          <w:alias w:val="是否适用：未分配利润[双击切换]"/>
          <w:tag w:val="_GBC_32c558bdbb77445cabeee783e5ff910e"/>
          <w:id w:val="626128213"/>
          <w:lock w:val="contentLocked"/>
          <w:placeholder>
            <w:docPart w:val="GBC22222222222222222222222222222"/>
          </w:placeholder>
        </w:sdtPr>
        <w:sdtContent>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64059ADA"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未分配利润"/>
          <w:tag w:val="_GBC_cfb07ff3eded4b49916cfc42d821bab6"/>
          <w:id w:val="9185994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分配利润"/>
          <w:tag w:val="_GBC_55c70fe731be4b84be72ea88afd989b8"/>
          <w:id w:val="12555524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2696"/>
        <w:gridCol w:w="2612"/>
      </w:tblGrid>
      <w:tr w:rsidR="00BF4CC1" w:rsidRPr="00822EC7" w14:paraId="7964E238" w14:textId="77777777" w:rsidTr="00822EC7">
        <w:trPr>
          <w:cantSplit/>
        </w:trPr>
        <w:sdt>
          <w:sdtPr>
            <w:rPr>
              <w:rFonts w:asciiTheme="minorEastAsia" w:eastAsiaTheme="minorEastAsia" w:hAnsiTheme="minorEastAsia"/>
            </w:rPr>
            <w:tag w:val="_PLD_b6dc2bd7eebb4e6d9f1ccea8d86e6f47"/>
            <w:id w:val="-2059233122"/>
          </w:sdtPr>
          <w:sdtContent>
            <w:tc>
              <w:tcPr>
                <w:tcW w:w="1927" w:type="pct"/>
                <w:vAlign w:val="center"/>
              </w:tcPr>
              <w:p w14:paraId="461298D4" w14:textId="77777777" w:rsidR="00BF4CC1" w:rsidRPr="00822EC7" w:rsidRDefault="004B1042">
                <w:pPr>
                  <w:jc w:val="center"/>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6e60054e3c3747d1a0ffc87edacae2b6"/>
            <w:id w:val="1339661470"/>
          </w:sdtPr>
          <w:sdtContent>
            <w:tc>
              <w:tcPr>
                <w:tcW w:w="1561" w:type="pct"/>
                <w:vAlign w:val="center"/>
              </w:tcPr>
              <w:p w14:paraId="527DCB9D" w14:textId="77777777" w:rsidR="00BF4CC1" w:rsidRPr="00822EC7" w:rsidRDefault="004B1042">
                <w:pPr>
                  <w:jc w:val="center"/>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本期</w:t>
                </w:r>
              </w:p>
            </w:tc>
          </w:sdtContent>
        </w:sdt>
        <w:sdt>
          <w:sdtPr>
            <w:rPr>
              <w:rFonts w:asciiTheme="minorEastAsia" w:eastAsiaTheme="minorEastAsia" w:hAnsiTheme="minorEastAsia"/>
            </w:rPr>
            <w:tag w:val="_PLD_9afd54e9959d4b22b00bfe92596a2a16"/>
            <w:id w:val="-1043054085"/>
          </w:sdtPr>
          <w:sdtContent>
            <w:tc>
              <w:tcPr>
                <w:tcW w:w="1512" w:type="pct"/>
                <w:vAlign w:val="center"/>
              </w:tcPr>
              <w:p w14:paraId="3EF934A1" w14:textId="77777777" w:rsidR="00BF4CC1" w:rsidRPr="00822EC7" w:rsidRDefault="004B1042">
                <w:pPr>
                  <w:jc w:val="center"/>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上年度</w:t>
                </w:r>
              </w:p>
            </w:tc>
          </w:sdtContent>
        </w:sdt>
      </w:tr>
      <w:tr w:rsidR="00822EC7" w:rsidRPr="00822EC7" w14:paraId="5ADA303E" w14:textId="77777777" w:rsidTr="00822EC7">
        <w:trPr>
          <w:cantSplit/>
        </w:trPr>
        <w:tc>
          <w:tcPr>
            <w:tcW w:w="1927" w:type="pct"/>
          </w:tcPr>
          <w:p w14:paraId="2E478777" w14:textId="77777777" w:rsidR="00A12E55" w:rsidRPr="00822EC7" w:rsidRDefault="004B1042" w:rsidP="00822EC7">
            <w:pPr>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调整前上期末未分配利润</w:t>
            </w:r>
          </w:p>
        </w:tc>
        <w:tc>
          <w:tcPr>
            <w:tcW w:w="1561" w:type="pct"/>
            <w:vAlign w:val="center"/>
          </w:tcPr>
          <w:p w14:paraId="0924A34C" w14:textId="5C1A7970" w:rsidR="00A12E55" w:rsidRPr="00822EC7" w:rsidRDefault="004B1042" w:rsidP="00822EC7">
            <w:pPr>
              <w:ind w:right="6"/>
              <w:jc w:val="right"/>
              <w:rPr>
                <w:rFonts w:asciiTheme="minorEastAsia" w:eastAsiaTheme="minorEastAsia" w:hAnsiTheme="minorEastAsia"/>
              </w:rPr>
            </w:pPr>
            <w:r w:rsidRPr="00822EC7">
              <w:rPr>
                <w:rFonts w:asciiTheme="minorEastAsia" w:eastAsiaTheme="minorEastAsia" w:hAnsiTheme="minorEastAsia"/>
              </w:rPr>
              <w:t>-709,876,579.95</w:t>
            </w:r>
          </w:p>
        </w:tc>
        <w:tc>
          <w:tcPr>
            <w:tcW w:w="1512" w:type="pct"/>
            <w:vAlign w:val="center"/>
          </w:tcPr>
          <w:p w14:paraId="5D993D86" w14:textId="7EB1A6CF" w:rsidR="00A12E55" w:rsidRPr="00822EC7" w:rsidRDefault="004B1042" w:rsidP="00822EC7">
            <w:pPr>
              <w:jc w:val="right"/>
              <w:rPr>
                <w:rFonts w:asciiTheme="minorEastAsia" w:eastAsiaTheme="minorEastAsia" w:hAnsiTheme="minorEastAsia"/>
              </w:rPr>
            </w:pPr>
            <w:r w:rsidRPr="00822EC7">
              <w:rPr>
                <w:rFonts w:asciiTheme="minorEastAsia" w:eastAsiaTheme="minorEastAsia" w:hAnsiTheme="minorEastAsia"/>
              </w:rPr>
              <w:t>-717,353,627.48</w:t>
            </w:r>
          </w:p>
        </w:tc>
      </w:tr>
      <w:tr w:rsidR="00822EC7" w:rsidRPr="00822EC7" w14:paraId="425084FF" w14:textId="77777777" w:rsidTr="00822EC7">
        <w:trPr>
          <w:cantSplit/>
        </w:trPr>
        <w:tc>
          <w:tcPr>
            <w:tcW w:w="1927" w:type="pct"/>
          </w:tcPr>
          <w:p w14:paraId="7F79B04F" w14:textId="77777777" w:rsidR="00A12E55" w:rsidRPr="00822EC7" w:rsidRDefault="004B1042" w:rsidP="00822EC7">
            <w:pPr>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调整期初未分配利润合计数（调增</w:t>
            </w:r>
            <w:r w:rsidRPr="00822EC7">
              <w:rPr>
                <w:rFonts w:asciiTheme="minorEastAsia" w:eastAsiaTheme="minorEastAsia" w:hAnsiTheme="minorEastAsia"/>
                <w:color w:val="000000" w:themeColor="text1"/>
              </w:rPr>
              <w:t>+</w:t>
            </w:r>
            <w:r w:rsidRPr="00822EC7">
              <w:rPr>
                <w:rFonts w:asciiTheme="minorEastAsia" w:eastAsiaTheme="minorEastAsia" w:hAnsiTheme="minorEastAsia" w:hint="eastAsia"/>
                <w:color w:val="000000" w:themeColor="text1"/>
              </w:rPr>
              <w:t>，调减－）</w:t>
            </w:r>
          </w:p>
        </w:tc>
        <w:tc>
          <w:tcPr>
            <w:tcW w:w="1561" w:type="pct"/>
          </w:tcPr>
          <w:p w14:paraId="7A6DB537" w14:textId="77777777" w:rsidR="00A12E55" w:rsidRPr="00822EC7" w:rsidRDefault="00A12E55" w:rsidP="00822EC7">
            <w:pPr>
              <w:ind w:right="6"/>
              <w:jc w:val="right"/>
              <w:rPr>
                <w:rFonts w:asciiTheme="minorEastAsia" w:eastAsiaTheme="minorEastAsia" w:hAnsiTheme="minorEastAsia"/>
              </w:rPr>
            </w:pPr>
          </w:p>
        </w:tc>
        <w:tc>
          <w:tcPr>
            <w:tcW w:w="1512" w:type="pct"/>
          </w:tcPr>
          <w:p w14:paraId="5DCDFC2F" w14:textId="77777777" w:rsidR="00A12E55" w:rsidRPr="00822EC7" w:rsidRDefault="00A12E55" w:rsidP="00822EC7">
            <w:pPr>
              <w:ind w:right="6"/>
              <w:jc w:val="right"/>
              <w:rPr>
                <w:rFonts w:asciiTheme="minorEastAsia" w:eastAsiaTheme="minorEastAsia" w:hAnsiTheme="minorEastAsia"/>
              </w:rPr>
            </w:pPr>
          </w:p>
        </w:tc>
      </w:tr>
      <w:tr w:rsidR="00822EC7" w:rsidRPr="00822EC7" w14:paraId="14101AA1" w14:textId="77777777" w:rsidTr="00780951">
        <w:trPr>
          <w:cantSplit/>
        </w:trPr>
        <w:tc>
          <w:tcPr>
            <w:tcW w:w="1927" w:type="pct"/>
          </w:tcPr>
          <w:p w14:paraId="260AF006" w14:textId="77777777" w:rsidR="00A12E55" w:rsidRPr="00822EC7" w:rsidRDefault="004B1042" w:rsidP="00822EC7">
            <w:pPr>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调整后期初未分配利润</w:t>
            </w:r>
          </w:p>
        </w:tc>
        <w:tc>
          <w:tcPr>
            <w:tcW w:w="1561" w:type="pct"/>
            <w:vAlign w:val="center"/>
          </w:tcPr>
          <w:p w14:paraId="0CA6D14D" w14:textId="2B263971" w:rsidR="00A12E55" w:rsidRPr="00822EC7" w:rsidRDefault="004B1042" w:rsidP="00822EC7">
            <w:pPr>
              <w:ind w:right="6"/>
              <w:jc w:val="right"/>
              <w:rPr>
                <w:rFonts w:asciiTheme="minorEastAsia" w:eastAsiaTheme="minorEastAsia" w:hAnsiTheme="minorEastAsia"/>
              </w:rPr>
            </w:pPr>
            <w:r w:rsidRPr="00822EC7">
              <w:rPr>
                <w:rFonts w:asciiTheme="minorEastAsia" w:eastAsiaTheme="minorEastAsia" w:hAnsiTheme="minorEastAsia"/>
              </w:rPr>
              <w:t>-709,876,579.95</w:t>
            </w:r>
          </w:p>
        </w:tc>
        <w:tc>
          <w:tcPr>
            <w:tcW w:w="1512" w:type="pct"/>
            <w:vAlign w:val="center"/>
          </w:tcPr>
          <w:p w14:paraId="76B83682" w14:textId="74766469" w:rsidR="00A12E55" w:rsidRPr="00822EC7" w:rsidRDefault="004B1042" w:rsidP="00822EC7">
            <w:pPr>
              <w:ind w:right="6"/>
              <w:jc w:val="right"/>
              <w:rPr>
                <w:rFonts w:asciiTheme="minorEastAsia" w:eastAsiaTheme="minorEastAsia" w:hAnsiTheme="minorEastAsia"/>
              </w:rPr>
            </w:pPr>
            <w:r w:rsidRPr="00822EC7">
              <w:rPr>
                <w:rFonts w:asciiTheme="minorEastAsia" w:eastAsiaTheme="minorEastAsia" w:hAnsiTheme="minorEastAsia"/>
              </w:rPr>
              <w:t>-717,353,627.48</w:t>
            </w:r>
          </w:p>
        </w:tc>
      </w:tr>
      <w:tr w:rsidR="00822EC7" w:rsidRPr="00822EC7" w14:paraId="1DCE19B0" w14:textId="77777777" w:rsidTr="00780951">
        <w:trPr>
          <w:cantSplit/>
        </w:trPr>
        <w:tc>
          <w:tcPr>
            <w:tcW w:w="1927" w:type="pct"/>
          </w:tcPr>
          <w:p w14:paraId="48DA60A3" w14:textId="77777777" w:rsidR="00A12E55" w:rsidRPr="00822EC7" w:rsidRDefault="004B1042" w:rsidP="00822EC7">
            <w:pPr>
              <w:ind w:right="6"/>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加：本期归属于母公司所有者的净利润</w:t>
            </w:r>
          </w:p>
        </w:tc>
        <w:tc>
          <w:tcPr>
            <w:tcW w:w="1561" w:type="pct"/>
            <w:vAlign w:val="center"/>
          </w:tcPr>
          <w:p w14:paraId="7CBA385C" w14:textId="7CF71178" w:rsidR="00A12E55" w:rsidRPr="00822EC7" w:rsidRDefault="004B1042" w:rsidP="00822EC7">
            <w:pPr>
              <w:ind w:right="6"/>
              <w:jc w:val="right"/>
              <w:rPr>
                <w:rFonts w:asciiTheme="minorEastAsia" w:eastAsiaTheme="minorEastAsia" w:hAnsiTheme="minorEastAsia"/>
              </w:rPr>
            </w:pPr>
            <w:r w:rsidRPr="00822EC7">
              <w:rPr>
                <w:rFonts w:asciiTheme="minorEastAsia" w:eastAsiaTheme="minorEastAsia" w:hAnsiTheme="minorEastAsia"/>
              </w:rPr>
              <w:t>-15,755,703.57</w:t>
            </w:r>
          </w:p>
        </w:tc>
        <w:tc>
          <w:tcPr>
            <w:tcW w:w="1512" w:type="pct"/>
            <w:vAlign w:val="center"/>
          </w:tcPr>
          <w:p w14:paraId="0F1117E3" w14:textId="2D661637" w:rsidR="00A12E55" w:rsidRPr="00822EC7" w:rsidRDefault="004B1042" w:rsidP="00822EC7">
            <w:pPr>
              <w:ind w:right="6"/>
              <w:jc w:val="right"/>
              <w:rPr>
                <w:rFonts w:asciiTheme="minorEastAsia" w:eastAsiaTheme="minorEastAsia" w:hAnsiTheme="minorEastAsia"/>
              </w:rPr>
            </w:pPr>
            <w:r w:rsidRPr="00822EC7">
              <w:rPr>
                <w:rFonts w:asciiTheme="minorEastAsia" w:eastAsiaTheme="minorEastAsia" w:hAnsiTheme="minorEastAsia"/>
              </w:rPr>
              <w:t>7,477,047.53</w:t>
            </w:r>
          </w:p>
        </w:tc>
      </w:tr>
      <w:tr w:rsidR="00822EC7" w:rsidRPr="00822EC7" w14:paraId="225C73D0" w14:textId="77777777" w:rsidTr="00822EC7">
        <w:trPr>
          <w:cantSplit/>
        </w:trPr>
        <w:tc>
          <w:tcPr>
            <w:tcW w:w="1927" w:type="pct"/>
          </w:tcPr>
          <w:p w14:paraId="06BC2D96" w14:textId="77777777" w:rsidR="00A12E55" w:rsidRPr="00822EC7" w:rsidRDefault="004B1042" w:rsidP="00822EC7">
            <w:pPr>
              <w:autoSpaceDE w:val="0"/>
              <w:autoSpaceDN w:val="0"/>
              <w:adjustRightInd w:val="0"/>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减：提取法定盈余公积</w:t>
            </w:r>
          </w:p>
        </w:tc>
        <w:tc>
          <w:tcPr>
            <w:tcW w:w="1561" w:type="pct"/>
          </w:tcPr>
          <w:p w14:paraId="7C2D9341" w14:textId="77777777" w:rsidR="00A12E55" w:rsidRPr="00822EC7" w:rsidRDefault="00A12E55" w:rsidP="00822EC7">
            <w:pPr>
              <w:jc w:val="right"/>
              <w:rPr>
                <w:rFonts w:asciiTheme="minorEastAsia" w:eastAsiaTheme="minorEastAsia" w:hAnsiTheme="minorEastAsia"/>
              </w:rPr>
            </w:pPr>
          </w:p>
        </w:tc>
        <w:tc>
          <w:tcPr>
            <w:tcW w:w="1512" w:type="pct"/>
          </w:tcPr>
          <w:p w14:paraId="7B77148E" w14:textId="77777777" w:rsidR="00A12E55" w:rsidRPr="00822EC7" w:rsidRDefault="00A12E55" w:rsidP="00822EC7">
            <w:pPr>
              <w:ind w:right="6"/>
              <w:jc w:val="right"/>
              <w:rPr>
                <w:rFonts w:asciiTheme="minorEastAsia" w:eastAsiaTheme="minorEastAsia" w:hAnsiTheme="minorEastAsia"/>
              </w:rPr>
            </w:pPr>
          </w:p>
        </w:tc>
      </w:tr>
      <w:tr w:rsidR="00822EC7" w:rsidRPr="00822EC7" w14:paraId="729FCEBC" w14:textId="77777777" w:rsidTr="00822EC7">
        <w:trPr>
          <w:cantSplit/>
        </w:trPr>
        <w:tc>
          <w:tcPr>
            <w:tcW w:w="1927" w:type="pct"/>
          </w:tcPr>
          <w:p w14:paraId="4FD3BF83" w14:textId="77777777" w:rsidR="00A12E55" w:rsidRPr="00822EC7" w:rsidRDefault="004B1042" w:rsidP="00822EC7">
            <w:pPr>
              <w:autoSpaceDE w:val="0"/>
              <w:autoSpaceDN w:val="0"/>
              <w:adjustRightInd w:val="0"/>
              <w:ind w:firstLine="420"/>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提取任意盈余公积</w:t>
            </w:r>
          </w:p>
        </w:tc>
        <w:tc>
          <w:tcPr>
            <w:tcW w:w="1561" w:type="pct"/>
          </w:tcPr>
          <w:p w14:paraId="0966F356" w14:textId="77777777" w:rsidR="00A12E55" w:rsidRPr="00822EC7" w:rsidRDefault="00A12E55" w:rsidP="00822EC7">
            <w:pPr>
              <w:jc w:val="right"/>
              <w:rPr>
                <w:rFonts w:asciiTheme="minorEastAsia" w:eastAsiaTheme="minorEastAsia" w:hAnsiTheme="minorEastAsia"/>
              </w:rPr>
            </w:pPr>
          </w:p>
        </w:tc>
        <w:tc>
          <w:tcPr>
            <w:tcW w:w="1512" w:type="pct"/>
          </w:tcPr>
          <w:p w14:paraId="4D91EF8D" w14:textId="77777777" w:rsidR="00A12E55" w:rsidRPr="00822EC7" w:rsidRDefault="00A12E55" w:rsidP="00822EC7">
            <w:pPr>
              <w:ind w:right="6"/>
              <w:jc w:val="right"/>
              <w:rPr>
                <w:rFonts w:asciiTheme="minorEastAsia" w:eastAsiaTheme="minorEastAsia" w:hAnsiTheme="minorEastAsia"/>
              </w:rPr>
            </w:pPr>
          </w:p>
        </w:tc>
      </w:tr>
      <w:tr w:rsidR="00822EC7" w:rsidRPr="00822EC7" w14:paraId="74A4D5D7" w14:textId="77777777" w:rsidTr="00822EC7">
        <w:trPr>
          <w:cantSplit/>
        </w:trPr>
        <w:tc>
          <w:tcPr>
            <w:tcW w:w="1927" w:type="pct"/>
          </w:tcPr>
          <w:p w14:paraId="77CAEC51" w14:textId="77777777" w:rsidR="00A12E55" w:rsidRPr="00822EC7" w:rsidRDefault="004B1042" w:rsidP="00822EC7">
            <w:pPr>
              <w:autoSpaceDE w:val="0"/>
              <w:autoSpaceDN w:val="0"/>
              <w:adjustRightInd w:val="0"/>
              <w:ind w:firstLine="420"/>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提取一般风险准备</w:t>
            </w:r>
          </w:p>
        </w:tc>
        <w:tc>
          <w:tcPr>
            <w:tcW w:w="1561" w:type="pct"/>
          </w:tcPr>
          <w:p w14:paraId="3ED8E087" w14:textId="77777777" w:rsidR="00A12E55" w:rsidRPr="00822EC7" w:rsidRDefault="00A12E55" w:rsidP="00822EC7">
            <w:pPr>
              <w:jc w:val="right"/>
              <w:rPr>
                <w:rFonts w:asciiTheme="minorEastAsia" w:eastAsiaTheme="minorEastAsia" w:hAnsiTheme="minorEastAsia"/>
              </w:rPr>
            </w:pPr>
          </w:p>
        </w:tc>
        <w:tc>
          <w:tcPr>
            <w:tcW w:w="1512" w:type="pct"/>
          </w:tcPr>
          <w:p w14:paraId="212A73AF" w14:textId="77777777" w:rsidR="00A12E55" w:rsidRPr="00822EC7" w:rsidRDefault="00A12E55" w:rsidP="00822EC7">
            <w:pPr>
              <w:ind w:right="6"/>
              <w:jc w:val="right"/>
              <w:rPr>
                <w:rFonts w:asciiTheme="minorEastAsia" w:eastAsiaTheme="minorEastAsia" w:hAnsiTheme="minorEastAsia"/>
              </w:rPr>
            </w:pPr>
          </w:p>
        </w:tc>
      </w:tr>
      <w:tr w:rsidR="00822EC7" w:rsidRPr="00822EC7" w14:paraId="7B013D7C" w14:textId="77777777" w:rsidTr="00822EC7">
        <w:trPr>
          <w:cantSplit/>
        </w:trPr>
        <w:tc>
          <w:tcPr>
            <w:tcW w:w="1927" w:type="pct"/>
          </w:tcPr>
          <w:p w14:paraId="72AC8E11" w14:textId="77777777" w:rsidR="00A12E55" w:rsidRPr="00822EC7" w:rsidRDefault="004B1042" w:rsidP="00822EC7">
            <w:pPr>
              <w:autoSpaceDE w:val="0"/>
              <w:autoSpaceDN w:val="0"/>
              <w:adjustRightInd w:val="0"/>
              <w:ind w:firstLine="420"/>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应付普通股股利</w:t>
            </w:r>
          </w:p>
        </w:tc>
        <w:tc>
          <w:tcPr>
            <w:tcW w:w="1561" w:type="pct"/>
          </w:tcPr>
          <w:p w14:paraId="60D310D8" w14:textId="77777777" w:rsidR="00A12E55" w:rsidRPr="00822EC7" w:rsidRDefault="00A12E55" w:rsidP="00822EC7">
            <w:pPr>
              <w:jc w:val="right"/>
              <w:rPr>
                <w:rFonts w:asciiTheme="minorEastAsia" w:eastAsiaTheme="minorEastAsia" w:hAnsiTheme="minorEastAsia"/>
              </w:rPr>
            </w:pPr>
          </w:p>
        </w:tc>
        <w:tc>
          <w:tcPr>
            <w:tcW w:w="1512" w:type="pct"/>
          </w:tcPr>
          <w:p w14:paraId="1C3A1340" w14:textId="77777777" w:rsidR="00A12E55" w:rsidRPr="00822EC7" w:rsidRDefault="00A12E55" w:rsidP="00822EC7">
            <w:pPr>
              <w:ind w:right="6"/>
              <w:jc w:val="right"/>
              <w:rPr>
                <w:rFonts w:asciiTheme="minorEastAsia" w:eastAsiaTheme="minorEastAsia" w:hAnsiTheme="minorEastAsia"/>
              </w:rPr>
            </w:pPr>
          </w:p>
        </w:tc>
      </w:tr>
      <w:tr w:rsidR="00822EC7" w:rsidRPr="00822EC7" w14:paraId="0A7D1C3F" w14:textId="77777777" w:rsidTr="00822EC7">
        <w:trPr>
          <w:cantSplit/>
        </w:trPr>
        <w:tc>
          <w:tcPr>
            <w:tcW w:w="1927" w:type="pct"/>
          </w:tcPr>
          <w:p w14:paraId="79A0C9EF" w14:textId="77777777" w:rsidR="00A12E55" w:rsidRPr="00822EC7" w:rsidRDefault="004B1042" w:rsidP="00822EC7">
            <w:pPr>
              <w:autoSpaceDE w:val="0"/>
              <w:autoSpaceDN w:val="0"/>
              <w:adjustRightInd w:val="0"/>
              <w:ind w:firstLine="420"/>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转作股本的普通股股利</w:t>
            </w:r>
          </w:p>
        </w:tc>
        <w:tc>
          <w:tcPr>
            <w:tcW w:w="1561" w:type="pct"/>
          </w:tcPr>
          <w:p w14:paraId="286FDAD3" w14:textId="77777777" w:rsidR="00A12E55" w:rsidRPr="00822EC7" w:rsidRDefault="00A12E55" w:rsidP="00822EC7">
            <w:pPr>
              <w:jc w:val="right"/>
              <w:rPr>
                <w:rFonts w:asciiTheme="minorEastAsia" w:eastAsiaTheme="minorEastAsia" w:hAnsiTheme="minorEastAsia"/>
              </w:rPr>
            </w:pPr>
          </w:p>
        </w:tc>
        <w:tc>
          <w:tcPr>
            <w:tcW w:w="1512" w:type="pct"/>
          </w:tcPr>
          <w:p w14:paraId="662A9403" w14:textId="77777777" w:rsidR="00A12E55" w:rsidRPr="00822EC7" w:rsidRDefault="00A12E55" w:rsidP="00822EC7">
            <w:pPr>
              <w:ind w:right="6"/>
              <w:jc w:val="right"/>
              <w:rPr>
                <w:rFonts w:asciiTheme="minorEastAsia" w:eastAsiaTheme="minorEastAsia" w:hAnsiTheme="minorEastAsia"/>
              </w:rPr>
            </w:pPr>
          </w:p>
        </w:tc>
      </w:tr>
      <w:tr w:rsidR="00822EC7" w:rsidRPr="00822EC7" w14:paraId="4FDDEBB8" w14:textId="77777777" w:rsidTr="00822EC7">
        <w:trPr>
          <w:cantSplit/>
        </w:trPr>
        <w:tc>
          <w:tcPr>
            <w:tcW w:w="1927" w:type="pct"/>
          </w:tcPr>
          <w:p w14:paraId="7CB1589A" w14:textId="77777777" w:rsidR="00A12E55" w:rsidRPr="00822EC7" w:rsidRDefault="00A12E55" w:rsidP="00822EC7">
            <w:pPr>
              <w:autoSpaceDE w:val="0"/>
              <w:autoSpaceDN w:val="0"/>
              <w:adjustRightInd w:val="0"/>
              <w:rPr>
                <w:rFonts w:asciiTheme="minorEastAsia" w:eastAsiaTheme="minorEastAsia" w:hAnsiTheme="minorEastAsia"/>
              </w:rPr>
            </w:pPr>
          </w:p>
        </w:tc>
        <w:tc>
          <w:tcPr>
            <w:tcW w:w="1561" w:type="pct"/>
          </w:tcPr>
          <w:p w14:paraId="3AA1033B" w14:textId="77777777" w:rsidR="00A12E55" w:rsidRPr="00822EC7" w:rsidRDefault="00A12E55" w:rsidP="00822EC7">
            <w:pPr>
              <w:ind w:right="6"/>
              <w:jc w:val="right"/>
              <w:rPr>
                <w:rFonts w:asciiTheme="minorEastAsia" w:eastAsiaTheme="minorEastAsia" w:hAnsiTheme="minorEastAsia"/>
              </w:rPr>
            </w:pPr>
          </w:p>
        </w:tc>
        <w:tc>
          <w:tcPr>
            <w:tcW w:w="1512" w:type="pct"/>
          </w:tcPr>
          <w:p w14:paraId="4E05CEDE" w14:textId="77777777" w:rsidR="00A12E55" w:rsidRPr="00822EC7" w:rsidRDefault="00A12E55" w:rsidP="00822EC7">
            <w:pPr>
              <w:ind w:right="6"/>
              <w:jc w:val="right"/>
              <w:rPr>
                <w:rFonts w:asciiTheme="minorEastAsia" w:eastAsiaTheme="minorEastAsia" w:hAnsiTheme="minorEastAsia"/>
              </w:rPr>
            </w:pPr>
          </w:p>
        </w:tc>
      </w:tr>
      <w:tr w:rsidR="00822EC7" w:rsidRPr="00822EC7" w14:paraId="2084C594" w14:textId="77777777" w:rsidTr="00822EC7">
        <w:trPr>
          <w:cantSplit/>
        </w:trPr>
        <w:tc>
          <w:tcPr>
            <w:tcW w:w="1927" w:type="pct"/>
          </w:tcPr>
          <w:p w14:paraId="0FA8E037" w14:textId="77777777" w:rsidR="00A12E55" w:rsidRPr="00822EC7" w:rsidRDefault="00A12E55" w:rsidP="00822EC7">
            <w:pPr>
              <w:autoSpaceDE w:val="0"/>
              <w:autoSpaceDN w:val="0"/>
              <w:adjustRightInd w:val="0"/>
              <w:rPr>
                <w:rFonts w:asciiTheme="minorEastAsia" w:eastAsiaTheme="minorEastAsia" w:hAnsiTheme="minorEastAsia"/>
              </w:rPr>
            </w:pPr>
          </w:p>
        </w:tc>
        <w:tc>
          <w:tcPr>
            <w:tcW w:w="1561" w:type="pct"/>
          </w:tcPr>
          <w:p w14:paraId="5CAE66CF" w14:textId="77777777" w:rsidR="00A12E55" w:rsidRPr="00822EC7" w:rsidRDefault="00A12E55" w:rsidP="00822EC7">
            <w:pPr>
              <w:ind w:right="6"/>
              <w:jc w:val="right"/>
              <w:rPr>
                <w:rFonts w:asciiTheme="minorEastAsia" w:eastAsiaTheme="minorEastAsia" w:hAnsiTheme="minorEastAsia"/>
              </w:rPr>
            </w:pPr>
          </w:p>
        </w:tc>
        <w:tc>
          <w:tcPr>
            <w:tcW w:w="1512" w:type="pct"/>
          </w:tcPr>
          <w:p w14:paraId="29AB0252" w14:textId="77777777" w:rsidR="00A12E55" w:rsidRPr="00822EC7" w:rsidRDefault="00A12E55" w:rsidP="00822EC7">
            <w:pPr>
              <w:ind w:right="6"/>
              <w:jc w:val="right"/>
              <w:rPr>
                <w:rFonts w:asciiTheme="minorEastAsia" w:eastAsiaTheme="minorEastAsia" w:hAnsiTheme="minorEastAsia"/>
              </w:rPr>
            </w:pPr>
          </w:p>
        </w:tc>
      </w:tr>
      <w:tr w:rsidR="00822EC7" w:rsidRPr="00822EC7" w14:paraId="6EEAF8B0" w14:textId="77777777" w:rsidTr="000C4442">
        <w:trPr>
          <w:cantSplit/>
        </w:trPr>
        <w:tc>
          <w:tcPr>
            <w:tcW w:w="1927" w:type="pct"/>
          </w:tcPr>
          <w:p w14:paraId="209C84AD" w14:textId="77777777" w:rsidR="00A12E55" w:rsidRPr="00822EC7" w:rsidRDefault="004B1042" w:rsidP="00822EC7">
            <w:pPr>
              <w:autoSpaceDE w:val="0"/>
              <w:autoSpaceDN w:val="0"/>
              <w:adjustRightInd w:val="0"/>
              <w:rPr>
                <w:rFonts w:asciiTheme="minorEastAsia" w:eastAsiaTheme="minorEastAsia" w:hAnsiTheme="minorEastAsia"/>
                <w:color w:val="000000" w:themeColor="text1"/>
              </w:rPr>
            </w:pPr>
            <w:r w:rsidRPr="00822EC7">
              <w:rPr>
                <w:rFonts w:asciiTheme="minorEastAsia" w:eastAsiaTheme="minorEastAsia" w:hAnsiTheme="minorEastAsia" w:hint="eastAsia"/>
                <w:color w:val="000000" w:themeColor="text1"/>
              </w:rPr>
              <w:t>期末未分配利润</w:t>
            </w:r>
          </w:p>
        </w:tc>
        <w:tc>
          <w:tcPr>
            <w:tcW w:w="1561" w:type="pct"/>
            <w:vAlign w:val="center"/>
          </w:tcPr>
          <w:p w14:paraId="2F9AA662" w14:textId="6A9E5175" w:rsidR="00A12E55" w:rsidRPr="00822EC7" w:rsidRDefault="004B1042" w:rsidP="00822EC7">
            <w:pPr>
              <w:jc w:val="right"/>
              <w:rPr>
                <w:rFonts w:asciiTheme="minorEastAsia" w:eastAsiaTheme="minorEastAsia" w:hAnsiTheme="minorEastAsia"/>
              </w:rPr>
            </w:pPr>
            <w:r w:rsidRPr="00822EC7">
              <w:rPr>
                <w:rFonts w:asciiTheme="minorEastAsia" w:eastAsiaTheme="minorEastAsia" w:hAnsiTheme="minorEastAsia"/>
              </w:rPr>
              <w:t>-725,632,283.52</w:t>
            </w:r>
          </w:p>
        </w:tc>
        <w:tc>
          <w:tcPr>
            <w:tcW w:w="1512" w:type="pct"/>
            <w:vAlign w:val="center"/>
          </w:tcPr>
          <w:p w14:paraId="5AEDC6A8" w14:textId="56A7ECA4" w:rsidR="00A12E55" w:rsidRPr="00822EC7" w:rsidRDefault="004B1042" w:rsidP="00822EC7">
            <w:pPr>
              <w:ind w:right="6"/>
              <w:jc w:val="right"/>
              <w:rPr>
                <w:rFonts w:asciiTheme="minorEastAsia" w:eastAsiaTheme="minorEastAsia" w:hAnsiTheme="minorEastAsia"/>
              </w:rPr>
            </w:pPr>
            <w:r w:rsidRPr="00822EC7">
              <w:rPr>
                <w:rFonts w:asciiTheme="minorEastAsia" w:eastAsiaTheme="minorEastAsia" w:hAnsiTheme="minorEastAsia"/>
              </w:rPr>
              <w:t>-709,876,579.95</w:t>
            </w:r>
          </w:p>
        </w:tc>
      </w:tr>
    </w:tbl>
    <w:p w14:paraId="47537A16" w14:textId="77777777" w:rsidR="00BF4CC1" w:rsidRDefault="004B1042">
      <w:pPr>
        <w:spacing w:before="60" w:after="60"/>
        <w:rPr>
          <w:color w:val="000000" w:themeColor="text1"/>
        </w:rPr>
      </w:pPr>
      <w:r>
        <w:rPr>
          <w:rFonts w:hint="eastAsia"/>
          <w:color w:val="000000" w:themeColor="text1"/>
        </w:rPr>
        <w:t>调整期初未分配利润明细：</w:t>
      </w:r>
    </w:p>
    <w:p w14:paraId="687F8B76" w14:textId="531B2960" w:rsidR="00BF4CC1" w:rsidRDefault="004B1042">
      <w:pPr>
        <w:rPr>
          <w:color w:val="000000" w:themeColor="text1"/>
        </w:rPr>
      </w:pPr>
      <w:r>
        <w:rPr>
          <w:rFonts w:hint="eastAsia"/>
          <w:color w:val="000000" w:themeColor="text1"/>
        </w:rPr>
        <w:t>1</w:t>
      </w:r>
      <w:r>
        <w:rPr>
          <w:rFonts w:hint="eastAsia"/>
          <w:color w:val="000000" w:themeColor="text1"/>
        </w:rPr>
        <w:t>、由于《企业会计准则》及其相关新规定进行追溯调整，影响期初未分配利润</w:t>
      </w:r>
      <w:sdt>
        <w:sdtPr>
          <w:rPr>
            <w:rFonts w:hint="eastAsia"/>
            <w:color w:val="000000" w:themeColor="text1"/>
          </w:rPr>
          <w:alias w:val="依据《企业会计准则》及其相关规定进行追溯调整影响年初未分配利润合计"/>
          <w:tag w:val="_GBC_a54a245e74754754a6239606b5ebbb06"/>
          <w:id w:val="2121028978"/>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0016162C" w14:textId="71912664" w:rsidR="00BF4CC1" w:rsidRDefault="004B1042">
      <w:pPr>
        <w:rPr>
          <w:color w:val="000000" w:themeColor="text1"/>
        </w:rPr>
      </w:pPr>
      <w:r>
        <w:rPr>
          <w:rFonts w:hint="eastAsia"/>
          <w:color w:val="000000" w:themeColor="text1"/>
        </w:rPr>
        <w:t>2</w:t>
      </w:r>
      <w:r>
        <w:rPr>
          <w:rFonts w:hint="eastAsia"/>
          <w:color w:val="000000" w:themeColor="text1"/>
        </w:rPr>
        <w:t>、由于会计政策变更，影响期初未分配利润</w:t>
      </w:r>
      <w:sdt>
        <w:sdtPr>
          <w:rPr>
            <w:rFonts w:hint="eastAsia"/>
            <w:color w:val="000000" w:themeColor="text1"/>
          </w:rPr>
          <w:alias w:val="由于会计政策变更影响年初未分配利润"/>
          <w:tag w:val="_GBC_8295d6891c8842f58b58e4223b4e1700"/>
          <w:id w:val="1521807752"/>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6A5D4377" w14:textId="6CD65B2B" w:rsidR="00BF4CC1" w:rsidRDefault="004B1042">
      <w:pPr>
        <w:rPr>
          <w:color w:val="000000" w:themeColor="text1"/>
        </w:rPr>
      </w:pPr>
      <w:r>
        <w:rPr>
          <w:rFonts w:hint="eastAsia"/>
          <w:color w:val="000000" w:themeColor="text1"/>
        </w:rPr>
        <w:t>3</w:t>
      </w:r>
      <w:r>
        <w:rPr>
          <w:rFonts w:hint="eastAsia"/>
          <w:color w:val="000000" w:themeColor="text1"/>
        </w:rPr>
        <w:t>、由于重大会计差错更正，影响期初未分配利润</w:t>
      </w:r>
      <w:sdt>
        <w:sdtPr>
          <w:rPr>
            <w:rFonts w:hint="eastAsia"/>
            <w:color w:val="000000" w:themeColor="text1"/>
          </w:rPr>
          <w:alias w:val="由于重大会计差错更正影响年初未分配利润"/>
          <w:tag w:val="_GBC_34728ea6faff41218abab9b8fede268c"/>
          <w:id w:val="1311057789"/>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16F20FE4" w14:textId="3AB18072" w:rsidR="00BF4CC1" w:rsidRDefault="004B1042">
      <w:pPr>
        <w:rPr>
          <w:color w:val="000000" w:themeColor="text1"/>
        </w:rPr>
      </w:pPr>
      <w:r>
        <w:rPr>
          <w:rFonts w:hint="eastAsia"/>
          <w:color w:val="000000" w:themeColor="text1"/>
        </w:rPr>
        <w:t>4</w:t>
      </w:r>
      <w:r>
        <w:rPr>
          <w:rFonts w:hint="eastAsia"/>
          <w:color w:val="000000" w:themeColor="text1"/>
        </w:rPr>
        <w:t>、由于同一控制导致的合并范围变更，影响期初未分配利润</w:t>
      </w:r>
      <w:sdt>
        <w:sdtPr>
          <w:rPr>
            <w:rFonts w:hint="eastAsia"/>
            <w:color w:val="000000" w:themeColor="text1"/>
          </w:rPr>
          <w:alias w:val="同一控制导致的合并范围变更影响年初未分配利润"/>
          <w:tag w:val="_GBC_4d9b7a873cb94aba9044210a45f81108"/>
          <w:id w:val="719948697"/>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5F584EE8" w14:textId="7A0234BB" w:rsidR="00BF4CC1" w:rsidRDefault="004B1042">
      <w:pPr>
        <w:rPr>
          <w:color w:val="000000" w:themeColor="text1"/>
        </w:rPr>
      </w:pPr>
      <w:r>
        <w:rPr>
          <w:rFonts w:hint="eastAsia"/>
          <w:color w:val="000000" w:themeColor="text1"/>
        </w:rPr>
        <w:t>5</w:t>
      </w:r>
      <w:r>
        <w:rPr>
          <w:rFonts w:hint="eastAsia"/>
          <w:color w:val="000000" w:themeColor="text1"/>
        </w:rPr>
        <w:t>、其他调整合计影响期初未分配利润</w:t>
      </w:r>
      <w:sdt>
        <w:sdtPr>
          <w:rPr>
            <w:rFonts w:hint="eastAsia"/>
            <w:color w:val="000000" w:themeColor="text1"/>
          </w:rPr>
          <w:alias w:val="其他调整合计影响年初未分配利润"/>
          <w:tag w:val="_GBC_ccd86b3788e04a70a2e6a2167027d7cb"/>
          <w:id w:val="-1167242324"/>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59D7F325" w14:textId="77777777" w:rsidR="00BF4CC1" w:rsidRDefault="00BF4CC1">
      <w:pPr>
        <w:rPr>
          <w:color w:val="000000" w:themeColor="text1"/>
        </w:rPr>
      </w:pPr>
    </w:p>
    <w:p w14:paraId="4C97BC9D" w14:textId="77777777" w:rsidR="00BF4CC1" w:rsidRDefault="004B1042">
      <w:pPr>
        <w:pStyle w:val="af8"/>
        <w:numPr>
          <w:ilvl w:val="0"/>
          <w:numId w:val="17"/>
        </w:numPr>
        <w:rPr>
          <w:color w:val="000000" w:themeColor="text1"/>
          <w:szCs w:val="21"/>
        </w:rPr>
      </w:pPr>
      <w:r>
        <w:rPr>
          <w:color w:val="000000" w:themeColor="text1"/>
          <w:szCs w:val="21"/>
        </w:rPr>
        <w:t>营业收入和营业成本</w:t>
      </w:r>
    </w:p>
    <w:p w14:paraId="742BBBA2" w14:textId="77777777" w:rsidR="00BF4CC1" w:rsidRDefault="004B1042" w:rsidP="009E5041">
      <w:pPr>
        <w:pStyle w:val="af9"/>
        <w:numPr>
          <w:ilvl w:val="0"/>
          <w:numId w:val="79"/>
        </w:numPr>
        <w:ind w:left="426" w:hanging="426"/>
        <w:rPr>
          <w:rFonts w:ascii="宋体" w:hAnsi="宋体"/>
          <w:color w:val="000000" w:themeColor="text1"/>
        </w:rPr>
      </w:pPr>
      <w:r>
        <w:rPr>
          <w:rFonts w:ascii="宋体" w:hAnsi="宋体" w:hint="eastAsia"/>
          <w:color w:val="000000" w:themeColor="text1"/>
        </w:rPr>
        <w:t>营业收入和营业成本情况</w:t>
      </w:r>
    </w:p>
    <w:sdt>
      <w:sdtPr>
        <w:rPr>
          <w:color w:val="000000" w:themeColor="text1"/>
        </w:rPr>
        <w:alias w:val="是否适用：营业收入和营业成本[双击切换]"/>
        <w:tag w:val="_GBC_876680c4ba6b433896b625efff84d599"/>
        <w:id w:val="1197815108"/>
        <w:placeholder>
          <w:docPart w:val="GBC22222222222222222222222222222"/>
        </w:placeholder>
      </w:sdtPr>
      <w:sdtContent>
        <w:p w14:paraId="4CCA2592"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210254A"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营业收入"/>
          <w:tag w:val="_GBC_611ed6dd25a247cf86a0fb98cd86e68f"/>
          <w:id w:val="-8324497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收入"/>
          <w:tag w:val="_GBC_ba5cd3776b804cc291ae4c216c605f02"/>
          <w:id w:val="10902790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
        <w:gridCol w:w="1803"/>
        <w:gridCol w:w="1815"/>
        <w:gridCol w:w="1814"/>
        <w:gridCol w:w="1814"/>
      </w:tblGrid>
      <w:tr w:rsidR="00BF4CC1" w:rsidRPr="00061DD8" w14:paraId="11F81838" w14:textId="77777777">
        <w:sdt>
          <w:sdtPr>
            <w:rPr>
              <w:rFonts w:asciiTheme="minorEastAsia" w:eastAsiaTheme="minorEastAsia" w:hAnsiTheme="minorEastAsia"/>
            </w:rPr>
            <w:tag w:val="_PLD_d41752618c6a4ee08ca01f5944b34b81"/>
            <w:id w:val="1536386408"/>
          </w:sdtPr>
          <w:sdtContent>
            <w:tc>
              <w:tcPr>
                <w:tcW w:w="805" w:type="pct"/>
                <w:vMerge w:val="restart"/>
                <w:tcBorders>
                  <w:top w:val="single" w:sz="4" w:space="0" w:color="auto"/>
                  <w:left w:val="single" w:sz="4" w:space="0" w:color="auto"/>
                  <w:right w:val="single" w:sz="4" w:space="0" w:color="auto"/>
                </w:tcBorders>
                <w:vAlign w:val="center"/>
              </w:tcPr>
              <w:p w14:paraId="407333CB" w14:textId="77777777" w:rsidR="00BF4CC1" w:rsidRPr="00061DD8" w:rsidRDefault="004B1042">
                <w:pPr>
                  <w:jc w:val="center"/>
                  <w:rPr>
                    <w:rFonts w:asciiTheme="minorEastAsia" w:eastAsiaTheme="minorEastAsia" w:hAnsiTheme="minorEastAsia"/>
                    <w:color w:val="000000" w:themeColor="text1"/>
                  </w:rPr>
                </w:pPr>
                <w:r w:rsidRPr="00061DD8">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f88658ae6cb94ea390736e112b0d5ffc"/>
            <w:id w:val="-1355426101"/>
          </w:sdtPr>
          <w:sdtContent>
            <w:tc>
              <w:tcPr>
                <w:tcW w:w="2095" w:type="pct"/>
                <w:gridSpan w:val="2"/>
                <w:tcBorders>
                  <w:top w:val="single" w:sz="4" w:space="0" w:color="auto"/>
                  <w:left w:val="single" w:sz="4" w:space="0" w:color="auto"/>
                  <w:bottom w:val="single" w:sz="4" w:space="0" w:color="auto"/>
                  <w:right w:val="single" w:sz="4" w:space="0" w:color="auto"/>
                </w:tcBorders>
                <w:vAlign w:val="center"/>
              </w:tcPr>
              <w:p w14:paraId="1E96B729" w14:textId="77777777" w:rsidR="00BF4CC1" w:rsidRPr="00061DD8" w:rsidRDefault="004B1042">
                <w:pPr>
                  <w:jc w:val="center"/>
                  <w:rPr>
                    <w:rFonts w:asciiTheme="minorEastAsia" w:eastAsiaTheme="minorEastAsia" w:hAnsiTheme="minorEastAsia"/>
                    <w:color w:val="000000" w:themeColor="text1"/>
                  </w:rPr>
                </w:pPr>
                <w:r w:rsidRPr="00061DD8">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0840d72efce94f22bdf4d566046b2e87"/>
            <w:id w:val="-1915609720"/>
          </w:sdtPr>
          <w:sdtContent>
            <w:tc>
              <w:tcPr>
                <w:tcW w:w="2100" w:type="pct"/>
                <w:gridSpan w:val="2"/>
                <w:tcBorders>
                  <w:top w:val="single" w:sz="4" w:space="0" w:color="auto"/>
                  <w:left w:val="single" w:sz="4" w:space="0" w:color="auto"/>
                  <w:bottom w:val="single" w:sz="4" w:space="0" w:color="auto"/>
                  <w:right w:val="single" w:sz="4" w:space="0" w:color="auto"/>
                </w:tcBorders>
                <w:vAlign w:val="center"/>
              </w:tcPr>
              <w:p w14:paraId="16FD6428" w14:textId="77777777" w:rsidR="00BF4CC1" w:rsidRPr="00061DD8" w:rsidRDefault="004B1042">
                <w:pPr>
                  <w:jc w:val="center"/>
                  <w:rPr>
                    <w:rFonts w:asciiTheme="minorEastAsia" w:eastAsiaTheme="minorEastAsia" w:hAnsiTheme="minorEastAsia"/>
                    <w:color w:val="000000" w:themeColor="text1"/>
                  </w:rPr>
                </w:pPr>
                <w:r w:rsidRPr="00061DD8">
                  <w:rPr>
                    <w:rFonts w:asciiTheme="minorEastAsia" w:eastAsiaTheme="minorEastAsia" w:hAnsiTheme="minorEastAsia" w:hint="eastAsia"/>
                    <w:color w:val="000000" w:themeColor="text1"/>
                  </w:rPr>
                  <w:t>上期发生额</w:t>
                </w:r>
              </w:p>
            </w:tc>
          </w:sdtContent>
        </w:sdt>
      </w:tr>
      <w:tr w:rsidR="00BF4CC1" w:rsidRPr="00061DD8" w14:paraId="7DA9A3F8" w14:textId="77777777">
        <w:tc>
          <w:tcPr>
            <w:tcW w:w="805" w:type="pct"/>
            <w:vMerge/>
            <w:tcBorders>
              <w:left w:val="single" w:sz="4" w:space="0" w:color="auto"/>
              <w:bottom w:val="single" w:sz="4" w:space="0" w:color="auto"/>
              <w:right w:val="single" w:sz="4" w:space="0" w:color="auto"/>
            </w:tcBorders>
          </w:tcPr>
          <w:p w14:paraId="75C5CCF8" w14:textId="77777777" w:rsidR="00BF4CC1" w:rsidRPr="00061DD8" w:rsidRDefault="00BF4CC1">
            <w:pPr>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39942ac1f2654fa6bda80d7116d83859"/>
            <w:id w:val="739138293"/>
          </w:sdtPr>
          <w:sdtContent>
            <w:tc>
              <w:tcPr>
                <w:tcW w:w="1044" w:type="pct"/>
                <w:tcBorders>
                  <w:top w:val="single" w:sz="4" w:space="0" w:color="auto"/>
                  <w:left w:val="single" w:sz="4" w:space="0" w:color="auto"/>
                  <w:bottom w:val="single" w:sz="4" w:space="0" w:color="auto"/>
                  <w:right w:val="single" w:sz="4" w:space="0" w:color="auto"/>
                </w:tcBorders>
                <w:vAlign w:val="center"/>
              </w:tcPr>
              <w:p w14:paraId="405541E0" w14:textId="77777777" w:rsidR="00BF4CC1" w:rsidRPr="00061DD8" w:rsidRDefault="004B1042">
                <w:pPr>
                  <w:jc w:val="center"/>
                  <w:rPr>
                    <w:rFonts w:asciiTheme="minorEastAsia" w:eastAsiaTheme="minorEastAsia" w:hAnsiTheme="minorEastAsia"/>
                    <w:color w:val="000000" w:themeColor="text1"/>
                  </w:rPr>
                </w:pPr>
                <w:r w:rsidRPr="00061DD8">
                  <w:rPr>
                    <w:rFonts w:asciiTheme="minorEastAsia" w:eastAsiaTheme="minorEastAsia" w:hAnsiTheme="minorEastAsia" w:hint="eastAsia"/>
                    <w:color w:val="000000" w:themeColor="text1"/>
                  </w:rPr>
                  <w:t>收入</w:t>
                </w:r>
              </w:p>
            </w:tc>
          </w:sdtContent>
        </w:sdt>
        <w:sdt>
          <w:sdtPr>
            <w:rPr>
              <w:rFonts w:asciiTheme="minorEastAsia" w:eastAsiaTheme="minorEastAsia" w:hAnsiTheme="minorEastAsia"/>
            </w:rPr>
            <w:tag w:val="_PLD_5075262c52564bf09f90a67ee6a84b17"/>
            <w:id w:val="-1159686113"/>
          </w:sdtPr>
          <w:sdtContent>
            <w:tc>
              <w:tcPr>
                <w:tcW w:w="1051" w:type="pct"/>
                <w:tcBorders>
                  <w:top w:val="single" w:sz="4" w:space="0" w:color="auto"/>
                  <w:left w:val="single" w:sz="4" w:space="0" w:color="auto"/>
                  <w:bottom w:val="single" w:sz="4" w:space="0" w:color="auto"/>
                  <w:right w:val="single" w:sz="4" w:space="0" w:color="auto"/>
                </w:tcBorders>
                <w:vAlign w:val="center"/>
              </w:tcPr>
              <w:p w14:paraId="21CD0AEA" w14:textId="77777777" w:rsidR="00BF4CC1" w:rsidRPr="00061DD8" w:rsidRDefault="004B1042">
                <w:pPr>
                  <w:jc w:val="center"/>
                  <w:rPr>
                    <w:rFonts w:asciiTheme="minorEastAsia" w:eastAsiaTheme="minorEastAsia" w:hAnsiTheme="minorEastAsia"/>
                    <w:color w:val="000000" w:themeColor="text1"/>
                  </w:rPr>
                </w:pPr>
                <w:r w:rsidRPr="00061DD8">
                  <w:rPr>
                    <w:rFonts w:asciiTheme="minorEastAsia" w:eastAsiaTheme="minorEastAsia" w:hAnsiTheme="minorEastAsia" w:hint="eastAsia"/>
                    <w:color w:val="000000" w:themeColor="text1"/>
                  </w:rPr>
                  <w:t>成本</w:t>
                </w:r>
              </w:p>
            </w:tc>
          </w:sdtContent>
        </w:sdt>
        <w:sdt>
          <w:sdtPr>
            <w:rPr>
              <w:rFonts w:asciiTheme="minorEastAsia" w:eastAsiaTheme="minorEastAsia" w:hAnsiTheme="minorEastAsia"/>
            </w:rPr>
            <w:tag w:val="_PLD_33a1015c666d49cba108bce6aafea1f7"/>
            <w:id w:val="1004857225"/>
          </w:sdtPr>
          <w:sdtContent>
            <w:tc>
              <w:tcPr>
                <w:tcW w:w="1050" w:type="pct"/>
                <w:tcBorders>
                  <w:top w:val="single" w:sz="4" w:space="0" w:color="auto"/>
                  <w:left w:val="single" w:sz="4" w:space="0" w:color="auto"/>
                  <w:bottom w:val="single" w:sz="4" w:space="0" w:color="auto"/>
                  <w:right w:val="single" w:sz="4" w:space="0" w:color="auto"/>
                </w:tcBorders>
                <w:vAlign w:val="center"/>
              </w:tcPr>
              <w:p w14:paraId="522872FF" w14:textId="77777777" w:rsidR="00BF4CC1" w:rsidRPr="00061DD8" w:rsidRDefault="004B1042">
                <w:pPr>
                  <w:jc w:val="center"/>
                  <w:rPr>
                    <w:rFonts w:asciiTheme="minorEastAsia" w:eastAsiaTheme="minorEastAsia" w:hAnsiTheme="minorEastAsia"/>
                    <w:color w:val="000000" w:themeColor="text1"/>
                  </w:rPr>
                </w:pPr>
                <w:r w:rsidRPr="00061DD8">
                  <w:rPr>
                    <w:rFonts w:asciiTheme="minorEastAsia" w:eastAsiaTheme="minorEastAsia" w:hAnsiTheme="minorEastAsia" w:hint="eastAsia"/>
                    <w:color w:val="000000" w:themeColor="text1"/>
                  </w:rPr>
                  <w:t>收入</w:t>
                </w:r>
              </w:p>
            </w:tc>
          </w:sdtContent>
        </w:sdt>
        <w:sdt>
          <w:sdtPr>
            <w:rPr>
              <w:rFonts w:asciiTheme="minorEastAsia" w:eastAsiaTheme="minorEastAsia" w:hAnsiTheme="minorEastAsia"/>
            </w:rPr>
            <w:tag w:val="_PLD_d09deaa2e4d443459a3584a1d7e92203"/>
            <w:id w:val="-681664860"/>
          </w:sdtPr>
          <w:sdtContent>
            <w:tc>
              <w:tcPr>
                <w:tcW w:w="1050" w:type="pct"/>
                <w:tcBorders>
                  <w:top w:val="single" w:sz="4" w:space="0" w:color="auto"/>
                  <w:left w:val="single" w:sz="4" w:space="0" w:color="auto"/>
                  <w:bottom w:val="single" w:sz="4" w:space="0" w:color="auto"/>
                  <w:right w:val="single" w:sz="4" w:space="0" w:color="auto"/>
                </w:tcBorders>
                <w:vAlign w:val="center"/>
              </w:tcPr>
              <w:p w14:paraId="74D07F1E" w14:textId="77777777" w:rsidR="00BF4CC1" w:rsidRPr="00061DD8" w:rsidRDefault="004B1042">
                <w:pPr>
                  <w:jc w:val="center"/>
                  <w:rPr>
                    <w:rFonts w:asciiTheme="minorEastAsia" w:eastAsiaTheme="minorEastAsia" w:hAnsiTheme="minorEastAsia"/>
                    <w:color w:val="000000" w:themeColor="text1"/>
                  </w:rPr>
                </w:pPr>
                <w:r w:rsidRPr="00061DD8">
                  <w:rPr>
                    <w:rFonts w:asciiTheme="minorEastAsia" w:eastAsiaTheme="minorEastAsia" w:hAnsiTheme="minorEastAsia" w:hint="eastAsia"/>
                    <w:color w:val="000000" w:themeColor="text1"/>
                  </w:rPr>
                  <w:t>成本</w:t>
                </w:r>
              </w:p>
            </w:tc>
          </w:sdtContent>
        </w:sdt>
      </w:tr>
      <w:tr w:rsidR="00061DD8" w:rsidRPr="00061DD8" w14:paraId="31D831FB" w14:textId="77777777" w:rsidTr="00D14F47">
        <w:tc>
          <w:tcPr>
            <w:tcW w:w="805" w:type="pct"/>
            <w:tcBorders>
              <w:top w:val="single" w:sz="4" w:space="0" w:color="auto"/>
              <w:left w:val="single" w:sz="4" w:space="0" w:color="auto"/>
              <w:bottom w:val="single" w:sz="4" w:space="0" w:color="auto"/>
              <w:right w:val="single" w:sz="4" w:space="0" w:color="auto"/>
            </w:tcBorders>
          </w:tcPr>
          <w:p w14:paraId="70046DE2" w14:textId="77777777" w:rsidR="00A12E55" w:rsidRPr="00061DD8" w:rsidRDefault="004B1042" w:rsidP="00061DD8">
            <w:pPr>
              <w:rPr>
                <w:rFonts w:asciiTheme="minorEastAsia" w:eastAsiaTheme="minorEastAsia" w:hAnsiTheme="minorEastAsia"/>
                <w:color w:val="000000" w:themeColor="text1"/>
              </w:rPr>
            </w:pPr>
            <w:r w:rsidRPr="00061DD8">
              <w:rPr>
                <w:rFonts w:asciiTheme="minorEastAsia" w:eastAsiaTheme="minorEastAsia" w:hAnsiTheme="minorEastAsia" w:hint="eastAsia"/>
                <w:color w:val="000000" w:themeColor="text1"/>
              </w:rPr>
              <w:t>主营业务</w:t>
            </w:r>
          </w:p>
        </w:tc>
        <w:tc>
          <w:tcPr>
            <w:tcW w:w="1044" w:type="pct"/>
            <w:tcBorders>
              <w:top w:val="single" w:sz="4" w:space="0" w:color="auto"/>
              <w:left w:val="single" w:sz="4" w:space="0" w:color="auto"/>
              <w:bottom w:val="single" w:sz="4" w:space="0" w:color="auto"/>
              <w:right w:val="single" w:sz="4" w:space="0" w:color="auto"/>
            </w:tcBorders>
            <w:vAlign w:val="center"/>
          </w:tcPr>
          <w:p w14:paraId="74F85CA0" w14:textId="2B419716"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665,280,496.62</w:t>
            </w:r>
          </w:p>
        </w:tc>
        <w:tc>
          <w:tcPr>
            <w:tcW w:w="1051" w:type="pct"/>
            <w:tcBorders>
              <w:top w:val="single" w:sz="4" w:space="0" w:color="auto"/>
              <w:left w:val="single" w:sz="4" w:space="0" w:color="auto"/>
              <w:bottom w:val="single" w:sz="4" w:space="0" w:color="auto"/>
              <w:right w:val="single" w:sz="4" w:space="0" w:color="auto"/>
            </w:tcBorders>
            <w:vAlign w:val="center"/>
          </w:tcPr>
          <w:p w14:paraId="77066B1F" w14:textId="0E4E0422"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542,252,400.66</w:t>
            </w:r>
          </w:p>
        </w:tc>
        <w:tc>
          <w:tcPr>
            <w:tcW w:w="1050" w:type="pct"/>
            <w:tcBorders>
              <w:top w:val="single" w:sz="4" w:space="0" w:color="auto"/>
              <w:left w:val="single" w:sz="4" w:space="0" w:color="auto"/>
              <w:bottom w:val="single" w:sz="4" w:space="0" w:color="auto"/>
              <w:right w:val="single" w:sz="4" w:space="0" w:color="auto"/>
            </w:tcBorders>
            <w:vAlign w:val="center"/>
          </w:tcPr>
          <w:p w14:paraId="4C486DFC" w14:textId="6201375C"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734,332,349.67</w:t>
            </w:r>
          </w:p>
        </w:tc>
        <w:tc>
          <w:tcPr>
            <w:tcW w:w="1050" w:type="pct"/>
            <w:tcBorders>
              <w:top w:val="single" w:sz="4" w:space="0" w:color="auto"/>
              <w:left w:val="single" w:sz="4" w:space="0" w:color="auto"/>
              <w:bottom w:val="single" w:sz="4" w:space="0" w:color="auto"/>
              <w:right w:val="single" w:sz="4" w:space="0" w:color="auto"/>
            </w:tcBorders>
            <w:vAlign w:val="center"/>
          </w:tcPr>
          <w:p w14:paraId="11B041C7" w14:textId="63B5A84D"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620,327,287.00</w:t>
            </w:r>
          </w:p>
        </w:tc>
      </w:tr>
      <w:tr w:rsidR="00061DD8" w:rsidRPr="00061DD8" w14:paraId="4BFBDCD7" w14:textId="77777777" w:rsidTr="00D14F47">
        <w:tc>
          <w:tcPr>
            <w:tcW w:w="805" w:type="pct"/>
            <w:tcBorders>
              <w:top w:val="single" w:sz="4" w:space="0" w:color="auto"/>
              <w:left w:val="single" w:sz="4" w:space="0" w:color="auto"/>
              <w:bottom w:val="single" w:sz="4" w:space="0" w:color="auto"/>
              <w:right w:val="single" w:sz="4" w:space="0" w:color="auto"/>
            </w:tcBorders>
          </w:tcPr>
          <w:p w14:paraId="4E0236FC" w14:textId="77777777" w:rsidR="00A12E55" w:rsidRPr="00061DD8" w:rsidRDefault="004B1042" w:rsidP="00061DD8">
            <w:pPr>
              <w:rPr>
                <w:rFonts w:asciiTheme="minorEastAsia" w:eastAsiaTheme="minorEastAsia" w:hAnsiTheme="minorEastAsia"/>
                <w:color w:val="000000" w:themeColor="text1"/>
              </w:rPr>
            </w:pPr>
            <w:r w:rsidRPr="00061DD8">
              <w:rPr>
                <w:rFonts w:asciiTheme="minorEastAsia" w:eastAsiaTheme="minorEastAsia" w:hAnsiTheme="minorEastAsia" w:hint="eastAsia"/>
                <w:color w:val="000000" w:themeColor="text1"/>
              </w:rPr>
              <w:t>其他业务</w:t>
            </w:r>
          </w:p>
        </w:tc>
        <w:tc>
          <w:tcPr>
            <w:tcW w:w="1044" w:type="pct"/>
            <w:tcBorders>
              <w:top w:val="single" w:sz="4" w:space="0" w:color="auto"/>
              <w:left w:val="single" w:sz="4" w:space="0" w:color="auto"/>
              <w:bottom w:val="single" w:sz="4" w:space="0" w:color="auto"/>
              <w:right w:val="single" w:sz="4" w:space="0" w:color="auto"/>
            </w:tcBorders>
            <w:vAlign w:val="center"/>
          </w:tcPr>
          <w:p w14:paraId="4604425B" w14:textId="4B0670AF"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15,063,265.38</w:t>
            </w:r>
          </w:p>
        </w:tc>
        <w:tc>
          <w:tcPr>
            <w:tcW w:w="1051" w:type="pct"/>
            <w:tcBorders>
              <w:top w:val="single" w:sz="4" w:space="0" w:color="auto"/>
              <w:left w:val="single" w:sz="4" w:space="0" w:color="auto"/>
              <w:bottom w:val="single" w:sz="4" w:space="0" w:color="auto"/>
              <w:right w:val="single" w:sz="4" w:space="0" w:color="auto"/>
            </w:tcBorders>
            <w:vAlign w:val="center"/>
          </w:tcPr>
          <w:p w14:paraId="2C726A9C" w14:textId="511DB3D4"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6,442,475.35</w:t>
            </w:r>
          </w:p>
        </w:tc>
        <w:tc>
          <w:tcPr>
            <w:tcW w:w="1050" w:type="pct"/>
            <w:tcBorders>
              <w:top w:val="single" w:sz="4" w:space="0" w:color="auto"/>
              <w:left w:val="single" w:sz="4" w:space="0" w:color="auto"/>
              <w:bottom w:val="single" w:sz="4" w:space="0" w:color="auto"/>
              <w:right w:val="single" w:sz="4" w:space="0" w:color="auto"/>
            </w:tcBorders>
            <w:vAlign w:val="center"/>
          </w:tcPr>
          <w:p w14:paraId="3C70BC70" w14:textId="7B88A613"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14,441,133.13</w:t>
            </w:r>
          </w:p>
        </w:tc>
        <w:tc>
          <w:tcPr>
            <w:tcW w:w="1050" w:type="pct"/>
            <w:tcBorders>
              <w:top w:val="single" w:sz="4" w:space="0" w:color="auto"/>
              <w:left w:val="single" w:sz="4" w:space="0" w:color="auto"/>
              <w:bottom w:val="single" w:sz="4" w:space="0" w:color="auto"/>
              <w:right w:val="single" w:sz="4" w:space="0" w:color="auto"/>
            </w:tcBorders>
            <w:vAlign w:val="center"/>
          </w:tcPr>
          <w:p w14:paraId="4BF9DF64" w14:textId="445833D8"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4,237,682.07</w:t>
            </w:r>
          </w:p>
        </w:tc>
      </w:tr>
      <w:tr w:rsidR="00061DD8" w:rsidRPr="00061DD8" w14:paraId="5E2DF503" w14:textId="77777777" w:rsidTr="00D14F47">
        <w:tc>
          <w:tcPr>
            <w:tcW w:w="805" w:type="pct"/>
            <w:tcBorders>
              <w:top w:val="single" w:sz="4" w:space="0" w:color="auto"/>
              <w:left w:val="single" w:sz="4" w:space="0" w:color="auto"/>
              <w:bottom w:val="single" w:sz="4" w:space="0" w:color="auto"/>
              <w:right w:val="single" w:sz="4" w:space="0" w:color="auto"/>
            </w:tcBorders>
            <w:vAlign w:val="center"/>
          </w:tcPr>
          <w:p w14:paraId="1853F1F5" w14:textId="77777777" w:rsidR="00A12E55" w:rsidRPr="00061DD8" w:rsidRDefault="004B1042" w:rsidP="00061DD8">
            <w:pPr>
              <w:jc w:val="center"/>
              <w:rPr>
                <w:rFonts w:asciiTheme="minorEastAsia" w:eastAsiaTheme="minorEastAsia" w:hAnsiTheme="minorEastAsia"/>
                <w:color w:val="000000" w:themeColor="text1"/>
              </w:rPr>
            </w:pPr>
            <w:r w:rsidRPr="00061DD8">
              <w:rPr>
                <w:rFonts w:asciiTheme="minorEastAsia" w:eastAsiaTheme="minorEastAsia" w:hAnsiTheme="minorEastAsia" w:hint="eastAsia"/>
                <w:color w:val="000000" w:themeColor="text1"/>
              </w:rPr>
              <w:t>合计</w:t>
            </w:r>
          </w:p>
        </w:tc>
        <w:tc>
          <w:tcPr>
            <w:tcW w:w="1044" w:type="pct"/>
            <w:tcBorders>
              <w:top w:val="single" w:sz="4" w:space="0" w:color="auto"/>
              <w:left w:val="single" w:sz="4" w:space="0" w:color="auto"/>
              <w:bottom w:val="single" w:sz="4" w:space="0" w:color="auto"/>
              <w:right w:val="single" w:sz="4" w:space="0" w:color="auto"/>
            </w:tcBorders>
            <w:vAlign w:val="center"/>
          </w:tcPr>
          <w:p w14:paraId="67761347" w14:textId="06C9B293"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680,343,762.00</w:t>
            </w:r>
          </w:p>
        </w:tc>
        <w:tc>
          <w:tcPr>
            <w:tcW w:w="1051" w:type="pct"/>
            <w:tcBorders>
              <w:top w:val="single" w:sz="4" w:space="0" w:color="auto"/>
              <w:left w:val="single" w:sz="4" w:space="0" w:color="auto"/>
              <w:bottom w:val="single" w:sz="4" w:space="0" w:color="auto"/>
              <w:right w:val="single" w:sz="4" w:space="0" w:color="auto"/>
            </w:tcBorders>
            <w:vAlign w:val="center"/>
          </w:tcPr>
          <w:p w14:paraId="37CE6B60" w14:textId="02D4615C"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548,694,876.01</w:t>
            </w:r>
          </w:p>
        </w:tc>
        <w:tc>
          <w:tcPr>
            <w:tcW w:w="1050" w:type="pct"/>
            <w:tcBorders>
              <w:top w:val="single" w:sz="4" w:space="0" w:color="auto"/>
              <w:left w:val="single" w:sz="4" w:space="0" w:color="auto"/>
              <w:bottom w:val="single" w:sz="4" w:space="0" w:color="auto"/>
              <w:right w:val="single" w:sz="4" w:space="0" w:color="auto"/>
            </w:tcBorders>
            <w:vAlign w:val="center"/>
          </w:tcPr>
          <w:p w14:paraId="04FA20E3" w14:textId="28A7C37D"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748,773,482.80</w:t>
            </w:r>
          </w:p>
        </w:tc>
        <w:tc>
          <w:tcPr>
            <w:tcW w:w="1050" w:type="pct"/>
            <w:tcBorders>
              <w:top w:val="single" w:sz="4" w:space="0" w:color="auto"/>
              <w:left w:val="single" w:sz="4" w:space="0" w:color="auto"/>
              <w:bottom w:val="single" w:sz="4" w:space="0" w:color="auto"/>
              <w:right w:val="single" w:sz="4" w:space="0" w:color="auto"/>
            </w:tcBorders>
            <w:vAlign w:val="center"/>
          </w:tcPr>
          <w:p w14:paraId="0ACC643B" w14:textId="47036DAD" w:rsidR="00A12E55" w:rsidRPr="00061DD8" w:rsidRDefault="004B1042" w:rsidP="00061DD8">
            <w:pPr>
              <w:jc w:val="right"/>
              <w:rPr>
                <w:rFonts w:asciiTheme="minorEastAsia" w:eastAsiaTheme="minorEastAsia" w:hAnsiTheme="minorEastAsia"/>
              </w:rPr>
            </w:pPr>
            <w:r w:rsidRPr="00061DD8">
              <w:rPr>
                <w:rFonts w:asciiTheme="minorEastAsia" w:eastAsiaTheme="minorEastAsia" w:hAnsiTheme="minorEastAsia"/>
              </w:rPr>
              <w:t>624,564,969.07</w:t>
            </w:r>
          </w:p>
        </w:tc>
      </w:tr>
    </w:tbl>
    <w:p w14:paraId="241D5C2B" w14:textId="77777777" w:rsidR="00BF4CC1" w:rsidRDefault="00BF4CC1">
      <w:pPr>
        <w:rPr>
          <w:color w:val="000000" w:themeColor="text1"/>
        </w:rPr>
      </w:pPr>
    </w:p>
    <w:bookmarkStart w:id="373" w:name="_Hlk533756233" w:displacedByCustomXml="next"/>
    <w:bookmarkStart w:id="374" w:name="_Hlk167969685" w:displacedByCustomXml="next"/>
    <w:sdt>
      <w:sdtPr>
        <w:rPr>
          <w:rFonts w:ascii="宋体" w:hAnsi="宋体" w:cs="宋体" w:hint="eastAsia"/>
          <w:b w:val="0"/>
          <w:bCs w:val="0"/>
          <w:color w:val="000000" w:themeColor="text1"/>
          <w:kern w:val="0"/>
          <w:szCs w:val="24"/>
        </w:rPr>
        <w:alias w:val="模块:合同产生的收入的情况"/>
        <w:tag w:val="_SEC_c4e8c6d213eb4da9850e04355e0aa292"/>
        <w:id w:val="-112288839"/>
        <w:placeholder>
          <w:docPart w:val="GBC22222222222222222222222222222"/>
        </w:placeholder>
      </w:sdtPr>
      <w:sdtEndPr>
        <w:rPr>
          <w:rFonts w:ascii="Times New Roman" w:hAnsi="Times New Roman" w:hint="default"/>
          <w:szCs w:val="21"/>
        </w:rPr>
      </w:sdtEndPr>
      <w:sdtContent>
        <w:p w14:paraId="15659C90" w14:textId="77777777" w:rsidR="00BF4CC1" w:rsidRDefault="004B1042" w:rsidP="009E5041">
          <w:pPr>
            <w:pStyle w:val="af9"/>
            <w:numPr>
              <w:ilvl w:val="0"/>
              <w:numId w:val="79"/>
            </w:numPr>
            <w:ind w:left="426" w:hanging="426"/>
            <w:rPr>
              <w:rFonts w:ascii="宋体" w:hAnsi="宋体"/>
              <w:color w:val="000000" w:themeColor="text1"/>
            </w:rPr>
          </w:pPr>
          <w:r>
            <w:rPr>
              <w:rFonts w:ascii="宋体" w:hAnsi="宋体" w:hint="eastAsia"/>
              <w:color w:val="000000" w:themeColor="text1"/>
            </w:rPr>
            <w:t>营业收入、营业成本的分解信息</w:t>
          </w:r>
        </w:p>
        <w:sdt>
          <w:sdtPr>
            <w:rPr>
              <w:rFonts w:ascii="宋体" w:hAnsi="宋体"/>
              <w:color w:val="000000" w:themeColor="text1"/>
              <w:szCs w:val="21"/>
            </w:rPr>
            <w:alias w:val="是否适用：营业收入、营业成本的分解信息 [双击切换]"/>
            <w:tag w:val="_GBC_efc78032c33b40119a8d8db1511a7505"/>
            <w:id w:val="1418602053"/>
            <w:placeholder>
              <w:docPart w:val="GBC22222222222222222222222222222"/>
            </w:placeholder>
          </w:sdtPr>
          <w:sdtContent>
            <w:p w14:paraId="763409F7" w14:textId="77777777" w:rsidR="00BF4CC1" w:rsidRDefault="004B1042">
              <w:pPr>
                <w:pStyle w:val="a8"/>
                <w:ind w:firstLineChars="0" w:firstLine="0"/>
                <w:jc w:val="left"/>
                <w:rPr>
                  <w:rFonts w:ascii="宋体" w:hAns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456F37C6" w14:textId="77777777" w:rsidR="00BF4CC1" w:rsidRDefault="004B1042">
          <w:pPr>
            <w:pStyle w:val="a8"/>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营业收入、营业成本的分解信息 "/>
              <w:tag w:val="_GBC_3ccd36a6a17f4de6846b5579f456e2eb"/>
              <w:id w:val="16480132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营业收入、营业成本的分解信息 "/>
              <w:tag w:val="_GBC_4476d84f223c43caad2810c5a30db364"/>
              <w:id w:val="9676247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3"/>
            <w:gridCol w:w="2310"/>
            <w:gridCol w:w="2864"/>
          </w:tblGrid>
          <w:tr w:rsidR="00061DD8" w:rsidRPr="00FC5E8A" w14:paraId="3F079BE1" w14:textId="77777777" w:rsidTr="00FC5E8A">
            <w:sdt>
              <w:sdtPr>
                <w:rPr>
                  <w:rFonts w:asciiTheme="minorEastAsia" w:eastAsiaTheme="minorEastAsia" w:hAnsiTheme="minorEastAsia"/>
                </w:rPr>
                <w:tag w:val="_PLD_c4e262a708374d868aa4623ec11e26b7"/>
                <w:id w:val="1791473513"/>
              </w:sdtPr>
              <w:sdtContent>
                <w:tc>
                  <w:tcPr>
                    <w:tcW w:w="2005" w:type="pct"/>
                    <w:vMerge w:val="restart"/>
                    <w:tcBorders>
                      <w:top w:val="single" w:sz="4" w:space="0" w:color="auto"/>
                      <w:left w:val="single" w:sz="4" w:space="0" w:color="auto"/>
                      <w:right w:val="single" w:sz="4" w:space="0" w:color="auto"/>
                    </w:tcBorders>
                    <w:vAlign w:val="center"/>
                  </w:tcPr>
                  <w:p w14:paraId="57C8DDA9" w14:textId="77777777" w:rsidR="00A12E55" w:rsidRPr="00FC5E8A" w:rsidRDefault="004B1042" w:rsidP="00810AAC">
                    <w:pPr>
                      <w:jc w:val="cente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合同分类</w:t>
                    </w:r>
                  </w:p>
                </w:tc>
              </w:sdtContent>
            </w:sdt>
            <w:sdt>
              <w:sdtPr>
                <w:rPr>
                  <w:rFonts w:asciiTheme="minorEastAsia" w:eastAsiaTheme="minorEastAsia" w:hAnsiTheme="minorEastAsia"/>
                </w:rPr>
                <w:tag w:val="_PLD_2383d04a4c7d404b94d983ebd7656098"/>
                <w:id w:val="-1508047666"/>
              </w:sdtPr>
              <w:sdtContent>
                <w:tc>
                  <w:tcPr>
                    <w:tcW w:w="2995" w:type="pct"/>
                    <w:gridSpan w:val="2"/>
                    <w:tcBorders>
                      <w:top w:val="single" w:sz="4" w:space="0" w:color="auto"/>
                      <w:left w:val="single" w:sz="4" w:space="0" w:color="auto"/>
                      <w:bottom w:val="single" w:sz="4" w:space="0" w:color="auto"/>
                      <w:right w:val="single" w:sz="4" w:space="0" w:color="auto"/>
                    </w:tcBorders>
                    <w:vAlign w:val="center"/>
                  </w:tcPr>
                  <w:p w14:paraId="4FEC806C" w14:textId="77777777" w:rsidR="00A12E55" w:rsidRPr="00FC5E8A" w:rsidRDefault="004B1042" w:rsidP="00810AAC">
                    <w:pPr>
                      <w:jc w:val="cente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合计</w:t>
                    </w:r>
                  </w:p>
                </w:tc>
              </w:sdtContent>
            </w:sdt>
          </w:tr>
          <w:tr w:rsidR="00061DD8" w:rsidRPr="00FC5E8A" w14:paraId="113505D5" w14:textId="77777777" w:rsidTr="00FC5E8A">
            <w:tc>
              <w:tcPr>
                <w:tcW w:w="2005" w:type="pct"/>
                <w:vMerge/>
                <w:tcBorders>
                  <w:left w:val="single" w:sz="4" w:space="0" w:color="auto"/>
                  <w:bottom w:val="single" w:sz="4" w:space="0" w:color="auto"/>
                  <w:right w:val="single" w:sz="4" w:space="0" w:color="auto"/>
                </w:tcBorders>
              </w:tcPr>
              <w:p w14:paraId="21F3EF1E" w14:textId="77777777" w:rsidR="00A12E55" w:rsidRPr="00FC5E8A" w:rsidRDefault="00A12E55" w:rsidP="00810AAC">
                <w:pPr>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58de911da1324e8586f84ab9937bcdeb"/>
                <w:id w:val="-1753811419"/>
              </w:sdtPr>
              <w:sdtContent>
                <w:tc>
                  <w:tcPr>
                    <w:tcW w:w="1337" w:type="pct"/>
                    <w:tcBorders>
                      <w:top w:val="single" w:sz="4" w:space="0" w:color="auto"/>
                      <w:left w:val="single" w:sz="4" w:space="0" w:color="auto"/>
                      <w:bottom w:val="single" w:sz="4" w:space="0" w:color="auto"/>
                      <w:right w:val="single" w:sz="4" w:space="0" w:color="auto"/>
                    </w:tcBorders>
                    <w:vAlign w:val="center"/>
                  </w:tcPr>
                  <w:p w14:paraId="2629065A" w14:textId="77777777" w:rsidR="00A12E55" w:rsidRPr="00FC5E8A" w:rsidRDefault="004B1042" w:rsidP="00810AAC">
                    <w:pPr>
                      <w:jc w:val="cente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营业收入</w:t>
                    </w:r>
                  </w:p>
                </w:tc>
              </w:sdtContent>
            </w:sdt>
            <w:sdt>
              <w:sdtPr>
                <w:rPr>
                  <w:rFonts w:asciiTheme="minorEastAsia" w:eastAsiaTheme="minorEastAsia" w:hAnsiTheme="minorEastAsia"/>
                </w:rPr>
                <w:tag w:val="_PLD_b60d678e181949d998ae7d21f7dd9556"/>
                <w:id w:val="-1509130826"/>
              </w:sdtPr>
              <w:sdtContent>
                <w:tc>
                  <w:tcPr>
                    <w:tcW w:w="1658" w:type="pct"/>
                    <w:tcBorders>
                      <w:top w:val="single" w:sz="4" w:space="0" w:color="auto"/>
                      <w:left w:val="single" w:sz="4" w:space="0" w:color="auto"/>
                      <w:bottom w:val="single" w:sz="4" w:space="0" w:color="auto"/>
                      <w:right w:val="single" w:sz="4" w:space="0" w:color="auto"/>
                    </w:tcBorders>
                    <w:vAlign w:val="center"/>
                  </w:tcPr>
                  <w:p w14:paraId="0EE563DE" w14:textId="77777777" w:rsidR="00A12E55" w:rsidRPr="00FC5E8A" w:rsidRDefault="004B1042" w:rsidP="00810AAC">
                    <w:pPr>
                      <w:jc w:val="cente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营业成本</w:t>
                    </w:r>
                  </w:p>
                </w:tc>
              </w:sdtContent>
            </w:sdt>
          </w:tr>
          <w:tr w:rsidR="00061DD8" w:rsidRPr="00FC5E8A" w14:paraId="452050B4" w14:textId="77777777" w:rsidTr="00FC5E8A">
            <w:tc>
              <w:tcPr>
                <w:tcW w:w="2005" w:type="pct"/>
                <w:tcBorders>
                  <w:top w:val="single" w:sz="4" w:space="0" w:color="auto"/>
                  <w:left w:val="single" w:sz="4" w:space="0" w:color="auto"/>
                  <w:bottom w:val="single" w:sz="4" w:space="0" w:color="auto"/>
                  <w:right w:val="single" w:sz="4" w:space="0" w:color="auto"/>
                </w:tcBorders>
              </w:tcPr>
              <w:p w14:paraId="3A2D691D" w14:textId="77777777" w:rsidR="00A12E55" w:rsidRPr="00FC5E8A" w:rsidRDefault="004B1042" w:rsidP="00810AAC">
                <w:pP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商品类型</w:t>
                </w:r>
              </w:p>
            </w:tc>
            <w:tc>
              <w:tcPr>
                <w:tcW w:w="1337" w:type="pct"/>
                <w:tcBorders>
                  <w:top w:val="single" w:sz="4" w:space="0" w:color="auto"/>
                  <w:left w:val="single" w:sz="4" w:space="0" w:color="auto"/>
                  <w:bottom w:val="single" w:sz="4" w:space="0" w:color="auto"/>
                  <w:right w:val="single" w:sz="4" w:space="0" w:color="auto"/>
                </w:tcBorders>
              </w:tcPr>
              <w:p w14:paraId="7B2641DE" w14:textId="77777777" w:rsidR="00A12E55" w:rsidRPr="00FC5E8A" w:rsidRDefault="004B1042" w:rsidP="00810AAC">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05B9D4AB" w14:textId="77777777" w:rsidR="00A12E55" w:rsidRPr="00FC5E8A" w:rsidRDefault="004B1042" w:rsidP="00810AAC">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061DD8" w:rsidRPr="00FC5E8A" w14:paraId="48CCFBA9" w14:textId="77777777" w:rsidTr="00FC5E8A">
            <w:tc>
              <w:tcPr>
                <w:tcW w:w="2005" w:type="pct"/>
                <w:tcBorders>
                  <w:top w:val="single" w:sz="4" w:space="0" w:color="auto"/>
                  <w:left w:val="single" w:sz="4" w:space="0" w:color="auto"/>
                  <w:bottom w:val="single" w:sz="4" w:space="0" w:color="auto"/>
                  <w:right w:val="single" w:sz="4" w:space="0" w:color="auto"/>
                </w:tcBorders>
              </w:tcPr>
              <w:p w14:paraId="03C4E628" w14:textId="32325EE4" w:rsidR="00A12E55" w:rsidRPr="00FC5E8A" w:rsidRDefault="004B1042" w:rsidP="00810AAC">
                <w:pPr>
                  <w:ind w:firstLineChars="200" w:firstLine="420"/>
                  <w:rPr>
                    <w:rFonts w:asciiTheme="minorEastAsia" w:eastAsiaTheme="minorEastAsia" w:hAnsiTheme="minorEastAsia"/>
                  </w:rPr>
                </w:pPr>
                <w:r w:rsidRPr="00FC5E8A">
                  <w:rPr>
                    <w:rFonts w:asciiTheme="minorEastAsia" w:eastAsiaTheme="minorEastAsia" w:hAnsiTheme="minorEastAsia" w:hint="eastAsia"/>
                  </w:rPr>
                  <w:t xml:space="preserve">　</w:t>
                </w:r>
                <w:r w:rsidRPr="00FC5E8A">
                  <w:rPr>
                    <w:rFonts w:asciiTheme="minorEastAsia" w:eastAsiaTheme="minorEastAsia" w:hAnsiTheme="minorEastAsia" w:hint="eastAsia"/>
                    <w:spacing w:val="-12"/>
                  </w:rPr>
                  <w:t>气体储运产品</w:t>
                </w:r>
              </w:p>
            </w:tc>
            <w:tc>
              <w:tcPr>
                <w:tcW w:w="1337" w:type="pct"/>
                <w:tcBorders>
                  <w:top w:val="single" w:sz="4" w:space="0" w:color="auto"/>
                  <w:left w:val="single" w:sz="4" w:space="0" w:color="auto"/>
                  <w:bottom w:val="single" w:sz="4" w:space="0" w:color="auto"/>
                  <w:right w:val="single" w:sz="4" w:space="0" w:color="auto"/>
                </w:tcBorders>
              </w:tcPr>
              <w:p w14:paraId="33BE3B10" w14:textId="11966305" w:rsidR="00A12E55" w:rsidRPr="00FC5E8A" w:rsidRDefault="004B1042" w:rsidP="00810AAC">
                <w:pPr>
                  <w:jc w:val="right"/>
                  <w:rPr>
                    <w:rFonts w:asciiTheme="minorEastAsia" w:eastAsiaTheme="minorEastAsia" w:hAnsiTheme="minorEastAsia"/>
                  </w:rPr>
                </w:pPr>
                <w:r w:rsidRPr="00FC5E8A">
                  <w:rPr>
                    <w:rFonts w:asciiTheme="minorEastAsia" w:eastAsiaTheme="minorEastAsia" w:hAnsiTheme="minorEastAsia"/>
                  </w:rPr>
                  <w:t>573,586,539.10</w:t>
                </w:r>
                <w:r w:rsidRPr="00FC5E8A">
                  <w:rPr>
                    <w:rFonts w:asciiTheme="minorEastAsia" w:eastAsiaTheme="minorEastAsia" w:hAnsiTheme="minorEastAsia" w:hint="eastAsia"/>
                  </w:rPr>
                  <w:t xml:space="preserve">　</w:t>
                </w:r>
              </w:p>
            </w:tc>
            <w:tc>
              <w:tcPr>
                <w:tcW w:w="1658" w:type="pct"/>
                <w:tcBorders>
                  <w:top w:val="single" w:sz="4" w:space="0" w:color="auto"/>
                  <w:left w:val="single" w:sz="4" w:space="0" w:color="auto"/>
                  <w:bottom w:val="single" w:sz="4" w:space="0" w:color="auto"/>
                  <w:right w:val="single" w:sz="4" w:space="0" w:color="auto"/>
                </w:tcBorders>
              </w:tcPr>
              <w:p w14:paraId="23ECA6F0" w14:textId="47A9C346" w:rsidR="00A12E55" w:rsidRPr="00FC5E8A" w:rsidRDefault="004B1042" w:rsidP="00810AAC">
                <w:pPr>
                  <w:jc w:val="right"/>
                  <w:rPr>
                    <w:rFonts w:asciiTheme="minorEastAsia" w:eastAsiaTheme="minorEastAsia" w:hAnsiTheme="minorEastAsia"/>
                  </w:rPr>
                </w:pPr>
                <w:r w:rsidRPr="00FC5E8A">
                  <w:rPr>
                    <w:rFonts w:asciiTheme="minorEastAsia" w:eastAsiaTheme="minorEastAsia" w:hAnsiTheme="minorEastAsia"/>
                  </w:rPr>
                  <w:t>495,367,930.51</w:t>
                </w:r>
                <w:r w:rsidRPr="00FC5E8A">
                  <w:rPr>
                    <w:rFonts w:asciiTheme="minorEastAsia" w:eastAsiaTheme="minorEastAsia" w:hAnsiTheme="minorEastAsia" w:hint="eastAsia"/>
                  </w:rPr>
                  <w:t xml:space="preserve">　</w:t>
                </w:r>
              </w:p>
            </w:tc>
          </w:tr>
          <w:tr w:rsidR="00061DD8" w:rsidRPr="00FC5E8A" w14:paraId="6B1C3E1D" w14:textId="77777777" w:rsidTr="00FC5E8A">
            <w:tc>
              <w:tcPr>
                <w:tcW w:w="2005" w:type="pct"/>
                <w:tcBorders>
                  <w:top w:val="single" w:sz="4" w:space="0" w:color="auto"/>
                  <w:left w:val="single" w:sz="4" w:space="0" w:color="auto"/>
                  <w:bottom w:val="single" w:sz="4" w:space="0" w:color="auto"/>
                  <w:right w:val="single" w:sz="4" w:space="0" w:color="auto"/>
                </w:tcBorders>
              </w:tcPr>
              <w:p w14:paraId="7ADF5E41" w14:textId="516F25DF" w:rsidR="00A12E55" w:rsidRPr="00FC5E8A" w:rsidRDefault="004B1042" w:rsidP="00810AAC">
                <w:pPr>
                  <w:ind w:firstLineChars="200" w:firstLine="420"/>
                  <w:rPr>
                    <w:rFonts w:asciiTheme="minorEastAsia" w:eastAsiaTheme="minorEastAsia" w:hAnsiTheme="minorEastAsia"/>
                  </w:rPr>
                </w:pPr>
                <w:r w:rsidRPr="00FC5E8A">
                  <w:rPr>
                    <w:rFonts w:asciiTheme="minorEastAsia" w:eastAsiaTheme="minorEastAsia" w:hAnsiTheme="minorEastAsia" w:hint="eastAsia"/>
                  </w:rPr>
                  <w:t xml:space="preserve">　</w:t>
                </w:r>
                <w:r w:rsidRPr="00FC5E8A">
                  <w:rPr>
                    <w:rFonts w:asciiTheme="minorEastAsia" w:eastAsiaTheme="minorEastAsia" w:hAnsiTheme="minorEastAsia" w:hint="eastAsia"/>
                    <w:spacing w:val="-12"/>
                  </w:rPr>
                  <w:t>自动化制造设备系统集成</w:t>
                </w:r>
              </w:p>
            </w:tc>
            <w:tc>
              <w:tcPr>
                <w:tcW w:w="1337" w:type="pct"/>
                <w:tcBorders>
                  <w:top w:val="single" w:sz="4" w:space="0" w:color="auto"/>
                  <w:left w:val="single" w:sz="4" w:space="0" w:color="auto"/>
                  <w:bottom w:val="single" w:sz="4" w:space="0" w:color="auto"/>
                  <w:right w:val="single" w:sz="4" w:space="0" w:color="auto"/>
                </w:tcBorders>
              </w:tcPr>
              <w:p w14:paraId="662FD7FA" w14:textId="2148A026" w:rsidR="00A12E55" w:rsidRPr="00FC5E8A" w:rsidRDefault="004B1042" w:rsidP="00810AAC">
                <w:pPr>
                  <w:jc w:val="right"/>
                  <w:rPr>
                    <w:rFonts w:asciiTheme="minorEastAsia" w:eastAsiaTheme="minorEastAsia" w:hAnsiTheme="minorEastAsia"/>
                  </w:rPr>
                </w:pPr>
                <w:r w:rsidRPr="00FC5E8A">
                  <w:rPr>
                    <w:rFonts w:asciiTheme="minorEastAsia" w:eastAsiaTheme="minorEastAsia" w:hAnsiTheme="minorEastAsia"/>
                  </w:rPr>
                  <w:t>61,741,429.21</w:t>
                </w:r>
              </w:p>
            </w:tc>
            <w:tc>
              <w:tcPr>
                <w:tcW w:w="1658" w:type="pct"/>
                <w:tcBorders>
                  <w:top w:val="single" w:sz="4" w:space="0" w:color="auto"/>
                  <w:left w:val="single" w:sz="4" w:space="0" w:color="auto"/>
                  <w:bottom w:val="single" w:sz="4" w:space="0" w:color="auto"/>
                  <w:right w:val="single" w:sz="4" w:space="0" w:color="auto"/>
                </w:tcBorders>
              </w:tcPr>
              <w:p w14:paraId="547D6F1B" w14:textId="0DC047C0" w:rsidR="00A12E55" w:rsidRPr="00FC5E8A" w:rsidRDefault="004B1042" w:rsidP="00810AAC">
                <w:pPr>
                  <w:jc w:val="right"/>
                  <w:rPr>
                    <w:rFonts w:asciiTheme="minorEastAsia" w:eastAsiaTheme="minorEastAsia" w:hAnsiTheme="minorEastAsia"/>
                  </w:rPr>
                </w:pPr>
                <w:r w:rsidRPr="00FC5E8A">
                  <w:rPr>
                    <w:rFonts w:asciiTheme="minorEastAsia" w:eastAsiaTheme="minorEastAsia" w:hAnsiTheme="minorEastAsia"/>
                  </w:rPr>
                  <w:t>38,684,250.17</w:t>
                </w:r>
              </w:p>
            </w:tc>
          </w:tr>
          <w:tr w:rsidR="00061DD8" w:rsidRPr="00FC5E8A" w14:paraId="370D2C0D" w14:textId="77777777" w:rsidTr="00FC5E8A">
            <w:tc>
              <w:tcPr>
                <w:tcW w:w="2005" w:type="pct"/>
                <w:tcBorders>
                  <w:top w:val="single" w:sz="4" w:space="0" w:color="auto"/>
                  <w:left w:val="single" w:sz="4" w:space="0" w:color="auto"/>
                  <w:bottom w:val="single" w:sz="4" w:space="0" w:color="auto"/>
                  <w:right w:val="single" w:sz="4" w:space="0" w:color="auto"/>
                </w:tcBorders>
              </w:tcPr>
              <w:p w14:paraId="3587E089" w14:textId="228B9BF7" w:rsidR="00A12E55" w:rsidRPr="00FC5E8A" w:rsidRDefault="004B1042" w:rsidP="00810AAC">
                <w:pPr>
                  <w:ind w:firstLineChars="200" w:firstLine="420"/>
                  <w:rPr>
                    <w:rFonts w:asciiTheme="minorEastAsia" w:eastAsiaTheme="minorEastAsia" w:hAnsiTheme="minorEastAsia"/>
                  </w:rPr>
                </w:pPr>
                <w:r w:rsidRPr="00FC5E8A">
                  <w:rPr>
                    <w:rFonts w:asciiTheme="minorEastAsia" w:eastAsiaTheme="minorEastAsia" w:hAnsiTheme="minorEastAsia" w:hint="eastAsia"/>
                  </w:rPr>
                  <w:t xml:space="preserve">　</w:t>
                </w:r>
                <w:r w:rsidRPr="00FC5E8A">
                  <w:rPr>
                    <w:rFonts w:asciiTheme="minorEastAsia" w:eastAsiaTheme="minorEastAsia" w:hAnsiTheme="minorEastAsia" w:hint="eastAsia"/>
                    <w:spacing w:val="-12"/>
                  </w:rPr>
                  <w:t>其他</w:t>
                </w:r>
              </w:p>
            </w:tc>
            <w:tc>
              <w:tcPr>
                <w:tcW w:w="1337" w:type="pct"/>
                <w:tcBorders>
                  <w:top w:val="single" w:sz="4" w:space="0" w:color="auto"/>
                  <w:left w:val="single" w:sz="4" w:space="0" w:color="auto"/>
                  <w:bottom w:val="single" w:sz="4" w:space="0" w:color="auto"/>
                  <w:right w:val="single" w:sz="4" w:space="0" w:color="auto"/>
                </w:tcBorders>
              </w:tcPr>
              <w:p w14:paraId="38BDC74E" w14:textId="0B590331" w:rsidR="00A12E55" w:rsidRPr="00FC5E8A" w:rsidRDefault="004B1042" w:rsidP="00810AAC">
                <w:pPr>
                  <w:jc w:val="right"/>
                  <w:rPr>
                    <w:rFonts w:asciiTheme="minorEastAsia" w:eastAsiaTheme="minorEastAsia" w:hAnsiTheme="minorEastAsia"/>
                  </w:rPr>
                </w:pPr>
                <w:r w:rsidRPr="00FC5E8A">
                  <w:rPr>
                    <w:rFonts w:asciiTheme="minorEastAsia" w:eastAsiaTheme="minorEastAsia" w:hAnsiTheme="minorEastAsia"/>
                  </w:rPr>
                  <w:t>29,952,528.31</w:t>
                </w:r>
              </w:p>
            </w:tc>
            <w:tc>
              <w:tcPr>
                <w:tcW w:w="1658" w:type="pct"/>
                <w:tcBorders>
                  <w:top w:val="single" w:sz="4" w:space="0" w:color="auto"/>
                  <w:left w:val="single" w:sz="4" w:space="0" w:color="auto"/>
                  <w:bottom w:val="single" w:sz="4" w:space="0" w:color="auto"/>
                  <w:right w:val="single" w:sz="4" w:space="0" w:color="auto"/>
                </w:tcBorders>
              </w:tcPr>
              <w:p w14:paraId="6393C583" w14:textId="523CECFF" w:rsidR="00A12E55" w:rsidRPr="00FC5E8A" w:rsidRDefault="004B1042" w:rsidP="00810AAC">
                <w:pPr>
                  <w:jc w:val="right"/>
                  <w:rPr>
                    <w:rFonts w:asciiTheme="minorEastAsia" w:eastAsiaTheme="minorEastAsia" w:hAnsiTheme="minorEastAsia"/>
                  </w:rPr>
                </w:pPr>
                <w:r w:rsidRPr="00FC5E8A">
                  <w:rPr>
                    <w:rFonts w:asciiTheme="minorEastAsia" w:eastAsiaTheme="minorEastAsia" w:hAnsiTheme="minorEastAsia"/>
                  </w:rPr>
                  <w:t>8,200,219.98</w:t>
                </w:r>
              </w:p>
            </w:tc>
          </w:tr>
          <w:tr w:rsidR="00061DD8" w:rsidRPr="00FC5E8A" w14:paraId="53DEBC38" w14:textId="77777777" w:rsidTr="00FC5E8A">
            <w:tc>
              <w:tcPr>
                <w:tcW w:w="2005" w:type="pct"/>
                <w:tcBorders>
                  <w:top w:val="single" w:sz="4" w:space="0" w:color="auto"/>
                  <w:left w:val="single" w:sz="4" w:space="0" w:color="auto"/>
                  <w:bottom w:val="single" w:sz="4" w:space="0" w:color="auto"/>
                  <w:right w:val="single" w:sz="4" w:space="0" w:color="auto"/>
                </w:tcBorders>
              </w:tcPr>
              <w:p w14:paraId="0F5FB310" w14:textId="77777777" w:rsidR="00A12E55" w:rsidRPr="00FC5E8A" w:rsidRDefault="004B1042" w:rsidP="00810AAC">
                <w:pPr>
                  <w:ind w:firstLineChars="200" w:firstLine="420"/>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337" w:type="pct"/>
                <w:tcBorders>
                  <w:top w:val="single" w:sz="4" w:space="0" w:color="auto"/>
                  <w:left w:val="single" w:sz="4" w:space="0" w:color="auto"/>
                  <w:bottom w:val="single" w:sz="4" w:space="0" w:color="auto"/>
                  <w:right w:val="single" w:sz="4" w:space="0" w:color="auto"/>
                </w:tcBorders>
              </w:tcPr>
              <w:p w14:paraId="65651319" w14:textId="77777777" w:rsidR="00A12E55" w:rsidRPr="00FC5E8A" w:rsidRDefault="004B1042" w:rsidP="00810AAC">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719A9F50" w14:textId="77777777" w:rsidR="00A12E55" w:rsidRPr="00FC5E8A" w:rsidRDefault="004B1042" w:rsidP="00810AAC">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061DD8" w:rsidRPr="00FC5E8A" w14:paraId="6069847D" w14:textId="77777777" w:rsidTr="00FC5E8A">
            <w:tc>
              <w:tcPr>
                <w:tcW w:w="2005" w:type="pct"/>
                <w:tcBorders>
                  <w:top w:val="single" w:sz="4" w:space="0" w:color="auto"/>
                  <w:left w:val="single" w:sz="4" w:space="0" w:color="auto"/>
                  <w:bottom w:val="single" w:sz="4" w:space="0" w:color="auto"/>
                  <w:right w:val="single" w:sz="4" w:space="0" w:color="auto"/>
                </w:tcBorders>
              </w:tcPr>
              <w:p w14:paraId="22E78970" w14:textId="77777777" w:rsidR="00A12E55" w:rsidRPr="00FC5E8A" w:rsidRDefault="004B1042" w:rsidP="00810AAC">
                <w:pP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按经营地区分类</w:t>
                </w:r>
              </w:p>
            </w:tc>
            <w:tc>
              <w:tcPr>
                <w:tcW w:w="1337" w:type="pct"/>
                <w:tcBorders>
                  <w:top w:val="single" w:sz="4" w:space="0" w:color="auto"/>
                  <w:left w:val="single" w:sz="4" w:space="0" w:color="auto"/>
                  <w:bottom w:val="single" w:sz="4" w:space="0" w:color="auto"/>
                  <w:right w:val="single" w:sz="4" w:space="0" w:color="auto"/>
                </w:tcBorders>
              </w:tcPr>
              <w:p w14:paraId="2790400B" w14:textId="77777777" w:rsidR="00A12E55" w:rsidRPr="00FC5E8A" w:rsidRDefault="004B1042" w:rsidP="00810AAC">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63F59BDE" w14:textId="77777777" w:rsidR="00A12E55" w:rsidRPr="00FC5E8A" w:rsidRDefault="004B1042" w:rsidP="00810AAC">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FC5E8A" w:rsidRPr="00FC5E8A" w14:paraId="5A764307" w14:textId="77777777" w:rsidTr="006F5F8C">
            <w:tc>
              <w:tcPr>
                <w:tcW w:w="2005" w:type="pct"/>
                <w:tcBorders>
                  <w:top w:val="single" w:sz="4" w:space="0" w:color="auto"/>
                  <w:left w:val="single" w:sz="4" w:space="0" w:color="auto"/>
                  <w:bottom w:val="single" w:sz="4" w:space="0" w:color="auto"/>
                  <w:right w:val="single" w:sz="4" w:space="0" w:color="auto"/>
                </w:tcBorders>
              </w:tcPr>
              <w:p w14:paraId="4B0C9E61" w14:textId="3095E230" w:rsidR="00A12E55" w:rsidRPr="00FC5E8A" w:rsidRDefault="004B1042" w:rsidP="00FC5E8A">
                <w:pPr>
                  <w:ind w:firstLineChars="200" w:firstLine="420"/>
                  <w:rPr>
                    <w:rFonts w:asciiTheme="minorEastAsia" w:eastAsiaTheme="minorEastAsia" w:hAnsiTheme="minorEastAsia"/>
                  </w:rPr>
                </w:pPr>
                <w:r w:rsidRPr="00FC5E8A">
                  <w:rPr>
                    <w:rFonts w:asciiTheme="minorEastAsia" w:eastAsiaTheme="minorEastAsia" w:hAnsiTheme="minorEastAsia" w:hint="eastAsia"/>
                  </w:rPr>
                  <w:t xml:space="preserve">　国内</w:t>
                </w:r>
              </w:p>
            </w:tc>
            <w:tc>
              <w:tcPr>
                <w:tcW w:w="1337" w:type="pct"/>
                <w:tcBorders>
                  <w:top w:val="single" w:sz="4" w:space="0" w:color="auto"/>
                  <w:left w:val="single" w:sz="4" w:space="0" w:color="auto"/>
                  <w:bottom w:val="single" w:sz="4" w:space="0" w:color="auto"/>
                  <w:right w:val="single" w:sz="4" w:space="0" w:color="auto"/>
                </w:tcBorders>
                <w:vAlign w:val="center"/>
              </w:tcPr>
              <w:p w14:paraId="3E24C974" w14:textId="13DD2A62"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rPr>
                  <w:t>361,198,227.75</w:t>
                </w:r>
              </w:p>
            </w:tc>
            <w:tc>
              <w:tcPr>
                <w:tcW w:w="1658" w:type="pct"/>
                <w:tcBorders>
                  <w:top w:val="single" w:sz="4" w:space="0" w:color="auto"/>
                  <w:left w:val="single" w:sz="4" w:space="0" w:color="auto"/>
                  <w:bottom w:val="single" w:sz="4" w:space="0" w:color="auto"/>
                  <w:right w:val="single" w:sz="4" w:space="0" w:color="auto"/>
                </w:tcBorders>
                <w:vAlign w:val="center"/>
              </w:tcPr>
              <w:p w14:paraId="2451354B" w14:textId="50E1D6F3"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rPr>
                  <w:t>276,536,876.68</w:t>
                </w:r>
              </w:p>
            </w:tc>
          </w:tr>
          <w:tr w:rsidR="00FC5E8A" w:rsidRPr="00FC5E8A" w14:paraId="6F96ABF8" w14:textId="77777777" w:rsidTr="006F5F8C">
            <w:tc>
              <w:tcPr>
                <w:tcW w:w="2005" w:type="pct"/>
                <w:tcBorders>
                  <w:top w:val="single" w:sz="4" w:space="0" w:color="auto"/>
                  <w:left w:val="single" w:sz="4" w:space="0" w:color="auto"/>
                  <w:bottom w:val="single" w:sz="4" w:space="0" w:color="auto"/>
                  <w:right w:val="single" w:sz="4" w:space="0" w:color="auto"/>
                </w:tcBorders>
              </w:tcPr>
              <w:p w14:paraId="05F65A02" w14:textId="01131971" w:rsidR="00A12E55" w:rsidRPr="00FC5E8A" w:rsidRDefault="004B1042" w:rsidP="00FC5E8A">
                <w:pPr>
                  <w:ind w:firstLineChars="200" w:firstLine="420"/>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国外</w:t>
                </w:r>
              </w:p>
            </w:tc>
            <w:tc>
              <w:tcPr>
                <w:tcW w:w="1337" w:type="pct"/>
                <w:tcBorders>
                  <w:top w:val="single" w:sz="4" w:space="0" w:color="auto"/>
                  <w:left w:val="single" w:sz="4" w:space="0" w:color="auto"/>
                  <w:bottom w:val="single" w:sz="4" w:space="0" w:color="auto"/>
                  <w:right w:val="single" w:sz="4" w:space="0" w:color="auto"/>
                </w:tcBorders>
                <w:vAlign w:val="center"/>
              </w:tcPr>
              <w:p w14:paraId="56E7B8DF" w14:textId="3B935F7B"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rPr>
                  <w:t>304,082,268.87</w:t>
                </w:r>
              </w:p>
            </w:tc>
            <w:tc>
              <w:tcPr>
                <w:tcW w:w="1658" w:type="pct"/>
                <w:tcBorders>
                  <w:top w:val="single" w:sz="4" w:space="0" w:color="auto"/>
                  <w:left w:val="single" w:sz="4" w:space="0" w:color="auto"/>
                  <w:bottom w:val="single" w:sz="4" w:space="0" w:color="auto"/>
                  <w:right w:val="single" w:sz="4" w:space="0" w:color="auto"/>
                </w:tcBorders>
                <w:vAlign w:val="center"/>
              </w:tcPr>
              <w:p w14:paraId="12AC1B0E" w14:textId="312D5848"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rPr>
                  <w:t>265,715,523.98</w:t>
                </w:r>
              </w:p>
            </w:tc>
          </w:tr>
          <w:tr w:rsidR="00FC5E8A" w:rsidRPr="00FC5E8A" w14:paraId="26BEFDF7" w14:textId="77777777" w:rsidTr="00FC5E8A">
            <w:tc>
              <w:tcPr>
                <w:tcW w:w="2005" w:type="pct"/>
                <w:tcBorders>
                  <w:top w:val="single" w:sz="4" w:space="0" w:color="auto"/>
                  <w:left w:val="single" w:sz="4" w:space="0" w:color="auto"/>
                  <w:bottom w:val="single" w:sz="4" w:space="0" w:color="auto"/>
                  <w:right w:val="single" w:sz="4" w:space="0" w:color="auto"/>
                </w:tcBorders>
              </w:tcPr>
              <w:p w14:paraId="025038AB" w14:textId="77777777" w:rsidR="00A12E55" w:rsidRPr="00FC5E8A" w:rsidRDefault="004B1042" w:rsidP="00FC5E8A">
                <w:pP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市场或客户类型</w:t>
                </w:r>
              </w:p>
            </w:tc>
            <w:tc>
              <w:tcPr>
                <w:tcW w:w="1337" w:type="pct"/>
                <w:tcBorders>
                  <w:top w:val="single" w:sz="4" w:space="0" w:color="auto"/>
                  <w:left w:val="single" w:sz="4" w:space="0" w:color="auto"/>
                  <w:bottom w:val="single" w:sz="4" w:space="0" w:color="auto"/>
                  <w:right w:val="single" w:sz="4" w:space="0" w:color="auto"/>
                </w:tcBorders>
              </w:tcPr>
              <w:p w14:paraId="5A9A9711"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77A241B0"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FC5E8A" w:rsidRPr="00FC5E8A" w14:paraId="001C568F" w14:textId="77777777" w:rsidTr="00FC5E8A">
            <w:tc>
              <w:tcPr>
                <w:tcW w:w="2005" w:type="pct"/>
                <w:tcBorders>
                  <w:top w:val="single" w:sz="4" w:space="0" w:color="auto"/>
                  <w:left w:val="single" w:sz="4" w:space="0" w:color="auto"/>
                  <w:bottom w:val="single" w:sz="4" w:space="0" w:color="auto"/>
                  <w:right w:val="single" w:sz="4" w:space="0" w:color="auto"/>
                </w:tcBorders>
              </w:tcPr>
              <w:p w14:paraId="0821BE7B" w14:textId="77777777" w:rsidR="00A12E55" w:rsidRPr="00FC5E8A" w:rsidRDefault="004B1042" w:rsidP="00FC5E8A">
                <w:pPr>
                  <w:ind w:firstLineChars="200" w:firstLine="420"/>
                  <w:rPr>
                    <w:rFonts w:asciiTheme="minorEastAsia" w:eastAsiaTheme="minorEastAsia" w:hAnsiTheme="minorEastAsia"/>
                  </w:rPr>
                </w:pPr>
                <w:r w:rsidRPr="00FC5E8A">
                  <w:rPr>
                    <w:rFonts w:asciiTheme="minorEastAsia" w:eastAsiaTheme="minorEastAsia" w:hAnsiTheme="minorEastAsia" w:hint="eastAsia"/>
                  </w:rPr>
                  <w:t xml:space="preserve">　</w:t>
                </w:r>
              </w:p>
            </w:tc>
            <w:tc>
              <w:tcPr>
                <w:tcW w:w="1337" w:type="pct"/>
                <w:tcBorders>
                  <w:top w:val="single" w:sz="4" w:space="0" w:color="auto"/>
                  <w:left w:val="single" w:sz="4" w:space="0" w:color="auto"/>
                  <w:bottom w:val="single" w:sz="4" w:space="0" w:color="auto"/>
                  <w:right w:val="single" w:sz="4" w:space="0" w:color="auto"/>
                </w:tcBorders>
              </w:tcPr>
              <w:p w14:paraId="11952EAE" w14:textId="77777777"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hint="eastAsia"/>
                  </w:rPr>
                  <w:t xml:space="preserve">　</w:t>
                </w:r>
              </w:p>
            </w:tc>
            <w:tc>
              <w:tcPr>
                <w:tcW w:w="1658" w:type="pct"/>
                <w:tcBorders>
                  <w:top w:val="single" w:sz="4" w:space="0" w:color="auto"/>
                  <w:left w:val="single" w:sz="4" w:space="0" w:color="auto"/>
                  <w:bottom w:val="single" w:sz="4" w:space="0" w:color="auto"/>
                  <w:right w:val="single" w:sz="4" w:space="0" w:color="auto"/>
                </w:tcBorders>
              </w:tcPr>
              <w:p w14:paraId="232C9351" w14:textId="77777777"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hint="eastAsia"/>
                  </w:rPr>
                  <w:t xml:space="preserve">　</w:t>
                </w:r>
              </w:p>
            </w:tc>
          </w:tr>
          <w:tr w:rsidR="00FC5E8A" w:rsidRPr="00FC5E8A" w14:paraId="738778DB" w14:textId="77777777" w:rsidTr="00FC5E8A">
            <w:tc>
              <w:tcPr>
                <w:tcW w:w="2005" w:type="pct"/>
                <w:tcBorders>
                  <w:top w:val="single" w:sz="4" w:space="0" w:color="auto"/>
                  <w:left w:val="single" w:sz="4" w:space="0" w:color="auto"/>
                  <w:bottom w:val="single" w:sz="4" w:space="0" w:color="auto"/>
                  <w:right w:val="single" w:sz="4" w:space="0" w:color="auto"/>
                </w:tcBorders>
              </w:tcPr>
              <w:p w14:paraId="5A314E0A" w14:textId="77777777" w:rsidR="00A12E55" w:rsidRPr="00FC5E8A" w:rsidRDefault="004B1042" w:rsidP="00FC5E8A">
                <w:pPr>
                  <w:ind w:firstLineChars="200" w:firstLine="420"/>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337" w:type="pct"/>
                <w:tcBorders>
                  <w:top w:val="single" w:sz="4" w:space="0" w:color="auto"/>
                  <w:left w:val="single" w:sz="4" w:space="0" w:color="auto"/>
                  <w:bottom w:val="single" w:sz="4" w:space="0" w:color="auto"/>
                  <w:right w:val="single" w:sz="4" w:space="0" w:color="auto"/>
                </w:tcBorders>
              </w:tcPr>
              <w:p w14:paraId="308BC847"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7D8F0A34"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FC5E8A" w:rsidRPr="00FC5E8A" w14:paraId="5CB3861D" w14:textId="77777777" w:rsidTr="00FC5E8A">
            <w:tc>
              <w:tcPr>
                <w:tcW w:w="2005" w:type="pct"/>
                <w:tcBorders>
                  <w:top w:val="single" w:sz="4" w:space="0" w:color="auto"/>
                  <w:left w:val="single" w:sz="4" w:space="0" w:color="auto"/>
                  <w:bottom w:val="single" w:sz="4" w:space="0" w:color="auto"/>
                  <w:right w:val="single" w:sz="4" w:space="0" w:color="auto"/>
                </w:tcBorders>
              </w:tcPr>
              <w:p w14:paraId="2F344F16" w14:textId="77777777" w:rsidR="00A12E55" w:rsidRPr="00FC5E8A" w:rsidRDefault="004B1042" w:rsidP="00FC5E8A">
                <w:pP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合同类型</w:t>
                </w:r>
              </w:p>
            </w:tc>
            <w:tc>
              <w:tcPr>
                <w:tcW w:w="1337" w:type="pct"/>
                <w:tcBorders>
                  <w:top w:val="single" w:sz="4" w:space="0" w:color="auto"/>
                  <w:left w:val="single" w:sz="4" w:space="0" w:color="auto"/>
                  <w:bottom w:val="single" w:sz="4" w:space="0" w:color="auto"/>
                  <w:right w:val="single" w:sz="4" w:space="0" w:color="auto"/>
                </w:tcBorders>
              </w:tcPr>
              <w:p w14:paraId="04CADDA1"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75A52CC5"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FC5E8A" w:rsidRPr="00FC5E8A" w14:paraId="1EF49F23" w14:textId="77777777" w:rsidTr="00FC5E8A">
            <w:tc>
              <w:tcPr>
                <w:tcW w:w="2005" w:type="pct"/>
                <w:tcBorders>
                  <w:top w:val="single" w:sz="4" w:space="0" w:color="auto"/>
                  <w:left w:val="single" w:sz="4" w:space="0" w:color="auto"/>
                  <w:bottom w:val="single" w:sz="4" w:space="0" w:color="auto"/>
                  <w:right w:val="single" w:sz="4" w:space="0" w:color="auto"/>
                </w:tcBorders>
              </w:tcPr>
              <w:p w14:paraId="6E2CECCF" w14:textId="77777777" w:rsidR="00A12E55" w:rsidRPr="00FC5E8A" w:rsidRDefault="004B1042" w:rsidP="00FC5E8A">
                <w:pPr>
                  <w:ind w:firstLineChars="200" w:firstLine="420"/>
                  <w:rPr>
                    <w:rFonts w:asciiTheme="minorEastAsia" w:eastAsiaTheme="minorEastAsia" w:hAnsiTheme="minorEastAsia"/>
                  </w:rPr>
                </w:pPr>
                <w:r w:rsidRPr="00FC5E8A">
                  <w:rPr>
                    <w:rFonts w:asciiTheme="minorEastAsia" w:eastAsiaTheme="minorEastAsia" w:hAnsiTheme="minorEastAsia" w:hint="eastAsia"/>
                  </w:rPr>
                  <w:t xml:space="preserve">　</w:t>
                </w:r>
              </w:p>
            </w:tc>
            <w:tc>
              <w:tcPr>
                <w:tcW w:w="1337" w:type="pct"/>
                <w:tcBorders>
                  <w:top w:val="single" w:sz="4" w:space="0" w:color="auto"/>
                  <w:left w:val="single" w:sz="4" w:space="0" w:color="auto"/>
                  <w:bottom w:val="single" w:sz="4" w:space="0" w:color="auto"/>
                  <w:right w:val="single" w:sz="4" w:space="0" w:color="auto"/>
                </w:tcBorders>
              </w:tcPr>
              <w:p w14:paraId="4C85BF14" w14:textId="77777777"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hint="eastAsia"/>
                  </w:rPr>
                  <w:t xml:space="preserve">　</w:t>
                </w:r>
              </w:p>
            </w:tc>
            <w:tc>
              <w:tcPr>
                <w:tcW w:w="1658" w:type="pct"/>
                <w:tcBorders>
                  <w:top w:val="single" w:sz="4" w:space="0" w:color="auto"/>
                  <w:left w:val="single" w:sz="4" w:space="0" w:color="auto"/>
                  <w:bottom w:val="single" w:sz="4" w:space="0" w:color="auto"/>
                  <w:right w:val="single" w:sz="4" w:space="0" w:color="auto"/>
                </w:tcBorders>
              </w:tcPr>
              <w:p w14:paraId="42004219" w14:textId="77777777"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hint="eastAsia"/>
                  </w:rPr>
                  <w:t xml:space="preserve">　</w:t>
                </w:r>
              </w:p>
            </w:tc>
          </w:tr>
          <w:tr w:rsidR="00FC5E8A" w:rsidRPr="00FC5E8A" w14:paraId="79065683" w14:textId="77777777" w:rsidTr="00FC5E8A">
            <w:tc>
              <w:tcPr>
                <w:tcW w:w="2005" w:type="pct"/>
                <w:tcBorders>
                  <w:top w:val="single" w:sz="4" w:space="0" w:color="auto"/>
                  <w:left w:val="single" w:sz="4" w:space="0" w:color="auto"/>
                  <w:bottom w:val="single" w:sz="4" w:space="0" w:color="auto"/>
                  <w:right w:val="single" w:sz="4" w:space="0" w:color="auto"/>
                </w:tcBorders>
              </w:tcPr>
              <w:p w14:paraId="2989C454" w14:textId="77777777" w:rsidR="00A12E55" w:rsidRPr="00FC5E8A" w:rsidRDefault="004B1042" w:rsidP="00FC5E8A">
                <w:pPr>
                  <w:ind w:firstLineChars="200" w:firstLine="420"/>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337" w:type="pct"/>
                <w:tcBorders>
                  <w:top w:val="single" w:sz="4" w:space="0" w:color="auto"/>
                  <w:left w:val="single" w:sz="4" w:space="0" w:color="auto"/>
                  <w:bottom w:val="single" w:sz="4" w:space="0" w:color="auto"/>
                  <w:right w:val="single" w:sz="4" w:space="0" w:color="auto"/>
                </w:tcBorders>
              </w:tcPr>
              <w:p w14:paraId="253D905A"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45D78B43"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FC5E8A" w:rsidRPr="00FC5E8A" w14:paraId="5B4B1CC9" w14:textId="77777777" w:rsidTr="00FC5E8A">
            <w:tc>
              <w:tcPr>
                <w:tcW w:w="2005" w:type="pct"/>
                <w:tcBorders>
                  <w:top w:val="single" w:sz="4" w:space="0" w:color="auto"/>
                  <w:left w:val="single" w:sz="4" w:space="0" w:color="auto"/>
                  <w:bottom w:val="single" w:sz="4" w:space="0" w:color="auto"/>
                  <w:right w:val="single" w:sz="4" w:space="0" w:color="auto"/>
                </w:tcBorders>
              </w:tcPr>
              <w:p w14:paraId="0331E33E" w14:textId="77777777" w:rsidR="00A12E55" w:rsidRPr="00FC5E8A" w:rsidRDefault="004B1042" w:rsidP="00FC5E8A">
                <w:pP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按商品转让的时间分类</w:t>
                </w:r>
              </w:p>
            </w:tc>
            <w:tc>
              <w:tcPr>
                <w:tcW w:w="1337" w:type="pct"/>
                <w:tcBorders>
                  <w:top w:val="single" w:sz="4" w:space="0" w:color="auto"/>
                  <w:left w:val="single" w:sz="4" w:space="0" w:color="auto"/>
                  <w:bottom w:val="single" w:sz="4" w:space="0" w:color="auto"/>
                  <w:right w:val="single" w:sz="4" w:space="0" w:color="auto"/>
                </w:tcBorders>
              </w:tcPr>
              <w:p w14:paraId="2BE77A8C"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6A55091A"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FC5E8A" w:rsidRPr="00FC5E8A" w14:paraId="545F46F5" w14:textId="77777777" w:rsidTr="00FC5E8A">
            <w:tc>
              <w:tcPr>
                <w:tcW w:w="2005" w:type="pct"/>
                <w:tcBorders>
                  <w:top w:val="single" w:sz="4" w:space="0" w:color="auto"/>
                  <w:left w:val="single" w:sz="4" w:space="0" w:color="auto"/>
                  <w:bottom w:val="single" w:sz="4" w:space="0" w:color="auto"/>
                  <w:right w:val="single" w:sz="4" w:space="0" w:color="auto"/>
                </w:tcBorders>
              </w:tcPr>
              <w:p w14:paraId="6B9C2BE6" w14:textId="77777777" w:rsidR="00A12E55" w:rsidRPr="00FC5E8A" w:rsidRDefault="004B1042" w:rsidP="00FC5E8A">
                <w:pPr>
                  <w:ind w:firstLineChars="200" w:firstLine="420"/>
                  <w:rPr>
                    <w:rFonts w:asciiTheme="minorEastAsia" w:eastAsiaTheme="minorEastAsia" w:hAnsiTheme="minorEastAsia"/>
                  </w:rPr>
                </w:pPr>
                <w:r w:rsidRPr="00FC5E8A">
                  <w:rPr>
                    <w:rFonts w:asciiTheme="minorEastAsia" w:eastAsiaTheme="minorEastAsia" w:hAnsiTheme="minorEastAsia" w:hint="eastAsia"/>
                  </w:rPr>
                  <w:t xml:space="preserve">　</w:t>
                </w:r>
              </w:p>
            </w:tc>
            <w:tc>
              <w:tcPr>
                <w:tcW w:w="1337" w:type="pct"/>
                <w:tcBorders>
                  <w:top w:val="single" w:sz="4" w:space="0" w:color="auto"/>
                  <w:left w:val="single" w:sz="4" w:space="0" w:color="auto"/>
                  <w:bottom w:val="single" w:sz="4" w:space="0" w:color="auto"/>
                  <w:right w:val="single" w:sz="4" w:space="0" w:color="auto"/>
                </w:tcBorders>
              </w:tcPr>
              <w:p w14:paraId="614D116F" w14:textId="77777777"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hint="eastAsia"/>
                  </w:rPr>
                  <w:t xml:space="preserve">　</w:t>
                </w:r>
              </w:p>
            </w:tc>
            <w:tc>
              <w:tcPr>
                <w:tcW w:w="1658" w:type="pct"/>
                <w:tcBorders>
                  <w:top w:val="single" w:sz="4" w:space="0" w:color="auto"/>
                  <w:left w:val="single" w:sz="4" w:space="0" w:color="auto"/>
                  <w:bottom w:val="single" w:sz="4" w:space="0" w:color="auto"/>
                  <w:right w:val="single" w:sz="4" w:space="0" w:color="auto"/>
                </w:tcBorders>
              </w:tcPr>
              <w:p w14:paraId="64A2CB54" w14:textId="77777777"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hint="eastAsia"/>
                  </w:rPr>
                  <w:t xml:space="preserve">　</w:t>
                </w:r>
              </w:p>
            </w:tc>
          </w:tr>
          <w:tr w:rsidR="00FC5E8A" w:rsidRPr="00FC5E8A" w14:paraId="16E0963A" w14:textId="77777777" w:rsidTr="00FC5E8A">
            <w:tc>
              <w:tcPr>
                <w:tcW w:w="2005" w:type="pct"/>
                <w:tcBorders>
                  <w:top w:val="single" w:sz="4" w:space="0" w:color="auto"/>
                  <w:left w:val="single" w:sz="4" w:space="0" w:color="auto"/>
                  <w:bottom w:val="single" w:sz="4" w:space="0" w:color="auto"/>
                  <w:right w:val="single" w:sz="4" w:space="0" w:color="auto"/>
                </w:tcBorders>
              </w:tcPr>
              <w:p w14:paraId="6631FEFE" w14:textId="77777777" w:rsidR="00A12E55" w:rsidRPr="00FC5E8A" w:rsidRDefault="004B1042" w:rsidP="00FC5E8A">
                <w:pPr>
                  <w:ind w:firstLineChars="200" w:firstLine="420"/>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337" w:type="pct"/>
                <w:tcBorders>
                  <w:top w:val="single" w:sz="4" w:space="0" w:color="auto"/>
                  <w:left w:val="single" w:sz="4" w:space="0" w:color="auto"/>
                  <w:bottom w:val="single" w:sz="4" w:space="0" w:color="auto"/>
                  <w:right w:val="single" w:sz="4" w:space="0" w:color="auto"/>
                </w:tcBorders>
              </w:tcPr>
              <w:p w14:paraId="271035E2"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33EFF040"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FC5E8A" w:rsidRPr="00FC5E8A" w14:paraId="43CE16F9" w14:textId="77777777" w:rsidTr="00FC5E8A">
            <w:tc>
              <w:tcPr>
                <w:tcW w:w="2005" w:type="pct"/>
                <w:tcBorders>
                  <w:top w:val="single" w:sz="4" w:space="0" w:color="auto"/>
                  <w:left w:val="single" w:sz="4" w:space="0" w:color="auto"/>
                  <w:bottom w:val="single" w:sz="4" w:space="0" w:color="auto"/>
                  <w:right w:val="single" w:sz="4" w:space="0" w:color="auto"/>
                </w:tcBorders>
              </w:tcPr>
              <w:p w14:paraId="40EFF3C8" w14:textId="77777777" w:rsidR="00A12E55" w:rsidRPr="00FC5E8A" w:rsidRDefault="004B1042" w:rsidP="00FC5E8A">
                <w:pP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shd w:val="clear" w:color="auto" w:fill="FFFFFF"/>
                  </w:rPr>
                  <w:t>按</w:t>
                </w:r>
                <w:r w:rsidRPr="00FC5E8A">
                  <w:rPr>
                    <w:rFonts w:asciiTheme="minorEastAsia" w:eastAsiaTheme="minorEastAsia" w:hAnsiTheme="minorEastAsia" w:hint="eastAsia"/>
                    <w:color w:val="000000" w:themeColor="text1"/>
                  </w:rPr>
                  <w:t>合同期限分类</w:t>
                </w:r>
              </w:p>
            </w:tc>
            <w:tc>
              <w:tcPr>
                <w:tcW w:w="1337" w:type="pct"/>
                <w:tcBorders>
                  <w:top w:val="single" w:sz="4" w:space="0" w:color="auto"/>
                  <w:left w:val="single" w:sz="4" w:space="0" w:color="auto"/>
                  <w:bottom w:val="single" w:sz="4" w:space="0" w:color="auto"/>
                  <w:right w:val="single" w:sz="4" w:space="0" w:color="auto"/>
                </w:tcBorders>
              </w:tcPr>
              <w:p w14:paraId="506808C9"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4225EBA6"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FC5E8A" w:rsidRPr="00FC5E8A" w14:paraId="569C5334" w14:textId="77777777" w:rsidTr="00FC5E8A">
            <w:tc>
              <w:tcPr>
                <w:tcW w:w="2005" w:type="pct"/>
                <w:tcBorders>
                  <w:top w:val="single" w:sz="4" w:space="0" w:color="auto"/>
                  <w:left w:val="single" w:sz="4" w:space="0" w:color="auto"/>
                  <w:bottom w:val="single" w:sz="4" w:space="0" w:color="auto"/>
                  <w:right w:val="single" w:sz="4" w:space="0" w:color="auto"/>
                </w:tcBorders>
              </w:tcPr>
              <w:p w14:paraId="545415DD" w14:textId="77777777" w:rsidR="00A12E55" w:rsidRPr="00FC5E8A" w:rsidRDefault="004B1042" w:rsidP="00FC5E8A">
                <w:pPr>
                  <w:ind w:firstLineChars="200" w:firstLine="420"/>
                  <w:rPr>
                    <w:rFonts w:asciiTheme="minorEastAsia" w:eastAsiaTheme="minorEastAsia" w:hAnsiTheme="minorEastAsia"/>
                  </w:rPr>
                </w:pPr>
                <w:r w:rsidRPr="00FC5E8A">
                  <w:rPr>
                    <w:rFonts w:asciiTheme="minorEastAsia" w:eastAsiaTheme="minorEastAsia" w:hAnsiTheme="minorEastAsia" w:hint="eastAsia"/>
                  </w:rPr>
                  <w:t xml:space="preserve">　</w:t>
                </w:r>
              </w:p>
            </w:tc>
            <w:tc>
              <w:tcPr>
                <w:tcW w:w="1337" w:type="pct"/>
                <w:tcBorders>
                  <w:top w:val="single" w:sz="4" w:space="0" w:color="auto"/>
                  <w:left w:val="single" w:sz="4" w:space="0" w:color="auto"/>
                  <w:bottom w:val="single" w:sz="4" w:space="0" w:color="auto"/>
                  <w:right w:val="single" w:sz="4" w:space="0" w:color="auto"/>
                </w:tcBorders>
              </w:tcPr>
              <w:p w14:paraId="38D79D19" w14:textId="77777777"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hint="eastAsia"/>
                  </w:rPr>
                  <w:t xml:space="preserve">　</w:t>
                </w:r>
              </w:p>
            </w:tc>
            <w:tc>
              <w:tcPr>
                <w:tcW w:w="1658" w:type="pct"/>
                <w:tcBorders>
                  <w:top w:val="single" w:sz="4" w:space="0" w:color="auto"/>
                  <w:left w:val="single" w:sz="4" w:space="0" w:color="auto"/>
                  <w:bottom w:val="single" w:sz="4" w:space="0" w:color="auto"/>
                  <w:right w:val="single" w:sz="4" w:space="0" w:color="auto"/>
                </w:tcBorders>
              </w:tcPr>
              <w:p w14:paraId="42B28B71" w14:textId="77777777"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hint="eastAsia"/>
                  </w:rPr>
                  <w:t xml:space="preserve">　</w:t>
                </w:r>
              </w:p>
            </w:tc>
          </w:tr>
          <w:tr w:rsidR="00FC5E8A" w:rsidRPr="00FC5E8A" w14:paraId="6E36C48E" w14:textId="77777777" w:rsidTr="00FC5E8A">
            <w:tc>
              <w:tcPr>
                <w:tcW w:w="2005" w:type="pct"/>
                <w:tcBorders>
                  <w:top w:val="single" w:sz="4" w:space="0" w:color="auto"/>
                  <w:left w:val="single" w:sz="4" w:space="0" w:color="auto"/>
                  <w:bottom w:val="single" w:sz="4" w:space="0" w:color="auto"/>
                  <w:right w:val="single" w:sz="4" w:space="0" w:color="auto"/>
                </w:tcBorders>
              </w:tcPr>
              <w:p w14:paraId="4630D3F9" w14:textId="77777777" w:rsidR="00A12E55" w:rsidRPr="00FC5E8A" w:rsidRDefault="004B1042" w:rsidP="00FC5E8A">
                <w:pPr>
                  <w:ind w:firstLineChars="200" w:firstLine="420"/>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337" w:type="pct"/>
                <w:tcBorders>
                  <w:top w:val="single" w:sz="4" w:space="0" w:color="auto"/>
                  <w:left w:val="single" w:sz="4" w:space="0" w:color="auto"/>
                  <w:bottom w:val="single" w:sz="4" w:space="0" w:color="auto"/>
                  <w:right w:val="single" w:sz="4" w:space="0" w:color="auto"/>
                </w:tcBorders>
              </w:tcPr>
              <w:p w14:paraId="5A40C861"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025411AD"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FC5E8A" w:rsidRPr="00FC5E8A" w14:paraId="7A7CE2B8" w14:textId="77777777" w:rsidTr="00FC5E8A">
            <w:tc>
              <w:tcPr>
                <w:tcW w:w="2005" w:type="pct"/>
                <w:tcBorders>
                  <w:top w:val="single" w:sz="4" w:space="0" w:color="auto"/>
                  <w:left w:val="single" w:sz="4" w:space="0" w:color="auto"/>
                  <w:bottom w:val="single" w:sz="4" w:space="0" w:color="auto"/>
                  <w:right w:val="single" w:sz="4" w:space="0" w:color="auto"/>
                </w:tcBorders>
              </w:tcPr>
              <w:p w14:paraId="461F69F5" w14:textId="77777777" w:rsidR="00A12E55" w:rsidRPr="00FC5E8A" w:rsidRDefault="004B1042" w:rsidP="00FC5E8A">
                <w:pP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shd w:val="clear" w:color="auto" w:fill="FFFFFF"/>
                  </w:rPr>
                  <w:t>按</w:t>
                </w:r>
                <w:r w:rsidRPr="00FC5E8A">
                  <w:rPr>
                    <w:rFonts w:asciiTheme="minorEastAsia" w:eastAsiaTheme="minorEastAsia" w:hAnsiTheme="minorEastAsia" w:hint="eastAsia"/>
                    <w:color w:val="000000" w:themeColor="text1"/>
                  </w:rPr>
                  <w:t>销售渠道分类</w:t>
                </w:r>
              </w:p>
            </w:tc>
            <w:tc>
              <w:tcPr>
                <w:tcW w:w="1337" w:type="pct"/>
                <w:tcBorders>
                  <w:top w:val="single" w:sz="4" w:space="0" w:color="auto"/>
                  <w:left w:val="single" w:sz="4" w:space="0" w:color="auto"/>
                  <w:bottom w:val="single" w:sz="4" w:space="0" w:color="auto"/>
                  <w:right w:val="single" w:sz="4" w:space="0" w:color="auto"/>
                </w:tcBorders>
              </w:tcPr>
              <w:p w14:paraId="3E30BBD6"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6EA2E6CB"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FC5E8A" w:rsidRPr="00FC5E8A" w14:paraId="539B10CA" w14:textId="77777777" w:rsidTr="00FC5E8A">
            <w:tc>
              <w:tcPr>
                <w:tcW w:w="2005" w:type="pct"/>
                <w:tcBorders>
                  <w:top w:val="single" w:sz="4" w:space="0" w:color="auto"/>
                  <w:left w:val="single" w:sz="4" w:space="0" w:color="auto"/>
                  <w:bottom w:val="single" w:sz="4" w:space="0" w:color="auto"/>
                  <w:right w:val="single" w:sz="4" w:space="0" w:color="auto"/>
                </w:tcBorders>
              </w:tcPr>
              <w:p w14:paraId="2412991E" w14:textId="77777777" w:rsidR="00A12E55" w:rsidRPr="00FC5E8A" w:rsidRDefault="004B1042" w:rsidP="00FC5E8A">
                <w:pPr>
                  <w:ind w:firstLineChars="200" w:firstLine="420"/>
                  <w:rPr>
                    <w:rFonts w:asciiTheme="minorEastAsia" w:eastAsiaTheme="minorEastAsia" w:hAnsiTheme="minorEastAsia"/>
                  </w:rPr>
                </w:pPr>
                <w:r w:rsidRPr="00FC5E8A">
                  <w:rPr>
                    <w:rFonts w:asciiTheme="minorEastAsia" w:eastAsiaTheme="minorEastAsia" w:hAnsiTheme="minorEastAsia" w:hint="eastAsia"/>
                  </w:rPr>
                  <w:t xml:space="preserve">　</w:t>
                </w:r>
              </w:p>
            </w:tc>
            <w:tc>
              <w:tcPr>
                <w:tcW w:w="1337" w:type="pct"/>
                <w:tcBorders>
                  <w:top w:val="single" w:sz="4" w:space="0" w:color="auto"/>
                  <w:left w:val="single" w:sz="4" w:space="0" w:color="auto"/>
                  <w:bottom w:val="single" w:sz="4" w:space="0" w:color="auto"/>
                  <w:right w:val="single" w:sz="4" w:space="0" w:color="auto"/>
                </w:tcBorders>
              </w:tcPr>
              <w:p w14:paraId="7888D981" w14:textId="77777777"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hint="eastAsia"/>
                  </w:rPr>
                  <w:t xml:space="preserve">　</w:t>
                </w:r>
              </w:p>
            </w:tc>
            <w:tc>
              <w:tcPr>
                <w:tcW w:w="1658" w:type="pct"/>
                <w:tcBorders>
                  <w:top w:val="single" w:sz="4" w:space="0" w:color="auto"/>
                  <w:left w:val="single" w:sz="4" w:space="0" w:color="auto"/>
                  <w:bottom w:val="single" w:sz="4" w:space="0" w:color="auto"/>
                  <w:right w:val="single" w:sz="4" w:space="0" w:color="auto"/>
                </w:tcBorders>
              </w:tcPr>
              <w:p w14:paraId="350D2040" w14:textId="77777777" w:rsidR="00A12E55" w:rsidRPr="00FC5E8A" w:rsidRDefault="004B1042" w:rsidP="00FC5E8A">
                <w:pPr>
                  <w:jc w:val="right"/>
                  <w:rPr>
                    <w:rFonts w:asciiTheme="minorEastAsia" w:eastAsiaTheme="minorEastAsia" w:hAnsiTheme="minorEastAsia"/>
                  </w:rPr>
                </w:pPr>
                <w:r w:rsidRPr="00FC5E8A">
                  <w:rPr>
                    <w:rFonts w:asciiTheme="minorEastAsia" w:eastAsiaTheme="minorEastAsia" w:hAnsiTheme="minorEastAsia" w:hint="eastAsia"/>
                  </w:rPr>
                  <w:t xml:space="preserve">　</w:t>
                </w:r>
              </w:p>
            </w:tc>
          </w:tr>
          <w:tr w:rsidR="00FC5E8A" w:rsidRPr="00FC5E8A" w14:paraId="01AD05F3" w14:textId="77777777" w:rsidTr="00FC5E8A">
            <w:tc>
              <w:tcPr>
                <w:tcW w:w="2005" w:type="pct"/>
                <w:tcBorders>
                  <w:top w:val="single" w:sz="4" w:space="0" w:color="auto"/>
                  <w:left w:val="single" w:sz="4" w:space="0" w:color="auto"/>
                  <w:bottom w:val="single" w:sz="4" w:space="0" w:color="auto"/>
                  <w:right w:val="single" w:sz="4" w:space="0" w:color="auto"/>
                </w:tcBorders>
              </w:tcPr>
              <w:p w14:paraId="7EDFF18B" w14:textId="77777777" w:rsidR="00A12E55" w:rsidRPr="00FC5E8A" w:rsidRDefault="004B1042" w:rsidP="00FC5E8A">
                <w:pPr>
                  <w:ind w:firstLineChars="200" w:firstLine="420"/>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337" w:type="pct"/>
                <w:tcBorders>
                  <w:top w:val="single" w:sz="4" w:space="0" w:color="auto"/>
                  <w:left w:val="single" w:sz="4" w:space="0" w:color="auto"/>
                  <w:bottom w:val="single" w:sz="4" w:space="0" w:color="auto"/>
                  <w:right w:val="single" w:sz="4" w:space="0" w:color="auto"/>
                </w:tcBorders>
              </w:tcPr>
              <w:p w14:paraId="70424B5E"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3A524850" w14:textId="77777777"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 xml:space="preserve">　</w:t>
                </w:r>
              </w:p>
            </w:tc>
          </w:tr>
          <w:tr w:rsidR="00FC5E8A" w:rsidRPr="00FC5E8A" w14:paraId="0400E746" w14:textId="77777777" w:rsidTr="006664C1">
            <w:tc>
              <w:tcPr>
                <w:tcW w:w="2005" w:type="pct"/>
                <w:tcBorders>
                  <w:top w:val="single" w:sz="4" w:space="0" w:color="auto"/>
                  <w:left w:val="single" w:sz="4" w:space="0" w:color="auto"/>
                  <w:bottom w:val="single" w:sz="4" w:space="0" w:color="auto"/>
                  <w:right w:val="single" w:sz="4" w:space="0" w:color="auto"/>
                </w:tcBorders>
              </w:tcPr>
              <w:p w14:paraId="65C9E96E" w14:textId="77777777" w:rsidR="00A12E55" w:rsidRPr="00FC5E8A" w:rsidRDefault="004B1042" w:rsidP="00FC5E8A">
                <w:pPr>
                  <w:jc w:val="center"/>
                  <w:rPr>
                    <w:rFonts w:asciiTheme="minorEastAsia" w:eastAsiaTheme="minorEastAsia" w:hAnsiTheme="minorEastAsia"/>
                    <w:color w:val="000000" w:themeColor="text1"/>
                  </w:rPr>
                </w:pPr>
                <w:r w:rsidRPr="00FC5E8A">
                  <w:rPr>
                    <w:rFonts w:asciiTheme="minorEastAsia" w:eastAsiaTheme="minorEastAsia" w:hAnsiTheme="minorEastAsia" w:hint="eastAsia"/>
                    <w:color w:val="000000" w:themeColor="text1"/>
                  </w:rPr>
                  <w:t>合计</w:t>
                </w:r>
              </w:p>
            </w:tc>
            <w:tc>
              <w:tcPr>
                <w:tcW w:w="1337" w:type="pct"/>
                <w:tcBorders>
                  <w:top w:val="single" w:sz="4" w:space="0" w:color="auto"/>
                  <w:left w:val="single" w:sz="4" w:space="0" w:color="auto"/>
                  <w:bottom w:val="single" w:sz="4" w:space="0" w:color="auto"/>
                  <w:right w:val="single" w:sz="4" w:space="0" w:color="auto"/>
                </w:tcBorders>
                <w:vAlign w:val="center"/>
              </w:tcPr>
              <w:p w14:paraId="0E0D1CF9" w14:textId="73A76628"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rPr>
                  <w:t>665,280,496.62</w:t>
                </w:r>
              </w:p>
            </w:tc>
            <w:tc>
              <w:tcPr>
                <w:tcW w:w="1658" w:type="pct"/>
                <w:tcBorders>
                  <w:top w:val="single" w:sz="4" w:space="0" w:color="auto"/>
                  <w:left w:val="single" w:sz="4" w:space="0" w:color="auto"/>
                  <w:bottom w:val="single" w:sz="4" w:space="0" w:color="auto"/>
                  <w:right w:val="single" w:sz="4" w:space="0" w:color="auto"/>
                </w:tcBorders>
                <w:vAlign w:val="center"/>
              </w:tcPr>
              <w:p w14:paraId="281D382D" w14:textId="41217E63" w:rsidR="00A12E55" w:rsidRPr="00FC5E8A" w:rsidRDefault="004B1042" w:rsidP="00FC5E8A">
                <w:pPr>
                  <w:jc w:val="right"/>
                  <w:rPr>
                    <w:rFonts w:asciiTheme="minorEastAsia" w:eastAsiaTheme="minorEastAsia" w:hAnsiTheme="minorEastAsia"/>
                    <w:color w:val="000000" w:themeColor="text1"/>
                  </w:rPr>
                </w:pPr>
                <w:r w:rsidRPr="00FC5E8A">
                  <w:rPr>
                    <w:rFonts w:asciiTheme="minorEastAsia" w:eastAsiaTheme="minorEastAsia" w:hAnsiTheme="minorEastAsia"/>
                  </w:rPr>
                  <w:t>542,252,400.66</w:t>
                </w:r>
              </w:p>
            </w:tc>
          </w:tr>
        </w:tbl>
        <w:p w14:paraId="31B52280" w14:textId="77777777" w:rsidR="00A12E55" w:rsidRDefault="00A12E55"/>
        <w:p w14:paraId="28137B45"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营业收入、营业成本的分解信息说明 [双击切换]"/>
            <w:tag w:val="_GBC_04602e125f9d4f519cbc5efd2f4ee0ea"/>
            <w:id w:val="420451007"/>
            <w:placeholder>
              <w:docPart w:val="GBC22222222222222222222222222222"/>
            </w:placeholder>
          </w:sdtPr>
          <w:sdtContent>
            <w:p w14:paraId="7E3622B9" w14:textId="3AB79A92" w:rsidR="00BF4CC1" w:rsidRDefault="004B1042" w:rsidP="00D06B5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DDF0758" w14:textId="77777777" w:rsidR="00BF4CC1" w:rsidRDefault="00000000">
          <w:pPr>
            <w:rPr>
              <w:color w:val="000000" w:themeColor="text1"/>
            </w:rPr>
          </w:pPr>
        </w:p>
      </w:sdtContent>
    </w:sdt>
    <w:p w14:paraId="7029A9C9" w14:textId="77777777" w:rsidR="00BF4CC1" w:rsidRDefault="004B1042" w:rsidP="009E5041">
      <w:pPr>
        <w:pStyle w:val="af9"/>
        <w:numPr>
          <w:ilvl w:val="0"/>
          <w:numId w:val="79"/>
        </w:numPr>
        <w:ind w:left="426" w:hanging="426"/>
        <w:rPr>
          <w:rFonts w:ascii="宋体" w:hAnsi="宋体"/>
          <w:color w:val="000000" w:themeColor="text1"/>
        </w:rPr>
      </w:pPr>
      <w:bookmarkStart w:id="375" w:name="_Hlk533670431"/>
      <w:bookmarkEnd w:id="373"/>
      <w:r>
        <w:rPr>
          <w:rFonts w:ascii="宋体" w:hAnsi="宋体" w:hint="eastAsia"/>
          <w:color w:val="000000" w:themeColor="text1"/>
        </w:rPr>
        <w:t>履约义务的说明</w:t>
      </w:r>
    </w:p>
    <w:sdt>
      <w:sdtPr>
        <w:rPr>
          <w:color w:val="000000" w:themeColor="text1"/>
        </w:rPr>
        <w:alias w:val="是否适用：履约义务的说明[双击切换]"/>
        <w:tag w:val="_GBC_ec22242632ae490ba6bc8afe3b2e35bc"/>
        <w:id w:val="1837186264"/>
        <w:placeholder>
          <w:docPart w:val="GBC22222222222222222222222222222"/>
        </w:placeholder>
      </w:sdtPr>
      <w:sdtContent>
        <w:p w14:paraId="33FBF057" w14:textId="23112E32" w:rsidR="00A12E55" w:rsidRDefault="004B1042" w:rsidP="00D06B5F">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4FB61B" w14:textId="77777777" w:rsidR="00A12E55" w:rsidRDefault="00A12E55" w:rsidP="00D06B5F">
      <w:pPr>
        <w:rPr>
          <w:color w:val="000000" w:themeColor="text1"/>
        </w:rPr>
      </w:pPr>
    </w:p>
    <w:p w14:paraId="6A6EFE4B" w14:textId="77777777" w:rsidR="00BF4CC1" w:rsidRDefault="004B1042" w:rsidP="009E5041">
      <w:pPr>
        <w:pStyle w:val="af9"/>
        <w:numPr>
          <w:ilvl w:val="0"/>
          <w:numId w:val="79"/>
        </w:numPr>
        <w:ind w:left="426" w:hanging="426"/>
        <w:rPr>
          <w:rFonts w:ascii="宋体" w:hAnsi="宋体"/>
          <w:color w:val="000000" w:themeColor="text1"/>
        </w:rPr>
      </w:pPr>
      <w:bookmarkStart w:id="376" w:name="_Hlk10538107"/>
      <w:bookmarkStart w:id="377" w:name="_Hlk10538117"/>
      <w:bookmarkEnd w:id="374"/>
      <w:bookmarkEnd w:id="375"/>
      <w:r>
        <w:rPr>
          <w:rFonts w:ascii="宋体" w:hAnsi="宋体" w:hint="eastAsia"/>
          <w:color w:val="000000" w:themeColor="text1"/>
        </w:rPr>
        <w:t>分摊至剩余履约义务的说明</w:t>
      </w:r>
      <w:bookmarkEnd w:id="376"/>
    </w:p>
    <w:sdt>
      <w:sdtPr>
        <w:rPr>
          <w:color w:val="000000" w:themeColor="text1"/>
        </w:rPr>
        <w:alias w:val="是否适用：分摊至剩余履约义务的说明[双击切换]"/>
        <w:tag w:val="_GBC_3e12eb65fc9e4c7b80815a7392be58f2"/>
        <w:id w:val="2026278420"/>
        <w:placeholder>
          <w:docPart w:val="GBC22222222222222222222222222222"/>
        </w:placeholder>
      </w:sdtPr>
      <w:sdtContent>
        <w:p w14:paraId="3F1E6B06" w14:textId="3E09D62A" w:rsidR="00A12E55" w:rsidRDefault="004B1042" w:rsidP="00D06B5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2EA24A" w14:textId="15FC75C7" w:rsidR="00BF4CC1" w:rsidRDefault="00BF4CC1">
      <w:pPr>
        <w:rPr>
          <w:color w:val="000000" w:themeColor="text1"/>
        </w:rPr>
      </w:pPr>
    </w:p>
    <w:bookmarkEnd w:id="377"/>
    <w:p w14:paraId="0E14E70C" w14:textId="77777777" w:rsidR="00BF4CC1" w:rsidRDefault="00BF4CC1">
      <w:pPr>
        <w:rPr>
          <w:color w:val="000000" w:themeColor="text1"/>
        </w:rPr>
      </w:pPr>
    </w:p>
    <w:p w14:paraId="52F07C11" w14:textId="77777777" w:rsidR="00BF4CC1" w:rsidRDefault="004B1042" w:rsidP="009E5041">
      <w:pPr>
        <w:pStyle w:val="af9"/>
        <w:numPr>
          <w:ilvl w:val="0"/>
          <w:numId w:val="79"/>
        </w:numPr>
        <w:ind w:left="426" w:hanging="426"/>
        <w:rPr>
          <w:rFonts w:ascii="宋体" w:hAnsi="宋体"/>
          <w:color w:val="000000" w:themeColor="text1"/>
        </w:rPr>
      </w:pPr>
      <w:bookmarkStart w:id="378" w:name="_Hlk167969793"/>
      <w:r>
        <w:rPr>
          <w:rFonts w:ascii="宋体" w:hAnsi="宋体" w:hint="eastAsia"/>
          <w:color w:val="000000" w:themeColor="text1"/>
        </w:rPr>
        <w:t>重大合同变更或重大交易价格调整</w:t>
      </w:r>
    </w:p>
    <w:sdt>
      <w:sdtPr>
        <w:rPr>
          <w:color w:val="000000" w:themeColor="text1"/>
        </w:rPr>
        <w:alias w:val="是否适用：重大合同变更或重大交易价格调整[双击切换]"/>
        <w:tag w:val="_GBC_4ff195f785f7474ba9def45795b4e11c"/>
        <w:id w:val="-524714598"/>
        <w:placeholder>
          <w:docPart w:val="GBC22222222222222222222222222222"/>
        </w:placeholder>
      </w:sdtPr>
      <w:sdtContent>
        <w:p w14:paraId="5F38F69A" w14:textId="49130484" w:rsidR="00BF4CC1" w:rsidRDefault="004B1042" w:rsidP="00D06B5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D90E24F" w14:textId="77777777" w:rsidR="00A12E55" w:rsidRDefault="00A12E55" w:rsidP="00D06B5F">
      <w:pPr>
        <w:rPr>
          <w:rFonts w:ascii="Arial" w:hAnsi="Arial"/>
          <w:color w:val="000000" w:themeColor="text1"/>
        </w:rPr>
      </w:pPr>
    </w:p>
    <w:p w14:paraId="27596B68" w14:textId="77777777" w:rsidR="00BF4CC1" w:rsidRDefault="004B1042">
      <w:pPr>
        <w:spacing w:before="60" w:after="60"/>
        <w:rPr>
          <w:color w:val="000000" w:themeColor="text1"/>
        </w:rPr>
      </w:pPr>
      <w:bookmarkStart w:id="379" w:name="_Hlk41487523"/>
      <w:bookmarkStart w:id="380" w:name="_Hlk26364697"/>
      <w:bookmarkEnd w:id="378"/>
      <w:r>
        <w:rPr>
          <w:rFonts w:hint="eastAsia"/>
          <w:color w:val="000000" w:themeColor="text1"/>
        </w:rPr>
        <w:t>其他说明：</w:t>
      </w:r>
    </w:p>
    <w:sdt>
      <w:sdtPr>
        <w:rPr>
          <w:rFonts w:ascii="Times New Roman" w:hAnsi="Times New Roman" w:cs="宋体"/>
          <w:color w:val="000000" w:themeColor="text1"/>
          <w:kern w:val="0"/>
          <w:szCs w:val="21"/>
        </w:rPr>
        <w:alias w:val="主营业务说明"/>
        <w:tag w:val="_GBC_72a96250960e4e188d2fa1097869655e"/>
        <w:id w:val="-566108847"/>
        <w:placeholder>
          <w:docPart w:val="GBC22222222222222222222222222222"/>
        </w:placeholder>
      </w:sdtPr>
      <w:sdtContent>
        <w:p w14:paraId="1F356389" w14:textId="6CE5D4F4" w:rsidR="00A12E55" w:rsidRPr="00D06B5F" w:rsidRDefault="004B1042" w:rsidP="009E5041">
          <w:pPr>
            <w:pStyle w:val="a8"/>
            <w:numPr>
              <w:ilvl w:val="0"/>
              <w:numId w:val="110"/>
            </w:numPr>
            <w:ind w:firstLineChars="0"/>
            <w:rPr>
              <w:color w:val="000000" w:themeColor="text1"/>
            </w:rPr>
          </w:pPr>
          <w:r w:rsidRPr="00D06B5F">
            <w:rPr>
              <w:rFonts w:hint="eastAsia"/>
            </w:rPr>
            <w:t>与履约义务相关的信息</w:t>
          </w:r>
        </w:p>
        <w:p w14:paraId="5E3844D3" w14:textId="77777777" w:rsidR="00A12E55" w:rsidRDefault="004B1042" w:rsidP="00D06B5F">
          <w:pPr>
            <w:tabs>
              <w:tab w:val="left" w:pos="800"/>
              <w:tab w:val="left" w:pos="1100"/>
              <w:tab w:val="left" w:pos="1713"/>
            </w:tabs>
            <w:spacing w:beforeLines="50" w:before="120" w:afterLines="50" w:after="120" w:line="360" w:lineRule="exact"/>
            <w:ind w:firstLineChars="200" w:firstLine="420"/>
            <w:jc w:val="both"/>
          </w:pPr>
          <w:r>
            <w:rPr>
              <w:rFonts w:hint="eastAsia"/>
            </w:rPr>
            <w:t>本集团履约义务通常的履行时间在</w:t>
          </w:r>
          <w:r>
            <w:rPr>
              <w:rFonts w:hint="eastAsia"/>
            </w:rPr>
            <w:t>3</w:t>
          </w:r>
          <w:r>
            <w:rPr>
              <w:rFonts w:hint="eastAsia"/>
            </w:rPr>
            <w:t>个月以内，本集团作为主要责任人直接进行销售。一般在产品送达客户指定地点或在工厂内进行交货，转移对产品的控制权，付款方式通常有以下三种情况：有授信额度的在本集团授信额度内进行发货，无授信额度的客户，在发货前全额收款，或者根据合同相关条款收取一定比例的款项后安排发货，在发货的同时或者将货物送达客</w:t>
          </w:r>
          <w:r>
            <w:rPr>
              <w:rFonts w:hint="eastAsia"/>
            </w:rPr>
            <w:lastRenderedPageBreak/>
            <w:t>户指定的目的地，商品控制权转移给客户，本集团取得无条件收款权利。本集团不承担预期将退还给客户的款项等类似义务，其产品质量保证按照法定的产品质量要求执行。</w:t>
          </w:r>
        </w:p>
        <w:p w14:paraId="2FB54C7D" w14:textId="3062DE1C" w:rsidR="00A12E55" w:rsidRPr="00D06B5F" w:rsidRDefault="004B1042" w:rsidP="004A1BE6">
          <w:pPr>
            <w:ind w:firstLineChars="200" w:firstLine="420"/>
          </w:pPr>
          <w:r>
            <w:rPr>
              <w:rFonts w:hint="eastAsia"/>
            </w:rPr>
            <w:t>2</w:t>
          </w:r>
          <w:r>
            <w:rPr>
              <w:rFonts w:hint="eastAsia"/>
            </w:rPr>
            <w:t>）</w:t>
          </w:r>
          <w:r w:rsidRPr="00D06B5F">
            <w:rPr>
              <w:rFonts w:hint="eastAsia"/>
            </w:rPr>
            <w:t>与分摊至剩余履约义务的交易价格相关的信息</w:t>
          </w:r>
        </w:p>
        <w:p w14:paraId="59441839" w14:textId="602780F3" w:rsidR="00A12E55" w:rsidRDefault="004B1042" w:rsidP="00D06B5F">
          <w:pPr>
            <w:tabs>
              <w:tab w:val="left" w:pos="800"/>
              <w:tab w:val="left" w:pos="1100"/>
              <w:tab w:val="left" w:pos="1713"/>
            </w:tabs>
            <w:spacing w:beforeLines="50" w:before="120" w:afterLines="50" w:after="120" w:line="360" w:lineRule="exact"/>
            <w:ind w:firstLineChars="200" w:firstLine="420"/>
            <w:jc w:val="both"/>
            <w:sectPr w:rsidR="00A12E55" w:rsidSect="00D06B5F">
              <w:pgSz w:w="11907" w:h="16839"/>
              <w:pgMar w:top="1418" w:right="1559" w:bottom="1418" w:left="1701" w:header="850" w:footer="851" w:gutter="0"/>
              <w:cols w:space="720"/>
              <w:docGrid w:linePitch="326"/>
            </w:sectPr>
          </w:pPr>
          <w:r>
            <w:rPr>
              <w:rFonts w:hint="eastAsia"/>
            </w:rPr>
            <w:t>本集团于合同开始日对合同进行评估，认为向客户转让商品的承诺与合同中其他承诺不可单独区分，应将每个合同整体作为一个单项履约义务</w:t>
          </w:r>
          <w:r w:rsidR="00780B71">
            <w:rPr>
              <w:rFonts w:hint="eastAsia"/>
            </w:rPr>
            <w:t>。</w:t>
          </w:r>
        </w:p>
        <w:p w14:paraId="2C7A391E" w14:textId="08FA1E6B" w:rsidR="00BF4CC1" w:rsidRDefault="00000000">
          <w:pPr>
            <w:rPr>
              <w:color w:val="000000" w:themeColor="text1"/>
            </w:rPr>
          </w:pPr>
        </w:p>
      </w:sdtContent>
    </w:sdt>
    <w:bookmarkEnd w:id="380" w:displacedByCustomXml="prev"/>
    <w:p w14:paraId="67EE008C" w14:textId="77777777" w:rsidR="00BF4CC1" w:rsidRDefault="00BF4CC1">
      <w:pPr>
        <w:rPr>
          <w:color w:val="000000" w:themeColor="text1"/>
        </w:rPr>
      </w:pPr>
    </w:p>
    <w:bookmarkEnd w:id="379"/>
    <w:p w14:paraId="3097F418" w14:textId="77777777" w:rsidR="00BF4CC1" w:rsidRPr="004A1BE6" w:rsidRDefault="004B1042" w:rsidP="004A1BE6">
      <w:pPr>
        <w:pStyle w:val="af8"/>
        <w:numPr>
          <w:ilvl w:val="0"/>
          <w:numId w:val="17"/>
        </w:numPr>
        <w:rPr>
          <w:color w:val="000000" w:themeColor="text1"/>
          <w:szCs w:val="21"/>
        </w:rPr>
      </w:pPr>
      <w:r w:rsidRPr="004A1BE6">
        <w:rPr>
          <w:color w:val="000000" w:themeColor="text1"/>
          <w:szCs w:val="21"/>
        </w:rPr>
        <w:t>税金及附加</w:t>
      </w:r>
    </w:p>
    <w:sdt>
      <w:sdtPr>
        <w:rPr>
          <w:color w:val="000000" w:themeColor="text1"/>
        </w:rPr>
        <w:alias w:val="是否适用：税金及附加[双击切换]"/>
        <w:tag w:val="_GBC_e6e37ca7fd2a435e8e042586945bb4d2"/>
        <w:id w:val="-956863632"/>
        <w:placeholder>
          <w:docPart w:val="GBC22222222222222222222222222222"/>
        </w:placeholder>
      </w:sdtPr>
      <w:sdtContent>
        <w:p w14:paraId="507C128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2DF049B" w14:textId="77777777" w:rsidR="00BF4CC1" w:rsidRDefault="004B1042">
      <w:pPr>
        <w:jc w:val="right"/>
        <w:rPr>
          <w:b/>
          <w:color w:val="000000" w:themeColor="text1"/>
        </w:rPr>
      </w:pPr>
      <w:r>
        <w:rPr>
          <w:rFonts w:hint="eastAsia"/>
          <w:color w:val="000000" w:themeColor="text1"/>
        </w:rPr>
        <w:t>单位：</w:t>
      </w:r>
      <w:sdt>
        <w:sdtPr>
          <w:rPr>
            <w:rFonts w:hint="eastAsia"/>
            <w:color w:val="000000" w:themeColor="text1"/>
          </w:rPr>
          <w:alias w:val="单位：财务附注：税金及附加"/>
          <w:tag w:val="_GBC_bdd382ceb0b74413bcc8ce354afae4a8"/>
          <w:id w:val="1341552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税金及附加"/>
          <w:tag w:val="_GBC_ecf8b53c11ec4336b91007df3f6b5f78"/>
          <w:id w:val="6541792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2995"/>
        <w:gridCol w:w="2995"/>
      </w:tblGrid>
      <w:tr w:rsidR="00A06B94" w:rsidRPr="00A06B94" w14:paraId="1CC322E0" w14:textId="77777777" w:rsidTr="00A1259B">
        <w:sdt>
          <w:sdtPr>
            <w:rPr>
              <w:rFonts w:asciiTheme="minorEastAsia" w:eastAsiaTheme="minorEastAsia" w:hAnsiTheme="minorEastAsia"/>
            </w:rPr>
            <w:tag w:val="_PLD_444bcf5500dc4f7f9041afd20c147408"/>
            <w:id w:val="294029939"/>
          </w:sdtPr>
          <w:sdtContent>
            <w:tc>
              <w:tcPr>
                <w:tcW w:w="1605" w:type="pct"/>
                <w:vAlign w:val="center"/>
              </w:tcPr>
              <w:p w14:paraId="21DC78A6" w14:textId="77777777" w:rsidR="00A12E55" w:rsidRPr="00A06B94" w:rsidRDefault="004B1042" w:rsidP="00A1259B">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A06B94">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986496e04f5841889074687e953bf8a9"/>
            <w:id w:val="-846408670"/>
          </w:sdtPr>
          <w:sdtContent>
            <w:tc>
              <w:tcPr>
                <w:tcW w:w="1697" w:type="pct"/>
              </w:tcPr>
              <w:p w14:paraId="220D2A6F" w14:textId="77777777" w:rsidR="00A12E55" w:rsidRPr="00A06B94" w:rsidRDefault="004B1042" w:rsidP="00A1259B">
                <w:pPr>
                  <w:jc w:val="center"/>
                  <w:rPr>
                    <w:rFonts w:asciiTheme="minorEastAsia" w:eastAsiaTheme="minorEastAsia" w:hAnsiTheme="minorEastAsia"/>
                    <w:color w:val="000000" w:themeColor="text1"/>
                  </w:rPr>
                </w:pPr>
                <w:r w:rsidRPr="00A06B94">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4ab1376344dc484195a5459c78069a64"/>
            <w:id w:val="-1811545098"/>
          </w:sdtPr>
          <w:sdtContent>
            <w:tc>
              <w:tcPr>
                <w:tcW w:w="1697" w:type="pct"/>
                <w:vAlign w:val="center"/>
              </w:tcPr>
              <w:p w14:paraId="6E21ABA7" w14:textId="77777777" w:rsidR="00A12E55" w:rsidRPr="00A06B94" w:rsidRDefault="004B1042" w:rsidP="00A1259B">
                <w:pPr>
                  <w:jc w:val="center"/>
                  <w:rPr>
                    <w:rFonts w:asciiTheme="minorEastAsia" w:eastAsiaTheme="minorEastAsia" w:hAnsiTheme="minorEastAsia"/>
                    <w:color w:val="000000" w:themeColor="text1"/>
                  </w:rPr>
                </w:pPr>
                <w:r w:rsidRPr="00A06B94">
                  <w:rPr>
                    <w:rFonts w:asciiTheme="minorEastAsia" w:eastAsiaTheme="minorEastAsia" w:hAnsiTheme="minorEastAsia" w:hint="eastAsia"/>
                    <w:color w:val="000000" w:themeColor="text1"/>
                  </w:rPr>
                  <w:t>上期发生额</w:t>
                </w:r>
              </w:p>
            </w:tc>
          </w:sdtContent>
        </w:sdt>
      </w:tr>
      <w:tr w:rsidR="00A06B94" w:rsidRPr="00A06B94" w14:paraId="2D6D9C33" w14:textId="77777777" w:rsidTr="00A1259B">
        <w:tc>
          <w:tcPr>
            <w:tcW w:w="1605" w:type="pct"/>
            <w:vAlign w:val="center"/>
          </w:tcPr>
          <w:p w14:paraId="051DB2EF" w14:textId="77777777" w:rsidR="00A12E55" w:rsidRPr="00A06B94" w:rsidRDefault="004B1042" w:rsidP="00A1259B">
            <w:pPr>
              <w:autoSpaceDE w:val="0"/>
              <w:autoSpaceDN w:val="0"/>
              <w:adjustRightInd w:val="0"/>
              <w:snapToGrid w:val="0"/>
              <w:spacing w:line="240" w:lineRule="atLeast"/>
              <w:rPr>
                <w:rFonts w:asciiTheme="minorEastAsia" w:eastAsiaTheme="minorEastAsia" w:hAnsiTheme="minorEastAsia"/>
                <w:color w:val="000000" w:themeColor="text1"/>
              </w:rPr>
            </w:pPr>
            <w:r w:rsidRPr="00A06B94">
              <w:rPr>
                <w:rFonts w:asciiTheme="minorEastAsia" w:eastAsiaTheme="minorEastAsia" w:hAnsiTheme="minorEastAsia" w:hint="eastAsia"/>
                <w:color w:val="000000" w:themeColor="text1"/>
              </w:rPr>
              <w:t>消费税</w:t>
            </w:r>
          </w:p>
        </w:tc>
        <w:tc>
          <w:tcPr>
            <w:tcW w:w="1697" w:type="pct"/>
          </w:tcPr>
          <w:p w14:paraId="5F664035" w14:textId="77777777" w:rsidR="00A12E55" w:rsidRPr="00A06B94" w:rsidRDefault="00A12E55" w:rsidP="00A1259B">
            <w:pPr>
              <w:autoSpaceDE w:val="0"/>
              <w:autoSpaceDN w:val="0"/>
              <w:adjustRightInd w:val="0"/>
              <w:snapToGrid w:val="0"/>
              <w:spacing w:line="240" w:lineRule="atLeast"/>
              <w:jc w:val="right"/>
              <w:rPr>
                <w:rFonts w:asciiTheme="minorEastAsia" w:eastAsiaTheme="minorEastAsia" w:hAnsiTheme="minorEastAsia"/>
              </w:rPr>
            </w:pPr>
          </w:p>
        </w:tc>
        <w:tc>
          <w:tcPr>
            <w:tcW w:w="1697" w:type="pct"/>
          </w:tcPr>
          <w:p w14:paraId="70BA12BC" w14:textId="77777777" w:rsidR="00A12E55" w:rsidRPr="00A06B94" w:rsidRDefault="00A12E55" w:rsidP="00A1259B">
            <w:pPr>
              <w:jc w:val="right"/>
              <w:rPr>
                <w:rFonts w:asciiTheme="minorEastAsia" w:eastAsiaTheme="minorEastAsia" w:hAnsiTheme="minorEastAsia"/>
              </w:rPr>
            </w:pPr>
          </w:p>
        </w:tc>
      </w:tr>
      <w:tr w:rsidR="00A06B94" w:rsidRPr="00A06B94" w14:paraId="54CC82C1" w14:textId="77777777" w:rsidTr="00A1259B">
        <w:tc>
          <w:tcPr>
            <w:tcW w:w="1605" w:type="pct"/>
            <w:vAlign w:val="center"/>
          </w:tcPr>
          <w:p w14:paraId="610E2B90" w14:textId="77777777" w:rsidR="00A12E55" w:rsidRPr="00A06B94" w:rsidRDefault="004B1042" w:rsidP="00A1259B">
            <w:pPr>
              <w:autoSpaceDE w:val="0"/>
              <w:autoSpaceDN w:val="0"/>
              <w:adjustRightInd w:val="0"/>
              <w:snapToGrid w:val="0"/>
              <w:spacing w:line="240" w:lineRule="atLeast"/>
              <w:rPr>
                <w:rFonts w:asciiTheme="minorEastAsia" w:eastAsiaTheme="minorEastAsia" w:hAnsiTheme="minorEastAsia"/>
                <w:color w:val="000000" w:themeColor="text1"/>
              </w:rPr>
            </w:pPr>
            <w:r w:rsidRPr="00A06B94">
              <w:rPr>
                <w:rFonts w:asciiTheme="minorEastAsia" w:eastAsiaTheme="minorEastAsia" w:hAnsiTheme="minorEastAsia" w:hint="eastAsia"/>
                <w:color w:val="000000" w:themeColor="text1"/>
              </w:rPr>
              <w:t>营业税</w:t>
            </w:r>
          </w:p>
        </w:tc>
        <w:tc>
          <w:tcPr>
            <w:tcW w:w="1697" w:type="pct"/>
          </w:tcPr>
          <w:p w14:paraId="77AA27BF" w14:textId="77777777" w:rsidR="00A12E55" w:rsidRPr="00A06B94" w:rsidRDefault="00A12E55" w:rsidP="00A1259B">
            <w:pPr>
              <w:autoSpaceDE w:val="0"/>
              <w:autoSpaceDN w:val="0"/>
              <w:adjustRightInd w:val="0"/>
              <w:snapToGrid w:val="0"/>
              <w:spacing w:line="240" w:lineRule="atLeast"/>
              <w:jc w:val="right"/>
              <w:rPr>
                <w:rFonts w:asciiTheme="minorEastAsia" w:eastAsiaTheme="minorEastAsia" w:hAnsiTheme="minorEastAsia"/>
              </w:rPr>
            </w:pPr>
          </w:p>
        </w:tc>
        <w:tc>
          <w:tcPr>
            <w:tcW w:w="1697" w:type="pct"/>
          </w:tcPr>
          <w:p w14:paraId="55C3D4EE" w14:textId="77777777" w:rsidR="00A12E55" w:rsidRPr="00A06B94" w:rsidRDefault="00A12E55" w:rsidP="00A1259B">
            <w:pPr>
              <w:jc w:val="right"/>
              <w:rPr>
                <w:rFonts w:asciiTheme="minorEastAsia" w:eastAsiaTheme="minorEastAsia" w:hAnsiTheme="minorEastAsia"/>
              </w:rPr>
            </w:pPr>
          </w:p>
        </w:tc>
      </w:tr>
      <w:tr w:rsidR="00A06B94" w:rsidRPr="00A06B94" w14:paraId="23C84F42" w14:textId="77777777" w:rsidTr="00A1259B">
        <w:tc>
          <w:tcPr>
            <w:tcW w:w="1605" w:type="pct"/>
            <w:vAlign w:val="center"/>
          </w:tcPr>
          <w:p w14:paraId="44C10D37" w14:textId="77777777" w:rsidR="00A12E55" w:rsidRPr="00A06B94" w:rsidRDefault="004B1042" w:rsidP="00A1259B">
            <w:pPr>
              <w:autoSpaceDE w:val="0"/>
              <w:autoSpaceDN w:val="0"/>
              <w:adjustRightInd w:val="0"/>
              <w:snapToGrid w:val="0"/>
              <w:spacing w:line="240" w:lineRule="atLeast"/>
              <w:rPr>
                <w:rFonts w:asciiTheme="minorEastAsia" w:eastAsiaTheme="minorEastAsia" w:hAnsiTheme="minorEastAsia"/>
                <w:color w:val="000000" w:themeColor="text1"/>
              </w:rPr>
            </w:pPr>
            <w:r w:rsidRPr="00A06B94">
              <w:rPr>
                <w:rFonts w:asciiTheme="minorEastAsia" w:eastAsiaTheme="minorEastAsia" w:hAnsiTheme="minorEastAsia" w:hint="eastAsia"/>
                <w:color w:val="000000" w:themeColor="text1"/>
              </w:rPr>
              <w:t>城市维护建设税</w:t>
            </w:r>
          </w:p>
        </w:tc>
        <w:tc>
          <w:tcPr>
            <w:tcW w:w="1697" w:type="pct"/>
            <w:vAlign w:val="center"/>
          </w:tcPr>
          <w:p w14:paraId="3D24CE6C" w14:textId="77777777" w:rsidR="00A12E55" w:rsidRPr="00A06B94" w:rsidRDefault="004B1042" w:rsidP="00A1259B">
            <w:pPr>
              <w:autoSpaceDE w:val="0"/>
              <w:autoSpaceDN w:val="0"/>
              <w:adjustRightInd w:val="0"/>
              <w:snapToGrid w:val="0"/>
              <w:spacing w:line="240" w:lineRule="atLeast"/>
              <w:jc w:val="right"/>
              <w:rPr>
                <w:rFonts w:asciiTheme="minorEastAsia" w:eastAsiaTheme="minorEastAsia" w:hAnsiTheme="minorEastAsia"/>
              </w:rPr>
            </w:pPr>
            <w:r w:rsidRPr="00A06B94">
              <w:rPr>
                <w:rFonts w:asciiTheme="minorEastAsia" w:eastAsiaTheme="minorEastAsia" w:hAnsiTheme="minorEastAsia"/>
              </w:rPr>
              <w:t>645,766.45</w:t>
            </w:r>
          </w:p>
        </w:tc>
        <w:tc>
          <w:tcPr>
            <w:tcW w:w="1697" w:type="pct"/>
            <w:vAlign w:val="center"/>
          </w:tcPr>
          <w:p w14:paraId="480FDE19" w14:textId="77777777" w:rsidR="00A12E55" w:rsidRPr="00A06B94" w:rsidRDefault="004B1042" w:rsidP="00A1259B">
            <w:pPr>
              <w:jc w:val="right"/>
              <w:rPr>
                <w:rFonts w:asciiTheme="minorEastAsia" w:eastAsiaTheme="minorEastAsia" w:hAnsiTheme="minorEastAsia"/>
              </w:rPr>
            </w:pPr>
            <w:r w:rsidRPr="00A06B94">
              <w:rPr>
                <w:rFonts w:asciiTheme="minorEastAsia" w:eastAsiaTheme="minorEastAsia" w:hAnsiTheme="minorEastAsia"/>
              </w:rPr>
              <w:t>563,716.42</w:t>
            </w:r>
          </w:p>
        </w:tc>
      </w:tr>
      <w:tr w:rsidR="00A06B94" w:rsidRPr="00A06B94" w14:paraId="009807D1" w14:textId="77777777" w:rsidTr="00A1259B">
        <w:tc>
          <w:tcPr>
            <w:tcW w:w="1605" w:type="pct"/>
            <w:vAlign w:val="center"/>
          </w:tcPr>
          <w:p w14:paraId="56955936" w14:textId="77777777" w:rsidR="00A12E55" w:rsidRPr="00A06B94" w:rsidRDefault="004B1042" w:rsidP="00A1259B">
            <w:pPr>
              <w:autoSpaceDE w:val="0"/>
              <w:autoSpaceDN w:val="0"/>
              <w:adjustRightInd w:val="0"/>
              <w:snapToGrid w:val="0"/>
              <w:spacing w:line="240" w:lineRule="atLeast"/>
              <w:rPr>
                <w:rFonts w:asciiTheme="minorEastAsia" w:eastAsiaTheme="minorEastAsia" w:hAnsiTheme="minorEastAsia"/>
                <w:color w:val="000000" w:themeColor="text1"/>
              </w:rPr>
            </w:pPr>
            <w:r w:rsidRPr="00A06B94">
              <w:rPr>
                <w:rFonts w:asciiTheme="minorEastAsia" w:eastAsiaTheme="minorEastAsia" w:hAnsiTheme="minorEastAsia" w:hint="eastAsia"/>
                <w:color w:val="000000" w:themeColor="text1"/>
              </w:rPr>
              <w:t>教育费附加</w:t>
            </w:r>
          </w:p>
        </w:tc>
        <w:tc>
          <w:tcPr>
            <w:tcW w:w="1697" w:type="pct"/>
            <w:vAlign w:val="center"/>
          </w:tcPr>
          <w:p w14:paraId="3A8C5C56" w14:textId="77777777" w:rsidR="00A12E55" w:rsidRPr="00A06B94" w:rsidRDefault="004B1042" w:rsidP="00A1259B">
            <w:pPr>
              <w:autoSpaceDE w:val="0"/>
              <w:autoSpaceDN w:val="0"/>
              <w:adjustRightInd w:val="0"/>
              <w:snapToGrid w:val="0"/>
              <w:spacing w:line="240" w:lineRule="atLeast"/>
              <w:jc w:val="right"/>
              <w:rPr>
                <w:rFonts w:asciiTheme="minorEastAsia" w:eastAsiaTheme="minorEastAsia" w:hAnsiTheme="minorEastAsia"/>
              </w:rPr>
            </w:pPr>
            <w:r w:rsidRPr="00A06B94">
              <w:rPr>
                <w:rFonts w:asciiTheme="minorEastAsia" w:eastAsiaTheme="minorEastAsia" w:hAnsiTheme="minorEastAsia"/>
              </w:rPr>
              <w:t>701,898.24</w:t>
            </w:r>
          </w:p>
        </w:tc>
        <w:tc>
          <w:tcPr>
            <w:tcW w:w="1697" w:type="pct"/>
            <w:vAlign w:val="center"/>
          </w:tcPr>
          <w:p w14:paraId="35BF226A" w14:textId="77777777" w:rsidR="00A12E55" w:rsidRPr="00A06B94" w:rsidRDefault="004B1042" w:rsidP="00A1259B">
            <w:pPr>
              <w:jc w:val="right"/>
              <w:rPr>
                <w:rFonts w:asciiTheme="minorEastAsia" w:eastAsiaTheme="minorEastAsia" w:hAnsiTheme="minorEastAsia"/>
              </w:rPr>
            </w:pPr>
            <w:r w:rsidRPr="00A06B94">
              <w:rPr>
                <w:rFonts w:asciiTheme="minorEastAsia" w:eastAsiaTheme="minorEastAsia" w:hAnsiTheme="minorEastAsia"/>
              </w:rPr>
              <w:t>497,934.20</w:t>
            </w:r>
          </w:p>
        </w:tc>
      </w:tr>
      <w:tr w:rsidR="00A06B94" w:rsidRPr="00A06B94" w14:paraId="18F0F310" w14:textId="77777777" w:rsidTr="00A1259B">
        <w:tc>
          <w:tcPr>
            <w:tcW w:w="1605" w:type="pct"/>
            <w:vAlign w:val="center"/>
          </w:tcPr>
          <w:p w14:paraId="63707F17" w14:textId="77777777" w:rsidR="00A12E55" w:rsidRPr="00A06B94" w:rsidRDefault="004B1042" w:rsidP="00A1259B">
            <w:pPr>
              <w:autoSpaceDE w:val="0"/>
              <w:autoSpaceDN w:val="0"/>
              <w:adjustRightInd w:val="0"/>
              <w:snapToGrid w:val="0"/>
              <w:spacing w:line="240" w:lineRule="atLeast"/>
              <w:rPr>
                <w:rFonts w:asciiTheme="minorEastAsia" w:eastAsiaTheme="minorEastAsia" w:hAnsiTheme="minorEastAsia"/>
                <w:color w:val="000000" w:themeColor="text1"/>
              </w:rPr>
            </w:pPr>
            <w:r w:rsidRPr="00A06B94">
              <w:rPr>
                <w:rFonts w:asciiTheme="minorEastAsia" w:eastAsiaTheme="minorEastAsia" w:hAnsiTheme="minorEastAsia" w:hint="eastAsia"/>
                <w:color w:val="000000" w:themeColor="text1"/>
              </w:rPr>
              <w:t>资源税</w:t>
            </w:r>
          </w:p>
        </w:tc>
        <w:tc>
          <w:tcPr>
            <w:tcW w:w="1697" w:type="pct"/>
          </w:tcPr>
          <w:p w14:paraId="6DC88EF6" w14:textId="77777777" w:rsidR="00A12E55" w:rsidRPr="00A06B94" w:rsidRDefault="00A12E55" w:rsidP="00A1259B">
            <w:pPr>
              <w:autoSpaceDE w:val="0"/>
              <w:autoSpaceDN w:val="0"/>
              <w:adjustRightInd w:val="0"/>
              <w:snapToGrid w:val="0"/>
              <w:spacing w:line="240" w:lineRule="atLeast"/>
              <w:jc w:val="right"/>
              <w:rPr>
                <w:rFonts w:asciiTheme="minorEastAsia" w:eastAsiaTheme="minorEastAsia" w:hAnsiTheme="minorEastAsia"/>
              </w:rPr>
            </w:pPr>
          </w:p>
        </w:tc>
        <w:tc>
          <w:tcPr>
            <w:tcW w:w="1697" w:type="pct"/>
          </w:tcPr>
          <w:p w14:paraId="42217777" w14:textId="77777777" w:rsidR="00A12E55" w:rsidRPr="00A06B94" w:rsidRDefault="00A12E55" w:rsidP="00A1259B">
            <w:pPr>
              <w:jc w:val="right"/>
              <w:rPr>
                <w:rFonts w:asciiTheme="minorEastAsia" w:eastAsiaTheme="minorEastAsia" w:hAnsiTheme="minorEastAsia"/>
              </w:rPr>
            </w:pPr>
          </w:p>
        </w:tc>
      </w:tr>
      <w:tr w:rsidR="00A06B94" w:rsidRPr="00A06B94" w14:paraId="01D8799F" w14:textId="77777777" w:rsidTr="00A1259B">
        <w:tc>
          <w:tcPr>
            <w:tcW w:w="1605" w:type="pct"/>
            <w:vAlign w:val="center"/>
          </w:tcPr>
          <w:p w14:paraId="6EA976B0" w14:textId="77777777" w:rsidR="00A12E55" w:rsidRPr="00A06B94" w:rsidRDefault="004B1042" w:rsidP="00A1259B">
            <w:pPr>
              <w:autoSpaceDE w:val="0"/>
              <w:autoSpaceDN w:val="0"/>
              <w:adjustRightInd w:val="0"/>
              <w:snapToGrid w:val="0"/>
              <w:spacing w:line="240" w:lineRule="atLeast"/>
              <w:rPr>
                <w:rFonts w:asciiTheme="minorEastAsia" w:eastAsiaTheme="minorEastAsia" w:hAnsiTheme="minorEastAsia"/>
                <w:color w:val="000000" w:themeColor="text1"/>
              </w:rPr>
            </w:pPr>
            <w:r w:rsidRPr="00A06B94">
              <w:rPr>
                <w:rFonts w:asciiTheme="minorEastAsia" w:eastAsiaTheme="minorEastAsia" w:hAnsiTheme="minorEastAsia"/>
                <w:color w:val="000000" w:themeColor="text1"/>
              </w:rPr>
              <w:t>房产税</w:t>
            </w:r>
          </w:p>
        </w:tc>
        <w:tc>
          <w:tcPr>
            <w:tcW w:w="1697" w:type="pct"/>
            <w:vAlign w:val="center"/>
          </w:tcPr>
          <w:p w14:paraId="763B41E2" w14:textId="77777777" w:rsidR="00A12E55" w:rsidRPr="00A06B94" w:rsidRDefault="004B1042" w:rsidP="00A1259B">
            <w:pPr>
              <w:autoSpaceDE w:val="0"/>
              <w:autoSpaceDN w:val="0"/>
              <w:adjustRightInd w:val="0"/>
              <w:snapToGrid w:val="0"/>
              <w:spacing w:line="240" w:lineRule="atLeast"/>
              <w:jc w:val="right"/>
              <w:rPr>
                <w:rFonts w:asciiTheme="minorEastAsia" w:eastAsiaTheme="minorEastAsia" w:hAnsiTheme="minorEastAsia"/>
              </w:rPr>
            </w:pPr>
            <w:r w:rsidRPr="00A06B94">
              <w:rPr>
                <w:rFonts w:asciiTheme="minorEastAsia" w:eastAsiaTheme="minorEastAsia" w:hAnsiTheme="minorEastAsia"/>
              </w:rPr>
              <w:t>2,300,833.77</w:t>
            </w:r>
          </w:p>
        </w:tc>
        <w:tc>
          <w:tcPr>
            <w:tcW w:w="1697" w:type="pct"/>
            <w:vAlign w:val="center"/>
          </w:tcPr>
          <w:p w14:paraId="5A5B765B" w14:textId="77777777" w:rsidR="00A12E55" w:rsidRPr="00A06B94" w:rsidRDefault="004B1042" w:rsidP="00A1259B">
            <w:pPr>
              <w:jc w:val="right"/>
              <w:rPr>
                <w:rFonts w:asciiTheme="minorEastAsia" w:eastAsiaTheme="minorEastAsia" w:hAnsiTheme="minorEastAsia"/>
              </w:rPr>
            </w:pPr>
            <w:r w:rsidRPr="00A06B94">
              <w:rPr>
                <w:rFonts w:asciiTheme="minorEastAsia" w:eastAsiaTheme="minorEastAsia" w:hAnsiTheme="minorEastAsia"/>
              </w:rPr>
              <w:t>1,416,375.00</w:t>
            </w:r>
          </w:p>
        </w:tc>
      </w:tr>
      <w:tr w:rsidR="00A06B94" w:rsidRPr="00A06B94" w14:paraId="2F547422" w14:textId="77777777" w:rsidTr="00A1259B">
        <w:tc>
          <w:tcPr>
            <w:tcW w:w="1605" w:type="pct"/>
            <w:vAlign w:val="center"/>
          </w:tcPr>
          <w:p w14:paraId="68BE8633" w14:textId="77777777" w:rsidR="00A12E55" w:rsidRPr="00A06B94" w:rsidRDefault="004B1042" w:rsidP="00A1259B">
            <w:pPr>
              <w:autoSpaceDE w:val="0"/>
              <w:autoSpaceDN w:val="0"/>
              <w:adjustRightInd w:val="0"/>
              <w:snapToGrid w:val="0"/>
              <w:spacing w:line="240" w:lineRule="atLeast"/>
              <w:rPr>
                <w:rFonts w:asciiTheme="minorEastAsia" w:eastAsiaTheme="minorEastAsia" w:hAnsiTheme="minorEastAsia"/>
                <w:color w:val="000000" w:themeColor="text1"/>
              </w:rPr>
            </w:pPr>
            <w:r w:rsidRPr="00A06B94">
              <w:rPr>
                <w:rFonts w:asciiTheme="minorEastAsia" w:eastAsiaTheme="minorEastAsia" w:hAnsiTheme="minorEastAsia"/>
                <w:color w:val="000000" w:themeColor="text1"/>
              </w:rPr>
              <w:t>土地使用税</w:t>
            </w:r>
          </w:p>
        </w:tc>
        <w:tc>
          <w:tcPr>
            <w:tcW w:w="1697" w:type="pct"/>
            <w:vAlign w:val="center"/>
          </w:tcPr>
          <w:p w14:paraId="702F50A2" w14:textId="77777777" w:rsidR="00A12E55" w:rsidRPr="00A06B94" w:rsidRDefault="004B1042" w:rsidP="00A1259B">
            <w:pPr>
              <w:autoSpaceDE w:val="0"/>
              <w:autoSpaceDN w:val="0"/>
              <w:adjustRightInd w:val="0"/>
              <w:snapToGrid w:val="0"/>
              <w:spacing w:line="240" w:lineRule="atLeast"/>
              <w:jc w:val="right"/>
              <w:rPr>
                <w:rFonts w:asciiTheme="minorEastAsia" w:eastAsiaTheme="minorEastAsia" w:hAnsiTheme="minorEastAsia"/>
              </w:rPr>
            </w:pPr>
            <w:r w:rsidRPr="00A06B94">
              <w:rPr>
                <w:rFonts w:asciiTheme="minorEastAsia" w:eastAsiaTheme="minorEastAsia" w:hAnsiTheme="minorEastAsia"/>
              </w:rPr>
              <w:t>458,412.91</w:t>
            </w:r>
          </w:p>
        </w:tc>
        <w:tc>
          <w:tcPr>
            <w:tcW w:w="1697" w:type="pct"/>
            <w:vAlign w:val="center"/>
          </w:tcPr>
          <w:p w14:paraId="62353C3A" w14:textId="77777777" w:rsidR="00A12E55" w:rsidRPr="00A06B94" w:rsidRDefault="004B1042" w:rsidP="00A1259B">
            <w:pPr>
              <w:jc w:val="right"/>
              <w:rPr>
                <w:rFonts w:asciiTheme="minorEastAsia" w:eastAsiaTheme="minorEastAsia" w:hAnsiTheme="minorEastAsia"/>
              </w:rPr>
            </w:pPr>
            <w:r w:rsidRPr="00A06B94">
              <w:rPr>
                <w:rFonts w:asciiTheme="minorEastAsia" w:eastAsiaTheme="minorEastAsia" w:hAnsiTheme="minorEastAsia"/>
              </w:rPr>
              <w:t>283,141.93</w:t>
            </w:r>
          </w:p>
        </w:tc>
      </w:tr>
      <w:tr w:rsidR="00A06B94" w:rsidRPr="00A06B94" w14:paraId="75CF1BD3" w14:textId="77777777" w:rsidTr="00A1259B">
        <w:tc>
          <w:tcPr>
            <w:tcW w:w="1605" w:type="pct"/>
            <w:vAlign w:val="center"/>
          </w:tcPr>
          <w:p w14:paraId="55F807E1" w14:textId="77777777" w:rsidR="00A12E55" w:rsidRPr="00A06B94" w:rsidRDefault="004B1042" w:rsidP="00A1259B">
            <w:pPr>
              <w:autoSpaceDE w:val="0"/>
              <w:autoSpaceDN w:val="0"/>
              <w:adjustRightInd w:val="0"/>
              <w:snapToGrid w:val="0"/>
              <w:spacing w:line="240" w:lineRule="atLeast"/>
              <w:rPr>
                <w:rFonts w:asciiTheme="minorEastAsia" w:eastAsiaTheme="minorEastAsia" w:hAnsiTheme="minorEastAsia"/>
                <w:color w:val="000000" w:themeColor="text1"/>
              </w:rPr>
            </w:pPr>
            <w:r w:rsidRPr="00A06B94">
              <w:rPr>
                <w:rFonts w:asciiTheme="minorEastAsia" w:eastAsiaTheme="minorEastAsia" w:hAnsiTheme="minorEastAsia"/>
                <w:color w:val="000000" w:themeColor="text1"/>
              </w:rPr>
              <w:t>车船使用税</w:t>
            </w:r>
          </w:p>
        </w:tc>
        <w:tc>
          <w:tcPr>
            <w:tcW w:w="1697" w:type="pct"/>
            <w:vAlign w:val="center"/>
          </w:tcPr>
          <w:p w14:paraId="2753202D" w14:textId="77777777" w:rsidR="00A12E55" w:rsidRPr="00A06B94" w:rsidRDefault="004B1042" w:rsidP="00A1259B">
            <w:pPr>
              <w:autoSpaceDE w:val="0"/>
              <w:autoSpaceDN w:val="0"/>
              <w:adjustRightInd w:val="0"/>
              <w:snapToGrid w:val="0"/>
              <w:spacing w:line="240" w:lineRule="atLeast"/>
              <w:jc w:val="right"/>
              <w:rPr>
                <w:rFonts w:asciiTheme="minorEastAsia" w:eastAsiaTheme="minorEastAsia" w:hAnsiTheme="minorEastAsia"/>
              </w:rPr>
            </w:pPr>
            <w:r w:rsidRPr="00A06B94">
              <w:rPr>
                <w:rFonts w:asciiTheme="minorEastAsia" w:eastAsiaTheme="minorEastAsia" w:hAnsiTheme="minorEastAsia"/>
              </w:rPr>
              <w:t>5,672.34</w:t>
            </w:r>
          </w:p>
        </w:tc>
        <w:tc>
          <w:tcPr>
            <w:tcW w:w="1697" w:type="pct"/>
            <w:vAlign w:val="center"/>
          </w:tcPr>
          <w:p w14:paraId="3B06253B" w14:textId="77777777" w:rsidR="00A12E55" w:rsidRPr="00A06B94" w:rsidRDefault="004B1042" w:rsidP="00A1259B">
            <w:pPr>
              <w:jc w:val="right"/>
              <w:rPr>
                <w:rFonts w:asciiTheme="minorEastAsia" w:eastAsiaTheme="minorEastAsia" w:hAnsiTheme="minorEastAsia"/>
              </w:rPr>
            </w:pPr>
            <w:r w:rsidRPr="00A06B94">
              <w:rPr>
                <w:rFonts w:asciiTheme="minorEastAsia" w:eastAsiaTheme="minorEastAsia" w:hAnsiTheme="minorEastAsia"/>
              </w:rPr>
              <w:t>6,902.34</w:t>
            </w:r>
          </w:p>
        </w:tc>
      </w:tr>
      <w:tr w:rsidR="00A06B94" w:rsidRPr="00A06B94" w14:paraId="66F11A1C" w14:textId="77777777" w:rsidTr="00A1259B">
        <w:tc>
          <w:tcPr>
            <w:tcW w:w="1605" w:type="pct"/>
            <w:vAlign w:val="center"/>
          </w:tcPr>
          <w:p w14:paraId="256B743A" w14:textId="77777777" w:rsidR="00A12E55" w:rsidRPr="00A06B94" w:rsidRDefault="004B1042" w:rsidP="00A1259B">
            <w:pPr>
              <w:autoSpaceDE w:val="0"/>
              <w:autoSpaceDN w:val="0"/>
              <w:adjustRightInd w:val="0"/>
              <w:snapToGrid w:val="0"/>
              <w:spacing w:line="240" w:lineRule="atLeast"/>
              <w:rPr>
                <w:rFonts w:asciiTheme="minorEastAsia" w:eastAsiaTheme="minorEastAsia" w:hAnsiTheme="minorEastAsia"/>
                <w:color w:val="000000" w:themeColor="text1"/>
              </w:rPr>
            </w:pPr>
            <w:r w:rsidRPr="00A06B94">
              <w:rPr>
                <w:rFonts w:asciiTheme="minorEastAsia" w:eastAsiaTheme="minorEastAsia" w:hAnsiTheme="minorEastAsia"/>
                <w:color w:val="000000" w:themeColor="text1"/>
              </w:rPr>
              <w:t>印花税</w:t>
            </w:r>
          </w:p>
        </w:tc>
        <w:tc>
          <w:tcPr>
            <w:tcW w:w="1697" w:type="pct"/>
            <w:vAlign w:val="center"/>
          </w:tcPr>
          <w:p w14:paraId="2656913D" w14:textId="77777777" w:rsidR="00A12E55" w:rsidRPr="00A06B94" w:rsidRDefault="004B1042" w:rsidP="00A1259B">
            <w:pPr>
              <w:autoSpaceDE w:val="0"/>
              <w:autoSpaceDN w:val="0"/>
              <w:adjustRightInd w:val="0"/>
              <w:snapToGrid w:val="0"/>
              <w:spacing w:line="240" w:lineRule="atLeast"/>
              <w:jc w:val="right"/>
              <w:rPr>
                <w:rFonts w:asciiTheme="minorEastAsia" w:eastAsiaTheme="minorEastAsia" w:hAnsiTheme="minorEastAsia"/>
              </w:rPr>
            </w:pPr>
            <w:r w:rsidRPr="00A06B94">
              <w:rPr>
                <w:rFonts w:asciiTheme="minorEastAsia" w:eastAsiaTheme="minorEastAsia" w:hAnsiTheme="minorEastAsia"/>
              </w:rPr>
              <w:t>624,071.34</w:t>
            </w:r>
          </w:p>
        </w:tc>
        <w:tc>
          <w:tcPr>
            <w:tcW w:w="1697" w:type="pct"/>
            <w:vAlign w:val="center"/>
          </w:tcPr>
          <w:p w14:paraId="620EA587" w14:textId="77777777" w:rsidR="00A12E55" w:rsidRPr="00A06B94" w:rsidRDefault="004B1042" w:rsidP="00A1259B">
            <w:pPr>
              <w:jc w:val="right"/>
              <w:rPr>
                <w:rFonts w:asciiTheme="minorEastAsia" w:eastAsiaTheme="minorEastAsia" w:hAnsiTheme="minorEastAsia"/>
              </w:rPr>
            </w:pPr>
            <w:r w:rsidRPr="00A06B94">
              <w:rPr>
                <w:rFonts w:asciiTheme="minorEastAsia" w:eastAsiaTheme="minorEastAsia" w:hAnsiTheme="minorEastAsia"/>
              </w:rPr>
              <w:t>1,782,247.77</w:t>
            </w:r>
          </w:p>
        </w:tc>
      </w:tr>
      <w:tr w:rsidR="00A06B94" w:rsidRPr="00A06B94" w14:paraId="7F5B2FD5" w14:textId="77777777" w:rsidTr="00A1259B">
        <w:tc>
          <w:tcPr>
            <w:tcW w:w="1605" w:type="pct"/>
            <w:vAlign w:val="center"/>
          </w:tcPr>
          <w:p w14:paraId="4A839DDB" w14:textId="77777777" w:rsidR="00A12E55" w:rsidRPr="00A06B94" w:rsidRDefault="004B1042" w:rsidP="00A1259B">
            <w:pPr>
              <w:autoSpaceDE w:val="0"/>
              <w:autoSpaceDN w:val="0"/>
              <w:adjustRightInd w:val="0"/>
              <w:snapToGrid w:val="0"/>
              <w:spacing w:line="240" w:lineRule="atLeast"/>
              <w:rPr>
                <w:rFonts w:asciiTheme="minorEastAsia" w:eastAsiaTheme="minorEastAsia" w:hAnsiTheme="minorEastAsia"/>
              </w:rPr>
            </w:pPr>
            <w:r w:rsidRPr="00A06B94">
              <w:rPr>
                <w:rFonts w:asciiTheme="minorEastAsia" w:eastAsiaTheme="minorEastAsia" w:hAnsiTheme="minorEastAsia"/>
              </w:rPr>
              <w:t>环境保护税</w:t>
            </w:r>
          </w:p>
        </w:tc>
        <w:tc>
          <w:tcPr>
            <w:tcW w:w="1697" w:type="pct"/>
          </w:tcPr>
          <w:p w14:paraId="364BB3CD" w14:textId="77777777" w:rsidR="00A12E55" w:rsidRPr="00A06B94" w:rsidRDefault="004B1042" w:rsidP="00A1259B">
            <w:pPr>
              <w:autoSpaceDE w:val="0"/>
              <w:autoSpaceDN w:val="0"/>
              <w:adjustRightInd w:val="0"/>
              <w:snapToGrid w:val="0"/>
              <w:spacing w:line="240" w:lineRule="atLeast"/>
              <w:jc w:val="right"/>
              <w:rPr>
                <w:rFonts w:asciiTheme="minorEastAsia" w:eastAsiaTheme="minorEastAsia" w:hAnsiTheme="minorEastAsia"/>
              </w:rPr>
            </w:pPr>
            <w:r w:rsidRPr="00A06B94">
              <w:rPr>
                <w:rFonts w:asciiTheme="minorEastAsia" w:eastAsiaTheme="minorEastAsia" w:hAnsiTheme="minorEastAsia"/>
              </w:rPr>
              <w:t>34,112.77</w:t>
            </w:r>
          </w:p>
        </w:tc>
        <w:tc>
          <w:tcPr>
            <w:tcW w:w="1697" w:type="pct"/>
          </w:tcPr>
          <w:p w14:paraId="113D7FC4" w14:textId="77777777" w:rsidR="00A12E55" w:rsidRPr="00A06B94" w:rsidRDefault="004B1042" w:rsidP="00A1259B">
            <w:pPr>
              <w:jc w:val="right"/>
              <w:rPr>
                <w:rFonts w:asciiTheme="minorEastAsia" w:eastAsiaTheme="minorEastAsia" w:hAnsiTheme="minorEastAsia"/>
              </w:rPr>
            </w:pPr>
            <w:r w:rsidRPr="00A06B94">
              <w:rPr>
                <w:rFonts w:asciiTheme="minorEastAsia" w:eastAsiaTheme="minorEastAsia" w:hAnsiTheme="minorEastAsia"/>
              </w:rPr>
              <w:t>34,333.91</w:t>
            </w:r>
          </w:p>
        </w:tc>
      </w:tr>
      <w:tr w:rsidR="00A06B94" w:rsidRPr="00A06B94" w14:paraId="242284F9" w14:textId="77777777" w:rsidTr="00A1259B">
        <w:tc>
          <w:tcPr>
            <w:tcW w:w="1605" w:type="pct"/>
            <w:vAlign w:val="center"/>
          </w:tcPr>
          <w:p w14:paraId="6846EFF8" w14:textId="77777777" w:rsidR="00A12E55" w:rsidRPr="00A06B94" w:rsidRDefault="004B1042" w:rsidP="00A1259B">
            <w:pPr>
              <w:autoSpaceDE w:val="0"/>
              <w:autoSpaceDN w:val="0"/>
              <w:adjustRightInd w:val="0"/>
              <w:snapToGrid w:val="0"/>
              <w:spacing w:line="240" w:lineRule="atLeast"/>
              <w:rPr>
                <w:rFonts w:asciiTheme="minorEastAsia" w:eastAsiaTheme="minorEastAsia" w:hAnsiTheme="minorEastAsia"/>
              </w:rPr>
            </w:pPr>
            <w:r w:rsidRPr="00A06B94">
              <w:rPr>
                <w:rFonts w:asciiTheme="minorEastAsia" w:eastAsiaTheme="minorEastAsia" w:hAnsiTheme="minorEastAsia"/>
              </w:rPr>
              <w:t>其他</w:t>
            </w:r>
          </w:p>
        </w:tc>
        <w:tc>
          <w:tcPr>
            <w:tcW w:w="1697" w:type="pct"/>
          </w:tcPr>
          <w:p w14:paraId="0470E506" w14:textId="77777777" w:rsidR="00A12E55" w:rsidRPr="00A06B94" w:rsidRDefault="004B1042" w:rsidP="00A1259B">
            <w:pPr>
              <w:autoSpaceDE w:val="0"/>
              <w:autoSpaceDN w:val="0"/>
              <w:adjustRightInd w:val="0"/>
              <w:snapToGrid w:val="0"/>
              <w:spacing w:line="240" w:lineRule="atLeast"/>
              <w:jc w:val="right"/>
              <w:rPr>
                <w:rFonts w:asciiTheme="minorEastAsia" w:eastAsiaTheme="minorEastAsia" w:hAnsiTheme="minorEastAsia"/>
              </w:rPr>
            </w:pPr>
            <w:r w:rsidRPr="00A06B94">
              <w:rPr>
                <w:rFonts w:asciiTheme="minorEastAsia" w:eastAsiaTheme="minorEastAsia" w:hAnsiTheme="minorEastAsia"/>
              </w:rPr>
              <w:t>5,732.80</w:t>
            </w:r>
          </w:p>
        </w:tc>
        <w:tc>
          <w:tcPr>
            <w:tcW w:w="1697" w:type="pct"/>
          </w:tcPr>
          <w:p w14:paraId="7A0EC82E" w14:textId="77777777" w:rsidR="00A12E55" w:rsidRPr="00A06B94" w:rsidRDefault="004B1042" w:rsidP="00A1259B">
            <w:pPr>
              <w:jc w:val="right"/>
              <w:rPr>
                <w:rFonts w:asciiTheme="minorEastAsia" w:eastAsiaTheme="minorEastAsia" w:hAnsiTheme="minorEastAsia"/>
              </w:rPr>
            </w:pPr>
            <w:r w:rsidRPr="00A06B94">
              <w:rPr>
                <w:rFonts w:asciiTheme="minorEastAsia" w:eastAsiaTheme="minorEastAsia" w:hAnsiTheme="minorEastAsia"/>
              </w:rPr>
              <w:t>52,645.16</w:t>
            </w:r>
          </w:p>
        </w:tc>
      </w:tr>
      <w:tr w:rsidR="00A06B94" w:rsidRPr="00A06B94" w14:paraId="3D8A4DBC" w14:textId="77777777" w:rsidTr="009546C6">
        <w:tc>
          <w:tcPr>
            <w:tcW w:w="1605" w:type="pct"/>
            <w:vAlign w:val="center"/>
          </w:tcPr>
          <w:p w14:paraId="606C8969" w14:textId="77777777" w:rsidR="00A12E55" w:rsidRPr="00A06B94" w:rsidRDefault="004B1042" w:rsidP="00A06B94">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A06B94">
              <w:rPr>
                <w:rFonts w:asciiTheme="minorEastAsia" w:eastAsiaTheme="minorEastAsia" w:hAnsiTheme="minorEastAsia" w:hint="eastAsia"/>
                <w:color w:val="000000" w:themeColor="text1"/>
              </w:rPr>
              <w:t>合计</w:t>
            </w:r>
          </w:p>
        </w:tc>
        <w:tc>
          <w:tcPr>
            <w:tcW w:w="1697" w:type="pct"/>
            <w:vAlign w:val="center"/>
          </w:tcPr>
          <w:p w14:paraId="3EE078A8" w14:textId="5B4A65D6" w:rsidR="00A12E55" w:rsidRPr="00A06B94" w:rsidRDefault="004B1042" w:rsidP="00A06B94">
            <w:pPr>
              <w:autoSpaceDE w:val="0"/>
              <w:autoSpaceDN w:val="0"/>
              <w:adjustRightInd w:val="0"/>
              <w:snapToGrid w:val="0"/>
              <w:spacing w:line="240" w:lineRule="atLeast"/>
              <w:jc w:val="right"/>
              <w:rPr>
                <w:rFonts w:asciiTheme="minorEastAsia" w:eastAsiaTheme="minorEastAsia" w:hAnsiTheme="minorEastAsia"/>
              </w:rPr>
            </w:pPr>
            <w:r w:rsidRPr="00A06B94">
              <w:rPr>
                <w:rFonts w:asciiTheme="minorEastAsia" w:eastAsiaTheme="minorEastAsia" w:hAnsiTheme="minorEastAsia"/>
              </w:rPr>
              <w:t>4,776,500.62</w:t>
            </w:r>
          </w:p>
        </w:tc>
        <w:tc>
          <w:tcPr>
            <w:tcW w:w="1697" w:type="pct"/>
            <w:vAlign w:val="center"/>
          </w:tcPr>
          <w:p w14:paraId="4481AB02" w14:textId="5031971C" w:rsidR="00A12E55" w:rsidRPr="00A06B94" w:rsidRDefault="004B1042" w:rsidP="00A06B94">
            <w:pPr>
              <w:jc w:val="right"/>
              <w:rPr>
                <w:rFonts w:asciiTheme="minorEastAsia" w:eastAsiaTheme="minorEastAsia" w:hAnsiTheme="minorEastAsia"/>
              </w:rPr>
            </w:pPr>
            <w:r w:rsidRPr="00A06B94">
              <w:rPr>
                <w:rFonts w:asciiTheme="minorEastAsia" w:eastAsiaTheme="minorEastAsia" w:hAnsiTheme="minorEastAsia"/>
              </w:rPr>
              <w:t>4,637,296.73</w:t>
            </w:r>
          </w:p>
        </w:tc>
      </w:tr>
    </w:tbl>
    <w:p w14:paraId="7DD4EF3F" w14:textId="77777777" w:rsidR="00A12E55" w:rsidRDefault="00A12E55"/>
    <w:p w14:paraId="379BFE54" w14:textId="77777777" w:rsidR="00BF4CC1" w:rsidRDefault="004B1042">
      <w:pPr>
        <w:spacing w:before="60" w:after="60"/>
        <w:rPr>
          <w:color w:val="000000" w:themeColor="text1"/>
        </w:rPr>
      </w:pPr>
      <w:r>
        <w:rPr>
          <w:rFonts w:hint="eastAsia"/>
          <w:color w:val="000000" w:themeColor="text1"/>
        </w:rPr>
        <w:t>其他说明：</w:t>
      </w:r>
    </w:p>
    <w:sdt>
      <w:sdtPr>
        <w:rPr>
          <w:rFonts w:hint="eastAsia"/>
          <w:color w:val="000000" w:themeColor="text1"/>
        </w:rPr>
        <w:alias w:val="税金及附加说明"/>
        <w:tag w:val="_GBC_f78e413320ad4d20a3dab91dff935491"/>
        <w:id w:val="1235811950"/>
        <w:placeholder>
          <w:docPart w:val="GBC22222222222222222222222222222"/>
        </w:placeholder>
      </w:sdtPr>
      <w:sdtContent>
        <w:p w14:paraId="7678B946" w14:textId="48106489" w:rsidR="00BF4CC1" w:rsidRDefault="004B1042">
          <w:pPr>
            <w:rPr>
              <w:color w:val="000000" w:themeColor="text1"/>
            </w:rPr>
          </w:pPr>
          <w:r>
            <w:rPr>
              <w:rFonts w:hint="eastAsia"/>
              <w:color w:val="000000" w:themeColor="text1"/>
            </w:rPr>
            <w:t>无</w:t>
          </w:r>
        </w:p>
      </w:sdtContent>
    </w:sdt>
    <w:p w14:paraId="1068ADB1" w14:textId="77777777" w:rsidR="00BF4CC1" w:rsidRDefault="00BF4CC1">
      <w:pPr>
        <w:rPr>
          <w:color w:val="000000" w:themeColor="text1"/>
        </w:rPr>
      </w:pPr>
    </w:p>
    <w:p w14:paraId="1ADC0B23" w14:textId="77777777" w:rsidR="00BF4CC1" w:rsidRDefault="004B1042" w:rsidP="004A1BE6">
      <w:pPr>
        <w:pStyle w:val="af8"/>
        <w:numPr>
          <w:ilvl w:val="0"/>
          <w:numId w:val="17"/>
        </w:numPr>
        <w:rPr>
          <w:color w:val="000000" w:themeColor="text1"/>
          <w:szCs w:val="21"/>
        </w:rPr>
      </w:pPr>
      <w:r>
        <w:rPr>
          <w:color w:val="000000" w:themeColor="text1"/>
          <w:szCs w:val="21"/>
        </w:rPr>
        <w:t>销售费用</w:t>
      </w:r>
    </w:p>
    <w:sdt>
      <w:sdtPr>
        <w:rPr>
          <w:color w:val="000000" w:themeColor="text1"/>
        </w:rPr>
        <w:alias w:val="是否适用：销售费用[双击切换]"/>
        <w:tag w:val="_GBC_5302d6af48674660a2279c7c8a87bb8c"/>
        <w:id w:val="591440380"/>
        <w:placeholder>
          <w:docPart w:val="GBC22222222222222222222222222222"/>
        </w:placeholder>
      </w:sdtPr>
      <w:sdtContent>
        <w:p w14:paraId="06A3FB2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E70545" w14:textId="77777777" w:rsidR="00BF4CC1" w:rsidRDefault="004B1042">
      <w:pPr>
        <w:pStyle w:val="a8"/>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销售费用"/>
          <w:tag w:val="_GBC_893203a5a3df44649aef388407d22c68"/>
          <w:id w:val="-21092574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销售费用"/>
          <w:tag w:val="_GBC_4954a9fca98d4f279270fb28f987aa6f"/>
          <w:id w:val="-5398236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BC1A7B" w:rsidRPr="00BC1A7B" w14:paraId="331F7143" w14:textId="77777777" w:rsidTr="00783C18">
        <w:sdt>
          <w:sdtPr>
            <w:rPr>
              <w:rFonts w:asciiTheme="minorEastAsia" w:eastAsiaTheme="minorEastAsia" w:hAnsiTheme="minorEastAsia"/>
            </w:rPr>
            <w:tag w:val="_PLD_16c47970a3b145c98f438f3cb34ff636"/>
            <w:id w:val="453457669"/>
          </w:sdtPr>
          <w:sdtContent>
            <w:tc>
              <w:tcPr>
                <w:tcW w:w="2175" w:type="pct"/>
                <w:tcBorders>
                  <w:top w:val="single" w:sz="4" w:space="0" w:color="auto"/>
                  <w:left w:val="single" w:sz="4" w:space="0" w:color="auto"/>
                  <w:bottom w:val="single" w:sz="4" w:space="0" w:color="auto"/>
                  <w:right w:val="single" w:sz="4" w:space="0" w:color="auto"/>
                </w:tcBorders>
                <w:vAlign w:val="center"/>
              </w:tcPr>
              <w:p w14:paraId="6B0D0FFA" w14:textId="77777777" w:rsidR="00A12E55" w:rsidRPr="00BC1A7B" w:rsidRDefault="004B1042" w:rsidP="00783C18">
                <w:pPr>
                  <w:jc w:val="center"/>
                  <w:rPr>
                    <w:rFonts w:asciiTheme="minorEastAsia" w:eastAsiaTheme="minorEastAsia" w:hAnsiTheme="minorEastAsia"/>
                    <w:color w:val="000000" w:themeColor="text1"/>
                  </w:rPr>
                </w:pPr>
                <w:r w:rsidRPr="00BC1A7B">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b3ce435531054240b373e649bc9ae7a1"/>
            <w:id w:val="251320326"/>
          </w:sdtPr>
          <w:sdtContent>
            <w:tc>
              <w:tcPr>
                <w:tcW w:w="1488" w:type="pct"/>
                <w:tcBorders>
                  <w:top w:val="single" w:sz="4" w:space="0" w:color="auto"/>
                  <w:left w:val="single" w:sz="4" w:space="0" w:color="auto"/>
                  <w:bottom w:val="single" w:sz="4" w:space="0" w:color="auto"/>
                  <w:right w:val="single" w:sz="4" w:space="0" w:color="auto"/>
                </w:tcBorders>
                <w:vAlign w:val="center"/>
              </w:tcPr>
              <w:p w14:paraId="6F2AE8BF" w14:textId="77777777" w:rsidR="00A12E55" w:rsidRPr="00BC1A7B" w:rsidRDefault="004B1042" w:rsidP="00783C18">
                <w:pPr>
                  <w:jc w:val="center"/>
                  <w:rPr>
                    <w:rFonts w:asciiTheme="minorEastAsia" w:eastAsiaTheme="minorEastAsia" w:hAnsiTheme="minorEastAsia"/>
                    <w:color w:val="000000" w:themeColor="text1"/>
                  </w:rPr>
                </w:pPr>
                <w:r w:rsidRPr="00BC1A7B">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9480cd5806624557b975b5d0ce06575b"/>
            <w:id w:val="-1168628331"/>
          </w:sdtPr>
          <w:sdtContent>
            <w:tc>
              <w:tcPr>
                <w:tcW w:w="1337" w:type="pct"/>
                <w:tcBorders>
                  <w:top w:val="single" w:sz="4" w:space="0" w:color="auto"/>
                  <w:left w:val="single" w:sz="4" w:space="0" w:color="auto"/>
                  <w:bottom w:val="single" w:sz="4" w:space="0" w:color="auto"/>
                  <w:right w:val="single" w:sz="4" w:space="0" w:color="auto"/>
                </w:tcBorders>
                <w:vAlign w:val="center"/>
              </w:tcPr>
              <w:p w14:paraId="5C2FDC33" w14:textId="77777777" w:rsidR="00A12E55" w:rsidRPr="00BC1A7B" w:rsidRDefault="004B1042" w:rsidP="00783C18">
                <w:pPr>
                  <w:jc w:val="center"/>
                  <w:rPr>
                    <w:rFonts w:asciiTheme="minorEastAsia" w:eastAsiaTheme="minorEastAsia" w:hAnsiTheme="minorEastAsia"/>
                    <w:color w:val="000000" w:themeColor="text1"/>
                  </w:rPr>
                </w:pPr>
                <w:r w:rsidRPr="00BC1A7B">
                  <w:rPr>
                    <w:rFonts w:asciiTheme="minorEastAsia" w:eastAsiaTheme="minorEastAsia" w:hAnsiTheme="minorEastAsia" w:hint="eastAsia"/>
                    <w:color w:val="000000" w:themeColor="text1"/>
                  </w:rPr>
                  <w:t>上期发生额</w:t>
                </w:r>
              </w:p>
            </w:tc>
          </w:sdtContent>
        </w:sdt>
      </w:tr>
      <w:tr w:rsidR="00BC1A7B" w:rsidRPr="00BC1A7B" w14:paraId="2D535D64" w14:textId="77777777" w:rsidTr="00783C18">
        <w:tc>
          <w:tcPr>
            <w:tcW w:w="2175" w:type="pct"/>
            <w:tcBorders>
              <w:top w:val="single" w:sz="4" w:space="0" w:color="auto"/>
              <w:left w:val="single" w:sz="4" w:space="0" w:color="auto"/>
              <w:bottom w:val="single" w:sz="4" w:space="0" w:color="auto"/>
              <w:right w:val="single" w:sz="4" w:space="0" w:color="auto"/>
            </w:tcBorders>
            <w:vAlign w:val="center"/>
          </w:tcPr>
          <w:p w14:paraId="5848DDEC" w14:textId="77777777" w:rsidR="00A12E55" w:rsidRPr="00BC1A7B" w:rsidRDefault="004B1042" w:rsidP="00783C18">
            <w:pPr>
              <w:rPr>
                <w:rFonts w:asciiTheme="minorEastAsia" w:eastAsiaTheme="minorEastAsia" w:hAnsiTheme="minorEastAsia"/>
              </w:rPr>
            </w:pPr>
            <w:r w:rsidRPr="00BC1A7B">
              <w:rPr>
                <w:rFonts w:asciiTheme="minorEastAsia" w:eastAsiaTheme="minorEastAsia" w:hAnsiTheme="minorEastAsia"/>
              </w:rPr>
              <w:t>职工薪酬</w:t>
            </w:r>
          </w:p>
        </w:tc>
        <w:tc>
          <w:tcPr>
            <w:tcW w:w="1488" w:type="pct"/>
            <w:tcBorders>
              <w:top w:val="single" w:sz="4" w:space="0" w:color="auto"/>
              <w:left w:val="single" w:sz="4" w:space="0" w:color="auto"/>
              <w:bottom w:val="single" w:sz="4" w:space="0" w:color="auto"/>
              <w:right w:val="single" w:sz="4" w:space="0" w:color="auto"/>
            </w:tcBorders>
            <w:vAlign w:val="center"/>
          </w:tcPr>
          <w:p w14:paraId="7E76849E"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14,765,485.49</w:t>
            </w:r>
          </w:p>
        </w:tc>
        <w:tc>
          <w:tcPr>
            <w:tcW w:w="1337" w:type="pct"/>
            <w:tcBorders>
              <w:top w:val="single" w:sz="4" w:space="0" w:color="auto"/>
              <w:left w:val="single" w:sz="4" w:space="0" w:color="auto"/>
              <w:bottom w:val="single" w:sz="4" w:space="0" w:color="auto"/>
              <w:right w:val="single" w:sz="4" w:space="0" w:color="auto"/>
            </w:tcBorders>
            <w:vAlign w:val="center"/>
          </w:tcPr>
          <w:p w14:paraId="23CA9218"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12,805,041.31</w:t>
            </w:r>
          </w:p>
        </w:tc>
      </w:tr>
      <w:tr w:rsidR="00BC1A7B" w:rsidRPr="00BC1A7B" w14:paraId="349F6ED0" w14:textId="77777777" w:rsidTr="00783C18">
        <w:tc>
          <w:tcPr>
            <w:tcW w:w="2175" w:type="pct"/>
            <w:tcBorders>
              <w:top w:val="single" w:sz="4" w:space="0" w:color="auto"/>
              <w:left w:val="single" w:sz="4" w:space="0" w:color="auto"/>
              <w:bottom w:val="single" w:sz="4" w:space="0" w:color="auto"/>
              <w:right w:val="single" w:sz="4" w:space="0" w:color="auto"/>
            </w:tcBorders>
            <w:vAlign w:val="center"/>
          </w:tcPr>
          <w:p w14:paraId="7232816B" w14:textId="77777777" w:rsidR="00A12E55" w:rsidRPr="00BC1A7B" w:rsidRDefault="004B1042" w:rsidP="00783C18">
            <w:pPr>
              <w:rPr>
                <w:rFonts w:asciiTheme="minorEastAsia" w:eastAsiaTheme="minorEastAsia" w:hAnsiTheme="minorEastAsia"/>
              </w:rPr>
            </w:pPr>
            <w:r w:rsidRPr="00BC1A7B">
              <w:rPr>
                <w:rFonts w:asciiTheme="minorEastAsia" w:eastAsiaTheme="minorEastAsia" w:hAnsiTheme="minorEastAsia"/>
              </w:rPr>
              <w:t>销售服务费</w:t>
            </w:r>
          </w:p>
        </w:tc>
        <w:tc>
          <w:tcPr>
            <w:tcW w:w="1488" w:type="pct"/>
            <w:tcBorders>
              <w:top w:val="single" w:sz="4" w:space="0" w:color="auto"/>
              <w:left w:val="single" w:sz="4" w:space="0" w:color="auto"/>
              <w:bottom w:val="single" w:sz="4" w:space="0" w:color="auto"/>
              <w:right w:val="single" w:sz="4" w:space="0" w:color="auto"/>
            </w:tcBorders>
            <w:vAlign w:val="center"/>
          </w:tcPr>
          <w:p w14:paraId="169BD9A3"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1,270,142.19</w:t>
            </w:r>
          </w:p>
        </w:tc>
        <w:tc>
          <w:tcPr>
            <w:tcW w:w="1337" w:type="pct"/>
            <w:tcBorders>
              <w:top w:val="single" w:sz="4" w:space="0" w:color="auto"/>
              <w:left w:val="single" w:sz="4" w:space="0" w:color="auto"/>
              <w:bottom w:val="single" w:sz="4" w:space="0" w:color="auto"/>
              <w:right w:val="single" w:sz="4" w:space="0" w:color="auto"/>
            </w:tcBorders>
            <w:vAlign w:val="center"/>
          </w:tcPr>
          <w:p w14:paraId="73F90E1D"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5,526,664.02</w:t>
            </w:r>
          </w:p>
        </w:tc>
      </w:tr>
      <w:tr w:rsidR="00BC1A7B" w:rsidRPr="00BC1A7B" w14:paraId="30CC995E" w14:textId="77777777" w:rsidTr="00783C18">
        <w:tc>
          <w:tcPr>
            <w:tcW w:w="2175" w:type="pct"/>
            <w:tcBorders>
              <w:top w:val="single" w:sz="4" w:space="0" w:color="auto"/>
              <w:left w:val="single" w:sz="4" w:space="0" w:color="auto"/>
              <w:bottom w:val="single" w:sz="4" w:space="0" w:color="auto"/>
              <w:right w:val="single" w:sz="4" w:space="0" w:color="auto"/>
            </w:tcBorders>
            <w:vAlign w:val="center"/>
          </w:tcPr>
          <w:p w14:paraId="636AFA33" w14:textId="77777777" w:rsidR="00A12E55" w:rsidRPr="00BC1A7B" w:rsidRDefault="004B1042" w:rsidP="00783C18">
            <w:pPr>
              <w:rPr>
                <w:rFonts w:asciiTheme="minorEastAsia" w:eastAsiaTheme="minorEastAsia" w:hAnsiTheme="minorEastAsia"/>
              </w:rPr>
            </w:pPr>
            <w:r w:rsidRPr="00BC1A7B">
              <w:rPr>
                <w:rFonts w:asciiTheme="minorEastAsia" w:eastAsiaTheme="minorEastAsia" w:hAnsiTheme="minorEastAsia"/>
              </w:rPr>
              <w:t>差旅费</w:t>
            </w:r>
          </w:p>
        </w:tc>
        <w:tc>
          <w:tcPr>
            <w:tcW w:w="1488" w:type="pct"/>
            <w:tcBorders>
              <w:top w:val="single" w:sz="4" w:space="0" w:color="auto"/>
              <w:left w:val="single" w:sz="4" w:space="0" w:color="auto"/>
              <w:bottom w:val="single" w:sz="4" w:space="0" w:color="auto"/>
              <w:right w:val="single" w:sz="4" w:space="0" w:color="auto"/>
            </w:tcBorders>
            <w:vAlign w:val="center"/>
          </w:tcPr>
          <w:p w14:paraId="1A0D7229"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1,286,112.85</w:t>
            </w:r>
          </w:p>
        </w:tc>
        <w:tc>
          <w:tcPr>
            <w:tcW w:w="1337" w:type="pct"/>
            <w:tcBorders>
              <w:top w:val="single" w:sz="4" w:space="0" w:color="auto"/>
              <w:left w:val="single" w:sz="4" w:space="0" w:color="auto"/>
              <w:bottom w:val="single" w:sz="4" w:space="0" w:color="auto"/>
              <w:right w:val="single" w:sz="4" w:space="0" w:color="auto"/>
            </w:tcBorders>
            <w:vAlign w:val="center"/>
          </w:tcPr>
          <w:p w14:paraId="10E15D7F"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1,239,681.36</w:t>
            </w:r>
          </w:p>
        </w:tc>
      </w:tr>
      <w:tr w:rsidR="00BC1A7B" w:rsidRPr="00BC1A7B" w14:paraId="06D0C72A" w14:textId="77777777" w:rsidTr="00783C18">
        <w:tc>
          <w:tcPr>
            <w:tcW w:w="2175" w:type="pct"/>
            <w:tcBorders>
              <w:top w:val="single" w:sz="4" w:space="0" w:color="auto"/>
              <w:left w:val="single" w:sz="4" w:space="0" w:color="auto"/>
              <w:bottom w:val="single" w:sz="4" w:space="0" w:color="auto"/>
              <w:right w:val="single" w:sz="4" w:space="0" w:color="auto"/>
            </w:tcBorders>
            <w:vAlign w:val="center"/>
          </w:tcPr>
          <w:p w14:paraId="342488E3" w14:textId="77777777" w:rsidR="00A12E55" w:rsidRPr="00BC1A7B" w:rsidRDefault="004B1042" w:rsidP="00783C18">
            <w:pPr>
              <w:rPr>
                <w:rFonts w:asciiTheme="minorEastAsia" w:eastAsiaTheme="minorEastAsia" w:hAnsiTheme="minorEastAsia"/>
              </w:rPr>
            </w:pPr>
            <w:r w:rsidRPr="00BC1A7B">
              <w:rPr>
                <w:rFonts w:asciiTheme="minorEastAsia" w:eastAsiaTheme="minorEastAsia" w:hAnsiTheme="minorEastAsia"/>
              </w:rPr>
              <w:t>业务经费</w:t>
            </w:r>
          </w:p>
        </w:tc>
        <w:tc>
          <w:tcPr>
            <w:tcW w:w="1488" w:type="pct"/>
            <w:tcBorders>
              <w:top w:val="single" w:sz="4" w:space="0" w:color="auto"/>
              <w:left w:val="single" w:sz="4" w:space="0" w:color="auto"/>
              <w:bottom w:val="single" w:sz="4" w:space="0" w:color="auto"/>
              <w:right w:val="single" w:sz="4" w:space="0" w:color="auto"/>
            </w:tcBorders>
            <w:vAlign w:val="center"/>
          </w:tcPr>
          <w:p w14:paraId="78A428DB"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353,103.86</w:t>
            </w:r>
          </w:p>
        </w:tc>
        <w:tc>
          <w:tcPr>
            <w:tcW w:w="1337" w:type="pct"/>
            <w:tcBorders>
              <w:top w:val="single" w:sz="4" w:space="0" w:color="auto"/>
              <w:left w:val="single" w:sz="4" w:space="0" w:color="auto"/>
              <w:bottom w:val="single" w:sz="4" w:space="0" w:color="auto"/>
              <w:right w:val="single" w:sz="4" w:space="0" w:color="auto"/>
            </w:tcBorders>
            <w:vAlign w:val="center"/>
          </w:tcPr>
          <w:p w14:paraId="4CC042D5"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673,344.39</w:t>
            </w:r>
          </w:p>
        </w:tc>
      </w:tr>
      <w:tr w:rsidR="00BC1A7B" w:rsidRPr="00BC1A7B" w14:paraId="2F492088" w14:textId="77777777" w:rsidTr="00783C18">
        <w:tc>
          <w:tcPr>
            <w:tcW w:w="2175" w:type="pct"/>
            <w:tcBorders>
              <w:top w:val="single" w:sz="4" w:space="0" w:color="auto"/>
              <w:left w:val="single" w:sz="4" w:space="0" w:color="auto"/>
              <w:bottom w:val="single" w:sz="4" w:space="0" w:color="auto"/>
              <w:right w:val="single" w:sz="4" w:space="0" w:color="auto"/>
            </w:tcBorders>
            <w:vAlign w:val="center"/>
          </w:tcPr>
          <w:p w14:paraId="12754B4F" w14:textId="77777777" w:rsidR="00A12E55" w:rsidRPr="00BC1A7B" w:rsidRDefault="004B1042" w:rsidP="00783C18">
            <w:pPr>
              <w:rPr>
                <w:rFonts w:asciiTheme="minorEastAsia" w:eastAsiaTheme="minorEastAsia" w:hAnsiTheme="minorEastAsia"/>
              </w:rPr>
            </w:pPr>
            <w:r w:rsidRPr="00BC1A7B">
              <w:rPr>
                <w:rFonts w:asciiTheme="minorEastAsia" w:eastAsiaTheme="minorEastAsia" w:hAnsiTheme="minorEastAsia"/>
              </w:rPr>
              <w:t>展览费</w:t>
            </w:r>
          </w:p>
        </w:tc>
        <w:tc>
          <w:tcPr>
            <w:tcW w:w="1488" w:type="pct"/>
            <w:tcBorders>
              <w:top w:val="single" w:sz="4" w:space="0" w:color="auto"/>
              <w:left w:val="single" w:sz="4" w:space="0" w:color="auto"/>
              <w:bottom w:val="single" w:sz="4" w:space="0" w:color="auto"/>
              <w:right w:val="single" w:sz="4" w:space="0" w:color="auto"/>
            </w:tcBorders>
            <w:vAlign w:val="center"/>
          </w:tcPr>
          <w:p w14:paraId="38D6E041"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570,187.96</w:t>
            </w:r>
          </w:p>
        </w:tc>
        <w:tc>
          <w:tcPr>
            <w:tcW w:w="1337" w:type="pct"/>
            <w:tcBorders>
              <w:top w:val="single" w:sz="4" w:space="0" w:color="auto"/>
              <w:left w:val="single" w:sz="4" w:space="0" w:color="auto"/>
              <w:bottom w:val="single" w:sz="4" w:space="0" w:color="auto"/>
              <w:right w:val="single" w:sz="4" w:space="0" w:color="auto"/>
            </w:tcBorders>
            <w:vAlign w:val="center"/>
          </w:tcPr>
          <w:p w14:paraId="2665ED30"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1,612,963.73</w:t>
            </w:r>
          </w:p>
        </w:tc>
      </w:tr>
      <w:tr w:rsidR="00BC1A7B" w:rsidRPr="00BC1A7B" w14:paraId="31996D37" w14:textId="77777777" w:rsidTr="00783C18">
        <w:tc>
          <w:tcPr>
            <w:tcW w:w="2175" w:type="pct"/>
            <w:tcBorders>
              <w:top w:val="single" w:sz="4" w:space="0" w:color="auto"/>
              <w:left w:val="single" w:sz="4" w:space="0" w:color="auto"/>
              <w:bottom w:val="single" w:sz="4" w:space="0" w:color="auto"/>
              <w:right w:val="single" w:sz="4" w:space="0" w:color="auto"/>
            </w:tcBorders>
            <w:vAlign w:val="center"/>
          </w:tcPr>
          <w:p w14:paraId="2371CFEF" w14:textId="77777777" w:rsidR="00A12E55" w:rsidRPr="00BC1A7B" w:rsidRDefault="004B1042" w:rsidP="00783C18">
            <w:pPr>
              <w:rPr>
                <w:rFonts w:asciiTheme="minorEastAsia" w:eastAsiaTheme="minorEastAsia" w:hAnsiTheme="minorEastAsia"/>
              </w:rPr>
            </w:pPr>
            <w:r w:rsidRPr="00BC1A7B">
              <w:rPr>
                <w:rFonts w:asciiTheme="minorEastAsia" w:eastAsiaTheme="minorEastAsia" w:hAnsiTheme="minorEastAsia"/>
              </w:rPr>
              <w:t>股份支付</w:t>
            </w:r>
          </w:p>
        </w:tc>
        <w:tc>
          <w:tcPr>
            <w:tcW w:w="1488" w:type="pct"/>
            <w:tcBorders>
              <w:top w:val="single" w:sz="4" w:space="0" w:color="auto"/>
              <w:left w:val="single" w:sz="4" w:space="0" w:color="auto"/>
              <w:bottom w:val="single" w:sz="4" w:space="0" w:color="auto"/>
              <w:right w:val="single" w:sz="4" w:space="0" w:color="auto"/>
            </w:tcBorders>
            <w:vAlign w:val="center"/>
          </w:tcPr>
          <w:p w14:paraId="6042C516"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477,987.14</w:t>
            </w:r>
          </w:p>
        </w:tc>
        <w:tc>
          <w:tcPr>
            <w:tcW w:w="1337" w:type="pct"/>
            <w:tcBorders>
              <w:top w:val="single" w:sz="4" w:space="0" w:color="auto"/>
              <w:left w:val="single" w:sz="4" w:space="0" w:color="auto"/>
              <w:bottom w:val="single" w:sz="4" w:space="0" w:color="auto"/>
              <w:right w:val="single" w:sz="4" w:space="0" w:color="auto"/>
            </w:tcBorders>
            <w:vAlign w:val="center"/>
          </w:tcPr>
          <w:p w14:paraId="7C8FBED8"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509,403.24</w:t>
            </w:r>
          </w:p>
        </w:tc>
      </w:tr>
      <w:tr w:rsidR="00BC1A7B" w:rsidRPr="00BC1A7B" w14:paraId="587CEB63" w14:textId="77777777" w:rsidTr="00783C18">
        <w:tc>
          <w:tcPr>
            <w:tcW w:w="2175" w:type="pct"/>
            <w:tcBorders>
              <w:top w:val="single" w:sz="4" w:space="0" w:color="auto"/>
              <w:left w:val="single" w:sz="4" w:space="0" w:color="auto"/>
              <w:bottom w:val="single" w:sz="4" w:space="0" w:color="auto"/>
              <w:right w:val="single" w:sz="4" w:space="0" w:color="auto"/>
            </w:tcBorders>
            <w:vAlign w:val="center"/>
          </w:tcPr>
          <w:p w14:paraId="65FF9D7C" w14:textId="77777777" w:rsidR="00A12E55" w:rsidRPr="00BC1A7B" w:rsidRDefault="004B1042" w:rsidP="00783C18">
            <w:pPr>
              <w:rPr>
                <w:rFonts w:asciiTheme="minorEastAsia" w:eastAsiaTheme="minorEastAsia" w:hAnsiTheme="minorEastAsia"/>
              </w:rPr>
            </w:pPr>
            <w:r w:rsidRPr="00BC1A7B">
              <w:rPr>
                <w:rFonts w:asciiTheme="minorEastAsia" w:eastAsiaTheme="minorEastAsia" w:hAnsiTheme="minorEastAsia"/>
              </w:rPr>
              <w:t>其他</w:t>
            </w:r>
          </w:p>
        </w:tc>
        <w:tc>
          <w:tcPr>
            <w:tcW w:w="1488" w:type="pct"/>
            <w:tcBorders>
              <w:top w:val="single" w:sz="4" w:space="0" w:color="auto"/>
              <w:left w:val="single" w:sz="4" w:space="0" w:color="auto"/>
              <w:bottom w:val="single" w:sz="4" w:space="0" w:color="auto"/>
              <w:right w:val="single" w:sz="4" w:space="0" w:color="auto"/>
            </w:tcBorders>
            <w:vAlign w:val="center"/>
          </w:tcPr>
          <w:p w14:paraId="1A499B54"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1,315,038.45</w:t>
            </w:r>
          </w:p>
        </w:tc>
        <w:tc>
          <w:tcPr>
            <w:tcW w:w="1337" w:type="pct"/>
            <w:tcBorders>
              <w:top w:val="single" w:sz="4" w:space="0" w:color="auto"/>
              <w:left w:val="single" w:sz="4" w:space="0" w:color="auto"/>
              <w:bottom w:val="single" w:sz="4" w:space="0" w:color="auto"/>
              <w:right w:val="single" w:sz="4" w:space="0" w:color="auto"/>
            </w:tcBorders>
            <w:vAlign w:val="center"/>
          </w:tcPr>
          <w:p w14:paraId="14D8B3F8" w14:textId="77777777" w:rsidR="00A12E55" w:rsidRPr="00BC1A7B" w:rsidRDefault="004B1042" w:rsidP="00783C18">
            <w:pPr>
              <w:jc w:val="right"/>
              <w:rPr>
                <w:rFonts w:asciiTheme="minorEastAsia" w:eastAsiaTheme="minorEastAsia" w:hAnsiTheme="minorEastAsia"/>
              </w:rPr>
            </w:pPr>
            <w:r w:rsidRPr="00BC1A7B">
              <w:rPr>
                <w:rFonts w:asciiTheme="minorEastAsia" w:eastAsiaTheme="minorEastAsia" w:hAnsiTheme="minorEastAsia"/>
              </w:rPr>
              <w:t>1,102,196.59</w:t>
            </w:r>
          </w:p>
        </w:tc>
      </w:tr>
      <w:tr w:rsidR="00BC1A7B" w:rsidRPr="00BC1A7B" w14:paraId="04AE367A" w14:textId="77777777" w:rsidTr="003C5A93">
        <w:tc>
          <w:tcPr>
            <w:tcW w:w="2175" w:type="pct"/>
            <w:tcBorders>
              <w:top w:val="single" w:sz="4" w:space="0" w:color="auto"/>
              <w:left w:val="single" w:sz="4" w:space="0" w:color="auto"/>
              <w:bottom w:val="single" w:sz="4" w:space="0" w:color="auto"/>
              <w:right w:val="single" w:sz="4" w:space="0" w:color="auto"/>
            </w:tcBorders>
            <w:vAlign w:val="center"/>
          </w:tcPr>
          <w:p w14:paraId="4B5F1AF1" w14:textId="77777777" w:rsidR="00A12E55" w:rsidRPr="00BC1A7B" w:rsidRDefault="004B1042" w:rsidP="00BC1A7B">
            <w:pPr>
              <w:jc w:val="center"/>
              <w:rPr>
                <w:rFonts w:asciiTheme="minorEastAsia" w:eastAsiaTheme="minorEastAsia" w:hAnsiTheme="minorEastAsia"/>
                <w:color w:val="000000" w:themeColor="text1"/>
              </w:rPr>
            </w:pPr>
            <w:r w:rsidRPr="00BC1A7B">
              <w:rPr>
                <w:rFonts w:asciiTheme="minorEastAsia" w:eastAsiaTheme="minorEastAsia" w:hAnsiTheme="minorEastAsia" w:hint="eastAsia"/>
                <w:color w:val="000000" w:themeColor="text1"/>
              </w:rPr>
              <w:t>合计</w:t>
            </w:r>
          </w:p>
        </w:tc>
        <w:tc>
          <w:tcPr>
            <w:tcW w:w="1488" w:type="pct"/>
            <w:tcBorders>
              <w:top w:val="single" w:sz="4" w:space="0" w:color="auto"/>
              <w:left w:val="single" w:sz="4" w:space="0" w:color="auto"/>
              <w:bottom w:val="single" w:sz="4" w:space="0" w:color="auto"/>
              <w:right w:val="single" w:sz="4" w:space="0" w:color="auto"/>
            </w:tcBorders>
            <w:vAlign w:val="center"/>
          </w:tcPr>
          <w:p w14:paraId="1A99718F" w14:textId="108CB6AD" w:rsidR="00A12E55" w:rsidRPr="00BC1A7B" w:rsidRDefault="004B1042" w:rsidP="00BC1A7B">
            <w:pPr>
              <w:jc w:val="right"/>
              <w:rPr>
                <w:rFonts w:asciiTheme="minorEastAsia" w:eastAsiaTheme="minorEastAsia" w:hAnsiTheme="minorEastAsia"/>
              </w:rPr>
            </w:pPr>
            <w:r w:rsidRPr="00BC1A7B">
              <w:rPr>
                <w:rFonts w:asciiTheme="minorEastAsia" w:eastAsiaTheme="minorEastAsia" w:hAnsiTheme="minorEastAsia"/>
              </w:rPr>
              <w:t>20,038,057.94</w:t>
            </w:r>
          </w:p>
        </w:tc>
        <w:tc>
          <w:tcPr>
            <w:tcW w:w="1337" w:type="pct"/>
            <w:tcBorders>
              <w:top w:val="single" w:sz="4" w:space="0" w:color="auto"/>
              <w:left w:val="single" w:sz="4" w:space="0" w:color="auto"/>
              <w:bottom w:val="single" w:sz="4" w:space="0" w:color="auto"/>
              <w:right w:val="single" w:sz="4" w:space="0" w:color="auto"/>
            </w:tcBorders>
            <w:vAlign w:val="center"/>
          </w:tcPr>
          <w:p w14:paraId="0BA644E8" w14:textId="0148CB5D" w:rsidR="00A12E55" w:rsidRPr="00BC1A7B" w:rsidRDefault="004B1042" w:rsidP="00BC1A7B">
            <w:pPr>
              <w:jc w:val="right"/>
              <w:rPr>
                <w:rFonts w:asciiTheme="minorEastAsia" w:eastAsiaTheme="minorEastAsia" w:hAnsiTheme="minorEastAsia"/>
              </w:rPr>
            </w:pPr>
            <w:r w:rsidRPr="00BC1A7B">
              <w:rPr>
                <w:rFonts w:asciiTheme="minorEastAsia" w:eastAsiaTheme="minorEastAsia" w:hAnsiTheme="minorEastAsia"/>
              </w:rPr>
              <w:t>23,469,294.64</w:t>
            </w:r>
          </w:p>
        </w:tc>
      </w:tr>
    </w:tbl>
    <w:p w14:paraId="2A6C90A8" w14:textId="77777777" w:rsidR="00A12E55" w:rsidRDefault="00A12E55"/>
    <w:p w14:paraId="6F21597C" w14:textId="77777777" w:rsidR="00BF4CC1" w:rsidRDefault="004B1042">
      <w:pPr>
        <w:spacing w:before="60" w:after="60"/>
        <w:rPr>
          <w:color w:val="000000" w:themeColor="text1"/>
        </w:rPr>
      </w:pPr>
      <w:r>
        <w:rPr>
          <w:rFonts w:hint="eastAsia"/>
          <w:color w:val="000000" w:themeColor="text1"/>
        </w:rPr>
        <w:t>其他说明：</w:t>
      </w:r>
    </w:p>
    <w:sdt>
      <w:sdtPr>
        <w:rPr>
          <w:color w:val="000000" w:themeColor="text1"/>
        </w:rPr>
        <w:alias w:val="销售费用的其他说明事项"/>
        <w:tag w:val="_GBC_42921bca5478449e9dd3932a8303975a"/>
        <w:id w:val="453987604"/>
        <w:placeholder>
          <w:docPart w:val="GBC22222222222222222222222222222"/>
        </w:placeholder>
      </w:sdtPr>
      <w:sdtContent>
        <w:p w14:paraId="6D72EB4C" w14:textId="3DEFAF2E" w:rsidR="00BF4CC1" w:rsidRDefault="004B1042">
          <w:pPr>
            <w:rPr>
              <w:color w:val="000000" w:themeColor="text1"/>
            </w:rPr>
          </w:pPr>
          <w:r>
            <w:rPr>
              <w:rFonts w:hint="eastAsia"/>
              <w:color w:val="000000" w:themeColor="text1"/>
            </w:rPr>
            <w:t>无</w:t>
          </w:r>
        </w:p>
      </w:sdtContent>
    </w:sdt>
    <w:p w14:paraId="6CB9A92F" w14:textId="77777777" w:rsidR="00BF4CC1" w:rsidRDefault="00BF4CC1">
      <w:pPr>
        <w:rPr>
          <w:color w:val="000000" w:themeColor="text1"/>
        </w:rPr>
      </w:pPr>
    </w:p>
    <w:p w14:paraId="299C638A" w14:textId="77777777" w:rsidR="00BF4CC1" w:rsidRDefault="004B1042" w:rsidP="004A1BE6">
      <w:pPr>
        <w:pStyle w:val="af8"/>
        <w:numPr>
          <w:ilvl w:val="0"/>
          <w:numId w:val="17"/>
        </w:numPr>
        <w:rPr>
          <w:color w:val="000000" w:themeColor="text1"/>
          <w:szCs w:val="21"/>
        </w:rPr>
      </w:pPr>
      <w:r>
        <w:rPr>
          <w:color w:val="000000" w:themeColor="text1"/>
          <w:szCs w:val="21"/>
        </w:rPr>
        <w:t>管理费用</w:t>
      </w:r>
    </w:p>
    <w:sdt>
      <w:sdtPr>
        <w:rPr>
          <w:color w:val="000000" w:themeColor="text1"/>
        </w:rPr>
        <w:alias w:val="是否适用：管理费用[双击切换]"/>
        <w:tag w:val="_GBC_864c9dd9adce435698261f1da02ab8fb"/>
        <w:id w:val="1216938175"/>
        <w:placeholder>
          <w:docPart w:val="GBC22222222222222222222222222222"/>
        </w:placeholder>
      </w:sdtPr>
      <w:sdtContent>
        <w:p w14:paraId="6FA37B8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C6AE13"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管理费用"/>
          <w:tag w:val="_GBC_b8198aec3f7748d28785c1eebbf02df7"/>
          <w:id w:val="-5048147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管理费用"/>
          <w:tag w:val="_GBC_f92af61f8b3b45ba9ec818ede9725428"/>
          <w:id w:val="-1816689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BC1A7B" w:rsidRPr="00BC1A7B" w14:paraId="013B50FD" w14:textId="77777777" w:rsidTr="00F00520">
        <w:sdt>
          <w:sdtPr>
            <w:rPr>
              <w:rFonts w:asciiTheme="minorEastAsia" w:eastAsiaTheme="minorEastAsia" w:hAnsiTheme="minorEastAsia"/>
            </w:rPr>
            <w:tag w:val="_PLD_249fd0c096ba421285089a0fada9d43a"/>
            <w:id w:val="886371092"/>
          </w:sdtPr>
          <w:sdtContent>
            <w:tc>
              <w:tcPr>
                <w:tcW w:w="2213" w:type="pct"/>
                <w:tcBorders>
                  <w:top w:val="single" w:sz="4" w:space="0" w:color="auto"/>
                  <w:left w:val="single" w:sz="4" w:space="0" w:color="auto"/>
                  <w:bottom w:val="single" w:sz="4" w:space="0" w:color="auto"/>
                  <w:right w:val="single" w:sz="4" w:space="0" w:color="auto"/>
                </w:tcBorders>
              </w:tcPr>
              <w:p w14:paraId="4B39EAB0" w14:textId="77777777" w:rsidR="00A12E55" w:rsidRPr="00BC1A7B" w:rsidRDefault="004B1042" w:rsidP="00F00520">
                <w:pPr>
                  <w:jc w:val="center"/>
                  <w:rPr>
                    <w:rFonts w:asciiTheme="minorEastAsia" w:eastAsiaTheme="minorEastAsia" w:hAnsiTheme="minorEastAsia"/>
                    <w:color w:val="000000" w:themeColor="text1"/>
                  </w:rPr>
                </w:pPr>
                <w:r w:rsidRPr="00BC1A7B">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acf5bcbf929244268be56ad5d0f3ea18"/>
            <w:id w:val="-1162307657"/>
          </w:sdtPr>
          <w:sdtContent>
            <w:tc>
              <w:tcPr>
                <w:tcW w:w="1439" w:type="pct"/>
                <w:tcBorders>
                  <w:top w:val="single" w:sz="4" w:space="0" w:color="auto"/>
                  <w:left w:val="single" w:sz="4" w:space="0" w:color="auto"/>
                  <w:bottom w:val="single" w:sz="4" w:space="0" w:color="auto"/>
                  <w:right w:val="single" w:sz="4" w:space="0" w:color="auto"/>
                </w:tcBorders>
              </w:tcPr>
              <w:p w14:paraId="07ED4419" w14:textId="77777777" w:rsidR="00A12E55" w:rsidRPr="00BC1A7B" w:rsidRDefault="004B1042" w:rsidP="00F00520">
                <w:pPr>
                  <w:jc w:val="center"/>
                  <w:rPr>
                    <w:rFonts w:asciiTheme="minorEastAsia" w:eastAsiaTheme="minorEastAsia" w:hAnsiTheme="minorEastAsia"/>
                    <w:color w:val="000000" w:themeColor="text1"/>
                  </w:rPr>
                </w:pPr>
                <w:r w:rsidRPr="00BC1A7B">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d37d8a59d4d74c26ac22dc33983efa29"/>
            <w:id w:val="-1283565550"/>
          </w:sdtPr>
          <w:sdtContent>
            <w:tc>
              <w:tcPr>
                <w:tcW w:w="1348" w:type="pct"/>
                <w:tcBorders>
                  <w:top w:val="single" w:sz="4" w:space="0" w:color="auto"/>
                  <w:left w:val="single" w:sz="4" w:space="0" w:color="auto"/>
                  <w:bottom w:val="single" w:sz="4" w:space="0" w:color="auto"/>
                  <w:right w:val="single" w:sz="4" w:space="0" w:color="auto"/>
                </w:tcBorders>
              </w:tcPr>
              <w:p w14:paraId="345A249C" w14:textId="77777777" w:rsidR="00A12E55" w:rsidRPr="00BC1A7B" w:rsidRDefault="004B1042" w:rsidP="00F00520">
                <w:pPr>
                  <w:jc w:val="center"/>
                  <w:rPr>
                    <w:rFonts w:asciiTheme="minorEastAsia" w:eastAsiaTheme="minorEastAsia" w:hAnsiTheme="minorEastAsia"/>
                    <w:color w:val="000000" w:themeColor="text1"/>
                  </w:rPr>
                </w:pPr>
                <w:r w:rsidRPr="00BC1A7B">
                  <w:rPr>
                    <w:rFonts w:asciiTheme="minorEastAsia" w:eastAsiaTheme="minorEastAsia" w:hAnsiTheme="minorEastAsia" w:hint="eastAsia"/>
                    <w:color w:val="000000" w:themeColor="text1"/>
                  </w:rPr>
                  <w:t>上期发生额</w:t>
                </w:r>
              </w:p>
            </w:tc>
          </w:sdtContent>
        </w:sdt>
      </w:tr>
      <w:tr w:rsidR="00BC1A7B" w:rsidRPr="00BC1A7B" w14:paraId="34A9AC30"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5B9EA4FE"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职工薪酬</w:t>
            </w:r>
          </w:p>
        </w:tc>
        <w:tc>
          <w:tcPr>
            <w:tcW w:w="1439" w:type="pct"/>
            <w:tcBorders>
              <w:top w:val="single" w:sz="4" w:space="0" w:color="auto"/>
              <w:left w:val="single" w:sz="4" w:space="0" w:color="auto"/>
              <w:bottom w:val="single" w:sz="4" w:space="0" w:color="auto"/>
              <w:right w:val="single" w:sz="4" w:space="0" w:color="auto"/>
            </w:tcBorders>
          </w:tcPr>
          <w:p w14:paraId="702C8F1F"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33,014,297.66</w:t>
            </w:r>
          </w:p>
        </w:tc>
        <w:tc>
          <w:tcPr>
            <w:tcW w:w="1348" w:type="pct"/>
            <w:tcBorders>
              <w:top w:val="single" w:sz="4" w:space="0" w:color="auto"/>
              <w:left w:val="single" w:sz="4" w:space="0" w:color="auto"/>
              <w:bottom w:val="single" w:sz="4" w:space="0" w:color="auto"/>
              <w:right w:val="single" w:sz="4" w:space="0" w:color="auto"/>
            </w:tcBorders>
          </w:tcPr>
          <w:p w14:paraId="787B7E50"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27,088,338.12</w:t>
            </w:r>
          </w:p>
        </w:tc>
      </w:tr>
      <w:tr w:rsidR="00BC1A7B" w:rsidRPr="00BC1A7B" w14:paraId="60CC0781"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6C3F8148"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折旧费</w:t>
            </w:r>
          </w:p>
        </w:tc>
        <w:tc>
          <w:tcPr>
            <w:tcW w:w="1439" w:type="pct"/>
            <w:tcBorders>
              <w:top w:val="single" w:sz="4" w:space="0" w:color="auto"/>
              <w:left w:val="single" w:sz="4" w:space="0" w:color="auto"/>
              <w:bottom w:val="single" w:sz="4" w:space="0" w:color="auto"/>
              <w:right w:val="single" w:sz="4" w:space="0" w:color="auto"/>
            </w:tcBorders>
          </w:tcPr>
          <w:p w14:paraId="5B4F8ACF" w14:textId="35725ACF" w:rsidR="00A12E55" w:rsidRPr="00BC1A7B" w:rsidRDefault="00BB4670" w:rsidP="00F00520">
            <w:pPr>
              <w:jc w:val="right"/>
              <w:rPr>
                <w:rFonts w:asciiTheme="minorEastAsia" w:eastAsiaTheme="minorEastAsia" w:hAnsiTheme="minorEastAsia"/>
              </w:rPr>
            </w:pPr>
            <w:r w:rsidRPr="00BB4670">
              <w:rPr>
                <w:rFonts w:asciiTheme="minorEastAsia" w:eastAsiaTheme="minorEastAsia" w:hAnsiTheme="minorEastAsia"/>
              </w:rPr>
              <w:t>2,210,302.21</w:t>
            </w:r>
          </w:p>
        </w:tc>
        <w:tc>
          <w:tcPr>
            <w:tcW w:w="1348" w:type="pct"/>
            <w:tcBorders>
              <w:top w:val="single" w:sz="4" w:space="0" w:color="auto"/>
              <w:left w:val="single" w:sz="4" w:space="0" w:color="auto"/>
              <w:bottom w:val="single" w:sz="4" w:space="0" w:color="auto"/>
              <w:right w:val="single" w:sz="4" w:space="0" w:color="auto"/>
            </w:tcBorders>
          </w:tcPr>
          <w:p w14:paraId="158D1785"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6,346,032.61</w:t>
            </w:r>
          </w:p>
        </w:tc>
      </w:tr>
      <w:tr w:rsidR="00BC1A7B" w:rsidRPr="00BC1A7B" w14:paraId="744BAB31"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0E48D6ED"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聘请中介机构费</w:t>
            </w:r>
          </w:p>
        </w:tc>
        <w:tc>
          <w:tcPr>
            <w:tcW w:w="1439" w:type="pct"/>
            <w:tcBorders>
              <w:top w:val="single" w:sz="4" w:space="0" w:color="auto"/>
              <w:left w:val="single" w:sz="4" w:space="0" w:color="auto"/>
              <w:bottom w:val="single" w:sz="4" w:space="0" w:color="auto"/>
              <w:right w:val="single" w:sz="4" w:space="0" w:color="auto"/>
            </w:tcBorders>
          </w:tcPr>
          <w:p w14:paraId="1B6A0DA1"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2,972,511.32</w:t>
            </w:r>
          </w:p>
        </w:tc>
        <w:tc>
          <w:tcPr>
            <w:tcW w:w="1348" w:type="pct"/>
            <w:tcBorders>
              <w:top w:val="single" w:sz="4" w:space="0" w:color="auto"/>
              <w:left w:val="single" w:sz="4" w:space="0" w:color="auto"/>
              <w:bottom w:val="single" w:sz="4" w:space="0" w:color="auto"/>
              <w:right w:val="single" w:sz="4" w:space="0" w:color="auto"/>
            </w:tcBorders>
          </w:tcPr>
          <w:p w14:paraId="4E99908F"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1,986,287.65</w:t>
            </w:r>
          </w:p>
        </w:tc>
      </w:tr>
      <w:tr w:rsidR="00BC1A7B" w:rsidRPr="00BC1A7B" w14:paraId="6D5DCF12"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15F37090"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-审计服务费用</w:t>
            </w:r>
          </w:p>
        </w:tc>
        <w:tc>
          <w:tcPr>
            <w:tcW w:w="1439" w:type="pct"/>
            <w:tcBorders>
              <w:top w:val="single" w:sz="4" w:space="0" w:color="auto"/>
              <w:left w:val="single" w:sz="4" w:space="0" w:color="auto"/>
              <w:bottom w:val="single" w:sz="4" w:space="0" w:color="auto"/>
              <w:right w:val="single" w:sz="4" w:space="0" w:color="auto"/>
            </w:tcBorders>
          </w:tcPr>
          <w:p w14:paraId="3731FE3C"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284,466.18</w:t>
            </w:r>
          </w:p>
        </w:tc>
        <w:tc>
          <w:tcPr>
            <w:tcW w:w="1348" w:type="pct"/>
            <w:tcBorders>
              <w:top w:val="single" w:sz="4" w:space="0" w:color="auto"/>
              <w:left w:val="single" w:sz="4" w:space="0" w:color="auto"/>
              <w:bottom w:val="single" w:sz="4" w:space="0" w:color="auto"/>
              <w:right w:val="single" w:sz="4" w:space="0" w:color="auto"/>
            </w:tcBorders>
          </w:tcPr>
          <w:p w14:paraId="13F306F0"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614,988.95</w:t>
            </w:r>
          </w:p>
        </w:tc>
      </w:tr>
      <w:tr w:rsidR="00BC1A7B" w:rsidRPr="00BC1A7B" w14:paraId="127FBC0A"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42DDD3FC"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-税务服务费用</w:t>
            </w:r>
          </w:p>
        </w:tc>
        <w:tc>
          <w:tcPr>
            <w:tcW w:w="1439" w:type="pct"/>
            <w:tcBorders>
              <w:top w:val="single" w:sz="4" w:space="0" w:color="auto"/>
              <w:left w:val="single" w:sz="4" w:space="0" w:color="auto"/>
              <w:bottom w:val="single" w:sz="4" w:space="0" w:color="auto"/>
              <w:right w:val="single" w:sz="4" w:space="0" w:color="auto"/>
            </w:tcBorders>
          </w:tcPr>
          <w:p w14:paraId="531A3A7F"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115,207.79</w:t>
            </w:r>
          </w:p>
        </w:tc>
        <w:tc>
          <w:tcPr>
            <w:tcW w:w="1348" w:type="pct"/>
            <w:tcBorders>
              <w:top w:val="single" w:sz="4" w:space="0" w:color="auto"/>
              <w:left w:val="single" w:sz="4" w:space="0" w:color="auto"/>
              <w:bottom w:val="single" w:sz="4" w:space="0" w:color="auto"/>
              <w:right w:val="single" w:sz="4" w:space="0" w:color="auto"/>
            </w:tcBorders>
          </w:tcPr>
          <w:p w14:paraId="3042ECB5"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13,861.39</w:t>
            </w:r>
          </w:p>
        </w:tc>
      </w:tr>
      <w:tr w:rsidR="00BC1A7B" w:rsidRPr="00BC1A7B" w14:paraId="15B01187"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495D8EC5"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-其他服务费用</w:t>
            </w:r>
          </w:p>
        </w:tc>
        <w:tc>
          <w:tcPr>
            <w:tcW w:w="1439" w:type="pct"/>
            <w:tcBorders>
              <w:top w:val="single" w:sz="4" w:space="0" w:color="auto"/>
              <w:left w:val="single" w:sz="4" w:space="0" w:color="auto"/>
              <w:bottom w:val="single" w:sz="4" w:space="0" w:color="auto"/>
              <w:right w:val="single" w:sz="4" w:space="0" w:color="auto"/>
            </w:tcBorders>
          </w:tcPr>
          <w:p w14:paraId="253AEBD1"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1,189,470.28</w:t>
            </w:r>
          </w:p>
        </w:tc>
        <w:tc>
          <w:tcPr>
            <w:tcW w:w="1348" w:type="pct"/>
            <w:tcBorders>
              <w:top w:val="single" w:sz="4" w:space="0" w:color="auto"/>
              <w:left w:val="single" w:sz="4" w:space="0" w:color="auto"/>
              <w:bottom w:val="single" w:sz="4" w:space="0" w:color="auto"/>
              <w:right w:val="single" w:sz="4" w:space="0" w:color="auto"/>
            </w:tcBorders>
          </w:tcPr>
          <w:p w14:paraId="60757901"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537,342.11</w:t>
            </w:r>
          </w:p>
        </w:tc>
      </w:tr>
      <w:tr w:rsidR="00BC1A7B" w:rsidRPr="00BC1A7B" w14:paraId="0AA16BA3"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1E9D2CAE"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lastRenderedPageBreak/>
              <w:t>-律师服务费</w:t>
            </w:r>
          </w:p>
        </w:tc>
        <w:tc>
          <w:tcPr>
            <w:tcW w:w="1439" w:type="pct"/>
            <w:tcBorders>
              <w:top w:val="single" w:sz="4" w:space="0" w:color="auto"/>
              <w:left w:val="single" w:sz="4" w:space="0" w:color="auto"/>
              <w:bottom w:val="single" w:sz="4" w:space="0" w:color="auto"/>
              <w:right w:val="single" w:sz="4" w:space="0" w:color="auto"/>
            </w:tcBorders>
          </w:tcPr>
          <w:p w14:paraId="0EC7D160"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1,383,367.07</w:t>
            </w:r>
          </w:p>
        </w:tc>
        <w:tc>
          <w:tcPr>
            <w:tcW w:w="1348" w:type="pct"/>
            <w:tcBorders>
              <w:top w:val="single" w:sz="4" w:space="0" w:color="auto"/>
              <w:left w:val="single" w:sz="4" w:space="0" w:color="auto"/>
              <w:bottom w:val="single" w:sz="4" w:space="0" w:color="auto"/>
              <w:right w:val="single" w:sz="4" w:space="0" w:color="auto"/>
            </w:tcBorders>
          </w:tcPr>
          <w:p w14:paraId="22B81243"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820,095.20</w:t>
            </w:r>
          </w:p>
        </w:tc>
      </w:tr>
      <w:tr w:rsidR="00BC1A7B" w:rsidRPr="00BC1A7B" w14:paraId="0CDA0995"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6DAAF0C7"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无形资产摊销</w:t>
            </w:r>
          </w:p>
        </w:tc>
        <w:tc>
          <w:tcPr>
            <w:tcW w:w="1439" w:type="pct"/>
            <w:tcBorders>
              <w:top w:val="single" w:sz="4" w:space="0" w:color="auto"/>
              <w:left w:val="single" w:sz="4" w:space="0" w:color="auto"/>
              <w:bottom w:val="single" w:sz="4" w:space="0" w:color="auto"/>
              <w:right w:val="single" w:sz="4" w:space="0" w:color="auto"/>
            </w:tcBorders>
          </w:tcPr>
          <w:p w14:paraId="51E3F4B5" w14:textId="4EE90E61" w:rsidR="00A12E55" w:rsidRPr="00BC1A7B" w:rsidRDefault="00BB4670" w:rsidP="00F00520">
            <w:pPr>
              <w:jc w:val="right"/>
              <w:rPr>
                <w:rFonts w:asciiTheme="minorEastAsia" w:eastAsiaTheme="minorEastAsia" w:hAnsiTheme="minorEastAsia"/>
              </w:rPr>
            </w:pPr>
            <w:r w:rsidRPr="00BB4670">
              <w:rPr>
                <w:rFonts w:asciiTheme="minorEastAsia" w:eastAsiaTheme="minorEastAsia" w:hAnsiTheme="minorEastAsia"/>
              </w:rPr>
              <w:t>3,287,609.06</w:t>
            </w:r>
          </w:p>
        </w:tc>
        <w:tc>
          <w:tcPr>
            <w:tcW w:w="1348" w:type="pct"/>
            <w:tcBorders>
              <w:top w:val="single" w:sz="4" w:space="0" w:color="auto"/>
              <w:left w:val="single" w:sz="4" w:space="0" w:color="auto"/>
              <w:bottom w:val="single" w:sz="4" w:space="0" w:color="auto"/>
              <w:right w:val="single" w:sz="4" w:space="0" w:color="auto"/>
            </w:tcBorders>
          </w:tcPr>
          <w:p w14:paraId="312FABAE"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2,856,617.11</w:t>
            </w:r>
          </w:p>
        </w:tc>
      </w:tr>
      <w:tr w:rsidR="00BC1A7B" w:rsidRPr="00BC1A7B" w14:paraId="3E959D36"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23AE44AA"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办公费</w:t>
            </w:r>
          </w:p>
        </w:tc>
        <w:tc>
          <w:tcPr>
            <w:tcW w:w="1439" w:type="pct"/>
            <w:tcBorders>
              <w:top w:val="single" w:sz="4" w:space="0" w:color="auto"/>
              <w:left w:val="single" w:sz="4" w:space="0" w:color="auto"/>
              <w:bottom w:val="single" w:sz="4" w:space="0" w:color="auto"/>
              <w:right w:val="single" w:sz="4" w:space="0" w:color="auto"/>
            </w:tcBorders>
          </w:tcPr>
          <w:p w14:paraId="6F8CF5B0"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2,139,490.24</w:t>
            </w:r>
          </w:p>
        </w:tc>
        <w:tc>
          <w:tcPr>
            <w:tcW w:w="1348" w:type="pct"/>
            <w:tcBorders>
              <w:top w:val="single" w:sz="4" w:space="0" w:color="auto"/>
              <w:left w:val="single" w:sz="4" w:space="0" w:color="auto"/>
              <w:bottom w:val="single" w:sz="4" w:space="0" w:color="auto"/>
              <w:right w:val="single" w:sz="4" w:space="0" w:color="auto"/>
            </w:tcBorders>
          </w:tcPr>
          <w:p w14:paraId="0DBA492B"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2,300,808.64</w:t>
            </w:r>
          </w:p>
        </w:tc>
      </w:tr>
      <w:tr w:rsidR="00BC1A7B" w:rsidRPr="00BC1A7B" w14:paraId="238388A5"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0CBCE900"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能源费</w:t>
            </w:r>
          </w:p>
        </w:tc>
        <w:tc>
          <w:tcPr>
            <w:tcW w:w="1439" w:type="pct"/>
            <w:tcBorders>
              <w:top w:val="single" w:sz="4" w:space="0" w:color="auto"/>
              <w:left w:val="single" w:sz="4" w:space="0" w:color="auto"/>
              <w:bottom w:val="single" w:sz="4" w:space="0" w:color="auto"/>
              <w:right w:val="single" w:sz="4" w:space="0" w:color="auto"/>
            </w:tcBorders>
          </w:tcPr>
          <w:p w14:paraId="46436A4F"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734,408.68</w:t>
            </w:r>
          </w:p>
        </w:tc>
        <w:tc>
          <w:tcPr>
            <w:tcW w:w="1348" w:type="pct"/>
            <w:tcBorders>
              <w:top w:val="single" w:sz="4" w:space="0" w:color="auto"/>
              <w:left w:val="single" w:sz="4" w:space="0" w:color="auto"/>
              <w:bottom w:val="single" w:sz="4" w:space="0" w:color="auto"/>
              <w:right w:val="single" w:sz="4" w:space="0" w:color="auto"/>
            </w:tcBorders>
          </w:tcPr>
          <w:p w14:paraId="23523337"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284,859.92</w:t>
            </w:r>
          </w:p>
        </w:tc>
      </w:tr>
      <w:tr w:rsidR="00BC1A7B" w:rsidRPr="00BC1A7B" w14:paraId="5CF670EB"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081DD63F"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车辆费用</w:t>
            </w:r>
          </w:p>
        </w:tc>
        <w:tc>
          <w:tcPr>
            <w:tcW w:w="1439" w:type="pct"/>
            <w:tcBorders>
              <w:top w:val="single" w:sz="4" w:space="0" w:color="auto"/>
              <w:left w:val="single" w:sz="4" w:space="0" w:color="auto"/>
              <w:bottom w:val="single" w:sz="4" w:space="0" w:color="auto"/>
              <w:right w:val="single" w:sz="4" w:space="0" w:color="auto"/>
            </w:tcBorders>
          </w:tcPr>
          <w:p w14:paraId="7BB0DA1E"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725,894.69</w:t>
            </w:r>
          </w:p>
        </w:tc>
        <w:tc>
          <w:tcPr>
            <w:tcW w:w="1348" w:type="pct"/>
            <w:tcBorders>
              <w:top w:val="single" w:sz="4" w:space="0" w:color="auto"/>
              <w:left w:val="single" w:sz="4" w:space="0" w:color="auto"/>
              <w:bottom w:val="single" w:sz="4" w:space="0" w:color="auto"/>
              <w:right w:val="single" w:sz="4" w:space="0" w:color="auto"/>
            </w:tcBorders>
          </w:tcPr>
          <w:p w14:paraId="4AACA9AF"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1,290,874.03</w:t>
            </w:r>
          </w:p>
        </w:tc>
      </w:tr>
      <w:tr w:rsidR="00BC1A7B" w:rsidRPr="00BC1A7B" w14:paraId="4B6E0235"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7556D91C"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修理费</w:t>
            </w:r>
          </w:p>
        </w:tc>
        <w:tc>
          <w:tcPr>
            <w:tcW w:w="1439" w:type="pct"/>
            <w:tcBorders>
              <w:top w:val="single" w:sz="4" w:space="0" w:color="auto"/>
              <w:left w:val="single" w:sz="4" w:space="0" w:color="auto"/>
              <w:bottom w:val="single" w:sz="4" w:space="0" w:color="auto"/>
              <w:right w:val="single" w:sz="4" w:space="0" w:color="auto"/>
            </w:tcBorders>
          </w:tcPr>
          <w:p w14:paraId="1FD3FD09"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141,433.84</w:t>
            </w:r>
          </w:p>
        </w:tc>
        <w:tc>
          <w:tcPr>
            <w:tcW w:w="1348" w:type="pct"/>
            <w:tcBorders>
              <w:top w:val="single" w:sz="4" w:space="0" w:color="auto"/>
              <w:left w:val="single" w:sz="4" w:space="0" w:color="auto"/>
              <w:bottom w:val="single" w:sz="4" w:space="0" w:color="auto"/>
              <w:right w:val="single" w:sz="4" w:space="0" w:color="auto"/>
            </w:tcBorders>
          </w:tcPr>
          <w:p w14:paraId="229F1179"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68,468.79</w:t>
            </w:r>
          </w:p>
        </w:tc>
      </w:tr>
      <w:tr w:rsidR="00BC1A7B" w:rsidRPr="00BC1A7B" w14:paraId="519C6E49"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56578E62"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差旅费</w:t>
            </w:r>
          </w:p>
        </w:tc>
        <w:tc>
          <w:tcPr>
            <w:tcW w:w="1439" w:type="pct"/>
            <w:tcBorders>
              <w:top w:val="single" w:sz="4" w:space="0" w:color="auto"/>
              <w:left w:val="single" w:sz="4" w:space="0" w:color="auto"/>
              <w:bottom w:val="single" w:sz="4" w:space="0" w:color="auto"/>
              <w:right w:val="single" w:sz="4" w:space="0" w:color="auto"/>
            </w:tcBorders>
          </w:tcPr>
          <w:p w14:paraId="77FE2B5A"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718,594.85</w:t>
            </w:r>
          </w:p>
        </w:tc>
        <w:tc>
          <w:tcPr>
            <w:tcW w:w="1348" w:type="pct"/>
            <w:tcBorders>
              <w:top w:val="single" w:sz="4" w:space="0" w:color="auto"/>
              <w:left w:val="single" w:sz="4" w:space="0" w:color="auto"/>
              <w:bottom w:val="single" w:sz="4" w:space="0" w:color="auto"/>
              <w:right w:val="single" w:sz="4" w:space="0" w:color="auto"/>
            </w:tcBorders>
          </w:tcPr>
          <w:p w14:paraId="6CD20F28"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854,776.53</w:t>
            </w:r>
          </w:p>
        </w:tc>
      </w:tr>
      <w:tr w:rsidR="00BC1A7B" w:rsidRPr="00BC1A7B" w14:paraId="3AB56A69"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793FD0FD"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股份支付</w:t>
            </w:r>
          </w:p>
        </w:tc>
        <w:tc>
          <w:tcPr>
            <w:tcW w:w="1439" w:type="pct"/>
            <w:tcBorders>
              <w:top w:val="single" w:sz="4" w:space="0" w:color="auto"/>
              <w:left w:val="single" w:sz="4" w:space="0" w:color="auto"/>
              <w:bottom w:val="single" w:sz="4" w:space="0" w:color="auto"/>
              <w:right w:val="single" w:sz="4" w:space="0" w:color="auto"/>
            </w:tcBorders>
          </w:tcPr>
          <w:p w14:paraId="20417E63"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3,081,356.81</w:t>
            </w:r>
          </w:p>
        </w:tc>
        <w:tc>
          <w:tcPr>
            <w:tcW w:w="1348" w:type="pct"/>
            <w:tcBorders>
              <w:top w:val="single" w:sz="4" w:space="0" w:color="auto"/>
              <w:left w:val="single" w:sz="4" w:space="0" w:color="auto"/>
              <w:bottom w:val="single" w:sz="4" w:space="0" w:color="auto"/>
              <w:right w:val="single" w:sz="4" w:space="0" w:color="auto"/>
            </w:tcBorders>
          </w:tcPr>
          <w:p w14:paraId="0B9A54D7"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3,741,797.40</w:t>
            </w:r>
          </w:p>
        </w:tc>
      </w:tr>
      <w:tr w:rsidR="00BC1A7B" w:rsidRPr="00BC1A7B" w14:paraId="7A1F4DE1"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5CC021B9"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业务招待费</w:t>
            </w:r>
          </w:p>
        </w:tc>
        <w:tc>
          <w:tcPr>
            <w:tcW w:w="1439" w:type="pct"/>
            <w:tcBorders>
              <w:top w:val="single" w:sz="4" w:space="0" w:color="auto"/>
              <w:left w:val="single" w:sz="4" w:space="0" w:color="auto"/>
              <w:bottom w:val="single" w:sz="4" w:space="0" w:color="auto"/>
              <w:right w:val="single" w:sz="4" w:space="0" w:color="auto"/>
            </w:tcBorders>
          </w:tcPr>
          <w:p w14:paraId="51DA9F68"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267,397.37</w:t>
            </w:r>
          </w:p>
        </w:tc>
        <w:tc>
          <w:tcPr>
            <w:tcW w:w="1348" w:type="pct"/>
            <w:tcBorders>
              <w:top w:val="single" w:sz="4" w:space="0" w:color="auto"/>
              <w:left w:val="single" w:sz="4" w:space="0" w:color="auto"/>
              <w:bottom w:val="single" w:sz="4" w:space="0" w:color="auto"/>
              <w:right w:val="single" w:sz="4" w:space="0" w:color="auto"/>
            </w:tcBorders>
          </w:tcPr>
          <w:p w14:paraId="4B223385"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448,582.67</w:t>
            </w:r>
          </w:p>
        </w:tc>
      </w:tr>
      <w:tr w:rsidR="00BC1A7B" w:rsidRPr="00BC1A7B" w14:paraId="235522F9" w14:textId="77777777" w:rsidTr="00F00520">
        <w:tc>
          <w:tcPr>
            <w:tcW w:w="2213" w:type="pct"/>
            <w:tcBorders>
              <w:top w:val="single" w:sz="4" w:space="0" w:color="auto"/>
              <w:left w:val="single" w:sz="4" w:space="0" w:color="auto"/>
              <w:bottom w:val="single" w:sz="4" w:space="0" w:color="auto"/>
              <w:right w:val="single" w:sz="4" w:space="0" w:color="auto"/>
            </w:tcBorders>
            <w:vAlign w:val="center"/>
          </w:tcPr>
          <w:p w14:paraId="1DFBA567" w14:textId="77777777" w:rsidR="00A12E55" w:rsidRPr="00BC1A7B" w:rsidRDefault="004B1042" w:rsidP="00F00520">
            <w:pPr>
              <w:rPr>
                <w:rFonts w:asciiTheme="minorEastAsia" w:eastAsiaTheme="minorEastAsia" w:hAnsiTheme="minorEastAsia"/>
              </w:rPr>
            </w:pPr>
            <w:r w:rsidRPr="00BC1A7B">
              <w:rPr>
                <w:rFonts w:asciiTheme="minorEastAsia" w:eastAsiaTheme="minorEastAsia" w:hAnsiTheme="minorEastAsia"/>
              </w:rPr>
              <w:t>其他</w:t>
            </w:r>
          </w:p>
        </w:tc>
        <w:tc>
          <w:tcPr>
            <w:tcW w:w="1439" w:type="pct"/>
            <w:tcBorders>
              <w:top w:val="single" w:sz="4" w:space="0" w:color="auto"/>
              <w:left w:val="single" w:sz="4" w:space="0" w:color="auto"/>
              <w:bottom w:val="single" w:sz="4" w:space="0" w:color="auto"/>
              <w:right w:val="single" w:sz="4" w:space="0" w:color="auto"/>
            </w:tcBorders>
          </w:tcPr>
          <w:p w14:paraId="5A053336"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4,871,432.74</w:t>
            </w:r>
          </w:p>
        </w:tc>
        <w:tc>
          <w:tcPr>
            <w:tcW w:w="1348" w:type="pct"/>
            <w:tcBorders>
              <w:top w:val="single" w:sz="4" w:space="0" w:color="auto"/>
              <w:left w:val="single" w:sz="4" w:space="0" w:color="auto"/>
              <w:bottom w:val="single" w:sz="4" w:space="0" w:color="auto"/>
              <w:right w:val="single" w:sz="4" w:space="0" w:color="auto"/>
            </w:tcBorders>
          </w:tcPr>
          <w:p w14:paraId="148A93CF" w14:textId="77777777" w:rsidR="00A12E55" w:rsidRPr="00BC1A7B" w:rsidRDefault="004B1042" w:rsidP="00F00520">
            <w:pPr>
              <w:jc w:val="right"/>
              <w:rPr>
                <w:rFonts w:asciiTheme="minorEastAsia" w:eastAsiaTheme="minorEastAsia" w:hAnsiTheme="minorEastAsia"/>
              </w:rPr>
            </w:pPr>
            <w:r w:rsidRPr="00BC1A7B">
              <w:rPr>
                <w:rFonts w:asciiTheme="minorEastAsia" w:eastAsiaTheme="minorEastAsia" w:hAnsiTheme="minorEastAsia"/>
              </w:rPr>
              <w:t>10,025,625.94</w:t>
            </w:r>
          </w:p>
        </w:tc>
      </w:tr>
      <w:tr w:rsidR="00BC1A7B" w:rsidRPr="00BC1A7B" w14:paraId="6056CA2C" w14:textId="77777777" w:rsidTr="00296B8F">
        <w:tc>
          <w:tcPr>
            <w:tcW w:w="2213" w:type="pct"/>
            <w:tcBorders>
              <w:top w:val="single" w:sz="4" w:space="0" w:color="auto"/>
              <w:left w:val="single" w:sz="4" w:space="0" w:color="auto"/>
              <w:bottom w:val="single" w:sz="4" w:space="0" w:color="auto"/>
              <w:right w:val="single" w:sz="4" w:space="0" w:color="auto"/>
            </w:tcBorders>
          </w:tcPr>
          <w:p w14:paraId="142B7BD5" w14:textId="77777777" w:rsidR="00A12E55" w:rsidRPr="00BC1A7B" w:rsidRDefault="004B1042" w:rsidP="00BC1A7B">
            <w:pPr>
              <w:jc w:val="center"/>
              <w:rPr>
                <w:rFonts w:asciiTheme="minorEastAsia" w:eastAsiaTheme="minorEastAsia" w:hAnsiTheme="minorEastAsia"/>
                <w:color w:val="000000" w:themeColor="text1"/>
              </w:rPr>
            </w:pPr>
            <w:r w:rsidRPr="00BC1A7B">
              <w:rPr>
                <w:rFonts w:asciiTheme="minorEastAsia" w:eastAsiaTheme="minorEastAsia" w:hAnsiTheme="minorEastAsia"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vAlign w:val="center"/>
          </w:tcPr>
          <w:p w14:paraId="633A57E5" w14:textId="0FA1B02C" w:rsidR="00A12E55" w:rsidRPr="00BC1A7B" w:rsidRDefault="004B1042" w:rsidP="00BC1A7B">
            <w:pPr>
              <w:jc w:val="right"/>
              <w:rPr>
                <w:rFonts w:asciiTheme="minorEastAsia" w:eastAsiaTheme="minorEastAsia" w:hAnsiTheme="minorEastAsia"/>
              </w:rPr>
            </w:pPr>
            <w:r w:rsidRPr="00BC1A7B">
              <w:rPr>
                <w:rFonts w:asciiTheme="minorEastAsia" w:eastAsiaTheme="minorEastAsia" w:hAnsiTheme="minorEastAsia"/>
              </w:rPr>
              <w:t>54,164,729.47</w:t>
            </w:r>
          </w:p>
        </w:tc>
        <w:tc>
          <w:tcPr>
            <w:tcW w:w="1348" w:type="pct"/>
            <w:tcBorders>
              <w:top w:val="single" w:sz="4" w:space="0" w:color="auto"/>
              <w:left w:val="single" w:sz="4" w:space="0" w:color="auto"/>
              <w:bottom w:val="single" w:sz="4" w:space="0" w:color="auto"/>
              <w:right w:val="single" w:sz="4" w:space="0" w:color="auto"/>
            </w:tcBorders>
            <w:vAlign w:val="center"/>
          </w:tcPr>
          <w:p w14:paraId="504ACAE6" w14:textId="48F05409" w:rsidR="00A12E55" w:rsidRPr="00BC1A7B" w:rsidRDefault="004B1042" w:rsidP="00BC1A7B">
            <w:pPr>
              <w:jc w:val="right"/>
              <w:rPr>
                <w:rFonts w:asciiTheme="minorEastAsia" w:eastAsiaTheme="minorEastAsia" w:hAnsiTheme="minorEastAsia"/>
              </w:rPr>
            </w:pPr>
            <w:r w:rsidRPr="00BC1A7B">
              <w:rPr>
                <w:rFonts w:asciiTheme="minorEastAsia" w:eastAsiaTheme="minorEastAsia" w:hAnsiTheme="minorEastAsia"/>
              </w:rPr>
              <w:t>57,293,069.41</w:t>
            </w:r>
          </w:p>
        </w:tc>
      </w:tr>
    </w:tbl>
    <w:p w14:paraId="7C96D40B" w14:textId="77777777" w:rsidR="00A12E55" w:rsidRDefault="00A12E55"/>
    <w:p w14:paraId="056CD838" w14:textId="77777777" w:rsidR="00BF4CC1" w:rsidRDefault="004B1042">
      <w:pPr>
        <w:rPr>
          <w:color w:val="000000" w:themeColor="text1"/>
        </w:rPr>
      </w:pPr>
      <w:r>
        <w:rPr>
          <w:rFonts w:hint="eastAsia"/>
          <w:color w:val="000000" w:themeColor="text1"/>
        </w:rPr>
        <w:t>其他说明：</w:t>
      </w:r>
    </w:p>
    <w:sdt>
      <w:sdtPr>
        <w:rPr>
          <w:color w:val="000000" w:themeColor="text1"/>
        </w:rPr>
        <w:alias w:val="管理费用的其他说明事项"/>
        <w:tag w:val="_GBC_2ddba7c397f842b2a457e4f7fe020aca"/>
        <w:id w:val="-242330330"/>
        <w:placeholder>
          <w:docPart w:val="GBC22222222222222222222222222222"/>
        </w:placeholder>
      </w:sdtPr>
      <w:sdtContent>
        <w:p w14:paraId="3BAFA1BA" w14:textId="477B22D9" w:rsidR="00BF4CC1" w:rsidRDefault="004B1042">
          <w:pPr>
            <w:rPr>
              <w:color w:val="000000" w:themeColor="text1"/>
            </w:rPr>
          </w:pPr>
          <w:r>
            <w:rPr>
              <w:rFonts w:hint="eastAsia"/>
              <w:color w:val="000000" w:themeColor="text1"/>
            </w:rPr>
            <w:t>无</w:t>
          </w:r>
        </w:p>
      </w:sdtContent>
    </w:sdt>
    <w:p w14:paraId="5BDC3E0D" w14:textId="77777777" w:rsidR="00BF4CC1" w:rsidRDefault="00BF4CC1">
      <w:pPr>
        <w:rPr>
          <w:color w:val="000000" w:themeColor="text1"/>
        </w:rPr>
      </w:pPr>
    </w:p>
    <w:p w14:paraId="2B455EA0" w14:textId="77777777" w:rsidR="00BF4CC1" w:rsidRDefault="004B1042" w:rsidP="004A1BE6">
      <w:pPr>
        <w:pStyle w:val="af8"/>
        <w:numPr>
          <w:ilvl w:val="0"/>
          <w:numId w:val="17"/>
        </w:numPr>
        <w:rPr>
          <w:color w:val="000000" w:themeColor="text1"/>
          <w:szCs w:val="21"/>
        </w:rPr>
      </w:pPr>
      <w:bookmarkStart w:id="381" w:name="_Hlk10538261"/>
      <w:r>
        <w:rPr>
          <w:color w:val="000000" w:themeColor="text1"/>
          <w:szCs w:val="21"/>
        </w:rPr>
        <w:t>研发费用</w:t>
      </w:r>
    </w:p>
    <w:sdt>
      <w:sdtPr>
        <w:rPr>
          <w:color w:val="000000" w:themeColor="text1"/>
        </w:rPr>
        <w:alias w:val="是否适用：研发费用[双击切换]"/>
        <w:tag w:val="_GBC_48b4a6beb6f54c3ba7c01af3727337bb"/>
        <w:id w:val="-238403418"/>
        <w:placeholder>
          <w:docPart w:val="GBC22222222222222222222222222222"/>
        </w:placeholder>
      </w:sdtPr>
      <w:sdtContent>
        <w:p w14:paraId="1F4BFB2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EF4855" w14:textId="77777777" w:rsidR="00BF4CC1" w:rsidRDefault="004B1042">
      <w:pPr>
        <w:pStyle w:val="a8"/>
        <w:ind w:left="420"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研发费用"/>
          <w:tag w:val="_GBC_a0292321d82f46b8823ab163b1084fea"/>
          <w:id w:val="17275706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研发费用"/>
          <w:tag w:val="_GBC_a0b2b92cacc24641a2d69fc025b920ea"/>
          <w:id w:val="12021317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4844E4" w:rsidRPr="004844E4" w14:paraId="068A3BE3" w14:textId="77777777" w:rsidTr="00623AFC">
        <w:sdt>
          <w:sdtPr>
            <w:rPr>
              <w:rFonts w:asciiTheme="minorEastAsia" w:eastAsiaTheme="minorEastAsia" w:hAnsiTheme="minorEastAsia"/>
            </w:rPr>
            <w:tag w:val="_PLD_878c2bf88dff43e8bf48fe187921cf85"/>
            <w:id w:val="-1924716189"/>
          </w:sdtPr>
          <w:sdtContent>
            <w:tc>
              <w:tcPr>
                <w:tcW w:w="2213" w:type="pct"/>
                <w:tcBorders>
                  <w:top w:val="single" w:sz="4" w:space="0" w:color="auto"/>
                  <w:left w:val="single" w:sz="4" w:space="0" w:color="auto"/>
                  <w:bottom w:val="single" w:sz="4" w:space="0" w:color="auto"/>
                  <w:right w:val="single" w:sz="4" w:space="0" w:color="auto"/>
                </w:tcBorders>
              </w:tcPr>
              <w:p w14:paraId="3DE76772" w14:textId="77777777" w:rsidR="00A12E55" w:rsidRPr="004844E4" w:rsidRDefault="004B1042" w:rsidP="00623AFC">
                <w:pPr>
                  <w:jc w:val="center"/>
                  <w:rPr>
                    <w:rFonts w:asciiTheme="minorEastAsia" w:eastAsiaTheme="minorEastAsia" w:hAnsiTheme="minorEastAsia"/>
                    <w:color w:val="000000" w:themeColor="text1"/>
                  </w:rPr>
                </w:pPr>
                <w:r w:rsidRPr="004844E4">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043e1c3ae76a497c9be9c1eef3db33c6"/>
            <w:id w:val="284934244"/>
          </w:sdtPr>
          <w:sdtContent>
            <w:tc>
              <w:tcPr>
                <w:tcW w:w="1439" w:type="pct"/>
                <w:tcBorders>
                  <w:top w:val="single" w:sz="4" w:space="0" w:color="auto"/>
                  <w:left w:val="single" w:sz="4" w:space="0" w:color="auto"/>
                  <w:bottom w:val="single" w:sz="4" w:space="0" w:color="auto"/>
                  <w:right w:val="single" w:sz="4" w:space="0" w:color="auto"/>
                </w:tcBorders>
              </w:tcPr>
              <w:p w14:paraId="717868B6" w14:textId="77777777" w:rsidR="00A12E55" w:rsidRPr="004844E4" w:rsidRDefault="004B1042" w:rsidP="00623AFC">
                <w:pPr>
                  <w:jc w:val="center"/>
                  <w:rPr>
                    <w:rFonts w:asciiTheme="minorEastAsia" w:eastAsiaTheme="minorEastAsia" w:hAnsiTheme="minorEastAsia"/>
                    <w:color w:val="000000" w:themeColor="text1"/>
                  </w:rPr>
                </w:pPr>
                <w:r w:rsidRPr="004844E4">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d0588c88282b4dae9e42d7ffd38d27c6"/>
            <w:id w:val="438106351"/>
          </w:sdtPr>
          <w:sdtContent>
            <w:tc>
              <w:tcPr>
                <w:tcW w:w="1348" w:type="pct"/>
                <w:tcBorders>
                  <w:top w:val="single" w:sz="4" w:space="0" w:color="auto"/>
                  <w:left w:val="single" w:sz="4" w:space="0" w:color="auto"/>
                  <w:bottom w:val="single" w:sz="4" w:space="0" w:color="auto"/>
                  <w:right w:val="single" w:sz="4" w:space="0" w:color="auto"/>
                </w:tcBorders>
              </w:tcPr>
              <w:p w14:paraId="33560854" w14:textId="77777777" w:rsidR="00A12E55" w:rsidRPr="004844E4" w:rsidRDefault="004B1042" w:rsidP="00623AFC">
                <w:pPr>
                  <w:jc w:val="center"/>
                  <w:rPr>
                    <w:rFonts w:asciiTheme="minorEastAsia" w:eastAsiaTheme="minorEastAsia" w:hAnsiTheme="minorEastAsia"/>
                    <w:color w:val="000000" w:themeColor="text1"/>
                  </w:rPr>
                </w:pPr>
                <w:r w:rsidRPr="004844E4">
                  <w:rPr>
                    <w:rFonts w:asciiTheme="minorEastAsia" w:eastAsiaTheme="minorEastAsia" w:hAnsiTheme="minorEastAsia" w:hint="eastAsia"/>
                    <w:color w:val="000000" w:themeColor="text1"/>
                  </w:rPr>
                  <w:t>上期发生额</w:t>
                </w:r>
              </w:p>
            </w:tc>
          </w:sdtContent>
        </w:sdt>
      </w:tr>
      <w:tr w:rsidR="004844E4" w:rsidRPr="004844E4" w14:paraId="0AF36C2A" w14:textId="77777777" w:rsidTr="00623AFC">
        <w:tc>
          <w:tcPr>
            <w:tcW w:w="2213" w:type="pct"/>
            <w:tcBorders>
              <w:top w:val="single" w:sz="4" w:space="0" w:color="auto"/>
              <w:left w:val="single" w:sz="4" w:space="0" w:color="auto"/>
              <w:bottom w:val="single" w:sz="4" w:space="0" w:color="auto"/>
              <w:right w:val="single" w:sz="4" w:space="0" w:color="auto"/>
            </w:tcBorders>
            <w:vAlign w:val="center"/>
          </w:tcPr>
          <w:p w14:paraId="00281DE1" w14:textId="77777777" w:rsidR="00A12E55" w:rsidRPr="004844E4" w:rsidRDefault="004B1042" w:rsidP="00623AFC">
            <w:pPr>
              <w:rPr>
                <w:rFonts w:asciiTheme="minorEastAsia" w:eastAsiaTheme="minorEastAsia" w:hAnsiTheme="minorEastAsia"/>
              </w:rPr>
            </w:pPr>
            <w:r w:rsidRPr="004844E4">
              <w:rPr>
                <w:rFonts w:asciiTheme="minorEastAsia" w:eastAsiaTheme="minorEastAsia" w:hAnsiTheme="minorEastAsia"/>
              </w:rPr>
              <w:t>研发费用</w:t>
            </w:r>
          </w:p>
        </w:tc>
        <w:tc>
          <w:tcPr>
            <w:tcW w:w="1439" w:type="pct"/>
            <w:tcBorders>
              <w:top w:val="single" w:sz="4" w:space="0" w:color="auto"/>
              <w:left w:val="single" w:sz="4" w:space="0" w:color="auto"/>
              <w:bottom w:val="single" w:sz="4" w:space="0" w:color="auto"/>
              <w:right w:val="single" w:sz="4" w:space="0" w:color="auto"/>
            </w:tcBorders>
          </w:tcPr>
          <w:p w14:paraId="1E0EECE0" w14:textId="77777777" w:rsidR="00A12E55" w:rsidRPr="004844E4" w:rsidRDefault="004B1042" w:rsidP="00623AFC">
            <w:pPr>
              <w:jc w:val="right"/>
              <w:rPr>
                <w:rFonts w:asciiTheme="minorEastAsia" w:eastAsiaTheme="minorEastAsia" w:hAnsiTheme="minorEastAsia"/>
              </w:rPr>
            </w:pPr>
            <w:r w:rsidRPr="004844E4">
              <w:rPr>
                <w:rFonts w:asciiTheme="minorEastAsia" w:eastAsiaTheme="minorEastAsia" w:hAnsiTheme="minorEastAsia"/>
              </w:rPr>
              <w:t>42,208,662.39</w:t>
            </w:r>
          </w:p>
        </w:tc>
        <w:tc>
          <w:tcPr>
            <w:tcW w:w="1348" w:type="pct"/>
            <w:tcBorders>
              <w:top w:val="single" w:sz="4" w:space="0" w:color="auto"/>
              <w:left w:val="single" w:sz="4" w:space="0" w:color="auto"/>
              <w:bottom w:val="single" w:sz="4" w:space="0" w:color="auto"/>
              <w:right w:val="single" w:sz="4" w:space="0" w:color="auto"/>
            </w:tcBorders>
          </w:tcPr>
          <w:p w14:paraId="3DA20054" w14:textId="77777777" w:rsidR="00A12E55" w:rsidRPr="004844E4" w:rsidRDefault="004B1042" w:rsidP="00623AFC">
            <w:pPr>
              <w:jc w:val="right"/>
              <w:rPr>
                <w:rFonts w:asciiTheme="minorEastAsia" w:eastAsiaTheme="minorEastAsia" w:hAnsiTheme="minorEastAsia"/>
              </w:rPr>
            </w:pPr>
            <w:r w:rsidRPr="004844E4">
              <w:rPr>
                <w:rFonts w:asciiTheme="minorEastAsia" w:eastAsiaTheme="minorEastAsia" w:hAnsiTheme="minorEastAsia"/>
              </w:rPr>
              <w:t>30,022,179.68</w:t>
            </w:r>
          </w:p>
        </w:tc>
      </w:tr>
      <w:tr w:rsidR="004844E4" w:rsidRPr="004844E4" w14:paraId="7841F0F9" w14:textId="77777777" w:rsidTr="0098145C">
        <w:tc>
          <w:tcPr>
            <w:tcW w:w="2213" w:type="pct"/>
            <w:tcBorders>
              <w:top w:val="single" w:sz="4" w:space="0" w:color="auto"/>
              <w:left w:val="single" w:sz="4" w:space="0" w:color="auto"/>
              <w:bottom w:val="single" w:sz="4" w:space="0" w:color="auto"/>
              <w:right w:val="single" w:sz="4" w:space="0" w:color="auto"/>
            </w:tcBorders>
            <w:vAlign w:val="center"/>
          </w:tcPr>
          <w:p w14:paraId="69B92A7D" w14:textId="77777777" w:rsidR="00A12E55" w:rsidRPr="004844E4" w:rsidRDefault="004B1042" w:rsidP="004844E4">
            <w:pPr>
              <w:jc w:val="center"/>
              <w:rPr>
                <w:rFonts w:asciiTheme="minorEastAsia" w:eastAsiaTheme="minorEastAsia" w:hAnsiTheme="minorEastAsia"/>
                <w:color w:val="000000" w:themeColor="text1"/>
              </w:rPr>
            </w:pPr>
            <w:r w:rsidRPr="004844E4">
              <w:rPr>
                <w:rFonts w:asciiTheme="minorEastAsia" w:eastAsiaTheme="minorEastAsia" w:hAnsiTheme="minorEastAsia"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vAlign w:val="center"/>
          </w:tcPr>
          <w:p w14:paraId="7F9FE87B" w14:textId="4AD176DF" w:rsidR="00A12E55" w:rsidRPr="004844E4" w:rsidRDefault="004B1042" w:rsidP="004844E4">
            <w:pPr>
              <w:jc w:val="right"/>
              <w:rPr>
                <w:rFonts w:asciiTheme="minorEastAsia" w:eastAsiaTheme="minorEastAsia" w:hAnsiTheme="minorEastAsia"/>
              </w:rPr>
            </w:pPr>
            <w:r w:rsidRPr="004844E4">
              <w:rPr>
                <w:rFonts w:asciiTheme="minorEastAsia" w:eastAsiaTheme="minorEastAsia" w:hAnsiTheme="minorEastAsia"/>
              </w:rPr>
              <w:t>42,208,662.39</w:t>
            </w:r>
          </w:p>
        </w:tc>
        <w:tc>
          <w:tcPr>
            <w:tcW w:w="1348" w:type="pct"/>
            <w:tcBorders>
              <w:top w:val="single" w:sz="4" w:space="0" w:color="auto"/>
              <w:left w:val="single" w:sz="4" w:space="0" w:color="auto"/>
              <w:bottom w:val="single" w:sz="4" w:space="0" w:color="auto"/>
              <w:right w:val="single" w:sz="4" w:space="0" w:color="auto"/>
            </w:tcBorders>
            <w:vAlign w:val="center"/>
          </w:tcPr>
          <w:p w14:paraId="34A6A62E" w14:textId="60CA1C55" w:rsidR="00A12E55" w:rsidRPr="004844E4" w:rsidRDefault="004B1042" w:rsidP="004844E4">
            <w:pPr>
              <w:jc w:val="right"/>
              <w:rPr>
                <w:rFonts w:asciiTheme="minorEastAsia" w:eastAsiaTheme="minorEastAsia" w:hAnsiTheme="minorEastAsia"/>
              </w:rPr>
            </w:pPr>
            <w:r w:rsidRPr="004844E4">
              <w:rPr>
                <w:rFonts w:asciiTheme="minorEastAsia" w:eastAsiaTheme="minorEastAsia" w:hAnsiTheme="minorEastAsia"/>
              </w:rPr>
              <w:t>30,022,179.68</w:t>
            </w:r>
          </w:p>
        </w:tc>
      </w:tr>
    </w:tbl>
    <w:p w14:paraId="14C67E7D" w14:textId="77777777" w:rsidR="00A12E55" w:rsidRDefault="00A12E55"/>
    <w:p w14:paraId="33292BC3" w14:textId="77777777" w:rsidR="00BF4CC1" w:rsidRDefault="004B1042">
      <w:pPr>
        <w:rPr>
          <w:color w:val="000000" w:themeColor="text1"/>
        </w:rPr>
      </w:pPr>
      <w:r>
        <w:rPr>
          <w:rFonts w:hint="eastAsia"/>
          <w:color w:val="000000" w:themeColor="text1"/>
        </w:rPr>
        <w:t>其他说明：</w:t>
      </w:r>
    </w:p>
    <w:sdt>
      <w:sdtPr>
        <w:rPr>
          <w:color w:val="000000" w:themeColor="text1"/>
        </w:rPr>
        <w:alias w:val="研发费用其他说明"/>
        <w:tag w:val="_GBC_f09ad1e9748e43059f8db34f9454426c"/>
        <w:id w:val="1281996834"/>
        <w:placeholder>
          <w:docPart w:val="GBC22222222222222222222222222222"/>
        </w:placeholder>
      </w:sdtPr>
      <w:sdtContent>
        <w:p w14:paraId="4D809787" w14:textId="08ED8AB3" w:rsidR="00BF4CC1" w:rsidRDefault="004B1042">
          <w:pPr>
            <w:rPr>
              <w:color w:val="000000" w:themeColor="text1"/>
            </w:rPr>
          </w:pPr>
          <w:r>
            <w:rPr>
              <w:rFonts w:hint="eastAsia"/>
              <w:color w:val="000000" w:themeColor="text1"/>
            </w:rPr>
            <w:t>无</w:t>
          </w:r>
        </w:p>
      </w:sdtContent>
    </w:sdt>
    <w:p w14:paraId="5941FF04" w14:textId="77777777" w:rsidR="00BF4CC1" w:rsidRDefault="00BF4CC1">
      <w:pPr>
        <w:rPr>
          <w:color w:val="000000" w:themeColor="text1"/>
        </w:rPr>
      </w:pPr>
    </w:p>
    <w:bookmarkEnd w:id="381"/>
    <w:p w14:paraId="53E128A6" w14:textId="77777777" w:rsidR="00BF4CC1" w:rsidRDefault="004B1042" w:rsidP="004A1BE6">
      <w:pPr>
        <w:pStyle w:val="af8"/>
        <w:numPr>
          <w:ilvl w:val="0"/>
          <w:numId w:val="17"/>
        </w:numPr>
        <w:rPr>
          <w:color w:val="000000" w:themeColor="text1"/>
          <w:szCs w:val="21"/>
        </w:rPr>
      </w:pPr>
      <w:r>
        <w:rPr>
          <w:color w:val="000000" w:themeColor="text1"/>
          <w:szCs w:val="21"/>
        </w:rPr>
        <w:t>财务费用</w:t>
      </w:r>
    </w:p>
    <w:sdt>
      <w:sdtPr>
        <w:rPr>
          <w:color w:val="000000" w:themeColor="text1"/>
        </w:rPr>
        <w:alias w:val="是否适用：财务费用[双击切换]"/>
        <w:tag w:val="_GBC_699d8bdb2f1f4504a0ea4ccbc8889cfa"/>
        <w:id w:val="1515416865"/>
        <w:placeholder>
          <w:docPart w:val="GBC22222222222222222222222222222"/>
        </w:placeholder>
      </w:sdtPr>
      <w:sdtContent>
        <w:p w14:paraId="7FE14D3B"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15CC3FA"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费用"/>
          <w:tag w:val="_GBC_eb9e02dce68144759561a3427fb3099a"/>
          <w:id w:val="-7049419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费用"/>
          <w:tag w:val="_GBC_8e992a76854b4bd0a3f5cd49b31a4604"/>
          <w:id w:val="-10440512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4844E4" w:rsidRPr="004844E4" w14:paraId="66482501" w14:textId="77777777" w:rsidTr="00F61D12">
        <w:sdt>
          <w:sdtPr>
            <w:rPr>
              <w:rFonts w:asciiTheme="minorEastAsia" w:eastAsiaTheme="minorEastAsia" w:hAnsiTheme="minorEastAsia"/>
            </w:rPr>
            <w:tag w:val="_PLD_c57c227174f044c4bfa2c0fda1e37156"/>
            <w:id w:val="-668946894"/>
          </w:sdtPr>
          <w:sdtContent>
            <w:tc>
              <w:tcPr>
                <w:tcW w:w="2213" w:type="pct"/>
                <w:tcBorders>
                  <w:top w:val="single" w:sz="4" w:space="0" w:color="auto"/>
                  <w:left w:val="single" w:sz="4" w:space="0" w:color="auto"/>
                  <w:bottom w:val="single" w:sz="4" w:space="0" w:color="auto"/>
                  <w:right w:val="single" w:sz="4" w:space="0" w:color="auto"/>
                </w:tcBorders>
              </w:tcPr>
              <w:p w14:paraId="3C2AF480" w14:textId="77777777" w:rsidR="00A12E55" w:rsidRPr="004844E4" w:rsidRDefault="004B1042" w:rsidP="00F61D12">
                <w:pPr>
                  <w:jc w:val="center"/>
                  <w:rPr>
                    <w:rFonts w:asciiTheme="minorEastAsia" w:eastAsiaTheme="minorEastAsia" w:hAnsiTheme="minorEastAsia"/>
                    <w:color w:val="000000" w:themeColor="text1"/>
                  </w:rPr>
                </w:pPr>
                <w:r w:rsidRPr="004844E4">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d7b23aa0bcb6433894875c858270ab7f"/>
            <w:id w:val="579413581"/>
          </w:sdtPr>
          <w:sdtContent>
            <w:tc>
              <w:tcPr>
                <w:tcW w:w="1439" w:type="pct"/>
                <w:tcBorders>
                  <w:top w:val="single" w:sz="4" w:space="0" w:color="auto"/>
                  <w:left w:val="single" w:sz="4" w:space="0" w:color="auto"/>
                  <w:bottom w:val="single" w:sz="4" w:space="0" w:color="auto"/>
                  <w:right w:val="single" w:sz="4" w:space="0" w:color="auto"/>
                </w:tcBorders>
              </w:tcPr>
              <w:p w14:paraId="56F2A4EC" w14:textId="77777777" w:rsidR="00A12E55" w:rsidRPr="004844E4" w:rsidRDefault="004B1042" w:rsidP="00F61D12">
                <w:pPr>
                  <w:jc w:val="center"/>
                  <w:rPr>
                    <w:rFonts w:asciiTheme="minorEastAsia" w:eastAsiaTheme="minorEastAsia" w:hAnsiTheme="minorEastAsia"/>
                    <w:color w:val="000000" w:themeColor="text1"/>
                  </w:rPr>
                </w:pPr>
                <w:r w:rsidRPr="004844E4">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d79245f93e3d475b953b3e44bb1c6425"/>
            <w:id w:val="-1516292138"/>
          </w:sdtPr>
          <w:sdtContent>
            <w:tc>
              <w:tcPr>
                <w:tcW w:w="1348" w:type="pct"/>
                <w:tcBorders>
                  <w:top w:val="single" w:sz="4" w:space="0" w:color="auto"/>
                  <w:left w:val="single" w:sz="4" w:space="0" w:color="auto"/>
                  <w:bottom w:val="single" w:sz="4" w:space="0" w:color="auto"/>
                  <w:right w:val="single" w:sz="4" w:space="0" w:color="auto"/>
                </w:tcBorders>
              </w:tcPr>
              <w:p w14:paraId="35ADC415" w14:textId="77777777" w:rsidR="00A12E55" w:rsidRPr="004844E4" w:rsidRDefault="004B1042" w:rsidP="00F61D12">
                <w:pPr>
                  <w:jc w:val="center"/>
                  <w:rPr>
                    <w:rFonts w:asciiTheme="minorEastAsia" w:eastAsiaTheme="minorEastAsia" w:hAnsiTheme="minorEastAsia"/>
                    <w:color w:val="000000" w:themeColor="text1"/>
                  </w:rPr>
                </w:pPr>
                <w:r w:rsidRPr="004844E4">
                  <w:rPr>
                    <w:rFonts w:asciiTheme="minorEastAsia" w:eastAsiaTheme="minorEastAsia" w:hAnsiTheme="minorEastAsia" w:hint="eastAsia"/>
                    <w:color w:val="000000" w:themeColor="text1"/>
                  </w:rPr>
                  <w:t>上期发生额</w:t>
                </w:r>
              </w:p>
            </w:tc>
          </w:sdtContent>
        </w:sdt>
      </w:tr>
      <w:tr w:rsidR="004844E4" w:rsidRPr="004844E4" w14:paraId="19B93D74" w14:textId="77777777" w:rsidTr="00F61D12">
        <w:tc>
          <w:tcPr>
            <w:tcW w:w="2213" w:type="pct"/>
            <w:tcBorders>
              <w:top w:val="single" w:sz="4" w:space="0" w:color="auto"/>
              <w:left w:val="single" w:sz="4" w:space="0" w:color="auto"/>
              <w:bottom w:val="single" w:sz="4" w:space="0" w:color="auto"/>
              <w:right w:val="single" w:sz="4" w:space="0" w:color="auto"/>
            </w:tcBorders>
            <w:vAlign w:val="center"/>
          </w:tcPr>
          <w:p w14:paraId="78C08D39" w14:textId="77777777" w:rsidR="00A12E55" w:rsidRPr="004844E4" w:rsidRDefault="004B1042" w:rsidP="00F61D12">
            <w:pPr>
              <w:rPr>
                <w:rFonts w:asciiTheme="minorEastAsia" w:eastAsiaTheme="minorEastAsia" w:hAnsiTheme="minorEastAsia"/>
              </w:rPr>
            </w:pPr>
            <w:r w:rsidRPr="004844E4">
              <w:rPr>
                <w:rFonts w:asciiTheme="minorEastAsia" w:eastAsiaTheme="minorEastAsia" w:hAnsiTheme="minorEastAsia"/>
              </w:rPr>
              <w:t>利息费用</w:t>
            </w:r>
          </w:p>
        </w:tc>
        <w:tc>
          <w:tcPr>
            <w:tcW w:w="1439" w:type="pct"/>
            <w:tcBorders>
              <w:top w:val="single" w:sz="4" w:space="0" w:color="auto"/>
              <w:left w:val="single" w:sz="4" w:space="0" w:color="auto"/>
              <w:bottom w:val="single" w:sz="4" w:space="0" w:color="auto"/>
              <w:right w:val="single" w:sz="4" w:space="0" w:color="auto"/>
            </w:tcBorders>
          </w:tcPr>
          <w:p w14:paraId="0DF6B933" w14:textId="77777777" w:rsidR="00A12E55" w:rsidRPr="004844E4" w:rsidRDefault="004B1042" w:rsidP="00F61D12">
            <w:pPr>
              <w:jc w:val="right"/>
              <w:rPr>
                <w:rFonts w:asciiTheme="minorEastAsia" w:eastAsiaTheme="minorEastAsia" w:hAnsiTheme="minorEastAsia"/>
              </w:rPr>
            </w:pPr>
            <w:r w:rsidRPr="004844E4">
              <w:rPr>
                <w:rFonts w:asciiTheme="minorEastAsia" w:eastAsiaTheme="minorEastAsia" w:hAnsiTheme="minorEastAsia"/>
              </w:rPr>
              <w:t>11,431,716.95</w:t>
            </w:r>
          </w:p>
        </w:tc>
        <w:tc>
          <w:tcPr>
            <w:tcW w:w="1348" w:type="pct"/>
            <w:tcBorders>
              <w:top w:val="single" w:sz="4" w:space="0" w:color="auto"/>
              <w:left w:val="single" w:sz="4" w:space="0" w:color="auto"/>
              <w:bottom w:val="single" w:sz="4" w:space="0" w:color="auto"/>
              <w:right w:val="single" w:sz="4" w:space="0" w:color="auto"/>
            </w:tcBorders>
          </w:tcPr>
          <w:p w14:paraId="4D2B85CF" w14:textId="77777777" w:rsidR="00A12E55" w:rsidRPr="004844E4" w:rsidRDefault="004B1042" w:rsidP="00F61D12">
            <w:pPr>
              <w:jc w:val="right"/>
              <w:rPr>
                <w:rFonts w:asciiTheme="minorEastAsia" w:eastAsiaTheme="minorEastAsia" w:hAnsiTheme="minorEastAsia"/>
              </w:rPr>
            </w:pPr>
            <w:r w:rsidRPr="004844E4">
              <w:rPr>
                <w:rFonts w:asciiTheme="minorEastAsia" w:eastAsiaTheme="minorEastAsia" w:hAnsiTheme="minorEastAsia"/>
              </w:rPr>
              <w:t>8,196,990.99</w:t>
            </w:r>
          </w:p>
        </w:tc>
      </w:tr>
      <w:tr w:rsidR="004844E4" w:rsidRPr="004844E4" w14:paraId="3B8F23EA" w14:textId="77777777" w:rsidTr="00F61D12">
        <w:tc>
          <w:tcPr>
            <w:tcW w:w="2213" w:type="pct"/>
            <w:tcBorders>
              <w:top w:val="single" w:sz="4" w:space="0" w:color="auto"/>
              <w:left w:val="single" w:sz="4" w:space="0" w:color="auto"/>
              <w:bottom w:val="single" w:sz="4" w:space="0" w:color="auto"/>
              <w:right w:val="single" w:sz="4" w:space="0" w:color="auto"/>
            </w:tcBorders>
            <w:vAlign w:val="center"/>
          </w:tcPr>
          <w:p w14:paraId="72774A27" w14:textId="77777777" w:rsidR="00A12E55" w:rsidRPr="004844E4" w:rsidRDefault="004B1042" w:rsidP="00F61D12">
            <w:pPr>
              <w:rPr>
                <w:rFonts w:asciiTheme="minorEastAsia" w:eastAsiaTheme="minorEastAsia" w:hAnsiTheme="minorEastAsia"/>
              </w:rPr>
            </w:pPr>
            <w:r w:rsidRPr="004844E4">
              <w:rPr>
                <w:rFonts w:asciiTheme="minorEastAsia" w:eastAsiaTheme="minorEastAsia" w:hAnsiTheme="minorEastAsia"/>
              </w:rPr>
              <w:t>减：利息收入</w:t>
            </w:r>
          </w:p>
        </w:tc>
        <w:tc>
          <w:tcPr>
            <w:tcW w:w="1439" w:type="pct"/>
            <w:tcBorders>
              <w:top w:val="single" w:sz="4" w:space="0" w:color="auto"/>
              <w:left w:val="single" w:sz="4" w:space="0" w:color="auto"/>
              <w:bottom w:val="single" w:sz="4" w:space="0" w:color="auto"/>
              <w:right w:val="single" w:sz="4" w:space="0" w:color="auto"/>
            </w:tcBorders>
          </w:tcPr>
          <w:p w14:paraId="6564B127" w14:textId="77777777" w:rsidR="00A12E55" w:rsidRPr="004844E4" w:rsidRDefault="004B1042" w:rsidP="00F61D12">
            <w:pPr>
              <w:jc w:val="right"/>
              <w:rPr>
                <w:rFonts w:asciiTheme="minorEastAsia" w:eastAsiaTheme="minorEastAsia" w:hAnsiTheme="minorEastAsia"/>
              </w:rPr>
            </w:pPr>
            <w:r w:rsidRPr="004844E4">
              <w:rPr>
                <w:rFonts w:asciiTheme="minorEastAsia" w:eastAsiaTheme="minorEastAsia" w:hAnsiTheme="minorEastAsia"/>
              </w:rPr>
              <w:t>1,170,019.89</w:t>
            </w:r>
          </w:p>
        </w:tc>
        <w:tc>
          <w:tcPr>
            <w:tcW w:w="1348" w:type="pct"/>
            <w:tcBorders>
              <w:top w:val="single" w:sz="4" w:space="0" w:color="auto"/>
              <w:left w:val="single" w:sz="4" w:space="0" w:color="auto"/>
              <w:bottom w:val="single" w:sz="4" w:space="0" w:color="auto"/>
              <w:right w:val="single" w:sz="4" w:space="0" w:color="auto"/>
            </w:tcBorders>
          </w:tcPr>
          <w:p w14:paraId="62ED1017" w14:textId="77777777" w:rsidR="00A12E55" w:rsidRPr="004844E4" w:rsidRDefault="004B1042" w:rsidP="00F61D12">
            <w:pPr>
              <w:jc w:val="right"/>
              <w:rPr>
                <w:rFonts w:asciiTheme="minorEastAsia" w:eastAsiaTheme="minorEastAsia" w:hAnsiTheme="minorEastAsia"/>
              </w:rPr>
            </w:pPr>
            <w:r w:rsidRPr="004844E4">
              <w:rPr>
                <w:rFonts w:asciiTheme="minorEastAsia" w:eastAsiaTheme="minorEastAsia" w:hAnsiTheme="minorEastAsia"/>
              </w:rPr>
              <w:t>2,265,545.33</w:t>
            </w:r>
          </w:p>
        </w:tc>
      </w:tr>
      <w:tr w:rsidR="004844E4" w:rsidRPr="004844E4" w14:paraId="4E791886" w14:textId="77777777" w:rsidTr="00F61D12">
        <w:tc>
          <w:tcPr>
            <w:tcW w:w="2213" w:type="pct"/>
            <w:tcBorders>
              <w:top w:val="single" w:sz="4" w:space="0" w:color="auto"/>
              <w:left w:val="single" w:sz="4" w:space="0" w:color="auto"/>
              <w:bottom w:val="single" w:sz="4" w:space="0" w:color="auto"/>
              <w:right w:val="single" w:sz="4" w:space="0" w:color="auto"/>
            </w:tcBorders>
            <w:vAlign w:val="center"/>
          </w:tcPr>
          <w:p w14:paraId="7D618E83" w14:textId="77777777" w:rsidR="00A12E55" w:rsidRPr="004844E4" w:rsidRDefault="004B1042" w:rsidP="00F61D12">
            <w:pPr>
              <w:rPr>
                <w:rFonts w:asciiTheme="minorEastAsia" w:eastAsiaTheme="minorEastAsia" w:hAnsiTheme="minorEastAsia"/>
              </w:rPr>
            </w:pPr>
            <w:r w:rsidRPr="004844E4">
              <w:rPr>
                <w:rFonts w:asciiTheme="minorEastAsia" w:eastAsiaTheme="minorEastAsia" w:hAnsiTheme="minorEastAsia"/>
              </w:rPr>
              <w:t>汇兑收益</w:t>
            </w:r>
          </w:p>
        </w:tc>
        <w:tc>
          <w:tcPr>
            <w:tcW w:w="1439" w:type="pct"/>
            <w:tcBorders>
              <w:top w:val="single" w:sz="4" w:space="0" w:color="auto"/>
              <w:left w:val="single" w:sz="4" w:space="0" w:color="auto"/>
              <w:bottom w:val="single" w:sz="4" w:space="0" w:color="auto"/>
              <w:right w:val="single" w:sz="4" w:space="0" w:color="auto"/>
            </w:tcBorders>
          </w:tcPr>
          <w:p w14:paraId="22A534DF" w14:textId="77777777" w:rsidR="00A12E55" w:rsidRPr="004844E4" w:rsidRDefault="004B1042" w:rsidP="00F61D12">
            <w:pPr>
              <w:jc w:val="right"/>
              <w:rPr>
                <w:rFonts w:asciiTheme="minorEastAsia" w:eastAsiaTheme="minorEastAsia" w:hAnsiTheme="minorEastAsia"/>
              </w:rPr>
            </w:pPr>
            <w:r w:rsidRPr="004844E4">
              <w:rPr>
                <w:rFonts w:asciiTheme="minorEastAsia" w:eastAsiaTheme="minorEastAsia" w:hAnsiTheme="minorEastAsia"/>
              </w:rPr>
              <w:t>5,406,761.63</w:t>
            </w:r>
          </w:p>
        </w:tc>
        <w:tc>
          <w:tcPr>
            <w:tcW w:w="1348" w:type="pct"/>
            <w:tcBorders>
              <w:top w:val="single" w:sz="4" w:space="0" w:color="auto"/>
              <w:left w:val="single" w:sz="4" w:space="0" w:color="auto"/>
              <w:bottom w:val="single" w:sz="4" w:space="0" w:color="auto"/>
              <w:right w:val="single" w:sz="4" w:space="0" w:color="auto"/>
            </w:tcBorders>
          </w:tcPr>
          <w:p w14:paraId="36EA1D76" w14:textId="77777777" w:rsidR="00A12E55" w:rsidRPr="004844E4" w:rsidRDefault="004B1042" w:rsidP="00F61D12">
            <w:pPr>
              <w:jc w:val="right"/>
              <w:rPr>
                <w:rFonts w:asciiTheme="minorEastAsia" w:eastAsiaTheme="minorEastAsia" w:hAnsiTheme="minorEastAsia"/>
              </w:rPr>
            </w:pPr>
            <w:r w:rsidRPr="004844E4">
              <w:rPr>
                <w:rFonts w:asciiTheme="minorEastAsia" w:eastAsiaTheme="minorEastAsia" w:hAnsiTheme="minorEastAsia"/>
              </w:rPr>
              <w:t>1,383,644.89</w:t>
            </w:r>
          </w:p>
        </w:tc>
      </w:tr>
      <w:tr w:rsidR="004844E4" w:rsidRPr="004844E4" w14:paraId="4B98250C" w14:textId="77777777" w:rsidTr="00F61D12">
        <w:tc>
          <w:tcPr>
            <w:tcW w:w="2213" w:type="pct"/>
            <w:tcBorders>
              <w:top w:val="single" w:sz="4" w:space="0" w:color="auto"/>
              <w:left w:val="single" w:sz="4" w:space="0" w:color="auto"/>
              <w:bottom w:val="single" w:sz="4" w:space="0" w:color="auto"/>
              <w:right w:val="single" w:sz="4" w:space="0" w:color="auto"/>
            </w:tcBorders>
            <w:vAlign w:val="center"/>
          </w:tcPr>
          <w:p w14:paraId="16AEB2A9" w14:textId="77777777" w:rsidR="00A12E55" w:rsidRPr="004844E4" w:rsidRDefault="004B1042" w:rsidP="00F61D12">
            <w:pPr>
              <w:rPr>
                <w:rFonts w:asciiTheme="minorEastAsia" w:eastAsiaTheme="minorEastAsia" w:hAnsiTheme="minorEastAsia"/>
              </w:rPr>
            </w:pPr>
            <w:r w:rsidRPr="004844E4">
              <w:rPr>
                <w:rFonts w:asciiTheme="minorEastAsia" w:eastAsiaTheme="minorEastAsia" w:hAnsiTheme="minorEastAsia"/>
              </w:rPr>
              <w:t>加：汇兑损失</w:t>
            </w:r>
          </w:p>
        </w:tc>
        <w:tc>
          <w:tcPr>
            <w:tcW w:w="1439" w:type="pct"/>
            <w:tcBorders>
              <w:top w:val="single" w:sz="4" w:space="0" w:color="auto"/>
              <w:left w:val="single" w:sz="4" w:space="0" w:color="auto"/>
              <w:bottom w:val="single" w:sz="4" w:space="0" w:color="auto"/>
              <w:right w:val="single" w:sz="4" w:space="0" w:color="auto"/>
            </w:tcBorders>
          </w:tcPr>
          <w:p w14:paraId="4708B90A" w14:textId="77777777" w:rsidR="00A12E55" w:rsidRPr="004844E4" w:rsidRDefault="004B1042" w:rsidP="00F61D12">
            <w:pPr>
              <w:jc w:val="right"/>
              <w:rPr>
                <w:rFonts w:asciiTheme="minorEastAsia" w:eastAsiaTheme="minorEastAsia" w:hAnsiTheme="minorEastAsia"/>
              </w:rPr>
            </w:pPr>
            <w:r w:rsidRPr="004844E4">
              <w:rPr>
                <w:rFonts w:asciiTheme="minorEastAsia" w:eastAsiaTheme="minorEastAsia" w:hAnsiTheme="minorEastAsia"/>
              </w:rPr>
              <w:t>72,071.70</w:t>
            </w:r>
          </w:p>
        </w:tc>
        <w:tc>
          <w:tcPr>
            <w:tcW w:w="1348" w:type="pct"/>
            <w:tcBorders>
              <w:top w:val="single" w:sz="4" w:space="0" w:color="auto"/>
              <w:left w:val="single" w:sz="4" w:space="0" w:color="auto"/>
              <w:bottom w:val="single" w:sz="4" w:space="0" w:color="auto"/>
              <w:right w:val="single" w:sz="4" w:space="0" w:color="auto"/>
            </w:tcBorders>
          </w:tcPr>
          <w:p w14:paraId="34AF7E97" w14:textId="77777777" w:rsidR="00A12E55" w:rsidRPr="004844E4" w:rsidRDefault="004B1042" w:rsidP="00F61D12">
            <w:pPr>
              <w:jc w:val="right"/>
              <w:rPr>
                <w:rFonts w:asciiTheme="minorEastAsia" w:eastAsiaTheme="minorEastAsia" w:hAnsiTheme="minorEastAsia"/>
              </w:rPr>
            </w:pPr>
            <w:r w:rsidRPr="004844E4">
              <w:rPr>
                <w:rFonts w:asciiTheme="minorEastAsia" w:eastAsiaTheme="minorEastAsia" w:hAnsiTheme="minorEastAsia"/>
              </w:rPr>
              <w:t>11,807.44</w:t>
            </w:r>
          </w:p>
        </w:tc>
      </w:tr>
      <w:tr w:rsidR="004844E4" w:rsidRPr="004844E4" w14:paraId="2B124EDC" w14:textId="77777777" w:rsidTr="00F61D12">
        <w:tc>
          <w:tcPr>
            <w:tcW w:w="2213" w:type="pct"/>
            <w:tcBorders>
              <w:top w:val="single" w:sz="4" w:space="0" w:color="auto"/>
              <w:left w:val="single" w:sz="4" w:space="0" w:color="auto"/>
              <w:bottom w:val="single" w:sz="4" w:space="0" w:color="auto"/>
              <w:right w:val="single" w:sz="4" w:space="0" w:color="auto"/>
            </w:tcBorders>
            <w:vAlign w:val="center"/>
          </w:tcPr>
          <w:p w14:paraId="26D20E0F" w14:textId="77777777" w:rsidR="00A12E55" w:rsidRPr="004844E4" w:rsidRDefault="004B1042" w:rsidP="00F61D12">
            <w:pPr>
              <w:rPr>
                <w:rFonts w:asciiTheme="minorEastAsia" w:eastAsiaTheme="minorEastAsia" w:hAnsiTheme="minorEastAsia"/>
              </w:rPr>
            </w:pPr>
            <w:r w:rsidRPr="004844E4">
              <w:rPr>
                <w:rFonts w:asciiTheme="minorEastAsia" w:eastAsiaTheme="minorEastAsia" w:hAnsiTheme="minorEastAsia"/>
              </w:rPr>
              <w:t>其他支出</w:t>
            </w:r>
          </w:p>
        </w:tc>
        <w:tc>
          <w:tcPr>
            <w:tcW w:w="1439" w:type="pct"/>
            <w:tcBorders>
              <w:top w:val="single" w:sz="4" w:space="0" w:color="auto"/>
              <w:left w:val="single" w:sz="4" w:space="0" w:color="auto"/>
              <w:bottom w:val="single" w:sz="4" w:space="0" w:color="auto"/>
              <w:right w:val="single" w:sz="4" w:space="0" w:color="auto"/>
            </w:tcBorders>
          </w:tcPr>
          <w:p w14:paraId="637220FA" w14:textId="77777777" w:rsidR="00A12E55" w:rsidRPr="004844E4" w:rsidRDefault="004B1042" w:rsidP="00F61D12">
            <w:pPr>
              <w:jc w:val="right"/>
              <w:rPr>
                <w:rFonts w:asciiTheme="minorEastAsia" w:eastAsiaTheme="minorEastAsia" w:hAnsiTheme="minorEastAsia"/>
              </w:rPr>
            </w:pPr>
            <w:r w:rsidRPr="004844E4">
              <w:rPr>
                <w:rFonts w:asciiTheme="minorEastAsia" w:eastAsiaTheme="minorEastAsia" w:hAnsiTheme="minorEastAsia"/>
              </w:rPr>
              <w:t>304,440.15</w:t>
            </w:r>
          </w:p>
        </w:tc>
        <w:tc>
          <w:tcPr>
            <w:tcW w:w="1348" w:type="pct"/>
            <w:tcBorders>
              <w:top w:val="single" w:sz="4" w:space="0" w:color="auto"/>
              <w:left w:val="single" w:sz="4" w:space="0" w:color="auto"/>
              <w:bottom w:val="single" w:sz="4" w:space="0" w:color="auto"/>
              <w:right w:val="single" w:sz="4" w:space="0" w:color="auto"/>
            </w:tcBorders>
          </w:tcPr>
          <w:p w14:paraId="2C67F442" w14:textId="77777777" w:rsidR="00A12E55" w:rsidRPr="004844E4" w:rsidRDefault="004B1042" w:rsidP="00F61D12">
            <w:pPr>
              <w:jc w:val="right"/>
              <w:rPr>
                <w:rFonts w:asciiTheme="minorEastAsia" w:eastAsiaTheme="minorEastAsia" w:hAnsiTheme="minorEastAsia"/>
              </w:rPr>
            </w:pPr>
            <w:r w:rsidRPr="004844E4">
              <w:rPr>
                <w:rFonts w:asciiTheme="minorEastAsia" w:eastAsiaTheme="minorEastAsia" w:hAnsiTheme="minorEastAsia"/>
              </w:rPr>
              <w:t>198,147.36</w:t>
            </w:r>
          </w:p>
        </w:tc>
      </w:tr>
      <w:tr w:rsidR="004844E4" w:rsidRPr="004844E4" w14:paraId="5D5C68F8" w14:textId="77777777" w:rsidTr="005B58B0">
        <w:tc>
          <w:tcPr>
            <w:tcW w:w="2213" w:type="pct"/>
            <w:tcBorders>
              <w:top w:val="single" w:sz="4" w:space="0" w:color="auto"/>
              <w:left w:val="single" w:sz="4" w:space="0" w:color="auto"/>
              <w:bottom w:val="single" w:sz="4" w:space="0" w:color="auto"/>
              <w:right w:val="single" w:sz="4" w:space="0" w:color="auto"/>
            </w:tcBorders>
          </w:tcPr>
          <w:p w14:paraId="78682150" w14:textId="77777777" w:rsidR="00A12E55" w:rsidRPr="004844E4" w:rsidRDefault="004B1042" w:rsidP="004844E4">
            <w:pPr>
              <w:jc w:val="center"/>
              <w:rPr>
                <w:rFonts w:asciiTheme="minorEastAsia" w:eastAsiaTheme="minorEastAsia" w:hAnsiTheme="minorEastAsia"/>
                <w:color w:val="000000" w:themeColor="text1"/>
              </w:rPr>
            </w:pPr>
            <w:r w:rsidRPr="004844E4">
              <w:rPr>
                <w:rFonts w:asciiTheme="minorEastAsia" w:eastAsiaTheme="minorEastAsia" w:hAnsiTheme="minorEastAsia"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vAlign w:val="center"/>
          </w:tcPr>
          <w:p w14:paraId="4DD300A2" w14:textId="13AFBD7B" w:rsidR="00A12E55" w:rsidRPr="004844E4" w:rsidRDefault="004B1042" w:rsidP="004844E4">
            <w:pPr>
              <w:jc w:val="right"/>
              <w:rPr>
                <w:rFonts w:asciiTheme="minorEastAsia" w:eastAsiaTheme="minorEastAsia" w:hAnsiTheme="minorEastAsia"/>
              </w:rPr>
            </w:pPr>
            <w:r w:rsidRPr="004844E4">
              <w:rPr>
                <w:rFonts w:asciiTheme="minorEastAsia" w:eastAsiaTheme="minorEastAsia" w:hAnsiTheme="minorEastAsia"/>
              </w:rPr>
              <w:t>5,231,447.28</w:t>
            </w:r>
          </w:p>
        </w:tc>
        <w:tc>
          <w:tcPr>
            <w:tcW w:w="1348" w:type="pct"/>
            <w:tcBorders>
              <w:top w:val="single" w:sz="4" w:space="0" w:color="auto"/>
              <w:left w:val="single" w:sz="4" w:space="0" w:color="auto"/>
              <w:bottom w:val="single" w:sz="4" w:space="0" w:color="auto"/>
              <w:right w:val="single" w:sz="4" w:space="0" w:color="auto"/>
            </w:tcBorders>
            <w:vAlign w:val="center"/>
          </w:tcPr>
          <w:p w14:paraId="32CC2962" w14:textId="5804E130" w:rsidR="00A12E55" w:rsidRPr="004844E4" w:rsidRDefault="004B1042" w:rsidP="004844E4">
            <w:pPr>
              <w:jc w:val="right"/>
              <w:rPr>
                <w:rFonts w:asciiTheme="minorEastAsia" w:eastAsiaTheme="minorEastAsia" w:hAnsiTheme="minorEastAsia"/>
              </w:rPr>
            </w:pPr>
            <w:r w:rsidRPr="004844E4">
              <w:rPr>
                <w:rFonts w:asciiTheme="minorEastAsia" w:eastAsiaTheme="minorEastAsia" w:hAnsiTheme="minorEastAsia"/>
              </w:rPr>
              <w:t>4,757,755.57</w:t>
            </w:r>
          </w:p>
        </w:tc>
      </w:tr>
    </w:tbl>
    <w:p w14:paraId="3D33E02A" w14:textId="77777777" w:rsidR="00A12E55" w:rsidRDefault="00A12E55"/>
    <w:p w14:paraId="6E4308C5" w14:textId="77777777" w:rsidR="00BF4CC1" w:rsidRDefault="004B1042">
      <w:pPr>
        <w:rPr>
          <w:color w:val="000000" w:themeColor="text1"/>
        </w:rPr>
      </w:pPr>
      <w:r>
        <w:rPr>
          <w:rFonts w:hint="eastAsia"/>
          <w:color w:val="000000" w:themeColor="text1"/>
        </w:rPr>
        <w:t>其他说明：</w:t>
      </w:r>
    </w:p>
    <w:sdt>
      <w:sdtPr>
        <w:rPr>
          <w:color w:val="000000" w:themeColor="text1"/>
        </w:rPr>
        <w:alias w:val="财务费用的其他说明事项"/>
        <w:tag w:val="_GBC_5bd15645edcc4a51b94ddca48ee9be98"/>
        <w:id w:val="1560825411"/>
        <w:placeholder>
          <w:docPart w:val="GBC22222222222222222222222222222"/>
        </w:placeholder>
      </w:sdtPr>
      <w:sdtContent>
        <w:p w14:paraId="1CB4677A" w14:textId="470B8CEC" w:rsidR="00BF4CC1" w:rsidRDefault="004B1042">
          <w:pPr>
            <w:rPr>
              <w:color w:val="000000" w:themeColor="text1"/>
            </w:rPr>
          </w:pPr>
          <w:r>
            <w:rPr>
              <w:rFonts w:hint="eastAsia"/>
              <w:color w:val="000000" w:themeColor="text1"/>
            </w:rPr>
            <w:t>无</w:t>
          </w:r>
        </w:p>
      </w:sdtContent>
    </w:sdt>
    <w:p w14:paraId="4FF27B2D" w14:textId="77777777" w:rsidR="00BF4CC1" w:rsidRDefault="00BF4CC1">
      <w:pPr>
        <w:rPr>
          <w:color w:val="000000" w:themeColor="text1"/>
        </w:rPr>
      </w:pPr>
    </w:p>
    <w:p w14:paraId="246C4E9B" w14:textId="77777777" w:rsidR="00BF4CC1" w:rsidRDefault="004B1042" w:rsidP="004A1BE6">
      <w:pPr>
        <w:pStyle w:val="af8"/>
        <w:numPr>
          <w:ilvl w:val="0"/>
          <w:numId w:val="17"/>
        </w:numPr>
        <w:rPr>
          <w:color w:val="000000" w:themeColor="text1"/>
          <w:szCs w:val="21"/>
        </w:rPr>
      </w:pPr>
      <w:r>
        <w:rPr>
          <w:color w:val="000000" w:themeColor="text1"/>
          <w:szCs w:val="21"/>
        </w:rPr>
        <w:t>其他收益</w:t>
      </w:r>
    </w:p>
    <w:sdt>
      <w:sdtPr>
        <w:rPr>
          <w:color w:val="000000" w:themeColor="text1"/>
        </w:rPr>
        <w:alias w:val="是否适用：财务报表其他收益[双击切换]"/>
        <w:tag w:val="_GBC_86fde94b0d4e4b1f997adc6f063babf7"/>
        <w:id w:val="-1203403523"/>
        <w:placeholder>
          <w:docPart w:val="GBC22222222222222222222222222222"/>
        </w:placeholder>
      </w:sdtPr>
      <w:sdtContent>
        <w:p w14:paraId="6A10614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171D4BD" w14:textId="77777777" w:rsidR="00BF4CC1" w:rsidRDefault="004B1042">
      <w:pPr>
        <w:jc w:val="right"/>
        <w:rPr>
          <w:rFonts w:cstheme="minorBidi"/>
          <w:color w:val="000000" w:themeColor="text1"/>
          <w:szCs w:val="22"/>
        </w:rPr>
      </w:pPr>
      <w:r>
        <w:rPr>
          <w:rFonts w:cstheme="minorBidi"/>
          <w:color w:val="000000" w:themeColor="text1"/>
          <w:szCs w:val="22"/>
        </w:rPr>
        <w:t>单位：</w:t>
      </w:r>
      <w:sdt>
        <w:sdtPr>
          <w:rPr>
            <w:rFonts w:cstheme="minorBidi"/>
            <w:color w:val="000000" w:themeColor="text1"/>
            <w:szCs w:val="22"/>
          </w:rPr>
          <w:alias w:val="单位：财务报表其他收益明细"/>
          <w:tag w:val="_GBC_12755937dc3b48a489abda6cc5cda8d6"/>
          <w:id w:val="109166727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color w:val="000000" w:themeColor="text1"/>
              <w:szCs w:val="22"/>
            </w:rPr>
            <w:t>元</w:t>
          </w:r>
        </w:sdtContent>
      </w:sdt>
      <w:r>
        <w:rPr>
          <w:rFonts w:cstheme="minorBidi"/>
          <w:color w:val="000000" w:themeColor="text1"/>
          <w:szCs w:val="22"/>
        </w:rPr>
        <w:t xml:space="preserve">  </w:t>
      </w:r>
      <w:r>
        <w:rPr>
          <w:rFonts w:cstheme="minorBidi"/>
          <w:color w:val="000000" w:themeColor="text1"/>
          <w:szCs w:val="22"/>
        </w:rPr>
        <w:t>币种：</w:t>
      </w:r>
      <w:sdt>
        <w:sdtPr>
          <w:rPr>
            <w:rFonts w:cstheme="minorBidi"/>
            <w:color w:val="000000" w:themeColor="text1"/>
            <w:szCs w:val="22"/>
          </w:rPr>
          <w:alias w:val="币种：财务报表其他收益明细"/>
          <w:tag w:val="_GBC_3daaaf66c73e4201b067378f3d17e13f"/>
          <w:id w:val="19333933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color w:val="000000" w:themeColor="text1"/>
              <w:szCs w:val="22"/>
            </w:rPr>
            <w:t>人民币</w:t>
          </w:r>
        </w:sdtContent>
      </w:sdt>
    </w:p>
    <w:tbl>
      <w:tblPr>
        <w:tblStyle w:val="g2"/>
        <w:tblW w:w="0" w:type="auto"/>
        <w:tblLook w:val="04A0" w:firstRow="1" w:lastRow="0" w:firstColumn="1" w:lastColumn="0" w:noHBand="0" w:noVBand="1"/>
      </w:tblPr>
      <w:tblGrid>
        <w:gridCol w:w="3971"/>
        <w:gridCol w:w="2490"/>
        <w:gridCol w:w="2362"/>
      </w:tblGrid>
      <w:tr w:rsidR="00843E43" w:rsidRPr="00843E43" w14:paraId="5BC56ECD" w14:textId="77777777" w:rsidTr="009920B1">
        <w:tc>
          <w:tcPr>
            <w:tcW w:w="3971" w:type="dxa"/>
          </w:tcPr>
          <w:sdt>
            <w:sdtPr>
              <w:rPr>
                <w:rFonts w:asciiTheme="minorEastAsia" w:eastAsiaTheme="minorEastAsia" w:hAnsiTheme="minorEastAsia"/>
              </w:rPr>
              <w:tag w:val="_PLD_92b33ced889140b7b84894c5f486f4e6"/>
              <w:id w:val="10884973"/>
            </w:sdtPr>
            <w:sdtContent>
              <w:p w14:paraId="0451F2D4" w14:textId="77777777" w:rsidR="00A12E55" w:rsidRPr="00843E43" w:rsidRDefault="004B1042" w:rsidP="009920B1">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按性质分类</w:t>
                </w:r>
              </w:p>
            </w:sdtContent>
          </w:sdt>
        </w:tc>
        <w:tc>
          <w:tcPr>
            <w:tcW w:w="2490" w:type="dxa"/>
          </w:tcPr>
          <w:sdt>
            <w:sdtPr>
              <w:rPr>
                <w:rFonts w:asciiTheme="minorEastAsia" w:eastAsiaTheme="minorEastAsia" w:hAnsiTheme="minorEastAsia"/>
              </w:rPr>
              <w:tag w:val="_PLD_73b3023fbaed423bbb8ca1ec42a2eaf9"/>
              <w:id w:val="12278651"/>
            </w:sdtPr>
            <w:sdtContent>
              <w:p w14:paraId="56DD5DB2" w14:textId="77777777" w:rsidR="00A12E55" w:rsidRPr="00843E43" w:rsidRDefault="004B1042" w:rsidP="009920B1">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本期发生额</w:t>
                </w:r>
              </w:p>
            </w:sdtContent>
          </w:sdt>
        </w:tc>
        <w:tc>
          <w:tcPr>
            <w:tcW w:w="2362" w:type="dxa"/>
          </w:tcPr>
          <w:sdt>
            <w:sdtPr>
              <w:rPr>
                <w:rFonts w:asciiTheme="minorEastAsia" w:eastAsiaTheme="minorEastAsia" w:hAnsiTheme="minorEastAsia"/>
              </w:rPr>
              <w:tag w:val="_PLD_9f39351a333c497da22a0955aff07b4c"/>
              <w:id w:val="-1027400805"/>
            </w:sdtPr>
            <w:sdtContent>
              <w:p w14:paraId="056055BA" w14:textId="77777777" w:rsidR="00A12E55" w:rsidRPr="00843E43" w:rsidRDefault="004B1042" w:rsidP="009920B1">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上期发生额</w:t>
                </w:r>
              </w:p>
            </w:sdtContent>
          </w:sdt>
        </w:tc>
      </w:tr>
      <w:tr w:rsidR="00843E43" w:rsidRPr="00843E43" w14:paraId="55BDFCAA" w14:textId="77777777" w:rsidTr="009920B1">
        <w:tc>
          <w:tcPr>
            <w:tcW w:w="3971" w:type="dxa"/>
          </w:tcPr>
          <w:p w14:paraId="40388B16" w14:textId="77777777" w:rsidR="00A12E55" w:rsidRPr="00843E43" w:rsidRDefault="004B1042" w:rsidP="009920B1">
            <w:pPr>
              <w:rPr>
                <w:rFonts w:asciiTheme="minorEastAsia" w:eastAsiaTheme="minorEastAsia" w:hAnsiTheme="minorEastAsia"/>
              </w:rPr>
            </w:pPr>
            <w:r w:rsidRPr="00843E43">
              <w:rPr>
                <w:rFonts w:asciiTheme="minorEastAsia" w:eastAsiaTheme="minorEastAsia" w:hAnsiTheme="minorEastAsia"/>
              </w:rPr>
              <w:t>政府补助</w:t>
            </w:r>
          </w:p>
        </w:tc>
        <w:tc>
          <w:tcPr>
            <w:tcW w:w="2490" w:type="dxa"/>
          </w:tcPr>
          <w:p w14:paraId="543C91F3" w14:textId="77777777" w:rsidR="00A12E55" w:rsidRPr="00843E43" w:rsidRDefault="004B1042" w:rsidP="009920B1">
            <w:pPr>
              <w:jc w:val="right"/>
              <w:rPr>
                <w:rFonts w:asciiTheme="minorEastAsia" w:eastAsiaTheme="minorEastAsia" w:hAnsiTheme="minorEastAsia"/>
              </w:rPr>
            </w:pPr>
            <w:r w:rsidRPr="00843E43">
              <w:rPr>
                <w:rFonts w:asciiTheme="minorEastAsia" w:eastAsiaTheme="minorEastAsia" w:hAnsiTheme="minorEastAsia"/>
              </w:rPr>
              <w:t>3,880,334.74</w:t>
            </w:r>
          </w:p>
        </w:tc>
        <w:tc>
          <w:tcPr>
            <w:tcW w:w="2362" w:type="dxa"/>
          </w:tcPr>
          <w:p w14:paraId="32B7F1A4" w14:textId="77777777" w:rsidR="00A12E55" w:rsidRPr="00843E43" w:rsidRDefault="004B1042" w:rsidP="009920B1">
            <w:pPr>
              <w:jc w:val="right"/>
              <w:rPr>
                <w:rFonts w:asciiTheme="minorEastAsia" w:eastAsiaTheme="minorEastAsia" w:hAnsiTheme="minorEastAsia"/>
              </w:rPr>
            </w:pPr>
            <w:r w:rsidRPr="00843E43">
              <w:rPr>
                <w:rFonts w:asciiTheme="minorEastAsia" w:eastAsiaTheme="minorEastAsia" w:hAnsiTheme="minorEastAsia"/>
              </w:rPr>
              <w:t>716,681.72</w:t>
            </w:r>
          </w:p>
        </w:tc>
      </w:tr>
      <w:tr w:rsidR="00843E43" w:rsidRPr="00843E43" w14:paraId="61EAE9FE" w14:textId="77777777" w:rsidTr="009920B1">
        <w:tc>
          <w:tcPr>
            <w:tcW w:w="3971" w:type="dxa"/>
          </w:tcPr>
          <w:p w14:paraId="7492E8A9" w14:textId="77777777" w:rsidR="00A12E55" w:rsidRPr="00843E43" w:rsidRDefault="004B1042" w:rsidP="009920B1">
            <w:pPr>
              <w:rPr>
                <w:rFonts w:asciiTheme="minorEastAsia" w:eastAsiaTheme="minorEastAsia" w:hAnsiTheme="minorEastAsia"/>
              </w:rPr>
            </w:pPr>
            <w:r w:rsidRPr="00843E43">
              <w:rPr>
                <w:rFonts w:asciiTheme="minorEastAsia" w:eastAsiaTheme="minorEastAsia" w:hAnsiTheme="minorEastAsia"/>
              </w:rPr>
              <w:t>进项税加计扣除</w:t>
            </w:r>
          </w:p>
        </w:tc>
        <w:tc>
          <w:tcPr>
            <w:tcW w:w="2490" w:type="dxa"/>
          </w:tcPr>
          <w:p w14:paraId="42F4929B" w14:textId="77777777" w:rsidR="00A12E55" w:rsidRPr="00843E43" w:rsidRDefault="004B1042" w:rsidP="009920B1">
            <w:pPr>
              <w:jc w:val="right"/>
              <w:rPr>
                <w:rFonts w:asciiTheme="minorEastAsia" w:eastAsiaTheme="minorEastAsia" w:hAnsiTheme="minorEastAsia"/>
              </w:rPr>
            </w:pPr>
            <w:r w:rsidRPr="00843E43">
              <w:rPr>
                <w:rFonts w:asciiTheme="minorEastAsia" w:eastAsiaTheme="minorEastAsia" w:hAnsiTheme="minorEastAsia"/>
              </w:rPr>
              <w:t>1,180,501.99</w:t>
            </w:r>
          </w:p>
        </w:tc>
        <w:tc>
          <w:tcPr>
            <w:tcW w:w="2362" w:type="dxa"/>
          </w:tcPr>
          <w:p w14:paraId="3BA91DD9" w14:textId="77777777" w:rsidR="00A12E55" w:rsidRPr="00843E43" w:rsidRDefault="004B1042" w:rsidP="009920B1">
            <w:pPr>
              <w:jc w:val="right"/>
              <w:rPr>
                <w:rFonts w:asciiTheme="minorEastAsia" w:eastAsiaTheme="minorEastAsia" w:hAnsiTheme="minorEastAsia"/>
              </w:rPr>
            </w:pPr>
            <w:r w:rsidRPr="00843E43">
              <w:rPr>
                <w:rFonts w:asciiTheme="minorEastAsia" w:eastAsiaTheme="minorEastAsia" w:hAnsiTheme="minorEastAsia"/>
              </w:rPr>
              <w:t>5,173,021.56</w:t>
            </w:r>
          </w:p>
        </w:tc>
      </w:tr>
      <w:tr w:rsidR="00843E43" w:rsidRPr="00843E43" w14:paraId="4D4BBA8F" w14:textId="77777777" w:rsidTr="009920B1">
        <w:tc>
          <w:tcPr>
            <w:tcW w:w="3971" w:type="dxa"/>
          </w:tcPr>
          <w:p w14:paraId="0C1F9F27" w14:textId="77777777" w:rsidR="00A12E55" w:rsidRPr="00843E43" w:rsidRDefault="004B1042" w:rsidP="009920B1">
            <w:pPr>
              <w:rPr>
                <w:rFonts w:asciiTheme="minorEastAsia" w:eastAsiaTheme="minorEastAsia" w:hAnsiTheme="minorEastAsia"/>
              </w:rPr>
            </w:pPr>
            <w:r w:rsidRPr="00843E43">
              <w:rPr>
                <w:rFonts w:asciiTheme="minorEastAsia" w:eastAsiaTheme="minorEastAsia" w:hAnsiTheme="minorEastAsia"/>
              </w:rPr>
              <w:t>个税手续费返还</w:t>
            </w:r>
          </w:p>
        </w:tc>
        <w:tc>
          <w:tcPr>
            <w:tcW w:w="2490" w:type="dxa"/>
          </w:tcPr>
          <w:p w14:paraId="34294188" w14:textId="77777777" w:rsidR="00A12E55" w:rsidRPr="00843E43" w:rsidRDefault="004B1042" w:rsidP="009920B1">
            <w:pPr>
              <w:jc w:val="right"/>
              <w:rPr>
                <w:rFonts w:asciiTheme="minorEastAsia" w:eastAsiaTheme="minorEastAsia" w:hAnsiTheme="minorEastAsia"/>
              </w:rPr>
            </w:pPr>
            <w:r w:rsidRPr="00843E43">
              <w:rPr>
                <w:rFonts w:asciiTheme="minorEastAsia" w:eastAsiaTheme="minorEastAsia" w:hAnsiTheme="minorEastAsia"/>
              </w:rPr>
              <w:t>75,370.82</w:t>
            </w:r>
          </w:p>
        </w:tc>
        <w:tc>
          <w:tcPr>
            <w:tcW w:w="2362" w:type="dxa"/>
          </w:tcPr>
          <w:p w14:paraId="2DC3D83F" w14:textId="77777777" w:rsidR="00A12E55" w:rsidRPr="00843E43" w:rsidRDefault="004B1042" w:rsidP="009920B1">
            <w:pPr>
              <w:jc w:val="right"/>
              <w:rPr>
                <w:rFonts w:asciiTheme="minorEastAsia" w:eastAsiaTheme="minorEastAsia" w:hAnsiTheme="minorEastAsia"/>
              </w:rPr>
            </w:pPr>
            <w:r w:rsidRPr="00843E43">
              <w:rPr>
                <w:rFonts w:asciiTheme="minorEastAsia" w:eastAsiaTheme="minorEastAsia" w:hAnsiTheme="minorEastAsia"/>
              </w:rPr>
              <w:t>60,659.56</w:t>
            </w:r>
          </w:p>
        </w:tc>
      </w:tr>
      <w:tr w:rsidR="00843E43" w:rsidRPr="00843E43" w14:paraId="084B6B68" w14:textId="77777777" w:rsidTr="001154D2">
        <w:tc>
          <w:tcPr>
            <w:tcW w:w="3971" w:type="dxa"/>
          </w:tcPr>
          <w:p w14:paraId="6D40D956" w14:textId="77777777" w:rsidR="00A12E55" w:rsidRPr="00843E43" w:rsidRDefault="004B1042" w:rsidP="00843E43">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合计</w:t>
            </w:r>
          </w:p>
        </w:tc>
        <w:tc>
          <w:tcPr>
            <w:tcW w:w="2490" w:type="dxa"/>
            <w:vAlign w:val="center"/>
          </w:tcPr>
          <w:p w14:paraId="6BDEACD4" w14:textId="4911615B"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5,136,207.55</w:t>
            </w:r>
          </w:p>
        </w:tc>
        <w:tc>
          <w:tcPr>
            <w:tcW w:w="2362" w:type="dxa"/>
            <w:vAlign w:val="center"/>
          </w:tcPr>
          <w:p w14:paraId="58993321" w14:textId="3AD0A944"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5,950,362.84</w:t>
            </w:r>
          </w:p>
        </w:tc>
      </w:tr>
    </w:tbl>
    <w:p w14:paraId="50643645" w14:textId="77777777" w:rsidR="00A12E55" w:rsidRDefault="00A12E55"/>
    <w:p w14:paraId="68857571" w14:textId="77777777" w:rsidR="00BF4CC1" w:rsidRDefault="004B1042">
      <w:pPr>
        <w:rPr>
          <w:color w:val="000000" w:themeColor="text1"/>
        </w:rPr>
      </w:pPr>
      <w:r>
        <w:rPr>
          <w:rFonts w:hint="eastAsia"/>
          <w:color w:val="000000" w:themeColor="text1"/>
        </w:rPr>
        <w:t>其他</w:t>
      </w:r>
      <w:r>
        <w:rPr>
          <w:color w:val="000000" w:themeColor="text1"/>
        </w:rPr>
        <w:t>说明：</w:t>
      </w:r>
    </w:p>
    <w:sdt>
      <w:sdtPr>
        <w:rPr>
          <w:color w:val="000000" w:themeColor="text1"/>
        </w:rPr>
        <w:alias w:val="财务报表其他收益其他说明"/>
        <w:tag w:val="_GBC_9489a93c45754a9ea78d3a872093a735"/>
        <w:id w:val="1545708395"/>
        <w:placeholder>
          <w:docPart w:val="GBC22222222222222222222222222222"/>
        </w:placeholder>
      </w:sdtPr>
      <w:sdtContent>
        <w:p w14:paraId="62F74C49" w14:textId="6FD91CC4" w:rsidR="00BF4CC1" w:rsidRDefault="004B1042">
          <w:pPr>
            <w:rPr>
              <w:color w:val="000000" w:themeColor="text1"/>
            </w:rPr>
          </w:pPr>
          <w:r>
            <w:rPr>
              <w:rFonts w:hint="eastAsia"/>
              <w:color w:val="000000" w:themeColor="text1"/>
            </w:rPr>
            <w:t>无</w:t>
          </w:r>
        </w:p>
      </w:sdtContent>
    </w:sdt>
    <w:p w14:paraId="44367D5D" w14:textId="77777777" w:rsidR="00BF4CC1" w:rsidRDefault="00BF4CC1">
      <w:pPr>
        <w:rPr>
          <w:color w:val="000000" w:themeColor="text1"/>
        </w:rPr>
      </w:pPr>
    </w:p>
    <w:p w14:paraId="79742163" w14:textId="77777777" w:rsidR="00BF4CC1" w:rsidRDefault="004B1042" w:rsidP="004A1BE6">
      <w:pPr>
        <w:pStyle w:val="af8"/>
        <w:numPr>
          <w:ilvl w:val="0"/>
          <w:numId w:val="17"/>
        </w:numPr>
        <w:rPr>
          <w:color w:val="000000" w:themeColor="text1"/>
          <w:szCs w:val="21"/>
        </w:rPr>
      </w:pPr>
      <w:bookmarkStart w:id="382" w:name="_Hlk11857276"/>
      <w:r>
        <w:rPr>
          <w:color w:val="000000" w:themeColor="text1"/>
          <w:szCs w:val="21"/>
        </w:rPr>
        <w:t>投资收益</w:t>
      </w:r>
    </w:p>
    <w:sdt>
      <w:sdtPr>
        <w:rPr>
          <w:color w:val="000000" w:themeColor="text1"/>
        </w:rPr>
        <w:alias w:val="是否适用：投资收益[双击切换]"/>
        <w:tag w:val="_GBC_39356fd9dd9e4f5497d61d781210b2fe"/>
        <w:id w:val="-1499348832"/>
        <w:placeholder>
          <w:docPart w:val="GBC22222222222222222222222222222"/>
        </w:placeholder>
      </w:sdtPr>
      <w:sdtContent>
        <w:p w14:paraId="7731D38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8D49A5" w14:textId="77777777" w:rsidR="00BF4CC1" w:rsidRDefault="004B1042">
      <w:pPr>
        <w:jc w:val="right"/>
        <w:rPr>
          <w:b/>
          <w:color w:val="000000" w:themeColor="text1"/>
        </w:rPr>
      </w:pPr>
      <w:bookmarkStart w:id="383" w:name="_Hlk10538462"/>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8785b82a02ca4b0db1de3227128775b4"/>
          <w:id w:val="8401283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c4394dc445a94e9a8a4b83889c79fcb1"/>
          <w:id w:val="-12932879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BF4CC1" w:rsidRPr="00843E43" w14:paraId="2D15A68D" w14:textId="77777777">
        <w:sdt>
          <w:sdtPr>
            <w:rPr>
              <w:rFonts w:asciiTheme="minorEastAsia" w:eastAsiaTheme="minorEastAsia" w:hAnsiTheme="minorEastAsia"/>
            </w:rPr>
            <w:tag w:val="_PLD_2fef67a5db2c453288257a2dfe03fd6e"/>
            <w:id w:val="1779304107"/>
          </w:sdtPr>
          <w:sdtContent>
            <w:tc>
              <w:tcPr>
                <w:tcW w:w="2018" w:type="pct"/>
                <w:vAlign w:val="center"/>
              </w:tcPr>
              <w:p w14:paraId="404F2A2A" w14:textId="77777777" w:rsidR="00BF4CC1" w:rsidRPr="00843E43" w:rsidRDefault="004B1042">
                <w:pPr>
                  <w:ind w:left="420" w:hanging="420"/>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3f927d0ff25c47abb0f9b18794554af6"/>
            <w:id w:val="586652944"/>
          </w:sdtPr>
          <w:sdtContent>
            <w:tc>
              <w:tcPr>
                <w:tcW w:w="1488" w:type="pct"/>
                <w:vAlign w:val="center"/>
              </w:tcPr>
              <w:p w14:paraId="38116453" w14:textId="77777777" w:rsidR="00BF4CC1" w:rsidRPr="00843E43" w:rsidRDefault="004B1042">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a6cbfed1438f48b7947079a5821a9eba"/>
            <w:id w:val="-577518138"/>
          </w:sdtPr>
          <w:sdtContent>
            <w:tc>
              <w:tcPr>
                <w:tcW w:w="1494" w:type="pct"/>
                <w:vAlign w:val="center"/>
              </w:tcPr>
              <w:p w14:paraId="0E42A08B" w14:textId="77777777" w:rsidR="00BF4CC1" w:rsidRPr="00843E43" w:rsidRDefault="004B1042">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上期发生额</w:t>
                </w:r>
              </w:p>
            </w:tc>
          </w:sdtContent>
        </w:sdt>
      </w:tr>
      <w:tr w:rsidR="00843E43" w:rsidRPr="00843E43" w14:paraId="7B47A3F8" w14:textId="77777777" w:rsidTr="00394F00">
        <w:tc>
          <w:tcPr>
            <w:tcW w:w="2018" w:type="pct"/>
          </w:tcPr>
          <w:p w14:paraId="32A32F96"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权益法核算的长期股权投资收益</w:t>
            </w:r>
          </w:p>
        </w:tc>
        <w:tc>
          <w:tcPr>
            <w:tcW w:w="1488" w:type="pct"/>
            <w:vAlign w:val="center"/>
          </w:tcPr>
          <w:p w14:paraId="39656875" w14:textId="036313E7"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-1,167,116.34</w:t>
            </w:r>
          </w:p>
        </w:tc>
        <w:tc>
          <w:tcPr>
            <w:tcW w:w="1494" w:type="pct"/>
            <w:vAlign w:val="center"/>
          </w:tcPr>
          <w:p w14:paraId="0265179D" w14:textId="0AFF3D1E"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4,965,147.93</w:t>
            </w:r>
          </w:p>
        </w:tc>
      </w:tr>
      <w:tr w:rsidR="00843E43" w:rsidRPr="00843E43" w14:paraId="0A806E4D" w14:textId="77777777">
        <w:tc>
          <w:tcPr>
            <w:tcW w:w="2018" w:type="pct"/>
          </w:tcPr>
          <w:p w14:paraId="066A5B4F"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处置长期股权投资产生的投资收益</w:t>
            </w:r>
          </w:p>
        </w:tc>
        <w:tc>
          <w:tcPr>
            <w:tcW w:w="1488" w:type="pct"/>
          </w:tcPr>
          <w:p w14:paraId="393D93A2" w14:textId="77777777" w:rsidR="00A12E55" w:rsidRPr="00843E43" w:rsidRDefault="00A12E55" w:rsidP="00843E43">
            <w:pPr>
              <w:jc w:val="right"/>
              <w:rPr>
                <w:rFonts w:asciiTheme="minorEastAsia" w:eastAsiaTheme="minorEastAsia" w:hAnsiTheme="minorEastAsia"/>
              </w:rPr>
            </w:pPr>
          </w:p>
        </w:tc>
        <w:tc>
          <w:tcPr>
            <w:tcW w:w="1494" w:type="pct"/>
          </w:tcPr>
          <w:p w14:paraId="0A556E98" w14:textId="77777777" w:rsidR="00A12E55" w:rsidRPr="00843E43" w:rsidRDefault="00A12E55" w:rsidP="00843E43">
            <w:pPr>
              <w:jc w:val="right"/>
              <w:rPr>
                <w:rFonts w:asciiTheme="minorEastAsia" w:eastAsiaTheme="minorEastAsia" w:hAnsiTheme="minorEastAsia"/>
              </w:rPr>
            </w:pPr>
          </w:p>
        </w:tc>
      </w:tr>
      <w:tr w:rsidR="00843E43" w:rsidRPr="00843E43" w14:paraId="2BAFE215" w14:textId="77777777">
        <w:tc>
          <w:tcPr>
            <w:tcW w:w="2018" w:type="pct"/>
          </w:tcPr>
          <w:p w14:paraId="7C143279"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交易性金融资产在持有期间的投资收益</w:t>
            </w:r>
          </w:p>
        </w:tc>
        <w:tc>
          <w:tcPr>
            <w:tcW w:w="1488" w:type="pct"/>
          </w:tcPr>
          <w:p w14:paraId="2DE13622" w14:textId="77777777" w:rsidR="00A12E55" w:rsidRPr="00843E43" w:rsidRDefault="00A12E55" w:rsidP="00843E43">
            <w:pPr>
              <w:jc w:val="right"/>
              <w:rPr>
                <w:rFonts w:asciiTheme="minorEastAsia" w:eastAsiaTheme="minorEastAsia" w:hAnsiTheme="minorEastAsia"/>
              </w:rPr>
            </w:pPr>
          </w:p>
        </w:tc>
        <w:tc>
          <w:tcPr>
            <w:tcW w:w="1494" w:type="pct"/>
          </w:tcPr>
          <w:p w14:paraId="33E678AA" w14:textId="77777777" w:rsidR="00A12E55" w:rsidRPr="00843E43" w:rsidRDefault="00A12E55" w:rsidP="00843E43">
            <w:pPr>
              <w:jc w:val="right"/>
              <w:rPr>
                <w:rFonts w:asciiTheme="minorEastAsia" w:eastAsiaTheme="minorEastAsia" w:hAnsiTheme="minorEastAsia"/>
              </w:rPr>
            </w:pPr>
          </w:p>
        </w:tc>
      </w:tr>
      <w:tr w:rsidR="00843E43" w:rsidRPr="00843E43" w14:paraId="60935DBE" w14:textId="77777777">
        <w:tc>
          <w:tcPr>
            <w:tcW w:w="2018" w:type="pct"/>
          </w:tcPr>
          <w:p w14:paraId="15810EAE"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其他权益工具投资在持有期间取得的股利收入</w:t>
            </w:r>
          </w:p>
        </w:tc>
        <w:tc>
          <w:tcPr>
            <w:tcW w:w="1488" w:type="pct"/>
          </w:tcPr>
          <w:p w14:paraId="131CF4E4" w14:textId="77777777" w:rsidR="00A12E55" w:rsidRPr="00843E43" w:rsidRDefault="00A12E55" w:rsidP="00843E43">
            <w:pPr>
              <w:jc w:val="right"/>
              <w:rPr>
                <w:rFonts w:asciiTheme="minorEastAsia" w:eastAsiaTheme="minorEastAsia" w:hAnsiTheme="minorEastAsia"/>
              </w:rPr>
            </w:pPr>
          </w:p>
        </w:tc>
        <w:tc>
          <w:tcPr>
            <w:tcW w:w="1494" w:type="pct"/>
          </w:tcPr>
          <w:p w14:paraId="58EB93D6" w14:textId="77777777" w:rsidR="00A12E55" w:rsidRPr="00843E43" w:rsidRDefault="00A12E55" w:rsidP="00843E43">
            <w:pPr>
              <w:jc w:val="right"/>
              <w:rPr>
                <w:rFonts w:asciiTheme="minorEastAsia" w:eastAsiaTheme="minorEastAsia" w:hAnsiTheme="minorEastAsia"/>
              </w:rPr>
            </w:pPr>
          </w:p>
        </w:tc>
      </w:tr>
      <w:tr w:rsidR="00843E43" w:rsidRPr="00843E43" w14:paraId="2F920753" w14:textId="77777777">
        <w:tc>
          <w:tcPr>
            <w:tcW w:w="2018" w:type="pct"/>
          </w:tcPr>
          <w:p w14:paraId="10803C89"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债权投资在持有期间取得的利息收入</w:t>
            </w:r>
          </w:p>
        </w:tc>
        <w:tc>
          <w:tcPr>
            <w:tcW w:w="1488" w:type="pct"/>
          </w:tcPr>
          <w:p w14:paraId="229F0693" w14:textId="77777777" w:rsidR="00A12E55" w:rsidRPr="00843E43" w:rsidRDefault="00A12E55" w:rsidP="00843E43">
            <w:pPr>
              <w:jc w:val="right"/>
              <w:rPr>
                <w:rFonts w:asciiTheme="minorEastAsia" w:eastAsiaTheme="minorEastAsia" w:hAnsiTheme="minorEastAsia"/>
              </w:rPr>
            </w:pPr>
          </w:p>
        </w:tc>
        <w:tc>
          <w:tcPr>
            <w:tcW w:w="1494" w:type="pct"/>
          </w:tcPr>
          <w:p w14:paraId="49CBEEB9" w14:textId="77777777" w:rsidR="00A12E55" w:rsidRPr="00843E43" w:rsidRDefault="00A12E55" w:rsidP="00843E43">
            <w:pPr>
              <w:jc w:val="right"/>
              <w:rPr>
                <w:rFonts w:asciiTheme="minorEastAsia" w:eastAsiaTheme="minorEastAsia" w:hAnsiTheme="minorEastAsia"/>
              </w:rPr>
            </w:pPr>
          </w:p>
        </w:tc>
      </w:tr>
      <w:tr w:rsidR="00843E43" w:rsidRPr="00843E43" w14:paraId="673E2C01" w14:textId="77777777">
        <w:tc>
          <w:tcPr>
            <w:tcW w:w="2018" w:type="pct"/>
          </w:tcPr>
          <w:p w14:paraId="102FC602"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其他债权投资在持有期间取得的利息收入</w:t>
            </w:r>
          </w:p>
        </w:tc>
        <w:tc>
          <w:tcPr>
            <w:tcW w:w="1488" w:type="pct"/>
          </w:tcPr>
          <w:p w14:paraId="13CBFFD0" w14:textId="77777777" w:rsidR="00A12E55" w:rsidRPr="00843E43" w:rsidRDefault="00A12E55" w:rsidP="00843E43">
            <w:pPr>
              <w:jc w:val="right"/>
              <w:rPr>
                <w:rFonts w:asciiTheme="minorEastAsia" w:eastAsiaTheme="minorEastAsia" w:hAnsiTheme="minorEastAsia"/>
              </w:rPr>
            </w:pPr>
          </w:p>
        </w:tc>
        <w:tc>
          <w:tcPr>
            <w:tcW w:w="1494" w:type="pct"/>
          </w:tcPr>
          <w:p w14:paraId="1421942D" w14:textId="77777777" w:rsidR="00A12E55" w:rsidRPr="00843E43" w:rsidRDefault="00A12E55" w:rsidP="00843E43">
            <w:pPr>
              <w:jc w:val="right"/>
              <w:rPr>
                <w:rFonts w:asciiTheme="minorEastAsia" w:eastAsiaTheme="minorEastAsia" w:hAnsiTheme="minorEastAsia"/>
              </w:rPr>
            </w:pPr>
          </w:p>
        </w:tc>
      </w:tr>
      <w:tr w:rsidR="00843E43" w:rsidRPr="00843E43" w14:paraId="7957EF9E" w14:textId="77777777">
        <w:tc>
          <w:tcPr>
            <w:tcW w:w="2018" w:type="pct"/>
          </w:tcPr>
          <w:p w14:paraId="572B2244"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处置交易性金融资产取得的投资收益</w:t>
            </w:r>
          </w:p>
        </w:tc>
        <w:tc>
          <w:tcPr>
            <w:tcW w:w="1488" w:type="pct"/>
          </w:tcPr>
          <w:p w14:paraId="2CCE66DE" w14:textId="77777777" w:rsidR="00A12E55" w:rsidRPr="00843E43" w:rsidRDefault="00A12E55" w:rsidP="00843E43">
            <w:pPr>
              <w:jc w:val="right"/>
              <w:rPr>
                <w:rFonts w:asciiTheme="minorEastAsia" w:eastAsiaTheme="minorEastAsia" w:hAnsiTheme="minorEastAsia"/>
              </w:rPr>
            </w:pPr>
          </w:p>
        </w:tc>
        <w:tc>
          <w:tcPr>
            <w:tcW w:w="1494" w:type="pct"/>
          </w:tcPr>
          <w:p w14:paraId="054D162A" w14:textId="77777777" w:rsidR="00A12E55" w:rsidRPr="00843E43" w:rsidRDefault="00A12E55" w:rsidP="00843E43">
            <w:pPr>
              <w:jc w:val="right"/>
              <w:rPr>
                <w:rFonts w:asciiTheme="minorEastAsia" w:eastAsiaTheme="minorEastAsia" w:hAnsiTheme="minorEastAsia"/>
              </w:rPr>
            </w:pPr>
          </w:p>
        </w:tc>
      </w:tr>
      <w:tr w:rsidR="00843E43" w:rsidRPr="00843E43" w14:paraId="13AC78A7" w14:textId="77777777">
        <w:tc>
          <w:tcPr>
            <w:tcW w:w="2018" w:type="pct"/>
          </w:tcPr>
          <w:p w14:paraId="3D90809A"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处置其他权益工具投资取得的投资收益</w:t>
            </w:r>
          </w:p>
        </w:tc>
        <w:tc>
          <w:tcPr>
            <w:tcW w:w="1488" w:type="pct"/>
          </w:tcPr>
          <w:p w14:paraId="6BA265B1" w14:textId="77777777" w:rsidR="00A12E55" w:rsidRPr="00843E43" w:rsidRDefault="00A12E55" w:rsidP="00843E43">
            <w:pPr>
              <w:jc w:val="right"/>
              <w:rPr>
                <w:rFonts w:asciiTheme="minorEastAsia" w:eastAsiaTheme="minorEastAsia" w:hAnsiTheme="minorEastAsia"/>
              </w:rPr>
            </w:pPr>
          </w:p>
        </w:tc>
        <w:tc>
          <w:tcPr>
            <w:tcW w:w="1494" w:type="pct"/>
          </w:tcPr>
          <w:p w14:paraId="502417A8" w14:textId="77777777" w:rsidR="00A12E55" w:rsidRPr="00843E43" w:rsidRDefault="00A12E55" w:rsidP="00843E43">
            <w:pPr>
              <w:jc w:val="right"/>
              <w:rPr>
                <w:rFonts w:asciiTheme="minorEastAsia" w:eastAsiaTheme="minorEastAsia" w:hAnsiTheme="minorEastAsia"/>
              </w:rPr>
            </w:pPr>
          </w:p>
        </w:tc>
      </w:tr>
      <w:tr w:rsidR="00843E43" w:rsidRPr="00843E43" w14:paraId="7DD0AEED" w14:textId="77777777">
        <w:tc>
          <w:tcPr>
            <w:tcW w:w="2018" w:type="pct"/>
          </w:tcPr>
          <w:p w14:paraId="5A9D525E"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处置债权投资取得的投资收益</w:t>
            </w:r>
          </w:p>
        </w:tc>
        <w:tc>
          <w:tcPr>
            <w:tcW w:w="1488" w:type="pct"/>
          </w:tcPr>
          <w:p w14:paraId="606DC6B9" w14:textId="77777777" w:rsidR="00A12E55" w:rsidRPr="00843E43" w:rsidRDefault="00A12E55" w:rsidP="00843E43">
            <w:pPr>
              <w:jc w:val="right"/>
              <w:rPr>
                <w:rFonts w:asciiTheme="minorEastAsia" w:eastAsiaTheme="minorEastAsia" w:hAnsiTheme="minorEastAsia"/>
              </w:rPr>
            </w:pPr>
          </w:p>
        </w:tc>
        <w:tc>
          <w:tcPr>
            <w:tcW w:w="1494" w:type="pct"/>
          </w:tcPr>
          <w:p w14:paraId="6E6D9A98" w14:textId="77777777" w:rsidR="00A12E55" w:rsidRPr="00843E43" w:rsidRDefault="00A12E55" w:rsidP="00843E43">
            <w:pPr>
              <w:jc w:val="right"/>
              <w:rPr>
                <w:rFonts w:asciiTheme="minorEastAsia" w:eastAsiaTheme="minorEastAsia" w:hAnsiTheme="minorEastAsia"/>
              </w:rPr>
            </w:pPr>
          </w:p>
        </w:tc>
      </w:tr>
      <w:tr w:rsidR="00843E43" w:rsidRPr="00843E43" w14:paraId="2773164E" w14:textId="77777777">
        <w:tc>
          <w:tcPr>
            <w:tcW w:w="2018" w:type="pct"/>
          </w:tcPr>
          <w:p w14:paraId="49D3C816"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处置其他债权投资取得的投资收益</w:t>
            </w:r>
          </w:p>
        </w:tc>
        <w:tc>
          <w:tcPr>
            <w:tcW w:w="1488" w:type="pct"/>
          </w:tcPr>
          <w:p w14:paraId="5CAFD5EC" w14:textId="77777777" w:rsidR="00A12E55" w:rsidRPr="00843E43" w:rsidRDefault="00A12E55" w:rsidP="00843E43">
            <w:pPr>
              <w:jc w:val="right"/>
              <w:rPr>
                <w:rFonts w:asciiTheme="minorEastAsia" w:eastAsiaTheme="minorEastAsia" w:hAnsiTheme="minorEastAsia"/>
              </w:rPr>
            </w:pPr>
          </w:p>
        </w:tc>
        <w:tc>
          <w:tcPr>
            <w:tcW w:w="1494" w:type="pct"/>
          </w:tcPr>
          <w:p w14:paraId="60AEA815" w14:textId="77777777" w:rsidR="00A12E55" w:rsidRPr="00843E43" w:rsidRDefault="00A12E55" w:rsidP="00843E43">
            <w:pPr>
              <w:jc w:val="right"/>
              <w:rPr>
                <w:rFonts w:asciiTheme="minorEastAsia" w:eastAsiaTheme="minorEastAsia" w:hAnsiTheme="minorEastAsia"/>
              </w:rPr>
            </w:pPr>
          </w:p>
        </w:tc>
      </w:tr>
      <w:tr w:rsidR="00843E43" w:rsidRPr="00843E43" w14:paraId="28A542E1" w14:textId="77777777" w:rsidTr="006566CB">
        <w:tc>
          <w:tcPr>
            <w:tcW w:w="2018" w:type="pct"/>
          </w:tcPr>
          <w:p w14:paraId="052B7EAA"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债务重组收益</w:t>
            </w:r>
          </w:p>
        </w:tc>
        <w:tc>
          <w:tcPr>
            <w:tcW w:w="1488" w:type="pct"/>
            <w:vAlign w:val="center"/>
          </w:tcPr>
          <w:p w14:paraId="70A6E871" w14:textId="4E1128FD"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2,044,137.75</w:t>
            </w:r>
          </w:p>
        </w:tc>
        <w:tc>
          <w:tcPr>
            <w:tcW w:w="1494" w:type="pct"/>
            <w:vAlign w:val="center"/>
          </w:tcPr>
          <w:p w14:paraId="4E302917" w14:textId="035E44EF"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9,951,066.89</w:t>
            </w:r>
          </w:p>
        </w:tc>
      </w:tr>
      <w:tr w:rsidR="00843E43" w:rsidRPr="00843E43" w14:paraId="5183219A" w14:textId="77777777">
        <w:tc>
          <w:tcPr>
            <w:tcW w:w="2018" w:type="pct"/>
          </w:tcPr>
          <w:p w14:paraId="67037E50" w14:textId="77777777" w:rsidR="00A12E55" w:rsidRPr="00843E43" w:rsidRDefault="00A12E55" w:rsidP="00843E43">
            <w:pPr>
              <w:rPr>
                <w:rFonts w:asciiTheme="minorEastAsia" w:eastAsiaTheme="minorEastAsia" w:hAnsiTheme="minorEastAsia"/>
              </w:rPr>
            </w:pPr>
          </w:p>
        </w:tc>
        <w:tc>
          <w:tcPr>
            <w:tcW w:w="1488" w:type="pct"/>
          </w:tcPr>
          <w:p w14:paraId="0C11B555" w14:textId="77777777" w:rsidR="00A12E55" w:rsidRPr="00843E43" w:rsidRDefault="00A12E55" w:rsidP="00843E43">
            <w:pPr>
              <w:jc w:val="right"/>
              <w:rPr>
                <w:rFonts w:asciiTheme="minorEastAsia" w:eastAsiaTheme="minorEastAsia" w:hAnsiTheme="minorEastAsia"/>
              </w:rPr>
            </w:pPr>
          </w:p>
        </w:tc>
        <w:tc>
          <w:tcPr>
            <w:tcW w:w="1494" w:type="pct"/>
          </w:tcPr>
          <w:p w14:paraId="1E66316F" w14:textId="77777777" w:rsidR="00A12E55" w:rsidRPr="00843E43" w:rsidRDefault="00A12E55" w:rsidP="00843E43">
            <w:pPr>
              <w:jc w:val="right"/>
              <w:rPr>
                <w:rFonts w:asciiTheme="minorEastAsia" w:eastAsiaTheme="minorEastAsia" w:hAnsiTheme="minorEastAsia"/>
              </w:rPr>
            </w:pPr>
          </w:p>
        </w:tc>
      </w:tr>
      <w:tr w:rsidR="00843E43" w:rsidRPr="00843E43" w14:paraId="7D76BD27" w14:textId="77777777">
        <w:tc>
          <w:tcPr>
            <w:tcW w:w="2018" w:type="pct"/>
          </w:tcPr>
          <w:p w14:paraId="2EACE637" w14:textId="77777777" w:rsidR="00A12E55" w:rsidRPr="00843E43" w:rsidRDefault="00A12E55" w:rsidP="00843E43">
            <w:pPr>
              <w:rPr>
                <w:rFonts w:asciiTheme="minorEastAsia" w:eastAsiaTheme="minorEastAsia" w:hAnsiTheme="minorEastAsia"/>
              </w:rPr>
            </w:pPr>
          </w:p>
        </w:tc>
        <w:tc>
          <w:tcPr>
            <w:tcW w:w="1488" w:type="pct"/>
          </w:tcPr>
          <w:p w14:paraId="3A089A95" w14:textId="77777777" w:rsidR="00A12E55" w:rsidRPr="00843E43" w:rsidRDefault="00A12E55" w:rsidP="00843E43">
            <w:pPr>
              <w:jc w:val="right"/>
              <w:rPr>
                <w:rFonts w:asciiTheme="minorEastAsia" w:eastAsiaTheme="minorEastAsia" w:hAnsiTheme="minorEastAsia"/>
              </w:rPr>
            </w:pPr>
          </w:p>
        </w:tc>
        <w:tc>
          <w:tcPr>
            <w:tcW w:w="1494" w:type="pct"/>
          </w:tcPr>
          <w:p w14:paraId="771F0E5B" w14:textId="77777777" w:rsidR="00A12E55" w:rsidRPr="00843E43" w:rsidRDefault="00A12E55" w:rsidP="00843E43">
            <w:pPr>
              <w:jc w:val="right"/>
              <w:rPr>
                <w:rFonts w:asciiTheme="minorEastAsia" w:eastAsiaTheme="minorEastAsia" w:hAnsiTheme="minorEastAsia"/>
              </w:rPr>
            </w:pPr>
          </w:p>
        </w:tc>
      </w:tr>
      <w:tr w:rsidR="00843E43" w:rsidRPr="00843E43" w14:paraId="2EE9FCD4" w14:textId="77777777" w:rsidTr="001337B1">
        <w:tc>
          <w:tcPr>
            <w:tcW w:w="2018" w:type="pct"/>
            <w:vAlign w:val="center"/>
          </w:tcPr>
          <w:p w14:paraId="4F438A5C" w14:textId="77777777" w:rsidR="00A12E55" w:rsidRPr="00843E43" w:rsidRDefault="004B1042" w:rsidP="00843E43">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合计</w:t>
            </w:r>
          </w:p>
        </w:tc>
        <w:tc>
          <w:tcPr>
            <w:tcW w:w="1488" w:type="pct"/>
            <w:vAlign w:val="center"/>
          </w:tcPr>
          <w:p w14:paraId="6D1FDBBD" w14:textId="342D64B8"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877,021.41</w:t>
            </w:r>
          </w:p>
        </w:tc>
        <w:tc>
          <w:tcPr>
            <w:tcW w:w="1494" w:type="pct"/>
            <w:vAlign w:val="center"/>
          </w:tcPr>
          <w:p w14:paraId="7A3DC636" w14:textId="4C7DB6A4"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14,916,214.82</w:t>
            </w:r>
          </w:p>
        </w:tc>
      </w:tr>
    </w:tbl>
    <w:bookmarkEnd w:id="383"/>
    <w:p w14:paraId="61952A8E" w14:textId="77777777" w:rsidR="00BF4CC1" w:rsidRDefault="004B1042">
      <w:pPr>
        <w:spacing w:before="60" w:after="60" w:line="360" w:lineRule="exact"/>
        <w:rPr>
          <w:color w:val="000000" w:themeColor="text1"/>
        </w:rPr>
      </w:pPr>
      <w:r>
        <w:rPr>
          <w:rFonts w:hint="eastAsia"/>
          <w:color w:val="000000" w:themeColor="text1"/>
        </w:rPr>
        <w:t>其他说明：</w:t>
      </w:r>
    </w:p>
    <w:sdt>
      <w:sdtPr>
        <w:rPr>
          <w:rFonts w:hint="eastAsia"/>
          <w:color w:val="000000" w:themeColor="text1"/>
        </w:rPr>
        <w:alias w:val="投资收益说明"/>
        <w:tag w:val="_GBC_911712f239a14e98b4c6c89180ceef27"/>
        <w:id w:val="-1356643260"/>
        <w:placeholder>
          <w:docPart w:val="GBC22222222222222222222222222222"/>
        </w:placeholder>
      </w:sdtPr>
      <w:sdtContent>
        <w:p w14:paraId="328E65C0" w14:textId="36522D8C" w:rsidR="00BF4CC1" w:rsidRDefault="004B1042">
          <w:pPr>
            <w:autoSpaceDE w:val="0"/>
            <w:autoSpaceDN w:val="0"/>
            <w:adjustRightInd w:val="0"/>
            <w:rPr>
              <w:color w:val="000000" w:themeColor="text1"/>
            </w:rPr>
          </w:pPr>
          <w:r>
            <w:rPr>
              <w:rFonts w:hint="eastAsia"/>
              <w:color w:val="000000" w:themeColor="text1"/>
            </w:rPr>
            <w:t>无</w:t>
          </w:r>
        </w:p>
      </w:sdtContent>
    </w:sdt>
    <w:bookmarkEnd w:id="382"/>
    <w:p w14:paraId="1BE23A43" w14:textId="77777777" w:rsidR="00BF4CC1" w:rsidRDefault="00BF4CC1">
      <w:pPr>
        <w:autoSpaceDE w:val="0"/>
        <w:autoSpaceDN w:val="0"/>
        <w:adjustRightInd w:val="0"/>
        <w:rPr>
          <w:color w:val="000000" w:themeColor="text1"/>
        </w:rPr>
      </w:pPr>
    </w:p>
    <w:p w14:paraId="50E1E911" w14:textId="77777777" w:rsidR="00BF4CC1" w:rsidRDefault="004B1042" w:rsidP="004A1BE6">
      <w:pPr>
        <w:pStyle w:val="af8"/>
        <w:numPr>
          <w:ilvl w:val="0"/>
          <w:numId w:val="17"/>
        </w:numPr>
        <w:rPr>
          <w:color w:val="000000" w:themeColor="text1"/>
          <w:szCs w:val="21"/>
        </w:rPr>
      </w:pPr>
      <w:bookmarkStart w:id="384" w:name="_Hlk10538831"/>
      <w:r>
        <w:rPr>
          <w:color w:val="000000" w:themeColor="text1"/>
          <w:szCs w:val="21"/>
        </w:rPr>
        <w:t>净敞口套期收益</w:t>
      </w:r>
    </w:p>
    <w:sdt>
      <w:sdtPr>
        <w:rPr>
          <w:color w:val="000000" w:themeColor="text1"/>
        </w:rPr>
        <w:alias w:val="是否适用：净敞口套期收益[双击切换]"/>
        <w:tag w:val="_GBC_33e106b71ec640cd9126570421557bda"/>
        <w:id w:val="846217509"/>
        <w:placeholder>
          <w:docPart w:val="GBC22222222222222222222222222222"/>
        </w:placeholder>
      </w:sdtPr>
      <w:sdtContent>
        <w:p w14:paraId="05B70B05" w14:textId="2329C082" w:rsidR="00A12E55" w:rsidRDefault="004B1042" w:rsidP="00843E4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7AFB15" w14:textId="42FE49C8" w:rsidR="00BF4CC1" w:rsidRDefault="00BF4CC1">
      <w:pPr>
        <w:autoSpaceDE w:val="0"/>
        <w:autoSpaceDN w:val="0"/>
        <w:adjustRightInd w:val="0"/>
        <w:rPr>
          <w:color w:val="000000" w:themeColor="text1"/>
        </w:rPr>
      </w:pPr>
    </w:p>
    <w:bookmarkEnd w:id="384"/>
    <w:p w14:paraId="69FF2DDE" w14:textId="77777777" w:rsidR="00BF4CC1" w:rsidRDefault="00BF4CC1">
      <w:pPr>
        <w:rPr>
          <w:color w:val="000000" w:themeColor="text1"/>
        </w:rPr>
      </w:pPr>
    </w:p>
    <w:p w14:paraId="7D8F844C" w14:textId="77777777" w:rsidR="00BF4CC1" w:rsidRDefault="004B1042" w:rsidP="004A1BE6">
      <w:pPr>
        <w:pStyle w:val="af8"/>
        <w:numPr>
          <w:ilvl w:val="0"/>
          <w:numId w:val="17"/>
        </w:numPr>
        <w:rPr>
          <w:color w:val="000000" w:themeColor="text1"/>
          <w:szCs w:val="21"/>
        </w:rPr>
      </w:pPr>
      <w:bookmarkStart w:id="385" w:name="_Hlk10538896"/>
      <w:r>
        <w:rPr>
          <w:color w:val="000000" w:themeColor="text1"/>
          <w:szCs w:val="21"/>
        </w:rPr>
        <w:t>公允价值变动收益</w:t>
      </w:r>
    </w:p>
    <w:sdt>
      <w:sdtPr>
        <w:rPr>
          <w:color w:val="000000" w:themeColor="text1"/>
        </w:rPr>
        <w:alias w:val="是否适用：公允价值变动收益[双击切换]"/>
        <w:tag w:val="_GBC_21669fdeb74c4273a55facece1a56109"/>
        <w:id w:val="1816756329"/>
        <w:placeholder>
          <w:docPart w:val="GBC22222222222222222222222222222"/>
        </w:placeholder>
      </w:sdtPr>
      <w:sdtContent>
        <w:p w14:paraId="05D351F9" w14:textId="79CEF2E7" w:rsidR="00A12E55" w:rsidRDefault="004B1042" w:rsidP="00843E4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A3ADB03" w14:textId="415620D9" w:rsidR="00BF4CC1" w:rsidRDefault="00BF4CC1">
      <w:pPr>
        <w:rPr>
          <w:color w:val="000000" w:themeColor="text1"/>
        </w:rPr>
      </w:pPr>
    </w:p>
    <w:bookmarkEnd w:id="385"/>
    <w:p w14:paraId="6EF0FD32" w14:textId="77777777" w:rsidR="00BF4CC1" w:rsidRDefault="00BF4CC1">
      <w:pPr>
        <w:rPr>
          <w:color w:val="000000" w:themeColor="text1"/>
        </w:rPr>
      </w:pPr>
    </w:p>
    <w:p w14:paraId="2E2E51B7" w14:textId="77777777" w:rsidR="00BF4CC1" w:rsidRDefault="004B1042" w:rsidP="004A1BE6">
      <w:pPr>
        <w:pStyle w:val="af8"/>
        <w:numPr>
          <w:ilvl w:val="0"/>
          <w:numId w:val="17"/>
        </w:numPr>
        <w:rPr>
          <w:color w:val="000000" w:themeColor="text1"/>
          <w:szCs w:val="21"/>
        </w:rPr>
      </w:pPr>
      <w:bookmarkStart w:id="386" w:name="_Hlk167969990"/>
      <w:r>
        <w:rPr>
          <w:color w:val="000000" w:themeColor="text1"/>
          <w:szCs w:val="21"/>
        </w:rPr>
        <w:t>信用减值损失</w:t>
      </w:r>
    </w:p>
    <w:sdt>
      <w:sdtPr>
        <w:rPr>
          <w:color w:val="000000" w:themeColor="text1"/>
        </w:rPr>
        <w:alias w:val="是否适用：信用减值损失[双击切换]"/>
        <w:tag w:val="_GBC_7f51453d7f2c4601a61d6f9899836b88"/>
        <w:id w:val="-1841539899"/>
        <w:placeholder>
          <w:docPart w:val="GBC22222222222222222222222222222"/>
        </w:placeholder>
      </w:sdtPr>
      <w:sdtContent>
        <w:p w14:paraId="42019858"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23E5104" w14:textId="77777777" w:rsidR="00BF4CC1" w:rsidRDefault="004B1042">
      <w:pPr>
        <w:pStyle w:val="a8"/>
        <w:ind w:left="420" w:firstLineChars="0" w:firstLine="0"/>
        <w:jc w:val="right"/>
        <w:rPr>
          <w:color w:val="000000" w:themeColor="text1"/>
        </w:rPr>
      </w:pPr>
      <w:r>
        <w:rPr>
          <w:rFonts w:hint="eastAsia"/>
          <w:color w:val="000000" w:themeColor="text1"/>
        </w:rPr>
        <w:t>单位：</w:t>
      </w:r>
      <w:sdt>
        <w:sdtPr>
          <w:rPr>
            <w:rFonts w:hint="eastAsia"/>
            <w:color w:val="000000" w:themeColor="text1"/>
          </w:rPr>
          <w:alias w:val="单位：信用减值损失"/>
          <w:tag w:val="_GBC_04574a815f0f459c8817f0fb84a3e2d6"/>
          <w:id w:val="14035580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信用减值损失"/>
          <w:tag w:val="_GBC_5ba737d77bb34cc79c6966984148e6e6"/>
          <w:id w:val="-14517030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BF4CC1" w:rsidRPr="00843E43" w14:paraId="1C8D19AD" w14:textId="77777777">
        <w:sdt>
          <w:sdtPr>
            <w:rPr>
              <w:rFonts w:asciiTheme="minorEastAsia" w:eastAsiaTheme="minorEastAsia" w:hAnsiTheme="minorEastAsia"/>
            </w:rPr>
            <w:tag w:val="_PLD_2cc5ebd0cdc447b691d0c5739979c390"/>
            <w:id w:val="-1331742652"/>
          </w:sdtPr>
          <w:sdtContent>
            <w:tc>
              <w:tcPr>
                <w:tcW w:w="2017" w:type="pct"/>
                <w:vAlign w:val="center"/>
              </w:tcPr>
              <w:p w14:paraId="3BB6F99E" w14:textId="77777777" w:rsidR="00BF4CC1" w:rsidRPr="00843E43" w:rsidRDefault="004B1042">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667ef9498e104cfdabeee4ef172c6ab3"/>
            <w:id w:val="-664938147"/>
          </w:sdtPr>
          <w:sdtContent>
            <w:tc>
              <w:tcPr>
                <w:tcW w:w="1485" w:type="pct"/>
                <w:vAlign w:val="center"/>
              </w:tcPr>
              <w:p w14:paraId="75930334" w14:textId="77777777" w:rsidR="00BF4CC1" w:rsidRPr="00843E43" w:rsidRDefault="004B1042">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8c64052cb7e64d9095f4b7e849e06d53"/>
            <w:id w:val="469254581"/>
          </w:sdtPr>
          <w:sdtContent>
            <w:tc>
              <w:tcPr>
                <w:tcW w:w="1498" w:type="pct"/>
                <w:vAlign w:val="center"/>
              </w:tcPr>
              <w:p w14:paraId="23EED5CF" w14:textId="77777777" w:rsidR="00BF4CC1" w:rsidRPr="00843E43" w:rsidRDefault="004B1042">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上期发生额</w:t>
                </w:r>
              </w:p>
            </w:tc>
          </w:sdtContent>
        </w:sdt>
      </w:tr>
      <w:tr w:rsidR="00BF4CC1" w:rsidRPr="00843E43" w14:paraId="78FDBFE1" w14:textId="77777777">
        <w:tc>
          <w:tcPr>
            <w:tcW w:w="2017" w:type="pct"/>
            <w:vAlign w:val="center"/>
          </w:tcPr>
          <w:p w14:paraId="6C1ED384" w14:textId="77777777" w:rsidR="00BF4CC1" w:rsidRPr="00843E43" w:rsidRDefault="004B1042">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应收票据坏账损失</w:t>
            </w:r>
          </w:p>
        </w:tc>
        <w:tc>
          <w:tcPr>
            <w:tcW w:w="1485" w:type="pct"/>
          </w:tcPr>
          <w:p w14:paraId="75A56EB4" w14:textId="77777777" w:rsidR="00BF4CC1" w:rsidRPr="00843E43" w:rsidRDefault="00BF4CC1">
            <w:pPr>
              <w:jc w:val="right"/>
              <w:rPr>
                <w:rFonts w:asciiTheme="minorEastAsia" w:eastAsiaTheme="minorEastAsia" w:hAnsiTheme="minorEastAsia"/>
              </w:rPr>
            </w:pPr>
          </w:p>
        </w:tc>
        <w:tc>
          <w:tcPr>
            <w:tcW w:w="1498" w:type="pct"/>
          </w:tcPr>
          <w:p w14:paraId="6694E40D" w14:textId="77777777" w:rsidR="00BF4CC1" w:rsidRPr="00843E43" w:rsidRDefault="00BF4CC1">
            <w:pPr>
              <w:jc w:val="right"/>
              <w:rPr>
                <w:rFonts w:asciiTheme="minorEastAsia" w:eastAsiaTheme="minorEastAsia" w:hAnsiTheme="minorEastAsia"/>
              </w:rPr>
            </w:pPr>
          </w:p>
        </w:tc>
      </w:tr>
      <w:tr w:rsidR="00843E43" w:rsidRPr="00843E43" w14:paraId="1F9DFC81" w14:textId="77777777" w:rsidTr="008A393C">
        <w:tc>
          <w:tcPr>
            <w:tcW w:w="2017" w:type="pct"/>
            <w:vAlign w:val="center"/>
          </w:tcPr>
          <w:p w14:paraId="39B70FED"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应收账款坏账损失</w:t>
            </w:r>
          </w:p>
        </w:tc>
        <w:tc>
          <w:tcPr>
            <w:tcW w:w="1485" w:type="pct"/>
            <w:vAlign w:val="center"/>
          </w:tcPr>
          <w:p w14:paraId="3EEAD43C" w14:textId="011AF224"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-3,013,464.02</w:t>
            </w:r>
          </w:p>
        </w:tc>
        <w:tc>
          <w:tcPr>
            <w:tcW w:w="1498" w:type="pct"/>
            <w:vAlign w:val="center"/>
          </w:tcPr>
          <w:p w14:paraId="51DCD32B" w14:textId="01C7F226"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-830,106.75</w:t>
            </w:r>
          </w:p>
        </w:tc>
      </w:tr>
      <w:tr w:rsidR="00843E43" w:rsidRPr="00843E43" w14:paraId="0EC5767C" w14:textId="77777777" w:rsidTr="004B1A3F">
        <w:tc>
          <w:tcPr>
            <w:tcW w:w="2017" w:type="pct"/>
            <w:vAlign w:val="center"/>
          </w:tcPr>
          <w:p w14:paraId="0AEC9937"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其他应收款坏账损失</w:t>
            </w:r>
          </w:p>
        </w:tc>
        <w:tc>
          <w:tcPr>
            <w:tcW w:w="1485" w:type="pct"/>
            <w:vAlign w:val="center"/>
          </w:tcPr>
          <w:p w14:paraId="31BE76DF" w14:textId="18A36B8D"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112,544.69</w:t>
            </w:r>
          </w:p>
        </w:tc>
        <w:tc>
          <w:tcPr>
            <w:tcW w:w="1498" w:type="pct"/>
            <w:vAlign w:val="center"/>
          </w:tcPr>
          <w:p w14:paraId="72E32313" w14:textId="5061B5B9"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244,630.17</w:t>
            </w:r>
          </w:p>
        </w:tc>
      </w:tr>
      <w:tr w:rsidR="00843E43" w:rsidRPr="00843E43" w14:paraId="6DE669BF" w14:textId="77777777">
        <w:tc>
          <w:tcPr>
            <w:tcW w:w="2017" w:type="pct"/>
            <w:vAlign w:val="center"/>
          </w:tcPr>
          <w:p w14:paraId="485F19C9"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债权投资减值损失</w:t>
            </w:r>
          </w:p>
        </w:tc>
        <w:tc>
          <w:tcPr>
            <w:tcW w:w="1485" w:type="pct"/>
          </w:tcPr>
          <w:p w14:paraId="036D0A57" w14:textId="77777777" w:rsidR="00A12E55" w:rsidRPr="00843E43" w:rsidRDefault="00A12E55" w:rsidP="00843E43">
            <w:pPr>
              <w:jc w:val="right"/>
              <w:rPr>
                <w:rFonts w:asciiTheme="minorEastAsia" w:eastAsiaTheme="minorEastAsia" w:hAnsiTheme="minorEastAsia"/>
              </w:rPr>
            </w:pPr>
          </w:p>
        </w:tc>
        <w:tc>
          <w:tcPr>
            <w:tcW w:w="1498" w:type="pct"/>
          </w:tcPr>
          <w:p w14:paraId="093268AD" w14:textId="77777777" w:rsidR="00A12E55" w:rsidRPr="00843E43" w:rsidRDefault="00A12E55" w:rsidP="00843E43">
            <w:pPr>
              <w:jc w:val="right"/>
              <w:rPr>
                <w:rFonts w:asciiTheme="minorEastAsia" w:eastAsiaTheme="minorEastAsia" w:hAnsiTheme="minorEastAsia"/>
              </w:rPr>
            </w:pPr>
          </w:p>
        </w:tc>
      </w:tr>
      <w:tr w:rsidR="00843E43" w:rsidRPr="00843E43" w14:paraId="757F455C" w14:textId="77777777">
        <w:tc>
          <w:tcPr>
            <w:tcW w:w="2017" w:type="pct"/>
            <w:vAlign w:val="center"/>
          </w:tcPr>
          <w:p w14:paraId="3B73A75E"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其他债权投资减值损失</w:t>
            </w:r>
          </w:p>
        </w:tc>
        <w:tc>
          <w:tcPr>
            <w:tcW w:w="1485" w:type="pct"/>
          </w:tcPr>
          <w:p w14:paraId="5EE8990A" w14:textId="77777777" w:rsidR="00A12E55" w:rsidRPr="00843E43" w:rsidRDefault="00A12E55" w:rsidP="00843E43">
            <w:pPr>
              <w:jc w:val="right"/>
              <w:rPr>
                <w:rFonts w:asciiTheme="minorEastAsia" w:eastAsiaTheme="minorEastAsia" w:hAnsiTheme="minorEastAsia"/>
              </w:rPr>
            </w:pPr>
          </w:p>
        </w:tc>
        <w:tc>
          <w:tcPr>
            <w:tcW w:w="1498" w:type="pct"/>
          </w:tcPr>
          <w:p w14:paraId="1C43F0F2" w14:textId="77777777" w:rsidR="00A12E55" w:rsidRPr="00843E43" w:rsidRDefault="00A12E55" w:rsidP="00843E43">
            <w:pPr>
              <w:jc w:val="right"/>
              <w:rPr>
                <w:rFonts w:asciiTheme="minorEastAsia" w:eastAsiaTheme="minorEastAsia" w:hAnsiTheme="minorEastAsia"/>
              </w:rPr>
            </w:pPr>
          </w:p>
        </w:tc>
      </w:tr>
      <w:tr w:rsidR="00843E43" w:rsidRPr="00843E43" w14:paraId="6C5A0AB7" w14:textId="77777777">
        <w:tc>
          <w:tcPr>
            <w:tcW w:w="2017" w:type="pct"/>
            <w:vAlign w:val="center"/>
          </w:tcPr>
          <w:p w14:paraId="2E94C545"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长期应收款坏账损失</w:t>
            </w:r>
          </w:p>
        </w:tc>
        <w:tc>
          <w:tcPr>
            <w:tcW w:w="1485" w:type="pct"/>
          </w:tcPr>
          <w:p w14:paraId="1C60C2CF" w14:textId="77777777" w:rsidR="00A12E55" w:rsidRPr="00843E43" w:rsidRDefault="00A12E55" w:rsidP="00843E43">
            <w:pPr>
              <w:jc w:val="right"/>
              <w:rPr>
                <w:rFonts w:asciiTheme="minorEastAsia" w:eastAsiaTheme="minorEastAsia" w:hAnsiTheme="minorEastAsia"/>
              </w:rPr>
            </w:pPr>
          </w:p>
        </w:tc>
        <w:tc>
          <w:tcPr>
            <w:tcW w:w="1498" w:type="pct"/>
          </w:tcPr>
          <w:p w14:paraId="471E3167" w14:textId="77777777" w:rsidR="00A12E55" w:rsidRPr="00843E43" w:rsidRDefault="00A12E55" w:rsidP="00843E43">
            <w:pPr>
              <w:jc w:val="right"/>
              <w:rPr>
                <w:rFonts w:asciiTheme="minorEastAsia" w:eastAsiaTheme="minorEastAsia" w:hAnsiTheme="minorEastAsia"/>
              </w:rPr>
            </w:pPr>
          </w:p>
        </w:tc>
      </w:tr>
      <w:tr w:rsidR="00843E43" w:rsidRPr="00843E43" w14:paraId="715379E7" w14:textId="77777777">
        <w:tc>
          <w:tcPr>
            <w:tcW w:w="2017" w:type="pct"/>
            <w:vAlign w:val="center"/>
          </w:tcPr>
          <w:p w14:paraId="555A0790" w14:textId="77777777" w:rsidR="00A12E55" w:rsidRPr="00843E43" w:rsidRDefault="004B1042" w:rsidP="00843E43">
            <w:pP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财务担保相关减值损失</w:t>
            </w:r>
          </w:p>
        </w:tc>
        <w:tc>
          <w:tcPr>
            <w:tcW w:w="1485" w:type="pct"/>
          </w:tcPr>
          <w:p w14:paraId="79E10D87" w14:textId="77777777" w:rsidR="00A12E55" w:rsidRPr="00843E43" w:rsidRDefault="00A12E55" w:rsidP="00843E43">
            <w:pPr>
              <w:jc w:val="right"/>
              <w:rPr>
                <w:rFonts w:asciiTheme="minorEastAsia" w:eastAsiaTheme="minorEastAsia" w:hAnsiTheme="minorEastAsia"/>
              </w:rPr>
            </w:pPr>
          </w:p>
        </w:tc>
        <w:tc>
          <w:tcPr>
            <w:tcW w:w="1498" w:type="pct"/>
          </w:tcPr>
          <w:p w14:paraId="49D0FBAA" w14:textId="77777777" w:rsidR="00A12E55" w:rsidRPr="00843E43" w:rsidRDefault="00A12E55" w:rsidP="00843E43">
            <w:pPr>
              <w:jc w:val="right"/>
              <w:rPr>
                <w:rFonts w:asciiTheme="minorEastAsia" w:eastAsiaTheme="minorEastAsia" w:hAnsiTheme="minorEastAsia"/>
              </w:rPr>
            </w:pPr>
          </w:p>
        </w:tc>
      </w:tr>
      <w:tr w:rsidR="00843E43" w:rsidRPr="00843E43" w14:paraId="1258B9BD" w14:textId="77777777">
        <w:tc>
          <w:tcPr>
            <w:tcW w:w="2017" w:type="pct"/>
            <w:vAlign w:val="center"/>
          </w:tcPr>
          <w:p w14:paraId="2A788842" w14:textId="77777777" w:rsidR="00A12E55" w:rsidRPr="00843E43" w:rsidRDefault="00A12E55" w:rsidP="00843E43">
            <w:pPr>
              <w:rPr>
                <w:rFonts w:asciiTheme="minorEastAsia" w:eastAsiaTheme="minorEastAsia" w:hAnsiTheme="minorEastAsia"/>
              </w:rPr>
            </w:pPr>
          </w:p>
        </w:tc>
        <w:tc>
          <w:tcPr>
            <w:tcW w:w="1485" w:type="pct"/>
          </w:tcPr>
          <w:p w14:paraId="6D1010D5" w14:textId="77777777" w:rsidR="00A12E55" w:rsidRPr="00843E43" w:rsidRDefault="00A12E55" w:rsidP="00843E43">
            <w:pPr>
              <w:jc w:val="right"/>
              <w:rPr>
                <w:rFonts w:asciiTheme="minorEastAsia" w:eastAsiaTheme="minorEastAsia" w:hAnsiTheme="minorEastAsia"/>
              </w:rPr>
            </w:pPr>
          </w:p>
        </w:tc>
        <w:tc>
          <w:tcPr>
            <w:tcW w:w="1498" w:type="pct"/>
          </w:tcPr>
          <w:p w14:paraId="1C62B8D0" w14:textId="77777777" w:rsidR="00A12E55" w:rsidRPr="00843E43" w:rsidRDefault="00A12E55" w:rsidP="00843E43">
            <w:pPr>
              <w:jc w:val="right"/>
              <w:rPr>
                <w:rFonts w:asciiTheme="minorEastAsia" w:eastAsiaTheme="minorEastAsia" w:hAnsiTheme="minorEastAsia"/>
              </w:rPr>
            </w:pPr>
          </w:p>
        </w:tc>
      </w:tr>
      <w:tr w:rsidR="00843E43" w:rsidRPr="00843E43" w14:paraId="1147ED05" w14:textId="77777777">
        <w:tc>
          <w:tcPr>
            <w:tcW w:w="2017" w:type="pct"/>
            <w:vAlign w:val="center"/>
          </w:tcPr>
          <w:p w14:paraId="70DA47A5" w14:textId="77777777" w:rsidR="00A12E55" w:rsidRPr="00843E43" w:rsidRDefault="00A12E55" w:rsidP="00843E43">
            <w:pPr>
              <w:rPr>
                <w:rFonts w:asciiTheme="minorEastAsia" w:eastAsiaTheme="minorEastAsia" w:hAnsiTheme="minorEastAsia"/>
              </w:rPr>
            </w:pPr>
          </w:p>
        </w:tc>
        <w:tc>
          <w:tcPr>
            <w:tcW w:w="1485" w:type="pct"/>
          </w:tcPr>
          <w:p w14:paraId="00FB89CB" w14:textId="77777777" w:rsidR="00A12E55" w:rsidRPr="00843E43" w:rsidRDefault="00A12E55" w:rsidP="00843E43">
            <w:pPr>
              <w:jc w:val="right"/>
              <w:rPr>
                <w:rFonts w:asciiTheme="minorEastAsia" w:eastAsiaTheme="minorEastAsia" w:hAnsiTheme="minorEastAsia"/>
              </w:rPr>
            </w:pPr>
          </w:p>
        </w:tc>
        <w:tc>
          <w:tcPr>
            <w:tcW w:w="1498" w:type="pct"/>
          </w:tcPr>
          <w:p w14:paraId="4CE1E62B" w14:textId="77777777" w:rsidR="00A12E55" w:rsidRPr="00843E43" w:rsidRDefault="00A12E55" w:rsidP="00843E43">
            <w:pPr>
              <w:jc w:val="right"/>
              <w:rPr>
                <w:rFonts w:asciiTheme="minorEastAsia" w:eastAsiaTheme="minorEastAsia" w:hAnsiTheme="minorEastAsia"/>
              </w:rPr>
            </w:pPr>
          </w:p>
        </w:tc>
      </w:tr>
      <w:tr w:rsidR="00843E43" w:rsidRPr="00843E43" w14:paraId="58D2D483" w14:textId="77777777" w:rsidTr="002A47F0">
        <w:tc>
          <w:tcPr>
            <w:tcW w:w="2017" w:type="pct"/>
            <w:vAlign w:val="center"/>
          </w:tcPr>
          <w:p w14:paraId="0F5C9F41" w14:textId="77777777" w:rsidR="00A12E55" w:rsidRPr="00843E43" w:rsidRDefault="004B1042" w:rsidP="00843E43">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合计</w:t>
            </w:r>
          </w:p>
        </w:tc>
        <w:tc>
          <w:tcPr>
            <w:tcW w:w="1485" w:type="pct"/>
            <w:vAlign w:val="center"/>
          </w:tcPr>
          <w:p w14:paraId="6F562A32" w14:textId="74C8A34C"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-2,900,919.33</w:t>
            </w:r>
          </w:p>
        </w:tc>
        <w:tc>
          <w:tcPr>
            <w:tcW w:w="1498" w:type="pct"/>
            <w:vAlign w:val="center"/>
          </w:tcPr>
          <w:p w14:paraId="579DB919" w14:textId="502D902C"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-585,476.58</w:t>
            </w:r>
          </w:p>
        </w:tc>
      </w:tr>
    </w:tbl>
    <w:p w14:paraId="2B2F9D07" w14:textId="77777777" w:rsidR="00BF4CC1" w:rsidRDefault="004B1042">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信用减值损失其他说明"/>
        <w:tag w:val="_GBC_9228576c4e3741acb19023ad6b79421f"/>
        <w:id w:val="383905838"/>
        <w:placeholder>
          <w:docPart w:val="GBC22222222222222222222222222222"/>
        </w:placeholder>
      </w:sdtPr>
      <w:sdtContent>
        <w:p w14:paraId="5CA7DD8C" w14:textId="39720B03" w:rsidR="00BF4CC1" w:rsidRDefault="004B1042">
          <w:pPr>
            <w:rPr>
              <w:color w:val="000000" w:themeColor="text1"/>
            </w:rPr>
          </w:pPr>
          <w:r>
            <w:rPr>
              <w:rFonts w:hint="eastAsia"/>
              <w:color w:val="000000" w:themeColor="text1"/>
            </w:rPr>
            <w:t>无</w:t>
          </w:r>
        </w:p>
      </w:sdtContent>
    </w:sdt>
    <w:p w14:paraId="2EEB330E" w14:textId="77777777" w:rsidR="00BF4CC1" w:rsidRDefault="00BF4CC1">
      <w:pPr>
        <w:rPr>
          <w:color w:val="000000" w:themeColor="text1"/>
        </w:rPr>
      </w:pPr>
    </w:p>
    <w:p w14:paraId="101268D8" w14:textId="77777777" w:rsidR="00BF4CC1" w:rsidRDefault="004B1042" w:rsidP="004A1BE6">
      <w:pPr>
        <w:pStyle w:val="af8"/>
        <w:numPr>
          <w:ilvl w:val="0"/>
          <w:numId w:val="17"/>
        </w:numPr>
        <w:rPr>
          <w:color w:val="000000" w:themeColor="text1"/>
          <w:szCs w:val="21"/>
        </w:rPr>
      </w:pPr>
      <w:bookmarkStart w:id="387" w:name="_Hlk167970079"/>
      <w:bookmarkEnd w:id="386"/>
      <w:r>
        <w:rPr>
          <w:color w:val="000000" w:themeColor="text1"/>
          <w:szCs w:val="21"/>
        </w:rPr>
        <w:t>资产减值损失</w:t>
      </w:r>
    </w:p>
    <w:sdt>
      <w:sdtPr>
        <w:rPr>
          <w:color w:val="000000" w:themeColor="text1"/>
        </w:rPr>
        <w:alias w:val="是否适用：资产减值损失[双击切换]"/>
        <w:tag w:val="_GBC_d729834ad00147fc807d3aad7ca8698d"/>
        <w:id w:val="1996227597"/>
        <w:placeholder>
          <w:docPart w:val="GBC22222222222222222222222222222"/>
        </w:placeholder>
      </w:sdtPr>
      <w:sdtContent>
        <w:p w14:paraId="2D4CE842" w14:textId="77777777"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A76F1E2"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资产减值损失"/>
          <w:tag w:val="_GBC_5d74a968092c4c99a3fdb43c04a992ef"/>
          <w:id w:val="-13917209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产减值损失"/>
          <w:tag w:val="_GBC_9cac437936ec413c943d5e1475abfd21"/>
          <w:id w:val="-16334850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509"/>
        <w:gridCol w:w="3000"/>
      </w:tblGrid>
      <w:tr w:rsidR="00BF4CC1" w:rsidRPr="00843E43" w14:paraId="56575D2C" w14:textId="77777777">
        <w:sdt>
          <w:sdtPr>
            <w:rPr>
              <w:rFonts w:asciiTheme="minorEastAsia" w:eastAsiaTheme="minorEastAsia" w:hAnsiTheme="minorEastAsia"/>
            </w:rPr>
            <w:tag w:val="_PLD_3f6f45e6360d44d4b7b42549a3560832"/>
            <w:id w:val="259659122"/>
          </w:sdtPr>
          <w:sdtContent>
            <w:tc>
              <w:tcPr>
                <w:tcW w:w="1878" w:type="pct"/>
                <w:tcBorders>
                  <w:top w:val="single" w:sz="4" w:space="0" w:color="auto"/>
                  <w:left w:val="single" w:sz="4" w:space="0" w:color="auto"/>
                  <w:bottom w:val="single" w:sz="4" w:space="0" w:color="auto"/>
                  <w:right w:val="single" w:sz="4" w:space="0" w:color="auto"/>
                </w:tcBorders>
                <w:vAlign w:val="center"/>
              </w:tcPr>
              <w:p w14:paraId="402A5700" w14:textId="77777777" w:rsidR="00BF4CC1" w:rsidRPr="00843E43" w:rsidRDefault="004B1042">
                <w:pPr>
                  <w:autoSpaceDE w:val="0"/>
                  <w:autoSpaceDN w:val="0"/>
                  <w:adjustRightInd w:val="0"/>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3f2aa2c829b6428e99a0c7c8da36e428"/>
            <w:id w:val="121590858"/>
          </w:sdtPr>
          <w:sdtContent>
            <w:tc>
              <w:tcPr>
                <w:tcW w:w="1422" w:type="pct"/>
                <w:tcBorders>
                  <w:top w:val="single" w:sz="4" w:space="0" w:color="auto"/>
                  <w:left w:val="single" w:sz="4" w:space="0" w:color="auto"/>
                  <w:bottom w:val="single" w:sz="4" w:space="0" w:color="auto"/>
                  <w:right w:val="single" w:sz="4" w:space="0" w:color="auto"/>
                </w:tcBorders>
                <w:vAlign w:val="center"/>
              </w:tcPr>
              <w:p w14:paraId="3358640E" w14:textId="77777777" w:rsidR="00BF4CC1" w:rsidRPr="00843E43" w:rsidRDefault="004B1042">
                <w:pPr>
                  <w:autoSpaceDE w:val="0"/>
                  <w:autoSpaceDN w:val="0"/>
                  <w:adjustRightInd w:val="0"/>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071b09715e3b43be922c6fbde3b45eb6"/>
            <w:id w:val="-179668677"/>
          </w:sdtPr>
          <w:sdtContent>
            <w:tc>
              <w:tcPr>
                <w:tcW w:w="1700" w:type="pct"/>
                <w:tcBorders>
                  <w:top w:val="single" w:sz="4" w:space="0" w:color="auto"/>
                  <w:left w:val="single" w:sz="4" w:space="0" w:color="auto"/>
                  <w:bottom w:val="single" w:sz="4" w:space="0" w:color="auto"/>
                  <w:right w:val="single" w:sz="4" w:space="0" w:color="auto"/>
                </w:tcBorders>
                <w:vAlign w:val="center"/>
              </w:tcPr>
              <w:p w14:paraId="61034ABF" w14:textId="77777777" w:rsidR="00BF4CC1" w:rsidRPr="00843E43" w:rsidRDefault="004B1042">
                <w:pPr>
                  <w:autoSpaceDE w:val="0"/>
                  <w:autoSpaceDN w:val="0"/>
                  <w:adjustRightInd w:val="0"/>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上期发生额</w:t>
                </w:r>
              </w:p>
            </w:tc>
          </w:sdtContent>
        </w:sdt>
      </w:tr>
      <w:tr w:rsidR="00843E43" w:rsidRPr="00843E43" w14:paraId="63F2DE83" w14:textId="77777777" w:rsidTr="00387F6F">
        <w:tc>
          <w:tcPr>
            <w:tcW w:w="1878" w:type="pct"/>
            <w:tcBorders>
              <w:top w:val="single" w:sz="4" w:space="0" w:color="auto"/>
              <w:left w:val="single" w:sz="4" w:space="0" w:color="auto"/>
              <w:bottom w:val="single" w:sz="4" w:space="0" w:color="auto"/>
              <w:right w:val="single" w:sz="4" w:space="0" w:color="auto"/>
            </w:tcBorders>
          </w:tcPr>
          <w:p w14:paraId="709E4E61"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一、合同资产减值损失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0431C093" w14:textId="0CE93CEE"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105,773.58</w:t>
            </w:r>
          </w:p>
        </w:tc>
        <w:tc>
          <w:tcPr>
            <w:tcW w:w="1700" w:type="pct"/>
            <w:tcBorders>
              <w:top w:val="single" w:sz="4" w:space="0" w:color="auto"/>
              <w:left w:val="single" w:sz="4" w:space="0" w:color="auto"/>
              <w:bottom w:val="single" w:sz="4" w:space="0" w:color="auto"/>
              <w:right w:val="single" w:sz="4" w:space="0" w:color="auto"/>
            </w:tcBorders>
            <w:vAlign w:val="center"/>
          </w:tcPr>
          <w:p w14:paraId="03B57915" w14:textId="6AD34150"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-487,909.97</w:t>
            </w:r>
          </w:p>
        </w:tc>
      </w:tr>
      <w:tr w:rsidR="00843E43" w:rsidRPr="00843E43" w14:paraId="6EF3AD8C" w14:textId="77777777" w:rsidTr="00772749">
        <w:tc>
          <w:tcPr>
            <w:tcW w:w="1878" w:type="pct"/>
            <w:tcBorders>
              <w:top w:val="single" w:sz="4" w:space="0" w:color="auto"/>
              <w:left w:val="single" w:sz="4" w:space="0" w:color="auto"/>
              <w:bottom w:val="single" w:sz="4" w:space="0" w:color="auto"/>
              <w:right w:val="single" w:sz="4" w:space="0" w:color="auto"/>
            </w:tcBorders>
          </w:tcPr>
          <w:p w14:paraId="774F3728"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二、存货跌价损失及合同履约成本减值损失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3503E521" w14:textId="61E00351"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-15,413,281.03</w:t>
            </w:r>
          </w:p>
        </w:tc>
        <w:tc>
          <w:tcPr>
            <w:tcW w:w="1700" w:type="pct"/>
            <w:tcBorders>
              <w:top w:val="single" w:sz="4" w:space="0" w:color="auto"/>
              <w:left w:val="single" w:sz="4" w:space="0" w:color="auto"/>
              <w:bottom w:val="single" w:sz="4" w:space="0" w:color="auto"/>
              <w:right w:val="single" w:sz="4" w:space="0" w:color="auto"/>
            </w:tcBorders>
            <w:vAlign w:val="center"/>
          </w:tcPr>
          <w:p w14:paraId="7179F688" w14:textId="69EC14DD"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-13,111,707.78</w:t>
            </w:r>
          </w:p>
        </w:tc>
      </w:tr>
      <w:tr w:rsidR="00843E43" w:rsidRPr="00843E43" w14:paraId="605FCB6C" w14:textId="77777777">
        <w:tc>
          <w:tcPr>
            <w:tcW w:w="1878" w:type="pct"/>
            <w:tcBorders>
              <w:top w:val="single" w:sz="4" w:space="0" w:color="auto"/>
              <w:left w:val="single" w:sz="4" w:space="0" w:color="auto"/>
              <w:bottom w:val="single" w:sz="4" w:space="0" w:color="auto"/>
              <w:right w:val="single" w:sz="4" w:space="0" w:color="auto"/>
            </w:tcBorders>
          </w:tcPr>
          <w:p w14:paraId="1555D4AA"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三、长期股权投资减值损失</w:t>
            </w:r>
          </w:p>
        </w:tc>
        <w:tc>
          <w:tcPr>
            <w:tcW w:w="1422" w:type="pct"/>
            <w:tcBorders>
              <w:top w:val="single" w:sz="4" w:space="0" w:color="auto"/>
              <w:left w:val="single" w:sz="4" w:space="0" w:color="auto"/>
              <w:bottom w:val="single" w:sz="4" w:space="0" w:color="auto"/>
              <w:right w:val="single" w:sz="4" w:space="0" w:color="auto"/>
            </w:tcBorders>
          </w:tcPr>
          <w:p w14:paraId="18CC3A87" w14:textId="77777777" w:rsidR="00A12E55" w:rsidRPr="00843E43" w:rsidRDefault="00A12E55" w:rsidP="00843E43">
            <w:pPr>
              <w:autoSpaceDE w:val="0"/>
              <w:autoSpaceDN w:val="0"/>
              <w:adjustRightInd w:val="0"/>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6DEE0C6E" w14:textId="77777777" w:rsidR="00A12E55" w:rsidRPr="00843E43" w:rsidRDefault="00A12E55" w:rsidP="00843E43">
            <w:pPr>
              <w:autoSpaceDE w:val="0"/>
              <w:autoSpaceDN w:val="0"/>
              <w:adjustRightInd w:val="0"/>
              <w:jc w:val="right"/>
              <w:rPr>
                <w:rFonts w:asciiTheme="minorEastAsia" w:eastAsiaTheme="minorEastAsia" w:hAnsiTheme="minorEastAsia"/>
              </w:rPr>
            </w:pPr>
          </w:p>
        </w:tc>
      </w:tr>
      <w:tr w:rsidR="00843E43" w:rsidRPr="00843E43" w14:paraId="0549FA77" w14:textId="77777777">
        <w:tc>
          <w:tcPr>
            <w:tcW w:w="1878" w:type="pct"/>
            <w:tcBorders>
              <w:top w:val="single" w:sz="4" w:space="0" w:color="auto"/>
              <w:left w:val="single" w:sz="4" w:space="0" w:color="auto"/>
              <w:bottom w:val="single" w:sz="4" w:space="0" w:color="auto"/>
              <w:right w:val="single" w:sz="4" w:space="0" w:color="auto"/>
            </w:tcBorders>
          </w:tcPr>
          <w:p w14:paraId="560BEAFD"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四、投资性房地产减值损失</w:t>
            </w:r>
          </w:p>
        </w:tc>
        <w:tc>
          <w:tcPr>
            <w:tcW w:w="1422" w:type="pct"/>
            <w:tcBorders>
              <w:top w:val="single" w:sz="4" w:space="0" w:color="auto"/>
              <w:left w:val="single" w:sz="4" w:space="0" w:color="auto"/>
              <w:bottom w:val="single" w:sz="4" w:space="0" w:color="auto"/>
              <w:right w:val="single" w:sz="4" w:space="0" w:color="auto"/>
            </w:tcBorders>
          </w:tcPr>
          <w:p w14:paraId="2242D64F" w14:textId="77777777" w:rsidR="00A12E55" w:rsidRPr="00843E43" w:rsidRDefault="00A12E55" w:rsidP="00843E43">
            <w:pPr>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79246BD6" w14:textId="77777777" w:rsidR="00A12E55" w:rsidRPr="00843E43" w:rsidRDefault="00A12E55" w:rsidP="00843E43">
            <w:pPr>
              <w:jc w:val="right"/>
              <w:rPr>
                <w:rFonts w:asciiTheme="minorEastAsia" w:eastAsiaTheme="minorEastAsia" w:hAnsiTheme="minorEastAsia"/>
              </w:rPr>
            </w:pPr>
          </w:p>
        </w:tc>
      </w:tr>
      <w:tr w:rsidR="00843E43" w:rsidRPr="00843E43" w14:paraId="4946F18A" w14:textId="77777777">
        <w:tc>
          <w:tcPr>
            <w:tcW w:w="1878" w:type="pct"/>
            <w:tcBorders>
              <w:top w:val="single" w:sz="4" w:space="0" w:color="auto"/>
              <w:left w:val="single" w:sz="4" w:space="0" w:color="auto"/>
              <w:bottom w:val="single" w:sz="4" w:space="0" w:color="auto"/>
              <w:right w:val="single" w:sz="4" w:space="0" w:color="auto"/>
            </w:tcBorders>
          </w:tcPr>
          <w:p w14:paraId="021A5551"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五、固定资产减值损失</w:t>
            </w:r>
          </w:p>
        </w:tc>
        <w:tc>
          <w:tcPr>
            <w:tcW w:w="1422" w:type="pct"/>
            <w:tcBorders>
              <w:top w:val="single" w:sz="4" w:space="0" w:color="auto"/>
              <w:left w:val="single" w:sz="4" w:space="0" w:color="auto"/>
              <w:bottom w:val="single" w:sz="4" w:space="0" w:color="auto"/>
              <w:right w:val="single" w:sz="4" w:space="0" w:color="auto"/>
            </w:tcBorders>
          </w:tcPr>
          <w:p w14:paraId="4747ACBD" w14:textId="77777777" w:rsidR="00A12E55" w:rsidRPr="00843E43" w:rsidRDefault="00A12E55" w:rsidP="00843E43">
            <w:pPr>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23BA9DDD" w14:textId="77777777" w:rsidR="00A12E55" w:rsidRPr="00843E43" w:rsidRDefault="00A12E55" w:rsidP="00843E43">
            <w:pPr>
              <w:jc w:val="right"/>
              <w:rPr>
                <w:rFonts w:asciiTheme="minorEastAsia" w:eastAsiaTheme="minorEastAsia" w:hAnsiTheme="minorEastAsia"/>
              </w:rPr>
            </w:pPr>
          </w:p>
        </w:tc>
      </w:tr>
      <w:tr w:rsidR="00843E43" w:rsidRPr="00843E43" w14:paraId="56111D12" w14:textId="77777777">
        <w:tc>
          <w:tcPr>
            <w:tcW w:w="1878" w:type="pct"/>
            <w:tcBorders>
              <w:top w:val="single" w:sz="4" w:space="0" w:color="auto"/>
              <w:left w:val="single" w:sz="4" w:space="0" w:color="auto"/>
              <w:bottom w:val="single" w:sz="4" w:space="0" w:color="auto"/>
              <w:right w:val="single" w:sz="4" w:space="0" w:color="auto"/>
            </w:tcBorders>
          </w:tcPr>
          <w:p w14:paraId="41AD1532"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六、工程物资减值损失</w:t>
            </w:r>
          </w:p>
        </w:tc>
        <w:tc>
          <w:tcPr>
            <w:tcW w:w="1422" w:type="pct"/>
            <w:tcBorders>
              <w:top w:val="single" w:sz="4" w:space="0" w:color="auto"/>
              <w:left w:val="single" w:sz="4" w:space="0" w:color="auto"/>
              <w:bottom w:val="single" w:sz="4" w:space="0" w:color="auto"/>
              <w:right w:val="single" w:sz="4" w:space="0" w:color="auto"/>
            </w:tcBorders>
          </w:tcPr>
          <w:p w14:paraId="281305BE" w14:textId="77777777" w:rsidR="00A12E55" w:rsidRPr="00843E43" w:rsidRDefault="00A12E55" w:rsidP="00843E43">
            <w:pPr>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7CD0170C" w14:textId="77777777" w:rsidR="00A12E55" w:rsidRPr="00843E43" w:rsidRDefault="00A12E55" w:rsidP="00843E43">
            <w:pPr>
              <w:jc w:val="right"/>
              <w:rPr>
                <w:rFonts w:asciiTheme="minorEastAsia" w:eastAsiaTheme="minorEastAsia" w:hAnsiTheme="minorEastAsia"/>
              </w:rPr>
            </w:pPr>
          </w:p>
        </w:tc>
      </w:tr>
      <w:tr w:rsidR="00843E43" w:rsidRPr="00843E43" w14:paraId="689713CD" w14:textId="77777777">
        <w:tc>
          <w:tcPr>
            <w:tcW w:w="1878" w:type="pct"/>
            <w:tcBorders>
              <w:top w:val="single" w:sz="4" w:space="0" w:color="auto"/>
              <w:left w:val="single" w:sz="4" w:space="0" w:color="auto"/>
              <w:bottom w:val="single" w:sz="4" w:space="0" w:color="auto"/>
              <w:right w:val="single" w:sz="4" w:space="0" w:color="auto"/>
            </w:tcBorders>
          </w:tcPr>
          <w:p w14:paraId="6995232A"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七、在建工程减值损失</w:t>
            </w:r>
          </w:p>
        </w:tc>
        <w:tc>
          <w:tcPr>
            <w:tcW w:w="1422" w:type="pct"/>
            <w:tcBorders>
              <w:top w:val="single" w:sz="4" w:space="0" w:color="auto"/>
              <w:left w:val="single" w:sz="4" w:space="0" w:color="auto"/>
              <w:bottom w:val="single" w:sz="4" w:space="0" w:color="auto"/>
              <w:right w:val="single" w:sz="4" w:space="0" w:color="auto"/>
            </w:tcBorders>
          </w:tcPr>
          <w:p w14:paraId="1972E41E" w14:textId="77777777" w:rsidR="00A12E55" w:rsidRPr="00843E43" w:rsidRDefault="00A12E55" w:rsidP="00843E43">
            <w:pPr>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67A60EEA" w14:textId="77777777" w:rsidR="00A12E55" w:rsidRPr="00843E43" w:rsidRDefault="00A12E55" w:rsidP="00843E43">
            <w:pPr>
              <w:jc w:val="right"/>
              <w:rPr>
                <w:rFonts w:asciiTheme="minorEastAsia" w:eastAsiaTheme="minorEastAsia" w:hAnsiTheme="minorEastAsia"/>
              </w:rPr>
            </w:pPr>
          </w:p>
        </w:tc>
      </w:tr>
      <w:tr w:rsidR="00843E43" w:rsidRPr="00843E43" w14:paraId="31882737" w14:textId="77777777">
        <w:tc>
          <w:tcPr>
            <w:tcW w:w="1878" w:type="pct"/>
            <w:tcBorders>
              <w:top w:val="single" w:sz="4" w:space="0" w:color="auto"/>
              <w:left w:val="single" w:sz="4" w:space="0" w:color="auto"/>
              <w:bottom w:val="single" w:sz="4" w:space="0" w:color="auto"/>
              <w:right w:val="single" w:sz="4" w:space="0" w:color="auto"/>
            </w:tcBorders>
          </w:tcPr>
          <w:p w14:paraId="06DF95CA"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八、生产性生物资产减值损失</w:t>
            </w:r>
          </w:p>
        </w:tc>
        <w:tc>
          <w:tcPr>
            <w:tcW w:w="1422" w:type="pct"/>
            <w:tcBorders>
              <w:top w:val="single" w:sz="4" w:space="0" w:color="auto"/>
              <w:left w:val="single" w:sz="4" w:space="0" w:color="auto"/>
              <w:bottom w:val="single" w:sz="4" w:space="0" w:color="auto"/>
              <w:right w:val="single" w:sz="4" w:space="0" w:color="auto"/>
            </w:tcBorders>
          </w:tcPr>
          <w:p w14:paraId="4A821297" w14:textId="77777777" w:rsidR="00A12E55" w:rsidRPr="00843E43" w:rsidRDefault="00A12E55" w:rsidP="00843E43">
            <w:pPr>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7B100B23" w14:textId="77777777" w:rsidR="00A12E55" w:rsidRPr="00843E43" w:rsidRDefault="00A12E55" w:rsidP="00843E43">
            <w:pPr>
              <w:jc w:val="right"/>
              <w:rPr>
                <w:rFonts w:asciiTheme="minorEastAsia" w:eastAsiaTheme="minorEastAsia" w:hAnsiTheme="minorEastAsia"/>
              </w:rPr>
            </w:pPr>
          </w:p>
        </w:tc>
      </w:tr>
      <w:tr w:rsidR="00843E43" w:rsidRPr="00843E43" w14:paraId="43F97FBF" w14:textId="77777777">
        <w:tc>
          <w:tcPr>
            <w:tcW w:w="1878" w:type="pct"/>
            <w:tcBorders>
              <w:top w:val="single" w:sz="4" w:space="0" w:color="auto"/>
              <w:left w:val="single" w:sz="4" w:space="0" w:color="auto"/>
              <w:bottom w:val="single" w:sz="4" w:space="0" w:color="auto"/>
              <w:right w:val="single" w:sz="4" w:space="0" w:color="auto"/>
            </w:tcBorders>
          </w:tcPr>
          <w:p w14:paraId="4F55393A"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九、油气资产减值损失</w:t>
            </w:r>
          </w:p>
        </w:tc>
        <w:tc>
          <w:tcPr>
            <w:tcW w:w="1422" w:type="pct"/>
            <w:tcBorders>
              <w:top w:val="single" w:sz="4" w:space="0" w:color="auto"/>
              <w:left w:val="single" w:sz="4" w:space="0" w:color="auto"/>
              <w:bottom w:val="single" w:sz="4" w:space="0" w:color="auto"/>
              <w:right w:val="single" w:sz="4" w:space="0" w:color="auto"/>
            </w:tcBorders>
          </w:tcPr>
          <w:p w14:paraId="13815485" w14:textId="77777777" w:rsidR="00A12E55" w:rsidRPr="00843E43" w:rsidRDefault="00A12E55" w:rsidP="00843E43">
            <w:pPr>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63941BC0" w14:textId="77777777" w:rsidR="00A12E55" w:rsidRPr="00843E43" w:rsidRDefault="00A12E55" w:rsidP="00843E43">
            <w:pPr>
              <w:jc w:val="right"/>
              <w:rPr>
                <w:rFonts w:asciiTheme="minorEastAsia" w:eastAsiaTheme="minorEastAsia" w:hAnsiTheme="minorEastAsia"/>
              </w:rPr>
            </w:pPr>
          </w:p>
        </w:tc>
      </w:tr>
      <w:tr w:rsidR="00843E43" w:rsidRPr="00843E43" w14:paraId="2EB7008D" w14:textId="77777777">
        <w:tc>
          <w:tcPr>
            <w:tcW w:w="1878" w:type="pct"/>
            <w:tcBorders>
              <w:top w:val="single" w:sz="4" w:space="0" w:color="auto"/>
              <w:left w:val="single" w:sz="4" w:space="0" w:color="auto"/>
              <w:bottom w:val="single" w:sz="4" w:space="0" w:color="auto"/>
              <w:right w:val="single" w:sz="4" w:space="0" w:color="auto"/>
            </w:tcBorders>
          </w:tcPr>
          <w:p w14:paraId="55A6AAE9"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十、无形资产减值损失</w:t>
            </w:r>
          </w:p>
        </w:tc>
        <w:tc>
          <w:tcPr>
            <w:tcW w:w="1422" w:type="pct"/>
            <w:tcBorders>
              <w:top w:val="single" w:sz="4" w:space="0" w:color="auto"/>
              <w:left w:val="single" w:sz="4" w:space="0" w:color="auto"/>
              <w:bottom w:val="single" w:sz="4" w:space="0" w:color="auto"/>
              <w:right w:val="single" w:sz="4" w:space="0" w:color="auto"/>
            </w:tcBorders>
          </w:tcPr>
          <w:p w14:paraId="75F79564" w14:textId="77777777" w:rsidR="00A12E55" w:rsidRPr="00843E43" w:rsidRDefault="00A12E55" w:rsidP="00843E43">
            <w:pPr>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362B1AFC" w14:textId="77777777" w:rsidR="00A12E55" w:rsidRPr="00843E43" w:rsidRDefault="00A12E55" w:rsidP="00843E43">
            <w:pPr>
              <w:jc w:val="right"/>
              <w:rPr>
                <w:rFonts w:asciiTheme="minorEastAsia" w:eastAsiaTheme="minorEastAsia" w:hAnsiTheme="minorEastAsia"/>
              </w:rPr>
            </w:pPr>
          </w:p>
        </w:tc>
      </w:tr>
      <w:tr w:rsidR="00843E43" w:rsidRPr="00843E43" w14:paraId="30722076" w14:textId="77777777">
        <w:tc>
          <w:tcPr>
            <w:tcW w:w="1878" w:type="pct"/>
            <w:tcBorders>
              <w:top w:val="single" w:sz="4" w:space="0" w:color="auto"/>
              <w:left w:val="single" w:sz="4" w:space="0" w:color="auto"/>
              <w:bottom w:val="single" w:sz="4" w:space="0" w:color="auto"/>
              <w:right w:val="single" w:sz="4" w:space="0" w:color="auto"/>
            </w:tcBorders>
          </w:tcPr>
          <w:p w14:paraId="3D9CF43E"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十一、商誉减值损失</w:t>
            </w:r>
          </w:p>
        </w:tc>
        <w:tc>
          <w:tcPr>
            <w:tcW w:w="1422" w:type="pct"/>
            <w:tcBorders>
              <w:top w:val="single" w:sz="4" w:space="0" w:color="auto"/>
              <w:left w:val="single" w:sz="4" w:space="0" w:color="auto"/>
              <w:bottom w:val="single" w:sz="4" w:space="0" w:color="auto"/>
              <w:right w:val="single" w:sz="4" w:space="0" w:color="auto"/>
            </w:tcBorders>
          </w:tcPr>
          <w:p w14:paraId="4952D241" w14:textId="77777777" w:rsidR="00A12E55" w:rsidRPr="00843E43" w:rsidRDefault="00A12E55" w:rsidP="00843E43">
            <w:pPr>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0958D864" w14:textId="77777777" w:rsidR="00A12E55" w:rsidRPr="00843E43" w:rsidRDefault="00A12E55" w:rsidP="00843E43">
            <w:pPr>
              <w:jc w:val="right"/>
              <w:rPr>
                <w:rFonts w:asciiTheme="minorEastAsia" w:eastAsiaTheme="minorEastAsia" w:hAnsiTheme="minorEastAsia"/>
              </w:rPr>
            </w:pPr>
          </w:p>
        </w:tc>
      </w:tr>
      <w:tr w:rsidR="00843E43" w:rsidRPr="00843E43" w14:paraId="42B83DB7" w14:textId="77777777">
        <w:tc>
          <w:tcPr>
            <w:tcW w:w="1878" w:type="pct"/>
            <w:tcBorders>
              <w:top w:val="single" w:sz="4" w:space="0" w:color="auto"/>
              <w:left w:val="single" w:sz="4" w:space="0" w:color="auto"/>
              <w:bottom w:val="single" w:sz="4" w:space="0" w:color="auto"/>
              <w:right w:val="single" w:sz="4" w:space="0" w:color="auto"/>
            </w:tcBorders>
          </w:tcPr>
          <w:p w14:paraId="2554282F" w14:textId="77777777" w:rsidR="00A12E55" w:rsidRPr="00843E43" w:rsidRDefault="004B1042" w:rsidP="00843E43">
            <w:pPr>
              <w:autoSpaceDE w:val="0"/>
              <w:autoSpaceDN w:val="0"/>
              <w:adjustRightInd w:val="0"/>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十二、其他</w:t>
            </w:r>
          </w:p>
        </w:tc>
        <w:tc>
          <w:tcPr>
            <w:tcW w:w="1422" w:type="pct"/>
            <w:tcBorders>
              <w:top w:val="single" w:sz="4" w:space="0" w:color="auto"/>
              <w:left w:val="single" w:sz="4" w:space="0" w:color="auto"/>
              <w:bottom w:val="single" w:sz="4" w:space="0" w:color="auto"/>
              <w:right w:val="single" w:sz="4" w:space="0" w:color="auto"/>
            </w:tcBorders>
          </w:tcPr>
          <w:p w14:paraId="28965A55" w14:textId="77777777" w:rsidR="00A12E55" w:rsidRPr="00843E43" w:rsidRDefault="00A12E55" w:rsidP="00843E43">
            <w:pPr>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2B143EC1" w14:textId="77777777" w:rsidR="00A12E55" w:rsidRPr="00843E43" w:rsidRDefault="00A12E55" w:rsidP="00843E43">
            <w:pPr>
              <w:jc w:val="right"/>
              <w:rPr>
                <w:rFonts w:asciiTheme="minorEastAsia" w:eastAsiaTheme="minorEastAsia" w:hAnsiTheme="minorEastAsia"/>
              </w:rPr>
            </w:pPr>
          </w:p>
        </w:tc>
      </w:tr>
      <w:tr w:rsidR="00843E43" w:rsidRPr="00843E43" w14:paraId="2C79A4CB" w14:textId="77777777">
        <w:tc>
          <w:tcPr>
            <w:tcW w:w="1878" w:type="pct"/>
            <w:tcBorders>
              <w:top w:val="single" w:sz="4" w:space="0" w:color="auto"/>
              <w:left w:val="single" w:sz="4" w:space="0" w:color="auto"/>
              <w:bottom w:val="single" w:sz="4" w:space="0" w:color="auto"/>
              <w:right w:val="single" w:sz="4" w:space="0" w:color="auto"/>
            </w:tcBorders>
          </w:tcPr>
          <w:p w14:paraId="312479E3" w14:textId="77777777" w:rsidR="00A12E55" w:rsidRPr="00843E43" w:rsidRDefault="00A12E55" w:rsidP="00843E43">
            <w:pPr>
              <w:autoSpaceDE w:val="0"/>
              <w:autoSpaceDN w:val="0"/>
              <w:adjustRightInd w:val="0"/>
              <w:rPr>
                <w:rFonts w:asciiTheme="minorEastAsia" w:eastAsiaTheme="minorEastAsia" w:hAnsiTheme="minorEastAsia"/>
              </w:rPr>
            </w:pPr>
          </w:p>
        </w:tc>
        <w:tc>
          <w:tcPr>
            <w:tcW w:w="1422" w:type="pct"/>
            <w:tcBorders>
              <w:top w:val="single" w:sz="4" w:space="0" w:color="auto"/>
              <w:left w:val="single" w:sz="4" w:space="0" w:color="auto"/>
              <w:bottom w:val="single" w:sz="4" w:space="0" w:color="auto"/>
              <w:right w:val="single" w:sz="4" w:space="0" w:color="auto"/>
            </w:tcBorders>
          </w:tcPr>
          <w:p w14:paraId="5F64BC39" w14:textId="77777777" w:rsidR="00A12E55" w:rsidRPr="00843E43" w:rsidRDefault="00A12E55" w:rsidP="00843E43">
            <w:pPr>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3695D0D7" w14:textId="77777777" w:rsidR="00A12E55" w:rsidRPr="00843E43" w:rsidRDefault="00A12E55" w:rsidP="00843E43">
            <w:pPr>
              <w:jc w:val="right"/>
              <w:rPr>
                <w:rFonts w:asciiTheme="minorEastAsia" w:eastAsiaTheme="minorEastAsia" w:hAnsiTheme="minorEastAsia"/>
              </w:rPr>
            </w:pPr>
          </w:p>
        </w:tc>
      </w:tr>
      <w:tr w:rsidR="00843E43" w:rsidRPr="00843E43" w14:paraId="42E9DB71" w14:textId="77777777">
        <w:tc>
          <w:tcPr>
            <w:tcW w:w="1878" w:type="pct"/>
            <w:tcBorders>
              <w:top w:val="single" w:sz="4" w:space="0" w:color="auto"/>
              <w:left w:val="single" w:sz="4" w:space="0" w:color="auto"/>
              <w:bottom w:val="single" w:sz="4" w:space="0" w:color="auto"/>
              <w:right w:val="single" w:sz="4" w:space="0" w:color="auto"/>
            </w:tcBorders>
          </w:tcPr>
          <w:p w14:paraId="51B3CDAC" w14:textId="77777777" w:rsidR="00A12E55" w:rsidRPr="00843E43" w:rsidRDefault="00A12E55" w:rsidP="00843E43">
            <w:pPr>
              <w:autoSpaceDE w:val="0"/>
              <w:autoSpaceDN w:val="0"/>
              <w:adjustRightInd w:val="0"/>
              <w:rPr>
                <w:rFonts w:asciiTheme="minorEastAsia" w:eastAsiaTheme="minorEastAsia" w:hAnsiTheme="minorEastAsia"/>
              </w:rPr>
            </w:pPr>
          </w:p>
        </w:tc>
        <w:tc>
          <w:tcPr>
            <w:tcW w:w="1422" w:type="pct"/>
            <w:tcBorders>
              <w:top w:val="single" w:sz="4" w:space="0" w:color="auto"/>
              <w:left w:val="single" w:sz="4" w:space="0" w:color="auto"/>
              <w:bottom w:val="single" w:sz="4" w:space="0" w:color="auto"/>
              <w:right w:val="single" w:sz="4" w:space="0" w:color="auto"/>
            </w:tcBorders>
          </w:tcPr>
          <w:p w14:paraId="79E615B9" w14:textId="77777777" w:rsidR="00A12E55" w:rsidRPr="00843E43" w:rsidRDefault="00A12E55" w:rsidP="00843E43">
            <w:pPr>
              <w:jc w:val="right"/>
              <w:rPr>
                <w:rFonts w:asciiTheme="minorEastAsia" w:eastAsiaTheme="minorEastAsia" w:hAnsiTheme="minorEastAsia"/>
              </w:rPr>
            </w:pPr>
          </w:p>
        </w:tc>
        <w:tc>
          <w:tcPr>
            <w:tcW w:w="1700" w:type="pct"/>
            <w:tcBorders>
              <w:top w:val="single" w:sz="4" w:space="0" w:color="auto"/>
              <w:left w:val="single" w:sz="4" w:space="0" w:color="auto"/>
              <w:bottom w:val="single" w:sz="4" w:space="0" w:color="auto"/>
              <w:right w:val="single" w:sz="4" w:space="0" w:color="auto"/>
            </w:tcBorders>
          </w:tcPr>
          <w:p w14:paraId="0ADC5D09" w14:textId="77777777" w:rsidR="00A12E55" w:rsidRPr="00843E43" w:rsidRDefault="00A12E55" w:rsidP="00843E43">
            <w:pPr>
              <w:jc w:val="right"/>
              <w:rPr>
                <w:rFonts w:asciiTheme="minorEastAsia" w:eastAsiaTheme="minorEastAsia" w:hAnsiTheme="minorEastAsia"/>
              </w:rPr>
            </w:pPr>
          </w:p>
        </w:tc>
      </w:tr>
      <w:tr w:rsidR="00843E43" w:rsidRPr="00843E43" w14:paraId="4D5B98AD" w14:textId="77777777" w:rsidTr="0037530F">
        <w:tc>
          <w:tcPr>
            <w:tcW w:w="1878" w:type="pct"/>
            <w:tcBorders>
              <w:top w:val="single" w:sz="4" w:space="0" w:color="auto"/>
              <w:left w:val="single" w:sz="4" w:space="0" w:color="auto"/>
              <w:bottom w:val="single" w:sz="4" w:space="0" w:color="auto"/>
              <w:right w:val="single" w:sz="4" w:space="0" w:color="auto"/>
            </w:tcBorders>
          </w:tcPr>
          <w:p w14:paraId="2094483B" w14:textId="77777777" w:rsidR="00A12E55" w:rsidRPr="00843E43" w:rsidRDefault="004B1042" w:rsidP="00843E43">
            <w:pPr>
              <w:autoSpaceDE w:val="0"/>
              <w:autoSpaceDN w:val="0"/>
              <w:adjustRightInd w:val="0"/>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合计</w:t>
            </w:r>
          </w:p>
        </w:tc>
        <w:tc>
          <w:tcPr>
            <w:tcW w:w="1422" w:type="pct"/>
            <w:tcBorders>
              <w:top w:val="single" w:sz="4" w:space="0" w:color="auto"/>
              <w:left w:val="single" w:sz="4" w:space="0" w:color="auto"/>
              <w:bottom w:val="single" w:sz="4" w:space="0" w:color="auto"/>
              <w:right w:val="single" w:sz="4" w:space="0" w:color="auto"/>
            </w:tcBorders>
            <w:vAlign w:val="center"/>
          </w:tcPr>
          <w:p w14:paraId="73A3D287" w14:textId="3BF4CC7D"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-15,307,507.45</w:t>
            </w:r>
          </w:p>
        </w:tc>
        <w:tc>
          <w:tcPr>
            <w:tcW w:w="1700" w:type="pct"/>
            <w:tcBorders>
              <w:top w:val="single" w:sz="4" w:space="0" w:color="auto"/>
              <w:left w:val="single" w:sz="4" w:space="0" w:color="auto"/>
              <w:bottom w:val="single" w:sz="4" w:space="0" w:color="auto"/>
              <w:right w:val="single" w:sz="4" w:space="0" w:color="auto"/>
            </w:tcBorders>
            <w:vAlign w:val="center"/>
          </w:tcPr>
          <w:p w14:paraId="6ED06FBD" w14:textId="3955B0BA" w:rsidR="00A12E55" w:rsidRPr="00843E43" w:rsidRDefault="004B1042" w:rsidP="00843E43">
            <w:pPr>
              <w:jc w:val="right"/>
              <w:rPr>
                <w:rFonts w:asciiTheme="minorEastAsia" w:eastAsiaTheme="minorEastAsia" w:hAnsiTheme="minorEastAsia"/>
              </w:rPr>
            </w:pPr>
            <w:r w:rsidRPr="00843E43">
              <w:rPr>
                <w:rFonts w:asciiTheme="minorEastAsia" w:eastAsiaTheme="minorEastAsia" w:hAnsiTheme="minorEastAsia"/>
              </w:rPr>
              <w:t>-13,599,617.75</w:t>
            </w:r>
          </w:p>
        </w:tc>
      </w:tr>
    </w:tbl>
    <w:p w14:paraId="4DFCF7CB" w14:textId="77777777" w:rsidR="00BF4CC1" w:rsidRDefault="004B1042">
      <w:pPr>
        <w:spacing w:before="60" w:after="60"/>
        <w:rPr>
          <w:color w:val="000000" w:themeColor="text1"/>
        </w:rPr>
      </w:pPr>
      <w:r>
        <w:rPr>
          <w:rFonts w:hint="eastAsia"/>
          <w:color w:val="000000" w:themeColor="text1"/>
        </w:rPr>
        <w:t>其他说明：</w:t>
      </w:r>
    </w:p>
    <w:sdt>
      <w:sdtPr>
        <w:rPr>
          <w:color w:val="000000" w:themeColor="text1"/>
        </w:rPr>
        <w:alias w:val="资产减值损失的说明"/>
        <w:tag w:val="_GBC_72181df9e6ac4b4492c9dfa445964871"/>
        <w:id w:val="447740529"/>
        <w:placeholder>
          <w:docPart w:val="GBC22222222222222222222222222222"/>
        </w:placeholder>
      </w:sdtPr>
      <w:sdtContent>
        <w:p w14:paraId="7CBB0381" w14:textId="21CEC710" w:rsidR="00BF4CC1" w:rsidRDefault="004B1042">
          <w:pPr>
            <w:rPr>
              <w:color w:val="000000" w:themeColor="text1"/>
            </w:rPr>
          </w:pPr>
          <w:r>
            <w:rPr>
              <w:rFonts w:hint="eastAsia"/>
              <w:color w:val="000000" w:themeColor="text1"/>
            </w:rPr>
            <w:t>无</w:t>
          </w:r>
        </w:p>
      </w:sdtContent>
    </w:sdt>
    <w:p w14:paraId="2D82671F" w14:textId="77777777" w:rsidR="00BF4CC1" w:rsidRDefault="00BF4CC1">
      <w:pPr>
        <w:rPr>
          <w:rFonts w:asciiTheme="minorHAnsi" w:eastAsiaTheme="minorEastAsia" w:hAnsiTheme="minorHAnsi"/>
          <w:color w:val="000000" w:themeColor="text1"/>
          <w:szCs w:val="22"/>
        </w:rPr>
      </w:pPr>
    </w:p>
    <w:bookmarkEnd w:id="387"/>
    <w:p w14:paraId="7EBAE274" w14:textId="77777777" w:rsidR="00BF4CC1" w:rsidRDefault="004B1042" w:rsidP="004A1BE6">
      <w:pPr>
        <w:pStyle w:val="af8"/>
        <w:numPr>
          <w:ilvl w:val="0"/>
          <w:numId w:val="17"/>
        </w:numPr>
        <w:rPr>
          <w:color w:val="000000" w:themeColor="text1"/>
          <w:szCs w:val="21"/>
        </w:rPr>
      </w:pPr>
      <w:r>
        <w:rPr>
          <w:color w:val="000000" w:themeColor="text1"/>
          <w:szCs w:val="21"/>
        </w:rPr>
        <w:t>资产处置收益</w:t>
      </w:r>
    </w:p>
    <w:sdt>
      <w:sdtPr>
        <w:rPr>
          <w:rFonts w:hint="eastAsia"/>
          <w:color w:val="000000" w:themeColor="text1"/>
        </w:rPr>
        <w:alias w:val="是否适用：资产处置收益[双击切换]"/>
        <w:tag w:val="_GBC_9e584d6f46c648d195946caa434a4619"/>
        <w:id w:val="500551159"/>
        <w:placeholder>
          <w:docPart w:val="GBC22222222222222222222222222222"/>
        </w:placeholder>
      </w:sdtPr>
      <w:sdtContent>
        <w:p w14:paraId="628E864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0C35C72" w14:textId="77777777" w:rsidR="00BF4CC1" w:rsidRDefault="004B1042">
      <w:pPr>
        <w:jc w:val="right"/>
        <w:rPr>
          <w:color w:val="000000" w:themeColor="text1"/>
        </w:rPr>
      </w:pPr>
      <w:r>
        <w:rPr>
          <w:color w:val="000000" w:themeColor="text1"/>
        </w:rPr>
        <w:t>单位：</w:t>
      </w:r>
      <w:sdt>
        <w:sdtPr>
          <w:rPr>
            <w:color w:val="000000" w:themeColor="text1"/>
          </w:rPr>
          <w:alias w:val="单位：资产处置收益明细"/>
          <w:tag w:val="_GBC_72dc168499e249b988d6753a6df1ce44"/>
          <w:id w:val="-44253481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资产处置收益明细"/>
          <w:tag w:val="_GBC_d68880ec5b074fdc8846b703ead631e2"/>
          <w:id w:val="-17698420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Style w:val="g2"/>
        <w:tblW w:w="0" w:type="auto"/>
        <w:tblLook w:val="04A0" w:firstRow="1" w:lastRow="0" w:firstColumn="1" w:lastColumn="0" w:noHBand="0" w:noVBand="1"/>
      </w:tblPr>
      <w:tblGrid>
        <w:gridCol w:w="2929"/>
        <w:gridCol w:w="2964"/>
        <w:gridCol w:w="2930"/>
      </w:tblGrid>
      <w:tr w:rsidR="00843E43" w:rsidRPr="00843E43" w14:paraId="07978B63" w14:textId="77777777" w:rsidTr="00843E43">
        <w:tc>
          <w:tcPr>
            <w:tcW w:w="2929" w:type="dxa"/>
          </w:tcPr>
          <w:sdt>
            <w:sdtPr>
              <w:rPr>
                <w:rFonts w:asciiTheme="minorEastAsia" w:eastAsiaTheme="minorEastAsia" w:hAnsiTheme="minorEastAsia"/>
              </w:rPr>
              <w:tag w:val="_PLD_5ae5d7d7d48342e7bc1da8d90a245459"/>
              <w:id w:val="-786588795"/>
            </w:sdtPr>
            <w:sdtContent>
              <w:p w14:paraId="5CE27125" w14:textId="77777777" w:rsidR="00A12E55" w:rsidRPr="00843E43" w:rsidRDefault="004B1042" w:rsidP="003C147C">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项目</w:t>
                </w:r>
              </w:p>
            </w:sdtContent>
          </w:sdt>
        </w:tc>
        <w:tc>
          <w:tcPr>
            <w:tcW w:w="2964" w:type="dxa"/>
          </w:tcPr>
          <w:sdt>
            <w:sdtPr>
              <w:rPr>
                <w:rFonts w:asciiTheme="minorEastAsia" w:eastAsiaTheme="minorEastAsia" w:hAnsiTheme="minorEastAsia"/>
              </w:rPr>
              <w:tag w:val="_PLD_879cf215b86c45c790218e646c831e7d"/>
              <w:id w:val="-1904364307"/>
            </w:sdtPr>
            <w:sdtContent>
              <w:p w14:paraId="761B908C" w14:textId="77777777" w:rsidR="00A12E55" w:rsidRPr="00843E43" w:rsidRDefault="004B1042" w:rsidP="003C147C">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本期发生额</w:t>
                </w:r>
              </w:p>
            </w:sdtContent>
          </w:sdt>
        </w:tc>
        <w:tc>
          <w:tcPr>
            <w:tcW w:w="2930" w:type="dxa"/>
          </w:tcPr>
          <w:sdt>
            <w:sdtPr>
              <w:rPr>
                <w:rFonts w:asciiTheme="minorEastAsia" w:eastAsiaTheme="minorEastAsia" w:hAnsiTheme="minorEastAsia"/>
              </w:rPr>
              <w:tag w:val="_PLD_8860a002ccc44e14bf36aa3e10fb5d70"/>
              <w:id w:val="1172687088"/>
            </w:sdtPr>
            <w:sdtContent>
              <w:p w14:paraId="1A855195" w14:textId="77777777" w:rsidR="00A12E55" w:rsidRPr="00843E43" w:rsidRDefault="004B1042" w:rsidP="003C147C">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上期发生额</w:t>
                </w:r>
              </w:p>
            </w:sdtContent>
          </w:sdt>
        </w:tc>
      </w:tr>
      <w:tr w:rsidR="00843E43" w:rsidRPr="00843E43" w14:paraId="0AC49E6B" w14:textId="77777777" w:rsidTr="00843E43">
        <w:tc>
          <w:tcPr>
            <w:tcW w:w="2929" w:type="dxa"/>
          </w:tcPr>
          <w:p w14:paraId="5BCB08AA" w14:textId="77777777" w:rsidR="00A12E55" w:rsidRPr="00843E43" w:rsidRDefault="004B1042" w:rsidP="003C147C">
            <w:pPr>
              <w:rPr>
                <w:rFonts w:asciiTheme="minorEastAsia" w:eastAsiaTheme="minorEastAsia" w:hAnsiTheme="minorEastAsia"/>
              </w:rPr>
            </w:pPr>
            <w:r w:rsidRPr="00843E43">
              <w:rPr>
                <w:rFonts w:asciiTheme="minorEastAsia" w:eastAsiaTheme="minorEastAsia" w:hAnsiTheme="minorEastAsia"/>
              </w:rPr>
              <w:t>非流动资产处置收益</w:t>
            </w:r>
          </w:p>
        </w:tc>
        <w:tc>
          <w:tcPr>
            <w:tcW w:w="2964" w:type="dxa"/>
          </w:tcPr>
          <w:p w14:paraId="17184856" w14:textId="77777777" w:rsidR="00A12E55" w:rsidRPr="00843E43" w:rsidRDefault="004B1042" w:rsidP="003C147C">
            <w:pPr>
              <w:jc w:val="right"/>
              <w:rPr>
                <w:rFonts w:asciiTheme="minorEastAsia" w:eastAsiaTheme="minorEastAsia" w:hAnsiTheme="minorEastAsia"/>
              </w:rPr>
            </w:pPr>
            <w:r w:rsidRPr="00843E43">
              <w:rPr>
                <w:rFonts w:asciiTheme="minorEastAsia" w:eastAsiaTheme="minorEastAsia" w:hAnsiTheme="minorEastAsia"/>
              </w:rPr>
              <w:t>1,472,831.23</w:t>
            </w:r>
          </w:p>
        </w:tc>
        <w:tc>
          <w:tcPr>
            <w:tcW w:w="2930" w:type="dxa"/>
          </w:tcPr>
          <w:p w14:paraId="199BD845" w14:textId="77777777" w:rsidR="00A12E55" w:rsidRPr="00843E43" w:rsidRDefault="00A12E55" w:rsidP="003C147C">
            <w:pPr>
              <w:jc w:val="right"/>
              <w:rPr>
                <w:rFonts w:asciiTheme="minorEastAsia" w:eastAsiaTheme="minorEastAsia" w:hAnsiTheme="minorEastAsia"/>
              </w:rPr>
            </w:pPr>
          </w:p>
        </w:tc>
      </w:tr>
      <w:tr w:rsidR="00843E43" w:rsidRPr="00843E43" w14:paraId="236362D7" w14:textId="77777777" w:rsidTr="00843E43">
        <w:tc>
          <w:tcPr>
            <w:tcW w:w="2929" w:type="dxa"/>
          </w:tcPr>
          <w:p w14:paraId="5F3A1CF5" w14:textId="77777777" w:rsidR="00A12E55" w:rsidRPr="00843E43" w:rsidRDefault="004B1042" w:rsidP="003C147C">
            <w:pPr>
              <w:jc w:val="center"/>
              <w:rPr>
                <w:rFonts w:asciiTheme="minorEastAsia" w:eastAsiaTheme="minorEastAsia" w:hAnsiTheme="minorEastAsia"/>
                <w:color w:val="000000" w:themeColor="text1"/>
              </w:rPr>
            </w:pPr>
            <w:r w:rsidRPr="00843E43">
              <w:rPr>
                <w:rFonts w:asciiTheme="minorEastAsia" w:eastAsiaTheme="minorEastAsia" w:hAnsiTheme="minorEastAsia" w:hint="eastAsia"/>
                <w:color w:val="000000" w:themeColor="text1"/>
              </w:rPr>
              <w:t>合计</w:t>
            </w:r>
          </w:p>
        </w:tc>
        <w:tc>
          <w:tcPr>
            <w:tcW w:w="2964" w:type="dxa"/>
          </w:tcPr>
          <w:p w14:paraId="5375D126" w14:textId="6AFBEF10" w:rsidR="00A12E55" w:rsidRPr="00843E43" w:rsidRDefault="004B1042" w:rsidP="003C147C">
            <w:pPr>
              <w:jc w:val="right"/>
              <w:rPr>
                <w:rFonts w:asciiTheme="minorEastAsia" w:eastAsiaTheme="minorEastAsia" w:hAnsiTheme="minorEastAsia"/>
              </w:rPr>
            </w:pPr>
            <w:r w:rsidRPr="00843E43">
              <w:rPr>
                <w:rFonts w:asciiTheme="minorEastAsia" w:eastAsiaTheme="minorEastAsia" w:hAnsiTheme="minorEastAsia"/>
              </w:rPr>
              <w:t>1,472,831.23</w:t>
            </w:r>
          </w:p>
        </w:tc>
        <w:tc>
          <w:tcPr>
            <w:tcW w:w="2930" w:type="dxa"/>
          </w:tcPr>
          <w:p w14:paraId="69E57917" w14:textId="77777777" w:rsidR="00A12E55" w:rsidRPr="00843E43" w:rsidRDefault="00A12E55" w:rsidP="003C147C">
            <w:pPr>
              <w:jc w:val="right"/>
              <w:rPr>
                <w:rFonts w:asciiTheme="minorEastAsia" w:eastAsiaTheme="minorEastAsia" w:hAnsiTheme="minorEastAsia"/>
              </w:rPr>
            </w:pPr>
          </w:p>
        </w:tc>
      </w:tr>
    </w:tbl>
    <w:p w14:paraId="36D392C5" w14:textId="77777777" w:rsidR="00A12E55" w:rsidRDefault="00A12E55"/>
    <w:p w14:paraId="1A200AD0" w14:textId="77777777" w:rsidR="00BF4CC1" w:rsidRDefault="004B1042">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资产处置收益其他说明[双击切换]"/>
        <w:tag w:val="_GBC_15965d17bc0a4e6788b5c6faf8c51b58"/>
        <w:id w:val="-90624421"/>
        <w:placeholder>
          <w:docPart w:val="GBC22222222222222222222222222222"/>
        </w:placeholder>
      </w:sdtPr>
      <w:sdtContent>
        <w:p w14:paraId="5A4B8DB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资产处置收益其他说明"/>
        <w:tag w:val="_GBC_8f98405f78134a5d91f9050d99982332"/>
        <w:id w:val="-1446071058"/>
        <w:placeholder>
          <w:docPart w:val="GBC22222222222222222222222222222"/>
        </w:placeholder>
      </w:sdtPr>
      <w:sdtContent>
        <w:p w14:paraId="1F87F873" w14:textId="4C4738EF" w:rsidR="00BF4CC1" w:rsidRDefault="004B1042">
          <w:pPr>
            <w:rPr>
              <w:color w:val="000000" w:themeColor="text1"/>
            </w:rPr>
          </w:pPr>
          <w:r>
            <w:rPr>
              <w:rFonts w:hint="eastAsia"/>
              <w:color w:val="000000" w:themeColor="text1"/>
            </w:rPr>
            <w:t>无</w:t>
          </w:r>
        </w:p>
      </w:sdtContent>
    </w:sdt>
    <w:p w14:paraId="3E53273F" w14:textId="77777777" w:rsidR="00BF4CC1" w:rsidRDefault="00BF4CC1">
      <w:pPr>
        <w:rPr>
          <w:color w:val="000000" w:themeColor="text1"/>
        </w:rPr>
      </w:pPr>
    </w:p>
    <w:p w14:paraId="17158311" w14:textId="77777777" w:rsidR="00BF4CC1" w:rsidRDefault="004B1042" w:rsidP="004A1BE6">
      <w:pPr>
        <w:pStyle w:val="af8"/>
        <w:numPr>
          <w:ilvl w:val="0"/>
          <w:numId w:val="17"/>
        </w:numPr>
        <w:rPr>
          <w:color w:val="000000" w:themeColor="text1"/>
          <w:szCs w:val="21"/>
        </w:rPr>
      </w:pPr>
      <w:r>
        <w:rPr>
          <w:color w:val="000000" w:themeColor="text1"/>
          <w:szCs w:val="21"/>
        </w:rPr>
        <w:t>营业外收入</w:t>
      </w:r>
    </w:p>
    <w:sdt>
      <w:sdtPr>
        <w:rPr>
          <w:rFonts w:cstheme="minorBidi" w:hint="eastAsia"/>
          <w:color w:val="000000" w:themeColor="text1"/>
          <w:szCs w:val="22"/>
        </w:rPr>
        <w:alias w:val="是否适用：营业外收入情况 [双击切换]"/>
        <w:tag w:val="_GBC_b6e9df1124844122abb2dde58392c605"/>
        <w:id w:val="-2142337696"/>
        <w:lock w:val="contentLocked"/>
        <w:placeholder>
          <w:docPart w:val="GBC22222222222222222222222222222"/>
        </w:placeholder>
      </w:sdtPr>
      <w:sdtContent>
        <w:p w14:paraId="2F51DB39" w14:textId="77777777" w:rsidR="00BF4CC1" w:rsidRDefault="004B1042">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color w:val="000000" w:themeColor="text1"/>
              <w:szCs w:val="22"/>
            </w:rPr>
            <w:instrText xml:space="preserve"> </w:instrText>
          </w:r>
          <w:r>
            <w:rPr>
              <w:rFonts w:ascii="宋体" w:hAnsi="宋体" w:cstheme="minorBidi" w:hint="eastAsia"/>
              <w:color w:val="000000" w:themeColor="text1"/>
              <w:szCs w:val="22"/>
            </w:rPr>
            <w:instrText>MACROBUTTON  SnrToggleCheckbox √适用</w:instrText>
          </w:r>
          <w:r>
            <w:rPr>
              <w:rFonts w:ascii="宋体" w:hAnsi="宋体" w:cstheme="minorBidi"/>
              <w:color w:val="000000" w:themeColor="text1"/>
              <w:szCs w:val="22"/>
            </w:rPr>
            <w:instrText xml:space="preserve">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7253EE73"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营业外收入"/>
          <w:tag w:val="_GBC_dd93a692e0c045038f9ddf46f86e7289"/>
          <w:id w:val="2492452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收入"/>
          <w:tag w:val="_GBC_598cac7504eb4ef39ddc19fb969bdd53"/>
          <w:id w:val="9226045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248"/>
        <w:gridCol w:w="2257"/>
        <w:gridCol w:w="2259"/>
      </w:tblGrid>
      <w:tr w:rsidR="00E11DFC" w:rsidRPr="00E11DFC" w14:paraId="68109510" w14:textId="77777777" w:rsidTr="00BF2B60">
        <w:sdt>
          <w:sdtPr>
            <w:rPr>
              <w:rFonts w:asciiTheme="minorEastAsia" w:eastAsiaTheme="minorEastAsia" w:hAnsiTheme="minorEastAsia"/>
            </w:rPr>
            <w:tag w:val="_PLD_d649e0d07dd047a497e69591bf3e322c"/>
            <w:id w:val="1545330635"/>
          </w:sdtPr>
          <w:sdtContent>
            <w:tc>
              <w:tcPr>
                <w:tcW w:w="1167" w:type="pct"/>
                <w:tcBorders>
                  <w:top w:val="single" w:sz="4" w:space="0" w:color="auto"/>
                  <w:left w:val="single" w:sz="4" w:space="0" w:color="auto"/>
                  <w:bottom w:val="single" w:sz="4" w:space="0" w:color="auto"/>
                  <w:right w:val="single" w:sz="4" w:space="0" w:color="auto"/>
                </w:tcBorders>
                <w:vAlign w:val="center"/>
              </w:tcPr>
              <w:p w14:paraId="63877C85" w14:textId="77777777" w:rsidR="00A12E55" w:rsidRPr="00E11DFC" w:rsidRDefault="004B1042" w:rsidP="00BF2B60">
                <w:pPr>
                  <w:autoSpaceDE w:val="0"/>
                  <w:autoSpaceDN w:val="0"/>
                  <w:adjustRightInd w:val="0"/>
                  <w:jc w:val="center"/>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eabf358cb2c947a9b4e7bacb394074db"/>
            <w:id w:val="-652062703"/>
          </w:sdtPr>
          <w:sdtContent>
            <w:tc>
              <w:tcPr>
                <w:tcW w:w="1274" w:type="pct"/>
                <w:tcBorders>
                  <w:top w:val="single" w:sz="4" w:space="0" w:color="auto"/>
                  <w:left w:val="single" w:sz="4" w:space="0" w:color="auto"/>
                  <w:bottom w:val="single" w:sz="4" w:space="0" w:color="auto"/>
                  <w:right w:val="single" w:sz="4" w:space="0" w:color="auto"/>
                </w:tcBorders>
                <w:vAlign w:val="center"/>
              </w:tcPr>
              <w:p w14:paraId="5FC0DBCC" w14:textId="77777777" w:rsidR="00A12E55" w:rsidRPr="00E11DFC" w:rsidRDefault="004B1042" w:rsidP="00BF2B60">
                <w:pPr>
                  <w:autoSpaceDE w:val="0"/>
                  <w:autoSpaceDN w:val="0"/>
                  <w:adjustRightInd w:val="0"/>
                  <w:jc w:val="center"/>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0469d808d7334ff0ab3460273b0c8f8f"/>
            <w:id w:val="51359890"/>
          </w:sdtPr>
          <w:sdtContent>
            <w:tc>
              <w:tcPr>
                <w:tcW w:w="1279" w:type="pct"/>
                <w:tcBorders>
                  <w:top w:val="single" w:sz="4" w:space="0" w:color="auto"/>
                  <w:left w:val="single" w:sz="4" w:space="0" w:color="auto"/>
                  <w:bottom w:val="single" w:sz="4" w:space="0" w:color="auto"/>
                  <w:right w:val="single" w:sz="4" w:space="0" w:color="auto"/>
                </w:tcBorders>
                <w:vAlign w:val="center"/>
              </w:tcPr>
              <w:p w14:paraId="04BD0704" w14:textId="77777777" w:rsidR="00A12E55" w:rsidRPr="00E11DFC" w:rsidRDefault="004B1042" w:rsidP="00BF2B60">
                <w:pPr>
                  <w:autoSpaceDE w:val="0"/>
                  <w:autoSpaceDN w:val="0"/>
                  <w:adjustRightInd w:val="0"/>
                  <w:jc w:val="center"/>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上期发生额</w:t>
                </w:r>
              </w:p>
            </w:tc>
          </w:sdtContent>
        </w:sdt>
        <w:sdt>
          <w:sdtPr>
            <w:rPr>
              <w:rFonts w:asciiTheme="minorEastAsia" w:eastAsiaTheme="minorEastAsia" w:hAnsiTheme="minorEastAsia"/>
            </w:rPr>
            <w:tag w:val="_PLD_121bda757dda46918753fabf9329298f"/>
            <w:id w:val="683329126"/>
          </w:sdtPr>
          <w:sdtContent>
            <w:tc>
              <w:tcPr>
                <w:tcW w:w="1280" w:type="pct"/>
                <w:tcBorders>
                  <w:top w:val="single" w:sz="4" w:space="0" w:color="auto"/>
                  <w:left w:val="single" w:sz="4" w:space="0" w:color="auto"/>
                  <w:bottom w:val="single" w:sz="4" w:space="0" w:color="auto"/>
                  <w:right w:val="single" w:sz="4" w:space="0" w:color="auto"/>
                </w:tcBorders>
                <w:vAlign w:val="center"/>
              </w:tcPr>
              <w:p w14:paraId="62C2D920" w14:textId="77777777" w:rsidR="00A12E55" w:rsidRPr="00E11DFC" w:rsidRDefault="004B1042" w:rsidP="00BF2B60">
                <w:pPr>
                  <w:autoSpaceDE w:val="0"/>
                  <w:autoSpaceDN w:val="0"/>
                  <w:adjustRightInd w:val="0"/>
                  <w:jc w:val="center"/>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计入当期非经常性损益的金额</w:t>
                </w:r>
              </w:p>
            </w:tc>
          </w:sdtContent>
        </w:sdt>
      </w:tr>
      <w:tr w:rsidR="00E11DFC" w:rsidRPr="00E11DFC" w14:paraId="283D80F6" w14:textId="77777777" w:rsidTr="00BF2B60">
        <w:tc>
          <w:tcPr>
            <w:tcW w:w="1167" w:type="pct"/>
            <w:tcBorders>
              <w:top w:val="single" w:sz="4" w:space="0" w:color="auto"/>
              <w:left w:val="single" w:sz="4" w:space="0" w:color="auto"/>
              <w:bottom w:val="single" w:sz="4" w:space="0" w:color="auto"/>
              <w:right w:val="single" w:sz="4" w:space="0" w:color="auto"/>
            </w:tcBorders>
          </w:tcPr>
          <w:p w14:paraId="5F336AFD" w14:textId="77777777" w:rsidR="00A12E55" w:rsidRPr="00E11DFC" w:rsidRDefault="004B1042" w:rsidP="00BF2B60">
            <w:pPr>
              <w:autoSpaceDE w:val="0"/>
              <w:autoSpaceDN w:val="0"/>
              <w:adjustRightInd w:val="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非流动资产处置利得合计</w:t>
            </w:r>
          </w:p>
        </w:tc>
        <w:tc>
          <w:tcPr>
            <w:tcW w:w="1274" w:type="pct"/>
            <w:tcBorders>
              <w:top w:val="single" w:sz="4" w:space="0" w:color="auto"/>
              <w:left w:val="single" w:sz="4" w:space="0" w:color="auto"/>
              <w:bottom w:val="single" w:sz="4" w:space="0" w:color="auto"/>
              <w:right w:val="single" w:sz="4" w:space="0" w:color="auto"/>
            </w:tcBorders>
            <w:vAlign w:val="center"/>
          </w:tcPr>
          <w:p w14:paraId="529C667E"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23,050.84</w:t>
            </w:r>
          </w:p>
        </w:tc>
        <w:tc>
          <w:tcPr>
            <w:tcW w:w="1279" w:type="pct"/>
            <w:tcBorders>
              <w:top w:val="single" w:sz="4" w:space="0" w:color="auto"/>
              <w:left w:val="single" w:sz="4" w:space="0" w:color="auto"/>
              <w:bottom w:val="single" w:sz="4" w:space="0" w:color="auto"/>
              <w:right w:val="single" w:sz="4" w:space="0" w:color="auto"/>
            </w:tcBorders>
            <w:vAlign w:val="center"/>
          </w:tcPr>
          <w:p w14:paraId="5514CFE8"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33,117.30</w:t>
            </w:r>
          </w:p>
        </w:tc>
        <w:tc>
          <w:tcPr>
            <w:tcW w:w="1280" w:type="pct"/>
            <w:tcBorders>
              <w:top w:val="single" w:sz="4" w:space="0" w:color="auto"/>
              <w:left w:val="single" w:sz="4" w:space="0" w:color="auto"/>
              <w:bottom w:val="single" w:sz="4" w:space="0" w:color="auto"/>
              <w:right w:val="single" w:sz="4" w:space="0" w:color="auto"/>
            </w:tcBorders>
            <w:vAlign w:val="center"/>
          </w:tcPr>
          <w:p w14:paraId="1A78D2D9" w14:textId="77777777" w:rsidR="00A12E55" w:rsidRPr="00E11DFC" w:rsidRDefault="004B1042" w:rsidP="00BF2B60">
            <w:pPr>
              <w:autoSpaceDE w:val="0"/>
              <w:autoSpaceDN w:val="0"/>
              <w:adjustRightInd w:val="0"/>
              <w:jc w:val="right"/>
              <w:rPr>
                <w:rFonts w:asciiTheme="minorEastAsia" w:eastAsiaTheme="minorEastAsia" w:hAnsiTheme="minorEastAsia"/>
              </w:rPr>
            </w:pPr>
            <w:r w:rsidRPr="00E11DFC">
              <w:rPr>
                <w:rFonts w:asciiTheme="minorEastAsia" w:eastAsiaTheme="minorEastAsia" w:hAnsiTheme="minorEastAsia"/>
              </w:rPr>
              <w:t>23,050.84</w:t>
            </w:r>
          </w:p>
        </w:tc>
      </w:tr>
      <w:tr w:rsidR="00E11DFC" w:rsidRPr="00E11DFC" w14:paraId="5380E7D3" w14:textId="77777777" w:rsidTr="00BF2B60">
        <w:tc>
          <w:tcPr>
            <w:tcW w:w="1167" w:type="pct"/>
            <w:tcBorders>
              <w:top w:val="single" w:sz="4" w:space="0" w:color="auto"/>
              <w:left w:val="single" w:sz="4" w:space="0" w:color="auto"/>
              <w:bottom w:val="single" w:sz="4" w:space="0" w:color="auto"/>
              <w:right w:val="single" w:sz="4" w:space="0" w:color="auto"/>
            </w:tcBorders>
          </w:tcPr>
          <w:p w14:paraId="5A8924B3" w14:textId="77777777" w:rsidR="00A12E55" w:rsidRPr="00E11DFC" w:rsidRDefault="004B1042" w:rsidP="00BF2B60">
            <w:pPr>
              <w:autoSpaceDE w:val="0"/>
              <w:autoSpaceDN w:val="0"/>
              <w:adjustRightInd w:val="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lastRenderedPageBreak/>
              <w:t>其中：固定资产处置利得</w:t>
            </w:r>
          </w:p>
        </w:tc>
        <w:tc>
          <w:tcPr>
            <w:tcW w:w="1274" w:type="pct"/>
            <w:tcBorders>
              <w:top w:val="single" w:sz="4" w:space="0" w:color="auto"/>
              <w:left w:val="single" w:sz="4" w:space="0" w:color="auto"/>
              <w:bottom w:val="single" w:sz="4" w:space="0" w:color="auto"/>
              <w:right w:val="single" w:sz="4" w:space="0" w:color="auto"/>
            </w:tcBorders>
            <w:vAlign w:val="center"/>
          </w:tcPr>
          <w:p w14:paraId="5A51BDDE"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23,050.84</w:t>
            </w:r>
          </w:p>
        </w:tc>
        <w:tc>
          <w:tcPr>
            <w:tcW w:w="1279" w:type="pct"/>
            <w:tcBorders>
              <w:top w:val="single" w:sz="4" w:space="0" w:color="auto"/>
              <w:left w:val="single" w:sz="4" w:space="0" w:color="auto"/>
              <w:bottom w:val="single" w:sz="4" w:space="0" w:color="auto"/>
              <w:right w:val="single" w:sz="4" w:space="0" w:color="auto"/>
            </w:tcBorders>
            <w:vAlign w:val="center"/>
          </w:tcPr>
          <w:p w14:paraId="0CEDDB7F"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33,117.30</w:t>
            </w:r>
          </w:p>
        </w:tc>
        <w:tc>
          <w:tcPr>
            <w:tcW w:w="1280" w:type="pct"/>
            <w:tcBorders>
              <w:top w:val="single" w:sz="4" w:space="0" w:color="auto"/>
              <w:left w:val="single" w:sz="4" w:space="0" w:color="auto"/>
              <w:bottom w:val="single" w:sz="4" w:space="0" w:color="auto"/>
              <w:right w:val="single" w:sz="4" w:space="0" w:color="auto"/>
            </w:tcBorders>
            <w:vAlign w:val="center"/>
          </w:tcPr>
          <w:p w14:paraId="1C0A558E" w14:textId="77777777" w:rsidR="00A12E55" w:rsidRPr="00E11DFC" w:rsidRDefault="004B1042" w:rsidP="00BF2B60">
            <w:pPr>
              <w:autoSpaceDE w:val="0"/>
              <w:autoSpaceDN w:val="0"/>
              <w:adjustRightInd w:val="0"/>
              <w:jc w:val="right"/>
              <w:rPr>
                <w:rFonts w:asciiTheme="minorEastAsia" w:eastAsiaTheme="minorEastAsia" w:hAnsiTheme="minorEastAsia"/>
              </w:rPr>
            </w:pPr>
            <w:r w:rsidRPr="00E11DFC">
              <w:rPr>
                <w:rFonts w:asciiTheme="minorEastAsia" w:eastAsiaTheme="minorEastAsia" w:hAnsiTheme="minorEastAsia"/>
              </w:rPr>
              <w:t>23,050.84</w:t>
            </w:r>
          </w:p>
        </w:tc>
      </w:tr>
      <w:tr w:rsidR="00E11DFC" w:rsidRPr="00E11DFC" w14:paraId="56DA7821" w14:textId="77777777" w:rsidTr="00BF2B60">
        <w:tc>
          <w:tcPr>
            <w:tcW w:w="1167" w:type="pct"/>
            <w:tcBorders>
              <w:top w:val="single" w:sz="4" w:space="0" w:color="auto"/>
              <w:left w:val="single" w:sz="4" w:space="0" w:color="auto"/>
              <w:bottom w:val="single" w:sz="4" w:space="0" w:color="auto"/>
              <w:right w:val="single" w:sz="4" w:space="0" w:color="auto"/>
            </w:tcBorders>
          </w:tcPr>
          <w:p w14:paraId="134A6F2F" w14:textId="77777777" w:rsidR="00A12E55" w:rsidRPr="00E11DFC" w:rsidRDefault="004B1042" w:rsidP="00BF2B60">
            <w:pPr>
              <w:autoSpaceDE w:val="0"/>
              <w:autoSpaceDN w:val="0"/>
              <w:adjustRightInd w:val="0"/>
              <w:ind w:firstLineChars="300" w:firstLine="63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无形资产处置利得</w:t>
            </w:r>
          </w:p>
        </w:tc>
        <w:tc>
          <w:tcPr>
            <w:tcW w:w="1274" w:type="pct"/>
            <w:tcBorders>
              <w:top w:val="single" w:sz="4" w:space="0" w:color="auto"/>
              <w:left w:val="single" w:sz="4" w:space="0" w:color="auto"/>
              <w:bottom w:val="single" w:sz="4" w:space="0" w:color="auto"/>
              <w:right w:val="single" w:sz="4" w:space="0" w:color="auto"/>
            </w:tcBorders>
          </w:tcPr>
          <w:p w14:paraId="29981646" w14:textId="77777777" w:rsidR="00A12E55" w:rsidRPr="00E11DFC" w:rsidRDefault="00A12E55" w:rsidP="00BF2B60">
            <w:pPr>
              <w:jc w:val="right"/>
              <w:rPr>
                <w:rFonts w:asciiTheme="minorEastAsia" w:eastAsiaTheme="minorEastAsia" w:hAnsiTheme="minorEastAsia"/>
              </w:rPr>
            </w:pPr>
          </w:p>
        </w:tc>
        <w:tc>
          <w:tcPr>
            <w:tcW w:w="1279" w:type="pct"/>
            <w:tcBorders>
              <w:top w:val="single" w:sz="4" w:space="0" w:color="auto"/>
              <w:left w:val="single" w:sz="4" w:space="0" w:color="auto"/>
              <w:bottom w:val="single" w:sz="4" w:space="0" w:color="auto"/>
              <w:right w:val="single" w:sz="4" w:space="0" w:color="auto"/>
            </w:tcBorders>
          </w:tcPr>
          <w:p w14:paraId="4A9B37BF" w14:textId="77777777" w:rsidR="00A12E55" w:rsidRPr="00E11DFC" w:rsidRDefault="00A12E55" w:rsidP="00BF2B60">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tcPr>
          <w:p w14:paraId="3FB67CB1" w14:textId="77777777" w:rsidR="00A12E55" w:rsidRPr="00E11DFC" w:rsidRDefault="00A12E55" w:rsidP="00BF2B60">
            <w:pPr>
              <w:autoSpaceDE w:val="0"/>
              <w:autoSpaceDN w:val="0"/>
              <w:adjustRightInd w:val="0"/>
              <w:jc w:val="right"/>
              <w:rPr>
                <w:rFonts w:asciiTheme="minorEastAsia" w:eastAsiaTheme="minorEastAsia" w:hAnsiTheme="minorEastAsia"/>
              </w:rPr>
            </w:pPr>
          </w:p>
        </w:tc>
      </w:tr>
      <w:tr w:rsidR="00E11DFC" w:rsidRPr="00E11DFC" w14:paraId="115E535E" w14:textId="77777777" w:rsidTr="00BF2B60">
        <w:tc>
          <w:tcPr>
            <w:tcW w:w="1167" w:type="pct"/>
            <w:tcBorders>
              <w:top w:val="single" w:sz="4" w:space="0" w:color="auto"/>
              <w:left w:val="single" w:sz="4" w:space="0" w:color="auto"/>
              <w:bottom w:val="single" w:sz="4" w:space="0" w:color="auto"/>
              <w:right w:val="single" w:sz="4" w:space="0" w:color="auto"/>
            </w:tcBorders>
          </w:tcPr>
          <w:p w14:paraId="163F5E10" w14:textId="77777777" w:rsidR="00A12E55" w:rsidRPr="00E11DFC" w:rsidRDefault="004B1042" w:rsidP="00BF2B60">
            <w:pPr>
              <w:autoSpaceDE w:val="0"/>
              <w:autoSpaceDN w:val="0"/>
              <w:adjustRightInd w:val="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债务重组利得</w:t>
            </w:r>
          </w:p>
        </w:tc>
        <w:tc>
          <w:tcPr>
            <w:tcW w:w="1274" w:type="pct"/>
            <w:tcBorders>
              <w:top w:val="single" w:sz="4" w:space="0" w:color="auto"/>
              <w:left w:val="single" w:sz="4" w:space="0" w:color="auto"/>
              <w:bottom w:val="single" w:sz="4" w:space="0" w:color="auto"/>
              <w:right w:val="single" w:sz="4" w:space="0" w:color="auto"/>
            </w:tcBorders>
          </w:tcPr>
          <w:p w14:paraId="180837A6" w14:textId="77777777" w:rsidR="00A12E55" w:rsidRPr="00E11DFC" w:rsidRDefault="00A12E55" w:rsidP="00BF2B60">
            <w:pPr>
              <w:jc w:val="right"/>
              <w:rPr>
                <w:rFonts w:asciiTheme="minorEastAsia" w:eastAsiaTheme="minorEastAsia" w:hAnsiTheme="minorEastAsia"/>
              </w:rPr>
            </w:pPr>
          </w:p>
        </w:tc>
        <w:tc>
          <w:tcPr>
            <w:tcW w:w="1279" w:type="pct"/>
            <w:tcBorders>
              <w:top w:val="single" w:sz="4" w:space="0" w:color="auto"/>
              <w:left w:val="single" w:sz="4" w:space="0" w:color="auto"/>
              <w:bottom w:val="single" w:sz="4" w:space="0" w:color="auto"/>
              <w:right w:val="single" w:sz="4" w:space="0" w:color="auto"/>
            </w:tcBorders>
          </w:tcPr>
          <w:p w14:paraId="0E4B98C0" w14:textId="77777777" w:rsidR="00A12E55" w:rsidRPr="00E11DFC" w:rsidRDefault="00A12E55" w:rsidP="00BF2B60">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tcPr>
          <w:p w14:paraId="052FAF22" w14:textId="77777777" w:rsidR="00A12E55" w:rsidRPr="00E11DFC" w:rsidRDefault="00A12E55" w:rsidP="00BF2B60">
            <w:pPr>
              <w:autoSpaceDE w:val="0"/>
              <w:autoSpaceDN w:val="0"/>
              <w:adjustRightInd w:val="0"/>
              <w:jc w:val="right"/>
              <w:rPr>
                <w:rFonts w:asciiTheme="minorEastAsia" w:eastAsiaTheme="minorEastAsia" w:hAnsiTheme="minorEastAsia"/>
              </w:rPr>
            </w:pPr>
          </w:p>
        </w:tc>
      </w:tr>
      <w:tr w:rsidR="00E11DFC" w:rsidRPr="00E11DFC" w14:paraId="42577296" w14:textId="77777777" w:rsidTr="00BF2B60">
        <w:tc>
          <w:tcPr>
            <w:tcW w:w="1167" w:type="pct"/>
            <w:tcBorders>
              <w:top w:val="single" w:sz="4" w:space="0" w:color="auto"/>
              <w:left w:val="single" w:sz="4" w:space="0" w:color="auto"/>
              <w:bottom w:val="single" w:sz="4" w:space="0" w:color="auto"/>
              <w:right w:val="single" w:sz="4" w:space="0" w:color="auto"/>
            </w:tcBorders>
          </w:tcPr>
          <w:p w14:paraId="6AB0F079" w14:textId="77777777" w:rsidR="00A12E55" w:rsidRPr="00E11DFC" w:rsidRDefault="004B1042" w:rsidP="00BF2B60">
            <w:pPr>
              <w:autoSpaceDE w:val="0"/>
              <w:autoSpaceDN w:val="0"/>
              <w:adjustRightInd w:val="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非货币性资产交换利得</w:t>
            </w:r>
          </w:p>
        </w:tc>
        <w:tc>
          <w:tcPr>
            <w:tcW w:w="1274" w:type="pct"/>
            <w:tcBorders>
              <w:top w:val="single" w:sz="4" w:space="0" w:color="auto"/>
              <w:left w:val="single" w:sz="4" w:space="0" w:color="auto"/>
              <w:bottom w:val="single" w:sz="4" w:space="0" w:color="auto"/>
              <w:right w:val="single" w:sz="4" w:space="0" w:color="auto"/>
            </w:tcBorders>
          </w:tcPr>
          <w:p w14:paraId="21063C0F" w14:textId="77777777" w:rsidR="00A12E55" w:rsidRPr="00E11DFC" w:rsidRDefault="00A12E55" w:rsidP="00BF2B60">
            <w:pPr>
              <w:jc w:val="right"/>
              <w:rPr>
                <w:rFonts w:asciiTheme="minorEastAsia" w:eastAsiaTheme="minorEastAsia" w:hAnsiTheme="minorEastAsia"/>
              </w:rPr>
            </w:pPr>
          </w:p>
        </w:tc>
        <w:tc>
          <w:tcPr>
            <w:tcW w:w="1279" w:type="pct"/>
            <w:tcBorders>
              <w:top w:val="single" w:sz="4" w:space="0" w:color="auto"/>
              <w:left w:val="single" w:sz="4" w:space="0" w:color="auto"/>
              <w:bottom w:val="single" w:sz="4" w:space="0" w:color="auto"/>
              <w:right w:val="single" w:sz="4" w:space="0" w:color="auto"/>
            </w:tcBorders>
          </w:tcPr>
          <w:p w14:paraId="073AC6B9" w14:textId="77777777" w:rsidR="00A12E55" w:rsidRPr="00E11DFC" w:rsidRDefault="00A12E55" w:rsidP="00BF2B60">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tcPr>
          <w:p w14:paraId="74E64E51" w14:textId="77777777" w:rsidR="00A12E55" w:rsidRPr="00E11DFC" w:rsidRDefault="00A12E55" w:rsidP="00BF2B60">
            <w:pPr>
              <w:autoSpaceDE w:val="0"/>
              <w:autoSpaceDN w:val="0"/>
              <w:adjustRightInd w:val="0"/>
              <w:jc w:val="right"/>
              <w:rPr>
                <w:rFonts w:asciiTheme="minorEastAsia" w:eastAsiaTheme="minorEastAsia" w:hAnsiTheme="minorEastAsia"/>
              </w:rPr>
            </w:pPr>
          </w:p>
        </w:tc>
      </w:tr>
      <w:tr w:rsidR="00E11DFC" w:rsidRPr="00E11DFC" w14:paraId="032C115F" w14:textId="77777777" w:rsidTr="00BF2B60">
        <w:tc>
          <w:tcPr>
            <w:tcW w:w="1167" w:type="pct"/>
            <w:tcBorders>
              <w:top w:val="single" w:sz="4" w:space="0" w:color="auto"/>
              <w:left w:val="single" w:sz="4" w:space="0" w:color="auto"/>
              <w:bottom w:val="single" w:sz="4" w:space="0" w:color="auto"/>
              <w:right w:val="single" w:sz="4" w:space="0" w:color="auto"/>
            </w:tcBorders>
          </w:tcPr>
          <w:p w14:paraId="2FD3B365" w14:textId="77777777" w:rsidR="00A12E55" w:rsidRPr="00E11DFC" w:rsidRDefault="004B1042" w:rsidP="00BF2B60">
            <w:pPr>
              <w:autoSpaceDE w:val="0"/>
              <w:autoSpaceDN w:val="0"/>
              <w:adjustRightInd w:val="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接受捐赠</w:t>
            </w:r>
          </w:p>
        </w:tc>
        <w:tc>
          <w:tcPr>
            <w:tcW w:w="1274" w:type="pct"/>
            <w:tcBorders>
              <w:top w:val="single" w:sz="4" w:space="0" w:color="auto"/>
              <w:left w:val="single" w:sz="4" w:space="0" w:color="auto"/>
              <w:bottom w:val="single" w:sz="4" w:space="0" w:color="auto"/>
              <w:right w:val="single" w:sz="4" w:space="0" w:color="auto"/>
            </w:tcBorders>
          </w:tcPr>
          <w:p w14:paraId="6795E76E" w14:textId="77777777" w:rsidR="00A12E55" w:rsidRPr="00E11DFC" w:rsidRDefault="00A12E55" w:rsidP="00BF2B60">
            <w:pPr>
              <w:jc w:val="right"/>
              <w:rPr>
                <w:rFonts w:asciiTheme="minorEastAsia" w:eastAsiaTheme="minorEastAsia" w:hAnsiTheme="minorEastAsia"/>
              </w:rPr>
            </w:pPr>
          </w:p>
        </w:tc>
        <w:tc>
          <w:tcPr>
            <w:tcW w:w="1279" w:type="pct"/>
            <w:tcBorders>
              <w:top w:val="single" w:sz="4" w:space="0" w:color="auto"/>
              <w:left w:val="single" w:sz="4" w:space="0" w:color="auto"/>
              <w:bottom w:val="single" w:sz="4" w:space="0" w:color="auto"/>
              <w:right w:val="single" w:sz="4" w:space="0" w:color="auto"/>
            </w:tcBorders>
          </w:tcPr>
          <w:p w14:paraId="7CDC5A92" w14:textId="77777777" w:rsidR="00A12E55" w:rsidRPr="00E11DFC" w:rsidRDefault="00A12E55" w:rsidP="00BF2B60">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tcPr>
          <w:p w14:paraId="2C8B9DA8" w14:textId="77777777" w:rsidR="00A12E55" w:rsidRPr="00E11DFC" w:rsidRDefault="00A12E55" w:rsidP="00BF2B60">
            <w:pPr>
              <w:autoSpaceDE w:val="0"/>
              <w:autoSpaceDN w:val="0"/>
              <w:adjustRightInd w:val="0"/>
              <w:jc w:val="right"/>
              <w:rPr>
                <w:rFonts w:asciiTheme="minorEastAsia" w:eastAsiaTheme="minorEastAsia" w:hAnsiTheme="minorEastAsia"/>
              </w:rPr>
            </w:pPr>
          </w:p>
        </w:tc>
      </w:tr>
      <w:tr w:rsidR="00E11DFC" w:rsidRPr="00E11DFC" w14:paraId="77CEA103" w14:textId="77777777" w:rsidTr="00BF2B60">
        <w:tc>
          <w:tcPr>
            <w:tcW w:w="1167" w:type="pct"/>
            <w:tcBorders>
              <w:top w:val="single" w:sz="4" w:space="0" w:color="auto"/>
              <w:left w:val="single" w:sz="4" w:space="0" w:color="auto"/>
              <w:bottom w:val="single" w:sz="4" w:space="0" w:color="auto"/>
              <w:right w:val="single" w:sz="4" w:space="0" w:color="auto"/>
            </w:tcBorders>
          </w:tcPr>
          <w:p w14:paraId="4CA32D19" w14:textId="77777777" w:rsidR="00A12E55" w:rsidRPr="00E11DFC" w:rsidRDefault="004B1042" w:rsidP="00BF2B60">
            <w:pPr>
              <w:ind w:right="6"/>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政府补助</w:t>
            </w:r>
          </w:p>
        </w:tc>
        <w:tc>
          <w:tcPr>
            <w:tcW w:w="1274" w:type="pct"/>
            <w:tcBorders>
              <w:top w:val="single" w:sz="4" w:space="0" w:color="auto"/>
              <w:left w:val="single" w:sz="4" w:space="0" w:color="auto"/>
              <w:bottom w:val="single" w:sz="4" w:space="0" w:color="auto"/>
              <w:right w:val="single" w:sz="4" w:space="0" w:color="auto"/>
            </w:tcBorders>
          </w:tcPr>
          <w:p w14:paraId="2B05EBC8" w14:textId="77777777" w:rsidR="00A12E55" w:rsidRPr="00E11DFC" w:rsidRDefault="00A12E55" w:rsidP="00BF2B60">
            <w:pPr>
              <w:jc w:val="right"/>
              <w:rPr>
                <w:rFonts w:asciiTheme="minorEastAsia" w:eastAsiaTheme="minorEastAsia" w:hAnsiTheme="minorEastAsia"/>
              </w:rPr>
            </w:pPr>
          </w:p>
        </w:tc>
        <w:tc>
          <w:tcPr>
            <w:tcW w:w="1279" w:type="pct"/>
            <w:tcBorders>
              <w:top w:val="single" w:sz="4" w:space="0" w:color="auto"/>
              <w:left w:val="single" w:sz="4" w:space="0" w:color="auto"/>
              <w:bottom w:val="single" w:sz="4" w:space="0" w:color="auto"/>
              <w:right w:val="single" w:sz="4" w:space="0" w:color="auto"/>
            </w:tcBorders>
          </w:tcPr>
          <w:p w14:paraId="1D331E04" w14:textId="77777777" w:rsidR="00A12E55" w:rsidRPr="00E11DFC" w:rsidRDefault="00A12E55" w:rsidP="00BF2B60">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tcPr>
          <w:p w14:paraId="4D13486F" w14:textId="77777777" w:rsidR="00A12E55" w:rsidRPr="00E11DFC" w:rsidRDefault="00A12E55" w:rsidP="00BF2B60">
            <w:pPr>
              <w:autoSpaceDE w:val="0"/>
              <w:autoSpaceDN w:val="0"/>
              <w:adjustRightInd w:val="0"/>
              <w:jc w:val="right"/>
              <w:rPr>
                <w:rFonts w:asciiTheme="minorEastAsia" w:eastAsiaTheme="minorEastAsia" w:hAnsiTheme="minorEastAsia"/>
              </w:rPr>
            </w:pPr>
          </w:p>
        </w:tc>
      </w:tr>
      <w:tr w:rsidR="00E11DFC" w:rsidRPr="00E11DFC" w14:paraId="65FDCDD1" w14:textId="77777777" w:rsidTr="00BF2B60">
        <w:tc>
          <w:tcPr>
            <w:tcW w:w="1167" w:type="pct"/>
            <w:tcBorders>
              <w:top w:val="single" w:sz="4" w:space="0" w:color="auto"/>
              <w:left w:val="single" w:sz="4" w:space="0" w:color="auto"/>
              <w:bottom w:val="single" w:sz="4" w:space="0" w:color="auto"/>
              <w:right w:val="single" w:sz="4" w:space="0" w:color="auto"/>
            </w:tcBorders>
          </w:tcPr>
          <w:p w14:paraId="4D03F65C" w14:textId="77777777" w:rsidR="00A12E55" w:rsidRPr="00E11DFC" w:rsidRDefault="004B1042" w:rsidP="00BF2B60">
            <w:pPr>
              <w:rPr>
                <w:rFonts w:asciiTheme="minorEastAsia" w:eastAsiaTheme="minorEastAsia" w:hAnsiTheme="minorEastAsia"/>
              </w:rPr>
            </w:pPr>
            <w:r w:rsidRPr="00E11DFC">
              <w:rPr>
                <w:rFonts w:asciiTheme="minorEastAsia" w:eastAsiaTheme="minorEastAsia" w:hAnsiTheme="minorEastAsia"/>
              </w:rPr>
              <w:t>经批准无需支付的应付款项</w:t>
            </w:r>
          </w:p>
        </w:tc>
        <w:tc>
          <w:tcPr>
            <w:tcW w:w="1274" w:type="pct"/>
            <w:tcBorders>
              <w:top w:val="single" w:sz="4" w:space="0" w:color="auto"/>
              <w:left w:val="single" w:sz="4" w:space="0" w:color="auto"/>
              <w:bottom w:val="single" w:sz="4" w:space="0" w:color="auto"/>
              <w:right w:val="single" w:sz="4" w:space="0" w:color="auto"/>
            </w:tcBorders>
          </w:tcPr>
          <w:p w14:paraId="2C0F1472"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111,835.24</w:t>
            </w:r>
          </w:p>
        </w:tc>
        <w:tc>
          <w:tcPr>
            <w:tcW w:w="1279" w:type="pct"/>
            <w:tcBorders>
              <w:top w:val="single" w:sz="4" w:space="0" w:color="auto"/>
              <w:left w:val="single" w:sz="4" w:space="0" w:color="auto"/>
              <w:bottom w:val="single" w:sz="4" w:space="0" w:color="auto"/>
              <w:right w:val="single" w:sz="4" w:space="0" w:color="auto"/>
            </w:tcBorders>
          </w:tcPr>
          <w:p w14:paraId="599017E7" w14:textId="77777777" w:rsidR="00A12E55" w:rsidRPr="00E11DFC" w:rsidRDefault="00A12E55" w:rsidP="00BF2B60">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tcPr>
          <w:p w14:paraId="07F1E57E"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111,835.24</w:t>
            </w:r>
          </w:p>
        </w:tc>
      </w:tr>
      <w:tr w:rsidR="00E11DFC" w:rsidRPr="00E11DFC" w14:paraId="36BEC3AD" w14:textId="77777777" w:rsidTr="00BF2B60">
        <w:tc>
          <w:tcPr>
            <w:tcW w:w="1167" w:type="pct"/>
            <w:tcBorders>
              <w:top w:val="single" w:sz="4" w:space="0" w:color="auto"/>
              <w:left w:val="single" w:sz="4" w:space="0" w:color="auto"/>
              <w:bottom w:val="single" w:sz="4" w:space="0" w:color="auto"/>
              <w:right w:val="single" w:sz="4" w:space="0" w:color="auto"/>
            </w:tcBorders>
          </w:tcPr>
          <w:p w14:paraId="54CDA9DC" w14:textId="77777777" w:rsidR="00A12E55" w:rsidRPr="00E11DFC" w:rsidRDefault="004B1042" w:rsidP="00BF2B60">
            <w:pPr>
              <w:rPr>
                <w:rFonts w:asciiTheme="minorEastAsia" w:eastAsiaTheme="minorEastAsia" w:hAnsiTheme="minorEastAsia"/>
              </w:rPr>
            </w:pPr>
            <w:r w:rsidRPr="00E11DFC">
              <w:rPr>
                <w:rFonts w:asciiTheme="minorEastAsia" w:eastAsiaTheme="minorEastAsia" w:hAnsiTheme="minorEastAsia"/>
              </w:rPr>
              <w:t>违约赔偿收入</w:t>
            </w:r>
          </w:p>
        </w:tc>
        <w:tc>
          <w:tcPr>
            <w:tcW w:w="1274" w:type="pct"/>
            <w:tcBorders>
              <w:top w:val="single" w:sz="4" w:space="0" w:color="auto"/>
              <w:left w:val="single" w:sz="4" w:space="0" w:color="auto"/>
              <w:bottom w:val="single" w:sz="4" w:space="0" w:color="auto"/>
              <w:right w:val="single" w:sz="4" w:space="0" w:color="auto"/>
            </w:tcBorders>
          </w:tcPr>
          <w:p w14:paraId="70FA3C14"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373,348.72</w:t>
            </w:r>
          </w:p>
        </w:tc>
        <w:tc>
          <w:tcPr>
            <w:tcW w:w="1279" w:type="pct"/>
            <w:tcBorders>
              <w:top w:val="single" w:sz="4" w:space="0" w:color="auto"/>
              <w:left w:val="single" w:sz="4" w:space="0" w:color="auto"/>
              <w:bottom w:val="single" w:sz="4" w:space="0" w:color="auto"/>
              <w:right w:val="single" w:sz="4" w:space="0" w:color="auto"/>
            </w:tcBorders>
          </w:tcPr>
          <w:p w14:paraId="4ADFBF54"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240,442.00</w:t>
            </w:r>
          </w:p>
        </w:tc>
        <w:tc>
          <w:tcPr>
            <w:tcW w:w="1280" w:type="pct"/>
            <w:tcBorders>
              <w:top w:val="single" w:sz="4" w:space="0" w:color="auto"/>
              <w:left w:val="single" w:sz="4" w:space="0" w:color="auto"/>
              <w:bottom w:val="single" w:sz="4" w:space="0" w:color="auto"/>
              <w:right w:val="single" w:sz="4" w:space="0" w:color="auto"/>
            </w:tcBorders>
          </w:tcPr>
          <w:p w14:paraId="04BBE14C"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373,348.72</w:t>
            </w:r>
          </w:p>
        </w:tc>
      </w:tr>
      <w:tr w:rsidR="00E11DFC" w:rsidRPr="00E11DFC" w14:paraId="7D3F38DC" w14:textId="77777777" w:rsidTr="00BF2B60">
        <w:tc>
          <w:tcPr>
            <w:tcW w:w="1167" w:type="pct"/>
            <w:tcBorders>
              <w:top w:val="single" w:sz="4" w:space="0" w:color="auto"/>
              <w:left w:val="single" w:sz="4" w:space="0" w:color="auto"/>
              <w:bottom w:val="single" w:sz="4" w:space="0" w:color="auto"/>
              <w:right w:val="single" w:sz="4" w:space="0" w:color="auto"/>
            </w:tcBorders>
          </w:tcPr>
          <w:p w14:paraId="4F659DFC" w14:textId="77777777" w:rsidR="00A12E55" w:rsidRPr="00E11DFC" w:rsidRDefault="004B1042" w:rsidP="00BF2B60">
            <w:pPr>
              <w:rPr>
                <w:rFonts w:asciiTheme="minorEastAsia" w:eastAsiaTheme="minorEastAsia" w:hAnsiTheme="minorEastAsia"/>
              </w:rPr>
            </w:pPr>
            <w:r w:rsidRPr="00E11DFC">
              <w:rPr>
                <w:rFonts w:asciiTheme="minorEastAsia" w:eastAsiaTheme="minorEastAsia" w:hAnsiTheme="minorEastAsia"/>
              </w:rPr>
              <w:t>赔偿金收入</w:t>
            </w:r>
          </w:p>
        </w:tc>
        <w:tc>
          <w:tcPr>
            <w:tcW w:w="1274" w:type="pct"/>
            <w:tcBorders>
              <w:top w:val="single" w:sz="4" w:space="0" w:color="auto"/>
              <w:left w:val="single" w:sz="4" w:space="0" w:color="auto"/>
              <w:bottom w:val="single" w:sz="4" w:space="0" w:color="auto"/>
              <w:right w:val="single" w:sz="4" w:space="0" w:color="auto"/>
            </w:tcBorders>
          </w:tcPr>
          <w:p w14:paraId="086ABA19"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35,127.91</w:t>
            </w:r>
          </w:p>
        </w:tc>
        <w:tc>
          <w:tcPr>
            <w:tcW w:w="1279" w:type="pct"/>
            <w:tcBorders>
              <w:top w:val="single" w:sz="4" w:space="0" w:color="auto"/>
              <w:left w:val="single" w:sz="4" w:space="0" w:color="auto"/>
              <w:bottom w:val="single" w:sz="4" w:space="0" w:color="auto"/>
              <w:right w:val="single" w:sz="4" w:space="0" w:color="auto"/>
            </w:tcBorders>
          </w:tcPr>
          <w:p w14:paraId="0171F3A1" w14:textId="77777777" w:rsidR="00A12E55" w:rsidRPr="00E11DFC" w:rsidRDefault="00A12E55" w:rsidP="00BF2B60">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tcPr>
          <w:p w14:paraId="0B9C10DA"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35,127.91</w:t>
            </w:r>
          </w:p>
        </w:tc>
      </w:tr>
      <w:tr w:rsidR="00E11DFC" w:rsidRPr="00E11DFC" w14:paraId="3BB9BAA6" w14:textId="77777777" w:rsidTr="00BF2B60">
        <w:tc>
          <w:tcPr>
            <w:tcW w:w="1167" w:type="pct"/>
            <w:tcBorders>
              <w:top w:val="single" w:sz="4" w:space="0" w:color="auto"/>
              <w:left w:val="single" w:sz="4" w:space="0" w:color="auto"/>
              <w:bottom w:val="single" w:sz="4" w:space="0" w:color="auto"/>
              <w:right w:val="single" w:sz="4" w:space="0" w:color="auto"/>
            </w:tcBorders>
          </w:tcPr>
          <w:p w14:paraId="7D754811" w14:textId="77777777" w:rsidR="00A12E55" w:rsidRPr="00E11DFC" w:rsidRDefault="004B1042" w:rsidP="00BF2B60">
            <w:pPr>
              <w:rPr>
                <w:rFonts w:asciiTheme="minorEastAsia" w:eastAsiaTheme="minorEastAsia" w:hAnsiTheme="minorEastAsia"/>
              </w:rPr>
            </w:pPr>
            <w:r w:rsidRPr="00E11DFC">
              <w:rPr>
                <w:rFonts w:asciiTheme="minorEastAsia" w:eastAsiaTheme="minorEastAsia" w:hAnsiTheme="minorEastAsia"/>
              </w:rPr>
              <w:t>其他</w:t>
            </w:r>
          </w:p>
        </w:tc>
        <w:tc>
          <w:tcPr>
            <w:tcW w:w="1274" w:type="pct"/>
            <w:tcBorders>
              <w:top w:val="single" w:sz="4" w:space="0" w:color="auto"/>
              <w:left w:val="single" w:sz="4" w:space="0" w:color="auto"/>
              <w:bottom w:val="single" w:sz="4" w:space="0" w:color="auto"/>
              <w:right w:val="single" w:sz="4" w:space="0" w:color="auto"/>
            </w:tcBorders>
          </w:tcPr>
          <w:p w14:paraId="175AAB3D"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544,675.61</w:t>
            </w:r>
          </w:p>
        </w:tc>
        <w:tc>
          <w:tcPr>
            <w:tcW w:w="1279" w:type="pct"/>
            <w:tcBorders>
              <w:top w:val="single" w:sz="4" w:space="0" w:color="auto"/>
              <w:left w:val="single" w:sz="4" w:space="0" w:color="auto"/>
              <w:bottom w:val="single" w:sz="4" w:space="0" w:color="auto"/>
              <w:right w:val="single" w:sz="4" w:space="0" w:color="auto"/>
            </w:tcBorders>
          </w:tcPr>
          <w:p w14:paraId="0C680EC4"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178,149.37</w:t>
            </w:r>
          </w:p>
        </w:tc>
        <w:tc>
          <w:tcPr>
            <w:tcW w:w="1280" w:type="pct"/>
            <w:tcBorders>
              <w:top w:val="single" w:sz="4" w:space="0" w:color="auto"/>
              <w:left w:val="single" w:sz="4" w:space="0" w:color="auto"/>
              <w:bottom w:val="single" w:sz="4" w:space="0" w:color="auto"/>
              <w:right w:val="single" w:sz="4" w:space="0" w:color="auto"/>
            </w:tcBorders>
          </w:tcPr>
          <w:p w14:paraId="0F0B333F" w14:textId="77777777" w:rsidR="00A12E55" w:rsidRPr="00E11DFC" w:rsidRDefault="004B1042" w:rsidP="00BF2B60">
            <w:pPr>
              <w:jc w:val="right"/>
              <w:rPr>
                <w:rFonts w:asciiTheme="minorEastAsia" w:eastAsiaTheme="minorEastAsia" w:hAnsiTheme="minorEastAsia"/>
              </w:rPr>
            </w:pPr>
            <w:r w:rsidRPr="00E11DFC">
              <w:rPr>
                <w:rFonts w:asciiTheme="minorEastAsia" w:eastAsiaTheme="minorEastAsia" w:hAnsiTheme="minorEastAsia"/>
              </w:rPr>
              <w:t>544,675.61</w:t>
            </w:r>
          </w:p>
        </w:tc>
      </w:tr>
      <w:tr w:rsidR="00E11DFC" w:rsidRPr="00E11DFC" w14:paraId="29C992A2" w14:textId="77777777" w:rsidTr="00823426">
        <w:tc>
          <w:tcPr>
            <w:tcW w:w="1167" w:type="pct"/>
            <w:tcBorders>
              <w:top w:val="single" w:sz="4" w:space="0" w:color="auto"/>
              <w:left w:val="single" w:sz="4" w:space="0" w:color="auto"/>
              <w:bottom w:val="single" w:sz="4" w:space="0" w:color="auto"/>
              <w:right w:val="single" w:sz="4" w:space="0" w:color="auto"/>
            </w:tcBorders>
            <w:vAlign w:val="center"/>
          </w:tcPr>
          <w:p w14:paraId="71D2E567" w14:textId="77777777" w:rsidR="00A12E55" w:rsidRPr="00E11DFC" w:rsidRDefault="004B1042" w:rsidP="00E11DFC">
            <w:pPr>
              <w:jc w:val="center"/>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合计</w:t>
            </w:r>
          </w:p>
        </w:tc>
        <w:tc>
          <w:tcPr>
            <w:tcW w:w="1274" w:type="pct"/>
            <w:tcBorders>
              <w:top w:val="single" w:sz="4" w:space="0" w:color="auto"/>
              <w:left w:val="single" w:sz="4" w:space="0" w:color="auto"/>
              <w:bottom w:val="single" w:sz="4" w:space="0" w:color="auto"/>
              <w:right w:val="single" w:sz="4" w:space="0" w:color="auto"/>
            </w:tcBorders>
            <w:vAlign w:val="center"/>
          </w:tcPr>
          <w:p w14:paraId="42B79934" w14:textId="64A06540" w:rsidR="00A12E55" w:rsidRPr="00E11DFC" w:rsidRDefault="004B1042" w:rsidP="00E11DFC">
            <w:pPr>
              <w:jc w:val="right"/>
              <w:rPr>
                <w:rFonts w:asciiTheme="minorEastAsia" w:eastAsiaTheme="minorEastAsia" w:hAnsiTheme="minorEastAsia"/>
              </w:rPr>
            </w:pPr>
            <w:r w:rsidRPr="00E11DFC">
              <w:rPr>
                <w:rFonts w:asciiTheme="minorEastAsia" w:eastAsiaTheme="minorEastAsia" w:hAnsiTheme="minorEastAsia"/>
              </w:rPr>
              <w:t>1,088,038.32</w:t>
            </w:r>
          </w:p>
        </w:tc>
        <w:tc>
          <w:tcPr>
            <w:tcW w:w="1279" w:type="pct"/>
            <w:tcBorders>
              <w:top w:val="single" w:sz="4" w:space="0" w:color="auto"/>
              <w:left w:val="single" w:sz="4" w:space="0" w:color="auto"/>
              <w:bottom w:val="single" w:sz="4" w:space="0" w:color="auto"/>
              <w:right w:val="single" w:sz="4" w:space="0" w:color="auto"/>
            </w:tcBorders>
            <w:vAlign w:val="center"/>
          </w:tcPr>
          <w:p w14:paraId="187D323D" w14:textId="78593079" w:rsidR="00A12E55" w:rsidRPr="00E11DFC" w:rsidRDefault="004B1042" w:rsidP="00E11DFC">
            <w:pPr>
              <w:jc w:val="right"/>
              <w:rPr>
                <w:rFonts w:asciiTheme="minorEastAsia" w:eastAsiaTheme="minorEastAsia" w:hAnsiTheme="minorEastAsia"/>
              </w:rPr>
            </w:pPr>
            <w:r w:rsidRPr="00E11DFC">
              <w:rPr>
                <w:rFonts w:asciiTheme="minorEastAsia" w:eastAsiaTheme="minorEastAsia" w:hAnsiTheme="minorEastAsia"/>
              </w:rPr>
              <w:t>451,708.67</w:t>
            </w:r>
          </w:p>
        </w:tc>
        <w:tc>
          <w:tcPr>
            <w:tcW w:w="1280" w:type="pct"/>
            <w:tcBorders>
              <w:top w:val="single" w:sz="4" w:space="0" w:color="auto"/>
              <w:left w:val="single" w:sz="4" w:space="0" w:color="auto"/>
              <w:bottom w:val="single" w:sz="4" w:space="0" w:color="auto"/>
              <w:right w:val="single" w:sz="4" w:space="0" w:color="auto"/>
            </w:tcBorders>
            <w:vAlign w:val="center"/>
          </w:tcPr>
          <w:p w14:paraId="15FD198A" w14:textId="10A58533" w:rsidR="00A12E55" w:rsidRPr="00E11DFC" w:rsidRDefault="004B1042" w:rsidP="00E11DFC">
            <w:pPr>
              <w:autoSpaceDE w:val="0"/>
              <w:autoSpaceDN w:val="0"/>
              <w:adjustRightInd w:val="0"/>
              <w:jc w:val="right"/>
              <w:rPr>
                <w:rFonts w:asciiTheme="minorEastAsia" w:eastAsiaTheme="minorEastAsia" w:hAnsiTheme="minorEastAsia"/>
              </w:rPr>
            </w:pPr>
            <w:r w:rsidRPr="00E11DFC">
              <w:rPr>
                <w:rFonts w:asciiTheme="minorEastAsia" w:eastAsiaTheme="minorEastAsia" w:hAnsiTheme="minorEastAsia"/>
              </w:rPr>
              <w:t>1,088,038.32</w:t>
            </w:r>
          </w:p>
        </w:tc>
      </w:tr>
    </w:tbl>
    <w:p w14:paraId="350B1FFA" w14:textId="77777777" w:rsidR="00A12E55" w:rsidRDefault="00A12E55"/>
    <w:p w14:paraId="6C250B6D" w14:textId="77777777" w:rsidR="00BF4CC1" w:rsidRDefault="004B1042">
      <w:pPr>
        <w:spacing w:line="360" w:lineRule="exact"/>
        <w:rPr>
          <w:color w:val="000000" w:themeColor="text1"/>
        </w:rPr>
      </w:pPr>
      <w:r>
        <w:rPr>
          <w:rFonts w:hint="eastAsia"/>
          <w:color w:val="000000" w:themeColor="text1"/>
        </w:rPr>
        <w:t>其他说明：</w:t>
      </w:r>
    </w:p>
    <w:sdt>
      <w:sdtPr>
        <w:rPr>
          <w:color w:val="000000" w:themeColor="text1"/>
        </w:rPr>
        <w:alias w:val="是否适用：营业外收入说明[双击切换]"/>
        <w:tag w:val="_GBC_9bd4fc9f0fcc4e85bee85b3ce60c8b2c"/>
        <w:id w:val="-1578660003"/>
        <w:placeholder>
          <w:docPart w:val="GBC22222222222222222222222222222"/>
        </w:placeholder>
      </w:sdtPr>
      <w:sdtContent>
        <w:p w14:paraId="43C62F54" w14:textId="74028345" w:rsidR="00BF4CC1" w:rsidRDefault="004B1042" w:rsidP="00E11DF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1276B2" w14:textId="77777777" w:rsidR="00BF4CC1" w:rsidRDefault="00BF4CC1">
      <w:pPr>
        <w:rPr>
          <w:color w:val="000000" w:themeColor="text1"/>
        </w:rPr>
      </w:pPr>
    </w:p>
    <w:p w14:paraId="50604196" w14:textId="77777777" w:rsidR="00BF4CC1" w:rsidRDefault="004B1042" w:rsidP="004A1BE6">
      <w:pPr>
        <w:pStyle w:val="af8"/>
        <w:numPr>
          <w:ilvl w:val="0"/>
          <w:numId w:val="17"/>
        </w:numPr>
        <w:rPr>
          <w:color w:val="000000" w:themeColor="text1"/>
          <w:szCs w:val="21"/>
        </w:rPr>
      </w:pPr>
      <w:r>
        <w:rPr>
          <w:color w:val="000000" w:themeColor="text1"/>
          <w:szCs w:val="21"/>
        </w:rPr>
        <w:t>营业外支出</w:t>
      </w:r>
    </w:p>
    <w:sdt>
      <w:sdtPr>
        <w:rPr>
          <w:color w:val="000000" w:themeColor="text1"/>
        </w:rPr>
        <w:alias w:val="是否适用：营业外支出[双击切换]"/>
        <w:tag w:val="_GBC_6d4b8ac674ce425b8c798e92aa1fe455"/>
        <w:id w:val="1418905459"/>
        <w:placeholder>
          <w:docPart w:val="GBC22222222222222222222222222222"/>
        </w:placeholder>
      </w:sdtPr>
      <w:sdtContent>
        <w:p w14:paraId="17C0F6C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0C8F21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营业外支出"/>
          <w:tag w:val="_GBC_f8678a9a1bbf4b0697744c5d21146839"/>
          <w:id w:val="-1610046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支出"/>
          <w:tag w:val="_GBC_61e3e82ad5404a9987623525ac03d95e"/>
          <w:id w:val="-5873057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317"/>
        <w:gridCol w:w="2271"/>
        <w:gridCol w:w="2259"/>
      </w:tblGrid>
      <w:tr w:rsidR="00E11DFC" w:rsidRPr="00E11DFC" w14:paraId="2B38D8D5" w14:textId="77777777" w:rsidTr="00F173A1">
        <w:sdt>
          <w:sdtPr>
            <w:rPr>
              <w:rFonts w:asciiTheme="minorEastAsia" w:eastAsiaTheme="minorEastAsia" w:hAnsiTheme="minorEastAsia"/>
            </w:rPr>
            <w:tag w:val="_PLD_6abf292cb0a7463788e39d1bdabb85fc"/>
            <w:id w:val="1026983688"/>
          </w:sdtPr>
          <w:sdtContent>
            <w:tc>
              <w:tcPr>
                <w:tcW w:w="1120" w:type="pct"/>
                <w:tcBorders>
                  <w:top w:val="single" w:sz="4" w:space="0" w:color="auto"/>
                  <w:left w:val="single" w:sz="4" w:space="0" w:color="auto"/>
                  <w:bottom w:val="single" w:sz="4" w:space="0" w:color="auto"/>
                  <w:right w:val="single" w:sz="4" w:space="0" w:color="auto"/>
                </w:tcBorders>
                <w:vAlign w:val="center"/>
              </w:tcPr>
              <w:p w14:paraId="3ECCE715" w14:textId="77777777" w:rsidR="00A12E55" w:rsidRPr="00E11DFC" w:rsidRDefault="004B1042" w:rsidP="00F173A1">
                <w:pPr>
                  <w:autoSpaceDE w:val="0"/>
                  <w:autoSpaceDN w:val="0"/>
                  <w:adjustRightInd w:val="0"/>
                  <w:jc w:val="center"/>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36a30142728e41bb9c215b73cfe3204c"/>
            <w:id w:val="-1854401496"/>
          </w:sdtPr>
          <w:sdtContent>
            <w:tc>
              <w:tcPr>
                <w:tcW w:w="1313" w:type="pct"/>
                <w:tcBorders>
                  <w:top w:val="single" w:sz="4" w:space="0" w:color="auto"/>
                  <w:left w:val="single" w:sz="4" w:space="0" w:color="auto"/>
                  <w:bottom w:val="single" w:sz="4" w:space="0" w:color="auto"/>
                  <w:right w:val="single" w:sz="4" w:space="0" w:color="auto"/>
                </w:tcBorders>
                <w:vAlign w:val="center"/>
              </w:tcPr>
              <w:p w14:paraId="55C9E1ED" w14:textId="77777777" w:rsidR="00A12E55" w:rsidRPr="00E11DFC" w:rsidRDefault="004B1042" w:rsidP="00F173A1">
                <w:pPr>
                  <w:autoSpaceDE w:val="0"/>
                  <w:autoSpaceDN w:val="0"/>
                  <w:adjustRightInd w:val="0"/>
                  <w:jc w:val="center"/>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16b0936bf8024bdf99cf883b1827419f"/>
            <w:id w:val="-1715257859"/>
          </w:sdtPr>
          <w:sdtContent>
            <w:tc>
              <w:tcPr>
                <w:tcW w:w="1287" w:type="pct"/>
                <w:tcBorders>
                  <w:top w:val="single" w:sz="4" w:space="0" w:color="auto"/>
                  <w:left w:val="single" w:sz="4" w:space="0" w:color="auto"/>
                  <w:bottom w:val="single" w:sz="4" w:space="0" w:color="auto"/>
                  <w:right w:val="single" w:sz="4" w:space="0" w:color="auto"/>
                </w:tcBorders>
                <w:vAlign w:val="center"/>
              </w:tcPr>
              <w:p w14:paraId="3CED1E02" w14:textId="77777777" w:rsidR="00A12E55" w:rsidRPr="00E11DFC" w:rsidRDefault="004B1042" w:rsidP="00F173A1">
                <w:pPr>
                  <w:autoSpaceDE w:val="0"/>
                  <w:autoSpaceDN w:val="0"/>
                  <w:adjustRightInd w:val="0"/>
                  <w:jc w:val="center"/>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上期发生额</w:t>
                </w:r>
              </w:p>
            </w:tc>
          </w:sdtContent>
        </w:sdt>
        <w:sdt>
          <w:sdtPr>
            <w:rPr>
              <w:rFonts w:asciiTheme="minorEastAsia" w:eastAsiaTheme="minorEastAsia" w:hAnsiTheme="minorEastAsia"/>
            </w:rPr>
            <w:tag w:val="_PLD_92014506c2824f6fbe79731f91aa61bc"/>
            <w:id w:val="1513181112"/>
          </w:sdtPr>
          <w:sdtContent>
            <w:tc>
              <w:tcPr>
                <w:tcW w:w="1280" w:type="pct"/>
                <w:tcBorders>
                  <w:top w:val="single" w:sz="4" w:space="0" w:color="auto"/>
                  <w:left w:val="single" w:sz="4" w:space="0" w:color="auto"/>
                  <w:bottom w:val="single" w:sz="4" w:space="0" w:color="auto"/>
                  <w:right w:val="single" w:sz="4" w:space="0" w:color="auto"/>
                </w:tcBorders>
                <w:vAlign w:val="center"/>
              </w:tcPr>
              <w:p w14:paraId="6FA5158E" w14:textId="77777777" w:rsidR="00A12E55" w:rsidRPr="00E11DFC" w:rsidRDefault="004B1042" w:rsidP="00F173A1">
                <w:pPr>
                  <w:autoSpaceDE w:val="0"/>
                  <w:autoSpaceDN w:val="0"/>
                  <w:adjustRightInd w:val="0"/>
                  <w:jc w:val="center"/>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计入当期非经常性损益的金额</w:t>
                </w:r>
              </w:p>
            </w:tc>
          </w:sdtContent>
        </w:sdt>
      </w:tr>
      <w:tr w:rsidR="00E11DFC" w:rsidRPr="00E11DFC" w14:paraId="7F77D3AD" w14:textId="77777777" w:rsidTr="00F173A1">
        <w:tc>
          <w:tcPr>
            <w:tcW w:w="1120" w:type="pct"/>
            <w:tcBorders>
              <w:top w:val="single" w:sz="4" w:space="0" w:color="auto"/>
              <w:left w:val="single" w:sz="4" w:space="0" w:color="auto"/>
              <w:bottom w:val="single" w:sz="4" w:space="0" w:color="auto"/>
              <w:right w:val="single" w:sz="4" w:space="0" w:color="auto"/>
            </w:tcBorders>
          </w:tcPr>
          <w:p w14:paraId="3EE31AC0" w14:textId="77777777" w:rsidR="00A12E55" w:rsidRPr="00E11DFC" w:rsidRDefault="004B1042" w:rsidP="00F173A1">
            <w:pPr>
              <w:autoSpaceDE w:val="0"/>
              <w:autoSpaceDN w:val="0"/>
              <w:adjustRightInd w:val="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非流动资产处置损失合计</w:t>
            </w:r>
          </w:p>
        </w:tc>
        <w:tc>
          <w:tcPr>
            <w:tcW w:w="1313" w:type="pct"/>
            <w:tcBorders>
              <w:top w:val="single" w:sz="4" w:space="0" w:color="auto"/>
              <w:left w:val="single" w:sz="4" w:space="0" w:color="auto"/>
              <w:bottom w:val="single" w:sz="4" w:space="0" w:color="auto"/>
              <w:right w:val="single" w:sz="4" w:space="0" w:color="auto"/>
            </w:tcBorders>
            <w:vAlign w:val="center"/>
          </w:tcPr>
          <w:p w14:paraId="29861A82" w14:textId="77777777" w:rsidR="00A12E55" w:rsidRPr="00E11DFC" w:rsidRDefault="004B1042" w:rsidP="00F173A1">
            <w:pPr>
              <w:jc w:val="right"/>
              <w:rPr>
                <w:rFonts w:asciiTheme="minorEastAsia" w:eastAsiaTheme="minorEastAsia" w:hAnsiTheme="minorEastAsia"/>
              </w:rPr>
            </w:pPr>
            <w:r w:rsidRPr="00E11DFC">
              <w:rPr>
                <w:rFonts w:asciiTheme="minorEastAsia" w:eastAsiaTheme="minorEastAsia" w:hAnsiTheme="minorEastAsia"/>
              </w:rPr>
              <w:t>25,346.18</w:t>
            </w:r>
          </w:p>
        </w:tc>
        <w:tc>
          <w:tcPr>
            <w:tcW w:w="1287" w:type="pct"/>
            <w:tcBorders>
              <w:top w:val="single" w:sz="4" w:space="0" w:color="auto"/>
              <w:left w:val="single" w:sz="4" w:space="0" w:color="auto"/>
              <w:bottom w:val="single" w:sz="4" w:space="0" w:color="auto"/>
              <w:right w:val="single" w:sz="4" w:space="0" w:color="auto"/>
            </w:tcBorders>
            <w:vAlign w:val="center"/>
          </w:tcPr>
          <w:p w14:paraId="18B3B024" w14:textId="77777777" w:rsidR="00A12E55" w:rsidRPr="00E11DFC" w:rsidRDefault="00A12E55" w:rsidP="00F173A1">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vAlign w:val="center"/>
          </w:tcPr>
          <w:p w14:paraId="4079106C" w14:textId="77777777" w:rsidR="00A12E55" w:rsidRPr="00E11DFC" w:rsidRDefault="004B1042" w:rsidP="00F173A1">
            <w:pPr>
              <w:autoSpaceDE w:val="0"/>
              <w:autoSpaceDN w:val="0"/>
              <w:adjustRightInd w:val="0"/>
              <w:jc w:val="right"/>
              <w:rPr>
                <w:rFonts w:asciiTheme="minorEastAsia" w:eastAsiaTheme="minorEastAsia" w:hAnsiTheme="minorEastAsia"/>
              </w:rPr>
            </w:pPr>
            <w:r w:rsidRPr="00E11DFC">
              <w:rPr>
                <w:rFonts w:asciiTheme="minorEastAsia" w:eastAsiaTheme="minorEastAsia" w:hAnsiTheme="minorEastAsia"/>
              </w:rPr>
              <w:t>25,346.18</w:t>
            </w:r>
          </w:p>
        </w:tc>
      </w:tr>
      <w:tr w:rsidR="00E11DFC" w:rsidRPr="00E11DFC" w14:paraId="6A79AEBC" w14:textId="77777777" w:rsidTr="00F173A1">
        <w:tc>
          <w:tcPr>
            <w:tcW w:w="1120" w:type="pct"/>
            <w:tcBorders>
              <w:top w:val="single" w:sz="4" w:space="0" w:color="auto"/>
              <w:left w:val="single" w:sz="4" w:space="0" w:color="auto"/>
              <w:bottom w:val="single" w:sz="4" w:space="0" w:color="auto"/>
              <w:right w:val="single" w:sz="4" w:space="0" w:color="auto"/>
            </w:tcBorders>
          </w:tcPr>
          <w:p w14:paraId="330088E3" w14:textId="77777777" w:rsidR="00A12E55" w:rsidRPr="00E11DFC" w:rsidRDefault="004B1042" w:rsidP="00F173A1">
            <w:pPr>
              <w:autoSpaceDE w:val="0"/>
              <w:autoSpaceDN w:val="0"/>
              <w:adjustRightInd w:val="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其中：固定资产处置损失</w:t>
            </w:r>
          </w:p>
        </w:tc>
        <w:tc>
          <w:tcPr>
            <w:tcW w:w="1313" w:type="pct"/>
            <w:tcBorders>
              <w:top w:val="single" w:sz="4" w:space="0" w:color="auto"/>
              <w:left w:val="single" w:sz="4" w:space="0" w:color="auto"/>
              <w:bottom w:val="single" w:sz="4" w:space="0" w:color="auto"/>
              <w:right w:val="single" w:sz="4" w:space="0" w:color="auto"/>
            </w:tcBorders>
            <w:vAlign w:val="center"/>
          </w:tcPr>
          <w:p w14:paraId="36903BD1" w14:textId="77777777" w:rsidR="00A12E55" w:rsidRPr="00E11DFC" w:rsidRDefault="004B1042" w:rsidP="00F173A1">
            <w:pPr>
              <w:jc w:val="right"/>
              <w:rPr>
                <w:rFonts w:asciiTheme="minorEastAsia" w:eastAsiaTheme="minorEastAsia" w:hAnsiTheme="minorEastAsia"/>
              </w:rPr>
            </w:pPr>
            <w:r w:rsidRPr="00E11DFC">
              <w:rPr>
                <w:rFonts w:asciiTheme="minorEastAsia" w:eastAsiaTheme="minorEastAsia" w:hAnsiTheme="minorEastAsia"/>
              </w:rPr>
              <w:t>25,346.18</w:t>
            </w:r>
          </w:p>
        </w:tc>
        <w:tc>
          <w:tcPr>
            <w:tcW w:w="1287" w:type="pct"/>
            <w:tcBorders>
              <w:top w:val="single" w:sz="4" w:space="0" w:color="auto"/>
              <w:left w:val="single" w:sz="4" w:space="0" w:color="auto"/>
              <w:bottom w:val="single" w:sz="4" w:space="0" w:color="auto"/>
              <w:right w:val="single" w:sz="4" w:space="0" w:color="auto"/>
            </w:tcBorders>
            <w:vAlign w:val="center"/>
          </w:tcPr>
          <w:p w14:paraId="5653821D" w14:textId="77777777" w:rsidR="00A12E55" w:rsidRPr="00E11DFC" w:rsidRDefault="00A12E55" w:rsidP="00F173A1">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vAlign w:val="center"/>
          </w:tcPr>
          <w:p w14:paraId="5CB36D6C" w14:textId="77777777" w:rsidR="00A12E55" w:rsidRPr="00E11DFC" w:rsidRDefault="004B1042" w:rsidP="00F173A1">
            <w:pPr>
              <w:autoSpaceDE w:val="0"/>
              <w:autoSpaceDN w:val="0"/>
              <w:adjustRightInd w:val="0"/>
              <w:jc w:val="right"/>
              <w:rPr>
                <w:rFonts w:asciiTheme="minorEastAsia" w:eastAsiaTheme="minorEastAsia" w:hAnsiTheme="minorEastAsia"/>
              </w:rPr>
            </w:pPr>
            <w:r w:rsidRPr="00E11DFC">
              <w:rPr>
                <w:rFonts w:asciiTheme="minorEastAsia" w:eastAsiaTheme="minorEastAsia" w:hAnsiTheme="minorEastAsia"/>
              </w:rPr>
              <w:t>25,346.18</w:t>
            </w:r>
          </w:p>
        </w:tc>
      </w:tr>
      <w:tr w:rsidR="00E11DFC" w:rsidRPr="00E11DFC" w14:paraId="0A691FC9" w14:textId="77777777" w:rsidTr="00F173A1">
        <w:tc>
          <w:tcPr>
            <w:tcW w:w="1120" w:type="pct"/>
            <w:tcBorders>
              <w:top w:val="single" w:sz="4" w:space="0" w:color="auto"/>
              <w:left w:val="single" w:sz="4" w:space="0" w:color="auto"/>
              <w:bottom w:val="single" w:sz="4" w:space="0" w:color="auto"/>
              <w:right w:val="single" w:sz="4" w:space="0" w:color="auto"/>
            </w:tcBorders>
          </w:tcPr>
          <w:p w14:paraId="59314EB8" w14:textId="77777777" w:rsidR="00A12E55" w:rsidRPr="00E11DFC" w:rsidRDefault="004B1042" w:rsidP="00F173A1">
            <w:pPr>
              <w:autoSpaceDE w:val="0"/>
              <w:autoSpaceDN w:val="0"/>
              <w:adjustRightInd w:val="0"/>
              <w:ind w:firstLineChars="300" w:firstLine="63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无形资产处置损失</w:t>
            </w:r>
          </w:p>
        </w:tc>
        <w:tc>
          <w:tcPr>
            <w:tcW w:w="1313" w:type="pct"/>
            <w:tcBorders>
              <w:top w:val="single" w:sz="4" w:space="0" w:color="auto"/>
              <w:left w:val="single" w:sz="4" w:space="0" w:color="auto"/>
              <w:bottom w:val="single" w:sz="4" w:space="0" w:color="auto"/>
              <w:right w:val="single" w:sz="4" w:space="0" w:color="auto"/>
            </w:tcBorders>
          </w:tcPr>
          <w:p w14:paraId="53A5BC50" w14:textId="77777777" w:rsidR="00A12E55" w:rsidRPr="00E11DFC" w:rsidRDefault="00A12E55" w:rsidP="00F173A1">
            <w:pPr>
              <w:jc w:val="right"/>
              <w:rPr>
                <w:rFonts w:asciiTheme="minorEastAsia" w:eastAsiaTheme="minorEastAsia" w:hAnsiTheme="minorEastAsia"/>
              </w:rPr>
            </w:pPr>
          </w:p>
        </w:tc>
        <w:tc>
          <w:tcPr>
            <w:tcW w:w="1287" w:type="pct"/>
            <w:tcBorders>
              <w:top w:val="single" w:sz="4" w:space="0" w:color="auto"/>
              <w:left w:val="single" w:sz="4" w:space="0" w:color="auto"/>
              <w:bottom w:val="single" w:sz="4" w:space="0" w:color="auto"/>
              <w:right w:val="single" w:sz="4" w:space="0" w:color="auto"/>
            </w:tcBorders>
          </w:tcPr>
          <w:p w14:paraId="1836303E" w14:textId="77777777" w:rsidR="00A12E55" w:rsidRPr="00E11DFC" w:rsidRDefault="00A12E55" w:rsidP="00F173A1">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tcPr>
          <w:p w14:paraId="71E57291" w14:textId="77777777" w:rsidR="00A12E55" w:rsidRPr="00E11DFC" w:rsidRDefault="00A12E55" w:rsidP="00F173A1">
            <w:pPr>
              <w:autoSpaceDE w:val="0"/>
              <w:autoSpaceDN w:val="0"/>
              <w:adjustRightInd w:val="0"/>
              <w:jc w:val="right"/>
              <w:rPr>
                <w:rFonts w:asciiTheme="minorEastAsia" w:eastAsiaTheme="minorEastAsia" w:hAnsiTheme="minorEastAsia"/>
              </w:rPr>
            </w:pPr>
          </w:p>
        </w:tc>
      </w:tr>
      <w:tr w:rsidR="00E11DFC" w:rsidRPr="00E11DFC" w14:paraId="11BA3AD2" w14:textId="77777777" w:rsidTr="00F173A1">
        <w:tc>
          <w:tcPr>
            <w:tcW w:w="1120" w:type="pct"/>
            <w:tcBorders>
              <w:top w:val="single" w:sz="4" w:space="0" w:color="auto"/>
              <w:left w:val="single" w:sz="4" w:space="0" w:color="auto"/>
              <w:bottom w:val="single" w:sz="4" w:space="0" w:color="auto"/>
              <w:right w:val="single" w:sz="4" w:space="0" w:color="auto"/>
            </w:tcBorders>
          </w:tcPr>
          <w:p w14:paraId="7DF52647" w14:textId="77777777" w:rsidR="00A12E55" w:rsidRPr="00E11DFC" w:rsidRDefault="004B1042" w:rsidP="00F173A1">
            <w:pPr>
              <w:autoSpaceDE w:val="0"/>
              <w:autoSpaceDN w:val="0"/>
              <w:adjustRightInd w:val="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债务重组损失</w:t>
            </w:r>
          </w:p>
        </w:tc>
        <w:tc>
          <w:tcPr>
            <w:tcW w:w="1313" w:type="pct"/>
            <w:tcBorders>
              <w:top w:val="single" w:sz="4" w:space="0" w:color="auto"/>
              <w:left w:val="single" w:sz="4" w:space="0" w:color="auto"/>
              <w:bottom w:val="single" w:sz="4" w:space="0" w:color="auto"/>
              <w:right w:val="single" w:sz="4" w:space="0" w:color="auto"/>
            </w:tcBorders>
          </w:tcPr>
          <w:p w14:paraId="40CA5DD7" w14:textId="77777777" w:rsidR="00A12E55" w:rsidRPr="00E11DFC" w:rsidRDefault="00A12E55" w:rsidP="00F173A1">
            <w:pPr>
              <w:jc w:val="right"/>
              <w:rPr>
                <w:rFonts w:asciiTheme="minorEastAsia" w:eastAsiaTheme="minorEastAsia" w:hAnsiTheme="minorEastAsia"/>
              </w:rPr>
            </w:pPr>
          </w:p>
        </w:tc>
        <w:tc>
          <w:tcPr>
            <w:tcW w:w="1287" w:type="pct"/>
            <w:tcBorders>
              <w:top w:val="single" w:sz="4" w:space="0" w:color="auto"/>
              <w:left w:val="single" w:sz="4" w:space="0" w:color="auto"/>
              <w:bottom w:val="single" w:sz="4" w:space="0" w:color="auto"/>
              <w:right w:val="single" w:sz="4" w:space="0" w:color="auto"/>
            </w:tcBorders>
          </w:tcPr>
          <w:p w14:paraId="2E7ED840" w14:textId="77777777" w:rsidR="00A12E55" w:rsidRPr="00E11DFC" w:rsidRDefault="00A12E55" w:rsidP="00F173A1">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tcPr>
          <w:p w14:paraId="533ACC3E" w14:textId="77777777" w:rsidR="00A12E55" w:rsidRPr="00E11DFC" w:rsidRDefault="00A12E55" w:rsidP="00F173A1">
            <w:pPr>
              <w:autoSpaceDE w:val="0"/>
              <w:autoSpaceDN w:val="0"/>
              <w:adjustRightInd w:val="0"/>
              <w:jc w:val="right"/>
              <w:rPr>
                <w:rFonts w:asciiTheme="minorEastAsia" w:eastAsiaTheme="minorEastAsia" w:hAnsiTheme="minorEastAsia"/>
              </w:rPr>
            </w:pPr>
          </w:p>
        </w:tc>
      </w:tr>
      <w:tr w:rsidR="00E11DFC" w:rsidRPr="00E11DFC" w14:paraId="7CB48006" w14:textId="77777777" w:rsidTr="00F173A1">
        <w:tc>
          <w:tcPr>
            <w:tcW w:w="1120" w:type="pct"/>
            <w:tcBorders>
              <w:top w:val="single" w:sz="4" w:space="0" w:color="auto"/>
              <w:left w:val="single" w:sz="4" w:space="0" w:color="auto"/>
              <w:bottom w:val="single" w:sz="4" w:space="0" w:color="auto"/>
              <w:right w:val="single" w:sz="4" w:space="0" w:color="auto"/>
            </w:tcBorders>
          </w:tcPr>
          <w:p w14:paraId="306F4B07" w14:textId="77777777" w:rsidR="00A12E55" w:rsidRPr="00E11DFC" w:rsidRDefault="004B1042" w:rsidP="00F173A1">
            <w:pPr>
              <w:autoSpaceDE w:val="0"/>
              <w:autoSpaceDN w:val="0"/>
              <w:adjustRightInd w:val="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非货币性资产交换损失</w:t>
            </w:r>
          </w:p>
        </w:tc>
        <w:tc>
          <w:tcPr>
            <w:tcW w:w="1313" w:type="pct"/>
            <w:tcBorders>
              <w:top w:val="single" w:sz="4" w:space="0" w:color="auto"/>
              <w:left w:val="single" w:sz="4" w:space="0" w:color="auto"/>
              <w:bottom w:val="single" w:sz="4" w:space="0" w:color="auto"/>
              <w:right w:val="single" w:sz="4" w:space="0" w:color="auto"/>
            </w:tcBorders>
          </w:tcPr>
          <w:p w14:paraId="389E22FC" w14:textId="77777777" w:rsidR="00A12E55" w:rsidRPr="00E11DFC" w:rsidRDefault="00A12E55" w:rsidP="00F173A1">
            <w:pPr>
              <w:jc w:val="right"/>
              <w:rPr>
                <w:rFonts w:asciiTheme="minorEastAsia" w:eastAsiaTheme="minorEastAsia" w:hAnsiTheme="minorEastAsia"/>
              </w:rPr>
            </w:pPr>
          </w:p>
        </w:tc>
        <w:tc>
          <w:tcPr>
            <w:tcW w:w="1287" w:type="pct"/>
            <w:tcBorders>
              <w:top w:val="single" w:sz="4" w:space="0" w:color="auto"/>
              <w:left w:val="single" w:sz="4" w:space="0" w:color="auto"/>
              <w:bottom w:val="single" w:sz="4" w:space="0" w:color="auto"/>
              <w:right w:val="single" w:sz="4" w:space="0" w:color="auto"/>
            </w:tcBorders>
          </w:tcPr>
          <w:p w14:paraId="25B0F66A" w14:textId="77777777" w:rsidR="00A12E55" w:rsidRPr="00E11DFC" w:rsidRDefault="00A12E55" w:rsidP="00F173A1">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tcPr>
          <w:p w14:paraId="10EA0452" w14:textId="77777777" w:rsidR="00A12E55" w:rsidRPr="00E11DFC" w:rsidRDefault="00A12E55" w:rsidP="00F173A1">
            <w:pPr>
              <w:autoSpaceDE w:val="0"/>
              <w:autoSpaceDN w:val="0"/>
              <w:adjustRightInd w:val="0"/>
              <w:jc w:val="right"/>
              <w:rPr>
                <w:rFonts w:asciiTheme="minorEastAsia" w:eastAsiaTheme="minorEastAsia" w:hAnsiTheme="minorEastAsia"/>
              </w:rPr>
            </w:pPr>
          </w:p>
        </w:tc>
      </w:tr>
      <w:tr w:rsidR="00E11DFC" w:rsidRPr="00E11DFC" w14:paraId="4DCC8DBB" w14:textId="77777777" w:rsidTr="00F173A1">
        <w:tc>
          <w:tcPr>
            <w:tcW w:w="1120" w:type="pct"/>
            <w:tcBorders>
              <w:top w:val="single" w:sz="4" w:space="0" w:color="auto"/>
              <w:left w:val="single" w:sz="4" w:space="0" w:color="auto"/>
              <w:bottom w:val="single" w:sz="4" w:space="0" w:color="auto"/>
              <w:right w:val="single" w:sz="4" w:space="0" w:color="auto"/>
            </w:tcBorders>
          </w:tcPr>
          <w:p w14:paraId="33A055E6" w14:textId="77777777" w:rsidR="00A12E55" w:rsidRPr="00E11DFC" w:rsidRDefault="004B1042" w:rsidP="00F173A1">
            <w:pPr>
              <w:autoSpaceDE w:val="0"/>
              <w:autoSpaceDN w:val="0"/>
              <w:adjustRightInd w:val="0"/>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对外捐赠</w:t>
            </w:r>
          </w:p>
        </w:tc>
        <w:tc>
          <w:tcPr>
            <w:tcW w:w="1313" w:type="pct"/>
            <w:tcBorders>
              <w:top w:val="single" w:sz="4" w:space="0" w:color="auto"/>
              <w:left w:val="single" w:sz="4" w:space="0" w:color="auto"/>
              <w:bottom w:val="single" w:sz="4" w:space="0" w:color="auto"/>
              <w:right w:val="single" w:sz="4" w:space="0" w:color="auto"/>
            </w:tcBorders>
            <w:vAlign w:val="center"/>
          </w:tcPr>
          <w:p w14:paraId="290C2BCD" w14:textId="77777777" w:rsidR="00A12E55" w:rsidRPr="00E11DFC" w:rsidRDefault="004B1042" w:rsidP="00F173A1">
            <w:pPr>
              <w:jc w:val="right"/>
              <w:rPr>
                <w:rFonts w:asciiTheme="minorEastAsia" w:eastAsiaTheme="minorEastAsia" w:hAnsiTheme="minorEastAsia"/>
              </w:rPr>
            </w:pPr>
            <w:r w:rsidRPr="00E11DFC">
              <w:rPr>
                <w:rFonts w:asciiTheme="minorEastAsia" w:eastAsiaTheme="minorEastAsia" w:hAnsiTheme="minorEastAsia"/>
              </w:rPr>
              <w:t>26,000.00</w:t>
            </w:r>
          </w:p>
        </w:tc>
        <w:tc>
          <w:tcPr>
            <w:tcW w:w="1287" w:type="pct"/>
            <w:tcBorders>
              <w:top w:val="single" w:sz="4" w:space="0" w:color="auto"/>
              <w:left w:val="single" w:sz="4" w:space="0" w:color="auto"/>
              <w:bottom w:val="single" w:sz="4" w:space="0" w:color="auto"/>
              <w:right w:val="single" w:sz="4" w:space="0" w:color="auto"/>
            </w:tcBorders>
            <w:vAlign w:val="center"/>
          </w:tcPr>
          <w:p w14:paraId="52F929BE" w14:textId="77777777" w:rsidR="00A12E55" w:rsidRPr="00E11DFC" w:rsidRDefault="00A12E55" w:rsidP="00F173A1">
            <w:pPr>
              <w:jc w:val="right"/>
              <w:rPr>
                <w:rFonts w:asciiTheme="minorEastAsia" w:eastAsiaTheme="minorEastAsia" w:hAnsiTheme="minorEastAsia"/>
              </w:rPr>
            </w:pPr>
          </w:p>
        </w:tc>
        <w:tc>
          <w:tcPr>
            <w:tcW w:w="1280" w:type="pct"/>
            <w:tcBorders>
              <w:top w:val="single" w:sz="4" w:space="0" w:color="auto"/>
              <w:left w:val="single" w:sz="4" w:space="0" w:color="auto"/>
              <w:bottom w:val="single" w:sz="4" w:space="0" w:color="auto"/>
              <w:right w:val="single" w:sz="4" w:space="0" w:color="auto"/>
            </w:tcBorders>
            <w:vAlign w:val="center"/>
          </w:tcPr>
          <w:p w14:paraId="3BC348CC" w14:textId="77777777" w:rsidR="00A12E55" w:rsidRPr="00E11DFC" w:rsidRDefault="004B1042" w:rsidP="00F173A1">
            <w:pPr>
              <w:autoSpaceDE w:val="0"/>
              <w:autoSpaceDN w:val="0"/>
              <w:adjustRightInd w:val="0"/>
              <w:jc w:val="right"/>
              <w:rPr>
                <w:rFonts w:asciiTheme="minorEastAsia" w:eastAsiaTheme="minorEastAsia" w:hAnsiTheme="minorEastAsia"/>
              </w:rPr>
            </w:pPr>
            <w:r w:rsidRPr="00E11DFC">
              <w:rPr>
                <w:rFonts w:asciiTheme="minorEastAsia" w:eastAsiaTheme="minorEastAsia" w:hAnsiTheme="minorEastAsia"/>
              </w:rPr>
              <w:t>26,000.00</w:t>
            </w:r>
          </w:p>
        </w:tc>
      </w:tr>
      <w:tr w:rsidR="00E11DFC" w:rsidRPr="00E11DFC" w14:paraId="6969AFBC" w14:textId="77777777" w:rsidTr="00F173A1">
        <w:tc>
          <w:tcPr>
            <w:tcW w:w="1120" w:type="pct"/>
            <w:tcBorders>
              <w:top w:val="single" w:sz="4" w:space="0" w:color="auto"/>
              <w:left w:val="single" w:sz="4" w:space="0" w:color="auto"/>
              <w:bottom w:val="single" w:sz="4" w:space="0" w:color="auto"/>
              <w:right w:val="single" w:sz="4" w:space="0" w:color="auto"/>
            </w:tcBorders>
          </w:tcPr>
          <w:p w14:paraId="3B660DAF" w14:textId="77777777" w:rsidR="00A12E55" w:rsidRPr="00E11DFC" w:rsidRDefault="004B1042" w:rsidP="00F173A1">
            <w:pPr>
              <w:rPr>
                <w:rFonts w:asciiTheme="minorEastAsia" w:eastAsiaTheme="minorEastAsia" w:hAnsiTheme="minorEastAsia"/>
              </w:rPr>
            </w:pPr>
            <w:r w:rsidRPr="00E11DFC">
              <w:rPr>
                <w:rFonts w:asciiTheme="minorEastAsia" w:eastAsiaTheme="minorEastAsia" w:hAnsiTheme="minorEastAsia"/>
              </w:rPr>
              <w:t>赔偿金支出</w:t>
            </w:r>
          </w:p>
        </w:tc>
        <w:tc>
          <w:tcPr>
            <w:tcW w:w="1313" w:type="pct"/>
            <w:tcBorders>
              <w:top w:val="single" w:sz="4" w:space="0" w:color="auto"/>
              <w:left w:val="single" w:sz="4" w:space="0" w:color="auto"/>
              <w:bottom w:val="single" w:sz="4" w:space="0" w:color="auto"/>
              <w:right w:val="single" w:sz="4" w:space="0" w:color="auto"/>
            </w:tcBorders>
          </w:tcPr>
          <w:p w14:paraId="5527C8BE" w14:textId="77777777" w:rsidR="00A12E55" w:rsidRPr="00E11DFC" w:rsidRDefault="004B1042" w:rsidP="00F173A1">
            <w:pPr>
              <w:jc w:val="right"/>
              <w:rPr>
                <w:rFonts w:asciiTheme="minorEastAsia" w:eastAsiaTheme="minorEastAsia" w:hAnsiTheme="minorEastAsia"/>
              </w:rPr>
            </w:pPr>
            <w:r w:rsidRPr="00E11DFC">
              <w:rPr>
                <w:rFonts w:asciiTheme="minorEastAsia" w:eastAsiaTheme="minorEastAsia" w:hAnsiTheme="minorEastAsia"/>
              </w:rPr>
              <w:t>327,624.00</w:t>
            </w:r>
          </w:p>
        </w:tc>
        <w:tc>
          <w:tcPr>
            <w:tcW w:w="1287" w:type="pct"/>
            <w:tcBorders>
              <w:top w:val="single" w:sz="4" w:space="0" w:color="auto"/>
              <w:left w:val="single" w:sz="4" w:space="0" w:color="auto"/>
              <w:bottom w:val="single" w:sz="4" w:space="0" w:color="auto"/>
              <w:right w:val="single" w:sz="4" w:space="0" w:color="auto"/>
            </w:tcBorders>
          </w:tcPr>
          <w:p w14:paraId="724CF684" w14:textId="77777777" w:rsidR="00A12E55" w:rsidRPr="00E11DFC" w:rsidRDefault="004B1042" w:rsidP="00F173A1">
            <w:pPr>
              <w:jc w:val="right"/>
              <w:rPr>
                <w:rFonts w:asciiTheme="minorEastAsia" w:eastAsiaTheme="minorEastAsia" w:hAnsiTheme="minorEastAsia"/>
              </w:rPr>
            </w:pPr>
            <w:r w:rsidRPr="00E11DFC">
              <w:rPr>
                <w:rFonts w:asciiTheme="minorEastAsia" w:eastAsiaTheme="minorEastAsia" w:hAnsiTheme="minorEastAsia"/>
              </w:rPr>
              <w:t>727,699.12</w:t>
            </w:r>
          </w:p>
        </w:tc>
        <w:tc>
          <w:tcPr>
            <w:tcW w:w="1280" w:type="pct"/>
            <w:tcBorders>
              <w:top w:val="single" w:sz="4" w:space="0" w:color="auto"/>
              <w:left w:val="single" w:sz="4" w:space="0" w:color="auto"/>
              <w:bottom w:val="single" w:sz="4" w:space="0" w:color="auto"/>
              <w:right w:val="single" w:sz="4" w:space="0" w:color="auto"/>
            </w:tcBorders>
          </w:tcPr>
          <w:p w14:paraId="0D9A0976" w14:textId="77777777" w:rsidR="00A12E55" w:rsidRPr="00E11DFC" w:rsidRDefault="004B1042" w:rsidP="00F173A1">
            <w:pPr>
              <w:jc w:val="right"/>
              <w:rPr>
                <w:rFonts w:asciiTheme="minorEastAsia" w:eastAsiaTheme="minorEastAsia" w:hAnsiTheme="minorEastAsia"/>
              </w:rPr>
            </w:pPr>
            <w:r w:rsidRPr="00E11DFC">
              <w:rPr>
                <w:rFonts w:asciiTheme="minorEastAsia" w:eastAsiaTheme="minorEastAsia" w:hAnsiTheme="minorEastAsia"/>
              </w:rPr>
              <w:t>327,624.00</w:t>
            </w:r>
          </w:p>
        </w:tc>
      </w:tr>
      <w:tr w:rsidR="00E11DFC" w:rsidRPr="00E11DFC" w14:paraId="4D9DC712" w14:textId="77777777" w:rsidTr="00F173A1">
        <w:tc>
          <w:tcPr>
            <w:tcW w:w="1120" w:type="pct"/>
            <w:tcBorders>
              <w:top w:val="single" w:sz="4" w:space="0" w:color="auto"/>
              <w:left w:val="single" w:sz="4" w:space="0" w:color="auto"/>
              <w:bottom w:val="single" w:sz="4" w:space="0" w:color="auto"/>
              <w:right w:val="single" w:sz="4" w:space="0" w:color="auto"/>
            </w:tcBorders>
          </w:tcPr>
          <w:p w14:paraId="16879E29" w14:textId="77777777" w:rsidR="00A12E55" w:rsidRPr="00E11DFC" w:rsidRDefault="004B1042" w:rsidP="00F173A1">
            <w:pPr>
              <w:rPr>
                <w:rFonts w:asciiTheme="minorEastAsia" w:eastAsiaTheme="minorEastAsia" w:hAnsiTheme="minorEastAsia"/>
              </w:rPr>
            </w:pPr>
            <w:r w:rsidRPr="00E11DFC">
              <w:rPr>
                <w:rFonts w:asciiTheme="minorEastAsia" w:eastAsiaTheme="minorEastAsia" w:hAnsiTheme="minorEastAsia"/>
              </w:rPr>
              <w:t>违约金、罚款、滞纳金等</w:t>
            </w:r>
          </w:p>
        </w:tc>
        <w:tc>
          <w:tcPr>
            <w:tcW w:w="1313" w:type="pct"/>
            <w:tcBorders>
              <w:top w:val="single" w:sz="4" w:space="0" w:color="auto"/>
              <w:left w:val="single" w:sz="4" w:space="0" w:color="auto"/>
              <w:bottom w:val="single" w:sz="4" w:space="0" w:color="auto"/>
              <w:right w:val="single" w:sz="4" w:space="0" w:color="auto"/>
            </w:tcBorders>
          </w:tcPr>
          <w:p w14:paraId="6BCB3CB8" w14:textId="77777777" w:rsidR="00A12E55" w:rsidRPr="00E11DFC" w:rsidRDefault="004B1042" w:rsidP="00F173A1">
            <w:pPr>
              <w:jc w:val="right"/>
              <w:rPr>
                <w:rFonts w:asciiTheme="minorEastAsia" w:eastAsiaTheme="minorEastAsia" w:hAnsiTheme="minorEastAsia"/>
              </w:rPr>
            </w:pPr>
            <w:r w:rsidRPr="00E11DFC">
              <w:rPr>
                <w:rFonts w:asciiTheme="minorEastAsia" w:eastAsiaTheme="minorEastAsia" w:hAnsiTheme="minorEastAsia"/>
              </w:rPr>
              <w:t>11,741.38</w:t>
            </w:r>
          </w:p>
        </w:tc>
        <w:tc>
          <w:tcPr>
            <w:tcW w:w="1287" w:type="pct"/>
            <w:tcBorders>
              <w:top w:val="single" w:sz="4" w:space="0" w:color="auto"/>
              <w:left w:val="single" w:sz="4" w:space="0" w:color="auto"/>
              <w:bottom w:val="single" w:sz="4" w:space="0" w:color="auto"/>
              <w:right w:val="single" w:sz="4" w:space="0" w:color="auto"/>
            </w:tcBorders>
          </w:tcPr>
          <w:p w14:paraId="6EE55707" w14:textId="77777777" w:rsidR="00A12E55" w:rsidRPr="00E11DFC" w:rsidRDefault="004B1042" w:rsidP="00F173A1">
            <w:pPr>
              <w:jc w:val="right"/>
              <w:rPr>
                <w:rFonts w:asciiTheme="minorEastAsia" w:eastAsiaTheme="minorEastAsia" w:hAnsiTheme="minorEastAsia"/>
              </w:rPr>
            </w:pPr>
            <w:r w:rsidRPr="00E11DFC">
              <w:rPr>
                <w:rFonts w:asciiTheme="minorEastAsia" w:eastAsiaTheme="minorEastAsia" w:hAnsiTheme="minorEastAsia"/>
              </w:rPr>
              <w:t>4,852.24</w:t>
            </w:r>
          </w:p>
        </w:tc>
        <w:tc>
          <w:tcPr>
            <w:tcW w:w="1280" w:type="pct"/>
            <w:tcBorders>
              <w:top w:val="single" w:sz="4" w:space="0" w:color="auto"/>
              <w:left w:val="single" w:sz="4" w:space="0" w:color="auto"/>
              <w:bottom w:val="single" w:sz="4" w:space="0" w:color="auto"/>
              <w:right w:val="single" w:sz="4" w:space="0" w:color="auto"/>
            </w:tcBorders>
          </w:tcPr>
          <w:p w14:paraId="6F488EDE" w14:textId="77777777" w:rsidR="00A12E55" w:rsidRPr="00E11DFC" w:rsidRDefault="004B1042" w:rsidP="00F173A1">
            <w:pPr>
              <w:jc w:val="right"/>
              <w:rPr>
                <w:rFonts w:asciiTheme="minorEastAsia" w:eastAsiaTheme="minorEastAsia" w:hAnsiTheme="minorEastAsia"/>
              </w:rPr>
            </w:pPr>
            <w:r w:rsidRPr="00E11DFC">
              <w:rPr>
                <w:rFonts w:asciiTheme="minorEastAsia" w:eastAsiaTheme="minorEastAsia" w:hAnsiTheme="minorEastAsia"/>
              </w:rPr>
              <w:t>11,741.38</w:t>
            </w:r>
          </w:p>
        </w:tc>
      </w:tr>
      <w:tr w:rsidR="00E11DFC" w:rsidRPr="00E11DFC" w14:paraId="1C8F80E5" w14:textId="77777777" w:rsidTr="00F173A1">
        <w:tc>
          <w:tcPr>
            <w:tcW w:w="1120" w:type="pct"/>
            <w:tcBorders>
              <w:top w:val="single" w:sz="4" w:space="0" w:color="auto"/>
              <w:left w:val="single" w:sz="4" w:space="0" w:color="auto"/>
              <w:bottom w:val="single" w:sz="4" w:space="0" w:color="auto"/>
              <w:right w:val="single" w:sz="4" w:space="0" w:color="auto"/>
            </w:tcBorders>
          </w:tcPr>
          <w:p w14:paraId="38EAD116" w14:textId="77777777" w:rsidR="00A12E55" w:rsidRPr="00E11DFC" w:rsidRDefault="004B1042" w:rsidP="00F173A1">
            <w:pPr>
              <w:rPr>
                <w:rFonts w:asciiTheme="minorEastAsia" w:eastAsiaTheme="minorEastAsia" w:hAnsiTheme="minorEastAsia"/>
              </w:rPr>
            </w:pPr>
            <w:r w:rsidRPr="00E11DFC">
              <w:rPr>
                <w:rFonts w:asciiTheme="minorEastAsia" w:eastAsiaTheme="minorEastAsia" w:hAnsiTheme="minorEastAsia"/>
              </w:rPr>
              <w:t>其他</w:t>
            </w:r>
          </w:p>
        </w:tc>
        <w:tc>
          <w:tcPr>
            <w:tcW w:w="1313" w:type="pct"/>
            <w:tcBorders>
              <w:top w:val="single" w:sz="4" w:space="0" w:color="auto"/>
              <w:left w:val="single" w:sz="4" w:space="0" w:color="auto"/>
              <w:bottom w:val="single" w:sz="4" w:space="0" w:color="auto"/>
              <w:right w:val="single" w:sz="4" w:space="0" w:color="auto"/>
            </w:tcBorders>
          </w:tcPr>
          <w:p w14:paraId="236400C7" w14:textId="77777777" w:rsidR="00A12E55" w:rsidRPr="00E11DFC" w:rsidRDefault="00A12E55" w:rsidP="00F173A1">
            <w:pPr>
              <w:jc w:val="right"/>
              <w:rPr>
                <w:rFonts w:asciiTheme="minorEastAsia" w:eastAsiaTheme="minorEastAsia" w:hAnsiTheme="minorEastAsia"/>
              </w:rPr>
            </w:pPr>
          </w:p>
        </w:tc>
        <w:tc>
          <w:tcPr>
            <w:tcW w:w="1287" w:type="pct"/>
            <w:tcBorders>
              <w:top w:val="single" w:sz="4" w:space="0" w:color="auto"/>
              <w:left w:val="single" w:sz="4" w:space="0" w:color="auto"/>
              <w:bottom w:val="single" w:sz="4" w:space="0" w:color="auto"/>
              <w:right w:val="single" w:sz="4" w:space="0" w:color="auto"/>
            </w:tcBorders>
          </w:tcPr>
          <w:p w14:paraId="4E7E8638" w14:textId="77777777" w:rsidR="00A12E55" w:rsidRPr="00E11DFC" w:rsidRDefault="004B1042" w:rsidP="00F173A1">
            <w:pPr>
              <w:jc w:val="right"/>
              <w:rPr>
                <w:rFonts w:asciiTheme="minorEastAsia" w:eastAsiaTheme="minorEastAsia" w:hAnsiTheme="minorEastAsia"/>
              </w:rPr>
            </w:pPr>
            <w:r w:rsidRPr="00E11DFC">
              <w:rPr>
                <w:rFonts w:asciiTheme="minorEastAsia" w:eastAsiaTheme="minorEastAsia" w:hAnsiTheme="minorEastAsia"/>
              </w:rPr>
              <w:t>2,500.37</w:t>
            </w:r>
          </w:p>
        </w:tc>
        <w:tc>
          <w:tcPr>
            <w:tcW w:w="1280" w:type="pct"/>
            <w:tcBorders>
              <w:top w:val="single" w:sz="4" w:space="0" w:color="auto"/>
              <w:left w:val="single" w:sz="4" w:space="0" w:color="auto"/>
              <w:bottom w:val="single" w:sz="4" w:space="0" w:color="auto"/>
              <w:right w:val="single" w:sz="4" w:space="0" w:color="auto"/>
            </w:tcBorders>
          </w:tcPr>
          <w:p w14:paraId="66EFE776" w14:textId="77777777" w:rsidR="00A12E55" w:rsidRPr="00E11DFC" w:rsidRDefault="00A12E55" w:rsidP="00F173A1">
            <w:pPr>
              <w:jc w:val="right"/>
              <w:rPr>
                <w:rFonts w:asciiTheme="minorEastAsia" w:eastAsiaTheme="minorEastAsia" w:hAnsiTheme="minorEastAsia"/>
              </w:rPr>
            </w:pPr>
          </w:p>
        </w:tc>
      </w:tr>
      <w:tr w:rsidR="00E11DFC" w:rsidRPr="00E11DFC" w14:paraId="0776FF1C" w14:textId="77777777" w:rsidTr="008E61F9">
        <w:tc>
          <w:tcPr>
            <w:tcW w:w="1120" w:type="pct"/>
            <w:tcBorders>
              <w:top w:val="single" w:sz="4" w:space="0" w:color="auto"/>
              <w:left w:val="single" w:sz="4" w:space="0" w:color="auto"/>
              <w:bottom w:val="single" w:sz="4" w:space="0" w:color="auto"/>
              <w:right w:val="single" w:sz="4" w:space="0" w:color="auto"/>
            </w:tcBorders>
          </w:tcPr>
          <w:p w14:paraId="4850A1AA" w14:textId="77777777" w:rsidR="00A12E55" w:rsidRPr="00E11DFC" w:rsidRDefault="004B1042" w:rsidP="00E11DFC">
            <w:pPr>
              <w:ind w:right="6"/>
              <w:jc w:val="center"/>
              <w:rPr>
                <w:rFonts w:asciiTheme="minorEastAsia" w:eastAsiaTheme="minorEastAsia" w:hAnsiTheme="minorEastAsia"/>
                <w:color w:val="000000" w:themeColor="text1"/>
              </w:rPr>
            </w:pPr>
            <w:r w:rsidRPr="00E11DFC">
              <w:rPr>
                <w:rFonts w:asciiTheme="minorEastAsia" w:eastAsiaTheme="minorEastAsia" w:hAnsiTheme="minorEastAsia" w:hint="eastAsia"/>
                <w:color w:val="000000" w:themeColor="text1"/>
              </w:rPr>
              <w:t>合计</w:t>
            </w:r>
          </w:p>
        </w:tc>
        <w:tc>
          <w:tcPr>
            <w:tcW w:w="1313" w:type="pct"/>
            <w:tcBorders>
              <w:top w:val="single" w:sz="4" w:space="0" w:color="auto"/>
              <w:left w:val="single" w:sz="4" w:space="0" w:color="auto"/>
              <w:bottom w:val="single" w:sz="4" w:space="0" w:color="auto"/>
              <w:right w:val="single" w:sz="4" w:space="0" w:color="auto"/>
            </w:tcBorders>
            <w:vAlign w:val="center"/>
          </w:tcPr>
          <w:p w14:paraId="5856D3BE" w14:textId="679BDA49" w:rsidR="00A12E55" w:rsidRPr="00E11DFC" w:rsidRDefault="004B1042" w:rsidP="00E11DFC">
            <w:pPr>
              <w:jc w:val="right"/>
              <w:rPr>
                <w:rFonts w:asciiTheme="minorEastAsia" w:eastAsiaTheme="minorEastAsia" w:hAnsiTheme="minorEastAsia"/>
              </w:rPr>
            </w:pPr>
            <w:r w:rsidRPr="00E11DFC">
              <w:rPr>
                <w:rFonts w:asciiTheme="minorEastAsia" w:eastAsiaTheme="minorEastAsia" w:hAnsiTheme="minorEastAsia"/>
              </w:rPr>
              <w:t>390,711.56</w:t>
            </w:r>
          </w:p>
        </w:tc>
        <w:tc>
          <w:tcPr>
            <w:tcW w:w="1287" w:type="pct"/>
            <w:tcBorders>
              <w:top w:val="single" w:sz="4" w:space="0" w:color="auto"/>
              <w:left w:val="single" w:sz="4" w:space="0" w:color="auto"/>
              <w:bottom w:val="single" w:sz="4" w:space="0" w:color="auto"/>
              <w:right w:val="single" w:sz="4" w:space="0" w:color="auto"/>
            </w:tcBorders>
            <w:vAlign w:val="center"/>
          </w:tcPr>
          <w:p w14:paraId="160609D3" w14:textId="6112238B" w:rsidR="00A12E55" w:rsidRPr="00E11DFC" w:rsidRDefault="004B1042" w:rsidP="00E11DFC">
            <w:pPr>
              <w:jc w:val="right"/>
              <w:rPr>
                <w:rFonts w:asciiTheme="minorEastAsia" w:eastAsiaTheme="minorEastAsia" w:hAnsiTheme="minorEastAsia"/>
              </w:rPr>
            </w:pPr>
            <w:r w:rsidRPr="00E11DFC">
              <w:rPr>
                <w:rFonts w:asciiTheme="minorEastAsia" w:eastAsiaTheme="minorEastAsia" w:hAnsiTheme="minorEastAsia"/>
              </w:rPr>
              <w:t>735,051.73</w:t>
            </w:r>
          </w:p>
        </w:tc>
        <w:tc>
          <w:tcPr>
            <w:tcW w:w="1280" w:type="pct"/>
            <w:tcBorders>
              <w:top w:val="single" w:sz="4" w:space="0" w:color="auto"/>
              <w:left w:val="single" w:sz="4" w:space="0" w:color="auto"/>
              <w:bottom w:val="single" w:sz="4" w:space="0" w:color="auto"/>
              <w:right w:val="single" w:sz="4" w:space="0" w:color="auto"/>
            </w:tcBorders>
            <w:vAlign w:val="center"/>
          </w:tcPr>
          <w:p w14:paraId="00B3A96A" w14:textId="0FEA8376" w:rsidR="00A12E55" w:rsidRPr="00E11DFC" w:rsidRDefault="004B1042" w:rsidP="00E11DFC">
            <w:pPr>
              <w:autoSpaceDE w:val="0"/>
              <w:autoSpaceDN w:val="0"/>
              <w:adjustRightInd w:val="0"/>
              <w:jc w:val="right"/>
              <w:rPr>
                <w:rFonts w:asciiTheme="minorEastAsia" w:eastAsiaTheme="minorEastAsia" w:hAnsiTheme="minorEastAsia"/>
              </w:rPr>
            </w:pPr>
            <w:r w:rsidRPr="00E11DFC">
              <w:rPr>
                <w:rFonts w:asciiTheme="minorEastAsia" w:eastAsiaTheme="minorEastAsia" w:hAnsiTheme="minorEastAsia"/>
              </w:rPr>
              <w:t>390,711.56</w:t>
            </w:r>
          </w:p>
        </w:tc>
      </w:tr>
    </w:tbl>
    <w:p w14:paraId="7B25801B" w14:textId="77777777" w:rsidR="00A12E55" w:rsidRDefault="00A12E55"/>
    <w:p w14:paraId="4B65F409" w14:textId="77777777" w:rsidR="00BF4CC1" w:rsidRDefault="004B1042">
      <w:pPr>
        <w:spacing w:before="60" w:after="60"/>
        <w:rPr>
          <w:color w:val="000000" w:themeColor="text1"/>
        </w:rPr>
      </w:pPr>
      <w:r>
        <w:rPr>
          <w:rFonts w:hint="eastAsia"/>
          <w:color w:val="000000" w:themeColor="text1"/>
        </w:rPr>
        <w:t>其他说明：</w:t>
      </w:r>
    </w:p>
    <w:sdt>
      <w:sdtPr>
        <w:rPr>
          <w:rFonts w:hint="eastAsia"/>
          <w:color w:val="000000" w:themeColor="text1"/>
        </w:rPr>
        <w:alias w:val="营业外支出说明"/>
        <w:tag w:val="_GBC_948d4d2c5cfc43b999d968de3476bc75"/>
        <w:id w:val="-1516217215"/>
        <w:placeholder>
          <w:docPart w:val="GBC22222222222222222222222222222"/>
        </w:placeholder>
      </w:sdtPr>
      <w:sdtContent>
        <w:p w14:paraId="214FCD38" w14:textId="2E0EF96F" w:rsidR="00BF4CC1" w:rsidRDefault="004B1042">
          <w:pPr>
            <w:rPr>
              <w:color w:val="000000" w:themeColor="text1"/>
            </w:rPr>
          </w:pPr>
          <w:r>
            <w:rPr>
              <w:rFonts w:hint="eastAsia"/>
              <w:color w:val="000000" w:themeColor="text1"/>
            </w:rPr>
            <w:t>无</w:t>
          </w:r>
        </w:p>
      </w:sdtContent>
    </w:sdt>
    <w:p w14:paraId="0D80AFEB" w14:textId="77777777" w:rsidR="00BF4CC1" w:rsidRDefault="00BF4CC1">
      <w:pPr>
        <w:rPr>
          <w:color w:val="000000" w:themeColor="text1"/>
        </w:rPr>
      </w:pPr>
    </w:p>
    <w:p w14:paraId="1CE9844B" w14:textId="77777777" w:rsidR="00BF4CC1" w:rsidRDefault="004B1042" w:rsidP="004A1BE6">
      <w:pPr>
        <w:pStyle w:val="af8"/>
        <w:numPr>
          <w:ilvl w:val="0"/>
          <w:numId w:val="17"/>
        </w:numPr>
        <w:rPr>
          <w:color w:val="000000" w:themeColor="text1"/>
          <w:szCs w:val="21"/>
        </w:rPr>
      </w:pPr>
      <w:r>
        <w:rPr>
          <w:color w:val="000000" w:themeColor="text1"/>
          <w:szCs w:val="21"/>
        </w:rPr>
        <w:t>所得税费用</w:t>
      </w:r>
    </w:p>
    <w:p w14:paraId="4584F462" w14:textId="77777777" w:rsidR="00BF4CC1" w:rsidRDefault="004B1042" w:rsidP="009E5041">
      <w:pPr>
        <w:pStyle w:val="af9"/>
        <w:numPr>
          <w:ilvl w:val="0"/>
          <w:numId w:val="66"/>
        </w:numPr>
        <w:rPr>
          <w:rFonts w:ascii="宋体" w:hAnsi="宋体"/>
          <w:color w:val="000000" w:themeColor="text1"/>
        </w:rPr>
      </w:pPr>
      <w:r>
        <w:rPr>
          <w:rFonts w:ascii="宋体" w:hAnsi="宋体" w:hint="eastAsia"/>
          <w:color w:val="000000" w:themeColor="text1"/>
        </w:rPr>
        <w:t>所得税费用表</w:t>
      </w:r>
    </w:p>
    <w:sdt>
      <w:sdtPr>
        <w:rPr>
          <w:color w:val="000000" w:themeColor="text1"/>
        </w:rPr>
        <w:alias w:val="是否适用：所得税费用表[双击切换]"/>
        <w:tag w:val="_GBC_61ff35087b014685a6e03347957ab922"/>
        <w:id w:val="613478270"/>
        <w:placeholder>
          <w:docPart w:val="GBC22222222222222222222222222222"/>
        </w:placeholder>
      </w:sdtPr>
      <w:sdtContent>
        <w:p w14:paraId="18A023D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28C2A47" w14:textId="77777777" w:rsidR="00BF4CC1" w:rsidRDefault="004B1042">
      <w:pPr>
        <w:wordWrap w:val="0"/>
        <w:jc w:val="right"/>
        <w:rPr>
          <w:color w:val="000000" w:themeColor="text1"/>
        </w:rPr>
      </w:pPr>
      <w:r>
        <w:rPr>
          <w:rFonts w:hint="eastAsia"/>
          <w:color w:val="000000" w:themeColor="text1"/>
        </w:rPr>
        <w:t>单位：</w:t>
      </w:r>
      <w:sdt>
        <w:sdtPr>
          <w:rPr>
            <w:rFonts w:hint="eastAsia"/>
            <w:color w:val="000000" w:themeColor="text1"/>
          </w:rPr>
          <w:alias w:val="单位：财务附注：所得税费用"/>
          <w:tag w:val="_GBC_18ed8ed511fe4791a90ee25fc956bd2b"/>
          <w:id w:val="5555891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所得税费用"/>
          <w:tag w:val="_GBC_ecc6df02f1744ff084d6c0d30045219a"/>
          <w:id w:val="16931884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1"/>
        <w:gridCol w:w="2854"/>
        <w:gridCol w:w="2838"/>
      </w:tblGrid>
      <w:tr w:rsidR="00BF4CC1" w:rsidRPr="00522066" w14:paraId="2BB18E98" w14:textId="77777777">
        <w:trPr>
          <w:trHeight w:val="87"/>
        </w:trPr>
        <w:sdt>
          <w:sdtPr>
            <w:rPr>
              <w:rFonts w:asciiTheme="minorEastAsia" w:eastAsiaTheme="minorEastAsia" w:hAnsiTheme="minorEastAsia"/>
            </w:rPr>
            <w:tag w:val="_PLD_951f380ec376457cb80126c7d6018f65"/>
            <w:id w:val="347378776"/>
          </w:sdtPr>
          <w:sdtContent>
            <w:tc>
              <w:tcPr>
                <w:tcW w:w="1774" w:type="pct"/>
                <w:vAlign w:val="center"/>
              </w:tcPr>
              <w:p w14:paraId="663EB597" w14:textId="77777777" w:rsidR="00BF4CC1" w:rsidRPr="00522066" w:rsidRDefault="004B1042">
                <w:pPr>
                  <w:ind w:right="6"/>
                  <w:jc w:val="center"/>
                  <w:rPr>
                    <w:rFonts w:asciiTheme="minorEastAsia" w:eastAsiaTheme="minorEastAsia" w:hAnsiTheme="minorEastAsia"/>
                    <w:color w:val="000000" w:themeColor="text1"/>
                  </w:rPr>
                </w:pPr>
                <w:r w:rsidRPr="00522066">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1e59791ce9d340b7b60e63b833f13708"/>
            <w:id w:val="332259259"/>
          </w:sdtPr>
          <w:sdtContent>
            <w:tc>
              <w:tcPr>
                <w:tcW w:w="1617" w:type="pct"/>
                <w:vAlign w:val="center"/>
              </w:tcPr>
              <w:p w14:paraId="0EC94CDB" w14:textId="77777777" w:rsidR="00BF4CC1" w:rsidRPr="00522066" w:rsidRDefault="004B1042">
                <w:pPr>
                  <w:ind w:right="6"/>
                  <w:jc w:val="center"/>
                  <w:rPr>
                    <w:rFonts w:asciiTheme="minorEastAsia" w:eastAsiaTheme="minorEastAsia" w:hAnsiTheme="minorEastAsia"/>
                    <w:color w:val="000000" w:themeColor="text1"/>
                  </w:rPr>
                </w:pPr>
                <w:r w:rsidRPr="00522066">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23c0825dcbc74481a17a7811dee40e02"/>
            <w:id w:val="1894387662"/>
          </w:sdtPr>
          <w:sdtContent>
            <w:tc>
              <w:tcPr>
                <w:tcW w:w="1608" w:type="pct"/>
                <w:vAlign w:val="center"/>
              </w:tcPr>
              <w:p w14:paraId="5B962FB8" w14:textId="77777777" w:rsidR="00BF4CC1" w:rsidRPr="00522066" w:rsidRDefault="004B1042">
                <w:pPr>
                  <w:ind w:right="6"/>
                  <w:jc w:val="center"/>
                  <w:rPr>
                    <w:rFonts w:asciiTheme="minorEastAsia" w:eastAsiaTheme="minorEastAsia" w:hAnsiTheme="minorEastAsia"/>
                    <w:color w:val="000000" w:themeColor="text1"/>
                  </w:rPr>
                </w:pPr>
                <w:r w:rsidRPr="00522066">
                  <w:rPr>
                    <w:rFonts w:asciiTheme="minorEastAsia" w:eastAsiaTheme="minorEastAsia" w:hAnsiTheme="minorEastAsia" w:hint="eastAsia"/>
                    <w:color w:val="000000" w:themeColor="text1"/>
                  </w:rPr>
                  <w:t>上期发生额</w:t>
                </w:r>
              </w:p>
            </w:tc>
          </w:sdtContent>
        </w:sdt>
      </w:tr>
      <w:tr w:rsidR="00522066" w:rsidRPr="00522066" w14:paraId="13046001" w14:textId="77777777" w:rsidTr="00132A87">
        <w:tc>
          <w:tcPr>
            <w:tcW w:w="1774" w:type="pct"/>
          </w:tcPr>
          <w:p w14:paraId="55B83482" w14:textId="77777777" w:rsidR="00A12E55" w:rsidRPr="00522066" w:rsidRDefault="004B1042" w:rsidP="00522066">
            <w:pPr>
              <w:ind w:right="6"/>
              <w:rPr>
                <w:rFonts w:asciiTheme="minorEastAsia" w:eastAsiaTheme="minorEastAsia" w:hAnsiTheme="minorEastAsia"/>
                <w:b/>
                <w:color w:val="000000" w:themeColor="text1"/>
              </w:rPr>
            </w:pPr>
            <w:r w:rsidRPr="00522066">
              <w:rPr>
                <w:rFonts w:asciiTheme="minorEastAsia" w:eastAsiaTheme="minorEastAsia" w:hAnsiTheme="minorEastAsia" w:hint="eastAsia"/>
                <w:color w:val="000000" w:themeColor="text1"/>
              </w:rPr>
              <w:lastRenderedPageBreak/>
              <w:t>当期所得税费用</w:t>
            </w:r>
          </w:p>
        </w:tc>
        <w:tc>
          <w:tcPr>
            <w:tcW w:w="1617" w:type="pct"/>
            <w:vAlign w:val="center"/>
          </w:tcPr>
          <w:p w14:paraId="16C35085" w14:textId="439F490F" w:rsidR="00A12E55" w:rsidRPr="00522066" w:rsidRDefault="004B1042" w:rsidP="00522066">
            <w:pPr>
              <w:jc w:val="right"/>
              <w:rPr>
                <w:rFonts w:asciiTheme="minorEastAsia" w:eastAsiaTheme="minorEastAsia" w:hAnsiTheme="minorEastAsia"/>
              </w:rPr>
            </w:pPr>
            <w:r w:rsidRPr="00522066">
              <w:rPr>
                <w:rFonts w:asciiTheme="minorEastAsia" w:eastAsiaTheme="minorEastAsia" w:hAnsiTheme="minorEastAsia"/>
              </w:rPr>
              <w:t>8,525,117.06</w:t>
            </w:r>
          </w:p>
        </w:tc>
        <w:tc>
          <w:tcPr>
            <w:tcW w:w="1608" w:type="pct"/>
            <w:vAlign w:val="center"/>
          </w:tcPr>
          <w:p w14:paraId="5DF4CA5E" w14:textId="50C29AC4" w:rsidR="00A12E55" w:rsidRPr="00522066" w:rsidRDefault="004B1042" w:rsidP="00522066">
            <w:pPr>
              <w:ind w:right="6"/>
              <w:jc w:val="right"/>
              <w:rPr>
                <w:rFonts w:asciiTheme="minorEastAsia" w:eastAsiaTheme="minorEastAsia" w:hAnsiTheme="minorEastAsia"/>
              </w:rPr>
            </w:pPr>
            <w:r w:rsidRPr="00522066">
              <w:rPr>
                <w:rFonts w:asciiTheme="minorEastAsia" w:eastAsiaTheme="minorEastAsia" w:hAnsiTheme="minorEastAsia"/>
              </w:rPr>
              <w:t>7,922,598.37</w:t>
            </w:r>
          </w:p>
        </w:tc>
      </w:tr>
      <w:tr w:rsidR="00522066" w:rsidRPr="00522066" w14:paraId="31755B41" w14:textId="77777777" w:rsidTr="00E97416">
        <w:tc>
          <w:tcPr>
            <w:tcW w:w="1774" w:type="pct"/>
          </w:tcPr>
          <w:p w14:paraId="29E3B066" w14:textId="77777777" w:rsidR="00A12E55" w:rsidRPr="00522066" w:rsidRDefault="004B1042" w:rsidP="00522066">
            <w:pPr>
              <w:ind w:right="6"/>
              <w:rPr>
                <w:rFonts w:asciiTheme="minorEastAsia" w:eastAsiaTheme="minorEastAsia" w:hAnsiTheme="minorEastAsia"/>
                <w:color w:val="000000" w:themeColor="text1"/>
              </w:rPr>
            </w:pPr>
            <w:r w:rsidRPr="00522066">
              <w:rPr>
                <w:rFonts w:asciiTheme="minorEastAsia" w:eastAsiaTheme="minorEastAsia" w:hAnsiTheme="minorEastAsia" w:hint="eastAsia"/>
                <w:color w:val="000000" w:themeColor="text1"/>
              </w:rPr>
              <w:t>递延所得税费用</w:t>
            </w:r>
          </w:p>
        </w:tc>
        <w:tc>
          <w:tcPr>
            <w:tcW w:w="1617" w:type="pct"/>
            <w:vAlign w:val="center"/>
          </w:tcPr>
          <w:p w14:paraId="1EF30F13" w14:textId="50DA4214" w:rsidR="00A12E55" w:rsidRPr="00522066" w:rsidRDefault="004B1042" w:rsidP="00522066">
            <w:pPr>
              <w:jc w:val="right"/>
              <w:rPr>
                <w:rFonts w:asciiTheme="minorEastAsia" w:eastAsiaTheme="minorEastAsia" w:hAnsiTheme="minorEastAsia"/>
              </w:rPr>
            </w:pPr>
            <w:r w:rsidRPr="00522066">
              <w:rPr>
                <w:rFonts w:asciiTheme="minorEastAsia" w:eastAsiaTheme="minorEastAsia" w:hAnsiTheme="minorEastAsia"/>
              </w:rPr>
              <w:t>-1,547,108.90</w:t>
            </w:r>
          </w:p>
        </w:tc>
        <w:tc>
          <w:tcPr>
            <w:tcW w:w="1608" w:type="pct"/>
            <w:vAlign w:val="center"/>
          </w:tcPr>
          <w:p w14:paraId="6D961375" w14:textId="6025E7C9" w:rsidR="00A12E55" w:rsidRPr="00522066" w:rsidRDefault="004B1042" w:rsidP="00522066">
            <w:pPr>
              <w:ind w:right="6"/>
              <w:jc w:val="right"/>
              <w:rPr>
                <w:rFonts w:asciiTheme="minorEastAsia" w:eastAsiaTheme="minorEastAsia" w:hAnsiTheme="minorEastAsia"/>
              </w:rPr>
            </w:pPr>
            <w:r w:rsidRPr="00522066">
              <w:rPr>
                <w:rFonts w:asciiTheme="minorEastAsia" w:eastAsiaTheme="minorEastAsia" w:hAnsiTheme="minorEastAsia"/>
              </w:rPr>
              <w:t>-1,121,325.11</w:t>
            </w:r>
          </w:p>
        </w:tc>
      </w:tr>
      <w:tr w:rsidR="00522066" w:rsidRPr="00522066" w14:paraId="047A66BF" w14:textId="77777777" w:rsidTr="00114D9C">
        <w:tc>
          <w:tcPr>
            <w:tcW w:w="1774" w:type="pct"/>
          </w:tcPr>
          <w:p w14:paraId="58A2FF01" w14:textId="77777777" w:rsidR="00A12E55" w:rsidRPr="00522066" w:rsidRDefault="004B1042" w:rsidP="00522066">
            <w:pPr>
              <w:ind w:right="6"/>
              <w:jc w:val="center"/>
              <w:rPr>
                <w:rFonts w:asciiTheme="minorEastAsia" w:eastAsiaTheme="minorEastAsia" w:hAnsiTheme="minorEastAsia"/>
                <w:color w:val="000000" w:themeColor="text1"/>
              </w:rPr>
            </w:pPr>
            <w:r w:rsidRPr="00522066">
              <w:rPr>
                <w:rFonts w:asciiTheme="minorEastAsia" w:eastAsiaTheme="minorEastAsia" w:hAnsiTheme="minorEastAsia" w:hint="eastAsia"/>
                <w:color w:val="000000" w:themeColor="text1"/>
              </w:rPr>
              <w:t>合计</w:t>
            </w:r>
          </w:p>
        </w:tc>
        <w:tc>
          <w:tcPr>
            <w:tcW w:w="1617" w:type="pct"/>
            <w:vAlign w:val="center"/>
          </w:tcPr>
          <w:p w14:paraId="001DA096" w14:textId="2CDEDE03" w:rsidR="00A12E55" w:rsidRPr="00522066" w:rsidRDefault="004B1042" w:rsidP="00522066">
            <w:pPr>
              <w:ind w:right="6"/>
              <w:jc w:val="right"/>
              <w:rPr>
                <w:rFonts w:asciiTheme="minorEastAsia" w:eastAsiaTheme="minorEastAsia" w:hAnsiTheme="minorEastAsia"/>
              </w:rPr>
            </w:pPr>
            <w:r w:rsidRPr="00522066">
              <w:rPr>
                <w:rFonts w:asciiTheme="minorEastAsia" w:eastAsiaTheme="minorEastAsia" w:hAnsiTheme="minorEastAsia"/>
              </w:rPr>
              <w:t>6,978,008.16</w:t>
            </w:r>
          </w:p>
        </w:tc>
        <w:tc>
          <w:tcPr>
            <w:tcW w:w="1608" w:type="pct"/>
            <w:vAlign w:val="center"/>
          </w:tcPr>
          <w:p w14:paraId="0BA6438E" w14:textId="7CF7D9AD" w:rsidR="00A12E55" w:rsidRPr="00522066" w:rsidRDefault="004B1042" w:rsidP="00522066">
            <w:pPr>
              <w:ind w:right="6"/>
              <w:jc w:val="right"/>
              <w:rPr>
                <w:rFonts w:asciiTheme="minorEastAsia" w:eastAsiaTheme="minorEastAsia" w:hAnsiTheme="minorEastAsia"/>
              </w:rPr>
            </w:pPr>
            <w:r w:rsidRPr="00522066">
              <w:rPr>
                <w:rFonts w:asciiTheme="minorEastAsia" w:eastAsiaTheme="minorEastAsia" w:hAnsiTheme="minorEastAsia"/>
              </w:rPr>
              <w:t>6,801,273.26</w:t>
            </w:r>
          </w:p>
        </w:tc>
      </w:tr>
    </w:tbl>
    <w:p w14:paraId="66C46C2A" w14:textId="77777777" w:rsidR="00BF4CC1" w:rsidRDefault="00BF4CC1">
      <w:pPr>
        <w:rPr>
          <w:color w:val="000000" w:themeColor="text1"/>
        </w:rPr>
      </w:pPr>
    </w:p>
    <w:p w14:paraId="18768073" w14:textId="77777777" w:rsidR="00BF4CC1" w:rsidRDefault="004B1042" w:rsidP="009E5041">
      <w:pPr>
        <w:pStyle w:val="af9"/>
        <w:numPr>
          <w:ilvl w:val="0"/>
          <w:numId w:val="66"/>
        </w:numPr>
        <w:rPr>
          <w:rFonts w:ascii="宋体" w:hAnsi="宋体"/>
          <w:color w:val="000000" w:themeColor="text1"/>
        </w:rPr>
      </w:pPr>
      <w:r>
        <w:rPr>
          <w:rFonts w:ascii="宋体" w:hAnsi="宋体" w:hint="eastAsia"/>
          <w:color w:val="000000" w:themeColor="text1"/>
        </w:rPr>
        <w:t>会计利润与所得税费用调整过程</w:t>
      </w:r>
    </w:p>
    <w:sdt>
      <w:sdtPr>
        <w:rPr>
          <w:color w:val="000000" w:themeColor="text1"/>
        </w:rPr>
        <w:alias w:val="是否适用：会计利润与所得税费用调整过程[双击切换]"/>
        <w:tag w:val="_GBC_92a49ce6320645cc9101c809f426c9db"/>
        <w:id w:val="-1769142226"/>
        <w:placeholder>
          <w:docPart w:val="GBC22222222222222222222222222222"/>
        </w:placeholder>
      </w:sdtPr>
      <w:sdtContent>
        <w:p w14:paraId="152A6BA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770E87F"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会计利润与所得税费用调整过程"/>
          <w:tag w:val="_GBC_8b3d0d6296b944dcbc6077158d5eb7ca"/>
          <w:id w:val="5229739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会计利润与所得税费用调整过程"/>
          <w:tag w:val="_GBC_f07b399def8f4b49bdebcbb56994fb61"/>
          <w:id w:val="12976416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4267"/>
        <w:gridCol w:w="4552"/>
      </w:tblGrid>
      <w:tr w:rsidR="00522066" w:rsidRPr="00613984" w14:paraId="20818145" w14:textId="77777777" w:rsidTr="00E9200A">
        <w:sdt>
          <w:sdtPr>
            <w:rPr>
              <w:rFonts w:asciiTheme="minorEastAsia" w:eastAsiaTheme="minorEastAsia" w:hAnsiTheme="minorEastAsia"/>
            </w:rPr>
            <w:tag w:val="_PLD_762c770e68ab4734ab4b1455db567f92"/>
            <w:id w:val="267131666"/>
          </w:sdtPr>
          <w:sdtContent>
            <w:tc>
              <w:tcPr>
                <w:tcW w:w="2419" w:type="pct"/>
                <w:hideMark/>
              </w:tcPr>
              <w:p w14:paraId="12CE6FD6" w14:textId="77777777" w:rsidR="00A12E55" w:rsidRPr="00613984" w:rsidRDefault="004B1042" w:rsidP="00E9200A">
                <w:pPr>
                  <w:jc w:val="center"/>
                  <w:rPr>
                    <w:rFonts w:asciiTheme="minorEastAsia" w:eastAsiaTheme="minorEastAsia" w:hAnsiTheme="minorEastAsia"/>
                    <w:color w:val="000000" w:themeColor="text1"/>
                  </w:rPr>
                </w:pPr>
                <w:r w:rsidRPr="00613984">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dbffde77b3344828a64e53b9962d0e3a"/>
            <w:id w:val="-905918512"/>
          </w:sdtPr>
          <w:sdtContent>
            <w:tc>
              <w:tcPr>
                <w:tcW w:w="2581" w:type="pct"/>
                <w:hideMark/>
              </w:tcPr>
              <w:p w14:paraId="14A53225" w14:textId="77777777" w:rsidR="00A12E55" w:rsidRPr="00613984" w:rsidRDefault="004B1042" w:rsidP="00E9200A">
                <w:pPr>
                  <w:jc w:val="center"/>
                  <w:rPr>
                    <w:rFonts w:asciiTheme="minorEastAsia" w:eastAsiaTheme="minorEastAsia" w:hAnsiTheme="minorEastAsia"/>
                    <w:color w:val="000000" w:themeColor="text1"/>
                  </w:rPr>
                </w:pPr>
                <w:r w:rsidRPr="00613984">
                  <w:rPr>
                    <w:rFonts w:asciiTheme="minorEastAsia" w:eastAsiaTheme="minorEastAsia" w:hAnsiTheme="minorEastAsia" w:hint="eastAsia"/>
                    <w:color w:val="000000" w:themeColor="text1"/>
                  </w:rPr>
                  <w:t>本期发生额</w:t>
                </w:r>
              </w:p>
            </w:tc>
          </w:sdtContent>
        </w:sdt>
      </w:tr>
      <w:tr w:rsidR="00522066" w:rsidRPr="00613984" w14:paraId="403EB217" w14:textId="77777777" w:rsidTr="00E9200A">
        <w:tc>
          <w:tcPr>
            <w:tcW w:w="2419" w:type="pct"/>
            <w:hideMark/>
          </w:tcPr>
          <w:p w14:paraId="23490704" w14:textId="77777777" w:rsidR="00A12E55" w:rsidRPr="00613984" w:rsidRDefault="004B1042" w:rsidP="00E9200A">
            <w:pPr>
              <w:ind w:right="6"/>
              <w:rPr>
                <w:rFonts w:asciiTheme="minorEastAsia" w:eastAsiaTheme="minorEastAsia" w:hAnsiTheme="minorEastAsia"/>
                <w:b/>
                <w:color w:val="000000" w:themeColor="text1"/>
              </w:rPr>
            </w:pPr>
            <w:r w:rsidRPr="00613984">
              <w:rPr>
                <w:rFonts w:asciiTheme="minorEastAsia" w:eastAsiaTheme="minorEastAsia" w:hAnsiTheme="minorEastAsia" w:hint="eastAsia"/>
                <w:color w:val="000000" w:themeColor="text1"/>
              </w:rPr>
              <w:t>利润总额</w:t>
            </w:r>
          </w:p>
        </w:tc>
        <w:tc>
          <w:tcPr>
            <w:tcW w:w="2581" w:type="pct"/>
            <w:vAlign w:val="center"/>
          </w:tcPr>
          <w:p w14:paraId="439EDADA" w14:textId="77777777" w:rsidR="00A12E55" w:rsidRPr="00613984" w:rsidRDefault="004B1042" w:rsidP="00E9200A">
            <w:pPr>
              <w:jc w:val="right"/>
              <w:rPr>
                <w:rFonts w:asciiTheme="minorEastAsia" w:eastAsiaTheme="minorEastAsia" w:hAnsiTheme="minorEastAsia"/>
              </w:rPr>
            </w:pPr>
            <w:r w:rsidRPr="00613984">
              <w:rPr>
                <w:rFonts w:asciiTheme="minorEastAsia" w:eastAsiaTheme="minorEastAsia" w:hAnsiTheme="minorEastAsia" w:cs="Calibri" w:hint="eastAsia"/>
                <w:lang w:eastAsia="en-US"/>
              </w:rPr>
              <w:t xml:space="preserve"> -4,795,551.54 </w:t>
            </w:r>
          </w:p>
        </w:tc>
      </w:tr>
      <w:tr w:rsidR="00522066" w:rsidRPr="00613984" w14:paraId="05242966" w14:textId="77777777" w:rsidTr="00E9200A">
        <w:tc>
          <w:tcPr>
            <w:tcW w:w="2419" w:type="pct"/>
            <w:hideMark/>
          </w:tcPr>
          <w:p w14:paraId="4042EE7A" w14:textId="77777777" w:rsidR="00A12E55" w:rsidRPr="00613984" w:rsidRDefault="004B1042" w:rsidP="00E9200A">
            <w:pPr>
              <w:ind w:right="6"/>
              <w:rPr>
                <w:rFonts w:asciiTheme="minorEastAsia" w:eastAsiaTheme="minorEastAsia" w:hAnsiTheme="minorEastAsia"/>
                <w:color w:val="000000" w:themeColor="text1"/>
              </w:rPr>
            </w:pPr>
            <w:r w:rsidRPr="00613984">
              <w:rPr>
                <w:rFonts w:asciiTheme="minorEastAsia" w:eastAsiaTheme="minorEastAsia" w:hAnsiTheme="minorEastAsia" w:hint="eastAsia"/>
                <w:color w:val="000000" w:themeColor="text1"/>
              </w:rPr>
              <w:t>按法定</w:t>
            </w:r>
            <w:r w:rsidRPr="00613984">
              <w:rPr>
                <w:rFonts w:asciiTheme="minorEastAsia" w:eastAsiaTheme="minorEastAsia" w:hAnsiTheme="minorEastAsia"/>
                <w:color w:val="000000" w:themeColor="text1"/>
              </w:rPr>
              <w:t>/</w:t>
            </w:r>
            <w:r w:rsidRPr="00613984">
              <w:rPr>
                <w:rFonts w:asciiTheme="minorEastAsia" w:eastAsiaTheme="minorEastAsia" w:hAnsiTheme="minorEastAsia" w:hint="eastAsia"/>
                <w:color w:val="000000" w:themeColor="text1"/>
              </w:rPr>
              <w:t>适用税率计算的所得税费用</w:t>
            </w:r>
          </w:p>
        </w:tc>
        <w:tc>
          <w:tcPr>
            <w:tcW w:w="2581" w:type="pct"/>
            <w:vAlign w:val="center"/>
          </w:tcPr>
          <w:p w14:paraId="62C39B28" w14:textId="77777777" w:rsidR="00A12E55" w:rsidRPr="00613984" w:rsidRDefault="004B1042" w:rsidP="00E9200A">
            <w:pPr>
              <w:jc w:val="right"/>
              <w:rPr>
                <w:rFonts w:asciiTheme="minorEastAsia" w:eastAsiaTheme="minorEastAsia" w:hAnsiTheme="minorEastAsia"/>
              </w:rPr>
            </w:pPr>
            <w:r w:rsidRPr="00613984">
              <w:rPr>
                <w:rFonts w:asciiTheme="minorEastAsia" w:eastAsiaTheme="minorEastAsia" w:hAnsiTheme="minorEastAsia" w:cs="Calibri" w:hint="eastAsia"/>
              </w:rPr>
              <w:t xml:space="preserve"> </w:t>
            </w:r>
            <w:r w:rsidRPr="00613984">
              <w:rPr>
                <w:rFonts w:asciiTheme="minorEastAsia" w:eastAsiaTheme="minorEastAsia" w:hAnsiTheme="minorEastAsia" w:cs="Calibri" w:hint="eastAsia"/>
                <w:lang w:eastAsia="en-US"/>
              </w:rPr>
              <w:t xml:space="preserve">-1,198,887.89 </w:t>
            </w:r>
          </w:p>
        </w:tc>
      </w:tr>
      <w:tr w:rsidR="00522066" w:rsidRPr="00613984" w14:paraId="6EFDADEE" w14:textId="77777777" w:rsidTr="00E9200A">
        <w:trPr>
          <w:trHeight w:val="139"/>
        </w:trPr>
        <w:tc>
          <w:tcPr>
            <w:tcW w:w="2419" w:type="pct"/>
            <w:hideMark/>
          </w:tcPr>
          <w:p w14:paraId="5754D5B1" w14:textId="77777777" w:rsidR="00A12E55" w:rsidRPr="00613984" w:rsidRDefault="004B1042" w:rsidP="00E9200A">
            <w:pPr>
              <w:ind w:right="6"/>
              <w:rPr>
                <w:rFonts w:asciiTheme="minorEastAsia" w:eastAsiaTheme="minorEastAsia" w:hAnsiTheme="minorEastAsia"/>
                <w:color w:val="000000" w:themeColor="text1"/>
              </w:rPr>
            </w:pPr>
            <w:r w:rsidRPr="00613984">
              <w:rPr>
                <w:rFonts w:asciiTheme="minorEastAsia" w:eastAsiaTheme="minorEastAsia" w:hAnsiTheme="minorEastAsia" w:hint="eastAsia"/>
                <w:color w:val="000000" w:themeColor="text1"/>
              </w:rPr>
              <w:t>子公司适用不同税率的影响</w:t>
            </w:r>
          </w:p>
        </w:tc>
        <w:tc>
          <w:tcPr>
            <w:tcW w:w="2581" w:type="pct"/>
            <w:vAlign w:val="center"/>
          </w:tcPr>
          <w:p w14:paraId="6C96C482" w14:textId="77777777" w:rsidR="00A12E55" w:rsidRPr="00613984" w:rsidRDefault="004B1042" w:rsidP="00E9200A">
            <w:pPr>
              <w:jc w:val="right"/>
              <w:rPr>
                <w:rFonts w:asciiTheme="minorEastAsia" w:eastAsiaTheme="minorEastAsia" w:hAnsiTheme="minorEastAsia"/>
              </w:rPr>
            </w:pPr>
            <w:r w:rsidRPr="00613984">
              <w:rPr>
                <w:rFonts w:asciiTheme="minorEastAsia" w:eastAsiaTheme="minorEastAsia" w:hAnsiTheme="minorEastAsia"/>
              </w:rPr>
              <w:t>267,472.43</w:t>
            </w:r>
          </w:p>
        </w:tc>
      </w:tr>
      <w:tr w:rsidR="00522066" w:rsidRPr="00613984" w14:paraId="1E2C9E75" w14:textId="77777777" w:rsidTr="00E9200A">
        <w:tc>
          <w:tcPr>
            <w:tcW w:w="2419" w:type="pct"/>
            <w:hideMark/>
          </w:tcPr>
          <w:p w14:paraId="1506634C" w14:textId="77777777" w:rsidR="00A12E55" w:rsidRPr="00613984" w:rsidRDefault="004B1042" w:rsidP="00E9200A">
            <w:pPr>
              <w:ind w:right="6"/>
              <w:rPr>
                <w:rFonts w:asciiTheme="minorEastAsia" w:eastAsiaTheme="minorEastAsia" w:hAnsiTheme="minorEastAsia"/>
                <w:color w:val="000000" w:themeColor="text1"/>
              </w:rPr>
            </w:pPr>
            <w:r w:rsidRPr="00613984">
              <w:rPr>
                <w:rFonts w:asciiTheme="minorEastAsia" w:eastAsiaTheme="minorEastAsia" w:hAnsiTheme="minorEastAsia" w:hint="eastAsia"/>
                <w:color w:val="000000" w:themeColor="text1"/>
              </w:rPr>
              <w:t>调整以前期间所得税的影响</w:t>
            </w:r>
          </w:p>
        </w:tc>
        <w:tc>
          <w:tcPr>
            <w:tcW w:w="2581" w:type="pct"/>
            <w:vAlign w:val="center"/>
          </w:tcPr>
          <w:p w14:paraId="311C1A60" w14:textId="77777777" w:rsidR="00A12E55" w:rsidRPr="00613984" w:rsidRDefault="004B1042" w:rsidP="00E9200A">
            <w:pPr>
              <w:jc w:val="right"/>
              <w:rPr>
                <w:rFonts w:asciiTheme="minorEastAsia" w:eastAsiaTheme="minorEastAsia" w:hAnsiTheme="minorEastAsia"/>
              </w:rPr>
            </w:pPr>
            <w:r w:rsidRPr="00613984">
              <w:rPr>
                <w:rFonts w:asciiTheme="minorEastAsia" w:eastAsiaTheme="minorEastAsia" w:hAnsiTheme="minorEastAsia"/>
              </w:rPr>
              <w:t>1,793,814.39</w:t>
            </w:r>
          </w:p>
        </w:tc>
      </w:tr>
      <w:tr w:rsidR="00522066" w:rsidRPr="00613984" w14:paraId="1EB0A12D" w14:textId="77777777" w:rsidTr="00E9200A">
        <w:tc>
          <w:tcPr>
            <w:tcW w:w="2419" w:type="pct"/>
            <w:hideMark/>
          </w:tcPr>
          <w:p w14:paraId="30C7B038" w14:textId="77777777" w:rsidR="00A12E55" w:rsidRPr="00613984" w:rsidRDefault="004B1042" w:rsidP="00E9200A">
            <w:pPr>
              <w:ind w:right="6"/>
              <w:rPr>
                <w:rFonts w:asciiTheme="minorEastAsia" w:eastAsiaTheme="minorEastAsia" w:hAnsiTheme="minorEastAsia"/>
                <w:color w:val="000000" w:themeColor="text1"/>
              </w:rPr>
            </w:pPr>
            <w:r w:rsidRPr="00613984">
              <w:rPr>
                <w:rFonts w:asciiTheme="minorEastAsia" w:eastAsiaTheme="minorEastAsia" w:hAnsiTheme="minorEastAsia" w:hint="eastAsia"/>
                <w:color w:val="000000" w:themeColor="text1"/>
              </w:rPr>
              <w:t>非应税收入的影响</w:t>
            </w:r>
          </w:p>
        </w:tc>
        <w:tc>
          <w:tcPr>
            <w:tcW w:w="2581" w:type="pct"/>
          </w:tcPr>
          <w:p w14:paraId="77C01348" w14:textId="77777777" w:rsidR="00A12E55" w:rsidRPr="00613984" w:rsidRDefault="004B1042" w:rsidP="00E9200A">
            <w:pPr>
              <w:jc w:val="right"/>
              <w:rPr>
                <w:rFonts w:asciiTheme="minorEastAsia" w:eastAsiaTheme="minorEastAsia" w:hAnsiTheme="minorEastAsia"/>
              </w:rPr>
            </w:pPr>
            <w:r w:rsidRPr="00613984">
              <w:rPr>
                <w:rFonts w:asciiTheme="minorEastAsia" w:eastAsiaTheme="minorEastAsia" w:hAnsiTheme="minorEastAsia"/>
              </w:rPr>
              <w:t>-358,794.36</w:t>
            </w:r>
          </w:p>
        </w:tc>
      </w:tr>
      <w:tr w:rsidR="00522066" w:rsidRPr="00613984" w14:paraId="1EE750A4" w14:textId="77777777" w:rsidTr="00E9200A">
        <w:tc>
          <w:tcPr>
            <w:tcW w:w="2419" w:type="pct"/>
            <w:hideMark/>
          </w:tcPr>
          <w:p w14:paraId="7924041A" w14:textId="77777777" w:rsidR="00A12E55" w:rsidRPr="00613984" w:rsidRDefault="004B1042" w:rsidP="00E9200A">
            <w:pPr>
              <w:ind w:right="6"/>
              <w:rPr>
                <w:rFonts w:asciiTheme="minorEastAsia" w:eastAsiaTheme="minorEastAsia" w:hAnsiTheme="minorEastAsia"/>
                <w:color w:val="000000" w:themeColor="text1"/>
              </w:rPr>
            </w:pPr>
            <w:r w:rsidRPr="00613984">
              <w:rPr>
                <w:rFonts w:asciiTheme="minorEastAsia" w:eastAsiaTheme="minorEastAsia" w:hAnsiTheme="minorEastAsia" w:hint="eastAsia"/>
                <w:color w:val="000000" w:themeColor="text1"/>
              </w:rPr>
              <w:t>不可抵扣的成本、费用和损失的影响</w:t>
            </w:r>
          </w:p>
        </w:tc>
        <w:tc>
          <w:tcPr>
            <w:tcW w:w="2581" w:type="pct"/>
          </w:tcPr>
          <w:p w14:paraId="75BE4198" w14:textId="77777777" w:rsidR="00A12E55" w:rsidRPr="00613984" w:rsidRDefault="004B1042" w:rsidP="00E9200A">
            <w:pPr>
              <w:jc w:val="right"/>
              <w:rPr>
                <w:rFonts w:asciiTheme="minorEastAsia" w:eastAsiaTheme="minorEastAsia" w:hAnsiTheme="minorEastAsia"/>
              </w:rPr>
            </w:pPr>
            <w:r w:rsidRPr="00613984">
              <w:rPr>
                <w:rFonts w:asciiTheme="minorEastAsia" w:eastAsiaTheme="minorEastAsia" w:hAnsiTheme="minorEastAsia"/>
              </w:rPr>
              <w:t>61,084.38</w:t>
            </w:r>
          </w:p>
        </w:tc>
      </w:tr>
      <w:tr w:rsidR="00522066" w:rsidRPr="00613984" w14:paraId="13BE4613" w14:textId="77777777" w:rsidTr="00E9200A">
        <w:tc>
          <w:tcPr>
            <w:tcW w:w="2419" w:type="pct"/>
            <w:hideMark/>
          </w:tcPr>
          <w:p w14:paraId="2B0D7720" w14:textId="77777777" w:rsidR="00A12E55" w:rsidRPr="00613984" w:rsidRDefault="004B1042" w:rsidP="00E9200A">
            <w:pPr>
              <w:ind w:right="6"/>
              <w:rPr>
                <w:rFonts w:asciiTheme="minorEastAsia" w:eastAsiaTheme="minorEastAsia" w:hAnsiTheme="minorEastAsia"/>
                <w:color w:val="000000" w:themeColor="text1"/>
              </w:rPr>
            </w:pPr>
            <w:r w:rsidRPr="00613984">
              <w:rPr>
                <w:rFonts w:asciiTheme="minorEastAsia" w:eastAsiaTheme="minorEastAsia" w:hAnsiTheme="minorEastAsia" w:hint="eastAsia"/>
                <w:color w:val="000000" w:themeColor="text1"/>
              </w:rPr>
              <w:t>使用前期未确认递延所得税资产的可抵扣亏损的影响</w:t>
            </w:r>
          </w:p>
        </w:tc>
        <w:tc>
          <w:tcPr>
            <w:tcW w:w="2581" w:type="pct"/>
          </w:tcPr>
          <w:p w14:paraId="3E9FCE68" w14:textId="77777777" w:rsidR="00A12E55" w:rsidRPr="00613984" w:rsidRDefault="004B1042" w:rsidP="00E9200A">
            <w:pPr>
              <w:jc w:val="right"/>
              <w:rPr>
                <w:rFonts w:asciiTheme="minorEastAsia" w:eastAsiaTheme="minorEastAsia" w:hAnsiTheme="minorEastAsia"/>
              </w:rPr>
            </w:pPr>
            <w:r w:rsidRPr="00613984">
              <w:rPr>
                <w:rFonts w:asciiTheme="minorEastAsia" w:eastAsiaTheme="minorEastAsia" w:hAnsiTheme="minorEastAsia"/>
              </w:rPr>
              <w:t>-974,287.13</w:t>
            </w:r>
          </w:p>
        </w:tc>
      </w:tr>
      <w:tr w:rsidR="00522066" w:rsidRPr="00613984" w14:paraId="491FB0EC" w14:textId="77777777" w:rsidTr="00E9200A">
        <w:tc>
          <w:tcPr>
            <w:tcW w:w="2419" w:type="pct"/>
            <w:hideMark/>
          </w:tcPr>
          <w:p w14:paraId="0592F5A9" w14:textId="77777777" w:rsidR="00A12E55" w:rsidRPr="00613984" w:rsidRDefault="004B1042" w:rsidP="00E9200A">
            <w:pPr>
              <w:ind w:right="6"/>
              <w:rPr>
                <w:rFonts w:asciiTheme="minorEastAsia" w:eastAsiaTheme="minorEastAsia" w:hAnsiTheme="minorEastAsia"/>
                <w:color w:val="000000" w:themeColor="text1"/>
              </w:rPr>
            </w:pPr>
            <w:r w:rsidRPr="00613984">
              <w:rPr>
                <w:rFonts w:asciiTheme="minorEastAsia" w:eastAsiaTheme="minorEastAsia" w:hAnsiTheme="minorEastAsia" w:hint="eastAsia"/>
                <w:color w:val="000000" w:themeColor="text1"/>
              </w:rPr>
              <w:t>本期未确认递延所得税资产的可抵扣暂时性差异或可抵扣亏损的影响</w:t>
            </w:r>
          </w:p>
        </w:tc>
        <w:tc>
          <w:tcPr>
            <w:tcW w:w="2581" w:type="pct"/>
          </w:tcPr>
          <w:p w14:paraId="71E7150E" w14:textId="77777777" w:rsidR="00A12E55" w:rsidRPr="00613984" w:rsidRDefault="004B1042" w:rsidP="00E9200A">
            <w:pPr>
              <w:jc w:val="right"/>
              <w:rPr>
                <w:rFonts w:asciiTheme="minorEastAsia" w:eastAsiaTheme="minorEastAsia" w:hAnsiTheme="minorEastAsia"/>
              </w:rPr>
            </w:pPr>
            <w:r w:rsidRPr="00613984">
              <w:rPr>
                <w:rFonts w:asciiTheme="minorEastAsia" w:eastAsiaTheme="minorEastAsia" w:hAnsiTheme="minorEastAsia"/>
              </w:rPr>
              <w:t>15,136,802.40</w:t>
            </w:r>
          </w:p>
        </w:tc>
      </w:tr>
      <w:tr w:rsidR="00522066" w:rsidRPr="00613984" w14:paraId="509D597B" w14:textId="77777777" w:rsidTr="00E9200A">
        <w:tc>
          <w:tcPr>
            <w:tcW w:w="2419" w:type="pct"/>
            <w:vAlign w:val="center"/>
            <w:hideMark/>
          </w:tcPr>
          <w:p w14:paraId="5FD32ADE" w14:textId="77777777" w:rsidR="00A12E55" w:rsidRPr="00613984" w:rsidRDefault="004B1042" w:rsidP="00E9200A">
            <w:pPr>
              <w:rPr>
                <w:rFonts w:asciiTheme="minorEastAsia" w:eastAsiaTheme="minorEastAsia" w:hAnsiTheme="minorEastAsia"/>
              </w:rPr>
            </w:pPr>
            <w:r w:rsidRPr="00613984">
              <w:rPr>
                <w:rFonts w:asciiTheme="minorEastAsia" w:eastAsiaTheme="minorEastAsia" w:hAnsiTheme="minorEastAsia"/>
              </w:rPr>
              <w:t>研发费用等费用项目加计扣除</w:t>
            </w:r>
          </w:p>
        </w:tc>
        <w:tc>
          <w:tcPr>
            <w:tcW w:w="2581" w:type="pct"/>
          </w:tcPr>
          <w:p w14:paraId="43207E62" w14:textId="77777777" w:rsidR="00A12E55" w:rsidRPr="00613984" w:rsidRDefault="004B1042" w:rsidP="00E9200A">
            <w:pPr>
              <w:jc w:val="right"/>
              <w:rPr>
                <w:rFonts w:asciiTheme="minorEastAsia" w:eastAsiaTheme="minorEastAsia" w:hAnsiTheme="minorEastAsia"/>
              </w:rPr>
            </w:pPr>
            <w:r w:rsidRPr="00613984">
              <w:rPr>
                <w:rFonts w:asciiTheme="minorEastAsia" w:eastAsiaTheme="minorEastAsia" w:hAnsiTheme="minorEastAsia"/>
              </w:rPr>
              <w:t>-7,909,845.88</w:t>
            </w:r>
          </w:p>
        </w:tc>
      </w:tr>
      <w:tr w:rsidR="00522066" w:rsidRPr="00613984" w14:paraId="4F650BFA" w14:textId="77777777" w:rsidTr="00E9200A">
        <w:tc>
          <w:tcPr>
            <w:tcW w:w="2419" w:type="pct"/>
            <w:vAlign w:val="center"/>
            <w:hideMark/>
          </w:tcPr>
          <w:p w14:paraId="3F7EA265" w14:textId="77777777" w:rsidR="00A12E55" w:rsidRPr="00613984" w:rsidRDefault="004B1042" w:rsidP="00E9200A">
            <w:pPr>
              <w:rPr>
                <w:rFonts w:asciiTheme="minorEastAsia" w:eastAsiaTheme="minorEastAsia" w:hAnsiTheme="minorEastAsia"/>
              </w:rPr>
            </w:pPr>
            <w:r w:rsidRPr="00613984">
              <w:rPr>
                <w:rFonts w:asciiTheme="minorEastAsia" w:eastAsiaTheme="minorEastAsia" w:hAnsiTheme="minorEastAsia"/>
              </w:rPr>
              <w:t>其他</w:t>
            </w:r>
          </w:p>
        </w:tc>
        <w:tc>
          <w:tcPr>
            <w:tcW w:w="2581" w:type="pct"/>
          </w:tcPr>
          <w:p w14:paraId="7828C6F1" w14:textId="77777777" w:rsidR="00A12E55" w:rsidRPr="00613984" w:rsidRDefault="004B1042" w:rsidP="00E9200A">
            <w:pPr>
              <w:jc w:val="right"/>
              <w:rPr>
                <w:rFonts w:asciiTheme="minorEastAsia" w:eastAsiaTheme="minorEastAsia" w:hAnsiTheme="minorEastAsia"/>
              </w:rPr>
            </w:pPr>
            <w:r w:rsidRPr="00613984">
              <w:rPr>
                <w:rFonts w:asciiTheme="minorEastAsia" w:eastAsiaTheme="minorEastAsia" w:hAnsiTheme="minorEastAsia"/>
              </w:rPr>
              <w:t>160,649.82</w:t>
            </w:r>
          </w:p>
        </w:tc>
      </w:tr>
      <w:tr w:rsidR="00522066" w:rsidRPr="00613984" w14:paraId="76DA02E8" w14:textId="77777777" w:rsidTr="00E9200A">
        <w:tc>
          <w:tcPr>
            <w:tcW w:w="2419" w:type="pct"/>
            <w:hideMark/>
          </w:tcPr>
          <w:p w14:paraId="72895C8B" w14:textId="77777777" w:rsidR="00A12E55" w:rsidRPr="00613984" w:rsidRDefault="004B1042" w:rsidP="00E9200A">
            <w:pPr>
              <w:rPr>
                <w:rFonts w:asciiTheme="minorEastAsia" w:eastAsiaTheme="minorEastAsia" w:hAnsiTheme="minorEastAsia"/>
                <w:color w:val="000000" w:themeColor="text1"/>
              </w:rPr>
            </w:pPr>
            <w:r w:rsidRPr="00613984">
              <w:rPr>
                <w:rFonts w:asciiTheme="minorEastAsia" w:eastAsiaTheme="minorEastAsia" w:hAnsiTheme="minorEastAsia" w:hint="eastAsia"/>
                <w:color w:val="000000" w:themeColor="text1"/>
              </w:rPr>
              <w:t>所得税费用</w:t>
            </w:r>
          </w:p>
        </w:tc>
        <w:tc>
          <w:tcPr>
            <w:tcW w:w="2581" w:type="pct"/>
          </w:tcPr>
          <w:p w14:paraId="1AB041D3" w14:textId="0A363257" w:rsidR="00A12E55" w:rsidRPr="00613984" w:rsidRDefault="004B1042" w:rsidP="00E9200A">
            <w:pPr>
              <w:jc w:val="right"/>
              <w:rPr>
                <w:rFonts w:asciiTheme="minorEastAsia" w:eastAsiaTheme="minorEastAsia" w:hAnsiTheme="minorEastAsia"/>
              </w:rPr>
            </w:pPr>
            <w:r w:rsidRPr="00613984">
              <w:rPr>
                <w:rFonts w:asciiTheme="minorEastAsia" w:eastAsiaTheme="minorEastAsia" w:hAnsiTheme="minorEastAsia"/>
              </w:rPr>
              <w:t>6,978,008.16</w:t>
            </w:r>
          </w:p>
        </w:tc>
      </w:tr>
    </w:tbl>
    <w:p w14:paraId="24AE7485" w14:textId="77777777" w:rsidR="00A12E55" w:rsidRDefault="00A12E55"/>
    <w:p w14:paraId="20E56D32" w14:textId="77777777" w:rsidR="00BF4CC1" w:rsidRDefault="004B1042">
      <w:pPr>
        <w:spacing w:before="60" w:after="60"/>
        <w:rPr>
          <w:color w:val="000000" w:themeColor="text1"/>
        </w:rPr>
      </w:pPr>
      <w:r>
        <w:rPr>
          <w:rFonts w:hint="eastAsia"/>
          <w:color w:val="000000" w:themeColor="text1"/>
        </w:rPr>
        <w:t>其他说明：</w:t>
      </w:r>
    </w:p>
    <w:sdt>
      <w:sdtPr>
        <w:rPr>
          <w:color w:val="000000" w:themeColor="text1"/>
        </w:rPr>
        <w:alias w:val="是否适用：所得税费用的说明[双击切换]"/>
        <w:tag w:val="_GBC_0363d79a647b4d96aa5d7b72c93b1e45"/>
        <w:id w:val="-335547197"/>
        <w:placeholder>
          <w:docPart w:val="GBC22222222222222222222222222222"/>
        </w:placeholder>
      </w:sdtPr>
      <w:sdtContent>
        <w:p w14:paraId="7B457143" w14:textId="7F2F1D54" w:rsidR="00BF4CC1" w:rsidRDefault="004B1042" w:rsidP="00613984">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2170D0E" w14:textId="77777777" w:rsidR="00BF4CC1" w:rsidRDefault="00BF4CC1">
      <w:pPr>
        <w:rPr>
          <w:b/>
          <w:color w:val="000000" w:themeColor="text1"/>
        </w:rPr>
      </w:pPr>
    </w:p>
    <w:p w14:paraId="395C9359" w14:textId="77777777" w:rsidR="00BF4CC1" w:rsidRDefault="004B1042" w:rsidP="004A1BE6">
      <w:pPr>
        <w:pStyle w:val="af8"/>
        <w:numPr>
          <w:ilvl w:val="0"/>
          <w:numId w:val="17"/>
        </w:numPr>
        <w:rPr>
          <w:color w:val="000000" w:themeColor="text1"/>
          <w:szCs w:val="21"/>
        </w:rPr>
      </w:pPr>
      <w:r>
        <w:rPr>
          <w:color w:val="000000" w:themeColor="text1"/>
          <w:szCs w:val="21"/>
        </w:rPr>
        <w:t>其他综合收益</w:t>
      </w:r>
    </w:p>
    <w:sdt>
      <w:sdtPr>
        <w:rPr>
          <w:color w:val="000000" w:themeColor="text1"/>
        </w:rPr>
        <w:alias w:val="是否适用：其他综合收益[双击切换]"/>
        <w:tag w:val="_GBC_bef6c47936994e5e94c77d5dd812be30"/>
        <w:id w:val="1005091791"/>
        <w:placeholder>
          <w:docPart w:val="GBC22222222222222222222222222222"/>
        </w:placeholder>
      </w:sdtPr>
      <w:sdtContent>
        <w:p w14:paraId="2F8D9F3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720D6D1" w14:textId="3EFA3E2A" w:rsidR="00BF4CC1" w:rsidRDefault="00000000">
      <w:pPr>
        <w:rPr>
          <w:color w:val="000000" w:themeColor="text1"/>
        </w:rPr>
      </w:pPr>
      <w:sdt>
        <w:sdtPr>
          <w:rPr>
            <w:rFonts w:hint="eastAsia"/>
            <w:color w:val="000000" w:themeColor="text1"/>
          </w:rPr>
          <w:alias w:val="其他综合收益详见附注"/>
          <w:tag w:val="_GBC_6f59ae7e2b78472ea4fa736cbb8f062d"/>
          <w:id w:val="526845913"/>
          <w:placeholder>
            <w:docPart w:val="GBC22222222222222222222222222222"/>
          </w:placeholder>
        </w:sdtPr>
        <w:sdtContent>
          <w:r w:rsidR="004B1042">
            <w:rPr>
              <w:rFonts w:hint="eastAsia"/>
              <w:color w:val="000000" w:themeColor="text1"/>
            </w:rPr>
            <w:t>详见附注五、</w:t>
          </w:r>
          <w:r w:rsidR="004B1042">
            <w:rPr>
              <w:rFonts w:hint="eastAsia"/>
              <w:color w:val="000000" w:themeColor="text1"/>
            </w:rPr>
            <w:t>57</w:t>
          </w:r>
          <w:r w:rsidR="004B1042">
            <w:rPr>
              <w:rFonts w:hint="eastAsia"/>
              <w:color w:val="000000" w:themeColor="text1"/>
            </w:rPr>
            <w:t>其他综合收益</w:t>
          </w:r>
        </w:sdtContent>
      </w:sdt>
    </w:p>
    <w:p w14:paraId="71DDFCB8" w14:textId="77777777" w:rsidR="00BF4CC1" w:rsidRDefault="00BF4CC1">
      <w:pPr>
        <w:rPr>
          <w:color w:val="000000" w:themeColor="text1"/>
        </w:rPr>
      </w:pPr>
    </w:p>
    <w:p w14:paraId="6C351527" w14:textId="77777777" w:rsidR="00BF4CC1" w:rsidRDefault="004B1042" w:rsidP="004A1BE6">
      <w:pPr>
        <w:pStyle w:val="af8"/>
        <w:numPr>
          <w:ilvl w:val="0"/>
          <w:numId w:val="17"/>
        </w:numPr>
        <w:rPr>
          <w:color w:val="000000" w:themeColor="text1"/>
          <w:szCs w:val="21"/>
        </w:rPr>
      </w:pPr>
      <w:r>
        <w:rPr>
          <w:color w:val="000000" w:themeColor="text1"/>
          <w:szCs w:val="21"/>
        </w:rPr>
        <w:t>现金流量表项目</w:t>
      </w:r>
    </w:p>
    <w:p w14:paraId="4B79722D" w14:textId="77777777" w:rsidR="00BF4CC1" w:rsidRDefault="004B1042" w:rsidP="009E5041">
      <w:pPr>
        <w:pStyle w:val="af9"/>
        <w:numPr>
          <w:ilvl w:val="0"/>
          <w:numId w:val="111"/>
        </w:numPr>
        <w:rPr>
          <w:color w:val="000000" w:themeColor="text1"/>
        </w:rPr>
      </w:pPr>
      <w:r>
        <w:rPr>
          <w:rFonts w:hint="eastAsia"/>
          <w:color w:val="000000" w:themeColor="text1"/>
        </w:rPr>
        <w:t>与经营活动有关的现金</w:t>
      </w:r>
    </w:p>
    <w:p w14:paraId="0D1E0FAD" w14:textId="77777777" w:rsidR="00BF4CC1" w:rsidRDefault="004B1042">
      <w:pPr>
        <w:rPr>
          <w:color w:val="000000" w:themeColor="text1"/>
        </w:rPr>
      </w:pPr>
      <w:r>
        <w:rPr>
          <w:rFonts w:hint="eastAsia"/>
          <w:color w:val="000000" w:themeColor="text1"/>
        </w:rPr>
        <w:t>收到的其他与经营活动有关的现金</w:t>
      </w:r>
    </w:p>
    <w:sdt>
      <w:sdtPr>
        <w:rPr>
          <w:color w:val="000000" w:themeColor="text1"/>
        </w:rPr>
        <w:alias w:val="是否适用：收到的其他与经营活动有关的现金[双击切换]"/>
        <w:tag w:val="_GBC_c5c1fd7856fd40f88e814da378eb1220"/>
        <w:id w:val="1421610937"/>
        <w:placeholder>
          <w:docPart w:val="GBC22222222222222222222222222222"/>
        </w:placeholder>
      </w:sdtPr>
      <w:sdtContent>
        <w:p w14:paraId="554C25D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55428E1"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经营活动有关的现金"/>
          <w:tag w:val="_GBC_5ccae82b68484e708f12fda90762616a"/>
          <w:id w:val="-21177468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收到的其他与经营活动有关的现金"/>
          <w:tag w:val="_GBC_fab1e143b1314991a3aebb857ed68a09"/>
          <w:id w:val="8586230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56"/>
        <w:gridCol w:w="2746"/>
      </w:tblGrid>
      <w:tr w:rsidR="005F0067" w:rsidRPr="005F0067" w14:paraId="34BC7C70" w14:textId="77777777" w:rsidTr="00BD3AFF">
        <w:sdt>
          <w:sdtPr>
            <w:rPr>
              <w:rFonts w:asciiTheme="minorEastAsia" w:eastAsiaTheme="minorEastAsia" w:hAnsiTheme="minorEastAsia"/>
            </w:rPr>
            <w:tag w:val="_PLD_37a08d49f8e14506929ae8c9544c259e"/>
            <w:id w:val="-98718740"/>
          </w:sdtPr>
          <w:sdtContent>
            <w:tc>
              <w:tcPr>
                <w:tcW w:w="1882" w:type="pct"/>
              </w:tcPr>
              <w:p w14:paraId="4CF83FD4" w14:textId="77777777" w:rsidR="00A12E55" w:rsidRPr="005F0067" w:rsidRDefault="004B1042" w:rsidP="00BD3AFF">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f6cb8d17057e4de79000a7b7c263b07e"/>
            <w:id w:val="-759134619"/>
          </w:sdtPr>
          <w:sdtContent>
            <w:tc>
              <w:tcPr>
                <w:tcW w:w="1562" w:type="pct"/>
              </w:tcPr>
              <w:p w14:paraId="6AB588F8" w14:textId="77777777" w:rsidR="00A12E55" w:rsidRPr="005F0067" w:rsidRDefault="004B1042" w:rsidP="00BD3AFF">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28d6db3ec51c43eb8751b53e93c8f270"/>
            <w:id w:val="719016597"/>
          </w:sdtPr>
          <w:sdtContent>
            <w:tc>
              <w:tcPr>
                <w:tcW w:w="1556" w:type="pct"/>
              </w:tcPr>
              <w:p w14:paraId="515493F2" w14:textId="77777777" w:rsidR="00A12E55" w:rsidRPr="005F0067" w:rsidRDefault="004B1042" w:rsidP="00BD3AFF">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上期发生额</w:t>
                </w:r>
              </w:p>
            </w:tc>
          </w:sdtContent>
        </w:sdt>
      </w:tr>
      <w:tr w:rsidR="005F0067" w:rsidRPr="005F0067" w14:paraId="3888F562" w14:textId="77777777" w:rsidTr="00BD3AFF">
        <w:tc>
          <w:tcPr>
            <w:tcW w:w="1882" w:type="pct"/>
          </w:tcPr>
          <w:p w14:paraId="3DFEA024" w14:textId="77777777" w:rsidR="00A12E55" w:rsidRPr="005F0067" w:rsidRDefault="004B1042" w:rsidP="00BD3AFF">
            <w:pPr>
              <w:autoSpaceDE w:val="0"/>
              <w:autoSpaceDN w:val="0"/>
              <w:adjustRightInd w:val="0"/>
              <w:snapToGrid w:val="0"/>
              <w:spacing w:line="240" w:lineRule="atLeast"/>
              <w:rPr>
                <w:rFonts w:asciiTheme="minorEastAsia" w:eastAsiaTheme="minorEastAsia" w:hAnsiTheme="minorEastAsia"/>
              </w:rPr>
            </w:pPr>
            <w:r w:rsidRPr="005F0067">
              <w:rPr>
                <w:rFonts w:asciiTheme="minorEastAsia" w:eastAsiaTheme="minorEastAsia" w:hAnsiTheme="minorEastAsia"/>
              </w:rPr>
              <w:t>收回保证金、押金及备用金</w:t>
            </w:r>
          </w:p>
        </w:tc>
        <w:tc>
          <w:tcPr>
            <w:tcW w:w="1562" w:type="pct"/>
            <w:vAlign w:val="bottom"/>
          </w:tcPr>
          <w:p w14:paraId="6C525B8B" w14:textId="77777777" w:rsidR="00A12E55" w:rsidRPr="005F0067" w:rsidRDefault="004B1042" w:rsidP="00BD3AFF">
            <w:pPr>
              <w:jc w:val="right"/>
              <w:rPr>
                <w:rFonts w:asciiTheme="minorEastAsia" w:eastAsiaTheme="minorEastAsia" w:hAnsiTheme="minorEastAsia"/>
              </w:rPr>
            </w:pPr>
            <w:r w:rsidRPr="005F0067">
              <w:rPr>
                <w:rFonts w:asciiTheme="minorEastAsia" w:eastAsiaTheme="minorEastAsia" w:hAnsiTheme="minorEastAsia"/>
              </w:rPr>
              <w:t>11,217,166.09</w:t>
            </w:r>
          </w:p>
        </w:tc>
        <w:tc>
          <w:tcPr>
            <w:tcW w:w="1556" w:type="pct"/>
          </w:tcPr>
          <w:p w14:paraId="2E8ED4DD" w14:textId="77777777" w:rsidR="00A12E55" w:rsidRPr="005F0067" w:rsidRDefault="004B1042" w:rsidP="00BD3AFF">
            <w:pPr>
              <w:jc w:val="right"/>
              <w:rPr>
                <w:rFonts w:asciiTheme="minorEastAsia" w:eastAsiaTheme="minorEastAsia" w:hAnsiTheme="minorEastAsia"/>
              </w:rPr>
            </w:pPr>
            <w:r w:rsidRPr="005F0067">
              <w:rPr>
                <w:rFonts w:asciiTheme="minorEastAsia" w:eastAsiaTheme="minorEastAsia" w:hAnsiTheme="minorEastAsia"/>
              </w:rPr>
              <w:t>2,157,909.12</w:t>
            </w:r>
          </w:p>
        </w:tc>
      </w:tr>
      <w:tr w:rsidR="005F0067" w:rsidRPr="005F0067" w14:paraId="25122D7C" w14:textId="77777777" w:rsidTr="00BD3AFF">
        <w:tc>
          <w:tcPr>
            <w:tcW w:w="1882" w:type="pct"/>
          </w:tcPr>
          <w:p w14:paraId="793A74EF" w14:textId="77777777" w:rsidR="00A12E55" w:rsidRPr="005F0067" w:rsidRDefault="004B1042" w:rsidP="00BD3AFF">
            <w:pPr>
              <w:autoSpaceDE w:val="0"/>
              <w:autoSpaceDN w:val="0"/>
              <w:adjustRightInd w:val="0"/>
              <w:snapToGrid w:val="0"/>
              <w:spacing w:line="240" w:lineRule="atLeast"/>
              <w:rPr>
                <w:rFonts w:asciiTheme="minorEastAsia" w:eastAsiaTheme="minorEastAsia" w:hAnsiTheme="minorEastAsia"/>
              </w:rPr>
            </w:pPr>
            <w:r w:rsidRPr="005F0067">
              <w:rPr>
                <w:rFonts w:asciiTheme="minorEastAsia" w:eastAsiaTheme="minorEastAsia" w:hAnsiTheme="minorEastAsia"/>
              </w:rPr>
              <w:t>政府补助</w:t>
            </w:r>
          </w:p>
        </w:tc>
        <w:tc>
          <w:tcPr>
            <w:tcW w:w="1562" w:type="pct"/>
            <w:vAlign w:val="bottom"/>
          </w:tcPr>
          <w:p w14:paraId="52A4E7D7" w14:textId="77777777" w:rsidR="00A12E55" w:rsidRPr="005F0067" w:rsidRDefault="004B1042" w:rsidP="00BD3AFF">
            <w:pPr>
              <w:jc w:val="right"/>
              <w:rPr>
                <w:rFonts w:asciiTheme="minorEastAsia" w:eastAsiaTheme="minorEastAsia" w:hAnsiTheme="minorEastAsia"/>
              </w:rPr>
            </w:pPr>
            <w:r w:rsidRPr="005F0067">
              <w:rPr>
                <w:rFonts w:asciiTheme="minorEastAsia" w:eastAsiaTheme="minorEastAsia" w:hAnsiTheme="minorEastAsia"/>
              </w:rPr>
              <w:t>7,827,928.00</w:t>
            </w:r>
          </w:p>
        </w:tc>
        <w:tc>
          <w:tcPr>
            <w:tcW w:w="1556" w:type="pct"/>
          </w:tcPr>
          <w:p w14:paraId="1B5EF60E" w14:textId="77777777" w:rsidR="00A12E55" w:rsidRPr="005F0067" w:rsidRDefault="004B1042" w:rsidP="00BD3AFF">
            <w:pPr>
              <w:jc w:val="right"/>
              <w:rPr>
                <w:rFonts w:asciiTheme="minorEastAsia" w:eastAsiaTheme="minorEastAsia" w:hAnsiTheme="minorEastAsia"/>
              </w:rPr>
            </w:pPr>
            <w:r w:rsidRPr="005F0067">
              <w:rPr>
                <w:rFonts w:asciiTheme="minorEastAsia" w:eastAsiaTheme="minorEastAsia" w:hAnsiTheme="minorEastAsia"/>
              </w:rPr>
              <w:t>1,088,501.72</w:t>
            </w:r>
          </w:p>
        </w:tc>
      </w:tr>
      <w:tr w:rsidR="005F0067" w:rsidRPr="005F0067" w14:paraId="4FC9CDA7" w14:textId="77777777" w:rsidTr="00BD3AFF">
        <w:tc>
          <w:tcPr>
            <w:tcW w:w="1882" w:type="pct"/>
          </w:tcPr>
          <w:p w14:paraId="4567C2F1" w14:textId="77777777" w:rsidR="00A12E55" w:rsidRPr="005F0067" w:rsidRDefault="004B1042" w:rsidP="00BD3AFF">
            <w:pPr>
              <w:autoSpaceDE w:val="0"/>
              <w:autoSpaceDN w:val="0"/>
              <w:adjustRightInd w:val="0"/>
              <w:snapToGrid w:val="0"/>
              <w:spacing w:line="240" w:lineRule="atLeast"/>
              <w:rPr>
                <w:rFonts w:asciiTheme="minorEastAsia" w:eastAsiaTheme="minorEastAsia" w:hAnsiTheme="minorEastAsia"/>
              </w:rPr>
            </w:pPr>
            <w:r w:rsidRPr="005F0067">
              <w:rPr>
                <w:rFonts w:asciiTheme="minorEastAsia" w:eastAsiaTheme="minorEastAsia" w:hAnsiTheme="minorEastAsia"/>
              </w:rPr>
              <w:t>利息收入</w:t>
            </w:r>
          </w:p>
        </w:tc>
        <w:tc>
          <w:tcPr>
            <w:tcW w:w="1562" w:type="pct"/>
            <w:vAlign w:val="bottom"/>
          </w:tcPr>
          <w:p w14:paraId="38AE69AC" w14:textId="77777777" w:rsidR="00A12E55" w:rsidRPr="005F0067" w:rsidRDefault="004B1042" w:rsidP="00BD3AFF">
            <w:pPr>
              <w:jc w:val="right"/>
              <w:rPr>
                <w:rFonts w:asciiTheme="minorEastAsia" w:eastAsiaTheme="minorEastAsia" w:hAnsiTheme="minorEastAsia"/>
              </w:rPr>
            </w:pPr>
            <w:r w:rsidRPr="005F0067">
              <w:rPr>
                <w:rFonts w:asciiTheme="minorEastAsia" w:eastAsiaTheme="minorEastAsia" w:hAnsiTheme="minorEastAsia"/>
              </w:rPr>
              <w:t>880,963.54</w:t>
            </w:r>
          </w:p>
        </w:tc>
        <w:tc>
          <w:tcPr>
            <w:tcW w:w="1556" w:type="pct"/>
          </w:tcPr>
          <w:p w14:paraId="1618C853" w14:textId="77777777" w:rsidR="00A12E55" w:rsidRPr="005F0067" w:rsidRDefault="004B1042" w:rsidP="00BD3AFF">
            <w:pPr>
              <w:jc w:val="right"/>
              <w:rPr>
                <w:rFonts w:asciiTheme="minorEastAsia" w:eastAsiaTheme="minorEastAsia" w:hAnsiTheme="minorEastAsia"/>
              </w:rPr>
            </w:pPr>
            <w:r w:rsidRPr="005F0067">
              <w:rPr>
                <w:rFonts w:asciiTheme="minorEastAsia" w:eastAsiaTheme="minorEastAsia" w:hAnsiTheme="minorEastAsia"/>
              </w:rPr>
              <w:t>2,265,545.33</w:t>
            </w:r>
          </w:p>
        </w:tc>
      </w:tr>
      <w:tr w:rsidR="005F0067" w:rsidRPr="005F0067" w14:paraId="04980B1B" w14:textId="77777777" w:rsidTr="00BD3AFF">
        <w:tc>
          <w:tcPr>
            <w:tcW w:w="1882" w:type="pct"/>
          </w:tcPr>
          <w:p w14:paraId="0BE34DAC" w14:textId="77777777" w:rsidR="00A12E55" w:rsidRPr="005F0067" w:rsidRDefault="004B1042" w:rsidP="00BD3AFF">
            <w:pPr>
              <w:autoSpaceDE w:val="0"/>
              <w:autoSpaceDN w:val="0"/>
              <w:adjustRightInd w:val="0"/>
              <w:snapToGrid w:val="0"/>
              <w:spacing w:line="240" w:lineRule="atLeast"/>
              <w:rPr>
                <w:rFonts w:asciiTheme="minorEastAsia" w:eastAsiaTheme="minorEastAsia" w:hAnsiTheme="minorEastAsia"/>
              </w:rPr>
            </w:pPr>
            <w:r w:rsidRPr="005F0067">
              <w:rPr>
                <w:rFonts w:asciiTheme="minorEastAsia" w:eastAsiaTheme="minorEastAsia" w:hAnsiTheme="minorEastAsia"/>
              </w:rPr>
              <w:t>罚款</w:t>
            </w:r>
          </w:p>
        </w:tc>
        <w:tc>
          <w:tcPr>
            <w:tcW w:w="1562" w:type="pct"/>
            <w:vAlign w:val="bottom"/>
          </w:tcPr>
          <w:p w14:paraId="2A277655" w14:textId="77777777" w:rsidR="00A12E55" w:rsidRPr="005F0067" w:rsidRDefault="004B1042" w:rsidP="00BD3AFF">
            <w:pPr>
              <w:jc w:val="right"/>
              <w:rPr>
                <w:rFonts w:asciiTheme="minorEastAsia" w:eastAsiaTheme="minorEastAsia" w:hAnsiTheme="minorEastAsia"/>
              </w:rPr>
            </w:pPr>
            <w:r w:rsidRPr="005F0067">
              <w:rPr>
                <w:rFonts w:asciiTheme="minorEastAsia" w:eastAsiaTheme="minorEastAsia" w:hAnsiTheme="minorEastAsia"/>
              </w:rPr>
              <w:t>23,960.00</w:t>
            </w:r>
          </w:p>
        </w:tc>
        <w:tc>
          <w:tcPr>
            <w:tcW w:w="1556" w:type="pct"/>
          </w:tcPr>
          <w:p w14:paraId="46F37338" w14:textId="77777777" w:rsidR="00A12E55" w:rsidRPr="005F0067" w:rsidRDefault="004B1042" w:rsidP="00BD3AFF">
            <w:pPr>
              <w:jc w:val="right"/>
              <w:rPr>
                <w:rFonts w:asciiTheme="minorEastAsia" w:eastAsiaTheme="minorEastAsia" w:hAnsiTheme="minorEastAsia"/>
              </w:rPr>
            </w:pPr>
            <w:r w:rsidRPr="005F0067">
              <w:rPr>
                <w:rFonts w:asciiTheme="minorEastAsia" w:eastAsiaTheme="minorEastAsia" w:hAnsiTheme="minorEastAsia"/>
              </w:rPr>
              <w:t>96,785.11</w:t>
            </w:r>
          </w:p>
        </w:tc>
      </w:tr>
      <w:tr w:rsidR="005F0067" w:rsidRPr="005F0067" w14:paraId="3B88E94C" w14:textId="77777777" w:rsidTr="00BD3AFF">
        <w:tc>
          <w:tcPr>
            <w:tcW w:w="1882" w:type="pct"/>
          </w:tcPr>
          <w:p w14:paraId="57EEC387" w14:textId="77777777" w:rsidR="00A12E55" w:rsidRPr="005F0067" w:rsidRDefault="004B1042" w:rsidP="00BD3AFF">
            <w:pPr>
              <w:autoSpaceDE w:val="0"/>
              <w:autoSpaceDN w:val="0"/>
              <w:adjustRightInd w:val="0"/>
              <w:snapToGrid w:val="0"/>
              <w:spacing w:line="240" w:lineRule="atLeast"/>
              <w:rPr>
                <w:rFonts w:asciiTheme="minorEastAsia" w:eastAsiaTheme="minorEastAsia" w:hAnsiTheme="minorEastAsia"/>
              </w:rPr>
            </w:pPr>
            <w:r w:rsidRPr="005F0067">
              <w:rPr>
                <w:rFonts w:asciiTheme="minorEastAsia" w:eastAsiaTheme="minorEastAsia" w:hAnsiTheme="minorEastAsia"/>
              </w:rPr>
              <w:t>往来及其他</w:t>
            </w:r>
          </w:p>
        </w:tc>
        <w:tc>
          <w:tcPr>
            <w:tcW w:w="1562" w:type="pct"/>
            <w:vAlign w:val="bottom"/>
          </w:tcPr>
          <w:p w14:paraId="7DCFFF23" w14:textId="77777777" w:rsidR="00A12E55" w:rsidRPr="005F0067" w:rsidRDefault="004B1042" w:rsidP="00BD3AFF">
            <w:pPr>
              <w:jc w:val="right"/>
              <w:rPr>
                <w:rFonts w:asciiTheme="minorEastAsia" w:eastAsiaTheme="minorEastAsia" w:hAnsiTheme="minorEastAsia"/>
              </w:rPr>
            </w:pPr>
            <w:r w:rsidRPr="005F0067">
              <w:rPr>
                <w:rFonts w:asciiTheme="minorEastAsia" w:eastAsiaTheme="minorEastAsia" w:hAnsiTheme="minorEastAsia"/>
              </w:rPr>
              <w:t>7,609,164.74</w:t>
            </w:r>
          </w:p>
        </w:tc>
        <w:tc>
          <w:tcPr>
            <w:tcW w:w="1556" w:type="pct"/>
          </w:tcPr>
          <w:p w14:paraId="2F7BCD8A" w14:textId="77777777" w:rsidR="00A12E55" w:rsidRPr="005F0067" w:rsidRDefault="004B1042" w:rsidP="00BD3AFF">
            <w:pPr>
              <w:jc w:val="right"/>
              <w:rPr>
                <w:rFonts w:asciiTheme="minorEastAsia" w:eastAsiaTheme="minorEastAsia" w:hAnsiTheme="minorEastAsia"/>
              </w:rPr>
            </w:pPr>
            <w:r w:rsidRPr="005F0067">
              <w:rPr>
                <w:rFonts w:asciiTheme="minorEastAsia" w:eastAsiaTheme="minorEastAsia" w:hAnsiTheme="minorEastAsia"/>
              </w:rPr>
              <w:t>2,344,772.25</w:t>
            </w:r>
          </w:p>
        </w:tc>
      </w:tr>
      <w:tr w:rsidR="005F0067" w:rsidRPr="005F0067" w14:paraId="1FA87062" w14:textId="77777777" w:rsidTr="00DC05BD">
        <w:tc>
          <w:tcPr>
            <w:tcW w:w="1882" w:type="pct"/>
          </w:tcPr>
          <w:p w14:paraId="0E6ACB00" w14:textId="77777777" w:rsidR="00A12E55" w:rsidRPr="005F0067" w:rsidRDefault="004B1042" w:rsidP="005F0067">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合计</w:t>
            </w:r>
          </w:p>
        </w:tc>
        <w:tc>
          <w:tcPr>
            <w:tcW w:w="1562" w:type="pct"/>
            <w:vAlign w:val="center"/>
          </w:tcPr>
          <w:p w14:paraId="31FA6FEE" w14:textId="6046996A" w:rsidR="00A12E55" w:rsidRPr="005F0067" w:rsidRDefault="004B1042" w:rsidP="005F0067">
            <w:pPr>
              <w:jc w:val="right"/>
              <w:rPr>
                <w:rFonts w:asciiTheme="minorEastAsia" w:eastAsiaTheme="minorEastAsia" w:hAnsiTheme="minorEastAsia"/>
              </w:rPr>
            </w:pPr>
            <w:r w:rsidRPr="005F0067">
              <w:rPr>
                <w:rFonts w:asciiTheme="minorEastAsia" w:eastAsiaTheme="minorEastAsia" w:hAnsiTheme="minorEastAsia"/>
              </w:rPr>
              <w:t>27,559,182.37</w:t>
            </w:r>
          </w:p>
        </w:tc>
        <w:tc>
          <w:tcPr>
            <w:tcW w:w="1556" w:type="pct"/>
            <w:vAlign w:val="center"/>
          </w:tcPr>
          <w:p w14:paraId="6FA4C863" w14:textId="0F7873AB" w:rsidR="00A12E55" w:rsidRPr="005F0067" w:rsidRDefault="004B1042" w:rsidP="005F0067">
            <w:pPr>
              <w:jc w:val="right"/>
              <w:rPr>
                <w:rFonts w:asciiTheme="minorEastAsia" w:eastAsiaTheme="minorEastAsia" w:hAnsiTheme="minorEastAsia"/>
              </w:rPr>
            </w:pPr>
            <w:r w:rsidRPr="005F0067">
              <w:rPr>
                <w:rFonts w:asciiTheme="minorEastAsia" w:eastAsiaTheme="minorEastAsia" w:hAnsiTheme="minorEastAsia"/>
              </w:rPr>
              <w:t>7,953,513.53</w:t>
            </w:r>
          </w:p>
        </w:tc>
      </w:tr>
    </w:tbl>
    <w:p w14:paraId="1BEC212B" w14:textId="77777777" w:rsidR="00A12E55" w:rsidRDefault="00A12E55"/>
    <w:p w14:paraId="562A7BBB" w14:textId="77777777" w:rsidR="00BF4CC1" w:rsidRDefault="004B1042">
      <w:pPr>
        <w:snapToGrid w:val="0"/>
        <w:spacing w:before="60" w:after="60" w:line="240" w:lineRule="atLeast"/>
        <w:rPr>
          <w:color w:val="000000" w:themeColor="text1"/>
        </w:rPr>
      </w:pPr>
      <w:r>
        <w:rPr>
          <w:rFonts w:hint="eastAsia"/>
          <w:color w:val="000000" w:themeColor="text1"/>
        </w:rPr>
        <w:t>收到的其他与经营活动有关的现金说明：</w:t>
      </w:r>
    </w:p>
    <w:sdt>
      <w:sdtPr>
        <w:rPr>
          <w:color w:val="000000" w:themeColor="text1"/>
        </w:rPr>
        <w:alias w:val="收到的其他与经营活动有关的现金说明"/>
        <w:tag w:val="_GBC_1204b17e37bf4cc187a1ffb6f9463f05"/>
        <w:id w:val="2015188020"/>
        <w:placeholder>
          <w:docPart w:val="GBC22222222222222222222222222222"/>
        </w:placeholder>
      </w:sdtPr>
      <w:sdtContent>
        <w:p w14:paraId="36D99345" w14:textId="3601F1BE" w:rsidR="00BF4CC1" w:rsidRDefault="004B1042">
          <w:pPr>
            <w:rPr>
              <w:color w:val="000000" w:themeColor="text1"/>
            </w:rPr>
          </w:pPr>
          <w:r>
            <w:rPr>
              <w:rFonts w:hint="eastAsia"/>
              <w:color w:val="000000" w:themeColor="text1"/>
            </w:rPr>
            <w:t>无</w:t>
          </w:r>
        </w:p>
      </w:sdtContent>
    </w:sdt>
    <w:p w14:paraId="53F38BD7" w14:textId="77777777" w:rsidR="00BF4CC1" w:rsidRDefault="00BF4CC1">
      <w:pPr>
        <w:rPr>
          <w:color w:val="000000" w:themeColor="text1"/>
        </w:rPr>
      </w:pPr>
    </w:p>
    <w:p w14:paraId="4148A5C6" w14:textId="77777777" w:rsidR="00BF4CC1" w:rsidRDefault="004B1042">
      <w:pPr>
        <w:rPr>
          <w:color w:val="000000" w:themeColor="text1"/>
        </w:rPr>
      </w:pPr>
      <w:r>
        <w:rPr>
          <w:rFonts w:hint="eastAsia"/>
          <w:color w:val="000000" w:themeColor="text1"/>
        </w:rPr>
        <w:t>支付的其他与经营活动有关的现金</w:t>
      </w:r>
    </w:p>
    <w:sdt>
      <w:sdtPr>
        <w:rPr>
          <w:color w:val="000000" w:themeColor="text1"/>
        </w:rPr>
        <w:alias w:val="是否适用：支付的其他与经营活动有关的现金[双击切换]"/>
        <w:tag w:val="_GBC_73331002c48743d9a4438c6eb4a07c95"/>
        <w:id w:val="-1302618628"/>
        <w:placeholder>
          <w:docPart w:val="GBC22222222222222222222222222222"/>
        </w:placeholder>
      </w:sdtPr>
      <w:sdtContent>
        <w:p w14:paraId="1B0C81A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D6027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经营活动有关的现金"/>
          <w:tag w:val="_GBC_8252d4ac9be64f04b08b1dc08e270310"/>
          <w:id w:val="10323911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经营活动有关的现金"/>
          <w:tag w:val="_GBC_37de812db19b41c8a01d10d8b0365268"/>
          <w:id w:val="-2886695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37"/>
        <w:gridCol w:w="2765"/>
      </w:tblGrid>
      <w:tr w:rsidR="005F0067" w:rsidRPr="005F0067" w14:paraId="6D77E4C5" w14:textId="77777777" w:rsidTr="007E6755">
        <w:sdt>
          <w:sdtPr>
            <w:rPr>
              <w:rFonts w:asciiTheme="minorEastAsia" w:eastAsiaTheme="minorEastAsia" w:hAnsiTheme="minorEastAsia"/>
            </w:rPr>
            <w:tag w:val="_PLD_164da6d2b96e42688b06fe557d996ac2"/>
            <w:id w:val="-624467091"/>
          </w:sdtPr>
          <w:sdtContent>
            <w:tc>
              <w:tcPr>
                <w:tcW w:w="1882" w:type="pct"/>
              </w:tcPr>
              <w:p w14:paraId="11538583" w14:textId="77777777" w:rsidR="00A12E55" w:rsidRPr="005F0067" w:rsidRDefault="004B1042" w:rsidP="007E6755">
                <w:pPr>
                  <w:autoSpaceDE w:val="0"/>
                  <w:autoSpaceDN w:val="0"/>
                  <w:adjustRightInd w:val="0"/>
                  <w:snapToGrid w:val="0"/>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69d21b5f023448adbd8c69a7e96e585d"/>
            <w:id w:val="-1527790485"/>
          </w:sdtPr>
          <w:sdtContent>
            <w:tc>
              <w:tcPr>
                <w:tcW w:w="1551" w:type="pct"/>
              </w:tcPr>
              <w:p w14:paraId="4C35AA7C" w14:textId="77777777" w:rsidR="00A12E55" w:rsidRPr="005F0067" w:rsidRDefault="004B1042" w:rsidP="007E6755">
                <w:pPr>
                  <w:autoSpaceDE w:val="0"/>
                  <w:autoSpaceDN w:val="0"/>
                  <w:adjustRightInd w:val="0"/>
                  <w:snapToGrid w:val="0"/>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fccf4811cdbb443297a0ce875715525f"/>
            <w:id w:val="-1248884279"/>
          </w:sdtPr>
          <w:sdtContent>
            <w:tc>
              <w:tcPr>
                <w:tcW w:w="1567" w:type="pct"/>
              </w:tcPr>
              <w:p w14:paraId="41DA4438" w14:textId="77777777" w:rsidR="00A12E55" w:rsidRPr="005F0067" w:rsidRDefault="004B1042" w:rsidP="007E6755">
                <w:pPr>
                  <w:autoSpaceDE w:val="0"/>
                  <w:autoSpaceDN w:val="0"/>
                  <w:adjustRightInd w:val="0"/>
                  <w:snapToGrid w:val="0"/>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上期发生额</w:t>
                </w:r>
              </w:p>
            </w:tc>
          </w:sdtContent>
        </w:sdt>
      </w:tr>
      <w:tr w:rsidR="005F0067" w:rsidRPr="005F0067" w14:paraId="52E1C2E9" w14:textId="77777777" w:rsidTr="007E6755">
        <w:tc>
          <w:tcPr>
            <w:tcW w:w="1882" w:type="pct"/>
          </w:tcPr>
          <w:p w14:paraId="2B903DE6" w14:textId="77777777" w:rsidR="00A12E55" w:rsidRPr="005F0067" w:rsidRDefault="004B1042" w:rsidP="007E6755">
            <w:pPr>
              <w:autoSpaceDE w:val="0"/>
              <w:autoSpaceDN w:val="0"/>
              <w:adjustRightInd w:val="0"/>
              <w:snapToGrid w:val="0"/>
              <w:rPr>
                <w:rFonts w:asciiTheme="minorEastAsia" w:eastAsiaTheme="minorEastAsia" w:hAnsiTheme="minorEastAsia"/>
              </w:rPr>
            </w:pPr>
            <w:r w:rsidRPr="005F0067">
              <w:rPr>
                <w:rFonts w:asciiTheme="minorEastAsia" w:eastAsiaTheme="minorEastAsia" w:hAnsiTheme="minorEastAsia"/>
              </w:rPr>
              <w:t>保证金、押金</w:t>
            </w:r>
          </w:p>
        </w:tc>
        <w:tc>
          <w:tcPr>
            <w:tcW w:w="1551" w:type="pct"/>
          </w:tcPr>
          <w:p w14:paraId="57A35C6C" w14:textId="77777777" w:rsidR="00A12E55" w:rsidRPr="005F0067" w:rsidRDefault="004B1042" w:rsidP="007E6755">
            <w:pPr>
              <w:jc w:val="right"/>
              <w:rPr>
                <w:rFonts w:asciiTheme="minorEastAsia" w:eastAsiaTheme="minorEastAsia" w:hAnsiTheme="minorEastAsia"/>
              </w:rPr>
            </w:pPr>
            <w:r w:rsidRPr="005F0067">
              <w:rPr>
                <w:rFonts w:asciiTheme="minorEastAsia" w:eastAsiaTheme="minorEastAsia" w:hAnsiTheme="minorEastAsia"/>
              </w:rPr>
              <w:t>61,873,573.34</w:t>
            </w:r>
          </w:p>
        </w:tc>
        <w:tc>
          <w:tcPr>
            <w:tcW w:w="1567" w:type="pct"/>
          </w:tcPr>
          <w:p w14:paraId="311D7A18" w14:textId="77777777" w:rsidR="00A12E55" w:rsidRPr="005F0067" w:rsidRDefault="004B1042" w:rsidP="007E6755">
            <w:pPr>
              <w:jc w:val="right"/>
              <w:rPr>
                <w:rFonts w:asciiTheme="minorEastAsia" w:eastAsiaTheme="minorEastAsia" w:hAnsiTheme="minorEastAsia"/>
              </w:rPr>
            </w:pPr>
            <w:r w:rsidRPr="005F0067">
              <w:rPr>
                <w:rFonts w:asciiTheme="minorEastAsia" w:eastAsiaTheme="minorEastAsia" w:hAnsiTheme="minorEastAsia"/>
              </w:rPr>
              <w:t>69,398,697.34</w:t>
            </w:r>
          </w:p>
        </w:tc>
      </w:tr>
      <w:tr w:rsidR="005F0067" w:rsidRPr="005F0067" w14:paraId="5048CE53" w14:textId="77777777" w:rsidTr="007E6755">
        <w:tc>
          <w:tcPr>
            <w:tcW w:w="1882" w:type="pct"/>
          </w:tcPr>
          <w:p w14:paraId="39FF3678" w14:textId="77777777" w:rsidR="00A12E55" w:rsidRPr="005F0067" w:rsidRDefault="004B1042" w:rsidP="007E6755">
            <w:pPr>
              <w:autoSpaceDE w:val="0"/>
              <w:autoSpaceDN w:val="0"/>
              <w:adjustRightInd w:val="0"/>
              <w:snapToGrid w:val="0"/>
              <w:rPr>
                <w:rFonts w:asciiTheme="minorEastAsia" w:eastAsiaTheme="minorEastAsia" w:hAnsiTheme="minorEastAsia"/>
              </w:rPr>
            </w:pPr>
            <w:r w:rsidRPr="005F0067">
              <w:rPr>
                <w:rFonts w:asciiTheme="minorEastAsia" w:eastAsiaTheme="minorEastAsia" w:hAnsiTheme="minorEastAsia"/>
              </w:rPr>
              <w:t>各项费用</w:t>
            </w:r>
          </w:p>
        </w:tc>
        <w:tc>
          <w:tcPr>
            <w:tcW w:w="1551" w:type="pct"/>
          </w:tcPr>
          <w:p w14:paraId="0ED95A8F" w14:textId="77777777" w:rsidR="00A12E55" w:rsidRPr="005F0067" w:rsidRDefault="004B1042" w:rsidP="007E6755">
            <w:pPr>
              <w:jc w:val="right"/>
              <w:rPr>
                <w:rFonts w:asciiTheme="minorEastAsia" w:eastAsiaTheme="minorEastAsia" w:hAnsiTheme="minorEastAsia"/>
              </w:rPr>
            </w:pPr>
            <w:r w:rsidRPr="005F0067">
              <w:rPr>
                <w:rFonts w:asciiTheme="minorEastAsia" w:eastAsiaTheme="minorEastAsia" w:hAnsiTheme="minorEastAsia"/>
              </w:rPr>
              <w:t>30,537,853.67</w:t>
            </w:r>
          </w:p>
        </w:tc>
        <w:tc>
          <w:tcPr>
            <w:tcW w:w="1567" w:type="pct"/>
          </w:tcPr>
          <w:p w14:paraId="4373E5EF" w14:textId="77777777" w:rsidR="00A12E55" w:rsidRPr="005F0067" w:rsidRDefault="004B1042" w:rsidP="007E6755">
            <w:pPr>
              <w:jc w:val="right"/>
              <w:rPr>
                <w:rFonts w:asciiTheme="minorEastAsia" w:eastAsiaTheme="minorEastAsia" w:hAnsiTheme="minorEastAsia"/>
              </w:rPr>
            </w:pPr>
            <w:r w:rsidRPr="005F0067">
              <w:rPr>
                <w:rFonts w:asciiTheme="minorEastAsia" w:eastAsiaTheme="minorEastAsia" w:hAnsiTheme="minorEastAsia"/>
              </w:rPr>
              <w:t>27,397,330.66</w:t>
            </w:r>
          </w:p>
        </w:tc>
      </w:tr>
      <w:tr w:rsidR="005F0067" w:rsidRPr="005F0067" w14:paraId="1A9B4ACF" w14:textId="77777777" w:rsidTr="007E6755">
        <w:tc>
          <w:tcPr>
            <w:tcW w:w="1882" w:type="pct"/>
          </w:tcPr>
          <w:p w14:paraId="14203174" w14:textId="77777777" w:rsidR="00A12E55" w:rsidRPr="005F0067" w:rsidRDefault="004B1042" w:rsidP="007E6755">
            <w:pPr>
              <w:autoSpaceDE w:val="0"/>
              <w:autoSpaceDN w:val="0"/>
              <w:adjustRightInd w:val="0"/>
              <w:snapToGrid w:val="0"/>
              <w:rPr>
                <w:rFonts w:asciiTheme="minorEastAsia" w:eastAsiaTheme="minorEastAsia" w:hAnsiTheme="minorEastAsia"/>
              </w:rPr>
            </w:pPr>
            <w:r w:rsidRPr="005F0067">
              <w:rPr>
                <w:rFonts w:asciiTheme="minorEastAsia" w:eastAsiaTheme="minorEastAsia" w:hAnsiTheme="minorEastAsia"/>
              </w:rPr>
              <w:t>手续费</w:t>
            </w:r>
          </w:p>
        </w:tc>
        <w:tc>
          <w:tcPr>
            <w:tcW w:w="1551" w:type="pct"/>
          </w:tcPr>
          <w:p w14:paraId="3215E6D0" w14:textId="77777777" w:rsidR="00A12E55" w:rsidRPr="005F0067" w:rsidRDefault="004B1042" w:rsidP="007E6755">
            <w:pPr>
              <w:jc w:val="right"/>
              <w:rPr>
                <w:rFonts w:asciiTheme="minorEastAsia" w:eastAsiaTheme="minorEastAsia" w:hAnsiTheme="minorEastAsia"/>
              </w:rPr>
            </w:pPr>
            <w:r w:rsidRPr="005F0067">
              <w:rPr>
                <w:rFonts w:asciiTheme="minorEastAsia" w:eastAsiaTheme="minorEastAsia" w:hAnsiTheme="minorEastAsia"/>
              </w:rPr>
              <w:t>303,265.26</w:t>
            </w:r>
          </w:p>
        </w:tc>
        <w:tc>
          <w:tcPr>
            <w:tcW w:w="1567" w:type="pct"/>
          </w:tcPr>
          <w:p w14:paraId="0D4491D5" w14:textId="77777777" w:rsidR="00A12E55" w:rsidRPr="005F0067" w:rsidRDefault="004B1042" w:rsidP="007E6755">
            <w:pPr>
              <w:jc w:val="right"/>
              <w:rPr>
                <w:rFonts w:asciiTheme="minorEastAsia" w:eastAsiaTheme="minorEastAsia" w:hAnsiTheme="minorEastAsia"/>
              </w:rPr>
            </w:pPr>
            <w:r w:rsidRPr="005F0067">
              <w:rPr>
                <w:rFonts w:asciiTheme="minorEastAsia" w:eastAsiaTheme="minorEastAsia" w:hAnsiTheme="minorEastAsia"/>
              </w:rPr>
              <w:t>198,147.36</w:t>
            </w:r>
          </w:p>
        </w:tc>
      </w:tr>
      <w:tr w:rsidR="005F0067" w:rsidRPr="005F0067" w14:paraId="68B69253" w14:textId="77777777" w:rsidTr="007E6755">
        <w:tc>
          <w:tcPr>
            <w:tcW w:w="1882" w:type="pct"/>
          </w:tcPr>
          <w:p w14:paraId="5291A40A" w14:textId="77777777" w:rsidR="00A12E55" w:rsidRPr="005F0067" w:rsidRDefault="004B1042" w:rsidP="007E6755">
            <w:pPr>
              <w:autoSpaceDE w:val="0"/>
              <w:autoSpaceDN w:val="0"/>
              <w:adjustRightInd w:val="0"/>
              <w:snapToGrid w:val="0"/>
              <w:rPr>
                <w:rFonts w:asciiTheme="minorEastAsia" w:eastAsiaTheme="minorEastAsia" w:hAnsiTheme="minorEastAsia"/>
              </w:rPr>
            </w:pPr>
            <w:r w:rsidRPr="005F0067">
              <w:rPr>
                <w:rFonts w:asciiTheme="minorEastAsia" w:eastAsiaTheme="minorEastAsia" w:hAnsiTheme="minorEastAsia"/>
              </w:rPr>
              <w:t>罚款</w:t>
            </w:r>
          </w:p>
        </w:tc>
        <w:tc>
          <w:tcPr>
            <w:tcW w:w="1551" w:type="pct"/>
          </w:tcPr>
          <w:p w14:paraId="384F005B" w14:textId="77777777" w:rsidR="00A12E55" w:rsidRPr="005F0067" w:rsidRDefault="00A12E55" w:rsidP="007E6755">
            <w:pPr>
              <w:jc w:val="right"/>
              <w:rPr>
                <w:rFonts w:asciiTheme="minorEastAsia" w:eastAsiaTheme="minorEastAsia" w:hAnsiTheme="minorEastAsia"/>
              </w:rPr>
            </w:pPr>
          </w:p>
        </w:tc>
        <w:tc>
          <w:tcPr>
            <w:tcW w:w="1567" w:type="pct"/>
          </w:tcPr>
          <w:p w14:paraId="49CD6C0A" w14:textId="77777777" w:rsidR="00A12E55" w:rsidRPr="005F0067" w:rsidRDefault="004B1042" w:rsidP="007E6755">
            <w:pPr>
              <w:jc w:val="right"/>
              <w:rPr>
                <w:rFonts w:asciiTheme="minorEastAsia" w:eastAsiaTheme="minorEastAsia" w:hAnsiTheme="minorEastAsia"/>
              </w:rPr>
            </w:pPr>
            <w:r w:rsidRPr="005F0067">
              <w:rPr>
                <w:rFonts w:asciiTheme="minorEastAsia" w:eastAsiaTheme="minorEastAsia" w:hAnsiTheme="minorEastAsia"/>
              </w:rPr>
              <w:t>2,500.37</w:t>
            </w:r>
          </w:p>
        </w:tc>
      </w:tr>
      <w:tr w:rsidR="005F0067" w:rsidRPr="005F0067" w14:paraId="40C4AFFC" w14:textId="77777777" w:rsidTr="007E6755">
        <w:tc>
          <w:tcPr>
            <w:tcW w:w="1882" w:type="pct"/>
          </w:tcPr>
          <w:p w14:paraId="3F185A10" w14:textId="77777777" w:rsidR="00A12E55" w:rsidRPr="005F0067" w:rsidRDefault="004B1042" w:rsidP="007E6755">
            <w:pPr>
              <w:autoSpaceDE w:val="0"/>
              <w:autoSpaceDN w:val="0"/>
              <w:adjustRightInd w:val="0"/>
              <w:snapToGrid w:val="0"/>
              <w:rPr>
                <w:rFonts w:asciiTheme="minorEastAsia" w:eastAsiaTheme="minorEastAsia" w:hAnsiTheme="minorEastAsia"/>
              </w:rPr>
            </w:pPr>
            <w:r w:rsidRPr="005F0067">
              <w:rPr>
                <w:rFonts w:asciiTheme="minorEastAsia" w:eastAsiaTheme="minorEastAsia" w:hAnsiTheme="minorEastAsia"/>
              </w:rPr>
              <w:t>往来款及其他</w:t>
            </w:r>
          </w:p>
        </w:tc>
        <w:tc>
          <w:tcPr>
            <w:tcW w:w="1551" w:type="pct"/>
          </w:tcPr>
          <w:p w14:paraId="2443DE79" w14:textId="77777777" w:rsidR="00A12E55" w:rsidRPr="005F0067" w:rsidRDefault="004B1042" w:rsidP="007E6755">
            <w:pPr>
              <w:jc w:val="right"/>
              <w:rPr>
                <w:rFonts w:asciiTheme="minorEastAsia" w:eastAsiaTheme="minorEastAsia" w:hAnsiTheme="minorEastAsia"/>
              </w:rPr>
            </w:pPr>
            <w:r w:rsidRPr="005F0067">
              <w:rPr>
                <w:rFonts w:asciiTheme="minorEastAsia" w:eastAsiaTheme="minorEastAsia" w:hAnsiTheme="minorEastAsia"/>
              </w:rPr>
              <w:t>9,006,253.46</w:t>
            </w:r>
          </w:p>
        </w:tc>
        <w:tc>
          <w:tcPr>
            <w:tcW w:w="1567" w:type="pct"/>
          </w:tcPr>
          <w:p w14:paraId="5ABA8672" w14:textId="77777777" w:rsidR="00A12E55" w:rsidRPr="005F0067" w:rsidRDefault="004B1042" w:rsidP="007E6755">
            <w:pPr>
              <w:jc w:val="right"/>
              <w:rPr>
                <w:rFonts w:asciiTheme="minorEastAsia" w:eastAsiaTheme="minorEastAsia" w:hAnsiTheme="minorEastAsia"/>
              </w:rPr>
            </w:pPr>
            <w:r w:rsidRPr="005F0067">
              <w:rPr>
                <w:rFonts w:asciiTheme="minorEastAsia" w:eastAsiaTheme="minorEastAsia" w:hAnsiTheme="minorEastAsia"/>
              </w:rPr>
              <w:t>7,367,770.49</w:t>
            </w:r>
          </w:p>
        </w:tc>
      </w:tr>
      <w:tr w:rsidR="005F0067" w:rsidRPr="005F0067" w14:paraId="63B1EBE9" w14:textId="77777777" w:rsidTr="00B96827">
        <w:tc>
          <w:tcPr>
            <w:tcW w:w="1882" w:type="pct"/>
          </w:tcPr>
          <w:p w14:paraId="4DE89CCA" w14:textId="77777777" w:rsidR="00A12E55" w:rsidRPr="005F0067" w:rsidRDefault="004B1042" w:rsidP="005F0067">
            <w:pPr>
              <w:autoSpaceDE w:val="0"/>
              <w:autoSpaceDN w:val="0"/>
              <w:adjustRightInd w:val="0"/>
              <w:snapToGrid w:val="0"/>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合计</w:t>
            </w:r>
          </w:p>
        </w:tc>
        <w:tc>
          <w:tcPr>
            <w:tcW w:w="1551" w:type="pct"/>
            <w:vAlign w:val="center"/>
          </w:tcPr>
          <w:p w14:paraId="6FD3DA34" w14:textId="68B2BD3A" w:rsidR="00A12E55" w:rsidRPr="005F0067" w:rsidRDefault="004B1042" w:rsidP="005F0067">
            <w:pPr>
              <w:jc w:val="right"/>
              <w:rPr>
                <w:rFonts w:asciiTheme="minorEastAsia" w:eastAsiaTheme="minorEastAsia" w:hAnsiTheme="minorEastAsia"/>
              </w:rPr>
            </w:pPr>
            <w:r w:rsidRPr="005F0067">
              <w:rPr>
                <w:rFonts w:asciiTheme="minorEastAsia" w:eastAsiaTheme="minorEastAsia" w:hAnsiTheme="minorEastAsia"/>
              </w:rPr>
              <w:t>101,720,945.73</w:t>
            </w:r>
          </w:p>
        </w:tc>
        <w:tc>
          <w:tcPr>
            <w:tcW w:w="1567" w:type="pct"/>
            <w:vAlign w:val="center"/>
          </w:tcPr>
          <w:p w14:paraId="2D670184" w14:textId="2C124CB6" w:rsidR="00A12E55" w:rsidRPr="005F0067" w:rsidRDefault="004B1042" w:rsidP="005F0067">
            <w:pPr>
              <w:jc w:val="right"/>
              <w:rPr>
                <w:rFonts w:asciiTheme="minorEastAsia" w:eastAsiaTheme="minorEastAsia" w:hAnsiTheme="minorEastAsia"/>
              </w:rPr>
            </w:pPr>
            <w:r w:rsidRPr="005F0067">
              <w:rPr>
                <w:rFonts w:asciiTheme="minorEastAsia" w:eastAsiaTheme="minorEastAsia" w:hAnsiTheme="minorEastAsia"/>
              </w:rPr>
              <w:t>104,364,446.22</w:t>
            </w:r>
          </w:p>
        </w:tc>
      </w:tr>
    </w:tbl>
    <w:p w14:paraId="3BB42402" w14:textId="77777777" w:rsidR="00A12E55" w:rsidRDefault="00A12E55"/>
    <w:p w14:paraId="359FE0DF" w14:textId="77777777" w:rsidR="00BF4CC1" w:rsidRDefault="004B1042">
      <w:pPr>
        <w:spacing w:before="60" w:after="60"/>
        <w:rPr>
          <w:color w:val="000000" w:themeColor="text1"/>
        </w:rPr>
      </w:pPr>
      <w:r>
        <w:rPr>
          <w:rFonts w:hint="eastAsia"/>
          <w:color w:val="000000" w:themeColor="text1"/>
        </w:rPr>
        <w:t>支付的其他与经营活动有关的现金说明：</w:t>
      </w:r>
    </w:p>
    <w:sdt>
      <w:sdtPr>
        <w:rPr>
          <w:rFonts w:hint="eastAsia"/>
          <w:color w:val="000000" w:themeColor="text1"/>
        </w:rPr>
        <w:alias w:val="支付的其他与经营活动有关的现金说明"/>
        <w:tag w:val="_GBC_632dc3caefd547b5b57f9340a021af22"/>
        <w:id w:val="925309179"/>
        <w:placeholder>
          <w:docPart w:val="GBC22222222222222222222222222222"/>
        </w:placeholder>
      </w:sdtPr>
      <w:sdtContent>
        <w:p w14:paraId="51829737" w14:textId="4279A804" w:rsidR="00BF4CC1" w:rsidRDefault="004B1042">
          <w:pPr>
            <w:ind w:right="5"/>
            <w:rPr>
              <w:color w:val="000000" w:themeColor="text1"/>
            </w:rPr>
          </w:pPr>
          <w:r>
            <w:rPr>
              <w:rFonts w:hint="eastAsia"/>
              <w:color w:val="000000" w:themeColor="text1"/>
            </w:rPr>
            <w:t>无</w:t>
          </w:r>
        </w:p>
      </w:sdtContent>
    </w:sdt>
    <w:p w14:paraId="19EFE868" w14:textId="77777777" w:rsidR="00BF4CC1" w:rsidRDefault="00BF4CC1">
      <w:pPr>
        <w:ind w:right="5"/>
        <w:rPr>
          <w:color w:val="000000" w:themeColor="text1"/>
        </w:rPr>
      </w:pPr>
    </w:p>
    <w:p w14:paraId="23B3A5F0" w14:textId="77777777" w:rsidR="00BF4CC1" w:rsidRDefault="004B1042" w:rsidP="009E5041">
      <w:pPr>
        <w:pStyle w:val="af9"/>
        <w:numPr>
          <w:ilvl w:val="0"/>
          <w:numId w:val="111"/>
        </w:numPr>
        <w:rPr>
          <w:color w:val="000000" w:themeColor="text1"/>
        </w:rPr>
      </w:pPr>
      <w:bookmarkStart w:id="388" w:name="_Hlk167970426"/>
      <w:r>
        <w:rPr>
          <w:rFonts w:hint="eastAsia"/>
          <w:color w:val="000000" w:themeColor="text1"/>
        </w:rPr>
        <w:t>与投资活动有关的现金</w:t>
      </w:r>
    </w:p>
    <w:p w14:paraId="3DF1BEF4" w14:textId="77777777" w:rsidR="00BF4CC1" w:rsidRDefault="004B1042">
      <w:pPr>
        <w:rPr>
          <w:color w:val="000000" w:themeColor="text1"/>
        </w:rPr>
      </w:pPr>
      <w:r>
        <w:rPr>
          <w:rFonts w:hint="eastAsia"/>
          <w:color w:val="000000" w:themeColor="text1"/>
        </w:rPr>
        <w:t>收到的重要的投资活动有关的现金</w:t>
      </w:r>
    </w:p>
    <w:sdt>
      <w:sdtPr>
        <w:rPr>
          <w:color w:val="000000" w:themeColor="text1"/>
        </w:rPr>
        <w:alias w:val="是否适用：收到的重要的投资活动有关的现金[双击切换]"/>
        <w:tag w:val="_GBC_f56d2779677b47b3ba2b7e5e0b1d3d89"/>
        <w:id w:val="-1364984560"/>
        <w:placeholder>
          <w:docPart w:val="GBC22222222222222222222222222222"/>
        </w:placeholder>
      </w:sdtPr>
      <w:sdtContent>
        <w:p w14:paraId="7E377D84" w14:textId="2DA7D278" w:rsidR="00A12E55" w:rsidRDefault="004B1042" w:rsidP="005F006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7D2A8BA" w14:textId="111F4AA0" w:rsidR="00BF4CC1" w:rsidRDefault="00BF4CC1">
      <w:pPr>
        <w:rPr>
          <w:color w:val="000000" w:themeColor="text1"/>
        </w:rPr>
      </w:pPr>
    </w:p>
    <w:p w14:paraId="779FB99D" w14:textId="77777777" w:rsidR="00BF4CC1" w:rsidRDefault="00BF4CC1">
      <w:pPr>
        <w:rPr>
          <w:color w:val="000000" w:themeColor="text1"/>
        </w:rPr>
      </w:pPr>
    </w:p>
    <w:p w14:paraId="45A0B844" w14:textId="77777777" w:rsidR="00BF4CC1" w:rsidRDefault="004B1042">
      <w:pPr>
        <w:rPr>
          <w:color w:val="000000" w:themeColor="text1"/>
        </w:rPr>
      </w:pPr>
      <w:r>
        <w:rPr>
          <w:rFonts w:hint="eastAsia"/>
          <w:color w:val="000000" w:themeColor="text1"/>
        </w:rPr>
        <w:t>支付的重要的投资活动有关的现金</w:t>
      </w:r>
    </w:p>
    <w:sdt>
      <w:sdtPr>
        <w:rPr>
          <w:color w:val="000000" w:themeColor="text1"/>
        </w:rPr>
        <w:alias w:val="是否适用：支付的重要的投资活动有关的现金[双击切换]"/>
        <w:tag w:val="_GBC_e489b143c5a245a9bd1fb9c8c46d7528"/>
        <w:id w:val="-868215109"/>
        <w:placeholder>
          <w:docPart w:val="GBC22222222222222222222222222222"/>
        </w:placeholder>
      </w:sdtPr>
      <w:sdtContent>
        <w:p w14:paraId="41C9E8D6" w14:textId="14334363" w:rsidR="00A12E55" w:rsidRDefault="004B1042" w:rsidP="005F006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C09024" w14:textId="26FE9222" w:rsidR="00BF4CC1" w:rsidRDefault="00BF4CC1">
      <w:pPr>
        <w:rPr>
          <w:color w:val="000000" w:themeColor="text1"/>
        </w:rPr>
      </w:pPr>
    </w:p>
    <w:p w14:paraId="05668A6D" w14:textId="77777777" w:rsidR="00BF4CC1" w:rsidRDefault="00BF4CC1">
      <w:pPr>
        <w:rPr>
          <w:color w:val="000000" w:themeColor="text1"/>
        </w:rPr>
      </w:pPr>
    </w:p>
    <w:bookmarkEnd w:id="388"/>
    <w:p w14:paraId="49D926CD" w14:textId="77777777" w:rsidR="00BF4CC1" w:rsidRDefault="004B1042">
      <w:pPr>
        <w:rPr>
          <w:color w:val="000000" w:themeColor="text1"/>
        </w:rPr>
      </w:pPr>
      <w:r>
        <w:rPr>
          <w:rFonts w:hint="eastAsia"/>
          <w:color w:val="000000" w:themeColor="text1"/>
        </w:rPr>
        <w:t>收到的其他与投资活动有关的现金</w:t>
      </w:r>
    </w:p>
    <w:sdt>
      <w:sdtPr>
        <w:rPr>
          <w:color w:val="000000" w:themeColor="text1"/>
        </w:rPr>
        <w:alias w:val="是否适用：收到的其他与投资活动有关的现金[双击切换]"/>
        <w:tag w:val="_GBC_ae3b1cf9e3aa408a8867e76d71769712"/>
        <w:id w:val="1654709724"/>
        <w:placeholder>
          <w:docPart w:val="GBC22222222222222222222222222222"/>
        </w:placeholder>
      </w:sdtPr>
      <w:sdtContent>
        <w:p w14:paraId="2AB270F3" w14:textId="57FB2BD5" w:rsidR="00A12E55" w:rsidRDefault="004B1042" w:rsidP="005F006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7C6E32" w14:textId="1FC8E0A2" w:rsidR="00BF4CC1" w:rsidRDefault="00BF4CC1">
      <w:pPr>
        <w:snapToGrid w:val="0"/>
        <w:spacing w:line="240" w:lineRule="atLeast"/>
        <w:rPr>
          <w:color w:val="000000" w:themeColor="text1"/>
        </w:rPr>
      </w:pPr>
    </w:p>
    <w:p w14:paraId="5B9C5BF0" w14:textId="77777777" w:rsidR="00BF4CC1" w:rsidRDefault="00BF4CC1">
      <w:pPr>
        <w:rPr>
          <w:color w:val="000000" w:themeColor="text1"/>
        </w:rPr>
      </w:pPr>
    </w:p>
    <w:p w14:paraId="187FF5FC" w14:textId="77777777" w:rsidR="00BF4CC1" w:rsidRDefault="004B1042">
      <w:pPr>
        <w:rPr>
          <w:color w:val="000000" w:themeColor="text1"/>
        </w:rPr>
      </w:pPr>
      <w:r>
        <w:rPr>
          <w:rFonts w:hint="eastAsia"/>
          <w:color w:val="000000" w:themeColor="text1"/>
        </w:rPr>
        <w:t>支付的其他与投资活动有关的现金</w:t>
      </w:r>
    </w:p>
    <w:sdt>
      <w:sdtPr>
        <w:rPr>
          <w:color w:val="000000" w:themeColor="text1"/>
        </w:rPr>
        <w:alias w:val="是否适用：支付的其他与投资活动有关的现金[双击切换]"/>
        <w:tag w:val="_GBC_8862c0a38548482cb3b55a82757e3e33"/>
        <w:id w:val="-1155762600"/>
        <w:placeholder>
          <w:docPart w:val="GBC22222222222222222222222222222"/>
        </w:placeholder>
      </w:sdtPr>
      <w:sdtContent>
        <w:p w14:paraId="000C7854" w14:textId="0854B7E9" w:rsidR="00A12E55" w:rsidRDefault="004B1042" w:rsidP="005F006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5388CF" w14:textId="7B11410E" w:rsidR="00BF4CC1" w:rsidRDefault="00BF4CC1">
      <w:pPr>
        <w:rPr>
          <w:color w:val="000000" w:themeColor="text1"/>
        </w:rPr>
      </w:pPr>
    </w:p>
    <w:p w14:paraId="0EB44FA9" w14:textId="77777777" w:rsidR="00BF4CC1" w:rsidRDefault="00BF4CC1">
      <w:pPr>
        <w:rPr>
          <w:color w:val="000000" w:themeColor="text1"/>
        </w:rPr>
      </w:pPr>
    </w:p>
    <w:p w14:paraId="3660AD6F" w14:textId="77777777" w:rsidR="00BF4CC1" w:rsidRDefault="00BF4CC1">
      <w:pPr>
        <w:rPr>
          <w:color w:val="000000" w:themeColor="text1"/>
        </w:rPr>
      </w:pPr>
    </w:p>
    <w:p w14:paraId="35EA4727" w14:textId="77777777" w:rsidR="00BF4CC1" w:rsidRDefault="004B1042" w:rsidP="009E5041">
      <w:pPr>
        <w:pStyle w:val="af9"/>
        <w:numPr>
          <w:ilvl w:val="0"/>
          <w:numId w:val="111"/>
        </w:numPr>
        <w:rPr>
          <w:color w:val="000000" w:themeColor="text1"/>
        </w:rPr>
      </w:pPr>
      <w:r>
        <w:rPr>
          <w:rFonts w:hint="eastAsia"/>
          <w:color w:val="000000" w:themeColor="text1"/>
        </w:rPr>
        <w:t>与筹资活动有关的现金</w:t>
      </w:r>
    </w:p>
    <w:p w14:paraId="77B8761C" w14:textId="77777777" w:rsidR="00BF4CC1" w:rsidRDefault="004B1042">
      <w:pPr>
        <w:rPr>
          <w:color w:val="000000" w:themeColor="text1"/>
        </w:rPr>
      </w:pPr>
      <w:r>
        <w:rPr>
          <w:rFonts w:hint="eastAsia"/>
          <w:color w:val="000000" w:themeColor="text1"/>
        </w:rPr>
        <w:t>收到的其他与筹资活动有关的现金</w:t>
      </w:r>
    </w:p>
    <w:sdt>
      <w:sdtPr>
        <w:rPr>
          <w:color w:val="000000" w:themeColor="text1"/>
        </w:rPr>
        <w:alias w:val="是否适用：收到的其他与筹资活动有关的现金[双击切换]"/>
        <w:tag w:val="_GBC_6e82da4b55134cf6aacd6132e71f2c27"/>
        <w:id w:val="1450590941"/>
        <w:placeholder>
          <w:docPart w:val="GBC22222222222222222222222222222"/>
        </w:placeholder>
      </w:sdtPr>
      <w:sdtContent>
        <w:p w14:paraId="7A98134B" w14:textId="201BCFBA" w:rsidR="00A12E55" w:rsidRDefault="004B1042" w:rsidP="005F006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F1EB07" w14:textId="773C5F4C" w:rsidR="00BF4CC1" w:rsidRDefault="00BF4CC1">
      <w:pPr>
        <w:rPr>
          <w:color w:val="000000" w:themeColor="text1"/>
        </w:rPr>
      </w:pPr>
    </w:p>
    <w:p w14:paraId="48D23CEA" w14:textId="77777777" w:rsidR="00BF4CC1" w:rsidRDefault="00BF4CC1">
      <w:pPr>
        <w:rPr>
          <w:color w:val="000000" w:themeColor="text1"/>
        </w:rPr>
      </w:pPr>
    </w:p>
    <w:p w14:paraId="4477C0E3" w14:textId="77777777" w:rsidR="00BF4CC1" w:rsidRDefault="004B1042">
      <w:pPr>
        <w:rPr>
          <w:color w:val="000000" w:themeColor="text1"/>
        </w:rPr>
      </w:pPr>
      <w:r>
        <w:rPr>
          <w:rFonts w:hint="eastAsia"/>
          <w:color w:val="000000" w:themeColor="text1"/>
        </w:rPr>
        <w:t>支付的其他与筹资活动有关的现金</w:t>
      </w:r>
    </w:p>
    <w:sdt>
      <w:sdtPr>
        <w:rPr>
          <w:color w:val="000000" w:themeColor="text1"/>
        </w:rPr>
        <w:alias w:val="是否适用：支付的其他与筹资活动有关的现金[双击切换]"/>
        <w:tag w:val="_GBC_cf7fd4869f8d4d98a07243e22bf22793"/>
        <w:id w:val="1993907923"/>
        <w:placeholder>
          <w:docPart w:val="GBC22222222222222222222222222222"/>
        </w:placeholder>
      </w:sdtPr>
      <w:sdtContent>
        <w:p w14:paraId="412FA32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93BF9A"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筹资活动有关的现金"/>
          <w:tag w:val="_GBC_323ca3d874214911880818d387e0c63b"/>
          <w:id w:val="15335324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筹资活动有关的现金"/>
          <w:tag w:val="_GBC_d6726952256941209f32bac8fffa568d"/>
          <w:id w:val="9881341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5F0067" w:rsidRPr="005F0067" w14:paraId="42E40EC4" w14:textId="77777777" w:rsidTr="00976226">
        <w:sdt>
          <w:sdtPr>
            <w:rPr>
              <w:rFonts w:asciiTheme="minorEastAsia" w:eastAsiaTheme="minorEastAsia" w:hAnsiTheme="minorEastAsia"/>
            </w:rPr>
            <w:tag w:val="_PLD_2b9da6111f3f4cacb3afcfc0de00e1e9"/>
            <w:id w:val="-2123984529"/>
          </w:sdtPr>
          <w:sdtContent>
            <w:tc>
              <w:tcPr>
                <w:tcW w:w="1882" w:type="pct"/>
              </w:tcPr>
              <w:p w14:paraId="12D7B9E4" w14:textId="77777777" w:rsidR="00A12E55" w:rsidRPr="005F0067" w:rsidRDefault="004B1042" w:rsidP="00976226">
                <w:pPr>
                  <w:autoSpaceDE w:val="0"/>
                  <w:autoSpaceDN w:val="0"/>
                  <w:adjustRightInd w:val="0"/>
                  <w:snapToGrid w:val="0"/>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b6791a7f5c234d80be8964d8fb7b3ce6"/>
            <w:id w:val="-1448157685"/>
          </w:sdtPr>
          <w:sdtContent>
            <w:tc>
              <w:tcPr>
                <w:tcW w:w="1610" w:type="pct"/>
              </w:tcPr>
              <w:p w14:paraId="790310E7" w14:textId="77777777" w:rsidR="00A12E55" w:rsidRPr="005F0067" w:rsidRDefault="004B1042" w:rsidP="00976226">
                <w:pPr>
                  <w:autoSpaceDE w:val="0"/>
                  <w:autoSpaceDN w:val="0"/>
                  <w:adjustRightInd w:val="0"/>
                  <w:snapToGrid w:val="0"/>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b4a33da4012d47bd8013a6c570bcad87"/>
            <w:id w:val="-911624318"/>
          </w:sdtPr>
          <w:sdtContent>
            <w:tc>
              <w:tcPr>
                <w:tcW w:w="1508" w:type="pct"/>
              </w:tcPr>
              <w:p w14:paraId="05AC6D26" w14:textId="77777777" w:rsidR="00A12E55" w:rsidRPr="005F0067" w:rsidRDefault="004B1042" w:rsidP="00976226">
                <w:pPr>
                  <w:autoSpaceDE w:val="0"/>
                  <w:autoSpaceDN w:val="0"/>
                  <w:adjustRightInd w:val="0"/>
                  <w:snapToGrid w:val="0"/>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上期发生额</w:t>
                </w:r>
              </w:p>
            </w:tc>
          </w:sdtContent>
        </w:sdt>
      </w:tr>
      <w:tr w:rsidR="005F0067" w:rsidRPr="005F0067" w14:paraId="56FEF4A8" w14:textId="77777777" w:rsidTr="00976226">
        <w:tc>
          <w:tcPr>
            <w:tcW w:w="1882" w:type="pct"/>
          </w:tcPr>
          <w:p w14:paraId="42174560" w14:textId="77777777" w:rsidR="00A12E55" w:rsidRPr="005F0067" w:rsidRDefault="004B1042" w:rsidP="00976226">
            <w:pPr>
              <w:autoSpaceDE w:val="0"/>
              <w:autoSpaceDN w:val="0"/>
              <w:adjustRightInd w:val="0"/>
              <w:snapToGrid w:val="0"/>
              <w:rPr>
                <w:rFonts w:asciiTheme="minorEastAsia" w:eastAsiaTheme="minorEastAsia" w:hAnsiTheme="minorEastAsia"/>
              </w:rPr>
            </w:pPr>
            <w:r w:rsidRPr="005F0067">
              <w:rPr>
                <w:rFonts w:asciiTheme="minorEastAsia" w:eastAsiaTheme="minorEastAsia" w:hAnsiTheme="minorEastAsia"/>
              </w:rPr>
              <w:t>经营租赁租金</w:t>
            </w:r>
          </w:p>
        </w:tc>
        <w:tc>
          <w:tcPr>
            <w:tcW w:w="1610" w:type="pct"/>
            <w:vAlign w:val="bottom"/>
          </w:tcPr>
          <w:p w14:paraId="11CD5B5B" w14:textId="77777777" w:rsidR="00A12E55" w:rsidRPr="005F0067" w:rsidRDefault="004B1042" w:rsidP="00976226">
            <w:pPr>
              <w:jc w:val="right"/>
              <w:rPr>
                <w:rFonts w:asciiTheme="minorEastAsia" w:eastAsiaTheme="minorEastAsia" w:hAnsiTheme="minorEastAsia"/>
              </w:rPr>
            </w:pPr>
            <w:r w:rsidRPr="005F0067">
              <w:rPr>
                <w:rFonts w:asciiTheme="minorEastAsia" w:eastAsiaTheme="minorEastAsia" w:hAnsiTheme="minorEastAsia"/>
              </w:rPr>
              <w:t>13,021,358.29</w:t>
            </w:r>
          </w:p>
        </w:tc>
        <w:tc>
          <w:tcPr>
            <w:tcW w:w="1508" w:type="pct"/>
          </w:tcPr>
          <w:p w14:paraId="0E365F9E" w14:textId="77777777" w:rsidR="00A12E55" w:rsidRPr="005F0067" w:rsidRDefault="004B1042" w:rsidP="00976226">
            <w:pPr>
              <w:jc w:val="right"/>
              <w:rPr>
                <w:rFonts w:asciiTheme="minorEastAsia" w:eastAsiaTheme="minorEastAsia" w:hAnsiTheme="minorEastAsia"/>
              </w:rPr>
            </w:pPr>
            <w:r w:rsidRPr="005F0067">
              <w:rPr>
                <w:rFonts w:asciiTheme="minorEastAsia" w:eastAsiaTheme="minorEastAsia" w:hAnsiTheme="minorEastAsia"/>
              </w:rPr>
              <w:t>14,944,529.20</w:t>
            </w:r>
          </w:p>
        </w:tc>
      </w:tr>
      <w:tr w:rsidR="005F0067" w:rsidRPr="005F0067" w14:paraId="6CD7EB3A" w14:textId="77777777" w:rsidTr="00976226">
        <w:tc>
          <w:tcPr>
            <w:tcW w:w="1882" w:type="pct"/>
          </w:tcPr>
          <w:p w14:paraId="0DFCBD15" w14:textId="77777777" w:rsidR="00A12E55" w:rsidRPr="005F0067" w:rsidRDefault="004B1042" w:rsidP="00976226">
            <w:pPr>
              <w:autoSpaceDE w:val="0"/>
              <w:autoSpaceDN w:val="0"/>
              <w:adjustRightInd w:val="0"/>
              <w:snapToGrid w:val="0"/>
              <w:rPr>
                <w:rFonts w:asciiTheme="minorEastAsia" w:eastAsiaTheme="minorEastAsia" w:hAnsiTheme="minorEastAsia"/>
              </w:rPr>
            </w:pPr>
            <w:r w:rsidRPr="005F0067">
              <w:rPr>
                <w:rFonts w:asciiTheme="minorEastAsia" w:eastAsiaTheme="minorEastAsia" w:hAnsiTheme="minorEastAsia"/>
              </w:rPr>
              <w:t>回购股权激励对象股份支出</w:t>
            </w:r>
          </w:p>
        </w:tc>
        <w:tc>
          <w:tcPr>
            <w:tcW w:w="1610" w:type="pct"/>
            <w:vAlign w:val="bottom"/>
          </w:tcPr>
          <w:p w14:paraId="33EE7F42" w14:textId="77777777" w:rsidR="00A12E55" w:rsidRPr="005F0067" w:rsidRDefault="004B1042" w:rsidP="00976226">
            <w:pPr>
              <w:jc w:val="right"/>
              <w:rPr>
                <w:rFonts w:asciiTheme="minorEastAsia" w:eastAsiaTheme="minorEastAsia" w:hAnsiTheme="minorEastAsia"/>
              </w:rPr>
            </w:pPr>
            <w:r w:rsidRPr="005F0067">
              <w:rPr>
                <w:rFonts w:asciiTheme="minorEastAsia" w:eastAsiaTheme="minorEastAsia" w:hAnsiTheme="minorEastAsia"/>
              </w:rPr>
              <w:t>1,326,852.17</w:t>
            </w:r>
          </w:p>
        </w:tc>
        <w:tc>
          <w:tcPr>
            <w:tcW w:w="1508" w:type="pct"/>
          </w:tcPr>
          <w:p w14:paraId="5F94DC65" w14:textId="77777777" w:rsidR="00A12E55" w:rsidRPr="005F0067" w:rsidRDefault="00A12E55" w:rsidP="00976226">
            <w:pPr>
              <w:jc w:val="right"/>
              <w:rPr>
                <w:rFonts w:asciiTheme="minorEastAsia" w:eastAsiaTheme="minorEastAsia" w:hAnsiTheme="minorEastAsia"/>
              </w:rPr>
            </w:pPr>
          </w:p>
        </w:tc>
      </w:tr>
      <w:tr w:rsidR="005F0067" w:rsidRPr="005F0067" w14:paraId="3B52FACB" w14:textId="77777777" w:rsidTr="00881160">
        <w:tc>
          <w:tcPr>
            <w:tcW w:w="1882" w:type="pct"/>
          </w:tcPr>
          <w:p w14:paraId="3267F66C" w14:textId="77777777" w:rsidR="00A12E55" w:rsidRPr="005F0067" w:rsidRDefault="004B1042" w:rsidP="005F0067">
            <w:pPr>
              <w:autoSpaceDE w:val="0"/>
              <w:autoSpaceDN w:val="0"/>
              <w:adjustRightInd w:val="0"/>
              <w:snapToGrid w:val="0"/>
              <w:jc w:val="center"/>
              <w:rPr>
                <w:rFonts w:asciiTheme="minorEastAsia" w:eastAsiaTheme="minorEastAsia" w:hAnsiTheme="minorEastAsia"/>
                <w:color w:val="000000" w:themeColor="text1"/>
              </w:rPr>
            </w:pPr>
            <w:r w:rsidRPr="005F0067">
              <w:rPr>
                <w:rFonts w:asciiTheme="minorEastAsia" w:eastAsiaTheme="minorEastAsia" w:hAnsiTheme="minorEastAsia" w:hint="eastAsia"/>
                <w:color w:val="000000" w:themeColor="text1"/>
              </w:rPr>
              <w:t>合计</w:t>
            </w:r>
          </w:p>
        </w:tc>
        <w:tc>
          <w:tcPr>
            <w:tcW w:w="1610" w:type="pct"/>
            <w:vAlign w:val="center"/>
          </w:tcPr>
          <w:p w14:paraId="59656BDE" w14:textId="3B81CBB8" w:rsidR="00A12E55" w:rsidRPr="005F0067" w:rsidRDefault="004B1042" w:rsidP="005F0067">
            <w:pPr>
              <w:jc w:val="right"/>
              <w:rPr>
                <w:rFonts w:asciiTheme="minorEastAsia" w:eastAsiaTheme="minorEastAsia" w:hAnsiTheme="minorEastAsia"/>
              </w:rPr>
            </w:pPr>
            <w:r w:rsidRPr="005F0067">
              <w:rPr>
                <w:rFonts w:asciiTheme="minorEastAsia" w:eastAsiaTheme="minorEastAsia" w:hAnsiTheme="minorEastAsia"/>
              </w:rPr>
              <w:t>14,348,210.46</w:t>
            </w:r>
          </w:p>
        </w:tc>
        <w:tc>
          <w:tcPr>
            <w:tcW w:w="1508" w:type="pct"/>
            <w:vAlign w:val="center"/>
          </w:tcPr>
          <w:p w14:paraId="22E80D4D" w14:textId="7D711D85" w:rsidR="00A12E55" w:rsidRPr="005F0067" w:rsidRDefault="004B1042" w:rsidP="005F0067">
            <w:pPr>
              <w:jc w:val="right"/>
              <w:rPr>
                <w:rFonts w:asciiTheme="minorEastAsia" w:eastAsiaTheme="minorEastAsia" w:hAnsiTheme="minorEastAsia"/>
              </w:rPr>
            </w:pPr>
            <w:r w:rsidRPr="005F0067">
              <w:rPr>
                <w:rFonts w:asciiTheme="minorEastAsia" w:eastAsiaTheme="minorEastAsia" w:hAnsiTheme="minorEastAsia"/>
              </w:rPr>
              <w:t>14,944,529.20</w:t>
            </w:r>
          </w:p>
        </w:tc>
      </w:tr>
    </w:tbl>
    <w:p w14:paraId="796C23F2" w14:textId="77777777" w:rsidR="00A12E55" w:rsidRDefault="00A12E55"/>
    <w:p w14:paraId="26795390" w14:textId="77777777" w:rsidR="00BF4CC1" w:rsidRDefault="004B1042">
      <w:pPr>
        <w:spacing w:before="60" w:after="60"/>
        <w:rPr>
          <w:color w:val="000000" w:themeColor="text1"/>
        </w:rPr>
      </w:pPr>
      <w:r>
        <w:rPr>
          <w:rFonts w:hint="eastAsia"/>
          <w:color w:val="000000" w:themeColor="text1"/>
        </w:rPr>
        <w:t>支付的其他与筹资活动有关的现金说明：</w:t>
      </w:r>
    </w:p>
    <w:sdt>
      <w:sdtPr>
        <w:rPr>
          <w:rFonts w:hint="eastAsia"/>
          <w:color w:val="000000" w:themeColor="text1"/>
        </w:rPr>
        <w:alias w:val="支付的其他与筹资活动有关的现金说明"/>
        <w:tag w:val="_GBC_7240a9be12a64ca5b011a2561db068a1"/>
        <w:id w:val="1643076230"/>
        <w:placeholder>
          <w:docPart w:val="GBC22222222222222222222222222222"/>
        </w:placeholder>
      </w:sdtPr>
      <w:sdtContent>
        <w:p w14:paraId="17877F80" w14:textId="1F9ED150" w:rsidR="00BF4CC1" w:rsidRDefault="004B1042">
          <w:pPr>
            <w:ind w:right="5"/>
            <w:rPr>
              <w:color w:val="000000" w:themeColor="text1"/>
            </w:rPr>
          </w:pPr>
          <w:r>
            <w:rPr>
              <w:rFonts w:hint="eastAsia"/>
              <w:color w:val="000000" w:themeColor="text1"/>
            </w:rPr>
            <w:t>无</w:t>
          </w:r>
        </w:p>
      </w:sdtContent>
    </w:sdt>
    <w:p w14:paraId="44331037" w14:textId="77777777" w:rsidR="00BF4CC1" w:rsidRDefault="00BF4CC1">
      <w:pPr>
        <w:ind w:right="5"/>
        <w:rPr>
          <w:rFonts w:cstheme="minorBidi"/>
          <w:color w:val="000000" w:themeColor="text1"/>
          <w:kern w:val="2"/>
          <w:szCs w:val="22"/>
        </w:rPr>
      </w:pPr>
    </w:p>
    <w:p w14:paraId="7601E917" w14:textId="77777777" w:rsidR="00BF4CC1" w:rsidRDefault="004B1042">
      <w:pPr>
        <w:ind w:right="5"/>
        <w:rPr>
          <w:color w:val="000000" w:themeColor="text1"/>
        </w:rPr>
      </w:pPr>
      <w:bookmarkStart w:id="389" w:name="_Hlk167970634"/>
      <w:r>
        <w:rPr>
          <w:rFonts w:hint="eastAsia"/>
          <w:color w:val="000000" w:themeColor="text1"/>
        </w:rPr>
        <w:t>筹资活动产生的各项负债变动情况</w:t>
      </w:r>
    </w:p>
    <w:sdt>
      <w:sdtPr>
        <w:rPr>
          <w:color w:val="000000" w:themeColor="text1"/>
        </w:rPr>
        <w:alias w:val="是否适用：筹资活动产生的各项负债变动情况[双击切换]"/>
        <w:tag w:val="_GBC_48125ca45f014b0db6560676c7f940e6"/>
        <w:id w:val="348452505"/>
        <w:placeholder>
          <w:docPart w:val="GBC22222222222222222222222222222"/>
        </w:placeholder>
      </w:sdtPr>
      <w:sdtContent>
        <w:p w14:paraId="425812C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7D4A2F9"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筹资活动产生的各项负债变动情况"/>
          <w:tag w:val="_GBC_b2115f4b0ede479da8748ac4d1759102"/>
          <w:id w:val="-144576331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筹资活动产生的各项负债变动情况"/>
          <w:tag w:val="_GBC_4afc8b10e1f7417d98697a1f635a7718"/>
          <w:id w:val="-17434027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130"/>
        <w:gridCol w:w="1398"/>
        <w:gridCol w:w="1399"/>
        <w:gridCol w:w="1189"/>
        <w:gridCol w:w="1399"/>
        <w:gridCol w:w="1032"/>
        <w:gridCol w:w="1276"/>
      </w:tblGrid>
      <w:tr w:rsidR="005F0067" w:rsidRPr="005F0067" w14:paraId="54B06B24" w14:textId="77777777" w:rsidTr="005F0067">
        <w:trPr>
          <w:trHeight w:val="135"/>
        </w:trPr>
        <w:sdt>
          <w:sdtPr>
            <w:rPr>
              <w:rFonts w:asciiTheme="minorEastAsia" w:eastAsiaTheme="minorEastAsia" w:hAnsiTheme="minorEastAsia"/>
              <w:sz w:val="15"/>
              <w:szCs w:val="15"/>
            </w:rPr>
            <w:tag w:val="_PLD_5a6b6a267e0e40e3bc26d2b61cac8198"/>
            <w:id w:val="-1132784636"/>
          </w:sdtPr>
          <w:sdtContent>
            <w:tc>
              <w:tcPr>
                <w:tcW w:w="720" w:type="pct"/>
                <w:vMerge w:val="restart"/>
                <w:vAlign w:val="center"/>
              </w:tcPr>
              <w:p w14:paraId="670EA66D" w14:textId="77777777" w:rsidR="00A12E55" w:rsidRPr="005F0067" w:rsidRDefault="004B1042" w:rsidP="00721249">
                <w:pPr>
                  <w:autoSpaceDE w:val="0"/>
                  <w:autoSpaceDN w:val="0"/>
                  <w:adjustRightInd w:val="0"/>
                  <w:snapToGrid w:val="0"/>
                  <w:jc w:val="center"/>
                  <w:rPr>
                    <w:rFonts w:asciiTheme="minorEastAsia" w:eastAsiaTheme="minorEastAsia" w:hAnsiTheme="minorEastAsia"/>
                    <w:color w:val="000000" w:themeColor="text1"/>
                    <w:sz w:val="15"/>
                    <w:szCs w:val="15"/>
                  </w:rPr>
                </w:pPr>
                <w:r w:rsidRPr="005F0067">
                  <w:rPr>
                    <w:rFonts w:asciiTheme="minorEastAsia" w:eastAsiaTheme="minorEastAsia" w:hAnsiTheme="minorEastAsia" w:hint="eastAsia"/>
                    <w:color w:val="000000" w:themeColor="text1"/>
                    <w:sz w:val="15"/>
                    <w:szCs w:val="15"/>
                  </w:rPr>
                  <w:t>项目</w:t>
                </w:r>
              </w:p>
            </w:tc>
          </w:sdtContent>
        </w:sdt>
        <w:sdt>
          <w:sdtPr>
            <w:rPr>
              <w:rFonts w:asciiTheme="minorEastAsia" w:eastAsiaTheme="minorEastAsia" w:hAnsiTheme="minorEastAsia"/>
              <w:sz w:val="15"/>
              <w:szCs w:val="15"/>
            </w:rPr>
            <w:tag w:val="_PLD_36925a1427f44fc9ad2d6b19462366bd"/>
            <w:id w:val="685020913"/>
          </w:sdtPr>
          <w:sdtContent>
            <w:tc>
              <w:tcPr>
                <w:tcW w:w="872" w:type="pct"/>
                <w:vMerge w:val="restart"/>
                <w:vAlign w:val="center"/>
              </w:tcPr>
              <w:p w14:paraId="38139976" w14:textId="77777777" w:rsidR="00A12E55" w:rsidRPr="005F0067" w:rsidRDefault="004B1042" w:rsidP="00721249">
                <w:pPr>
                  <w:autoSpaceDE w:val="0"/>
                  <w:autoSpaceDN w:val="0"/>
                  <w:adjustRightInd w:val="0"/>
                  <w:snapToGrid w:val="0"/>
                  <w:jc w:val="center"/>
                  <w:rPr>
                    <w:rFonts w:asciiTheme="minorEastAsia" w:eastAsiaTheme="minorEastAsia" w:hAnsiTheme="minorEastAsia"/>
                    <w:color w:val="000000" w:themeColor="text1"/>
                    <w:sz w:val="15"/>
                    <w:szCs w:val="15"/>
                  </w:rPr>
                </w:pPr>
                <w:r w:rsidRPr="005F0067">
                  <w:rPr>
                    <w:rFonts w:asciiTheme="minorEastAsia" w:eastAsiaTheme="minorEastAsia" w:hAnsiTheme="minorEastAsia"/>
                    <w:color w:val="000000" w:themeColor="text1"/>
                    <w:sz w:val="15"/>
                    <w:szCs w:val="15"/>
                  </w:rPr>
                  <w:t>期初余额</w:t>
                </w:r>
              </w:p>
            </w:tc>
          </w:sdtContent>
        </w:sdt>
        <w:sdt>
          <w:sdtPr>
            <w:rPr>
              <w:rFonts w:asciiTheme="minorEastAsia" w:eastAsiaTheme="minorEastAsia" w:hAnsiTheme="minorEastAsia"/>
              <w:sz w:val="15"/>
              <w:szCs w:val="15"/>
            </w:rPr>
            <w:tag w:val="_PLD_176eed8443cb4d22bd65c7b5b358dc6c"/>
            <w:id w:val="-254276275"/>
          </w:sdtPr>
          <w:sdtContent>
            <w:tc>
              <w:tcPr>
                <w:tcW w:w="1625" w:type="pct"/>
                <w:gridSpan w:val="2"/>
                <w:vAlign w:val="center"/>
              </w:tcPr>
              <w:p w14:paraId="62F312FD" w14:textId="77777777" w:rsidR="00A12E55" w:rsidRPr="005F0067" w:rsidRDefault="004B1042" w:rsidP="00721249">
                <w:pPr>
                  <w:autoSpaceDE w:val="0"/>
                  <w:autoSpaceDN w:val="0"/>
                  <w:adjustRightInd w:val="0"/>
                  <w:snapToGrid w:val="0"/>
                  <w:jc w:val="center"/>
                  <w:rPr>
                    <w:rFonts w:asciiTheme="minorEastAsia" w:eastAsiaTheme="minorEastAsia" w:hAnsiTheme="minorEastAsia"/>
                    <w:color w:val="000000" w:themeColor="text1"/>
                    <w:sz w:val="15"/>
                    <w:szCs w:val="15"/>
                  </w:rPr>
                </w:pPr>
                <w:r w:rsidRPr="005F0067">
                  <w:rPr>
                    <w:rFonts w:asciiTheme="minorEastAsia" w:eastAsiaTheme="minorEastAsia" w:hAnsiTheme="minorEastAsia" w:hint="eastAsia"/>
                    <w:color w:val="000000" w:themeColor="text1"/>
                    <w:sz w:val="15"/>
                    <w:szCs w:val="15"/>
                  </w:rPr>
                  <w:t>本期增加</w:t>
                </w:r>
              </w:p>
            </w:tc>
          </w:sdtContent>
        </w:sdt>
        <w:sdt>
          <w:sdtPr>
            <w:rPr>
              <w:rFonts w:asciiTheme="minorEastAsia" w:eastAsiaTheme="minorEastAsia" w:hAnsiTheme="minorEastAsia"/>
              <w:sz w:val="15"/>
              <w:szCs w:val="15"/>
            </w:rPr>
            <w:tag w:val="_PLD_cac06696e80c47f5b5568a75d3febe74"/>
            <w:id w:val="-1857650587"/>
          </w:sdtPr>
          <w:sdtContent>
            <w:tc>
              <w:tcPr>
                <w:tcW w:w="1536" w:type="pct"/>
                <w:gridSpan w:val="2"/>
                <w:vAlign w:val="center"/>
              </w:tcPr>
              <w:p w14:paraId="222C6CEC" w14:textId="77777777" w:rsidR="00A12E55" w:rsidRPr="005F0067" w:rsidRDefault="004B1042" w:rsidP="00721249">
                <w:pPr>
                  <w:autoSpaceDE w:val="0"/>
                  <w:autoSpaceDN w:val="0"/>
                  <w:adjustRightInd w:val="0"/>
                  <w:snapToGrid w:val="0"/>
                  <w:jc w:val="center"/>
                  <w:rPr>
                    <w:rFonts w:asciiTheme="minorEastAsia" w:eastAsiaTheme="minorEastAsia" w:hAnsiTheme="minorEastAsia"/>
                    <w:color w:val="000000" w:themeColor="text1"/>
                    <w:sz w:val="15"/>
                    <w:szCs w:val="15"/>
                  </w:rPr>
                </w:pPr>
                <w:r w:rsidRPr="005F0067">
                  <w:rPr>
                    <w:rFonts w:asciiTheme="minorEastAsia" w:eastAsiaTheme="minorEastAsia" w:hAnsiTheme="minorEastAsia" w:hint="eastAsia"/>
                    <w:color w:val="000000" w:themeColor="text1"/>
                    <w:sz w:val="15"/>
                    <w:szCs w:val="15"/>
                  </w:rPr>
                  <w:t>本期减少</w:t>
                </w:r>
              </w:p>
            </w:tc>
          </w:sdtContent>
        </w:sdt>
        <w:sdt>
          <w:sdtPr>
            <w:rPr>
              <w:rFonts w:asciiTheme="minorEastAsia" w:eastAsiaTheme="minorEastAsia" w:hAnsiTheme="minorEastAsia"/>
              <w:sz w:val="15"/>
              <w:szCs w:val="15"/>
            </w:rPr>
            <w:tag w:val="_PLD_e21e0332db6f456baa78cdaed3e13bfb"/>
            <w:id w:val="147409771"/>
          </w:sdtPr>
          <w:sdtContent>
            <w:tc>
              <w:tcPr>
                <w:tcW w:w="247" w:type="pct"/>
                <w:vMerge w:val="restart"/>
                <w:vAlign w:val="center"/>
              </w:tcPr>
              <w:p w14:paraId="1D5B5AA0" w14:textId="77777777" w:rsidR="00A12E55" w:rsidRPr="005F0067" w:rsidRDefault="004B1042" w:rsidP="00721249">
                <w:pPr>
                  <w:autoSpaceDE w:val="0"/>
                  <w:autoSpaceDN w:val="0"/>
                  <w:adjustRightInd w:val="0"/>
                  <w:snapToGrid w:val="0"/>
                  <w:jc w:val="center"/>
                  <w:rPr>
                    <w:rFonts w:asciiTheme="minorEastAsia" w:eastAsiaTheme="minorEastAsia" w:hAnsiTheme="minorEastAsia"/>
                    <w:color w:val="000000" w:themeColor="text1"/>
                    <w:sz w:val="15"/>
                    <w:szCs w:val="15"/>
                  </w:rPr>
                </w:pPr>
                <w:r w:rsidRPr="005F0067">
                  <w:rPr>
                    <w:rFonts w:asciiTheme="minorEastAsia" w:eastAsiaTheme="minorEastAsia" w:hAnsiTheme="minorEastAsia" w:hint="eastAsia"/>
                    <w:color w:val="000000" w:themeColor="text1"/>
                    <w:sz w:val="15"/>
                    <w:szCs w:val="15"/>
                  </w:rPr>
                  <w:t>期末余额</w:t>
                </w:r>
              </w:p>
            </w:tc>
          </w:sdtContent>
        </w:sdt>
      </w:tr>
      <w:tr w:rsidR="005F0067" w:rsidRPr="005F0067" w14:paraId="0C0FF104" w14:textId="77777777" w:rsidTr="005F0067">
        <w:trPr>
          <w:trHeight w:val="135"/>
        </w:trPr>
        <w:tc>
          <w:tcPr>
            <w:tcW w:w="720" w:type="pct"/>
            <w:vMerge/>
          </w:tcPr>
          <w:p w14:paraId="0F0B14B4" w14:textId="77777777" w:rsidR="00A12E55" w:rsidRPr="005F0067" w:rsidRDefault="00A12E55" w:rsidP="00721249">
            <w:pPr>
              <w:autoSpaceDE w:val="0"/>
              <w:autoSpaceDN w:val="0"/>
              <w:adjustRightInd w:val="0"/>
              <w:snapToGrid w:val="0"/>
              <w:jc w:val="center"/>
              <w:rPr>
                <w:rFonts w:asciiTheme="minorEastAsia" w:eastAsiaTheme="minorEastAsia" w:hAnsiTheme="minorEastAsia"/>
                <w:color w:val="000000" w:themeColor="text1"/>
                <w:sz w:val="15"/>
                <w:szCs w:val="15"/>
              </w:rPr>
            </w:pPr>
          </w:p>
        </w:tc>
        <w:tc>
          <w:tcPr>
            <w:tcW w:w="872" w:type="pct"/>
            <w:vMerge/>
          </w:tcPr>
          <w:p w14:paraId="372601F3" w14:textId="77777777" w:rsidR="00A12E55" w:rsidRPr="005F0067" w:rsidRDefault="00A12E55" w:rsidP="00721249">
            <w:pPr>
              <w:autoSpaceDE w:val="0"/>
              <w:autoSpaceDN w:val="0"/>
              <w:adjustRightInd w:val="0"/>
              <w:snapToGrid w:val="0"/>
              <w:jc w:val="center"/>
              <w:rPr>
                <w:rFonts w:asciiTheme="minorEastAsia" w:eastAsiaTheme="minorEastAsia" w:hAnsiTheme="minorEastAsia"/>
                <w:color w:val="000000" w:themeColor="text1"/>
                <w:sz w:val="15"/>
                <w:szCs w:val="15"/>
              </w:rPr>
            </w:pPr>
          </w:p>
        </w:tc>
        <w:sdt>
          <w:sdtPr>
            <w:rPr>
              <w:rFonts w:asciiTheme="minorEastAsia" w:eastAsiaTheme="minorEastAsia" w:hAnsiTheme="minorEastAsia"/>
              <w:sz w:val="15"/>
              <w:szCs w:val="15"/>
            </w:rPr>
            <w:tag w:val="_PLD_91886e77e3aa45f593f23a58a4371259"/>
            <w:id w:val="-1857111968"/>
          </w:sdtPr>
          <w:sdtContent>
            <w:tc>
              <w:tcPr>
                <w:tcW w:w="872" w:type="pct"/>
              </w:tcPr>
              <w:p w14:paraId="4825A8D5" w14:textId="77777777" w:rsidR="00A12E55" w:rsidRPr="005F0067" w:rsidRDefault="004B1042" w:rsidP="00721249">
                <w:pPr>
                  <w:autoSpaceDE w:val="0"/>
                  <w:autoSpaceDN w:val="0"/>
                  <w:adjustRightInd w:val="0"/>
                  <w:snapToGrid w:val="0"/>
                  <w:rPr>
                    <w:rFonts w:asciiTheme="minorEastAsia" w:eastAsiaTheme="minorEastAsia" w:hAnsiTheme="minorEastAsia"/>
                    <w:color w:val="000000" w:themeColor="text1"/>
                    <w:sz w:val="15"/>
                    <w:szCs w:val="15"/>
                  </w:rPr>
                </w:pPr>
                <w:r w:rsidRPr="005F0067">
                  <w:rPr>
                    <w:rFonts w:asciiTheme="minorEastAsia" w:eastAsiaTheme="minorEastAsia" w:hAnsiTheme="minorEastAsia"/>
                    <w:color w:val="000000" w:themeColor="text1"/>
                    <w:sz w:val="15"/>
                    <w:szCs w:val="15"/>
                  </w:rPr>
                  <w:t>现金变动</w:t>
                </w:r>
              </w:p>
            </w:tc>
          </w:sdtContent>
        </w:sdt>
        <w:sdt>
          <w:sdtPr>
            <w:rPr>
              <w:rFonts w:asciiTheme="minorEastAsia" w:eastAsiaTheme="minorEastAsia" w:hAnsiTheme="minorEastAsia"/>
              <w:sz w:val="15"/>
              <w:szCs w:val="15"/>
            </w:rPr>
            <w:tag w:val="_PLD_bb55d31edc784a1a9201d9cfc35cfb0a"/>
            <w:id w:val="-1361573112"/>
          </w:sdtPr>
          <w:sdtContent>
            <w:tc>
              <w:tcPr>
                <w:tcW w:w="753" w:type="pct"/>
              </w:tcPr>
              <w:p w14:paraId="67CAE03F" w14:textId="77777777" w:rsidR="00A12E55" w:rsidRPr="005F0067" w:rsidRDefault="004B1042" w:rsidP="00721249">
                <w:pPr>
                  <w:autoSpaceDE w:val="0"/>
                  <w:autoSpaceDN w:val="0"/>
                  <w:adjustRightInd w:val="0"/>
                  <w:snapToGrid w:val="0"/>
                  <w:rPr>
                    <w:rFonts w:asciiTheme="minorEastAsia" w:eastAsiaTheme="minorEastAsia" w:hAnsiTheme="minorEastAsia"/>
                    <w:color w:val="000000" w:themeColor="text1"/>
                    <w:sz w:val="15"/>
                    <w:szCs w:val="15"/>
                  </w:rPr>
                </w:pPr>
                <w:r w:rsidRPr="005F0067">
                  <w:rPr>
                    <w:rFonts w:asciiTheme="minorEastAsia" w:eastAsiaTheme="minorEastAsia" w:hAnsiTheme="minorEastAsia"/>
                    <w:color w:val="000000" w:themeColor="text1"/>
                    <w:sz w:val="15"/>
                    <w:szCs w:val="15"/>
                  </w:rPr>
                  <w:t>非现金变动</w:t>
                </w:r>
              </w:p>
            </w:tc>
          </w:sdtContent>
        </w:sdt>
        <w:sdt>
          <w:sdtPr>
            <w:rPr>
              <w:rFonts w:asciiTheme="minorEastAsia" w:eastAsiaTheme="minorEastAsia" w:hAnsiTheme="minorEastAsia"/>
              <w:sz w:val="15"/>
              <w:szCs w:val="15"/>
            </w:rPr>
            <w:tag w:val="_PLD_54bb1edd4a3647d0b36572ae06e87dcc"/>
            <w:id w:val="2074308058"/>
          </w:sdtPr>
          <w:sdtContent>
            <w:tc>
              <w:tcPr>
                <w:tcW w:w="872" w:type="pct"/>
              </w:tcPr>
              <w:p w14:paraId="6D09CE2A" w14:textId="77777777" w:rsidR="00A12E55" w:rsidRPr="005F0067" w:rsidRDefault="004B1042" w:rsidP="00721249">
                <w:pPr>
                  <w:autoSpaceDE w:val="0"/>
                  <w:autoSpaceDN w:val="0"/>
                  <w:adjustRightInd w:val="0"/>
                  <w:snapToGrid w:val="0"/>
                  <w:rPr>
                    <w:rFonts w:asciiTheme="minorEastAsia" w:eastAsiaTheme="minorEastAsia" w:hAnsiTheme="minorEastAsia"/>
                    <w:color w:val="000000" w:themeColor="text1"/>
                    <w:sz w:val="15"/>
                    <w:szCs w:val="15"/>
                  </w:rPr>
                </w:pPr>
                <w:r w:rsidRPr="005F0067">
                  <w:rPr>
                    <w:rFonts w:asciiTheme="minorEastAsia" w:eastAsiaTheme="minorEastAsia" w:hAnsiTheme="minorEastAsia"/>
                    <w:color w:val="000000" w:themeColor="text1"/>
                    <w:sz w:val="15"/>
                    <w:szCs w:val="15"/>
                  </w:rPr>
                  <w:t>现金变动</w:t>
                </w:r>
              </w:p>
            </w:tc>
          </w:sdtContent>
        </w:sdt>
        <w:sdt>
          <w:sdtPr>
            <w:rPr>
              <w:rFonts w:asciiTheme="minorEastAsia" w:eastAsiaTheme="minorEastAsia" w:hAnsiTheme="minorEastAsia"/>
              <w:sz w:val="15"/>
              <w:szCs w:val="15"/>
            </w:rPr>
            <w:tag w:val="_PLD_d089b8baa83c4cc6b03f3dd0078bbdbc"/>
            <w:id w:val="-1689509804"/>
          </w:sdtPr>
          <w:sdtContent>
            <w:tc>
              <w:tcPr>
                <w:tcW w:w="664" w:type="pct"/>
              </w:tcPr>
              <w:p w14:paraId="2C371613" w14:textId="77777777" w:rsidR="00A12E55" w:rsidRPr="005F0067" w:rsidRDefault="004B1042" w:rsidP="00721249">
                <w:pPr>
                  <w:autoSpaceDE w:val="0"/>
                  <w:autoSpaceDN w:val="0"/>
                  <w:adjustRightInd w:val="0"/>
                  <w:snapToGrid w:val="0"/>
                  <w:rPr>
                    <w:rFonts w:asciiTheme="minorEastAsia" w:eastAsiaTheme="minorEastAsia" w:hAnsiTheme="minorEastAsia"/>
                    <w:color w:val="000000" w:themeColor="text1"/>
                    <w:sz w:val="15"/>
                    <w:szCs w:val="15"/>
                  </w:rPr>
                </w:pPr>
                <w:r w:rsidRPr="005F0067">
                  <w:rPr>
                    <w:rFonts w:asciiTheme="minorEastAsia" w:eastAsiaTheme="minorEastAsia" w:hAnsiTheme="minorEastAsia"/>
                    <w:color w:val="000000" w:themeColor="text1"/>
                    <w:sz w:val="15"/>
                    <w:szCs w:val="15"/>
                  </w:rPr>
                  <w:t>非现金变动</w:t>
                </w:r>
              </w:p>
            </w:tc>
          </w:sdtContent>
        </w:sdt>
        <w:tc>
          <w:tcPr>
            <w:tcW w:w="247" w:type="pct"/>
            <w:vMerge/>
          </w:tcPr>
          <w:p w14:paraId="58569145" w14:textId="77777777" w:rsidR="00A12E55" w:rsidRPr="005F0067" w:rsidRDefault="00A12E55" w:rsidP="00721249">
            <w:pPr>
              <w:autoSpaceDE w:val="0"/>
              <w:autoSpaceDN w:val="0"/>
              <w:adjustRightInd w:val="0"/>
              <w:snapToGrid w:val="0"/>
              <w:jc w:val="center"/>
              <w:rPr>
                <w:rFonts w:asciiTheme="minorEastAsia" w:eastAsiaTheme="minorEastAsia" w:hAnsiTheme="minorEastAsia"/>
                <w:color w:val="000000" w:themeColor="text1"/>
                <w:sz w:val="15"/>
                <w:szCs w:val="15"/>
              </w:rPr>
            </w:pPr>
          </w:p>
        </w:tc>
      </w:tr>
      <w:tr w:rsidR="005F0067" w:rsidRPr="005F0067" w14:paraId="7012D125" w14:textId="77777777" w:rsidTr="005F0067">
        <w:tc>
          <w:tcPr>
            <w:tcW w:w="720" w:type="pct"/>
          </w:tcPr>
          <w:p w14:paraId="5A9DDDF9" w14:textId="77777777" w:rsidR="00A12E55" w:rsidRPr="005F0067" w:rsidRDefault="004B1042" w:rsidP="005F0067">
            <w:pPr>
              <w:autoSpaceDE w:val="0"/>
              <w:autoSpaceDN w:val="0"/>
              <w:adjustRightInd w:val="0"/>
              <w:snapToGrid w:val="0"/>
              <w:rPr>
                <w:rFonts w:asciiTheme="minorEastAsia" w:eastAsiaTheme="minorEastAsia" w:hAnsiTheme="minorEastAsia"/>
                <w:sz w:val="15"/>
                <w:szCs w:val="15"/>
              </w:rPr>
            </w:pPr>
            <w:r w:rsidRPr="005F0067">
              <w:rPr>
                <w:rFonts w:asciiTheme="minorEastAsia" w:eastAsiaTheme="minorEastAsia" w:hAnsiTheme="minorEastAsia"/>
                <w:sz w:val="15"/>
                <w:szCs w:val="15"/>
              </w:rPr>
              <w:t>长期应付款</w:t>
            </w:r>
          </w:p>
        </w:tc>
        <w:tc>
          <w:tcPr>
            <w:tcW w:w="872" w:type="pct"/>
            <w:vAlign w:val="center"/>
          </w:tcPr>
          <w:p w14:paraId="75598A25" w14:textId="5C43964C"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253,207,700.00</w:t>
            </w:r>
          </w:p>
        </w:tc>
        <w:tc>
          <w:tcPr>
            <w:tcW w:w="872" w:type="pct"/>
            <w:vAlign w:val="center"/>
          </w:tcPr>
          <w:p w14:paraId="0715B4D7" w14:textId="77777777" w:rsidR="00A12E55" w:rsidRPr="005F0067" w:rsidRDefault="00A12E55" w:rsidP="005F0067">
            <w:pPr>
              <w:jc w:val="right"/>
              <w:rPr>
                <w:rFonts w:asciiTheme="minorEastAsia" w:eastAsiaTheme="minorEastAsia" w:hAnsiTheme="minorEastAsia"/>
                <w:sz w:val="15"/>
                <w:szCs w:val="15"/>
              </w:rPr>
            </w:pPr>
          </w:p>
        </w:tc>
        <w:tc>
          <w:tcPr>
            <w:tcW w:w="753" w:type="pct"/>
            <w:vAlign w:val="center"/>
          </w:tcPr>
          <w:p w14:paraId="66C75845" w14:textId="77777777" w:rsidR="00A12E55" w:rsidRPr="005F0067" w:rsidRDefault="00A12E55" w:rsidP="005F0067">
            <w:pPr>
              <w:jc w:val="right"/>
              <w:rPr>
                <w:rFonts w:asciiTheme="minorEastAsia" w:eastAsiaTheme="minorEastAsia" w:hAnsiTheme="minorEastAsia"/>
                <w:sz w:val="15"/>
                <w:szCs w:val="15"/>
              </w:rPr>
            </w:pPr>
          </w:p>
        </w:tc>
        <w:tc>
          <w:tcPr>
            <w:tcW w:w="872" w:type="pct"/>
            <w:vAlign w:val="center"/>
          </w:tcPr>
          <w:p w14:paraId="089249CD" w14:textId="77777777" w:rsidR="00A12E55" w:rsidRPr="005F0067" w:rsidRDefault="00A12E55" w:rsidP="005F0067">
            <w:pPr>
              <w:jc w:val="right"/>
              <w:rPr>
                <w:rFonts w:asciiTheme="minorEastAsia" w:eastAsiaTheme="minorEastAsia" w:hAnsiTheme="minorEastAsia"/>
                <w:sz w:val="15"/>
                <w:szCs w:val="15"/>
              </w:rPr>
            </w:pPr>
          </w:p>
        </w:tc>
        <w:tc>
          <w:tcPr>
            <w:tcW w:w="664" w:type="pct"/>
            <w:vAlign w:val="center"/>
          </w:tcPr>
          <w:p w14:paraId="6F26052D" w14:textId="77777777" w:rsidR="00A12E55" w:rsidRPr="005F0067" w:rsidRDefault="00A12E55" w:rsidP="005F0067">
            <w:pPr>
              <w:jc w:val="right"/>
              <w:rPr>
                <w:rFonts w:asciiTheme="minorEastAsia" w:eastAsiaTheme="minorEastAsia" w:hAnsiTheme="minorEastAsia"/>
                <w:sz w:val="15"/>
                <w:szCs w:val="15"/>
              </w:rPr>
            </w:pPr>
          </w:p>
        </w:tc>
        <w:tc>
          <w:tcPr>
            <w:tcW w:w="247" w:type="pct"/>
            <w:vAlign w:val="center"/>
          </w:tcPr>
          <w:p w14:paraId="20A18909" w14:textId="779BC590"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253,207,700.00</w:t>
            </w:r>
          </w:p>
        </w:tc>
      </w:tr>
      <w:tr w:rsidR="005F0067" w:rsidRPr="005F0067" w14:paraId="1B11266A" w14:textId="77777777" w:rsidTr="005F0067">
        <w:tc>
          <w:tcPr>
            <w:tcW w:w="720" w:type="pct"/>
          </w:tcPr>
          <w:p w14:paraId="1CEE5F18" w14:textId="77777777" w:rsidR="00A12E55" w:rsidRPr="005F0067" w:rsidRDefault="004B1042" w:rsidP="005F0067">
            <w:pPr>
              <w:autoSpaceDE w:val="0"/>
              <w:autoSpaceDN w:val="0"/>
              <w:adjustRightInd w:val="0"/>
              <w:snapToGrid w:val="0"/>
              <w:rPr>
                <w:rFonts w:asciiTheme="minorEastAsia" w:eastAsiaTheme="minorEastAsia" w:hAnsiTheme="minorEastAsia"/>
                <w:sz w:val="15"/>
                <w:szCs w:val="15"/>
              </w:rPr>
            </w:pPr>
            <w:r w:rsidRPr="005F0067">
              <w:rPr>
                <w:rFonts w:asciiTheme="minorEastAsia" w:eastAsiaTheme="minorEastAsia" w:hAnsiTheme="minorEastAsia"/>
                <w:sz w:val="15"/>
                <w:szCs w:val="15"/>
              </w:rPr>
              <w:lastRenderedPageBreak/>
              <w:t>租赁负债</w:t>
            </w:r>
          </w:p>
        </w:tc>
        <w:tc>
          <w:tcPr>
            <w:tcW w:w="872" w:type="pct"/>
            <w:vAlign w:val="center"/>
          </w:tcPr>
          <w:p w14:paraId="7FC2EFDC" w14:textId="27E9C125"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220,087,249.70</w:t>
            </w:r>
          </w:p>
        </w:tc>
        <w:tc>
          <w:tcPr>
            <w:tcW w:w="872" w:type="pct"/>
            <w:vAlign w:val="center"/>
          </w:tcPr>
          <w:p w14:paraId="7478CA72" w14:textId="77777777" w:rsidR="00A12E55" w:rsidRPr="005F0067" w:rsidRDefault="00A12E55" w:rsidP="005F0067">
            <w:pPr>
              <w:jc w:val="right"/>
              <w:rPr>
                <w:rFonts w:asciiTheme="minorEastAsia" w:eastAsiaTheme="minorEastAsia" w:hAnsiTheme="minorEastAsia"/>
                <w:sz w:val="15"/>
                <w:szCs w:val="15"/>
              </w:rPr>
            </w:pPr>
          </w:p>
        </w:tc>
        <w:tc>
          <w:tcPr>
            <w:tcW w:w="753" w:type="pct"/>
            <w:vAlign w:val="center"/>
          </w:tcPr>
          <w:p w14:paraId="58FB7D9C" w14:textId="0F8D3893"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5,835,795.25</w:t>
            </w:r>
          </w:p>
        </w:tc>
        <w:tc>
          <w:tcPr>
            <w:tcW w:w="872" w:type="pct"/>
            <w:vAlign w:val="center"/>
          </w:tcPr>
          <w:p w14:paraId="430EAFCD" w14:textId="6CCB03F7"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13,021,358.29</w:t>
            </w:r>
          </w:p>
        </w:tc>
        <w:tc>
          <w:tcPr>
            <w:tcW w:w="664" w:type="pct"/>
            <w:vAlign w:val="center"/>
          </w:tcPr>
          <w:p w14:paraId="257B150E" w14:textId="77777777" w:rsidR="00A12E55" w:rsidRPr="005F0067" w:rsidRDefault="00A12E55" w:rsidP="005F0067">
            <w:pPr>
              <w:jc w:val="right"/>
              <w:rPr>
                <w:rFonts w:asciiTheme="minorEastAsia" w:eastAsiaTheme="minorEastAsia" w:hAnsiTheme="minorEastAsia"/>
                <w:sz w:val="15"/>
                <w:szCs w:val="15"/>
              </w:rPr>
            </w:pPr>
          </w:p>
        </w:tc>
        <w:tc>
          <w:tcPr>
            <w:tcW w:w="247" w:type="pct"/>
            <w:vAlign w:val="center"/>
          </w:tcPr>
          <w:p w14:paraId="7DE37BCB" w14:textId="2DF71149"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212,901,686.66</w:t>
            </w:r>
          </w:p>
        </w:tc>
      </w:tr>
      <w:tr w:rsidR="005F0067" w:rsidRPr="005F0067" w14:paraId="54F7737F" w14:textId="77777777" w:rsidTr="005F0067">
        <w:tc>
          <w:tcPr>
            <w:tcW w:w="720" w:type="pct"/>
          </w:tcPr>
          <w:p w14:paraId="7BFB7A29" w14:textId="77777777" w:rsidR="00A12E55" w:rsidRPr="005F0067" w:rsidRDefault="004B1042" w:rsidP="005F0067">
            <w:pPr>
              <w:autoSpaceDE w:val="0"/>
              <w:autoSpaceDN w:val="0"/>
              <w:adjustRightInd w:val="0"/>
              <w:snapToGrid w:val="0"/>
              <w:rPr>
                <w:rFonts w:asciiTheme="minorEastAsia" w:eastAsiaTheme="minorEastAsia" w:hAnsiTheme="minorEastAsia"/>
                <w:sz w:val="15"/>
                <w:szCs w:val="15"/>
              </w:rPr>
            </w:pPr>
            <w:r w:rsidRPr="005F0067">
              <w:rPr>
                <w:rFonts w:asciiTheme="minorEastAsia" w:eastAsiaTheme="minorEastAsia" w:hAnsiTheme="minorEastAsia"/>
                <w:sz w:val="15"/>
                <w:szCs w:val="15"/>
              </w:rPr>
              <w:t>一年内到期的租赁负债</w:t>
            </w:r>
          </w:p>
        </w:tc>
        <w:tc>
          <w:tcPr>
            <w:tcW w:w="872" w:type="pct"/>
            <w:vAlign w:val="center"/>
          </w:tcPr>
          <w:p w14:paraId="798A65EF" w14:textId="4DA3729F"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13,928,997.72</w:t>
            </w:r>
          </w:p>
        </w:tc>
        <w:tc>
          <w:tcPr>
            <w:tcW w:w="872" w:type="pct"/>
            <w:vAlign w:val="center"/>
          </w:tcPr>
          <w:p w14:paraId="4D758985" w14:textId="77777777" w:rsidR="00A12E55" w:rsidRPr="005F0067" w:rsidRDefault="00A12E55" w:rsidP="005F0067">
            <w:pPr>
              <w:jc w:val="right"/>
              <w:rPr>
                <w:rFonts w:asciiTheme="minorEastAsia" w:eastAsiaTheme="minorEastAsia" w:hAnsiTheme="minorEastAsia"/>
                <w:sz w:val="15"/>
                <w:szCs w:val="15"/>
              </w:rPr>
            </w:pPr>
          </w:p>
        </w:tc>
        <w:tc>
          <w:tcPr>
            <w:tcW w:w="753" w:type="pct"/>
            <w:vAlign w:val="center"/>
          </w:tcPr>
          <w:p w14:paraId="31298B5C" w14:textId="37C0119B"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318,684.62</w:t>
            </w:r>
          </w:p>
        </w:tc>
        <w:tc>
          <w:tcPr>
            <w:tcW w:w="872" w:type="pct"/>
            <w:vAlign w:val="center"/>
          </w:tcPr>
          <w:p w14:paraId="21D40C4F" w14:textId="77777777" w:rsidR="00A12E55" w:rsidRPr="005F0067" w:rsidRDefault="00A12E55" w:rsidP="005F0067">
            <w:pPr>
              <w:jc w:val="right"/>
              <w:rPr>
                <w:rFonts w:asciiTheme="minorEastAsia" w:eastAsiaTheme="minorEastAsia" w:hAnsiTheme="minorEastAsia"/>
                <w:sz w:val="15"/>
                <w:szCs w:val="15"/>
              </w:rPr>
            </w:pPr>
          </w:p>
        </w:tc>
        <w:tc>
          <w:tcPr>
            <w:tcW w:w="664" w:type="pct"/>
            <w:vAlign w:val="center"/>
          </w:tcPr>
          <w:p w14:paraId="5EE8FBE7" w14:textId="77777777" w:rsidR="00A12E55" w:rsidRPr="005F0067" w:rsidRDefault="00A12E55" w:rsidP="005F0067">
            <w:pPr>
              <w:jc w:val="right"/>
              <w:rPr>
                <w:rFonts w:asciiTheme="minorEastAsia" w:eastAsiaTheme="minorEastAsia" w:hAnsiTheme="minorEastAsia"/>
                <w:sz w:val="15"/>
                <w:szCs w:val="15"/>
              </w:rPr>
            </w:pPr>
          </w:p>
        </w:tc>
        <w:tc>
          <w:tcPr>
            <w:tcW w:w="247" w:type="pct"/>
            <w:vAlign w:val="center"/>
          </w:tcPr>
          <w:p w14:paraId="2B14B884" w14:textId="7A5EED9D"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14,247,682.34</w:t>
            </w:r>
          </w:p>
        </w:tc>
      </w:tr>
      <w:tr w:rsidR="005F0067" w:rsidRPr="005F0067" w14:paraId="1A893E14" w14:textId="77777777" w:rsidTr="005F0067">
        <w:tc>
          <w:tcPr>
            <w:tcW w:w="720" w:type="pct"/>
          </w:tcPr>
          <w:p w14:paraId="3416BD48" w14:textId="77777777" w:rsidR="00A12E55" w:rsidRPr="005F0067" w:rsidRDefault="004B1042" w:rsidP="005F0067">
            <w:pPr>
              <w:autoSpaceDE w:val="0"/>
              <w:autoSpaceDN w:val="0"/>
              <w:adjustRightInd w:val="0"/>
              <w:snapToGrid w:val="0"/>
              <w:rPr>
                <w:rFonts w:asciiTheme="minorEastAsia" w:eastAsiaTheme="minorEastAsia" w:hAnsiTheme="minorEastAsia"/>
                <w:sz w:val="15"/>
                <w:szCs w:val="15"/>
              </w:rPr>
            </w:pPr>
            <w:r w:rsidRPr="005F0067">
              <w:rPr>
                <w:rFonts w:asciiTheme="minorEastAsia" w:eastAsiaTheme="minorEastAsia" w:hAnsiTheme="minorEastAsia"/>
                <w:sz w:val="15"/>
                <w:szCs w:val="15"/>
              </w:rPr>
              <w:t>一年内到期的长期借款</w:t>
            </w:r>
          </w:p>
        </w:tc>
        <w:tc>
          <w:tcPr>
            <w:tcW w:w="872" w:type="pct"/>
            <w:vAlign w:val="center"/>
          </w:tcPr>
          <w:p w14:paraId="67684D71" w14:textId="127110DC"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1,650,000.00</w:t>
            </w:r>
          </w:p>
        </w:tc>
        <w:tc>
          <w:tcPr>
            <w:tcW w:w="872" w:type="pct"/>
            <w:vAlign w:val="center"/>
          </w:tcPr>
          <w:p w14:paraId="276FE389" w14:textId="77777777" w:rsidR="00A12E55" w:rsidRPr="005F0067" w:rsidRDefault="00A12E55" w:rsidP="005F0067">
            <w:pPr>
              <w:jc w:val="right"/>
              <w:rPr>
                <w:rFonts w:asciiTheme="minorEastAsia" w:eastAsiaTheme="minorEastAsia" w:hAnsiTheme="minorEastAsia"/>
                <w:sz w:val="15"/>
                <w:szCs w:val="15"/>
              </w:rPr>
            </w:pPr>
          </w:p>
        </w:tc>
        <w:tc>
          <w:tcPr>
            <w:tcW w:w="753" w:type="pct"/>
            <w:vAlign w:val="center"/>
          </w:tcPr>
          <w:p w14:paraId="0A78BF70" w14:textId="5E70359B"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742,500.00</w:t>
            </w:r>
          </w:p>
        </w:tc>
        <w:tc>
          <w:tcPr>
            <w:tcW w:w="872" w:type="pct"/>
            <w:vAlign w:val="center"/>
          </w:tcPr>
          <w:p w14:paraId="5554D5CC" w14:textId="77777777" w:rsidR="00A12E55" w:rsidRPr="005F0067" w:rsidRDefault="00A12E55" w:rsidP="005F0067">
            <w:pPr>
              <w:jc w:val="right"/>
              <w:rPr>
                <w:rFonts w:asciiTheme="minorEastAsia" w:eastAsiaTheme="minorEastAsia" w:hAnsiTheme="minorEastAsia"/>
                <w:sz w:val="15"/>
                <w:szCs w:val="15"/>
              </w:rPr>
            </w:pPr>
          </w:p>
        </w:tc>
        <w:tc>
          <w:tcPr>
            <w:tcW w:w="664" w:type="pct"/>
            <w:vAlign w:val="center"/>
          </w:tcPr>
          <w:p w14:paraId="329AD019" w14:textId="77777777" w:rsidR="00A12E55" w:rsidRPr="005F0067" w:rsidRDefault="00A12E55" w:rsidP="005F0067">
            <w:pPr>
              <w:jc w:val="right"/>
              <w:rPr>
                <w:rFonts w:asciiTheme="minorEastAsia" w:eastAsiaTheme="minorEastAsia" w:hAnsiTheme="minorEastAsia"/>
                <w:sz w:val="15"/>
                <w:szCs w:val="15"/>
              </w:rPr>
            </w:pPr>
          </w:p>
        </w:tc>
        <w:tc>
          <w:tcPr>
            <w:tcW w:w="247" w:type="pct"/>
            <w:vAlign w:val="center"/>
          </w:tcPr>
          <w:p w14:paraId="782E1284" w14:textId="26CEA6E8"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2,392,500.00</w:t>
            </w:r>
          </w:p>
        </w:tc>
      </w:tr>
      <w:tr w:rsidR="005F0067" w:rsidRPr="005F0067" w14:paraId="2D705627" w14:textId="77777777" w:rsidTr="005F0067">
        <w:tc>
          <w:tcPr>
            <w:tcW w:w="720" w:type="pct"/>
          </w:tcPr>
          <w:p w14:paraId="1E1F3CF1" w14:textId="77777777" w:rsidR="00A12E55" w:rsidRPr="005F0067" w:rsidRDefault="004B1042" w:rsidP="005F0067">
            <w:pPr>
              <w:autoSpaceDE w:val="0"/>
              <w:autoSpaceDN w:val="0"/>
              <w:adjustRightInd w:val="0"/>
              <w:snapToGrid w:val="0"/>
              <w:rPr>
                <w:rFonts w:asciiTheme="minorEastAsia" w:eastAsiaTheme="minorEastAsia" w:hAnsiTheme="minorEastAsia"/>
                <w:sz w:val="15"/>
                <w:szCs w:val="15"/>
              </w:rPr>
            </w:pPr>
            <w:r w:rsidRPr="005F0067">
              <w:rPr>
                <w:rFonts w:asciiTheme="minorEastAsia" w:eastAsiaTheme="minorEastAsia" w:hAnsiTheme="minorEastAsia"/>
                <w:sz w:val="15"/>
                <w:szCs w:val="15"/>
              </w:rPr>
              <w:t>长期借款</w:t>
            </w:r>
          </w:p>
        </w:tc>
        <w:tc>
          <w:tcPr>
            <w:tcW w:w="872" w:type="pct"/>
            <w:vAlign w:val="center"/>
          </w:tcPr>
          <w:p w14:paraId="2F719B74" w14:textId="16A08C42"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133,350,000.00</w:t>
            </w:r>
          </w:p>
        </w:tc>
        <w:tc>
          <w:tcPr>
            <w:tcW w:w="872" w:type="pct"/>
            <w:vAlign w:val="center"/>
          </w:tcPr>
          <w:p w14:paraId="346589EF" w14:textId="11C57465"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11,900,000.00</w:t>
            </w:r>
          </w:p>
        </w:tc>
        <w:tc>
          <w:tcPr>
            <w:tcW w:w="753" w:type="pct"/>
            <w:vAlign w:val="center"/>
          </w:tcPr>
          <w:p w14:paraId="366952AB" w14:textId="77777777" w:rsidR="00A12E55" w:rsidRPr="005F0067" w:rsidRDefault="00A12E55" w:rsidP="005F0067">
            <w:pPr>
              <w:jc w:val="right"/>
              <w:rPr>
                <w:rFonts w:asciiTheme="minorEastAsia" w:eastAsiaTheme="minorEastAsia" w:hAnsiTheme="minorEastAsia"/>
                <w:sz w:val="15"/>
                <w:szCs w:val="15"/>
              </w:rPr>
            </w:pPr>
          </w:p>
        </w:tc>
        <w:tc>
          <w:tcPr>
            <w:tcW w:w="872" w:type="pct"/>
            <w:vAlign w:val="center"/>
          </w:tcPr>
          <w:p w14:paraId="0195307C" w14:textId="77777777" w:rsidR="00A12E55" w:rsidRPr="005F0067" w:rsidRDefault="00A12E55" w:rsidP="005F0067">
            <w:pPr>
              <w:jc w:val="right"/>
              <w:rPr>
                <w:rFonts w:asciiTheme="minorEastAsia" w:eastAsiaTheme="minorEastAsia" w:hAnsiTheme="minorEastAsia"/>
                <w:sz w:val="15"/>
                <w:szCs w:val="15"/>
              </w:rPr>
            </w:pPr>
          </w:p>
        </w:tc>
        <w:tc>
          <w:tcPr>
            <w:tcW w:w="664" w:type="pct"/>
            <w:vAlign w:val="center"/>
          </w:tcPr>
          <w:p w14:paraId="5371A7AA" w14:textId="4363FCA9"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742,500.00</w:t>
            </w:r>
          </w:p>
        </w:tc>
        <w:tc>
          <w:tcPr>
            <w:tcW w:w="247" w:type="pct"/>
            <w:vAlign w:val="center"/>
          </w:tcPr>
          <w:p w14:paraId="4A39FB73" w14:textId="60E5EA52"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144,507,500.00</w:t>
            </w:r>
          </w:p>
        </w:tc>
      </w:tr>
      <w:tr w:rsidR="005F0067" w:rsidRPr="005F0067" w14:paraId="0AA4F73A" w14:textId="77777777" w:rsidTr="005F0067">
        <w:tc>
          <w:tcPr>
            <w:tcW w:w="720" w:type="pct"/>
          </w:tcPr>
          <w:p w14:paraId="49A5D4CF" w14:textId="77777777" w:rsidR="00A12E55" w:rsidRPr="005F0067" w:rsidRDefault="004B1042" w:rsidP="005F0067">
            <w:pPr>
              <w:autoSpaceDE w:val="0"/>
              <w:autoSpaceDN w:val="0"/>
              <w:adjustRightInd w:val="0"/>
              <w:snapToGrid w:val="0"/>
              <w:rPr>
                <w:rFonts w:asciiTheme="minorEastAsia" w:eastAsiaTheme="minorEastAsia" w:hAnsiTheme="minorEastAsia"/>
                <w:sz w:val="15"/>
                <w:szCs w:val="15"/>
              </w:rPr>
            </w:pPr>
            <w:r w:rsidRPr="005F0067">
              <w:rPr>
                <w:rFonts w:asciiTheme="minorEastAsia" w:eastAsiaTheme="minorEastAsia" w:hAnsiTheme="minorEastAsia"/>
                <w:sz w:val="15"/>
                <w:szCs w:val="15"/>
              </w:rPr>
              <w:t>短期借款</w:t>
            </w:r>
          </w:p>
        </w:tc>
        <w:tc>
          <w:tcPr>
            <w:tcW w:w="872" w:type="pct"/>
            <w:vAlign w:val="center"/>
          </w:tcPr>
          <w:p w14:paraId="79E1DD57" w14:textId="28318CA1"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230,000,000.00</w:t>
            </w:r>
          </w:p>
        </w:tc>
        <w:tc>
          <w:tcPr>
            <w:tcW w:w="872" w:type="pct"/>
            <w:vAlign w:val="center"/>
          </w:tcPr>
          <w:p w14:paraId="68F55222" w14:textId="5F0F0E8C"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180,000,000.00</w:t>
            </w:r>
          </w:p>
        </w:tc>
        <w:tc>
          <w:tcPr>
            <w:tcW w:w="753" w:type="pct"/>
            <w:vAlign w:val="center"/>
          </w:tcPr>
          <w:p w14:paraId="265CC230" w14:textId="77777777" w:rsidR="00A12E55" w:rsidRPr="005F0067" w:rsidRDefault="00A12E55" w:rsidP="005F0067">
            <w:pPr>
              <w:jc w:val="right"/>
              <w:rPr>
                <w:rFonts w:asciiTheme="minorEastAsia" w:eastAsiaTheme="minorEastAsia" w:hAnsiTheme="minorEastAsia"/>
                <w:sz w:val="15"/>
                <w:szCs w:val="15"/>
              </w:rPr>
            </w:pPr>
          </w:p>
        </w:tc>
        <w:tc>
          <w:tcPr>
            <w:tcW w:w="872" w:type="pct"/>
            <w:vAlign w:val="center"/>
          </w:tcPr>
          <w:p w14:paraId="4F926B20" w14:textId="6DE0C8D1"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160,500,000.00</w:t>
            </w:r>
          </w:p>
        </w:tc>
        <w:tc>
          <w:tcPr>
            <w:tcW w:w="664" w:type="pct"/>
            <w:vAlign w:val="center"/>
          </w:tcPr>
          <w:p w14:paraId="3F24939A" w14:textId="77777777" w:rsidR="00A12E55" w:rsidRPr="005F0067" w:rsidRDefault="00A12E55" w:rsidP="005F0067">
            <w:pPr>
              <w:jc w:val="right"/>
              <w:rPr>
                <w:rFonts w:asciiTheme="minorEastAsia" w:eastAsiaTheme="minorEastAsia" w:hAnsiTheme="minorEastAsia"/>
                <w:sz w:val="15"/>
                <w:szCs w:val="15"/>
              </w:rPr>
            </w:pPr>
          </w:p>
        </w:tc>
        <w:tc>
          <w:tcPr>
            <w:tcW w:w="247" w:type="pct"/>
            <w:vAlign w:val="center"/>
          </w:tcPr>
          <w:p w14:paraId="793F40C6" w14:textId="6F5B3609"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249,500,000.00</w:t>
            </w:r>
          </w:p>
        </w:tc>
      </w:tr>
      <w:tr w:rsidR="005F0067" w:rsidRPr="005F0067" w14:paraId="74FBA319" w14:textId="77777777" w:rsidTr="005F0067">
        <w:tc>
          <w:tcPr>
            <w:tcW w:w="720" w:type="pct"/>
          </w:tcPr>
          <w:p w14:paraId="75AD12F5" w14:textId="77777777" w:rsidR="00A12E55" w:rsidRPr="005F0067" w:rsidRDefault="004B1042" w:rsidP="005F0067">
            <w:pPr>
              <w:autoSpaceDE w:val="0"/>
              <w:autoSpaceDN w:val="0"/>
              <w:adjustRightInd w:val="0"/>
              <w:snapToGrid w:val="0"/>
              <w:jc w:val="center"/>
              <w:rPr>
                <w:rFonts w:asciiTheme="minorEastAsia" w:eastAsiaTheme="minorEastAsia" w:hAnsiTheme="minorEastAsia"/>
                <w:color w:val="000000" w:themeColor="text1"/>
                <w:sz w:val="15"/>
                <w:szCs w:val="15"/>
              </w:rPr>
            </w:pPr>
            <w:r w:rsidRPr="005F0067">
              <w:rPr>
                <w:rFonts w:asciiTheme="minorEastAsia" w:eastAsiaTheme="minorEastAsia" w:hAnsiTheme="minorEastAsia" w:hint="eastAsia"/>
                <w:color w:val="000000" w:themeColor="text1"/>
                <w:sz w:val="15"/>
                <w:szCs w:val="15"/>
              </w:rPr>
              <w:t>合计</w:t>
            </w:r>
          </w:p>
        </w:tc>
        <w:tc>
          <w:tcPr>
            <w:tcW w:w="872" w:type="pct"/>
            <w:vAlign w:val="center"/>
          </w:tcPr>
          <w:p w14:paraId="0BBD2543" w14:textId="0FECCF5D"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852,223,947.42</w:t>
            </w:r>
          </w:p>
        </w:tc>
        <w:tc>
          <w:tcPr>
            <w:tcW w:w="872" w:type="pct"/>
            <w:vAlign w:val="center"/>
          </w:tcPr>
          <w:p w14:paraId="724B3050" w14:textId="5FADF21D"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191,900,000.00</w:t>
            </w:r>
          </w:p>
        </w:tc>
        <w:tc>
          <w:tcPr>
            <w:tcW w:w="753" w:type="pct"/>
            <w:vAlign w:val="center"/>
          </w:tcPr>
          <w:p w14:paraId="49895703" w14:textId="2F2E39E6"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6,896,979.87</w:t>
            </w:r>
          </w:p>
        </w:tc>
        <w:tc>
          <w:tcPr>
            <w:tcW w:w="872" w:type="pct"/>
            <w:vAlign w:val="center"/>
          </w:tcPr>
          <w:p w14:paraId="34DBE1F0" w14:textId="6384E991"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173,521,358.29</w:t>
            </w:r>
          </w:p>
        </w:tc>
        <w:tc>
          <w:tcPr>
            <w:tcW w:w="664" w:type="pct"/>
            <w:vAlign w:val="center"/>
          </w:tcPr>
          <w:p w14:paraId="7277717A" w14:textId="7D015263"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742,500.00</w:t>
            </w:r>
          </w:p>
        </w:tc>
        <w:tc>
          <w:tcPr>
            <w:tcW w:w="247" w:type="pct"/>
            <w:vAlign w:val="center"/>
          </w:tcPr>
          <w:p w14:paraId="6B49457C" w14:textId="1934E6D7" w:rsidR="00A12E55" w:rsidRPr="005F0067" w:rsidRDefault="004B1042" w:rsidP="005F0067">
            <w:pPr>
              <w:jc w:val="right"/>
              <w:rPr>
                <w:rFonts w:asciiTheme="minorEastAsia" w:eastAsiaTheme="minorEastAsia" w:hAnsiTheme="minorEastAsia"/>
                <w:sz w:val="15"/>
                <w:szCs w:val="15"/>
              </w:rPr>
            </w:pPr>
            <w:r w:rsidRPr="005F0067">
              <w:rPr>
                <w:rFonts w:asciiTheme="minorEastAsia" w:eastAsiaTheme="minorEastAsia" w:hAnsiTheme="minorEastAsia"/>
                <w:sz w:val="15"/>
                <w:szCs w:val="15"/>
              </w:rPr>
              <w:t>876,757,069.00</w:t>
            </w:r>
          </w:p>
        </w:tc>
      </w:tr>
    </w:tbl>
    <w:p w14:paraId="74ACFC6D" w14:textId="77777777" w:rsidR="00A12E55" w:rsidRDefault="00A12E55"/>
    <w:p w14:paraId="57DB7EB6" w14:textId="77777777" w:rsidR="00BF4CC1" w:rsidRDefault="004B1042" w:rsidP="009E5041">
      <w:pPr>
        <w:pStyle w:val="af9"/>
        <w:numPr>
          <w:ilvl w:val="0"/>
          <w:numId w:val="111"/>
        </w:numPr>
        <w:rPr>
          <w:color w:val="000000" w:themeColor="text1"/>
        </w:rPr>
      </w:pPr>
      <w:r>
        <w:rPr>
          <w:rFonts w:hint="eastAsia"/>
          <w:color w:val="000000" w:themeColor="text1"/>
        </w:rPr>
        <w:t>以净额列报现金流量的说明</w:t>
      </w:r>
    </w:p>
    <w:sdt>
      <w:sdtPr>
        <w:rPr>
          <w:color w:val="000000" w:themeColor="text1"/>
        </w:rPr>
        <w:alias w:val="是否适用：以净额列报现金流量的说明[双击切换]"/>
        <w:tag w:val="_GBC_7e5edd2dccad4675a4426511c2fa01e0"/>
        <w:id w:val="-1819487845"/>
        <w:placeholder>
          <w:docPart w:val="GBC22222222222222222222222222222"/>
        </w:placeholder>
      </w:sdtPr>
      <w:sdtContent>
        <w:p w14:paraId="348CC3BC" w14:textId="3360EDDB" w:rsidR="00BF4CC1" w:rsidRDefault="004B1042" w:rsidP="007501EA">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9BF797" w14:textId="77777777" w:rsidR="00A12E55" w:rsidRDefault="00A12E55" w:rsidP="007501EA">
      <w:pPr>
        <w:rPr>
          <w:color w:val="000000" w:themeColor="text1"/>
        </w:rPr>
      </w:pPr>
    </w:p>
    <w:p w14:paraId="173DD246" w14:textId="77777777" w:rsidR="00BF4CC1" w:rsidRDefault="004B1042" w:rsidP="009E5041">
      <w:pPr>
        <w:pStyle w:val="af9"/>
        <w:numPr>
          <w:ilvl w:val="0"/>
          <w:numId w:val="111"/>
        </w:numPr>
        <w:rPr>
          <w:color w:val="000000" w:themeColor="text1"/>
        </w:rPr>
      </w:pPr>
      <w:r>
        <w:rPr>
          <w:rFonts w:hint="eastAsia"/>
          <w:color w:val="000000" w:themeColor="text1"/>
        </w:rPr>
        <w:t>不涉及当期现金收支、但影响企业财务状况或在未来可能影响企业现金流量的重大活动及财务影响</w:t>
      </w:r>
    </w:p>
    <w:sdt>
      <w:sdtPr>
        <w:rPr>
          <w:color w:val="000000" w:themeColor="text1"/>
        </w:rPr>
        <w:alias w:val="是否适用：不涉及当期现金收支、但影响企业财务状况或在未来可能影响企业现金流量的重大活动及财务影响[双击切换]"/>
        <w:tag w:val="_GBC_07ea2264f8804cb2922afb33860595fb"/>
        <w:id w:val="-1850713480"/>
        <w:placeholder>
          <w:docPart w:val="GBC22222222222222222222222222222"/>
        </w:placeholder>
      </w:sdtPr>
      <w:sdtContent>
        <w:p w14:paraId="77E50A34" w14:textId="4A8B86EA" w:rsidR="00BF4CC1" w:rsidRDefault="004B1042" w:rsidP="00852C5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C577E2" w14:textId="77777777" w:rsidR="00BF4CC1" w:rsidRDefault="00BF4CC1">
      <w:pPr>
        <w:ind w:right="5"/>
        <w:rPr>
          <w:rFonts w:ascii="Calibri" w:hAnsi="Calibri" w:cs="Times New Roman"/>
          <w:color w:val="000000" w:themeColor="text1"/>
          <w:kern w:val="2"/>
          <w:szCs w:val="22"/>
        </w:rPr>
      </w:pPr>
    </w:p>
    <w:bookmarkEnd w:id="389"/>
    <w:p w14:paraId="3A94F0D8" w14:textId="77777777" w:rsidR="00BF4CC1" w:rsidRDefault="004B1042" w:rsidP="004A1BE6">
      <w:pPr>
        <w:pStyle w:val="af8"/>
        <w:numPr>
          <w:ilvl w:val="0"/>
          <w:numId w:val="17"/>
        </w:numPr>
        <w:rPr>
          <w:color w:val="000000" w:themeColor="text1"/>
          <w:szCs w:val="21"/>
        </w:rPr>
      </w:pPr>
      <w:r>
        <w:rPr>
          <w:color w:val="000000" w:themeColor="text1"/>
          <w:szCs w:val="21"/>
        </w:rPr>
        <w:t>现金流量表补充资料</w:t>
      </w:r>
    </w:p>
    <w:p w14:paraId="7EE85CD7" w14:textId="77777777" w:rsidR="00BF4CC1" w:rsidRDefault="004B1042" w:rsidP="009E5041">
      <w:pPr>
        <w:pStyle w:val="af9"/>
        <w:numPr>
          <w:ilvl w:val="0"/>
          <w:numId w:val="67"/>
        </w:numPr>
        <w:rPr>
          <w:rFonts w:ascii="宋体" w:hAnsi="宋体"/>
          <w:color w:val="000000" w:themeColor="text1"/>
        </w:rPr>
      </w:pPr>
      <w:r>
        <w:rPr>
          <w:rFonts w:ascii="宋体" w:hAnsi="宋体" w:hint="eastAsia"/>
          <w:color w:val="000000" w:themeColor="text1"/>
        </w:rPr>
        <w:t>现金流量表补充资料</w:t>
      </w:r>
    </w:p>
    <w:sdt>
      <w:sdtPr>
        <w:rPr>
          <w:color w:val="000000" w:themeColor="text1"/>
        </w:rPr>
        <w:alias w:val="是否适用：现金流量表补充资料[双击切换]"/>
        <w:tag w:val="_GBC_3ee8e178479245ea907bff86e4dcd54a"/>
        <w:id w:val="-39676061"/>
        <w:placeholder>
          <w:docPart w:val="GBC22222222222222222222222222222"/>
        </w:placeholder>
      </w:sdtPr>
      <w:sdtContent>
        <w:p w14:paraId="333EA42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52C7CB5"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现金流量表补充资料"/>
          <w:tag w:val="_GBC_ba7cd13a54fa44929e0fd4c276876d0e"/>
          <w:id w:val="4779675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现金流量表补充资料"/>
          <w:tag w:val="_GBC_715164ef2f2b4f258a0908b254229361"/>
          <w:id w:val="12877873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5"/>
        <w:gridCol w:w="2730"/>
        <w:gridCol w:w="2698"/>
      </w:tblGrid>
      <w:tr w:rsidR="00BD3D8E" w:rsidRPr="00852C57" w14:paraId="622AD0B1" w14:textId="77777777" w:rsidTr="00A211F0">
        <w:sdt>
          <w:sdtPr>
            <w:rPr>
              <w:rFonts w:asciiTheme="minorEastAsia" w:hAnsiTheme="minorEastAsia"/>
            </w:rPr>
            <w:tag w:val="_PLD_a6ea455751354381bc869d5865ef3d8f"/>
            <w:id w:val="-1479449251"/>
          </w:sdtPr>
          <w:sdtContent>
            <w:tc>
              <w:tcPr>
                <w:tcW w:w="1924" w:type="pct"/>
                <w:vAlign w:val="center"/>
              </w:tcPr>
              <w:p w14:paraId="010D700B" w14:textId="77777777" w:rsidR="00A12E55" w:rsidRPr="00852C57" w:rsidRDefault="004B1042" w:rsidP="00A211F0">
                <w:pPr>
                  <w:jc w:val="center"/>
                  <w:rPr>
                    <w:rFonts w:asciiTheme="minorEastAsia" w:hAnsiTheme="minorEastAsia"/>
                    <w:color w:val="000000" w:themeColor="text1"/>
                  </w:rPr>
                </w:pPr>
                <w:r w:rsidRPr="00852C57">
                  <w:rPr>
                    <w:rFonts w:asciiTheme="minorEastAsia" w:hAnsiTheme="minorEastAsia" w:hint="eastAsia"/>
                    <w:color w:val="000000" w:themeColor="text1"/>
                  </w:rPr>
                  <w:t>补充资料</w:t>
                </w:r>
              </w:p>
            </w:tc>
          </w:sdtContent>
        </w:sdt>
        <w:sdt>
          <w:sdtPr>
            <w:rPr>
              <w:rFonts w:asciiTheme="minorEastAsia" w:hAnsiTheme="minorEastAsia"/>
            </w:rPr>
            <w:tag w:val="_PLD_0687e3743a4e4e2db7b08855f23641e8"/>
            <w:id w:val="-32121685"/>
          </w:sdtPr>
          <w:sdtContent>
            <w:tc>
              <w:tcPr>
                <w:tcW w:w="1547" w:type="pct"/>
                <w:vAlign w:val="center"/>
              </w:tcPr>
              <w:p w14:paraId="7B9008A5" w14:textId="77777777" w:rsidR="00A12E55" w:rsidRPr="00852C57" w:rsidRDefault="004B1042" w:rsidP="00A211F0">
                <w:pPr>
                  <w:jc w:val="center"/>
                  <w:rPr>
                    <w:rFonts w:asciiTheme="minorEastAsia" w:hAnsiTheme="minorEastAsia"/>
                    <w:color w:val="000000" w:themeColor="text1"/>
                  </w:rPr>
                </w:pPr>
                <w:r w:rsidRPr="00852C57">
                  <w:rPr>
                    <w:rFonts w:asciiTheme="minorEastAsia" w:hAnsiTheme="minorEastAsia" w:hint="eastAsia"/>
                    <w:color w:val="000000" w:themeColor="text1"/>
                  </w:rPr>
                  <w:t>本期金额</w:t>
                </w:r>
              </w:p>
            </w:tc>
          </w:sdtContent>
        </w:sdt>
        <w:sdt>
          <w:sdtPr>
            <w:rPr>
              <w:rFonts w:asciiTheme="minorEastAsia" w:hAnsiTheme="minorEastAsia"/>
            </w:rPr>
            <w:tag w:val="_PLD_f90342638d124edea40aa264bbe65e8e"/>
            <w:id w:val="-111676137"/>
          </w:sdtPr>
          <w:sdtContent>
            <w:tc>
              <w:tcPr>
                <w:tcW w:w="1529" w:type="pct"/>
                <w:vAlign w:val="center"/>
              </w:tcPr>
              <w:p w14:paraId="5FA89A0D" w14:textId="77777777" w:rsidR="00A12E55" w:rsidRPr="00852C57" w:rsidRDefault="004B1042" w:rsidP="00A211F0">
                <w:pPr>
                  <w:jc w:val="center"/>
                  <w:rPr>
                    <w:rFonts w:asciiTheme="minorEastAsia" w:hAnsiTheme="minorEastAsia"/>
                    <w:color w:val="000000" w:themeColor="text1"/>
                  </w:rPr>
                </w:pPr>
                <w:r w:rsidRPr="00852C57">
                  <w:rPr>
                    <w:rFonts w:asciiTheme="minorEastAsia" w:hAnsiTheme="minorEastAsia" w:hint="eastAsia"/>
                    <w:color w:val="000000" w:themeColor="text1"/>
                  </w:rPr>
                  <w:t>上期金额</w:t>
                </w:r>
              </w:p>
            </w:tc>
          </w:sdtContent>
        </w:sdt>
      </w:tr>
      <w:tr w:rsidR="00BD3D8E" w:rsidRPr="00852C57" w14:paraId="3414957A" w14:textId="77777777" w:rsidTr="00A211F0">
        <w:sdt>
          <w:sdtPr>
            <w:rPr>
              <w:rFonts w:asciiTheme="minorEastAsia" w:hAnsiTheme="minorEastAsia"/>
            </w:rPr>
            <w:tag w:val="_PLD_0a799a1250f946df9181881c4b1f3829"/>
            <w:id w:val="-463727219"/>
          </w:sdtPr>
          <w:sdtContent>
            <w:tc>
              <w:tcPr>
                <w:tcW w:w="5000" w:type="pct"/>
                <w:gridSpan w:val="3"/>
              </w:tcPr>
              <w:p w14:paraId="1F950CB1" w14:textId="77777777" w:rsidR="00A12E55" w:rsidRPr="00852C57" w:rsidRDefault="004B1042" w:rsidP="00A211F0">
                <w:pPr>
                  <w:jc w:val="both"/>
                  <w:rPr>
                    <w:rFonts w:asciiTheme="minorEastAsia" w:hAnsiTheme="minorEastAsia"/>
                    <w:b/>
                    <w:color w:val="000000" w:themeColor="text1"/>
                  </w:rPr>
                </w:pPr>
                <w:r w:rsidRPr="00852C57">
                  <w:rPr>
                    <w:rFonts w:asciiTheme="minorEastAsia" w:hAnsiTheme="minorEastAsia"/>
                    <w:b/>
                    <w:color w:val="000000" w:themeColor="text1"/>
                  </w:rPr>
                  <w:t>1</w:t>
                </w:r>
                <w:r w:rsidRPr="00852C57">
                  <w:rPr>
                    <w:rFonts w:asciiTheme="minorEastAsia" w:hAnsiTheme="minorEastAsia" w:hint="eastAsia"/>
                    <w:b/>
                    <w:color w:val="000000" w:themeColor="text1"/>
                  </w:rPr>
                  <w:t>．将净利润调节为经营活动现金流量：</w:t>
                </w:r>
              </w:p>
            </w:tc>
          </w:sdtContent>
        </w:sdt>
      </w:tr>
      <w:tr w:rsidR="00BD3D8E" w:rsidRPr="00852C57" w14:paraId="174249B1" w14:textId="77777777" w:rsidTr="00A211F0">
        <w:tc>
          <w:tcPr>
            <w:tcW w:w="1924" w:type="pct"/>
          </w:tcPr>
          <w:p w14:paraId="14B7457C"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净利润</w:t>
            </w:r>
          </w:p>
        </w:tc>
        <w:tc>
          <w:tcPr>
            <w:tcW w:w="1547" w:type="pct"/>
            <w:vAlign w:val="center"/>
          </w:tcPr>
          <w:p w14:paraId="55F1698E" w14:textId="77777777" w:rsidR="00A12E55" w:rsidRPr="00852C57" w:rsidRDefault="004B1042" w:rsidP="00A211F0">
            <w:pPr>
              <w:jc w:val="right"/>
              <w:rPr>
                <w:rFonts w:asciiTheme="minorEastAsia" w:hAnsiTheme="minorEastAsia"/>
              </w:rPr>
            </w:pPr>
            <w:r w:rsidRPr="00852C57">
              <w:rPr>
                <w:rFonts w:asciiTheme="minorEastAsia" w:hAnsiTheme="minorEastAsia"/>
              </w:rPr>
              <w:t>-11,773,559.70</w:t>
            </w:r>
          </w:p>
        </w:tc>
        <w:tc>
          <w:tcPr>
            <w:tcW w:w="1529" w:type="pct"/>
            <w:vAlign w:val="center"/>
          </w:tcPr>
          <w:p w14:paraId="296B5FAD" w14:textId="77777777" w:rsidR="00A12E55" w:rsidRPr="00852C57" w:rsidRDefault="004B1042" w:rsidP="00A211F0">
            <w:pPr>
              <w:jc w:val="right"/>
              <w:rPr>
                <w:rFonts w:asciiTheme="minorEastAsia" w:hAnsiTheme="minorEastAsia"/>
              </w:rPr>
            </w:pPr>
            <w:r w:rsidRPr="00852C57">
              <w:rPr>
                <w:rFonts w:asciiTheme="minorEastAsia" w:hAnsiTheme="minorEastAsia"/>
              </w:rPr>
              <w:t>3,625,784.71</w:t>
            </w:r>
          </w:p>
        </w:tc>
      </w:tr>
      <w:tr w:rsidR="00BD3D8E" w:rsidRPr="00852C57" w14:paraId="57184762" w14:textId="77777777" w:rsidTr="00A211F0">
        <w:tc>
          <w:tcPr>
            <w:tcW w:w="1924" w:type="pct"/>
          </w:tcPr>
          <w:p w14:paraId="6511B69B"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加：资产减值准备</w:t>
            </w:r>
          </w:p>
        </w:tc>
        <w:tc>
          <w:tcPr>
            <w:tcW w:w="1547" w:type="pct"/>
            <w:vAlign w:val="center"/>
          </w:tcPr>
          <w:p w14:paraId="7397580F" w14:textId="77777777" w:rsidR="00A12E55" w:rsidRPr="00852C57" w:rsidRDefault="004B1042" w:rsidP="00A211F0">
            <w:pPr>
              <w:jc w:val="right"/>
              <w:rPr>
                <w:rFonts w:asciiTheme="minorEastAsia" w:hAnsiTheme="minorEastAsia"/>
              </w:rPr>
            </w:pPr>
            <w:r w:rsidRPr="00852C57">
              <w:rPr>
                <w:rFonts w:asciiTheme="minorEastAsia" w:hAnsiTheme="minorEastAsia"/>
              </w:rPr>
              <w:t>15,307,507.45</w:t>
            </w:r>
          </w:p>
        </w:tc>
        <w:tc>
          <w:tcPr>
            <w:tcW w:w="1529" w:type="pct"/>
            <w:vAlign w:val="center"/>
          </w:tcPr>
          <w:p w14:paraId="101A2C0A" w14:textId="77777777" w:rsidR="00A12E55" w:rsidRPr="00852C57" w:rsidRDefault="004B1042" w:rsidP="00A211F0">
            <w:pPr>
              <w:jc w:val="right"/>
              <w:rPr>
                <w:rFonts w:asciiTheme="minorEastAsia" w:hAnsiTheme="minorEastAsia"/>
              </w:rPr>
            </w:pPr>
            <w:r w:rsidRPr="00852C57">
              <w:rPr>
                <w:rFonts w:asciiTheme="minorEastAsia" w:hAnsiTheme="minorEastAsia"/>
              </w:rPr>
              <w:t>13,599,617.75</w:t>
            </w:r>
          </w:p>
        </w:tc>
      </w:tr>
      <w:tr w:rsidR="00BD3D8E" w:rsidRPr="00852C57" w14:paraId="6B179C1C" w14:textId="77777777" w:rsidTr="00A211F0">
        <w:tc>
          <w:tcPr>
            <w:tcW w:w="1924" w:type="pct"/>
          </w:tcPr>
          <w:p w14:paraId="59776CF1"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信用减值损失</w:t>
            </w:r>
          </w:p>
        </w:tc>
        <w:tc>
          <w:tcPr>
            <w:tcW w:w="1547" w:type="pct"/>
            <w:vAlign w:val="center"/>
          </w:tcPr>
          <w:p w14:paraId="559B3A6F" w14:textId="77777777" w:rsidR="00A12E55" w:rsidRPr="00852C57" w:rsidRDefault="004B1042" w:rsidP="00A211F0">
            <w:pPr>
              <w:jc w:val="right"/>
              <w:rPr>
                <w:rFonts w:asciiTheme="minorEastAsia" w:hAnsiTheme="minorEastAsia"/>
              </w:rPr>
            </w:pPr>
            <w:r w:rsidRPr="00852C57">
              <w:rPr>
                <w:rFonts w:asciiTheme="minorEastAsia" w:hAnsiTheme="minorEastAsia"/>
              </w:rPr>
              <w:t>2,900,919.33</w:t>
            </w:r>
          </w:p>
        </w:tc>
        <w:tc>
          <w:tcPr>
            <w:tcW w:w="1529" w:type="pct"/>
            <w:vAlign w:val="center"/>
          </w:tcPr>
          <w:p w14:paraId="3F1D88D8" w14:textId="77777777" w:rsidR="00A12E55" w:rsidRPr="00852C57" w:rsidRDefault="004B1042" w:rsidP="00A211F0">
            <w:pPr>
              <w:jc w:val="right"/>
              <w:rPr>
                <w:rFonts w:asciiTheme="minorEastAsia" w:hAnsiTheme="minorEastAsia"/>
              </w:rPr>
            </w:pPr>
            <w:r w:rsidRPr="00852C57">
              <w:rPr>
                <w:rFonts w:asciiTheme="minorEastAsia" w:hAnsiTheme="minorEastAsia"/>
              </w:rPr>
              <w:t>585,476.58</w:t>
            </w:r>
          </w:p>
        </w:tc>
      </w:tr>
      <w:tr w:rsidR="00BD3D8E" w:rsidRPr="00852C57" w14:paraId="12DBAF51" w14:textId="77777777" w:rsidTr="00A211F0">
        <w:tc>
          <w:tcPr>
            <w:tcW w:w="1924" w:type="pct"/>
          </w:tcPr>
          <w:p w14:paraId="03CCCF9E"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固定资产折旧、油气资产折耗、生产性生物资产折旧</w:t>
            </w:r>
          </w:p>
        </w:tc>
        <w:tc>
          <w:tcPr>
            <w:tcW w:w="1547" w:type="pct"/>
            <w:vAlign w:val="center"/>
          </w:tcPr>
          <w:p w14:paraId="6345942C" w14:textId="77777777" w:rsidR="00A12E55" w:rsidRPr="00852C57" w:rsidRDefault="004B1042" w:rsidP="00A211F0">
            <w:pPr>
              <w:jc w:val="right"/>
              <w:rPr>
                <w:rFonts w:asciiTheme="minorEastAsia" w:hAnsiTheme="minorEastAsia"/>
              </w:rPr>
            </w:pPr>
            <w:r w:rsidRPr="00852C57">
              <w:rPr>
                <w:rFonts w:asciiTheme="minorEastAsia" w:hAnsiTheme="minorEastAsia"/>
              </w:rPr>
              <w:t>33,214,223.02</w:t>
            </w:r>
          </w:p>
        </w:tc>
        <w:tc>
          <w:tcPr>
            <w:tcW w:w="1529" w:type="pct"/>
            <w:vAlign w:val="center"/>
          </w:tcPr>
          <w:p w14:paraId="7F524987" w14:textId="77777777" w:rsidR="00A12E55" w:rsidRPr="00852C57" w:rsidRDefault="004B1042" w:rsidP="00A211F0">
            <w:pPr>
              <w:jc w:val="right"/>
              <w:rPr>
                <w:rFonts w:asciiTheme="minorEastAsia" w:hAnsiTheme="minorEastAsia"/>
              </w:rPr>
            </w:pPr>
            <w:r w:rsidRPr="00852C57">
              <w:rPr>
                <w:rFonts w:asciiTheme="minorEastAsia" w:hAnsiTheme="minorEastAsia"/>
              </w:rPr>
              <w:t>28,499,017.21</w:t>
            </w:r>
          </w:p>
        </w:tc>
      </w:tr>
      <w:tr w:rsidR="00BD3D8E" w:rsidRPr="00852C57" w14:paraId="28C3C9F1" w14:textId="77777777" w:rsidTr="00A211F0">
        <w:tc>
          <w:tcPr>
            <w:tcW w:w="1924" w:type="pct"/>
          </w:tcPr>
          <w:p w14:paraId="10E15FDD"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使用权资产摊销</w:t>
            </w:r>
          </w:p>
        </w:tc>
        <w:tc>
          <w:tcPr>
            <w:tcW w:w="1547" w:type="pct"/>
            <w:vAlign w:val="center"/>
          </w:tcPr>
          <w:p w14:paraId="312765EC" w14:textId="77777777" w:rsidR="00A12E55" w:rsidRPr="00852C57" w:rsidRDefault="004B1042" w:rsidP="00A211F0">
            <w:pPr>
              <w:jc w:val="right"/>
              <w:rPr>
                <w:rFonts w:asciiTheme="minorEastAsia" w:hAnsiTheme="minorEastAsia"/>
              </w:rPr>
            </w:pPr>
            <w:r w:rsidRPr="00852C57">
              <w:rPr>
                <w:rFonts w:asciiTheme="minorEastAsia" w:hAnsiTheme="minorEastAsia"/>
              </w:rPr>
              <w:t>8,547,473.59</w:t>
            </w:r>
          </w:p>
        </w:tc>
        <w:tc>
          <w:tcPr>
            <w:tcW w:w="1529" w:type="pct"/>
            <w:vAlign w:val="center"/>
          </w:tcPr>
          <w:p w14:paraId="4F7DD0E5" w14:textId="77777777" w:rsidR="00A12E55" w:rsidRPr="00852C57" w:rsidRDefault="004B1042" w:rsidP="00A211F0">
            <w:pPr>
              <w:jc w:val="right"/>
              <w:rPr>
                <w:rFonts w:asciiTheme="minorEastAsia" w:hAnsiTheme="minorEastAsia"/>
              </w:rPr>
            </w:pPr>
            <w:r w:rsidRPr="00852C57">
              <w:rPr>
                <w:rFonts w:asciiTheme="minorEastAsia" w:hAnsiTheme="minorEastAsia"/>
              </w:rPr>
              <w:t>9,279,991.72</w:t>
            </w:r>
          </w:p>
        </w:tc>
      </w:tr>
      <w:tr w:rsidR="00BD3D8E" w:rsidRPr="00852C57" w14:paraId="7467A2A8" w14:textId="77777777" w:rsidTr="00A211F0">
        <w:tc>
          <w:tcPr>
            <w:tcW w:w="1924" w:type="pct"/>
          </w:tcPr>
          <w:p w14:paraId="7A26F9D7"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无形资产摊销</w:t>
            </w:r>
          </w:p>
        </w:tc>
        <w:tc>
          <w:tcPr>
            <w:tcW w:w="1547" w:type="pct"/>
            <w:vAlign w:val="center"/>
          </w:tcPr>
          <w:p w14:paraId="444B9E66" w14:textId="77777777" w:rsidR="00A12E55" w:rsidRPr="00852C57" w:rsidRDefault="004B1042" w:rsidP="00A211F0">
            <w:pPr>
              <w:jc w:val="right"/>
              <w:rPr>
                <w:rFonts w:asciiTheme="minorEastAsia" w:hAnsiTheme="minorEastAsia"/>
              </w:rPr>
            </w:pPr>
            <w:r w:rsidRPr="00852C57">
              <w:rPr>
                <w:rFonts w:asciiTheme="minorEastAsia" w:hAnsiTheme="minorEastAsia"/>
              </w:rPr>
              <w:t>5,374,727.31</w:t>
            </w:r>
          </w:p>
        </w:tc>
        <w:tc>
          <w:tcPr>
            <w:tcW w:w="1529" w:type="pct"/>
            <w:vAlign w:val="center"/>
          </w:tcPr>
          <w:p w14:paraId="24087B1C" w14:textId="77777777" w:rsidR="00A12E55" w:rsidRPr="00852C57" w:rsidRDefault="004B1042" w:rsidP="00A211F0">
            <w:pPr>
              <w:jc w:val="right"/>
              <w:rPr>
                <w:rFonts w:asciiTheme="minorEastAsia" w:hAnsiTheme="minorEastAsia"/>
              </w:rPr>
            </w:pPr>
            <w:r w:rsidRPr="00852C57">
              <w:rPr>
                <w:rFonts w:asciiTheme="minorEastAsia" w:hAnsiTheme="minorEastAsia"/>
              </w:rPr>
              <w:t>5,232,805.34</w:t>
            </w:r>
          </w:p>
        </w:tc>
      </w:tr>
      <w:tr w:rsidR="00BD3D8E" w:rsidRPr="00852C57" w14:paraId="1337301E" w14:textId="77777777" w:rsidTr="00A211F0">
        <w:tc>
          <w:tcPr>
            <w:tcW w:w="1924" w:type="pct"/>
          </w:tcPr>
          <w:p w14:paraId="46D7FDCB"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长期待摊费用摊销</w:t>
            </w:r>
          </w:p>
        </w:tc>
        <w:tc>
          <w:tcPr>
            <w:tcW w:w="1547" w:type="pct"/>
            <w:vAlign w:val="center"/>
          </w:tcPr>
          <w:p w14:paraId="67302AD6" w14:textId="77777777" w:rsidR="00A12E55" w:rsidRPr="00852C57" w:rsidRDefault="004B1042" w:rsidP="00A211F0">
            <w:pPr>
              <w:jc w:val="right"/>
              <w:rPr>
                <w:rFonts w:asciiTheme="minorEastAsia" w:hAnsiTheme="minorEastAsia"/>
              </w:rPr>
            </w:pPr>
            <w:r w:rsidRPr="00852C57">
              <w:rPr>
                <w:rFonts w:asciiTheme="minorEastAsia" w:hAnsiTheme="minorEastAsia"/>
              </w:rPr>
              <w:t>1,130,623.18</w:t>
            </w:r>
          </w:p>
        </w:tc>
        <w:tc>
          <w:tcPr>
            <w:tcW w:w="1529" w:type="pct"/>
            <w:vAlign w:val="center"/>
          </w:tcPr>
          <w:p w14:paraId="3DE848A1" w14:textId="77777777" w:rsidR="00A12E55" w:rsidRPr="00852C57" w:rsidRDefault="004B1042" w:rsidP="00A211F0">
            <w:pPr>
              <w:jc w:val="right"/>
              <w:rPr>
                <w:rFonts w:asciiTheme="minorEastAsia" w:hAnsiTheme="minorEastAsia"/>
              </w:rPr>
            </w:pPr>
            <w:r w:rsidRPr="00852C57">
              <w:rPr>
                <w:rFonts w:asciiTheme="minorEastAsia" w:hAnsiTheme="minorEastAsia"/>
              </w:rPr>
              <w:t>1,041,332.11</w:t>
            </w:r>
          </w:p>
        </w:tc>
      </w:tr>
      <w:tr w:rsidR="00BD3D8E" w:rsidRPr="00852C57" w14:paraId="1741ED2D" w14:textId="77777777" w:rsidTr="00A211F0">
        <w:tc>
          <w:tcPr>
            <w:tcW w:w="1924" w:type="pct"/>
          </w:tcPr>
          <w:p w14:paraId="473DAA64"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处置固定资产、无形资产和其他长期资产的损失（收益以</w:t>
            </w:r>
            <w:r w:rsidRPr="00852C57">
              <w:rPr>
                <w:rFonts w:asciiTheme="minorEastAsia" w:hAnsiTheme="minorEastAsia"/>
                <w:color w:val="000000" w:themeColor="text1"/>
              </w:rPr>
              <w:t>“</w:t>
            </w:r>
            <w:r w:rsidRPr="00852C57">
              <w:rPr>
                <w:rFonts w:asciiTheme="minorEastAsia" w:hAnsiTheme="minorEastAsia" w:hint="eastAsia"/>
                <w:color w:val="000000" w:themeColor="text1"/>
              </w:rPr>
              <w:t>－</w:t>
            </w:r>
            <w:r w:rsidRPr="00852C57">
              <w:rPr>
                <w:rFonts w:asciiTheme="minorEastAsia" w:hAnsiTheme="minorEastAsia"/>
                <w:color w:val="000000" w:themeColor="text1"/>
              </w:rPr>
              <w:t>”</w:t>
            </w:r>
            <w:r w:rsidRPr="00852C57">
              <w:rPr>
                <w:rFonts w:asciiTheme="minorEastAsia" w:hAnsiTheme="minorEastAsia" w:hint="eastAsia"/>
                <w:color w:val="000000" w:themeColor="text1"/>
              </w:rPr>
              <w:t>号填列）</w:t>
            </w:r>
          </w:p>
        </w:tc>
        <w:tc>
          <w:tcPr>
            <w:tcW w:w="1547" w:type="pct"/>
            <w:vAlign w:val="center"/>
          </w:tcPr>
          <w:p w14:paraId="23BEA0B6" w14:textId="77777777" w:rsidR="00A12E55" w:rsidRPr="00852C57" w:rsidRDefault="004B1042" w:rsidP="00A211F0">
            <w:pPr>
              <w:jc w:val="right"/>
              <w:rPr>
                <w:rFonts w:asciiTheme="minorEastAsia" w:hAnsiTheme="minorEastAsia"/>
              </w:rPr>
            </w:pPr>
            <w:r w:rsidRPr="00852C57">
              <w:rPr>
                <w:rFonts w:asciiTheme="minorEastAsia" w:hAnsiTheme="minorEastAsia"/>
              </w:rPr>
              <w:t>-1,472,831.23</w:t>
            </w:r>
          </w:p>
        </w:tc>
        <w:tc>
          <w:tcPr>
            <w:tcW w:w="1529" w:type="pct"/>
            <w:vAlign w:val="center"/>
          </w:tcPr>
          <w:p w14:paraId="63282C8C" w14:textId="77777777" w:rsidR="00A12E55" w:rsidRPr="00852C57" w:rsidRDefault="00A12E55" w:rsidP="00A211F0">
            <w:pPr>
              <w:jc w:val="right"/>
              <w:rPr>
                <w:rFonts w:asciiTheme="minorEastAsia" w:hAnsiTheme="minorEastAsia"/>
              </w:rPr>
            </w:pPr>
          </w:p>
        </w:tc>
      </w:tr>
      <w:tr w:rsidR="00BD3D8E" w:rsidRPr="00852C57" w14:paraId="26A7660E" w14:textId="77777777" w:rsidTr="00A211F0">
        <w:tc>
          <w:tcPr>
            <w:tcW w:w="1924" w:type="pct"/>
          </w:tcPr>
          <w:p w14:paraId="5734838E"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固定资产报废损失（收益以</w:t>
            </w:r>
            <w:r w:rsidRPr="00852C57">
              <w:rPr>
                <w:rFonts w:asciiTheme="minorEastAsia" w:hAnsiTheme="minorEastAsia"/>
                <w:color w:val="000000" w:themeColor="text1"/>
              </w:rPr>
              <w:t>“</w:t>
            </w:r>
            <w:r w:rsidRPr="00852C57">
              <w:rPr>
                <w:rFonts w:asciiTheme="minorEastAsia" w:hAnsiTheme="minorEastAsia" w:hint="eastAsia"/>
                <w:color w:val="000000" w:themeColor="text1"/>
              </w:rPr>
              <w:t>－</w:t>
            </w:r>
            <w:r w:rsidRPr="00852C57">
              <w:rPr>
                <w:rFonts w:asciiTheme="minorEastAsia" w:hAnsiTheme="minorEastAsia"/>
                <w:color w:val="000000" w:themeColor="text1"/>
              </w:rPr>
              <w:t>”</w:t>
            </w:r>
            <w:r w:rsidRPr="00852C57">
              <w:rPr>
                <w:rFonts w:asciiTheme="minorEastAsia" w:hAnsiTheme="minorEastAsia" w:hint="eastAsia"/>
                <w:color w:val="000000" w:themeColor="text1"/>
              </w:rPr>
              <w:t>号填列）</w:t>
            </w:r>
          </w:p>
        </w:tc>
        <w:tc>
          <w:tcPr>
            <w:tcW w:w="1547" w:type="pct"/>
            <w:vAlign w:val="center"/>
          </w:tcPr>
          <w:p w14:paraId="14A7BEDF" w14:textId="77777777" w:rsidR="00A12E55" w:rsidRPr="00852C57" w:rsidRDefault="004B1042" w:rsidP="00A211F0">
            <w:pPr>
              <w:jc w:val="right"/>
              <w:rPr>
                <w:rFonts w:asciiTheme="minorEastAsia" w:hAnsiTheme="minorEastAsia"/>
              </w:rPr>
            </w:pPr>
            <w:r w:rsidRPr="00852C57">
              <w:rPr>
                <w:rFonts w:asciiTheme="minorEastAsia" w:hAnsiTheme="minorEastAsia"/>
              </w:rPr>
              <w:t>2,295.34</w:t>
            </w:r>
          </w:p>
        </w:tc>
        <w:tc>
          <w:tcPr>
            <w:tcW w:w="1529" w:type="pct"/>
            <w:vAlign w:val="center"/>
          </w:tcPr>
          <w:p w14:paraId="02523427" w14:textId="77777777" w:rsidR="00A12E55" w:rsidRPr="00852C57" w:rsidRDefault="004B1042" w:rsidP="00A211F0">
            <w:pPr>
              <w:jc w:val="right"/>
              <w:rPr>
                <w:rFonts w:asciiTheme="minorEastAsia" w:hAnsiTheme="minorEastAsia"/>
              </w:rPr>
            </w:pPr>
            <w:r w:rsidRPr="00852C57">
              <w:rPr>
                <w:rFonts w:asciiTheme="minorEastAsia" w:hAnsiTheme="minorEastAsia"/>
              </w:rPr>
              <w:t>-33,117.30</w:t>
            </w:r>
          </w:p>
        </w:tc>
      </w:tr>
      <w:tr w:rsidR="00BD3D8E" w:rsidRPr="00852C57" w14:paraId="3A17249C" w14:textId="77777777" w:rsidTr="00A211F0">
        <w:tc>
          <w:tcPr>
            <w:tcW w:w="1924" w:type="pct"/>
          </w:tcPr>
          <w:p w14:paraId="7F02EF2A"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公允价值变动损失（收益以</w:t>
            </w:r>
            <w:r w:rsidRPr="00852C57">
              <w:rPr>
                <w:rFonts w:asciiTheme="minorEastAsia" w:hAnsiTheme="minorEastAsia"/>
                <w:color w:val="000000" w:themeColor="text1"/>
              </w:rPr>
              <w:t>“</w:t>
            </w:r>
            <w:r w:rsidRPr="00852C57">
              <w:rPr>
                <w:rFonts w:asciiTheme="minorEastAsia" w:hAnsiTheme="minorEastAsia" w:hint="eastAsia"/>
                <w:color w:val="000000" w:themeColor="text1"/>
              </w:rPr>
              <w:t>－</w:t>
            </w:r>
            <w:r w:rsidRPr="00852C57">
              <w:rPr>
                <w:rFonts w:asciiTheme="minorEastAsia" w:hAnsiTheme="minorEastAsia"/>
                <w:color w:val="000000" w:themeColor="text1"/>
              </w:rPr>
              <w:t>”</w:t>
            </w:r>
            <w:r w:rsidRPr="00852C57">
              <w:rPr>
                <w:rFonts w:asciiTheme="minorEastAsia" w:hAnsiTheme="minorEastAsia" w:hint="eastAsia"/>
                <w:color w:val="000000" w:themeColor="text1"/>
              </w:rPr>
              <w:t>号填列）</w:t>
            </w:r>
          </w:p>
        </w:tc>
        <w:tc>
          <w:tcPr>
            <w:tcW w:w="1547" w:type="pct"/>
          </w:tcPr>
          <w:p w14:paraId="2E9E2B6D" w14:textId="77777777" w:rsidR="00A12E55" w:rsidRPr="00852C57" w:rsidRDefault="00A12E55" w:rsidP="00A211F0">
            <w:pPr>
              <w:jc w:val="right"/>
              <w:rPr>
                <w:rFonts w:asciiTheme="minorEastAsia" w:hAnsiTheme="minorEastAsia"/>
              </w:rPr>
            </w:pPr>
          </w:p>
        </w:tc>
        <w:tc>
          <w:tcPr>
            <w:tcW w:w="1529" w:type="pct"/>
          </w:tcPr>
          <w:p w14:paraId="04F4B02B" w14:textId="77777777" w:rsidR="00A12E55" w:rsidRPr="00852C57" w:rsidRDefault="00A12E55" w:rsidP="00A211F0">
            <w:pPr>
              <w:jc w:val="right"/>
              <w:rPr>
                <w:rFonts w:asciiTheme="minorEastAsia" w:hAnsiTheme="minorEastAsia"/>
              </w:rPr>
            </w:pPr>
          </w:p>
        </w:tc>
      </w:tr>
      <w:tr w:rsidR="00BD3D8E" w:rsidRPr="00852C57" w14:paraId="3A57BC7E" w14:textId="77777777" w:rsidTr="00A211F0">
        <w:tc>
          <w:tcPr>
            <w:tcW w:w="1924" w:type="pct"/>
          </w:tcPr>
          <w:p w14:paraId="24E436FC"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财务费用（收益以</w:t>
            </w:r>
            <w:r w:rsidRPr="00852C57">
              <w:rPr>
                <w:rFonts w:asciiTheme="minorEastAsia" w:hAnsiTheme="minorEastAsia"/>
                <w:color w:val="000000" w:themeColor="text1"/>
              </w:rPr>
              <w:t>“</w:t>
            </w:r>
            <w:r w:rsidRPr="00852C57">
              <w:rPr>
                <w:rFonts w:asciiTheme="minorEastAsia" w:hAnsiTheme="minorEastAsia" w:hint="eastAsia"/>
                <w:color w:val="000000" w:themeColor="text1"/>
              </w:rPr>
              <w:t>－</w:t>
            </w:r>
            <w:r w:rsidRPr="00852C57">
              <w:rPr>
                <w:rFonts w:asciiTheme="minorEastAsia" w:hAnsiTheme="minorEastAsia"/>
                <w:color w:val="000000" w:themeColor="text1"/>
              </w:rPr>
              <w:t>”</w:t>
            </w:r>
            <w:r w:rsidRPr="00852C57">
              <w:rPr>
                <w:rFonts w:asciiTheme="minorEastAsia" w:hAnsiTheme="minorEastAsia" w:hint="eastAsia"/>
                <w:color w:val="000000" w:themeColor="text1"/>
              </w:rPr>
              <w:t>号填列）</w:t>
            </w:r>
          </w:p>
        </w:tc>
        <w:tc>
          <w:tcPr>
            <w:tcW w:w="1547" w:type="pct"/>
            <w:vAlign w:val="center"/>
          </w:tcPr>
          <w:p w14:paraId="621E31DE" w14:textId="77777777" w:rsidR="00A12E55" w:rsidRPr="00852C57" w:rsidRDefault="004B1042" w:rsidP="00A211F0">
            <w:pPr>
              <w:jc w:val="right"/>
              <w:rPr>
                <w:rFonts w:asciiTheme="minorEastAsia" w:hAnsiTheme="minorEastAsia"/>
              </w:rPr>
            </w:pPr>
            <w:r w:rsidRPr="00852C57">
              <w:rPr>
                <w:rFonts w:asciiTheme="minorEastAsia" w:hAnsiTheme="minorEastAsia"/>
              </w:rPr>
              <w:t>6,097,027.02</w:t>
            </w:r>
          </w:p>
        </w:tc>
        <w:tc>
          <w:tcPr>
            <w:tcW w:w="1529" w:type="pct"/>
            <w:vAlign w:val="center"/>
          </w:tcPr>
          <w:p w14:paraId="3B6C0710" w14:textId="77777777" w:rsidR="00A12E55" w:rsidRPr="00852C57" w:rsidRDefault="004B1042" w:rsidP="00A211F0">
            <w:pPr>
              <w:jc w:val="right"/>
              <w:rPr>
                <w:rFonts w:asciiTheme="minorEastAsia" w:hAnsiTheme="minorEastAsia"/>
              </w:rPr>
            </w:pPr>
            <w:r w:rsidRPr="00852C57">
              <w:rPr>
                <w:rFonts w:asciiTheme="minorEastAsia" w:hAnsiTheme="minorEastAsia"/>
              </w:rPr>
              <w:t>6,825,153.54</w:t>
            </w:r>
          </w:p>
        </w:tc>
      </w:tr>
      <w:tr w:rsidR="00BD3D8E" w:rsidRPr="00852C57" w14:paraId="002AF14E" w14:textId="77777777" w:rsidTr="00A211F0">
        <w:tc>
          <w:tcPr>
            <w:tcW w:w="1924" w:type="pct"/>
          </w:tcPr>
          <w:p w14:paraId="52E6F2C8"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投资损失（收益以</w:t>
            </w:r>
            <w:r w:rsidRPr="00852C57">
              <w:rPr>
                <w:rFonts w:asciiTheme="minorEastAsia" w:hAnsiTheme="minorEastAsia"/>
                <w:color w:val="000000" w:themeColor="text1"/>
              </w:rPr>
              <w:t>“</w:t>
            </w:r>
            <w:r w:rsidRPr="00852C57">
              <w:rPr>
                <w:rFonts w:asciiTheme="minorEastAsia" w:hAnsiTheme="minorEastAsia" w:hint="eastAsia"/>
                <w:color w:val="000000" w:themeColor="text1"/>
              </w:rPr>
              <w:t>－</w:t>
            </w:r>
            <w:r w:rsidRPr="00852C57">
              <w:rPr>
                <w:rFonts w:asciiTheme="minorEastAsia" w:hAnsiTheme="minorEastAsia"/>
                <w:color w:val="000000" w:themeColor="text1"/>
              </w:rPr>
              <w:t>”</w:t>
            </w:r>
            <w:r w:rsidRPr="00852C57">
              <w:rPr>
                <w:rFonts w:asciiTheme="minorEastAsia" w:hAnsiTheme="minorEastAsia" w:hint="eastAsia"/>
                <w:color w:val="000000" w:themeColor="text1"/>
              </w:rPr>
              <w:t>号填列）</w:t>
            </w:r>
          </w:p>
        </w:tc>
        <w:tc>
          <w:tcPr>
            <w:tcW w:w="1547" w:type="pct"/>
            <w:vAlign w:val="center"/>
          </w:tcPr>
          <w:p w14:paraId="00FCC7AA" w14:textId="77777777" w:rsidR="00A12E55" w:rsidRPr="00852C57" w:rsidRDefault="004B1042" w:rsidP="00A211F0">
            <w:pPr>
              <w:jc w:val="right"/>
              <w:rPr>
                <w:rFonts w:asciiTheme="minorEastAsia" w:hAnsiTheme="minorEastAsia"/>
              </w:rPr>
            </w:pPr>
            <w:r w:rsidRPr="00852C57">
              <w:rPr>
                <w:rFonts w:asciiTheme="minorEastAsia" w:hAnsiTheme="minorEastAsia"/>
              </w:rPr>
              <w:t>-877,021.41</w:t>
            </w:r>
          </w:p>
        </w:tc>
        <w:tc>
          <w:tcPr>
            <w:tcW w:w="1529" w:type="pct"/>
            <w:vAlign w:val="center"/>
          </w:tcPr>
          <w:p w14:paraId="7C847289" w14:textId="77777777" w:rsidR="00A12E55" w:rsidRPr="00852C57" w:rsidRDefault="004B1042" w:rsidP="00A211F0">
            <w:pPr>
              <w:jc w:val="right"/>
              <w:rPr>
                <w:rFonts w:asciiTheme="minorEastAsia" w:hAnsiTheme="minorEastAsia"/>
              </w:rPr>
            </w:pPr>
            <w:r w:rsidRPr="00852C57">
              <w:rPr>
                <w:rFonts w:asciiTheme="minorEastAsia" w:hAnsiTheme="minorEastAsia"/>
              </w:rPr>
              <w:t>-14,916,214.82</w:t>
            </w:r>
          </w:p>
        </w:tc>
      </w:tr>
      <w:tr w:rsidR="00BD3D8E" w:rsidRPr="00852C57" w14:paraId="60C74215" w14:textId="77777777" w:rsidTr="00A211F0">
        <w:tc>
          <w:tcPr>
            <w:tcW w:w="1924" w:type="pct"/>
          </w:tcPr>
          <w:p w14:paraId="0A77DBD6"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递延所得税资产减少（增加以</w:t>
            </w:r>
            <w:r w:rsidRPr="00852C57">
              <w:rPr>
                <w:rFonts w:asciiTheme="minorEastAsia" w:hAnsiTheme="minorEastAsia"/>
                <w:color w:val="000000" w:themeColor="text1"/>
              </w:rPr>
              <w:t>“</w:t>
            </w:r>
            <w:r w:rsidRPr="00852C57">
              <w:rPr>
                <w:rFonts w:asciiTheme="minorEastAsia" w:hAnsiTheme="minorEastAsia" w:hint="eastAsia"/>
                <w:color w:val="000000" w:themeColor="text1"/>
              </w:rPr>
              <w:t>－</w:t>
            </w:r>
            <w:r w:rsidRPr="00852C57">
              <w:rPr>
                <w:rFonts w:asciiTheme="minorEastAsia" w:hAnsiTheme="minorEastAsia"/>
                <w:color w:val="000000" w:themeColor="text1"/>
              </w:rPr>
              <w:t>”</w:t>
            </w:r>
            <w:r w:rsidRPr="00852C57">
              <w:rPr>
                <w:rFonts w:asciiTheme="minorEastAsia" w:hAnsiTheme="minorEastAsia" w:hint="eastAsia"/>
                <w:color w:val="000000" w:themeColor="text1"/>
              </w:rPr>
              <w:t>号填列）</w:t>
            </w:r>
          </w:p>
        </w:tc>
        <w:tc>
          <w:tcPr>
            <w:tcW w:w="1547" w:type="pct"/>
            <w:vAlign w:val="center"/>
          </w:tcPr>
          <w:p w14:paraId="33395173" w14:textId="77777777" w:rsidR="00A12E55" w:rsidRPr="00852C57" w:rsidRDefault="004B1042" w:rsidP="00A211F0">
            <w:pPr>
              <w:jc w:val="right"/>
              <w:rPr>
                <w:rFonts w:asciiTheme="minorEastAsia" w:hAnsiTheme="minorEastAsia"/>
              </w:rPr>
            </w:pPr>
            <w:r w:rsidRPr="00852C57">
              <w:rPr>
                <w:rFonts w:asciiTheme="minorEastAsia" w:hAnsiTheme="minorEastAsia"/>
              </w:rPr>
              <w:t>1,032,662.49</w:t>
            </w:r>
          </w:p>
        </w:tc>
        <w:tc>
          <w:tcPr>
            <w:tcW w:w="1529" w:type="pct"/>
            <w:vAlign w:val="center"/>
          </w:tcPr>
          <w:p w14:paraId="38F66D2E" w14:textId="77777777" w:rsidR="00A12E55" w:rsidRPr="00852C57" w:rsidRDefault="004B1042" w:rsidP="00A211F0">
            <w:pPr>
              <w:jc w:val="right"/>
              <w:rPr>
                <w:rFonts w:asciiTheme="minorEastAsia" w:hAnsiTheme="minorEastAsia"/>
              </w:rPr>
            </w:pPr>
            <w:r w:rsidRPr="00852C57">
              <w:rPr>
                <w:rFonts w:asciiTheme="minorEastAsia" w:hAnsiTheme="minorEastAsia"/>
              </w:rPr>
              <w:t>1,563,508.05</w:t>
            </w:r>
          </w:p>
        </w:tc>
      </w:tr>
      <w:tr w:rsidR="00BD3D8E" w:rsidRPr="00852C57" w14:paraId="1E11A4B3" w14:textId="77777777" w:rsidTr="00A211F0">
        <w:tc>
          <w:tcPr>
            <w:tcW w:w="1924" w:type="pct"/>
          </w:tcPr>
          <w:p w14:paraId="573F02FC"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递延所得税负债增加（减少以</w:t>
            </w:r>
            <w:r w:rsidRPr="00852C57">
              <w:rPr>
                <w:rFonts w:asciiTheme="minorEastAsia" w:hAnsiTheme="minorEastAsia"/>
                <w:color w:val="000000" w:themeColor="text1"/>
              </w:rPr>
              <w:t>“</w:t>
            </w:r>
            <w:r w:rsidRPr="00852C57">
              <w:rPr>
                <w:rFonts w:asciiTheme="minorEastAsia" w:hAnsiTheme="minorEastAsia" w:hint="eastAsia"/>
                <w:color w:val="000000" w:themeColor="text1"/>
              </w:rPr>
              <w:t>－</w:t>
            </w:r>
            <w:r w:rsidRPr="00852C57">
              <w:rPr>
                <w:rFonts w:asciiTheme="minorEastAsia" w:hAnsiTheme="minorEastAsia"/>
                <w:color w:val="000000" w:themeColor="text1"/>
              </w:rPr>
              <w:t>”</w:t>
            </w:r>
            <w:r w:rsidRPr="00852C57">
              <w:rPr>
                <w:rFonts w:asciiTheme="minorEastAsia" w:hAnsiTheme="minorEastAsia" w:hint="eastAsia"/>
                <w:color w:val="000000" w:themeColor="text1"/>
              </w:rPr>
              <w:t>号填列）</w:t>
            </w:r>
          </w:p>
        </w:tc>
        <w:tc>
          <w:tcPr>
            <w:tcW w:w="1547" w:type="pct"/>
            <w:vAlign w:val="center"/>
          </w:tcPr>
          <w:p w14:paraId="276251D8" w14:textId="77777777" w:rsidR="00A12E55" w:rsidRPr="00852C57" w:rsidRDefault="004B1042" w:rsidP="00A211F0">
            <w:pPr>
              <w:jc w:val="right"/>
              <w:rPr>
                <w:rFonts w:asciiTheme="minorEastAsia" w:hAnsiTheme="minorEastAsia"/>
              </w:rPr>
            </w:pPr>
            <w:r w:rsidRPr="00852C57">
              <w:rPr>
                <w:rFonts w:asciiTheme="minorEastAsia" w:hAnsiTheme="minorEastAsia"/>
              </w:rPr>
              <w:t>-2,579,771.39</w:t>
            </w:r>
          </w:p>
        </w:tc>
        <w:tc>
          <w:tcPr>
            <w:tcW w:w="1529" w:type="pct"/>
            <w:vAlign w:val="center"/>
          </w:tcPr>
          <w:p w14:paraId="01EA8C36" w14:textId="77777777" w:rsidR="00A12E55" w:rsidRPr="00852C57" w:rsidRDefault="004B1042" w:rsidP="00A211F0">
            <w:pPr>
              <w:jc w:val="right"/>
              <w:rPr>
                <w:rFonts w:asciiTheme="minorEastAsia" w:hAnsiTheme="minorEastAsia"/>
              </w:rPr>
            </w:pPr>
            <w:r w:rsidRPr="00852C57">
              <w:rPr>
                <w:rFonts w:asciiTheme="minorEastAsia" w:hAnsiTheme="minorEastAsia"/>
              </w:rPr>
              <w:t>-2,684,833.16</w:t>
            </w:r>
          </w:p>
        </w:tc>
      </w:tr>
      <w:tr w:rsidR="00BD3D8E" w:rsidRPr="00852C57" w14:paraId="604E71EA" w14:textId="77777777" w:rsidTr="00A211F0">
        <w:tc>
          <w:tcPr>
            <w:tcW w:w="1924" w:type="pct"/>
          </w:tcPr>
          <w:p w14:paraId="25E81989"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存货的减少（增加以</w:t>
            </w:r>
            <w:r w:rsidRPr="00852C57">
              <w:rPr>
                <w:rFonts w:asciiTheme="minorEastAsia" w:hAnsiTheme="minorEastAsia"/>
                <w:color w:val="000000" w:themeColor="text1"/>
              </w:rPr>
              <w:t>“</w:t>
            </w:r>
            <w:r w:rsidRPr="00852C57">
              <w:rPr>
                <w:rFonts w:asciiTheme="minorEastAsia" w:hAnsiTheme="minorEastAsia" w:hint="eastAsia"/>
                <w:color w:val="000000" w:themeColor="text1"/>
              </w:rPr>
              <w:t>－</w:t>
            </w:r>
            <w:r w:rsidRPr="00852C57">
              <w:rPr>
                <w:rFonts w:asciiTheme="minorEastAsia" w:hAnsiTheme="minorEastAsia"/>
                <w:color w:val="000000" w:themeColor="text1"/>
              </w:rPr>
              <w:t>”</w:t>
            </w:r>
            <w:r w:rsidRPr="00852C57">
              <w:rPr>
                <w:rFonts w:asciiTheme="minorEastAsia" w:hAnsiTheme="minorEastAsia" w:hint="eastAsia"/>
                <w:color w:val="000000" w:themeColor="text1"/>
              </w:rPr>
              <w:t>号填列）</w:t>
            </w:r>
          </w:p>
        </w:tc>
        <w:tc>
          <w:tcPr>
            <w:tcW w:w="1547" w:type="pct"/>
            <w:vAlign w:val="center"/>
          </w:tcPr>
          <w:p w14:paraId="54285138" w14:textId="77777777" w:rsidR="00A12E55" w:rsidRPr="00852C57" w:rsidRDefault="004B1042" w:rsidP="00A211F0">
            <w:pPr>
              <w:jc w:val="right"/>
              <w:rPr>
                <w:rFonts w:asciiTheme="minorEastAsia" w:hAnsiTheme="minorEastAsia"/>
              </w:rPr>
            </w:pPr>
            <w:r w:rsidRPr="00852C57">
              <w:rPr>
                <w:rFonts w:asciiTheme="minorEastAsia" w:hAnsiTheme="minorEastAsia"/>
              </w:rPr>
              <w:t>-25,122,200.72</w:t>
            </w:r>
          </w:p>
        </w:tc>
        <w:tc>
          <w:tcPr>
            <w:tcW w:w="1529" w:type="pct"/>
            <w:vAlign w:val="center"/>
          </w:tcPr>
          <w:p w14:paraId="29C0B0E1" w14:textId="77777777" w:rsidR="00A12E55" w:rsidRPr="00852C57" w:rsidRDefault="004B1042" w:rsidP="00A211F0">
            <w:pPr>
              <w:jc w:val="right"/>
              <w:rPr>
                <w:rFonts w:asciiTheme="minorEastAsia" w:hAnsiTheme="minorEastAsia"/>
              </w:rPr>
            </w:pPr>
            <w:r w:rsidRPr="00852C57">
              <w:rPr>
                <w:rFonts w:asciiTheme="minorEastAsia" w:hAnsiTheme="minorEastAsia"/>
              </w:rPr>
              <w:t>-50,596,253.06</w:t>
            </w:r>
          </w:p>
        </w:tc>
      </w:tr>
      <w:tr w:rsidR="00BD3D8E" w:rsidRPr="00852C57" w14:paraId="49BED07B" w14:textId="77777777" w:rsidTr="00A211F0">
        <w:tc>
          <w:tcPr>
            <w:tcW w:w="1924" w:type="pct"/>
          </w:tcPr>
          <w:p w14:paraId="3C751778"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经营性应收项目的减少（增加以</w:t>
            </w:r>
            <w:r w:rsidRPr="00852C57">
              <w:rPr>
                <w:rFonts w:asciiTheme="minorEastAsia" w:hAnsiTheme="minorEastAsia"/>
                <w:color w:val="000000" w:themeColor="text1"/>
              </w:rPr>
              <w:t>“</w:t>
            </w:r>
            <w:r w:rsidRPr="00852C57">
              <w:rPr>
                <w:rFonts w:asciiTheme="minorEastAsia" w:hAnsiTheme="minorEastAsia" w:hint="eastAsia"/>
                <w:color w:val="000000" w:themeColor="text1"/>
              </w:rPr>
              <w:t>－</w:t>
            </w:r>
            <w:r w:rsidRPr="00852C57">
              <w:rPr>
                <w:rFonts w:asciiTheme="minorEastAsia" w:hAnsiTheme="minorEastAsia"/>
                <w:color w:val="000000" w:themeColor="text1"/>
              </w:rPr>
              <w:t>”</w:t>
            </w:r>
            <w:r w:rsidRPr="00852C57">
              <w:rPr>
                <w:rFonts w:asciiTheme="minorEastAsia" w:hAnsiTheme="minorEastAsia" w:hint="eastAsia"/>
                <w:color w:val="000000" w:themeColor="text1"/>
              </w:rPr>
              <w:t>号填列）</w:t>
            </w:r>
          </w:p>
        </w:tc>
        <w:tc>
          <w:tcPr>
            <w:tcW w:w="1547" w:type="pct"/>
            <w:vAlign w:val="center"/>
          </w:tcPr>
          <w:p w14:paraId="73121AED" w14:textId="075F5DE1" w:rsidR="00A12E55" w:rsidRPr="00BD3D8E" w:rsidRDefault="00F06517" w:rsidP="00A211F0">
            <w:pPr>
              <w:jc w:val="right"/>
              <w:rPr>
                <w:rFonts w:asciiTheme="minorEastAsia" w:eastAsiaTheme="minorEastAsia" w:hAnsiTheme="minorEastAsia"/>
              </w:rPr>
            </w:pPr>
            <w:r w:rsidRPr="00F06517">
              <w:rPr>
                <w:rFonts w:asciiTheme="minorEastAsia" w:eastAsiaTheme="minorEastAsia" w:hAnsiTheme="minorEastAsia"/>
              </w:rPr>
              <w:t>-40,675,005.05</w:t>
            </w:r>
          </w:p>
        </w:tc>
        <w:tc>
          <w:tcPr>
            <w:tcW w:w="1529" w:type="pct"/>
            <w:vAlign w:val="center"/>
          </w:tcPr>
          <w:p w14:paraId="189FE91E" w14:textId="77777777" w:rsidR="00A12E55" w:rsidRPr="00852C57" w:rsidRDefault="004B1042" w:rsidP="00A211F0">
            <w:pPr>
              <w:jc w:val="right"/>
              <w:rPr>
                <w:rFonts w:asciiTheme="minorEastAsia" w:hAnsiTheme="minorEastAsia"/>
              </w:rPr>
            </w:pPr>
            <w:r w:rsidRPr="00852C57">
              <w:rPr>
                <w:rFonts w:asciiTheme="minorEastAsia" w:hAnsiTheme="minorEastAsia"/>
              </w:rPr>
              <w:t>-211,365,078.67</w:t>
            </w:r>
          </w:p>
        </w:tc>
      </w:tr>
      <w:tr w:rsidR="00BD3D8E" w:rsidRPr="00852C57" w14:paraId="57FC5E20" w14:textId="77777777" w:rsidTr="00A211F0">
        <w:tc>
          <w:tcPr>
            <w:tcW w:w="1924" w:type="pct"/>
          </w:tcPr>
          <w:p w14:paraId="3850DB72"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经营性应付项目的增加（减少以</w:t>
            </w:r>
            <w:r w:rsidRPr="00852C57">
              <w:rPr>
                <w:rFonts w:asciiTheme="minorEastAsia" w:hAnsiTheme="minorEastAsia"/>
                <w:color w:val="000000" w:themeColor="text1"/>
              </w:rPr>
              <w:t>“</w:t>
            </w:r>
            <w:r w:rsidRPr="00852C57">
              <w:rPr>
                <w:rFonts w:asciiTheme="minorEastAsia" w:hAnsiTheme="minorEastAsia" w:hint="eastAsia"/>
                <w:color w:val="000000" w:themeColor="text1"/>
              </w:rPr>
              <w:t>－</w:t>
            </w:r>
            <w:r w:rsidRPr="00852C57">
              <w:rPr>
                <w:rFonts w:asciiTheme="minorEastAsia" w:hAnsiTheme="minorEastAsia"/>
                <w:color w:val="000000" w:themeColor="text1"/>
              </w:rPr>
              <w:t>”</w:t>
            </w:r>
            <w:r w:rsidRPr="00852C57">
              <w:rPr>
                <w:rFonts w:asciiTheme="minorEastAsia" w:hAnsiTheme="minorEastAsia" w:hint="eastAsia"/>
                <w:color w:val="000000" w:themeColor="text1"/>
              </w:rPr>
              <w:t>号填列）</w:t>
            </w:r>
          </w:p>
        </w:tc>
        <w:tc>
          <w:tcPr>
            <w:tcW w:w="1547" w:type="pct"/>
            <w:vAlign w:val="center"/>
          </w:tcPr>
          <w:p w14:paraId="10FF7950" w14:textId="5DB94E8A" w:rsidR="00A12E55" w:rsidRPr="00BD3D8E" w:rsidRDefault="00F06517" w:rsidP="00A211F0">
            <w:pPr>
              <w:jc w:val="right"/>
              <w:rPr>
                <w:rFonts w:asciiTheme="minorEastAsia" w:eastAsiaTheme="minorEastAsia" w:hAnsiTheme="minorEastAsia"/>
              </w:rPr>
            </w:pPr>
            <w:r w:rsidRPr="00F06517">
              <w:rPr>
                <w:rFonts w:asciiTheme="minorEastAsia" w:eastAsiaTheme="minorEastAsia" w:hAnsiTheme="minorEastAsia"/>
              </w:rPr>
              <w:t>-85,218,893.96</w:t>
            </w:r>
          </w:p>
        </w:tc>
        <w:tc>
          <w:tcPr>
            <w:tcW w:w="1529" w:type="pct"/>
            <w:vAlign w:val="center"/>
          </w:tcPr>
          <w:p w14:paraId="33DD9DD2" w14:textId="77777777" w:rsidR="00A12E55" w:rsidRPr="00852C57" w:rsidRDefault="004B1042" w:rsidP="00A211F0">
            <w:pPr>
              <w:jc w:val="right"/>
              <w:rPr>
                <w:rFonts w:asciiTheme="minorEastAsia" w:hAnsiTheme="minorEastAsia"/>
              </w:rPr>
            </w:pPr>
            <w:r w:rsidRPr="00852C57">
              <w:rPr>
                <w:rFonts w:asciiTheme="minorEastAsia" w:hAnsiTheme="minorEastAsia"/>
              </w:rPr>
              <w:t>60,993,902.93</w:t>
            </w:r>
          </w:p>
        </w:tc>
      </w:tr>
      <w:tr w:rsidR="00BD3D8E" w:rsidRPr="00852C57" w14:paraId="13C6A267" w14:textId="77777777" w:rsidTr="00A211F0">
        <w:tc>
          <w:tcPr>
            <w:tcW w:w="1924" w:type="pct"/>
          </w:tcPr>
          <w:p w14:paraId="07B3CD7E"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其他</w:t>
            </w:r>
          </w:p>
        </w:tc>
        <w:tc>
          <w:tcPr>
            <w:tcW w:w="1547" w:type="pct"/>
            <w:vAlign w:val="center"/>
          </w:tcPr>
          <w:p w14:paraId="17DF026A" w14:textId="77777777" w:rsidR="00A12E55" w:rsidRPr="00852C57" w:rsidRDefault="004B1042" w:rsidP="00A211F0">
            <w:pPr>
              <w:jc w:val="right"/>
              <w:rPr>
                <w:rFonts w:asciiTheme="minorEastAsia" w:hAnsiTheme="minorEastAsia"/>
              </w:rPr>
            </w:pPr>
            <w:r w:rsidRPr="00852C57">
              <w:rPr>
                <w:rFonts w:asciiTheme="minorEastAsia" w:hAnsiTheme="minorEastAsia"/>
              </w:rPr>
              <w:t>4,159,257.22</w:t>
            </w:r>
          </w:p>
        </w:tc>
        <w:tc>
          <w:tcPr>
            <w:tcW w:w="1529" w:type="pct"/>
            <w:vAlign w:val="center"/>
          </w:tcPr>
          <w:p w14:paraId="616C535B" w14:textId="77777777" w:rsidR="00A12E55" w:rsidRPr="00852C57" w:rsidRDefault="004B1042" w:rsidP="00A211F0">
            <w:pPr>
              <w:jc w:val="right"/>
              <w:rPr>
                <w:rFonts w:asciiTheme="minorEastAsia" w:hAnsiTheme="minorEastAsia"/>
              </w:rPr>
            </w:pPr>
            <w:r w:rsidRPr="00852C57">
              <w:rPr>
                <w:rFonts w:asciiTheme="minorEastAsia" w:hAnsiTheme="minorEastAsia"/>
              </w:rPr>
              <w:t>5,001,412.62</w:t>
            </w:r>
          </w:p>
        </w:tc>
      </w:tr>
      <w:tr w:rsidR="00BD3D8E" w:rsidRPr="00852C57" w14:paraId="2CA0D418" w14:textId="77777777" w:rsidTr="00A211F0">
        <w:tc>
          <w:tcPr>
            <w:tcW w:w="1924" w:type="pct"/>
          </w:tcPr>
          <w:p w14:paraId="465102D0"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lastRenderedPageBreak/>
              <w:t>经营活动产生的现金流量净额</w:t>
            </w:r>
          </w:p>
        </w:tc>
        <w:tc>
          <w:tcPr>
            <w:tcW w:w="1547" w:type="pct"/>
            <w:vAlign w:val="center"/>
          </w:tcPr>
          <w:p w14:paraId="2CE5C4A6" w14:textId="77777777" w:rsidR="00A12E55" w:rsidRPr="00852C57" w:rsidRDefault="004B1042" w:rsidP="00A211F0">
            <w:pPr>
              <w:jc w:val="right"/>
              <w:rPr>
                <w:rFonts w:asciiTheme="minorEastAsia" w:hAnsiTheme="minorEastAsia"/>
              </w:rPr>
            </w:pPr>
            <w:r w:rsidRPr="00852C57">
              <w:rPr>
                <w:rFonts w:asciiTheme="minorEastAsia" w:hAnsiTheme="minorEastAsia"/>
              </w:rPr>
              <w:t>-89,952,567.51</w:t>
            </w:r>
          </w:p>
        </w:tc>
        <w:tc>
          <w:tcPr>
            <w:tcW w:w="1529" w:type="pct"/>
            <w:vAlign w:val="center"/>
          </w:tcPr>
          <w:p w14:paraId="05B5DB0A" w14:textId="77777777" w:rsidR="00A12E55" w:rsidRPr="00852C57" w:rsidRDefault="004B1042" w:rsidP="00A211F0">
            <w:pPr>
              <w:jc w:val="right"/>
              <w:rPr>
                <w:rFonts w:asciiTheme="minorEastAsia" w:hAnsiTheme="minorEastAsia"/>
              </w:rPr>
            </w:pPr>
            <w:r w:rsidRPr="00852C57">
              <w:rPr>
                <w:rFonts w:asciiTheme="minorEastAsia" w:hAnsiTheme="minorEastAsia"/>
              </w:rPr>
              <w:t>-143,347,494.45</w:t>
            </w:r>
          </w:p>
        </w:tc>
      </w:tr>
      <w:tr w:rsidR="00BD3D8E" w:rsidRPr="00852C57" w14:paraId="5042E69E" w14:textId="77777777" w:rsidTr="00A211F0">
        <w:sdt>
          <w:sdtPr>
            <w:rPr>
              <w:rFonts w:asciiTheme="minorEastAsia" w:hAnsiTheme="minorEastAsia"/>
            </w:rPr>
            <w:tag w:val="_PLD_db693429a97d44a2848da029ca6a724c"/>
            <w:id w:val="496932034"/>
          </w:sdtPr>
          <w:sdtContent>
            <w:tc>
              <w:tcPr>
                <w:tcW w:w="5000" w:type="pct"/>
                <w:gridSpan w:val="3"/>
              </w:tcPr>
              <w:p w14:paraId="30F55ECF"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b/>
                    <w:color w:val="000000" w:themeColor="text1"/>
                  </w:rPr>
                  <w:t>2</w:t>
                </w:r>
                <w:r w:rsidRPr="00852C57">
                  <w:rPr>
                    <w:rFonts w:asciiTheme="minorEastAsia" w:hAnsiTheme="minorEastAsia" w:hint="eastAsia"/>
                    <w:b/>
                    <w:color w:val="000000" w:themeColor="text1"/>
                  </w:rPr>
                  <w:t>．不涉及现金收支的重大投资和筹资活动：</w:t>
                </w:r>
              </w:p>
            </w:tc>
          </w:sdtContent>
        </w:sdt>
      </w:tr>
      <w:tr w:rsidR="00BD3D8E" w:rsidRPr="00852C57" w14:paraId="313CE20D" w14:textId="77777777" w:rsidTr="00A211F0">
        <w:tc>
          <w:tcPr>
            <w:tcW w:w="1924" w:type="pct"/>
          </w:tcPr>
          <w:p w14:paraId="319616D0"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债务转为资本</w:t>
            </w:r>
          </w:p>
        </w:tc>
        <w:tc>
          <w:tcPr>
            <w:tcW w:w="1547" w:type="pct"/>
          </w:tcPr>
          <w:p w14:paraId="65F5F41D" w14:textId="77777777" w:rsidR="00A12E55" w:rsidRPr="00852C57" w:rsidRDefault="00A12E55" w:rsidP="00A211F0">
            <w:pPr>
              <w:jc w:val="right"/>
              <w:rPr>
                <w:rFonts w:asciiTheme="minorEastAsia" w:hAnsiTheme="minorEastAsia"/>
              </w:rPr>
            </w:pPr>
          </w:p>
        </w:tc>
        <w:tc>
          <w:tcPr>
            <w:tcW w:w="1529" w:type="pct"/>
          </w:tcPr>
          <w:p w14:paraId="27A2F279" w14:textId="77777777" w:rsidR="00A12E55" w:rsidRPr="00852C57" w:rsidRDefault="00A12E55" w:rsidP="00A211F0">
            <w:pPr>
              <w:jc w:val="right"/>
              <w:rPr>
                <w:rFonts w:asciiTheme="minorEastAsia" w:hAnsiTheme="minorEastAsia"/>
              </w:rPr>
            </w:pPr>
          </w:p>
        </w:tc>
      </w:tr>
      <w:tr w:rsidR="00BD3D8E" w:rsidRPr="00852C57" w14:paraId="4796EDCB" w14:textId="77777777" w:rsidTr="00A211F0">
        <w:tc>
          <w:tcPr>
            <w:tcW w:w="1924" w:type="pct"/>
          </w:tcPr>
          <w:p w14:paraId="07B8DB40"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一年内到期的可转换公司债券</w:t>
            </w:r>
          </w:p>
        </w:tc>
        <w:tc>
          <w:tcPr>
            <w:tcW w:w="1547" w:type="pct"/>
          </w:tcPr>
          <w:p w14:paraId="59BFE783" w14:textId="77777777" w:rsidR="00A12E55" w:rsidRPr="00852C57" w:rsidRDefault="00A12E55" w:rsidP="00A211F0">
            <w:pPr>
              <w:jc w:val="right"/>
              <w:rPr>
                <w:rFonts w:asciiTheme="minorEastAsia" w:hAnsiTheme="minorEastAsia"/>
              </w:rPr>
            </w:pPr>
          </w:p>
        </w:tc>
        <w:tc>
          <w:tcPr>
            <w:tcW w:w="1529" w:type="pct"/>
          </w:tcPr>
          <w:p w14:paraId="32216E73" w14:textId="77777777" w:rsidR="00A12E55" w:rsidRPr="00852C57" w:rsidRDefault="00A12E55" w:rsidP="00A211F0">
            <w:pPr>
              <w:jc w:val="right"/>
              <w:rPr>
                <w:rFonts w:asciiTheme="minorEastAsia" w:hAnsiTheme="minorEastAsia"/>
              </w:rPr>
            </w:pPr>
          </w:p>
        </w:tc>
      </w:tr>
      <w:tr w:rsidR="00BD3D8E" w:rsidRPr="00852C57" w14:paraId="1D0287D5" w14:textId="77777777" w:rsidTr="00A211F0">
        <w:tc>
          <w:tcPr>
            <w:tcW w:w="1924" w:type="pct"/>
          </w:tcPr>
          <w:p w14:paraId="042D718C"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融资租入固定资产</w:t>
            </w:r>
          </w:p>
        </w:tc>
        <w:tc>
          <w:tcPr>
            <w:tcW w:w="1547" w:type="pct"/>
          </w:tcPr>
          <w:p w14:paraId="5E69B171" w14:textId="77777777" w:rsidR="00A12E55" w:rsidRPr="00852C57" w:rsidRDefault="00A12E55" w:rsidP="00A211F0">
            <w:pPr>
              <w:jc w:val="right"/>
              <w:rPr>
                <w:rFonts w:asciiTheme="minorEastAsia" w:hAnsiTheme="minorEastAsia"/>
              </w:rPr>
            </w:pPr>
          </w:p>
        </w:tc>
        <w:tc>
          <w:tcPr>
            <w:tcW w:w="1529" w:type="pct"/>
          </w:tcPr>
          <w:p w14:paraId="17C934FD" w14:textId="77777777" w:rsidR="00A12E55" w:rsidRPr="00852C57" w:rsidRDefault="00A12E55" w:rsidP="00A211F0">
            <w:pPr>
              <w:jc w:val="right"/>
              <w:rPr>
                <w:rFonts w:asciiTheme="minorEastAsia" w:hAnsiTheme="minorEastAsia"/>
              </w:rPr>
            </w:pPr>
          </w:p>
        </w:tc>
      </w:tr>
      <w:tr w:rsidR="00BD3D8E" w:rsidRPr="00852C57" w14:paraId="79D6CD33" w14:textId="77777777" w:rsidTr="00A211F0">
        <w:sdt>
          <w:sdtPr>
            <w:rPr>
              <w:rFonts w:asciiTheme="minorEastAsia" w:hAnsiTheme="minorEastAsia"/>
            </w:rPr>
            <w:tag w:val="_PLD_1294459fe7ee46638b8d4b78b8d8c436"/>
            <w:id w:val="1071548013"/>
          </w:sdtPr>
          <w:sdtContent>
            <w:tc>
              <w:tcPr>
                <w:tcW w:w="5000" w:type="pct"/>
                <w:gridSpan w:val="3"/>
              </w:tcPr>
              <w:p w14:paraId="0521B985"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b/>
                    <w:color w:val="000000" w:themeColor="text1"/>
                  </w:rPr>
                  <w:t>3</w:t>
                </w:r>
                <w:r w:rsidRPr="00852C57">
                  <w:rPr>
                    <w:rFonts w:asciiTheme="minorEastAsia" w:hAnsiTheme="minorEastAsia" w:hint="eastAsia"/>
                    <w:b/>
                    <w:color w:val="000000" w:themeColor="text1"/>
                  </w:rPr>
                  <w:t>．现金及现金等价物净变动情况：</w:t>
                </w:r>
              </w:p>
            </w:tc>
          </w:sdtContent>
        </w:sdt>
      </w:tr>
      <w:tr w:rsidR="00BD3D8E" w:rsidRPr="00852C57" w14:paraId="5C267BFA" w14:textId="77777777" w:rsidTr="00A211F0">
        <w:tc>
          <w:tcPr>
            <w:tcW w:w="1924" w:type="pct"/>
          </w:tcPr>
          <w:p w14:paraId="408B0BF9"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现金的期末余额</w:t>
            </w:r>
          </w:p>
        </w:tc>
        <w:tc>
          <w:tcPr>
            <w:tcW w:w="1547" w:type="pct"/>
            <w:vAlign w:val="center"/>
          </w:tcPr>
          <w:p w14:paraId="31571F68" w14:textId="77777777" w:rsidR="00A12E55" w:rsidRPr="00852C57" w:rsidRDefault="004B1042" w:rsidP="00A211F0">
            <w:pPr>
              <w:jc w:val="right"/>
              <w:rPr>
                <w:rFonts w:asciiTheme="minorEastAsia" w:hAnsiTheme="minorEastAsia"/>
              </w:rPr>
            </w:pPr>
            <w:r w:rsidRPr="00852C57">
              <w:rPr>
                <w:rFonts w:asciiTheme="minorEastAsia" w:hAnsiTheme="minorEastAsia"/>
              </w:rPr>
              <w:t>292,241,199.82</w:t>
            </w:r>
          </w:p>
        </w:tc>
        <w:tc>
          <w:tcPr>
            <w:tcW w:w="1529" w:type="pct"/>
            <w:vAlign w:val="center"/>
          </w:tcPr>
          <w:p w14:paraId="765CAB59" w14:textId="77777777" w:rsidR="00A12E55" w:rsidRPr="00852C57" w:rsidRDefault="004B1042" w:rsidP="00A211F0">
            <w:pPr>
              <w:jc w:val="right"/>
              <w:rPr>
                <w:rFonts w:asciiTheme="minorEastAsia" w:hAnsiTheme="minorEastAsia"/>
              </w:rPr>
            </w:pPr>
            <w:r w:rsidRPr="00852C57">
              <w:rPr>
                <w:rFonts w:asciiTheme="minorEastAsia" w:hAnsiTheme="minorEastAsia"/>
              </w:rPr>
              <w:t>321,321,835.16</w:t>
            </w:r>
          </w:p>
        </w:tc>
      </w:tr>
      <w:tr w:rsidR="00BD3D8E" w:rsidRPr="00852C57" w14:paraId="5FF90C8E" w14:textId="77777777" w:rsidTr="00A211F0">
        <w:tc>
          <w:tcPr>
            <w:tcW w:w="1924" w:type="pct"/>
          </w:tcPr>
          <w:p w14:paraId="4B6F0F65"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减：现金的期初余额</w:t>
            </w:r>
          </w:p>
        </w:tc>
        <w:tc>
          <w:tcPr>
            <w:tcW w:w="1547" w:type="pct"/>
            <w:vAlign w:val="center"/>
          </w:tcPr>
          <w:p w14:paraId="7EAE6CE8" w14:textId="77777777" w:rsidR="00A12E55" w:rsidRPr="00852C57" w:rsidRDefault="004B1042" w:rsidP="00A211F0">
            <w:pPr>
              <w:jc w:val="right"/>
              <w:rPr>
                <w:rFonts w:asciiTheme="minorEastAsia" w:hAnsiTheme="minorEastAsia"/>
              </w:rPr>
            </w:pPr>
            <w:r w:rsidRPr="00852C57">
              <w:rPr>
                <w:rFonts w:asciiTheme="minorEastAsia" w:hAnsiTheme="minorEastAsia"/>
              </w:rPr>
              <w:t>410,572,389.38</w:t>
            </w:r>
          </w:p>
        </w:tc>
        <w:tc>
          <w:tcPr>
            <w:tcW w:w="1529" w:type="pct"/>
            <w:vAlign w:val="center"/>
          </w:tcPr>
          <w:p w14:paraId="0494EA9C" w14:textId="77777777" w:rsidR="00A12E55" w:rsidRPr="00852C57" w:rsidRDefault="004B1042" w:rsidP="00A211F0">
            <w:pPr>
              <w:jc w:val="right"/>
              <w:rPr>
                <w:rFonts w:asciiTheme="minorEastAsia" w:hAnsiTheme="minorEastAsia"/>
              </w:rPr>
            </w:pPr>
            <w:r w:rsidRPr="00852C57">
              <w:rPr>
                <w:rFonts w:asciiTheme="minorEastAsia" w:hAnsiTheme="minorEastAsia"/>
              </w:rPr>
              <w:t>429,848,818.45</w:t>
            </w:r>
          </w:p>
        </w:tc>
      </w:tr>
      <w:tr w:rsidR="00BD3D8E" w:rsidRPr="00852C57" w14:paraId="49EFDE5C" w14:textId="77777777" w:rsidTr="00A211F0">
        <w:tc>
          <w:tcPr>
            <w:tcW w:w="1924" w:type="pct"/>
          </w:tcPr>
          <w:p w14:paraId="70639207"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加：现金等价物的期末余额</w:t>
            </w:r>
          </w:p>
        </w:tc>
        <w:tc>
          <w:tcPr>
            <w:tcW w:w="1547" w:type="pct"/>
          </w:tcPr>
          <w:p w14:paraId="36E60CB5" w14:textId="77777777" w:rsidR="00A12E55" w:rsidRPr="00852C57" w:rsidRDefault="00A12E55" w:rsidP="00A211F0">
            <w:pPr>
              <w:jc w:val="right"/>
              <w:rPr>
                <w:rFonts w:asciiTheme="minorEastAsia" w:hAnsiTheme="minorEastAsia"/>
              </w:rPr>
            </w:pPr>
          </w:p>
        </w:tc>
        <w:tc>
          <w:tcPr>
            <w:tcW w:w="1529" w:type="pct"/>
          </w:tcPr>
          <w:p w14:paraId="32824077" w14:textId="77777777" w:rsidR="00A12E55" w:rsidRPr="00852C57" w:rsidRDefault="00A12E55" w:rsidP="00A211F0">
            <w:pPr>
              <w:jc w:val="right"/>
              <w:rPr>
                <w:rFonts w:asciiTheme="minorEastAsia" w:hAnsiTheme="minorEastAsia"/>
              </w:rPr>
            </w:pPr>
          </w:p>
        </w:tc>
      </w:tr>
      <w:tr w:rsidR="00BD3D8E" w:rsidRPr="00852C57" w14:paraId="5B8B1F1B" w14:textId="77777777" w:rsidTr="00A211F0">
        <w:tc>
          <w:tcPr>
            <w:tcW w:w="1924" w:type="pct"/>
          </w:tcPr>
          <w:p w14:paraId="1232540E"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减：现金等价物的期初余额</w:t>
            </w:r>
          </w:p>
        </w:tc>
        <w:tc>
          <w:tcPr>
            <w:tcW w:w="1547" w:type="pct"/>
            <w:vAlign w:val="center"/>
          </w:tcPr>
          <w:p w14:paraId="2FCF4E64" w14:textId="77777777" w:rsidR="00A12E55" w:rsidRPr="00852C57" w:rsidRDefault="00A12E55" w:rsidP="00A211F0">
            <w:pPr>
              <w:jc w:val="right"/>
              <w:rPr>
                <w:rFonts w:asciiTheme="minorEastAsia" w:hAnsiTheme="minorEastAsia"/>
              </w:rPr>
            </w:pPr>
          </w:p>
        </w:tc>
        <w:tc>
          <w:tcPr>
            <w:tcW w:w="1529" w:type="pct"/>
            <w:vAlign w:val="center"/>
          </w:tcPr>
          <w:p w14:paraId="3EFF19BC" w14:textId="77777777" w:rsidR="00A12E55" w:rsidRPr="00852C57" w:rsidRDefault="00A12E55" w:rsidP="00A211F0">
            <w:pPr>
              <w:jc w:val="right"/>
              <w:rPr>
                <w:rFonts w:asciiTheme="minorEastAsia" w:hAnsiTheme="minorEastAsia"/>
              </w:rPr>
            </w:pPr>
          </w:p>
        </w:tc>
      </w:tr>
      <w:tr w:rsidR="00BD3D8E" w:rsidRPr="00852C57" w14:paraId="71FD38D4" w14:textId="77777777" w:rsidTr="00A211F0">
        <w:tc>
          <w:tcPr>
            <w:tcW w:w="1924" w:type="pct"/>
          </w:tcPr>
          <w:p w14:paraId="03353889" w14:textId="77777777" w:rsidR="00A12E55" w:rsidRPr="00852C57" w:rsidRDefault="004B1042" w:rsidP="00A211F0">
            <w:pPr>
              <w:rPr>
                <w:rFonts w:asciiTheme="minorEastAsia" w:hAnsiTheme="minorEastAsia"/>
                <w:color w:val="000000" w:themeColor="text1"/>
              </w:rPr>
            </w:pPr>
            <w:r w:rsidRPr="00852C57">
              <w:rPr>
                <w:rFonts w:asciiTheme="minorEastAsia" w:hAnsiTheme="minorEastAsia" w:hint="eastAsia"/>
                <w:color w:val="000000" w:themeColor="text1"/>
              </w:rPr>
              <w:t>现金及现金等价物净增加额</w:t>
            </w:r>
          </w:p>
        </w:tc>
        <w:tc>
          <w:tcPr>
            <w:tcW w:w="1547" w:type="pct"/>
            <w:vAlign w:val="center"/>
          </w:tcPr>
          <w:p w14:paraId="2BC69E90" w14:textId="77777777" w:rsidR="00A12E55" w:rsidRPr="00852C57" w:rsidRDefault="004B1042" w:rsidP="00A211F0">
            <w:pPr>
              <w:jc w:val="right"/>
              <w:rPr>
                <w:rFonts w:asciiTheme="minorEastAsia" w:hAnsiTheme="minorEastAsia"/>
              </w:rPr>
            </w:pPr>
            <w:r w:rsidRPr="00852C57">
              <w:rPr>
                <w:rFonts w:asciiTheme="minorEastAsia" w:hAnsiTheme="minorEastAsia"/>
              </w:rPr>
              <w:t>-118,331,189.56</w:t>
            </w:r>
          </w:p>
        </w:tc>
        <w:tc>
          <w:tcPr>
            <w:tcW w:w="1529" w:type="pct"/>
            <w:vAlign w:val="center"/>
          </w:tcPr>
          <w:p w14:paraId="7DBDB607" w14:textId="77777777" w:rsidR="00A12E55" w:rsidRPr="00852C57" w:rsidRDefault="004B1042" w:rsidP="00A211F0">
            <w:pPr>
              <w:jc w:val="right"/>
              <w:rPr>
                <w:rFonts w:asciiTheme="minorEastAsia" w:hAnsiTheme="minorEastAsia"/>
              </w:rPr>
            </w:pPr>
            <w:r w:rsidRPr="00852C57">
              <w:rPr>
                <w:rFonts w:asciiTheme="minorEastAsia" w:hAnsiTheme="minorEastAsia"/>
              </w:rPr>
              <w:t>-108,526,983.29</w:t>
            </w:r>
          </w:p>
        </w:tc>
      </w:tr>
    </w:tbl>
    <w:p w14:paraId="1A7A1AD3" w14:textId="77777777" w:rsidR="00A12E55" w:rsidRDefault="00A12E55"/>
    <w:p w14:paraId="267E901C" w14:textId="77777777" w:rsidR="00BF4CC1" w:rsidRDefault="004B1042" w:rsidP="009E5041">
      <w:pPr>
        <w:pStyle w:val="af9"/>
        <w:numPr>
          <w:ilvl w:val="0"/>
          <w:numId w:val="67"/>
        </w:numPr>
        <w:rPr>
          <w:rFonts w:ascii="宋体" w:hAnsi="宋体"/>
          <w:color w:val="000000" w:themeColor="text1"/>
        </w:rPr>
      </w:pPr>
      <w:r>
        <w:rPr>
          <w:rFonts w:ascii="宋体" w:hAnsi="宋体" w:hint="eastAsia"/>
          <w:color w:val="000000" w:themeColor="text1"/>
        </w:rPr>
        <w:t>本期支付的取得子公司的现金净额</w:t>
      </w:r>
    </w:p>
    <w:sdt>
      <w:sdtPr>
        <w:rPr>
          <w:color w:val="000000" w:themeColor="text1"/>
        </w:rPr>
        <w:alias w:val="是否适用：本期支付的取得子公司的现金净额[双击切换]"/>
        <w:tag w:val="_GBC_903abae67cad448caac446eb8c11fd79"/>
        <w:id w:val="1339435138"/>
        <w:placeholder>
          <w:docPart w:val="GBC22222222222222222222222222222"/>
        </w:placeholder>
      </w:sdtPr>
      <w:sdtContent>
        <w:p w14:paraId="606B4E13" w14:textId="5189852D" w:rsidR="00A12E55" w:rsidRDefault="004B1042" w:rsidP="00852C5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934589" w14:textId="5DB2CC62" w:rsidR="00BF4CC1" w:rsidRDefault="00BF4CC1">
      <w:pPr>
        <w:rPr>
          <w:color w:val="000000" w:themeColor="text1"/>
        </w:rPr>
      </w:pPr>
    </w:p>
    <w:p w14:paraId="51DF78E7" w14:textId="77777777" w:rsidR="00BF4CC1" w:rsidRDefault="00BF4CC1">
      <w:pPr>
        <w:rPr>
          <w:color w:val="000000" w:themeColor="text1"/>
        </w:rPr>
      </w:pPr>
    </w:p>
    <w:p w14:paraId="052E117C" w14:textId="77777777" w:rsidR="00BF4CC1" w:rsidRDefault="004B1042" w:rsidP="009E5041">
      <w:pPr>
        <w:pStyle w:val="af9"/>
        <w:numPr>
          <w:ilvl w:val="0"/>
          <w:numId w:val="67"/>
        </w:numPr>
        <w:rPr>
          <w:rFonts w:ascii="宋体" w:hAnsi="宋体"/>
          <w:color w:val="000000" w:themeColor="text1"/>
        </w:rPr>
      </w:pPr>
      <w:r>
        <w:rPr>
          <w:rFonts w:ascii="宋体" w:hAnsi="宋体" w:hint="eastAsia"/>
          <w:color w:val="000000" w:themeColor="text1"/>
        </w:rPr>
        <w:t>本期收到的处置子公司的现金净额</w:t>
      </w:r>
    </w:p>
    <w:sdt>
      <w:sdtPr>
        <w:rPr>
          <w:color w:val="000000" w:themeColor="text1"/>
        </w:rPr>
        <w:alias w:val="是否适用：本期收到的处置子公司的现金净额[双击切换]"/>
        <w:tag w:val="_GBC_2b4b13c85bb94d13bb7b7edebe0a9f5a"/>
        <w:id w:val="1576865052"/>
        <w:placeholder>
          <w:docPart w:val="GBC22222222222222222222222222222"/>
        </w:placeholder>
      </w:sdtPr>
      <w:sdtContent>
        <w:p w14:paraId="5361742C" w14:textId="1B03D175" w:rsidR="00A12E55" w:rsidRDefault="004B1042" w:rsidP="00852C5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B5052C" w14:textId="40250BC2" w:rsidR="00BF4CC1" w:rsidRDefault="00BF4CC1">
      <w:pPr>
        <w:rPr>
          <w:color w:val="000000" w:themeColor="text1"/>
        </w:rPr>
      </w:pPr>
    </w:p>
    <w:p w14:paraId="489450C3" w14:textId="77777777" w:rsidR="00BF4CC1" w:rsidRDefault="004B1042" w:rsidP="009E5041">
      <w:pPr>
        <w:pStyle w:val="af9"/>
        <w:numPr>
          <w:ilvl w:val="0"/>
          <w:numId w:val="67"/>
        </w:numPr>
        <w:rPr>
          <w:rFonts w:ascii="宋体" w:hAnsi="宋体"/>
          <w:color w:val="000000" w:themeColor="text1"/>
        </w:rPr>
      </w:pPr>
      <w:r>
        <w:rPr>
          <w:rFonts w:ascii="宋体" w:hAnsi="宋体" w:hint="eastAsia"/>
          <w:color w:val="000000" w:themeColor="text1"/>
        </w:rPr>
        <w:t>现金和现金等价物的构成</w:t>
      </w:r>
    </w:p>
    <w:sdt>
      <w:sdtPr>
        <w:rPr>
          <w:color w:val="000000" w:themeColor="text1"/>
        </w:rPr>
        <w:alias w:val="是否适用：现金和现金等价物的构成[双击切换]"/>
        <w:tag w:val="_GBC_4f1d477972634410a6ea7bdfaf766947"/>
        <w:id w:val="967251570"/>
        <w:placeholder>
          <w:docPart w:val="GBC22222222222222222222222222222"/>
        </w:placeholder>
      </w:sdtPr>
      <w:sdtContent>
        <w:p w14:paraId="7CEB125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2B9B13" w14:textId="77777777" w:rsidR="00BF4CC1" w:rsidRDefault="004B1042">
      <w:pPr>
        <w:jc w:val="right"/>
        <w:rPr>
          <w:b/>
          <w:color w:val="000000" w:themeColor="text1"/>
        </w:rPr>
      </w:pPr>
      <w:r>
        <w:rPr>
          <w:rFonts w:hint="eastAsia"/>
          <w:color w:val="000000" w:themeColor="text1"/>
        </w:rPr>
        <w:t>单位：</w:t>
      </w:r>
      <w:sdt>
        <w:sdtPr>
          <w:rPr>
            <w:rFonts w:hint="eastAsia"/>
            <w:color w:val="000000" w:themeColor="text1"/>
          </w:rPr>
          <w:alias w:val="单位：财务附注：现金和现金等价物的构成"/>
          <w:tag w:val="_GBC_b65333ba6aec402382c4acbbb6696560"/>
          <w:id w:val="16445415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现金和现金等价物的构成"/>
          <w:tag w:val="_GBC_15cada3a52264083942ef83a40fa25a0"/>
          <w:id w:val="-11268559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2848"/>
        <w:gridCol w:w="2666"/>
      </w:tblGrid>
      <w:tr w:rsidR="00BF4CC1" w:rsidRPr="00852C57" w14:paraId="49B1DE7C" w14:textId="77777777">
        <w:trPr>
          <w:trHeight w:val="285"/>
        </w:trPr>
        <w:sdt>
          <w:sdtPr>
            <w:rPr>
              <w:rFonts w:asciiTheme="minorEastAsia" w:eastAsiaTheme="minorEastAsia" w:hAnsiTheme="minorEastAsia"/>
            </w:rPr>
            <w:tag w:val="_PLD_d5bf85e9303e4843a7623f09eae933c6"/>
            <w:id w:val="2043006449"/>
          </w:sdtPr>
          <w:sdtContent>
            <w:tc>
              <w:tcPr>
                <w:tcW w:w="1875" w:type="pct"/>
                <w:tcBorders>
                  <w:bottom w:val="single" w:sz="4" w:space="0" w:color="auto"/>
                </w:tcBorders>
                <w:vAlign w:val="center"/>
              </w:tcPr>
              <w:p w14:paraId="60E91153" w14:textId="77777777" w:rsidR="00BF4CC1" w:rsidRPr="00852C57" w:rsidRDefault="004B1042">
                <w:pPr>
                  <w:ind w:leftChars="-51" w:left="-107"/>
                  <w:jc w:val="cente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e3a960d2f6474687b9cbaec3f1075e19"/>
            <w:id w:val="-286578309"/>
          </w:sdtPr>
          <w:sdtContent>
            <w:tc>
              <w:tcPr>
                <w:tcW w:w="1614" w:type="pct"/>
                <w:vAlign w:val="center"/>
              </w:tcPr>
              <w:p w14:paraId="684A8CCB" w14:textId="77777777" w:rsidR="00BF4CC1" w:rsidRPr="00852C57" w:rsidRDefault="004B1042">
                <w:pPr>
                  <w:jc w:val="cente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0d0909eba9344c8ab96c7fb88f0b117a"/>
            <w:id w:val="-1568181145"/>
          </w:sdtPr>
          <w:sdtContent>
            <w:tc>
              <w:tcPr>
                <w:tcW w:w="1511" w:type="pct"/>
              </w:tcPr>
              <w:p w14:paraId="0F083A51" w14:textId="77777777" w:rsidR="00BF4CC1" w:rsidRPr="00852C57" w:rsidRDefault="004B1042">
                <w:pPr>
                  <w:jc w:val="cente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期初余额</w:t>
                </w:r>
              </w:p>
            </w:tc>
          </w:sdtContent>
        </w:sdt>
      </w:tr>
      <w:tr w:rsidR="00852C57" w:rsidRPr="00852C57" w14:paraId="7E537412" w14:textId="77777777" w:rsidTr="002B0FFE">
        <w:trPr>
          <w:trHeight w:val="285"/>
        </w:trPr>
        <w:tc>
          <w:tcPr>
            <w:tcW w:w="1875" w:type="pct"/>
            <w:vAlign w:val="center"/>
          </w:tcPr>
          <w:p w14:paraId="47B12991" w14:textId="77777777" w:rsidR="00A12E55" w:rsidRPr="00852C57" w:rsidRDefault="004B1042" w:rsidP="00852C57">
            <w:pP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一、现金</w:t>
            </w:r>
          </w:p>
        </w:tc>
        <w:tc>
          <w:tcPr>
            <w:tcW w:w="1614" w:type="pct"/>
            <w:vAlign w:val="center"/>
          </w:tcPr>
          <w:p w14:paraId="72947671" w14:textId="2EB00D54" w:rsidR="00A12E55" w:rsidRPr="00852C57" w:rsidRDefault="004B1042" w:rsidP="00852C57">
            <w:pPr>
              <w:jc w:val="right"/>
              <w:rPr>
                <w:rFonts w:asciiTheme="minorEastAsia" w:eastAsiaTheme="minorEastAsia" w:hAnsiTheme="minorEastAsia"/>
              </w:rPr>
            </w:pPr>
            <w:r w:rsidRPr="00852C57">
              <w:rPr>
                <w:rFonts w:asciiTheme="minorEastAsia" w:eastAsiaTheme="minorEastAsia" w:hAnsiTheme="minorEastAsia"/>
              </w:rPr>
              <w:t>292,241,199.82</w:t>
            </w:r>
          </w:p>
        </w:tc>
        <w:tc>
          <w:tcPr>
            <w:tcW w:w="1511" w:type="pct"/>
            <w:vAlign w:val="center"/>
          </w:tcPr>
          <w:p w14:paraId="4490B3ED" w14:textId="32FC1427" w:rsidR="00A12E55" w:rsidRPr="00852C57" w:rsidRDefault="004B1042" w:rsidP="00852C57">
            <w:pPr>
              <w:jc w:val="right"/>
              <w:rPr>
                <w:rFonts w:asciiTheme="minorEastAsia" w:eastAsiaTheme="minorEastAsia" w:hAnsiTheme="minorEastAsia"/>
              </w:rPr>
            </w:pPr>
            <w:r w:rsidRPr="00852C57">
              <w:rPr>
                <w:rFonts w:asciiTheme="minorEastAsia" w:eastAsiaTheme="minorEastAsia" w:hAnsiTheme="minorEastAsia"/>
              </w:rPr>
              <w:t>410,572,389.38</w:t>
            </w:r>
          </w:p>
        </w:tc>
      </w:tr>
      <w:tr w:rsidR="00852C57" w:rsidRPr="00852C57" w14:paraId="20F0372D" w14:textId="77777777" w:rsidTr="002B0FFE">
        <w:trPr>
          <w:trHeight w:val="285"/>
        </w:trPr>
        <w:tc>
          <w:tcPr>
            <w:tcW w:w="1875" w:type="pct"/>
            <w:vAlign w:val="center"/>
          </w:tcPr>
          <w:p w14:paraId="6298C2BC" w14:textId="77777777" w:rsidR="00A12E55" w:rsidRPr="00852C57" w:rsidRDefault="004B1042" w:rsidP="00852C57">
            <w:pP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其中：库存现金</w:t>
            </w:r>
          </w:p>
        </w:tc>
        <w:tc>
          <w:tcPr>
            <w:tcW w:w="1614" w:type="pct"/>
            <w:vAlign w:val="center"/>
          </w:tcPr>
          <w:p w14:paraId="19738B3A" w14:textId="0B9DDE55" w:rsidR="00A12E55" w:rsidRPr="00852C57" w:rsidRDefault="004B1042" w:rsidP="00852C57">
            <w:pPr>
              <w:jc w:val="right"/>
              <w:rPr>
                <w:rFonts w:asciiTheme="minorEastAsia" w:eastAsiaTheme="minorEastAsia" w:hAnsiTheme="minorEastAsia"/>
              </w:rPr>
            </w:pPr>
            <w:r w:rsidRPr="00852C57">
              <w:rPr>
                <w:rFonts w:asciiTheme="minorEastAsia" w:eastAsiaTheme="minorEastAsia" w:hAnsiTheme="minorEastAsia"/>
              </w:rPr>
              <w:t>127,482.32</w:t>
            </w:r>
          </w:p>
        </w:tc>
        <w:tc>
          <w:tcPr>
            <w:tcW w:w="1511" w:type="pct"/>
            <w:vAlign w:val="center"/>
          </w:tcPr>
          <w:p w14:paraId="00B0FD40" w14:textId="42672544" w:rsidR="00A12E55" w:rsidRPr="00852C57" w:rsidRDefault="004B1042" w:rsidP="00852C57">
            <w:pPr>
              <w:jc w:val="right"/>
              <w:rPr>
                <w:rFonts w:asciiTheme="minorEastAsia" w:eastAsiaTheme="minorEastAsia" w:hAnsiTheme="minorEastAsia"/>
              </w:rPr>
            </w:pPr>
            <w:r w:rsidRPr="00852C57">
              <w:rPr>
                <w:rFonts w:asciiTheme="minorEastAsia" w:eastAsiaTheme="minorEastAsia" w:hAnsiTheme="minorEastAsia"/>
              </w:rPr>
              <w:t>121,849.68</w:t>
            </w:r>
          </w:p>
        </w:tc>
      </w:tr>
      <w:tr w:rsidR="00852C57" w:rsidRPr="00852C57" w14:paraId="3D9F00AD" w14:textId="77777777" w:rsidTr="002B0FFE">
        <w:trPr>
          <w:trHeight w:val="285"/>
        </w:trPr>
        <w:tc>
          <w:tcPr>
            <w:tcW w:w="1875" w:type="pct"/>
            <w:vAlign w:val="center"/>
          </w:tcPr>
          <w:p w14:paraId="3A81724C" w14:textId="77777777" w:rsidR="00A12E55" w:rsidRPr="00852C57" w:rsidRDefault="004B1042" w:rsidP="00852C57">
            <w:pPr>
              <w:ind w:firstLineChars="300" w:firstLine="630"/>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可随时用于支付的银行存款</w:t>
            </w:r>
          </w:p>
        </w:tc>
        <w:tc>
          <w:tcPr>
            <w:tcW w:w="1614" w:type="pct"/>
            <w:vAlign w:val="center"/>
          </w:tcPr>
          <w:p w14:paraId="130A8E63" w14:textId="0A0D7900" w:rsidR="00A12E55" w:rsidRPr="00852C57" w:rsidRDefault="004B1042" w:rsidP="00852C57">
            <w:pPr>
              <w:jc w:val="right"/>
              <w:rPr>
                <w:rFonts w:asciiTheme="minorEastAsia" w:eastAsiaTheme="minorEastAsia" w:hAnsiTheme="minorEastAsia"/>
              </w:rPr>
            </w:pPr>
            <w:r w:rsidRPr="00852C57">
              <w:rPr>
                <w:rFonts w:asciiTheme="minorEastAsia" w:eastAsiaTheme="minorEastAsia" w:hAnsiTheme="minorEastAsia"/>
              </w:rPr>
              <w:t>292,113,717.50</w:t>
            </w:r>
          </w:p>
        </w:tc>
        <w:tc>
          <w:tcPr>
            <w:tcW w:w="1511" w:type="pct"/>
            <w:vAlign w:val="center"/>
          </w:tcPr>
          <w:p w14:paraId="170533C0" w14:textId="41E79991" w:rsidR="00A12E55" w:rsidRPr="00852C57" w:rsidRDefault="004B1042" w:rsidP="00852C57">
            <w:pPr>
              <w:jc w:val="right"/>
              <w:rPr>
                <w:rFonts w:asciiTheme="minorEastAsia" w:eastAsiaTheme="minorEastAsia" w:hAnsiTheme="minorEastAsia"/>
              </w:rPr>
            </w:pPr>
            <w:r w:rsidRPr="00852C57">
              <w:rPr>
                <w:rFonts w:asciiTheme="minorEastAsia" w:eastAsiaTheme="minorEastAsia" w:hAnsiTheme="minorEastAsia"/>
              </w:rPr>
              <w:t>410,450,539.70</w:t>
            </w:r>
          </w:p>
        </w:tc>
      </w:tr>
      <w:tr w:rsidR="00852C57" w:rsidRPr="00852C57" w14:paraId="243FE06A" w14:textId="77777777">
        <w:trPr>
          <w:trHeight w:val="285"/>
        </w:trPr>
        <w:tc>
          <w:tcPr>
            <w:tcW w:w="1875" w:type="pct"/>
            <w:vAlign w:val="center"/>
          </w:tcPr>
          <w:p w14:paraId="17E9C1F8" w14:textId="77777777" w:rsidR="00A12E55" w:rsidRPr="00852C57" w:rsidRDefault="004B1042" w:rsidP="00852C57">
            <w:pPr>
              <w:ind w:firstLineChars="300" w:firstLine="630"/>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可随时用于支付的其他货币资金</w:t>
            </w:r>
          </w:p>
        </w:tc>
        <w:tc>
          <w:tcPr>
            <w:tcW w:w="1614" w:type="pct"/>
          </w:tcPr>
          <w:p w14:paraId="7DC307C1" w14:textId="77777777" w:rsidR="00A12E55" w:rsidRPr="00852C57" w:rsidRDefault="00A12E55" w:rsidP="00852C57">
            <w:pPr>
              <w:jc w:val="right"/>
              <w:rPr>
                <w:rFonts w:asciiTheme="minorEastAsia" w:eastAsiaTheme="minorEastAsia" w:hAnsiTheme="minorEastAsia"/>
              </w:rPr>
            </w:pPr>
          </w:p>
        </w:tc>
        <w:tc>
          <w:tcPr>
            <w:tcW w:w="1511" w:type="pct"/>
          </w:tcPr>
          <w:p w14:paraId="3E0D6DF3" w14:textId="77777777" w:rsidR="00A12E55" w:rsidRPr="00852C57" w:rsidRDefault="00A12E55" w:rsidP="00852C57">
            <w:pPr>
              <w:jc w:val="right"/>
              <w:rPr>
                <w:rFonts w:asciiTheme="minorEastAsia" w:eastAsiaTheme="minorEastAsia" w:hAnsiTheme="minorEastAsia"/>
              </w:rPr>
            </w:pPr>
          </w:p>
        </w:tc>
      </w:tr>
      <w:tr w:rsidR="00852C57" w:rsidRPr="00852C57" w14:paraId="10D3EA6E" w14:textId="77777777">
        <w:trPr>
          <w:trHeight w:val="285"/>
        </w:trPr>
        <w:tc>
          <w:tcPr>
            <w:tcW w:w="1875" w:type="pct"/>
            <w:vAlign w:val="center"/>
          </w:tcPr>
          <w:p w14:paraId="419113E1" w14:textId="77777777" w:rsidR="00A12E55" w:rsidRPr="00852C57" w:rsidRDefault="004B1042" w:rsidP="00852C57">
            <w:pPr>
              <w:ind w:firstLineChars="300" w:firstLine="630"/>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可用于支付的存放中央银行款项</w:t>
            </w:r>
          </w:p>
        </w:tc>
        <w:tc>
          <w:tcPr>
            <w:tcW w:w="1614" w:type="pct"/>
          </w:tcPr>
          <w:p w14:paraId="75B4829D" w14:textId="77777777" w:rsidR="00A12E55" w:rsidRPr="00852C57" w:rsidRDefault="00A12E55" w:rsidP="00852C57">
            <w:pPr>
              <w:jc w:val="right"/>
              <w:rPr>
                <w:rFonts w:asciiTheme="minorEastAsia" w:eastAsiaTheme="minorEastAsia" w:hAnsiTheme="minorEastAsia"/>
              </w:rPr>
            </w:pPr>
          </w:p>
        </w:tc>
        <w:tc>
          <w:tcPr>
            <w:tcW w:w="1511" w:type="pct"/>
          </w:tcPr>
          <w:p w14:paraId="2903C61C" w14:textId="77777777" w:rsidR="00A12E55" w:rsidRPr="00852C57" w:rsidRDefault="00A12E55" w:rsidP="00852C57">
            <w:pPr>
              <w:jc w:val="right"/>
              <w:rPr>
                <w:rFonts w:asciiTheme="minorEastAsia" w:eastAsiaTheme="minorEastAsia" w:hAnsiTheme="minorEastAsia"/>
              </w:rPr>
            </w:pPr>
          </w:p>
        </w:tc>
      </w:tr>
      <w:tr w:rsidR="00852C57" w:rsidRPr="00852C57" w14:paraId="4E2BA365" w14:textId="77777777">
        <w:trPr>
          <w:trHeight w:val="285"/>
        </w:trPr>
        <w:tc>
          <w:tcPr>
            <w:tcW w:w="1875" w:type="pct"/>
            <w:vAlign w:val="center"/>
          </w:tcPr>
          <w:p w14:paraId="2CD531AA" w14:textId="77777777" w:rsidR="00A12E55" w:rsidRPr="00852C57" w:rsidRDefault="004B1042" w:rsidP="00852C57">
            <w:pPr>
              <w:ind w:firstLineChars="300" w:firstLine="630"/>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存放同业款项</w:t>
            </w:r>
          </w:p>
        </w:tc>
        <w:tc>
          <w:tcPr>
            <w:tcW w:w="1614" w:type="pct"/>
          </w:tcPr>
          <w:p w14:paraId="09DF06FA" w14:textId="77777777" w:rsidR="00A12E55" w:rsidRPr="00852C57" w:rsidRDefault="00A12E55" w:rsidP="00852C57">
            <w:pPr>
              <w:jc w:val="right"/>
              <w:rPr>
                <w:rFonts w:asciiTheme="minorEastAsia" w:eastAsiaTheme="minorEastAsia" w:hAnsiTheme="minorEastAsia"/>
              </w:rPr>
            </w:pPr>
          </w:p>
        </w:tc>
        <w:tc>
          <w:tcPr>
            <w:tcW w:w="1511" w:type="pct"/>
          </w:tcPr>
          <w:p w14:paraId="4C1B4B7C" w14:textId="77777777" w:rsidR="00A12E55" w:rsidRPr="00852C57" w:rsidRDefault="00A12E55" w:rsidP="00852C57">
            <w:pPr>
              <w:jc w:val="right"/>
              <w:rPr>
                <w:rFonts w:asciiTheme="minorEastAsia" w:eastAsiaTheme="minorEastAsia" w:hAnsiTheme="minorEastAsia"/>
              </w:rPr>
            </w:pPr>
          </w:p>
        </w:tc>
      </w:tr>
      <w:tr w:rsidR="00852C57" w:rsidRPr="00852C57" w14:paraId="5AE0B23B" w14:textId="77777777">
        <w:trPr>
          <w:trHeight w:val="285"/>
        </w:trPr>
        <w:tc>
          <w:tcPr>
            <w:tcW w:w="1875" w:type="pct"/>
            <w:vAlign w:val="center"/>
          </w:tcPr>
          <w:p w14:paraId="7B28413D" w14:textId="77777777" w:rsidR="00A12E55" w:rsidRPr="00852C57" w:rsidRDefault="004B1042" w:rsidP="00852C57">
            <w:pPr>
              <w:ind w:firstLineChars="300" w:firstLine="630"/>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拆放同业款项</w:t>
            </w:r>
          </w:p>
        </w:tc>
        <w:tc>
          <w:tcPr>
            <w:tcW w:w="1614" w:type="pct"/>
          </w:tcPr>
          <w:p w14:paraId="525BC269" w14:textId="77777777" w:rsidR="00A12E55" w:rsidRPr="00852C57" w:rsidRDefault="00A12E55" w:rsidP="00852C57">
            <w:pPr>
              <w:jc w:val="right"/>
              <w:rPr>
                <w:rFonts w:asciiTheme="minorEastAsia" w:eastAsiaTheme="minorEastAsia" w:hAnsiTheme="minorEastAsia"/>
              </w:rPr>
            </w:pPr>
          </w:p>
        </w:tc>
        <w:tc>
          <w:tcPr>
            <w:tcW w:w="1511" w:type="pct"/>
          </w:tcPr>
          <w:p w14:paraId="253E1CB9" w14:textId="77777777" w:rsidR="00A12E55" w:rsidRPr="00852C57" w:rsidRDefault="00A12E55" w:rsidP="00852C57">
            <w:pPr>
              <w:jc w:val="right"/>
              <w:rPr>
                <w:rFonts w:asciiTheme="minorEastAsia" w:eastAsiaTheme="minorEastAsia" w:hAnsiTheme="minorEastAsia"/>
              </w:rPr>
            </w:pPr>
          </w:p>
        </w:tc>
      </w:tr>
      <w:tr w:rsidR="00852C57" w:rsidRPr="00852C57" w14:paraId="58C3FF23" w14:textId="77777777">
        <w:trPr>
          <w:trHeight w:val="285"/>
        </w:trPr>
        <w:tc>
          <w:tcPr>
            <w:tcW w:w="1875" w:type="pct"/>
            <w:vAlign w:val="center"/>
          </w:tcPr>
          <w:p w14:paraId="79227725" w14:textId="77777777" w:rsidR="00A12E55" w:rsidRPr="00852C57" w:rsidRDefault="004B1042" w:rsidP="00852C57">
            <w:pP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二、现金等价物</w:t>
            </w:r>
          </w:p>
        </w:tc>
        <w:tc>
          <w:tcPr>
            <w:tcW w:w="1614" w:type="pct"/>
          </w:tcPr>
          <w:p w14:paraId="3A41ADFE" w14:textId="77777777" w:rsidR="00A12E55" w:rsidRPr="00852C57" w:rsidRDefault="00A12E55" w:rsidP="00852C57">
            <w:pPr>
              <w:jc w:val="right"/>
              <w:rPr>
                <w:rFonts w:asciiTheme="minorEastAsia" w:eastAsiaTheme="minorEastAsia" w:hAnsiTheme="minorEastAsia"/>
              </w:rPr>
            </w:pPr>
          </w:p>
        </w:tc>
        <w:tc>
          <w:tcPr>
            <w:tcW w:w="1511" w:type="pct"/>
          </w:tcPr>
          <w:p w14:paraId="04BCC451" w14:textId="77777777" w:rsidR="00A12E55" w:rsidRPr="00852C57" w:rsidRDefault="00A12E55" w:rsidP="00852C57">
            <w:pPr>
              <w:jc w:val="right"/>
              <w:rPr>
                <w:rFonts w:asciiTheme="minorEastAsia" w:eastAsiaTheme="minorEastAsia" w:hAnsiTheme="minorEastAsia"/>
              </w:rPr>
            </w:pPr>
          </w:p>
        </w:tc>
      </w:tr>
      <w:tr w:rsidR="00852C57" w:rsidRPr="00852C57" w14:paraId="6080115B" w14:textId="77777777">
        <w:trPr>
          <w:trHeight w:val="285"/>
        </w:trPr>
        <w:tc>
          <w:tcPr>
            <w:tcW w:w="1875" w:type="pct"/>
            <w:tcBorders>
              <w:bottom w:val="single" w:sz="4" w:space="0" w:color="auto"/>
            </w:tcBorders>
            <w:vAlign w:val="center"/>
          </w:tcPr>
          <w:p w14:paraId="721FC5E4" w14:textId="77777777" w:rsidR="00A12E55" w:rsidRPr="00852C57" w:rsidRDefault="004B1042" w:rsidP="00852C57">
            <w:pP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其中：三个月内到期的债券投资</w:t>
            </w:r>
          </w:p>
        </w:tc>
        <w:tc>
          <w:tcPr>
            <w:tcW w:w="1614" w:type="pct"/>
            <w:tcBorders>
              <w:bottom w:val="single" w:sz="4" w:space="0" w:color="auto"/>
            </w:tcBorders>
          </w:tcPr>
          <w:p w14:paraId="47F7B669" w14:textId="77777777" w:rsidR="00A12E55" w:rsidRPr="00852C57" w:rsidRDefault="00A12E55" w:rsidP="00852C57">
            <w:pPr>
              <w:jc w:val="right"/>
              <w:rPr>
                <w:rFonts w:asciiTheme="minorEastAsia" w:eastAsiaTheme="minorEastAsia" w:hAnsiTheme="minorEastAsia"/>
              </w:rPr>
            </w:pPr>
          </w:p>
        </w:tc>
        <w:tc>
          <w:tcPr>
            <w:tcW w:w="1511" w:type="pct"/>
            <w:tcBorders>
              <w:bottom w:val="single" w:sz="4" w:space="0" w:color="auto"/>
            </w:tcBorders>
          </w:tcPr>
          <w:p w14:paraId="051DBA48" w14:textId="77777777" w:rsidR="00A12E55" w:rsidRPr="00852C57" w:rsidRDefault="00A12E55" w:rsidP="00852C57">
            <w:pPr>
              <w:jc w:val="right"/>
              <w:rPr>
                <w:rFonts w:asciiTheme="minorEastAsia" w:eastAsiaTheme="minorEastAsia" w:hAnsiTheme="minorEastAsia"/>
              </w:rPr>
            </w:pPr>
          </w:p>
        </w:tc>
      </w:tr>
      <w:tr w:rsidR="00852C57" w:rsidRPr="00852C57" w14:paraId="7CDE9970" w14:textId="77777777">
        <w:trPr>
          <w:trHeight w:val="285"/>
        </w:trPr>
        <w:tc>
          <w:tcPr>
            <w:tcW w:w="1875" w:type="pct"/>
            <w:vAlign w:val="center"/>
          </w:tcPr>
          <w:p w14:paraId="2C26A88D" w14:textId="77777777" w:rsidR="00A12E55" w:rsidRPr="00852C57" w:rsidRDefault="00A12E55" w:rsidP="00852C57">
            <w:pPr>
              <w:rPr>
                <w:rFonts w:asciiTheme="minorEastAsia" w:eastAsiaTheme="minorEastAsia" w:hAnsiTheme="minorEastAsia"/>
              </w:rPr>
            </w:pPr>
          </w:p>
        </w:tc>
        <w:tc>
          <w:tcPr>
            <w:tcW w:w="1614" w:type="pct"/>
          </w:tcPr>
          <w:p w14:paraId="621CF08D" w14:textId="77777777" w:rsidR="00A12E55" w:rsidRPr="00852C57" w:rsidRDefault="00A12E55" w:rsidP="00852C57">
            <w:pPr>
              <w:jc w:val="right"/>
              <w:rPr>
                <w:rFonts w:asciiTheme="minorEastAsia" w:eastAsiaTheme="minorEastAsia" w:hAnsiTheme="minorEastAsia"/>
              </w:rPr>
            </w:pPr>
          </w:p>
        </w:tc>
        <w:tc>
          <w:tcPr>
            <w:tcW w:w="1511" w:type="pct"/>
          </w:tcPr>
          <w:p w14:paraId="0B454E6E" w14:textId="77777777" w:rsidR="00A12E55" w:rsidRPr="00852C57" w:rsidRDefault="00A12E55" w:rsidP="00852C57">
            <w:pPr>
              <w:jc w:val="right"/>
              <w:rPr>
                <w:rFonts w:asciiTheme="minorEastAsia" w:eastAsiaTheme="minorEastAsia" w:hAnsiTheme="minorEastAsia"/>
              </w:rPr>
            </w:pPr>
          </w:p>
        </w:tc>
      </w:tr>
      <w:tr w:rsidR="00852C57" w:rsidRPr="00852C57" w14:paraId="57B66FA0" w14:textId="77777777">
        <w:trPr>
          <w:trHeight w:val="285"/>
        </w:trPr>
        <w:tc>
          <w:tcPr>
            <w:tcW w:w="1875" w:type="pct"/>
            <w:vAlign w:val="center"/>
          </w:tcPr>
          <w:p w14:paraId="02B168D5" w14:textId="77777777" w:rsidR="00A12E55" w:rsidRPr="00852C57" w:rsidRDefault="00A12E55" w:rsidP="00852C57">
            <w:pPr>
              <w:rPr>
                <w:rFonts w:asciiTheme="minorEastAsia" w:eastAsiaTheme="minorEastAsia" w:hAnsiTheme="minorEastAsia"/>
              </w:rPr>
            </w:pPr>
          </w:p>
        </w:tc>
        <w:tc>
          <w:tcPr>
            <w:tcW w:w="1614" w:type="pct"/>
          </w:tcPr>
          <w:p w14:paraId="6B0F72B1" w14:textId="77777777" w:rsidR="00A12E55" w:rsidRPr="00852C57" w:rsidRDefault="00A12E55" w:rsidP="00852C57">
            <w:pPr>
              <w:jc w:val="right"/>
              <w:rPr>
                <w:rFonts w:asciiTheme="minorEastAsia" w:eastAsiaTheme="minorEastAsia" w:hAnsiTheme="minorEastAsia"/>
              </w:rPr>
            </w:pPr>
          </w:p>
        </w:tc>
        <w:tc>
          <w:tcPr>
            <w:tcW w:w="1511" w:type="pct"/>
          </w:tcPr>
          <w:p w14:paraId="4AAFDCCD" w14:textId="77777777" w:rsidR="00A12E55" w:rsidRPr="00852C57" w:rsidRDefault="00A12E55" w:rsidP="00852C57">
            <w:pPr>
              <w:jc w:val="right"/>
              <w:rPr>
                <w:rFonts w:asciiTheme="minorEastAsia" w:eastAsiaTheme="minorEastAsia" w:hAnsiTheme="minorEastAsia"/>
              </w:rPr>
            </w:pPr>
          </w:p>
        </w:tc>
      </w:tr>
      <w:tr w:rsidR="00852C57" w:rsidRPr="00852C57" w14:paraId="07FEB9B1" w14:textId="77777777" w:rsidTr="00AE7EB4">
        <w:trPr>
          <w:trHeight w:val="285"/>
        </w:trPr>
        <w:tc>
          <w:tcPr>
            <w:tcW w:w="1875" w:type="pct"/>
            <w:vAlign w:val="center"/>
          </w:tcPr>
          <w:p w14:paraId="0CE52E16" w14:textId="77777777" w:rsidR="00A12E55" w:rsidRPr="00852C57" w:rsidRDefault="004B1042" w:rsidP="00852C57">
            <w:pP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三、期末现金及现金等价物余额</w:t>
            </w:r>
          </w:p>
        </w:tc>
        <w:tc>
          <w:tcPr>
            <w:tcW w:w="1614" w:type="pct"/>
            <w:vAlign w:val="center"/>
          </w:tcPr>
          <w:p w14:paraId="4F25B71E" w14:textId="10429790" w:rsidR="00A12E55" w:rsidRPr="00852C57" w:rsidRDefault="004B1042" w:rsidP="00852C57">
            <w:pPr>
              <w:jc w:val="right"/>
              <w:rPr>
                <w:rFonts w:asciiTheme="minorEastAsia" w:eastAsiaTheme="minorEastAsia" w:hAnsiTheme="minorEastAsia"/>
              </w:rPr>
            </w:pPr>
            <w:r w:rsidRPr="00852C57">
              <w:rPr>
                <w:rFonts w:asciiTheme="minorEastAsia" w:eastAsiaTheme="minorEastAsia" w:hAnsiTheme="minorEastAsia"/>
              </w:rPr>
              <w:t>292,241,199.82</w:t>
            </w:r>
          </w:p>
        </w:tc>
        <w:tc>
          <w:tcPr>
            <w:tcW w:w="1511" w:type="pct"/>
            <w:vAlign w:val="center"/>
          </w:tcPr>
          <w:p w14:paraId="74EECB6B" w14:textId="65BD2DE0" w:rsidR="00A12E55" w:rsidRPr="00852C57" w:rsidRDefault="004B1042" w:rsidP="00852C57">
            <w:pPr>
              <w:jc w:val="right"/>
              <w:rPr>
                <w:rFonts w:asciiTheme="minorEastAsia" w:eastAsiaTheme="minorEastAsia" w:hAnsiTheme="minorEastAsia"/>
              </w:rPr>
            </w:pPr>
            <w:r w:rsidRPr="00852C57">
              <w:rPr>
                <w:rFonts w:asciiTheme="minorEastAsia" w:eastAsiaTheme="minorEastAsia" w:hAnsiTheme="minorEastAsia"/>
              </w:rPr>
              <w:t>410,572,389.38</w:t>
            </w:r>
          </w:p>
        </w:tc>
      </w:tr>
      <w:tr w:rsidR="00852C57" w:rsidRPr="00852C57" w14:paraId="08601492" w14:textId="77777777">
        <w:trPr>
          <w:trHeight w:val="285"/>
        </w:trPr>
        <w:tc>
          <w:tcPr>
            <w:tcW w:w="1875" w:type="pct"/>
            <w:vAlign w:val="center"/>
          </w:tcPr>
          <w:p w14:paraId="52266B7B" w14:textId="77777777" w:rsidR="00A12E55" w:rsidRPr="00852C57" w:rsidRDefault="004B1042" w:rsidP="00852C57">
            <w:pP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其中：母公司或集团内子公司使用受限制的现金和现金等价物</w:t>
            </w:r>
          </w:p>
        </w:tc>
        <w:tc>
          <w:tcPr>
            <w:tcW w:w="1614" w:type="pct"/>
          </w:tcPr>
          <w:p w14:paraId="26F61FA8" w14:textId="77777777" w:rsidR="00A12E55" w:rsidRPr="00852C57" w:rsidRDefault="00A12E55" w:rsidP="00852C57">
            <w:pPr>
              <w:jc w:val="right"/>
              <w:rPr>
                <w:rFonts w:asciiTheme="minorEastAsia" w:eastAsiaTheme="minorEastAsia" w:hAnsiTheme="minorEastAsia"/>
              </w:rPr>
            </w:pPr>
          </w:p>
        </w:tc>
        <w:tc>
          <w:tcPr>
            <w:tcW w:w="1511" w:type="pct"/>
          </w:tcPr>
          <w:p w14:paraId="4B293EEE" w14:textId="77777777" w:rsidR="00A12E55" w:rsidRPr="00852C57" w:rsidRDefault="00A12E55" w:rsidP="00852C57">
            <w:pPr>
              <w:jc w:val="right"/>
              <w:rPr>
                <w:rFonts w:asciiTheme="minorEastAsia" w:eastAsiaTheme="minorEastAsia" w:hAnsiTheme="minorEastAsia"/>
              </w:rPr>
            </w:pPr>
          </w:p>
        </w:tc>
      </w:tr>
    </w:tbl>
    <w:p w14:paraId="6901CBED" w14:textId="77777777" w:rsidR="00BF4CC1" w:rsidRDefault="00BF4CC1">
      <w:pPr>
        <w:rPr>
          <w:color w:val="000000" w:themeColor="text1"/>
        </w:rPr>
      </w:pPr>
    </w:p>
    <w:p w14:paraId="04F9275B" w14:textId="77777777" w:rsidR="00BF4CC1" w:rsidRDefault="004B1042" w:rsidP="009E5041">
      <w:pPr>
        <w:pStyle w:val="af9"/>
        <w:numPr>
          <w:ilvl w:val="0"/>
          <w:numId w:val="67"/>
        </w:numPr>
        <w:rPr>
          <w:rFonts w:ascii="宋体" w:hAnsi="宋体"/>
          <w:color w:val="000000" w:themeColor="text1"/>
        </w:rPr>
      </w:pPr>
      <w:bookmarkStart w:id="390" w:name="_Hlk167970923"/>
      <w:r>
        <w:rPr>
          <w:rFonts w:ascii="宋体" w:hAnsi="宋体" w:hint="eastAsia"/>
          <w:color w:val="000000" w:themeColor="text1"/>
        </w:rPr>
        <w:t>使用范围受限但仍作为现金和现金等价物列示的情况</w:t>
      </w:r>
    </w:p>
    <w:sdt>
      <w:sdtPr>
        <w:rPr>
          <w:color w:val="000000" w:themeColor="text1"/>
        </w:rPr>
        <w:alias w:val="是否适用：使用范围受限但仍作为现金和现金等价物列示的情况[双击切换]"/>
        <w:tag w:val="_GBC_dcbbdbc5a8524c8299b810908077aebe"/>
        <w:id w:val="-325064273"/>
        <w:placeholder>
          <w:docPart w:val="GBC22222222222222222222222222222"/>
        </w:placeholder>
      </w:sdtPr>
      <w:sdtContent>
        <w:p w14:paraId="37844D81" w14:textId="0BA21377" w:rsidR="00BF4CC1" w:rsidRDefault="004B1042" w:rsidP="00852C5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57E629" w14:textId="77777777" w:rsidR="00A12E55" w:rsidRDefault="00A12E55" w:rsidP="00852C57">
      <w:pPr>
        <w:rPr>
          <w:color w:val="000000" w:themeColor="text1"/>
        </w:rPr>
      </w:pPr>
    </w:p>
    <w:p w14:paraId="699E23A7" w14:textId="77777777" w:rsidR="00BF4CC1" w:rsidRDefault="004B1042" w:rsidP="009E5041">
      <w:pPr>
        <w:pStyle w:val="af9"/>
        <w:numPr>
          <w:ilvl w:val="0"/>
          <w:numId w:val="67"/>
        </w:numPr>
        <w:rPr>
          <w:rFonts w:ascii="宋体" w:hAnsi="宋体"/>
          <w:color w:val="000000" w:themeColor="text1"/>
        </w:rPr>
      </w:pPr>
      <w:r>
        <w:rPr>
          <w:rFonts w:ascii="宋体" w:hAnsi="宋体" w:hint="eastAsia"/>
          <w:color w:val="000000" w:themeColor="text1"/>
        </w:rPr>
        <w:t>不属于现金及现金等价物的货币资金</w:t>
      </w:r>
    </w:p>
    <w:sdt>
      <w:sdtPr>
        <w:rPr>
          <w:color w:val="000000" w:themeColor="text1"/>
        </w:rPr>
        <w:alias w:val="是否适用：不属于现金及现金等价物的货币资金[双击切换]"/>
        <w:tag w:val="_GBC_191a966fa63441a7bf4a17ba6bb3802a"/>
        <w:id w:val="1196503248"/>
        <w:placeholder>
          <w:docPart w:val="GBC22222222222222222222222222222"/>
        </w:placeholder>
      </w:sdtPr>
      <w:sdtContent>
        <w:p w14:paraId="72CABD0B"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C3471B" w14:textId="77777777" w:rsidR="00BF4CC1" w:rsidRDefault="004B1042">
      <w:pPr>
        <w:jc w:val="right"/>
        <w:rPr>
          <w:b/>
          <w:color w:val="000000" w:themeColor="text1"/>
        </w:rPr>
      </w:pPr>
      <w:r>
        <w:rPr>
          <w:rFonts w:hint="eastAsia"/>
          <w:color w:val="000000" w:themeColor="text1"/>
        </w:rPr>
        <w:t>单位：</w:t>
      </w:r>
      <w:sdt>
        <w:sdtPr>
          <w:rPr>
            <w:rFonts w:hint="eastAsia"/>
            <w:color w:val="000000" w:themeColor="text1"/>
          </w:rPr>
          <w:alias w:val="单位：不属于现金及现金等价物的货币资金"/>
          <w:tag w:val="_GBC_f61896005e924ae38677ec69b7155f61"/>
          <w:id w:val="-21735950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不属于现金及现金等价物的货币资金"/>
          <w:tag w:val="_GBC_0a0043c6530c4ab2bc30ec98d82b63cf"/>
          <w:id w:val="-2121132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2017"/>
        <w:gridCol w:w="2017"/>
        <w:gridCol w:w="2771"/>
      </w:tblGrid>
      <w:tr w:rsidR="00852C57" w:rsidRPr="00852C57" w14:paraId="40573A16" w14:textId="77777777" w:rsidTr="00852C57">
        <w:trPr>
          <w:trHeight w:val="196"/>
        </w:trPr>
        <w:bookmarkEnd w:id="390" w:displacedByCustomXml="next"/>
        <w:sdt>
          <w:sdtPr>
            <w:rPr>
              <w:rFonts w:asciiTheme="minorEastAsia" w:eastAsiaTheme="minorEastAsia" w:hAnsiTheme="minorEastAsia"/>
            </w:rPr>
            <w:tag w:val="_PLD_edb7da4f96fd483da0db9e51774f40a2"/>
            <w:id w:val="76256554"/>
          </w:sdtPr>
          <w:sdtContent>
            <w:tc>
              <w:tcPr>
                <w:tcW w:w="1206" w:type="pct"/>
                <w:tcBorders>
                  <w:bottom w:val="single" w:sz="4" w:space="0" w:color="auto"/>
                </w:tcBorders>
                <w:vAlign w:val="center"/>
              </w:tcPr>
              <w:p w14:paraId="298D7213" w14:textId="77777777" w:rsidR="00A12E55" w:rsidRPr="00852C57" w:rsidRDefault="004B1042" w:rsidP="00964C98">
                <w:pPr>
                  <w:ind w:leftChars="-51" w:left="-107"/>
                  <w:jc w:val="cente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50a645135c3c4998a58aa2994c543dfe"/>
            <w:id w:val="-849402923"/>
          </w:sdtPr>
          <w:sdtContent>
            <w:tc>
              <w:tcPr>
                <w:tcW w:w="1124" w:type="pct"/>
                <w:vAlign w:val="center"/>
              </w:tcPr>
              <w:p w14:paraId="325E000C" w14:textId="77777777" w:rsidR="00A12E55" w:rsidRPr="00852C57" w:rsidRDefault="004B1042" w:rsidP="00964C98">
                <w:pPr>
                  <w:jc w:val="cente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2c47585cf5e64606bc9eaa265f16279c"/>
            <w:id w:val="-378786214"/>
          </w:sdtPr>
          <w:sdtContent>
            <w:tc>
              <w:tcPr>
                <w:tcW w:w="1124" w:type="pct"/>
                <w:vAlign w:val="center"/>
              </w:tcPr>
              <w:p w14:paraId="5B349F3B" w14:textId="77777777" w:rsidR="00A12E55" w:rsidRPr="00852C57" w:rsidRDefault="004B1042" w:rsidP="00964C98">
                <w:pPr>
                  <w:jc w:val="cente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期初余额</w:t>
                </w:r>
              </w:p>
            </w:tc>
          </w:sdtContent>
        </w:sdt>
        <w:sdt>
          <w:sdtPr>
            <w:rPr>
              <w:rFonts w:asciiTheme="minorEastAsia" w:eastAsiaTheme="minorEastAsia" w:hAnsiTheme="minorEastAsia"/>
            </w:rPr>
            <w:tag w:val="_PLD_60a5c86051274f1fa875f5d9c6ee937b"/>
            <w:id w:val="1895698557"/>
          </w:sdtPr>
          <w:sdtContent>
            <w:tc>
              <w:tcPr>
                <w:tcW w:w="1545" w:type="pct"/>
                <w:vAlign w:val="center"/>
              </w:tcPr>
              <w:p w14:paraId="0CCD703B" w14:textId="77777777" w:rsidR="00A12E55" w:rsidRPr="00852C57" w:rsidRDefault="004B1042" w:rsidP="00964C98">
                <w:pPr>
                  <w:jc w:val="cente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理由</w:t>
                </w:r>
              </w:p>
            </w:tc>
          </w:sdtContent>
        </w:sdt>
      </w:tr>
      <w:tr w:rsidR="00852C57" w:rsidRPr="00852C57" w14:paraId="70E68E85" w14:textId="77777777" w:rsidTr="00852C57">
        <w:trPr>
          <w:trHeight w:val="121"/>
        </w:trPr>
        <w:tc>
          <w:tcPr>
            <w:tcW w:w="1206" w:type="pct"/>
            <w:vAlign w:val="center"/>
          </w:tcPr>
          <w:p w14:paraId="6D5C2FBD" w14:textId="77777777" w:rsidR="00A12E55" w:rsidRPr="00852C57" w:rsidRDefault="004B1042" w:rsidP="00964C98">
            <w:pPr>
              <w:rPr>
                <w:rFonts w:asciiTheme="minorEastAsia" w:eastAsiaTheme="minorEastAsia" w:hAnsiTheme="minorEastAsia"/>
              </w:rPr>
            </w:pPr>
            <w:r w:rsidRPr="00852C57">
              <w:rPr>
                <w:rFonts w:asciiTheme="minorEastAsia" w:eastAsiaTheme="minorEastAsia" w:hAnsiTheme="minorEastAsia"/>
              </w:rPr>
              <w:t>银行承兑汇票保证金</w:t>
            </w:r>
          </w:p>
        </w:tc>
        <w:tc>
          <w:tcPr>
            <w:tcW w:w="1124" w:type="pct"/>
          </w:tcPr>
          <w:p w14:paraId="04A04606" w14:textId="77777777" w:rsidR="00A12E55" w:rsidRPr="00852C57" w:rsidRDefault="004B1042" w:rsidP="00964C98">
            <w:pPr>
              <w:jc w:val="right"/>
              <w:rPr>
                <w:rFonts w:asciiTheme="minorEastAsia" w:eastAsiaTheme="minorEastAsia" w:hAnsiTheme="minorEastAsia"/>
              </w:rPr>
            </w:pPr>
            <w:r w:rsidRPr="00852C57">
              <w:rPr>
                <w:rFonts w:asciiTheme="minorEastAsia" w:eastAsiaTheme="minorEastAsia" w:hAnsiTheme="minorEastAsia"/>
              </w:rPr>
              <w:t>87,094,321.34</w:t>
            </w:r>
          </w:p>
        </w:tc>
        <w:tc>
          <w:tcPr>
            <w:tcW w:w="1124" w:type="pct"/>
          </w:tcPr>
          <w:p w14:paraId="13AAF813" w14:textId="77777777" w:rsidR="00A12E55" w:rsidRPr="00852C57" w:rsidRDefault="004B1042" w:rsidP="00964C98">
            <w:pPr>
              <w:jc w:val="right"/>
              <w:rPr>
                <w:rFonts w:asciiTheme="minorEastAsia" w:eastAsiaTheme="minorEastAsia" w:hAnsiTheme="minorEastAsia"/>
              </w:rPr>
            </w:pPr>
            <w:r w:rsidRPr="00852C57">
              <w:rPr>
                <w:rFonts w:asciiTheme="minorEastAsia" w:eastAsiaTheme="minorEastAsia" w:hAnsiTheme="minorEastAsia"/>
              </w:rPr>
              <w:t>69,544,018.02</w:t>
            </w:r>
          </w:p>
        </w:tc>
        <w:tc>
          <w:tcPr>
            <w:tcW w:w="1545" w:type="pct"/>
          </w:tcPr>
          <w:p w14:paraId="20FBA49B" w14:textId="77777777" w:rsidR="00A12E55" w:rsidRPr="00852C57" w:rsidRDefault="004B1042" w:rsidP="00964C98">
            <w:pPr>
              <w:rPr>
                <w:rFonts w:asciiTheme="minorEastAsia" w:eastAsiaTheme="minorEastAsia" w:hAnsiTheme="minorEastAsia"/>
              </w:rPr>
            </w:pPr>
            <w:r w:rsidRPr="00852C57">
              <w:rPr>
                <w:rFonts w:asciiTheme="minorEastAsia" w:eastAsiaTheme="minorEastAsia" w:hAnsiTheme="minorEastAsia"/>
              </w:rPr>
              <w:t>存在质押、冻结等无法随时支取情形</w:t>
            </w:r>
          </w:p>
        </w:tc>
      </w:tr>
      <w:tr w:rsidR="00852C57" w:rsidRPr="00852C57" w14:paraId="7D98262E" w14:textId="77777777" w:rsidTr="00852C57">
        <w:trPr>
          <w:trHeight w:val="121"/>
        </w:trPr>
        <w:tc>
          <w:tcPr>
            <w:tcW w:w="1206" w:type="pct"/>
            <w:vAlign w:val="center"/>
          </w:tcPr>
          <w:p w14:paraId="57F677B4" w14:textId="77777777" w:rsidR="00A12E55" w:rsidRPr="00852C57" w:rsidRDefault="004B1042" w:rsidP="00964C98">
            <w:pPr>
              <w:rPr>
                <w:rFonts w:asciiTheme="minorEastAsia" w:eastAsiaTheme="minorEastAsia" w:hAnsiTheme="minorEastAsia"/>
              </w:rPr>
            </w:pPr>
            <w:r w:rsidRPr="00852C57">
              <w:rPr>
                <w:rFonts w:asciiTheme="minorEastAsia" w:eastAsiaTheme="minorEastAsia" w:hAnsiTheme="minorEastAsia"/>
              </w:rPr>
              <w:t>共同监管资金</w:t>
            </w:r>
          </w:p>
        </w:tc>
        <w:tc>
          <w:tcPr>
            <w:tcW w:w="1124" w:type="pct"/>
          </w:tcPr>
          <w:p w14:paraId="255B2A1B" w14:textId="77777777" w:rsidR="00A12E55" w:rsidRPr="00852C57" w:rsidRDefault="004B1042" w:rsidP="00964C98">
            <w:pPr>
              <w:jc w:val="right"/>
              <w:rPr>
                <w:rFonts w:asciiTheme="minorEastAsia" w:eastAsiaTheme="minorEastAsia" w:hAnsiTheme="minorEastAsia"/>
              </w:rPr>
            </w:pPr>
            <w:r w:rsidRPr="00852C57">
              <w:rPr>
                <w:rFonts w:asciiTheme="minorEastAsia" w:eastAsiaTheme="minorEastAsia" w:hAnsiTheme="minorEastAsia"/>
              </w:rPr>
              <w:t>7,000,000.00</w:t>
            </w:r>
          </w:p>
        </w:tc>
        <w:tc>
          <w:tcPr>
            <w:tcW w:w="1124" w:type="pct"/>
          </w:tcPr>
          <w:p w14:paraId="356B0EFF" w14:textId="77777777" w:rsidR="00A12E55" w:rsidRPr="00852C57" w:rsidRDefault="00A12E55" w:rsidP="00964C98">
            <w:pPr>
              <w:jc w:val="right"/>
              <w:rPr>
                <w:rFonts w:asciiTheme="minorEastAsia" w:eastAsiaTheme="minorEastAsia" w:hAnsiTheme="minorEastAsia"/>
              </w:rPr>
            </w:pPr>
          </w:p>
        </w:tc>
        <w:tc>
          <w:tcPr>
            <w:tcW w:w="1545" w:type="pct"/>
          </w:tcPr>
          <w:p w14:paraId="672B2786" w14:textId="77777777" w:rsidR="00A12E55" w:rsidRPr="00852C57" w:rsidRDefault="004B1042" w:rsidP="00964C98">
            <w:pPr>
              <w:rPr>
                <w:rFonts w:asciiTheme="minorEastAsia" w:eastAsiaTheme="minorEastAsia" w:hAnsiTheme="minorEastAsia"/>
              </w:rPr>
            </w:pPr>
            <w:r w:rsidRPr="00852C57">
              <w:rPr>
                <w:rFonts w:asciiTheme="minorEastAsia" w:eastAsiaTheme="minorEastAsia" w:hAnsiTheme="minorEastAsia"/>
              </w:rPr>
              <w:t>存在质押、冻结等无法随时支取情形</w:t>
            </w:r>
          </w:p>
        </w:tc>
      </w:tr>
      <w:tr w:rsidR="00852C57" w:rsidRPr="00852C57" w14:paraId="421DBC86" w14:textId="77777777" w:rsidTr="00852C57">
        <w:trPr>
          <w:trHeight w:val="121"/>
        </w:trPr>
        <w:tc>
          <w:tcPr>
            <w:tcW w:w="1206" w:type="pct"/>
            <w:vAlign w:val="center"/>
          </w:tcPr>
          <w:p w14:paraId="50FD9F22" w14:textId="77777777" w:rsidR="00A12E55" w:rsidRPr="00852C57" w:rsidRDefault="004B1042" w:rsidP="00964C98">
            <w:pPr>
              <w:rPr>
                <w:rFonts w:asciiTheme="minorEastAsia" w:eastAsiaTheme="minorEastAsia" w:hAnsiTheme="minorEastAsia"/>
              </w:rPr>
            </w:pPr>
            <w:r w:rsidRPr="00852C57">
              <w:rPr>
                <w:rFonts w:asciiTheme="minorEastAsia" w:eastAsiaTheme="minorEastAsia" w:hAnsiTheme="minorEastAsia"/>
              </w:rPr>
              <w:t>诉讼冻结资金</w:t>
            </w:r>
          </w:p>
        </w:tc>
        <w:tc>
          <w:tcPr>
            <w:tcW w:w="1124" w:type="pct"/>
          </w:tcPr>
          <w:p w14:paraId="2CCEAEE6" w14:textId="77777777" w:rsidR="00A12E55" w:rsidRPr="00852C57" w:rsidRDefault="004B1042" w:rsidP="00964C98">
            <w:pPr>
              <w:jc w:val="right"/>
              <w:rPr>
                <w:rFonts w:asciiTheme="minorEastAsia" w:eastAsiaTheme="minorEastAsia" w:hAnsiTheme="minorEastAsia"/>
              </w:rPr>
            </w:pPr>
            <w:r w:rsidRPr="00852C57">
              <w:rPr>
                <w:rFonts w:asciiTheme="minorEastAsia" w:eastAsiaTheme="minorEastAsia" w:hAnsiTheme="minorEastAsia"/>
              </w:rPr>
              <w:t>1,233,183.89</w:t>
            </w:r>
          </w:p>
        </w:tc>
        <w:tc>
          <w:tcPr>
            <w:tcW w:w="1124" w:type="pct"/>
          </w:tcPr>
          <w:p w14:paraId="10187557" w14:textId="77777777" w:rsidR="00A12E55" w:rsidRPr="00852C57" w:rsidRDefault="004B1042" w:rsidP="00964C98">
            <w:pPr>
              <w:jc w:val="right"/>
              <w:rPr>
                <w:rFonts w:asciiTheme="minorEastAsia" w:eastAsiaTheme="minorEastAsia" w:hAnsiTheme="minorEastAsia"/>
              </w:rPr>
            </w:pPr>
            <w:r w:rsidRPr="00852C57">
              <w:rPr>
                <w:rFonts w:asciiTheme="minorEastAsia" w:eastAsiaTheme="minorEastAsia" w:hAnsiTheme="minorEastAsia"/>
              </w:rPr>
              <w:t>1,232,613.74</w:t>
            </w:r>
          </w:p>
        </w:tc>
        <w:tc>
          <w:tcPr>
            <w:tcW w:w="1545" w:type="pct"/>
          </w:tcPr>
          <w:p w14:paraId="155A3E89" w14:textId="77777777" w:rsidR="00A12E55" w:rsidRPr="00852C57" w:rsidRDefault="004B1042" w:rsidP="00964C98">
            <w:pPr>
              <w:rPr>
                <w:rFonts w:asciiTheme="minorEastAsia" w:eastAsiaTheme="minorEastAsia" w:hAnsiTheme="minorEastAsia"/>
              </w:rPr>
            </w:pPr>
            <w:r w:rsidRPr="00852C57">
              <w:rPr>
                <w:rFonts w:asciiTheme="minorEastAsia" w:eastAsiaTheme="minorEastAsia" w:hAnsiTheme="minorEastAsia"/>
              </w:rPr>
              <w:t>存在质押、冻结等无法随时支取情形</w:t>
            </w:r>
          </w:p>
        </w:tc>
      </w:tr>
      <w:tr w:rsidR="00852C57" w:rsidRPr="00852C57" w14:paraId="737C8917" w14:textId="77777777" w:rsidTr="00852C57">
        <w:trPr>
          <w:trHeight w:val="121"/>
        </w:trPr>
        <w:tc>
          <w:tcPr>
            <w:tcW w:w="1206" w:type="pct"/>
            <w:vAlign w:val="center"/>
          </w:tcPr>
          <w:p w14:paraId="09D647B6" w14:textId="77777777" w:rsidR="00A12E55" w:rsidRPr="00852C57" w:rsidRDefault="004B1042" w:rsidP="00964C98">
            <w:pPr>
              <w:rPr>
                <w:rFonts w:asciiTheme="minorEastAsia" w:eastAsiaTheme="minorEastAsia" w:hAnsiTheme="minorEastAsia"/>
              </w:rPr>
            </w:pPr>
            <w:r w:rsidRPr="00852C57">
              <w:rPr>
                <w:rFonts w:asciiTheme="minorEastAsia" w:eastAsiaTheme="minorEastAsia" w:hAnsiTheme="minorEastAsia"/>
              </w:rPr>
              <w:t>信用证保证金</w:t>
            </w:r>
          </w:p>
        </w:tc>
        <w:tc>
          <w:tcPr>
            <w:tcW w:w="1124" w:type="pct"/>
          </w:tcPr>
          <w:p w14:paraId="7C89BB39" w14:textId="77777777" w:rsidR="00A12E55" w:rsidRPr="00852C57" w:rsidRDefault="004B1042" w:rsidP="00964C98">
            <w:pPr>
              <w:jc w:val="right"/>
              <w:rPr>
                <w:rFonts w:asciiTheme="minorEastAsia" w:eastAsiaTheme="minorEastAsia" w:hAnsiTheme="minorEastAsia"/>
              </w:rPr>
            </w:pPr>
            <w:r w:rsidRPr="00852C57">
              <w:rPr>
                <w:rFonts w:asciiTheme="minorEastAsia" w:eastAsiaTheme="minorEastAsia" w:hAnsiTheme="minorEastAsia"/>
              </w:rPr>
              <w:t>4,059,973.87</w:t>
            </w:r>
          </w:p>
        </w:tc>
        <w:tc>
          <w:tcPr>
            <w:tcW w:w="1124" w:type="pct"/>
          </w:tcPr>
          <w:p w14:paraId="4AE07D0E" w14:textId="77777777" w:rsidR="00A12E55" w:rsidRPr="00852C57" w:rsidRDefault="004B1042" w:rsidP="00964C98">
            <w:pPr>
              <w:jc w:val="right"/>
              <w:rPr>
                <w:rFonts w:asciiTheme="minorEastAsia" w:eastAsiaTheme="minorEastAsia" w:hAnsiTheme="minorEastAsia"/>
              </w:rPr>
            </w:pPr>
            <w:r w:rsidRPr="00852C57">
              <w:rPr>
                <w:rFonts w:asciiTheme="minorEastAsia" w:eastAsiaTheme="minorEastAsia" w:hAnsiTheme="minorEastAsia"/>
              </w:rPr>
              <w:t>1,639,488.83</w:t>
            </w:r>
          </w:p>
        </w:tc>
        <w:tc>
          <w:tcPr>
            <w:tcW w:w="1545" w:type="pct"/>
          </w:tcPr>
          <w:p w14:paraId="212A6BF6" w14:textId="77777777" w:rsidR="00A12E55" w:rsidRPr="00852C57" w:rsidRDefault="004B1042" w:rsidP="00964C98">
            <w:pPr>
              <w:rPr>
                <w:rFonts w:asciiTheme="minorEastAsia" w:eastAsiaTheme="minorEastAsia" w:hAnsiTheme="minorEastAsia"/>
              </w:rPr>
            </w:pPr>
            <w:r w:rsidRPr="00852C57">
              <w:rPr>
                <w:rFonts w:asciiTheme="minorEastAsia" w:eastAsiaTheme="minorEastAsia" w:hAnsiTheme="minorEastAsia"/>
              </w:rPr>
              <w:t>存在质押、冻结等无法随时支取情形</w:t>
            </w:r>
          </w:p>
        </w:tc>
      </w:tr>
      <w:tr w:rsidR="00852C57" w:rsidRPr="00852C57" w14:paraId="586C83B8" w14:textId="77777777" w:rsidTr="00852C57">
        <w:trPr>
          <w:trHeight w:val="125"/>
        </w:trPr>
        <w:tc>
          <w:tcPr>
            <w:tcW w:w="1206" w:type="pct"/>
            <w:vAlign w:val="center"/>
          </w:tcPr>
          <w:p w14:paraId="0BA43790" w14:textId="77777777" w:rsidR="00A12E55" w:rsidRPr="00852C57" w:rsidRDefault="004B1042" w:rsidP="00852C57">
            <w:pPr>
              <w:jc w:val="center"/>
              <w:rPr>
                <w:rFonts w:asciiTheme="minorEastAsia" w:eastAsiaTheme="minorEastAsia" w:hAnsiTheme="minorEastAsia"/>
                <w:color w:val="000000" w:themeColor="text1"/>
              </w:rPr>
            </w:pPr>
            <w:r w:rsidRPr="00852C57">
              <w:rPr>
                <w:rFonts w:asciiTheme="minorEastAsia" w:eastAsiaTheme="minorEastAsia" w:hAnsiTheme="minorEastAsia"/>
                <w:color w:val="000000" w:themeColor="text1"/>
              </w:rPr>
              <w:t>合计</w:t>
            </w:r>
          </w:p>
        </w:tc>
        <w:tc>
          <w:tcPr>
            <w:tcW w:w="1124" w:type="pct"/>
            <w:vAlign w:val="center"/>
          </w:tcPr>
          <w:p w14:paraId="35F43AB2" w14:textId="79BDA70B" w:rsidR="00A12E55" w:rsidRPr="00852C57" w:rsidRDefault="004B1042" w:rsidP="00852C57">
            <w:pPr>
              <w:jc w:val="right"/>
              <w:rPr>
                <w:rFonts w:asciiTheme="minorEastAsia" w:eastAsiaTheme="minorEastAsia" w:hAnsiTheme="minorEastAsia"/>
              </w:rPr>
            </w:pPr>
            <w:r w:rsidRPr="00852C57">
              <w:rPr>
                <w:rFonts w:asciiTheme="minorEastAsia" w:eastAsiaTheme="minorEastAsia" w:hAnsiTheme="minorEastAsia"/>
              </w:rPr>
              <w:t>99,387,479.10</w:t>
            </w:r>
          </w:p>
        </w:tc>
        <w:tc>
          <w:tcPr>
            <w:tcW w:w="1124" w:type="pct"/>
            <w:vAlign w:val="center"/>
          </w:tcPr>
          <w:p w14:paraId="757C9F05" w14:textId="7BBE4FD9" w:rsidR="00A12E55" w:rsidRPr="00852C57" w:rsidRDefault="004B1042" w:rsidP="00852C57">
            <w:pPr>
              <w:jc w:val="right"/>
              <w:rPr>
                <w:rFonts w:asciiTheme="minorEastAsia" w:eastAsiaTheme="minorEastAsia" w:hAnsiTheme="minorEastAsia"/>
              </w:rPr>
            </w:pPr>
            <w:r w:rsidRPr="00852C57">
              <w:rPr>
                <w:rFonts w:asciiTheme="minorEastAsia" w:eastAsiaTheme="minorEastAsia" w:hAnsiTheme="minorEastAsia"/>
              </w:rPr>
              <w:t>72,416,120.59</w:t>
            </w:r>
          </w:p>
        </w:tc>
        <w:tc>
          <w:tcPr>
            <w:tcW w:w="1545" w:type="pct"/>
          </w:tcPr>
          <w:p w14:paraId="48ED7349" w14:textId="77777777" w:rsidR="00A12E55" w:rsidRPr="00852C57" w:rsidRDefault="004B1042" w:rsidP="00852C57">
            <w:pPr>
              <w:jc w:val="center"/>
              <w:rPr>
                <w:rFonts w:asciiTheme="minorEastAsia" w:eastAsiaTheme="minorEastAsia" w:hAnsiTheme="minorEastAsia"/>
                <w:color w:val="000000" w:themeColor="text1"/>
              </w:rPr>
            </w:pPr>
            <w:r w:rsidRPr="00852C57">
              <w:rPr>
                <w:rFonts w:asciiTheme="minorEastAsia" w:eastAsiaTheme="minorEastAsia" w:hAnsiTheme="minorEastAsia" w:hint="eastAsia"/>
                <w:color w:val="000000" w:themeColor="text1"/>
              </w:rPr>
              <w:t>/</w:t>
            </w:r>
          </w:p>
        </w:tc>
      </w:tr>
    </w:tbl>
    <w:p w14:paraId="56061FA1" w14:textId="77777777" w:rsidR="00A12E55" w:rsidRDefault="00A12E55"/>
    <w:p w14:paraId="5DFBFDCA" w14:textId="77777777" w:rsidR="00BF4CC1" w:rsidRDefault="004B1042">
      <w:pPr>
        <w:spacing w:before="60" w:after="60"/>
        <w:rPr>
          <w:color w:val="000000" w:themeColor="text1"/>
        </w:rPr>
      </w:pPr>
      <w:r>
        <w:rPr>
          <w:rFonts w:hint="eastAsia"/>
          <w:color w:val="000000" w:themeColor="text1"/>
        </w:rPr>
        <w:t>其他说明：</w:t>
      </w:r>
    </w:p>
    <w:sdt>
      <w:sdtPr>
        <w:rPr>
          <w:color w:val="000000" w:themeColor="text1"/>
        </w:rPr>
        <w:alias w:val="是否适用：现金流量表补充资料的说明[双击切换]"/>
        <w:tag w:val="_GBC_2212775a699e4804b260767f3ce34d12"/>
        <w:id w:val="-782806404"/>
        <w:placeholder>
          <w:docPart w:val="GBC22222222222222222222222222222"/>
        </w:placeholder>
      </w:sdtPr>
      <w:sdtContent>
        <w:p w14:paraId="79D68F09" w14:textId="37E7329B" w:rsidR="00BF4CC1" w:rsidRDefault="004B1042" w:rsidP="00852C57">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3A5697" w14:textId="77777777" w:rsidR="00BF4CC1" w:rsidRDefault="00BF4CC1">
      <w:pPr>
        <w:rPr>
          <w:color w:val="000000" w:themeColor="text1"/>
        </w:rPr>
      </w:pPr>
    </w:p>
    <w:p w14:paraId="54189E52" w14:textId="77777777" w:rsidR="00BF4CC1" w:rsidRDefault="004B1042" w:rsidP="004A1BE6">
      <w:pPr>
        <w:pStyle w:val="af8"/>
        <w:numPr>
          <w:ilvl w:val="0"/>
          <w:numId w:val="17"/>
        </w:numPr>
        <w:rPr>
          <w:color w:val="000000" w:themeColor="text1"/>
          <w:szCs w:val="21"/>
        </w:rPr>
      </w:pPr>
      <w:r>
        <w:rPr>
          <w:color w:val="000000" w:themeColor="text1"/>
          <w:szCs w:val="21"/>
        </w:rPr>
        <w:t>所有者权益变动表项目注释</w:t>
      </w:r>
    </w:p>
    <w:p w14:paraId="4F7E83DC" w14:textId="77777777" w:rsidR="00BF4CC1" w:rsidRDefault="004B1042">
      <w:pPr>
        <w:rPr>
          <w:color w:val="000000" w:themeColor="text1"/>
        </w:rPr>
      </w:pPr>
      <w:r>
        <w:rPr>
          <w:rFonts w:hint="eastAsia"/>
          <w:color w:val="000000" w:themeColor="text1"/>
        </w:rPr>
        <w:t>说明对上年期末余额进行调整的“其他”项目名称及调整金额等事项：</w:t>
      </w:r>
    </w:p>
    <w:sdt>
      <w:sdtPr>
        <w:rPr>
          <w:color w:val="000000" w:themeColor="text1"/>
        </w:rPr>
        <w:alias w:val="是否适用：所有者权益变动表项目注释[双击切换]"/>
        <w:tag w:val="_GBC_61e84760a3fd4a58bb2421e95114d9b8"/>
        <w:id w:val="-1282335134"/>
        <w:placeholder>
          <w:docPart w:val="GBC22222222222222222222222222222"/>
        </w:placeholder>
      </w:sdtPr>
      <w:sdtContent>
        <w:p w14:paraId="54BB9FB4" w14:textId="7C2B888F" w:rsidR="00BF4CC1" w:rsidRDefault="004B1042" w:rsidP="00852C5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EA9422" w14:textId="77777777" w:rsidR="00BF4CC1" w:rsidRDefault="00BF4CC1">
      <w:pPr>
        <w:rPr>
          <w:color w:val="000000" w:themeColor="text1"/>
        </w:rPr>
      </w:pPr>
    </w:p>
    <w:p w14:paraId="0E41AABB" w14:textId="77777777" w:rsidR="00BF4CC1" w:rsidRDefault="004B1042" w:rsidP="004A1BE6">
      <w:pPr>
        <w:pStyle w:val="af8"/>
        <w:numPr>
          <w:ilvl w:val="0"/>
          <w:numId w:val="17"/>
        </w:numPr>
        <w:rPr>
          <w:color w:val="000000" w:themeColor="text1"/>
          <w:szCs w:val="21"/>
        </w:rPr>
      </w:pPr>
      <w:bookmarkStart w:id="391" w:name="_Hlk42158948"/>
      <w:r>
        <w:rPr>
          <w:color w:val="000000" w:themeColor="text1"/>
          <w:szCs w:val="21"/>
        </w:rPr>
        <w:t>外币货币性项目</w:t>
      </w:r>
    </w:p>
    <w:p w14:paraId="083F7B43" w14:textId="77777777" w:rsidR="00BF4CC1" w:rsidRDefault="004B1042" w:rsidP="009E5041">
      <w:pPr>
        <w:pStyle w:val="af9"/>
        <w:numPr>
          <w:ilvl w:val="0"/>
          <w:numId w:val="95"/>
        </w:numPr>
        <w:rPr>
          <w:b w:val="0"/>
          <w:bCs w:val="0"/>
          <w:color w:val="000000" w:themeColor="text1"/>
        </w:rPr>
      </w:pPr>
      <w:r>
        <w:rPr>
          <w:rStyle w:val="aff0"/>
          <w:rFonts w:ascii="宋体" w:hAnsi="宋体" w:hint="eastAsia"/>
          <w:b/>
          <w:color w:val="000000" w:themeColor="text1"/>
          <w:szCs w:val="21"/>
        </w:rPr>
        <w:t>外币货币性项目</w:t>
      </w:r>
    </w:p>
    <w:sdt>
      <w:sdtPr>
        <w:rPr>
          <w:color w:val="000000" w:themeColor="text1"/>
        </w:rPr>
        <w:alias w:val="是否适用：外币货币性项目[双击切换]"/>
        <w:tag w:val="_GBC_7b0870ec262840d78495babcff3639aa"/>
        <w:id w:val="-450620935"/>
        <w:placeholder>
          <w:docPart w:val="GBC22222222222222222222222222222"/>
        </w:placeholder>
      </w:sdtPr>
      <w:sdtContent>
        <w:p w14:paraId="06687D1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1932388" w14:textId="77777777" w:rsidR="00BF4CC1" w:rsidRDefault="004B1042">
      <w:pPr>
        <w:pStyle w:val="a8"/>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外币货币性项目"/>
          <w:tag w:val="_GBC_52ed5330bd884651892991446f0f1ae0"/>
          <w:id w:val="-10223935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852C57" w:rsidRPr="001513DA" w14:paraId="722FD2C0" w14:textId="77777777" w:rsidTr="00040313">
        <w:sdt>
          <w:sdtPr>
            <w:rPr>
              <w:rFonts w:asciiTheme="minorEastAsia" w:eastAsiaTheme="minorEastAsia" w:hAnsiTheme="minorEastAsia"/>
            </w:rPr>
            <w:tag w:val="_PLD_28ce5153e9cf4914a550a6d253e7c465"/>
            <w:id w:val="1513030712"/>
          </w:sdtPr>
          <w:sdtContent>
            <w:tc>
              <w:tcPr>
                <w:tcW w:w="1601" w:type="pct"/>
                <w:tcBorders>
                  <w:top w:val="single" w:sz="4" w:space="0" w:color="auto"/>
                  <w:left w:val="single" w:sz="4" w:space="0" w:color="auto"/>
                  <w:bottom w:val="single" w:sz="4" w:space="0" w:color="auto"/>
                  <w:right w:val="single" w:sz="4" w:space="0" w:color="auto"/>
                </w:tcBorders>
                <w:vAlign w:val="center"/>
              </w:tcPr>
              <w:p w14:paraId="2AEEF4FE" w14:textId="77777777" w:rsidR="00A12E55" w:rsidRPr="001513DA" w:rsidRDefault="004B1042" w:rsidP="00040313">
                <w:pPr>
                  <w:jc w:val="center"/>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295b6f310e534b62bde0e2c632482ed9"/>
            <w:id w:val="582187035"/>
          </w:sdtPr>
          <w:sdtContent>
            <w:tc>
              <w:tcPr>
                <w:tcW w:w="1132" w:type="pct"/>
                <w:tcBorders>
                  <w:top w:val="single" w:sz="4" w:space="0" w:color="auto"/>
                  <w:left w:val="single" w:sz="4" w:space="0" w:color="auto"/>
                  <w:bottom w:val="single" w:sz="4" w:space="0" w:color="auto"/>
                  <w:right w:val="single" w:sz="4" w:space="0" w:color="auto"/>
                </w:tcBorders>
                <w:vAlign w:val="center"/>
              </w:tcPr>
              <w:p w14:paraId="2C398F9D" w14:textId="77777777" w:rsidR="00A12E55" w:rsidRPr="001513DA" w:rsidRDefault="004B1042" w:rsidP="00040313">
                <w:pPr>
                  <w:jc w:val="center"/>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期末外币余额</w:t>
                </w:r>
              </w:p>
            </w:tc>
          </w:sdtContent>
        </w:sdt>
        <w:sdt>
          <w:sdtPr>
            <w:rPr>
              <w:rFonts w:asciiTheme="minorEastAsia" w:eastAsiaTheme="minorEastAsia" w:hAnsiTheme="minorEastAsia"/>
            </w:rPr>
            <w:tag w:val="_PLD_aa43af2545cb40668f2670b6f1569a92"/>
            <w:id w:val="2100945"/>
          </w:sdtPr>
          <w:sdtContent>
            <w:tc>
              <w:tcPr>
                <w:tcW w:w="1137" w:type="pct"/>
                <w:tcBorders>
                  <w:top w:val="single" w:sz="4" w:space="0" w:color="auto"/>
                  <w:left w:val="single" w:sz="4" w:space="0" w:color="auto"/>
                  <w:bottom w:val="single" w:sz="4" w:space="0" w:color="auto"/>
                  <w:right w:val="single" w:sz="4" w:space="0" w:color="auto"/>
                </w:tcBorders>
                <w:vAlign w:val="center"/>
              </w:tcPr>
              <w:p w14:paraId="37473D9F" w14:textId="77777777" w:rsidR="00A12E55" w:rsidRPr="001513DA" w:rsidRDefault="004B1042" w:rsidP="00040313">
                <w:pPr>
                  <w:jc w:val="center"/>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折算汇率</w:t>
                </w:r>
              </w:p>
            </w:tc>
          </w:sdtContent>
        </w:sdt>
        <w:sdt>
          <w:sdtPr>
            <w:rPr>
              <w:rFonts w:asciiTheme="minorEastAsia" w:eastAsiaTheme="minorEastAsia" w:hAnsiTheme="minorEastAsia"/>
            </w:rPr>
            <w:tag w:val="_PLD_8cdd9579b3964f01966c0b0c4cbacb2f"/>
            <w:id w:val="-1016535711"/>
          </w:sdtPr>
          <w:sdtContent>
            <w:tc>
              <w:tcPr>
                <w:tcW w:w="1130" w:type="pct"/>
                <w:tcBorders>
                  <w:top w:val="single" w:sz="4" w:space="0" w:color="auto"/>
                  <w:left w:val="single" w:sz="4" w:space="0" w:color="auto"/>
                  <w:bottom w:val="single" w:sz="4" w:space="0" w:color="auto"/>
                  <w:right w:val="single" w:sz="4" w:space="0" w:color="auto"/>
                </w:tcBorders>
                <w:vAlign w:val="center"/>
              </w:tcPr>
              <w:p w14:paraId="4313D075" w14:textId="77777777" w:rsidR="00A12E55" w:rsidRPr="001513DA" w:rsidRDefault="004B1042" w:rsidP="00040313">
                <w:pPr>
                  <w:jc w:val="center"/>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期末折算人民币</w:t>
                </w:r>
              </w:p>
              <w:p w14:paraId="6A30EE38" w14:textId="77777777" w:rsidR="00A12E55" w:rsidRPr="001513DA" w:rsidRDefault="004B1042" w:rsidP="00040313">
                <w:pPr>
                  <w:jc w:val="center"/>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余额</w:t>
                </w:r>
              </w:p>
            </w:tc>
          </w:sdtContent>
        </w:sdt>
      </w:tr>
      <w:tr w:rsidR="00852C57" w:rsidRPr="001513DA" w14:paraId="6C5D8ABF" w14:textId="77777777" w:rsidTr="00040313">
        <w:tc>
          <w:tcPr>
            <w:tcW w:w="1601" w:type="pct"/>
            <w:tcBorders>
              <w:top w:val="single" w:sz="4" w:space="0" w:color="auto"/>
              <w:left w:val="single" w:sz="4" w:space="0" w:color="auto"/>
              <w:bottom w:val="single" w:sz="4" w:space="0" w:color="auto"/>
              <w:right w:val="single" w:sz="4" w:space="0" w:color="auto"/>
            </w:tcBorders>
          </w:tcPr>
          <w:p w14:paraId="2FB50BFC" w14:textId="77777777" w:rsidR="00A12E55" w:rsidRPr="001513DA" w:rsidRDefault="004B1042" w:rsidP="00040313">
            <w:pPr>
              <w:rPr>
                <w:rFonts w:asciiTheme="minorEastAsia" w:eastAsiaTheme="minorEastAsia" w:hAnsiTheme="minorEastAsia"/>
                <w:color w:val="000000" w:themeColor="text1"/>
              </w:rPr>
            </w:pPr>
            <w:r w:rsidRPr="001513DA">
              <w:rPr>
                <w:rFonts w:asciiTheme="minorEastAsia" w:eastAsiaTheme="minorEastAsia" w:hAnsiTheme="minorEastAsia"/>
                <w:color w:val="000000" w:themeColor="text1"/>
              </w:rPr>
              <w:t>货币资金</w:t>
            </w:r>
          </w:p>
        </w:tc>
        <w:tc>
          <w:tcPr>
            <w:tcW w:w="1132" w:type="pct"/>
            <w:tcBorders>
              <w:top w:val="single" w:sz="4" w:space="0" w:color="auto"/>
              <w:left w:val="single" w:sz="4" w:space="0" w:color="auto"/>
              <w:bottom w:val="single" w:sz="4" w:space="0" w:color="auto"/>
              <w:right w:val="single" w:sz="4" w:space="0" w:color="auto"/>
            </w:tcBorders>
          </w:tcPr>
          <w:p w14:paraId="4F997C51" w14:textId="77777777" w:rsidR="00A12E55" w:rsidRPr="001513DA" w:rsidRDefault="004B1042" w:rsidP="00040313">
            <w:pPr>
              <w:jc w:val="right"/>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4E430AFD" w14:textId="77777777" w:rsidR="00A12E55" w:rsidRPr="001513DA" w:rsidRDefault="004B1042" w:rsidP="00040313">
            <w:pPr>
              <w:jc w:val="right"/>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7D096466"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59,883,682.15</w:t>
            </w:r>
          </w:p>
        </w:tc>
      </w:tr>
      <w:tr w:rsidR="00852C57" w:rsidRPr="001513DA" w14:paraId="3D00C56B" w14:textId="77777777" w:rsidTr="00040313">
        <w:tc>
          <w:tcPr>
            <w:tcW w:w="1601" w:type="pct"/>
            <w:tcBorders>
              <w:top w:val="single" w:sz="4" w:space="0" w:color="auto"/>
              <w:left w:val="single" w:sz="4" w:space="0" w:color="auto"/>
              <w:bottom w:val="single" w:sz="4" w:space="0" w:color="auto"/>
              <w:right w:val="single" w:sz="4" w:space="0" w:color="auto"/>
            </w:tcBorders>
          </w:tcPr>
          <w:p w14:paraId="5BA0BE97" w14:textId="77777777" w:rsidR="00A12E55" w:rsidRPr="001513DA" w:rsidRDefault="004B1042" w:rsidP="00040313">
            <w:pPr>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其中：</w:t>
            </w:r>
            <w:sdt>
              <w:sdtPr>
                <w:rPr>
                  <w:rFonts w:asciiTheme="minorEastAsia" w:eastAsiaTheme="minorEastAsia" w:hAnsiTheme="minorEastAsia"/>
                  <w:color w:val="000000" w:themeColor="text1"/>
                </w:rPr>
                <w:alias w:val="以外币核算的币种明细-币种名称"/>
                <w:tag w:val="_GBC_21765b5e64364f62971250478e4ff572"/>
                <w:id w:val="729341809"/>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1513DA">
                  <w:rPr>
                    <w:rFonts w:asciiTheme="minorEastAsia" w:eastAsiaTheme="minorEastAsia" w:hAnsiTheme="minorEastAsia"/>
                    <w:color w:val="000000" w:themeColor="text1"/>
                  </w:rPr>
                  <w:t>美元</w:t>
                </w:r>
              </w:sdtContent>
            </w:sdt>
          </w:p>
        </w:tc>
        <w:tc>
          <w:tcPr>
            <w:tcW w:w="1132" w:type="pct"/>
            <w:tcBorders>
              <w:top w:val="single" w:sz="4" w:space="0" w:color="auto"/>
              <w:left w:val="single" w:sz="4" w:space="0" w:color="auto"/>
              <w:bottom w:val="single" w:sz="4" w:space="0" w:color="auto"/>
              <w:right w:val="single" w:sz="4" w:space="0" w:color="auto"/>
            </w:tcBorders>
            <w:vAlign w:val="center"/>
          </w:tcPr>
          <w:p w14:paraId="40BC94C7"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7,735,871.33</w:t>
            </w:r>
          </w:p>
        </w:tc>
        <w:tc>
          <w:tcPr>
            <w:tcW w:w="1137" w:type="pct"/>
            <w:tcBorders>
              <w:top w:val="single" w:sz="4" w:space="0" w:color="auto"/>
              <w:left w:val="single" w:sz="4" w:space="0" w:color="auto"/>
              <w:bottom w:val="single" w:sz="4" w:space="0" w:color="auto"/>
              <w:right w:val="single" w:sz="4" w:space="0" w:color="auto"/>
            </w:tcBorders>
            <w:vAlign w:val="center"/>
          </w:tcPr>
          <w:p w14:paraId="1DA45BAE"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7.1586</w:t>
            </w:r>
          </w:p>
        </w:tc>
        <w:tc>
          <w:tcPr>
            <w:tcW w:w="1130" w:type="pct"/>
            <w:tcBorders>
              <w:top w:val="single" w:sz="4" w:space="0" w:color="auto"/>
              <w:left w:val="single" w:sz="4" w:space="0" w:color="auto"/>
              <w:bottom w:val="single" w:sz="4" w:space="0" w:color="auto"/>
              <w:right w:val="single" w:sz="4" w:space="0" w:color="auto"/>
            </w:tcBorders>
            <w:vAlign w:val="center"/>
          </w:tcPr>
          <w:p w14:paraId="455DDD54"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55,378,008.48</w:t>
            </w:r>
          </w:p>
        </w:tc>
      </w:tr>
      <w:tr w:rsidR="00852C57" w:rsidRPr="001513DA" w14:paraId="7E50762F" w14:textId="77777777" w:rsidTr="00040313">
        <w:tc>
          <w:tcPr>
            <w:tcW w:w="1601" w:type="pct"/>
            <w:tcBorders>
              <w:top w:val="single" w:sz="4" w:space="0" w:color="auto"/>
              <w:left w:val="single" w:sz="4" w:space="0" w:color="auto"/>
              <w:bottom w:val="single" w:sz="4" w:space="0" w:color="auto"/>
              <w:right w:val="single" w:sz="4" w:space="0" w:color="auto"/>
            </w:tcBorders>
          </w:tcPr>
          <w:p w14:paraId="61A274E8" w14:textId="77777777" w:rsidR="00A12E55" w:rsidRPr="001513DA" w:rsidRDefault="004B1042" w:rsidP="00040313">
            <w:pPr>
              <w:rPr>
                <w:rFonts w:asciiTheme="minorEastAsia" w:eastAsiaTheme="minorEastAsia" w:hAnsiTheme="minorEastAsia"/>
                <w:color w:val="000000" w:themeColor="text1"/>
              </w:rPr>
            </w:pPr>
            <w:r w:rsidRPr="001513DA">
              <w:rPr>
                <w:rFonts w:asciiTheme="minorEastAsia" w:eastAsiaTheme="minorEastAsia" w:hAnsiTheme="minorEastAsia"/>
              </w:rPr>
              <w:t xml:space="preserve">　　　</w:t>
            </w:r>
            <w:r w:rsidRPr="001513DA">
              <w:rPr>
                <w:rFonts w:asciiTheme="minorEastAsia" w:eastAsiaTheme="minorEastAsia" w:hAnsiTheme="minorEastAsia"/>
                <w:color w:val="000000" w:themeColor="text1"/>
              </w:rPr>
              <w:t>欧元</w:t>
            </w:r>
          </w:p>
        </w:tc>
        <w:tc>
          <w:tcPr>
            <w:tcW w:w="1132" w:type="pct"/>
            <w:tcBorders>
              <w:top w:val="single" w:sz="4" w:space="0" w:color="auto"/>
              <w:left w:val="single" w:sz="4" w:space="0" w:color="auto"/>
              <w:bottom w:val="single" w:sz="4" w:space="0" w:color="auto"/>
              <w:right w:val="single" w:sz="4" w:space="0" w:color="auto"/>
            </w:tcBorders>
            <w:vAlign w:val="center"/>
          </w:tcPr>
          <w:p w14:paraId="306BDCB9"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534,504.68</w:t>
            </w:r>
          </w:p>
        </w:tc>
        <w:tc>
          <w:tcPr>
            <w:tcW w:w="1137" w:type="pct"/>
            <w:tcBorders>
              <w:top w:val="single" w:sz="4" w:space="0" w:color="auto"/>
              <w:left w:val="single" w:sz="4" w:space="0" w:color="auto"/>
              <w:bottom w:val="single" w:sz="4" w:space="0" w:color="auto"/>
              <w:right w:val="single" w:sz="4" w:space="0" w:color="auto"/>
            </w:tcBorders>
            <w:vAlign w:val="center"/>
          </w:tcPr>
          <w:p w14:paraId="34FF6306"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8.4024</w:t>
            </w:r>
          </w:p>
        </w:tc>
        <w:tc>
          <w:tcPr>
            <w:tcW w:w="1130" w:type="pct"/>
            <w:tcBorders>
              <w:top w:val="single" w:sz="4" w:space="0" w:color="auto"/>
              <w:left w:val="single" w:sz="4" w:space="0" w:color="auto"/>
              <w:bottom w:val="single" w:sz="4" w:space="0" w:color="auto"/>
              <w:right w:val="single" w:sz="4" w:space="0" w:color="auto"/>
            </w:tcBorders>
            <w:vAlign w:val="center"/>
          </w:tcPr>
          <w:p w14:paraId="4486B166"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4,491,122.12</w:t>
            </w:r>
          </w:p>
        </w:tc>
      </w:tr>
      <w:tr w:rsidR="00852C57" w:rsidRPr="001513DA" w14:paraId="4912B672" w14:textId="77777777" w:rsidTr="00040313">
        <w:tc>
          <w:tcPr>
            <w:tcW w:w="1601" w:type="pct"/>
            <w:tcBorders>
              <w:top w:val="single" w:sz="4" w:space="0" w:color="auto"/>
              <w:left w:val="single" w:sz="4" w:space="0" w:color="auto"/>
              <w:bottom w:val="single" w:sz="4" w:space="0" w:color="auto"/>
              <w:right w:val="single" w:sz="4" w:space="0" w:color="auto"/>
            </w:tcBorders>
          </w:tcPr>
          <w:p w14:paraId="6FD2EAFF" w14:textId="77777777" w:rsidR="00A12E55" w:rsidRPr="001513DA" w:rsidRDefault="004B1042" w:rsidP="00040313">
            <w:pPr>
              <w:rPr>
                <w:rFonts w:asciiTheme="minorEastAsia" w:eastAsiaTheme="minorEastAsia" w:hAnsiTheme="minorEastAsia"/>
                <w:color w:val="000000" w:themeColor="text1"/>
              </w:rPr>
            </w:pPr>
            <w:r w:rsidRPr="001513DA">
              <w:rPr>
                <w:rFonts w:asciiTheme="minorEastAsia" w:eastAsiaTheme="minorEastAsia" w:hAnsiTheme="minorEastAsia"/>
              </w:rPr>
              <w:t xml:space="preserve">　　　</w:t>
            </w:r>
            <w:r w:rsidRPr="001513DA">
              <w:rPr>
                <w:rFonts w:asciiTheme="minorEastAsia" w:eastAsiaTheme="minorEastAsia" w:hAnsiTheme="minorEastAsia"/>
                <w:color w:val="000000" w:themeColor="text1"/>
              </w:rPr>
              <w:t>港币</w:t>
            </w:r>
          </w:p>
        </w:tc>
        <w:tc>
          <w:tcPr>
            <w:tcW w:w="1132" w:type="pct"/>
            <w:tcBorders>
              <w:top w:val="single" w:sz="4" w:space="0" w:color="auto"/>
              <w:left w:val="single" w:sz="4" w:space="0" w:color="auto"/>
              <w:bottom w:val="single" w:sz="4" w:space="0" w:color="auto"/>
              <w:right w:val="single" w:sz="4" w:space="0" w:color="auto"/>
            </w:tcBorders>
            <w:vAlign w:val="center"/>
          </w:tcPr>
          <w:p w14:paraId="098E37A5"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15,956.52</w:t>
            </w:r>
          </w:p>
        </w:tc>
        <w:tc>
          <w:tcPr>
            <w:tcW w:w="1137" w:type="pct"/>
            <w:tcBorders>
              <w:top w:val="single" w:sz="4" w:space="0" w:color="auto"/>
              <w:left w:val="single" w:sz="4" w:space="0" w:color="auto"/>
              <w:bottom w:val="single" w:sz="4" w:space="0" w:color="auto"/>
              <w:right w:val="single" w:sz="4" w:space="0" w:color="auto"/>
            </w:tcBorders>
            <w:vAlign w:val="center"/>
          </w:tcPr>
          <w:p w14:paraId="2FF963EC"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0.91195</w:t>
            </w:r>
          </w:p>
        </w:tc>
        <w:tc>
          <w:tcPr>
            <w:tcW w:w="1130" w:type="pct"/>
            <w:tcBorders>
              <w:top w:val="single" w:sz="4" w:space="0" w:color="auto"/>
              <w:left w:val="single" w:sz="4" w:space="0" w:color="auto"/>
              <w:bottom w:val="single" w:sz="4" w:space="0" w:color="auto"/>
              <w:right w:val="single" w:sz="4" w:space="0" w:color="auto"/>
            </w:tcBorders>
            <w:vAlign w:val="center"/>
          </w:tcPr>
          <w:p w14:paraId="0D7B2A4E"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14,551.55</w:t>
            </w:r>
          </w:p>
        </w:tc>
      </w:tr>
      <w:tr w:rsidR="00852C57" w:rsidRPr="001513DA" w14:paraId="6FB8A5AF" w14:textId="77777777" w:rsidTr="00040313">
        <w:tc>
          <w:tcPr>
            <w:tcW w:w="1601" w:type="pct"/>
            <w:tcBorders>
              <w:top w:val="single" w:sz="4" w:space="0" w:color="auto"/>
              <w:left w:val="single" w:sz="4" w:space="0" w:color="auto"/>
              <w:bottom w:val="single" w:sz="4" w:space="0" w:color="auto"/>
              <w:right w:val="single" w:sz="4" w:space="0" w:color="auto"/>
            </w:tcBorders>
          </w:tcPr>
          <w:p w14:paraId="6DEE1186" w14:textId="77777777" w:rsidR="00A12E55" w:rsidRPr="001513DA" w:rsidRDefault="004B1042" w:rsidP="00040313">
            <w:pPr>
              <w:rPr>
                <w:rFonts w:asciiTheme="minorEastAsia" w:eastAsiaTheme="minorEastAsia" w:hAnsiTheme="minorEastAsia"/>
              </w:rPr>
            </w:pPr>
            <w:r w:rsidRPr="001513DA">
              <w:rPr>
                <w:rFonts w:asciiTheme="minorEastAsia" w:eastAsiaTheme="minorEastAsia" w:hAnsiTheme="minorEastAsia"/>
              </w:rPr>
              <w:t>应收账款</w:t>
            </w:r>
          </w:p>
        </w:tc>
        <w:tc>
          <w:tcPr>
            <w:tcW w:w="1132" w:type="pct"/>
            <w:tcBorders>
              <w:top w:val="single" w:sz="4" w:space="0" w:color="auto"/>
              <w:left w:val="single" w:sz="4" w:space="0" w:color="auto"/>
              <w:bottom w:val="single" w:sz="4" w:space="0" w:color="auto"/>
              <w:right w:val="single" w:sz="4" w:space="0" w:color="auto"/>
            </w:tcBorders>
          </w:tcPr>
          <w:p w14:paraId="612320E9" w14:textId="77777777" w:rsidR="00A12E55" w:rsidRPr="001513DA" w:rsidRDefault="004B1042" w:rsidP="00040313">
            <w:pPr>
              <w:jc w:val="right"/>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1BB285C1" w14:textId="77777777" w:rsidR="00A12E55" w:rsidRPr="001513DA" w:rsidRDefault="004B1042" w:rsidP="00040313">
            <w:pPr>
              <w:jc w:val="right"/>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2AC2014D"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88,218,865.49</w:t>
            </w:r>
          </w:p>
        </w:tc>
      </w:tr>
      <w:tr w:rsidR="00852C57" w:rsidRPr="001513DA" w14:paraId="75CA592D" w14:textId="77777777" w:rsidTr="00040313">
        <w:tc>
          <w:tcPr>
            <w:tcW w:w="1601" w:type="pct"/>
            <w:tcBorders>
              <w:top w:val="single" w:sz="4" w:space="0" w:color="auto"/>
              <w:left w:val="single" w:sz="4" w:space="0" w:color="auto"/>
              <w:bottom w:val="single" w:sz="4" w:space="0" w:color="auto"/>
              <w:right w:val="single" w:sz="4" w:space="0" w:color="auto"/>
            </w:tcBorders>
          </w:tcPr>
          <w:p w14:paraId="19B92C0E" w14:textId="77777777" w:rsidR="00A12E55" w:rsidRPr="001513DA" w:rsidRDefault="004B1042" w:rsidP="00040313">
            <w:pPr>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其中：</w:t>
            </w:r>
            <w:r w:rsidRPr="001513DA">
              <w:rPr>
                <w:rFonts w:asciiTheme="minorEastAsia" w:eastAsiaTheme="minorEastAsia" w:hAnsiTheme="minorEastAsia"/>
              </w:rPr>
              <w:t>美元</w:t>
            </w:r>
          </w:p>
        </w:tc>
        <w:tc>
          <w:tcPr>
            <w:tcW w:w="1132" w:type="pct"/>
            <w:tcBorders>
              <w:top w:val="single" w:sz="4" w:space="0" w:color="auto"/>
              <w:left w:val="single" w:sz="4" w:space="0" w:color="auto"/>
              <w:bottom w:val="single" w:sz="4" w:space="0" w:color="auto"/>
              <w:right w:val="single" w:sz="4" w:space="0" w:color="auto"/>
            </w:tcBorders>
            <w:vAlign w:val="center"/>
          </w:tcPr>
          <w:p w14:paraId="6FDBC3C4"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9,039,547.20</w:t>
            </w:r>
          </w:p>
        </w:tc>
        <w:tc>
          <w:tcPr>
            <w:tcW w:w="1137" w:type="pct"/>
            <w:tcBorders>
              <w:top w:val="single" w:sz="4" w:space="0" w:color="auto"/>
              <w:left w:val="single" w:sz="4" w:space="0" w:color="auto"/>
              <w:bottom w:val="single" w:sz="4" w:space="0" w:color="auto"/>
              <w:right w:val="single" w:sz="4" w:space="0" w:color="auto"/>
            </w:tcBorders>
            <w:vAlign w:val="center"/>
          </w:tcPr>
          <w:p w14:paraId="5CF21643"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7.1586</w:t>
            </w:r>
          </w:p>
        </w:tc>
        <w:tc>
          <w:tcPr>
            <w:tcW w:w="1130" w:type="pct"/>
            <w:tcBorders>
              <w:top w:val="single" w:sz="4" w:space="0" w:color="auto"/>
              <w:left w:val="single" w:sz="4" w:space="0" w:color="auto"/>
              <w:bottom w:val="single" w:sz="4" w:space="0" w:color="auto"/>
              <w:right w:val="single" w:sz="4" w:space="0" w:color="auto"/>
            </w:tcBorders>
            <w:vAlign w:val="center"/>
          </w:tcPr>
          <w:p w14:paraId="4E4CDD15"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64,710,502.58</w:t>
            </w:r>
          </w:p>
        </w:tc>
      </w:tr>
      <w:tr w:rsidR="00852C57" w:rsidRPr="001513DA" w14:paraId="33102E54" w14:textId="77777777" w:rsidTr="00040313">
        <w:tc>
          <w:tcPr>
            <w:tcW w:w="1601" w:type="pct"/>
            <w:tcBorders>
              <w:top w:val="single" w:sz="4" w:space="0" w:color="auto"/>
              <w:left w:val="single" w:sz="4" w:space="0" w:color="auto"/>
              <w:bottom w:val="single" w:sz="4" w:space="0" w:color="auto"/>
              <w:right w:val="single" w:sz="4" w:space="0" w:color="auto"/>
            </w:tcBorders>
          </w:tcPr>
          <w:p w14:paraId="6ECBF86C" w14:textId="77777777" w:rsidR="00A12E55" w:rsidRPr="001513DA" w:rsidRDefault="004B1042" w:rsidP="00040313">
            <w:pPr>
              <w:rPr>
                <w:rFonts w:asciiTheme="minorEastAsia" w:eastAsiaTheme="minorEastAsia" w:hAnsiTheme="minorEastAsia"/>
                <w:color w:val="000000" w:themeColor="text1"/>
              </w:rPr>
            </w:pPr>
            <w:r w:rsidRPr="001513DA">
              <w:rPr>
                <w:rFonts w:asciiTheme="minorEastAsia" w:eastAsiaTheme="minorEastAsia" w:hAnsiTheme="minorEastAsia"/>
              </w:rPr>
              <w:t xml:space="preserve">　　　欧元</w:t>
            </w:r>
          </w:p>
        </w:tc>
        <w:tc>
          <w:tcPr>
            <w:tcW w:w="1132" w:type="pct"/>
            <w:tcBorders>
              <w:top w:val="single" w:sz="4" w:space="0" w:color="auto"/>
              <w:left w:val="single" w:sz="4" w:space="0" w:color="auto"/>
              <w:bottom w:val="single" w:sz="4" w:space="0" w:color="auto"/>
              <w:right w:val="single" w:sz="4" w:space="0" w:color="auto"/>
            </w:tcBorders>
            <w:vAlign w:val="center"/>
          </w:tcPr>
          <w:p w14:paraId="220648CA"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2,797,815.26</w:t>
            </w:r>
          </w:p>
        </w:tc>
        <w:tc>
          <w:tcPr>
            <w:tcW w:w="1137" w:type="pct"/>
            <w:tcBorders>
              <w:top w:val="single" w:sz="4" w:space="0" w:color="auto"/>
              <w:left w:val="single" w:sz="4" w:space="0" w:color="auto"/>
              <w:bottom w:val="single" w:sz="4" w:space="0" w:color="auto"/>
              <w:right w:val="single" w:sz="4" w:space="0" w:color="auto"/>
            </w:tcBorders>
            <w:vAlign w:val="center"/>
          </w:tcPr>
          <w:p w14:paraId="6623231B"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8.4024</w:t>
            </w:r>
          </w:p>
        </w:tc>
        <w:tc>
          <w:tcPr>
            <w:tcW w:w="1130" w:type="pct"/>
            <w:tcBorders>
              <w:top w:val="single" w:sz="4" w:space="0" w:color="auto"/>
              <w:left w:val="single" w:sz="4" w:space="0" w:color="auto"/>
              <w:bottom w:val="single" w:sz="4" w:space="0" w:color="auto"/>
              <w:right w:val="single" w:sz="4" w:space="0" w:color="auto"/>
            </w:tcBorders>
            <w:vAlign w:val="center"/>
          </w:tcPr>
          <w:p w14:paraId="6D06A5B6" w14:textId="77777777"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23,508,362.91</w:t>
            </w:r>
          </w:p>
        </w:tc>
      </w:tr>
      <w:tr w:rsidR="00852C57" w:rsidRPr="001513DA" w14:paraId="0E6CDE85" w14:textId="77777777" w:rsidTr="00040313">
        <w:tc>
          <w:tcPr>
            <w:tcW w:w="1601" w:type="pct"/>
            <w:tcBorders>
              <w:top w:val="single" w:sz="4" w:space="0" w:color="auto"/>
              <w:left w:val="single" w:sz="4" w:space="0" w:color="auto"/>
              <w:bottom w:val="single" w:sz="4" w:space="0" w:color="auto"/>
              <w:right w:val="single" w:sz="4" w:space="0" w:color="auto"/>
            </w:tcBorders>
          </w:tcPr>
          <w:p w14:paraId="0ECE260F" w14:textId="77777777" w:rsidR="00A12E55" w:rsidRPr="001513DA" w:rsidRDefault="004B1042" w:rsidP="00040313">
            <w:pPr>
              <w:rPr>
                <w:rFonts w:asciiTheme="minorEastAsia" w:eastAsiaTheme="minorEastAsia" w:hAnsiTheme="minorEastAsia"/>
                <w:color w:val="000000" w:themeColor="text1"/>
              </w:rPr>
            </w:pPr>
            <w:r w:rsidRPr="001513DA">
              <w:rPr>
                <w:rFonts w:asciiTheme="minorEastAsia" w:eastAsiaTheme="minorEastAsia" w:hAnsiTheme="minorEastAsia"/>
              </w:rPr>
              <w:t xml:space="preserve">　　　港币</w:t>
            </w:r>
          </w:p>
        </w:tc>
        <w:tc>
          <w:tcPr>
            <w:tcW w:w="1132" w:type="pct"/>
            <w:tcBorders>
              <w:top w:val="single" w:sz="4" w:space="0" w:color="auto"/>
              <w:left w:val="single" w:sz="4" w:space="0" w:color="auto"/>
              <w:bottom w:val="single" w:sz="4" w:space="0" w:color="auto"/>
              <w:right w:val="single" w:sz="4" w:space="0" w:color="auto"/>
            </w:tcBorders>
          </w:tcPr>
          <w:p w14:paraId="1596C340" w14:textId="77777777" w:rsidR="00A12E55" w:rsidRPr="001513DA" w:rsidRDefault="00A12E55" w:rsidP="00040313">
            <w:pPr>
              <w:jc w:val="right"/>
              <w:rPr>
                <w:rFonts w:asciiTheme="minorEastAsia" w:eastAsiaTheme="minorEastAsia" w:hAnsiTheme="minorEastAsia"/>
              </w:rPr>
            </w:pPr>
          </w:p>
        </w:tc>
        <w:tc>
          <w:tcPr>
            <w:tcW w:w="1137" w:type="pct"/>
            <w:tcBorders>
              <w:top w:val="single" w:sz="4" w:space="0" w:color="auto"/>
              <w:left w:val="single" w:sz="4" w:space="0" w:color="auto"/>
              <w:bottom w:val="single" w:sz="4" w:space="0" w:color="auto"/>
              <w:right w:val="single" w:sz="4" w:space="0" w:color="auto"/>
            </w:tcBorders>
          </w:tcPr>
          <w:p w14:paraId="53CD31C2" w14:textId="77777777" w:rsidR="00A12E55" w:rsidRPr="001513DA" w:rsidRDefault="00A12E55" w:rsidP="00040313">
            <w:pPr>
              <w:jc w:val="right"/>
              <w:rPr>
                <w:rFonts w:asciiTheme="minorEastAsia" w:eastAsiaTheme="minorEastAsia" w:hAnsiTheme="minorEastAsia"/>
              </w:rPr>
            </w:pPr>
          </w:p>
        </w:tc>
        <w:tc>
          <w:tcPr>
            <w:tcW w:w="1130" w:type="pct"/>
            <w:tcBorders>
              <w:top w:val="single" w:sz="4" w:space="0" w:color="auto"/>
              <w:left w:val="single" w:sz="4" w:space="0" w:color="auto"/>
              <w:bottom w:val="single" w:sz="4" w:space="0" w:color="auto"/>
              <w:right w:val="single" w:sz="4" w:space="0" w:color="auto"/>
            </w:tcBorders>
          </w:tcPr>
          <w:p w14:paraId="01FAD292" w14:textId="77777777" w:rsidR="00A12E55" w:rsidRPr="001513DA" w:rsidRDefault="00A12E55" w:rsidP="00040313">
            <w:pPr>
              <w:jc w:val="right"/>
              <w:rPr>
                <w:rFonts w:asciiTheme="minorEastAsia" w:eastAsiaTheme="minorEastAsia" w:hAnsiTheme="minorEastAsia"/>
              </w:rPr>
            </w:pPr>
          </w:p>
        </w:tc>
      </w:tr>
      <w:tr w:rsidR="00852C57" w:rsidRPr="001513DA" w14:paraId="63844F91" w14:textId="77777777" w:rsidTr="00040313">
        <w:tc>
          <w:tcPr>
            <w:tcW w:w="1601" w:type="pct"/>
            <w:tcBorders>
              <w:top w:val="single" w:sz="4" w:space="0" w:color="auto"/>
              <w:left w:val="single" w:sz="4" w:space="0" w:color="auto"/>
              <w:bottom w:val="single" w:sz="4" w:space="0" w:color="auto"/>
              <w:right w:val="single" w:sz="4" w:space="0" w:color="auto"/>
            </w:tcBorders>
          </w:tcPr>
          <w:p w14:paraId="01A13FA2" w14:textId="77777777" w:rsidR="00A12E55" w:rsidRPr="001513DA" w:rsidRDefault="004B1042" w:rsidP="00040313">
            <w:pPr>
              <w:rPr>
                <w:rFonts w:asciiTheme="minorEastAsia" w:eastAsiaTheme="minorEastAsia" w:hAnsiTheme="minorEastAsia"/>
              </w:rPr>
            </w:pPr>
            <w:r w:rsidRPr="001513DA">
              <w:rPr>
                <w:rFonts w:asciiTheme="minorEastAsia" w:eastAsiaTheme="minorEastAsia" w:hAnsiTheme="minorEastAsia"/>
              </w:rPr>
              <w:t>长期借款</w:t>
            </w:r>
          </w:p>
        </w:tc>
        <w:tc>
          <w:tcPr>
            <w:tcW w:w="1132" w:type="pct"/>
            <w:tcBorders>
              <w:top w:val="single" w:sz="4" w:space="0" w:color="auto"/>
              <w:left w:val="single" w:sz="4" w:space="0" w:color="auto"/>
              <w:bottom w:val="single" w:sz="4" w:space="0" w:color="auto"/>
              <w:right w:val="single" w:sz="4" w:space="0" w:color="auto"/>
            </w:tcBorders>
          </w:tcPr>
          <w:p w14:paraId="2212CD85" w14:textId="77777777" w:rsidR="00A12E55" w:rsidRPr="001513DA" w:rsidRDefault="004B1042" w:rsidP="00040313">
            <w:pPr>
              <w:jc w:val="right"/>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46632C7A" w14:textId="77777777" w:rsidR="00A12E55" w:rsidRPr="001513DA" w:rsidRDefault="004B1042" w:rsidP="00040313">
            <w:pPr>
              <w:jc w:val="right"/>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65AE1C66" w14:textId="77777777" w:rsidR="00A12E55" w:rsidRPr="001513DA" w:rsidRDefault="00A12E55" w:rsidP="00040313">
            <w:pPr>
              <w:jc w:val="right"/>
              <w:rPr>
                <w:rFonts w:asciiTheme="minorEastAsia" w:eastAsiaTheme="minorEastAsia" w:hAnsiTheme="minorEastAsia"/>
              </w:rPr>
            </w:pPr>
          </w:p>
        </w:tc>
      </w:tr>
      <w:tr w:rsidR="00852C57" w:rsidRPr="001513DA" w14:paraId="7907852A" w14:textId="77777777" w:rsidTr="00040313">
        <w:tc>
          <w:tcPr>
            <w:tcW w:w="1601" w:type="pct"/>
            <w:tcBorders>
              <w:top w:val="single" w:sz="4" w:space="0" w:color="auto"/>
              <w:left w:val="single" w:sz="4" w:space="0" w:color="auto"/>
              <w:bottom w:val="single" w:sz="4" w:space="0" w:color="auto"/>
              <w:right w:val="single" w:sz="4" w:space="0" w:color="auto"/>
            </w:tcBorders>
          </w:tcPr>
          <w:p w14:paraId="65ED57B3" w14:textId="77777777" w:rsidR="00A12E55" w:rsidRPr="001513DA" w:rsidRDefault="004B1042" w:rsidP="00040313">
            <w:pPr>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其中：</w:t>
            </w:r>
            <w:r w:rsidRPr="001513DA">
              <w:rPr>
                <w:rFonts w:asciiTheme="minorEastAsia" w:eastAsiaTheme="minorEastAsia" w:hAnsiTheme="minorEastAsia"/>
              </w:rPr>
              <w:t>美元</w:t>
            </w:r>
          </w:p>
        </w:tc>
        <w:tc>
          <w:tcPr>
            <w:tcW w:w="1132" w:type="pct"/>
            <w:tcBorders>
              <w:top w:val="single" w:sz="4" w:space="0" w:color="auto"/>
              <w:left w:val="single" w:sz="4" w:space="0" w:color="auto"/>
              <w:bottom w:val="single" w:sz="4" w:space="0" w:color="auto"/>
              <w:right w:val="single" w:sz="4" w:space="0" w:color="auto"/>
            </w:tcBorders>
          </w:tcPr>
          <w:p w14:paraId="5D4A48B0" w14:textId="77777777" w:rsidR="00A12E55" w:rsidRPr="001513DA" w:rsidRDefault="00A12E55" w:rsidP="00040313">
            <w:pPr>
              <w:jc w:val="right"/>
              <w:rPr>
                <w:rFonts w:asciiTheme="minorEastAsia" w:eastAsiaTheme="minorEastAsia" w:hAnsiTheme="minorEastAsia"/>
              </w:rPr>
            </w:pPr>
          </w:p>
        </w:tc>
        <w:tc>
          <w:tcPr>
            <w:tcW w:w="1137" w:type="pct"/>
            <w:tcBorders>
              <w:top w:val="single" w:sz="4" w:space="0" w:color="auto"/>
              <w:left w:val="single" w:sz="4" w:space="0" w:color="auto"/>
              <w:bottom w:val="single" w:sz="4" w:space="0" w:color="auto"/>
              <w:right w:val="single" w:sz="4" w:space="0" w:color="auto"/>
            </w:tcBorders>
          </w:tcPr>
          <w:p w14:paraId="05D37FE7" w14:textId="77777777" w:rsidR="00A12E55" w:rsidRPr="001513DA" w:rsidRDefault="00A12E55" w:rsidP="00040313">
            <w:pPr>
              <w:jc w:val="right"/>
              <w:rPr>
                <w:rFonts w:asciiTheme="minorEastAsia" w:eastAsiaTheme="minorEastAsia" w:hAnsiTheme="minorEastAsia"/>
              </w:rPr>
            </w:pPr>
          </w:p>
        </w:tc>
        <w:tc>
          <w:tcPr>
            <w:tcW w:w="1130" w:type="pct"/>
            <w:tcBorders>
              <w:top w:val="single" w:sz="4" w:space="0" w:color="auto"/>
              <w:left w:val="single" w:sz="4" w:space="0" w:color="auto"/>
              <w:bottom w:val="single" w:sz="4" w:space="0" w:color="auto"/>
              <w:right w:val="single" w:sz="4" w:space="0" w:color="auto"/>
            </w:tcBorders>
          </w:tcPr>
          <w:p w14:paraId="1DDE6CFA" w14:textId="77777777" w:rsidR="00A12E55" w:rsidRPr="001513DA" w:rsidRDefault="00A12E55" w:rsidP="00040313">
            <w:pPr>
              <w:jc w:val="right"/>
              <w:rPr>
                <w:rFonts w:asciiTheme="minorEastAsia" w:eastAsiaTheme="minorEastAsia" w:hAnsiTheme="minorEastAsia"/>
              </w:rPr>
            </w:pPr>
          </w:p>
        </w:tc>
      </w:tr>
      <w:tr w:rsidR="00852C57" w:rsidRPr="001513DA" w14:paraId="3729C739" w14:textId="77777777" w:rsidTr="00040313">
        <w:tc>
          <w:tcPr>
            <w:tcW w:w="1601" w:type="pct"/>
            <w:tcBorders>
              <w:top w:val="single" w:sz="4" w:space="0" w:color="auto"/>
              <w:left w:val="single" w:sz="4" w:space="0" w:color="auto"/>
              <w:bottom w:val="single" w:sz="4" w:space="0" w:color="auto"/>
              <w:right w:val="single" w:sz="4" w:space="0" w:color="auto"/>
            </w:tcBorders>
          </w:tcPr>
          <w:p w14:paraId="308C8E00" w14:textId="77777777" w:rsidR="00A12E55" w:rsidRPr="001513DA" w:rsidRDefault="004B1042" w:rsidP="00040313">
            <w:pPr>
              <w:rPr>
                <w:rFonts w:asciiTheme="minorEastAsia" w:eastAsiaTheme="minorEastAsia" w:hAnsiTheme="minorEastAsia"/>
                <w:color w:val="000000" w:themeColor="text1"/>
              </w:rPr>
            </w:pPr>
            <w:r w:rsidRPr="001513DA">
              <w:rPr>
                <w:rFonts w:asciiTheme="minorEastAsia" w:eastAsiaTheme="minorEastAsia" w:hAnsiTheme="minorEastAsia"/>
              </w:rPr>
              <w:t xml:space="preserve">　　　欧元</w:t>
            </w:r>
          </w:p>
        </w:tc>
        <w:tc>
          <w:tcPr>
            <w:tcW w:w="1132" w:type="pct"/>
            <w:tcBorders>
              <w:top w:val="single" w:sz="4" w:space="0" w:color="auto"/>
              <w:left w:val="single" w:sz="4" w:space="0" w:color="auto"/>
              <w:bottom w:val="single" w:sz="4" w:space="0" w:color="auto"/>
              <w:right w:val="single" w:sz="4" w:space="0" w:color="auto"/>
            </w:tcBorders>
          </w:tcPr>
          <w:p w14:paraId="1B3065A7" w14:textId="77777777" w:rsidR="00A12E55" w:rsidRPr="001513DA" w:rsidRDefault="00A12E55" w:rsidP="00040313">
            <w:pPr>
              <w:jc w:val="right"/>
              <w:rPr>
                <w:rFonts w:asciiTheme="minorEastAsia" w:eastAsiaTheme="minorEastAsia" w:hAnsiTheme="minorEastAsia"/>
              </w:rPr>
            </w:pPr>
          </w:p>
        </w:tc>
        <w:tc>
          <w:tcPr>
            <w:tcW w:w="1137" w:type="pct"/>
            <w:tcBorders>
              <w:top w:val="single" w:sz="4" w:space="0" w:color="auto"/>
              <w:left w:val="single" w:sz="4" w:space="0" w:color="auto"/>
              <w:bottom w:val="single" w:sz="4" w:space="0" w:color="auto"/>
              <w:right w:val="single" w:sz="4" w:space="0" w:color="auto"/>
            </w:tcBorders>
          </w:tcPr>
          <w:p w14:paraId="2AB86E5E" w14:textId="77777777" w:rsidR="00A12E55" w:rsidRPr="001513DA" w:rsidRDefault="00A12E55" w:rsidP="00040313">
            <w:pPr>
              <w:jc w:val="right"/>
              <w:rPr>
                <w:rFonts w:asciiTheme="minorEastAsia" w:eastAsiaTheme="minorEastAsia" w:hAnsiTheme="minorEastAsia"/>
              </w:rPr>
            </w:pPr>
          </w:p>
        </w:tc>
        <w:tc>
          <w:tcPr>
            <w:tcW w:w="1130" w:type="pct"/>
            <w:tcBorders>
              <w:top w:val="single" w:sz="4" w:space="0" w:color="auto"/>
              <w:left w:val="single" w:sz="4" w:space="0" w:color="auto"/>
              <w:bottom w:val="single" w:sz="4" w:space="0" w:color="auto"/>
              <w:right w:val="single" w:sz="4" w:space="0" w:color="auto"/>
            </w:tcBorders>
          </w:tcPr>
          <w:p w14:paraId="006ED68E" w14:textId="77777777" w:rsidR="00A12E55" w:rsidRPr="001513DA" w:rsidRDefault="00A12E55" w:rsidP="00040313">
            <w:pPr>
              <w:jc w:val="right"/>
              <w:rPr>
                <w:rFonts w:asciiTheme="minorEastAsia" w:eastAsiaTheme="minorEastAsia" w:hAnsiTheme="minorEastAsia"/>
              </w:rPr>
            </w:pPr>
          </w:p>
        </w:tc>
      </w:tr>
      <w:tr w:rsidR="00852C57" w:rsidRPr="001513DA" w14:paraId="57DF5D28" w14:textId="77777777" w:rsidTr="00040313">
        <w:tc>
          <w:tcPr>
            <w:tcW w:w="1601" w:type="pct"/>
            <w:tcBorders>
              <w:top w:val="single" w:sz="4" w:space="0" w:color="auto"/>
              <w:left w:val="single" w:sz="4" w:space="0" w:color="auto"/>
              <w:bottom w:val="single" w:sz="4" w:space="0" w:color="auto"/>
              <w:right w:val="single" w:sz="4" w:space="0" w:color="auto"/>
            </w:tcBorders>
          </w:tcPr>
          <w:p w14:paraId="58CCB40B" w14:textId="77777777" w:rsidR="00A12E55" w:rsidRPr="001513DA" w:rsidRDefault="004B1042" w:rsidP="00040313">
            <w:pPr>
              <w:rPr>
                <w:rFonts w:asciiTheme="minorEastAsia" w:eastAsiaTheme="minorEastAsia" w:hAnsiTheme="minorEastAsia"/>
                <w:color w:val="000000" w:themeColor="text1"/>
              </w:rPr>
            </w:pPr>
            <w:r w:rsidRPr="001513DA">
              <w:rPr>
                <w:rFonts w:asciiTheme="minorEastAsia" w:eastAsiaTheme="minorEastAsia" w:hAnsiTheme="minorEastAsia"/>
              </w:rPr>
              <w:t xml:space="preserve">　　　港币</w:t>
            </w:r>
          </w:p>
        </w:tc>
        <w:tc>
          <w:tcPr>
            <w:tcW w:w="1132" w:type="pct"/>
            <w:tcBorders>
              <w:top w:val="single" w:sz="4" w:space="0" w:color="auto"/>
              <w:left w:val="single" w:sz="4" w:space="0" w:color="auto"/>
              <w:bottom w:val="single" w:sz="4" w:space="0" w:color="auto"/>
              <w:right w:val="single" w:sz="4" w:space="0" w:color="auto"/>
            </w:tcBorders>
          </w:tcPr>
          <w:p w14:paraId="4023E33C" w14:textId="77777777" w:rsidR="00A12E55" w:rsidRPr="001513DA" w:rsidRDefault="00A12E55" w:rsidP="00040313">
            <w:pPr>
              <w:jc w:val="right"/>
              <w:rPr>
                <w:rFonts w:asciiTheme="minorEastAsia" w:eastAsiaTheme="minorEastAsia" w:hAnsiTheme="minorEastAsia"/>
              </w:rPr>
            </w:pPr>
          </w:p>
        </w:tc>
        <w:tc>
          <w:tcPr>
            <w:tcW w:w="1137" w:type="pct"/>
            <w:tcBorders>
              <w:top w:val="single" w:sz="4" w:space="0" w:color="auto"/>
              <w:left w:val="single" w:sz="4" w:space="0" w:color="auto"/>
              <w:bottom w:val="single" w:sz="4" w:space="0" w:color="auto"/>
              <w:right w:val="single" w:sz="4" w:space="0" w:color="auto"/>
            </w:tcBorders>
          </w:tcPr>
          <w:p w14:paraId="3BD15B73" w14:textId="77777777" w:rsidR="00A12E55" w:rsidRPr="001513DA" w:rsidRDefault="00A12E55" w:rsidP="00040313">
            <w:pPr>
              <w:jc w:val="right"/>
              <w:rPr>
                <w:rFonts w:asciiTheme="minorEastAsia" w:eastAsiaTheme="minorEastAsia" w:hAnsiTheme="minorEastAsia"/>
              </w:rPr>
            </w:pPr>
          </w:p>
        </w:tc>
        <w:tc>
          <w:tcPr>
            <w:tcW w:w="1130" w:type="pct"/>
            <w:tcBorders>
              <w:top w:val="single" w:sz="4" w:space="0" w:color="auto"/>
              <w:left w:val="single" w:sz="4" w:space="0" w:color="auto"/>
              <w:bottom w:val="single" w:sz="4" w:space="0" w:color="auto"/>
              <w:right w:val="single" w:sz="4" w:space="0" w:color="auto"/>
            </w:tcBorders>
          </w:tcPr>
          <w:p w14:paraId="69AE1EC5" w14:textId="77777777" w:rsidR="00A12E55" w:rsidRPr="001513DA" w:rsidRDefault="00A12E55" w:rsidP="00040313">
            <w:pPr>
              <w:jc w:val="right"/>
              <w:rPr>
                <w:rFonts w:asciiTheme="minorEastAsia" w:eastAsiaTheme="minorEastAsia" w:hAnsiTheme="minorEastAsia"/>
              </w:rPr>
            </w:pPr>
          </w:p>
        </w:tc>
      </w:tr>
      <w:tr w:rsidR="00852C57" w:rsidRPr="001513DA" w14:paraId="69586FA0" w14:textId="77777777" w:rsidTr="00040313">
        <w:tc>
          <w:tcPr>
            <w:tcW w:w="1601" w:type="pct"/>
            <w:tcBorders>
              <w:top w:val="single" w:sz="4" w:space="0" w:color="auto"/>
              <w:left w:val="single" w:sz="4" w:space="0" w:color="auto"/>
              <w:bottom w:val="single" w:sz="4" w:space="0" w:color="auto"/>
              <w:right w:val="single" w:sz="4" w:space="0" w:color="auto"/>
            </w:tcBorders>
          </w:tcPr>
          <w:p w14:paraId="2F05AF75" w14:textId="77777777" w:rsidR="00A12E55" w:rsidRPr="001513DA" w:rsidRDefault="004B1042" w:rsidP="00040313">
            <w:pPr>
              <w:rPr>
                <w:rFonts w:asciiTheme="minorEastAsia" w:eastAsiaTheme="minorEastAsia" w:hAnsiTheme="minorEastAsia"/>
              </w:rPr>
            </w:pPr>
            <w:r w:rsidRPr="001513DA">
              <w:rPr>
                <w:rFonts w:asciiTheme="minorEastAsia" w:eastAsiaTheme="minorEastAsia" w:hAnsiTheme="minorEastAsia"/>
              </w:rPr>
              <w:t xml:space="preserve">　</w:t>
            </w:r>
            <w:r w:rsidRPr="001513DA">
              <w:rPr>
                <w:rFonts w:asciiTheme="minorEastAsia" w:eastAsiaTheme="minorEastAsia" w:hAnsiTheme="minorEastAsia" w:hint="eastAsia"/>
              </w:rPr>
              <w:t>应付账款</w:t>
            </w:r>
          </w:p>
        </w:tc>
        <w:tc>
          <w:tcPr>
            <w:tcW w:w="1132" w:type="pct"/>
            <w:tcBorders>
              <w:top w:val="single" w:sz="4" w:space="0" w:color="auto"/>
              <w:left w:val="single" w:sz="4" w:space="0" w:color="auto"/>
              <w:bottom w:val="single" w:sz="4" w:space="0" w:color="auto"/>
              <w:right w:val="single" w:sz="4" w:space="0" w:color="auto"/>
            </w:tcBorders>
          </w:tcPr>
          <w:p w14:paraId="0828F2E0" w14:textId="77777777" w:rsidR="00A12E55" w:rsidRPr="001513DA" w:rsidRDefault="004B1042" w:rsidP="00040313">
            <w:pPr>
              <w:jc w:val="right"/>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25FA26E9" w14:textId="77777777" w:rsidR="00A12E55" w:rsidRPr="001513DA" w:rsidRDefault="004B1042" w:rsidP="00040313">
            <w:pPr>
              <w:jc w:val="right"/>
              <w:rPr>
                <w:rFonts w:asciiTheme="minorEastAsia" w:eastAsiaTheme="minorEastAsia" w:hAnsiTheme="minorEastAsia"/>
                <w:color w:val="000000" w:themeColor="text1"/>
              </w:rPr>
            </w:pPr>
            <w:r w:rsidRPr="001513DA">
              <w:rPr>
                <w:rFonts w:asciiTheme="minorEastAsia" w:eastAsiaTheme="minorEastAsia" w:hAnsiTheme="minorEastAsia"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08B38094" w14:textId="1DCB380E" w:rsidR="00A12E55" w:rsidRPr="001513DA" w:rsidRDefault="004B1042" w:rsidP="00040313">
            <w:pPr>
              <w:jc w:val="right"/>
              <w:rPr>
                <w:rFonts w:asciiTheme="minorEastAsia" w:eastAsiaTheme="minorEastAsia" w:hAnsiTheme="minorEastAsia"/>
              </w:rPr>
            </w:pPr>
            <w:r w:rsidRPr="001513DA">
              <w:rPr>
                <w:rFonts w:asciiTheme="minorEastAsia" w:eastAsiaTheme="minorEastAsia" w:hAnsiTheme="minorEastAsia"/>
              </w:rPr>
              <w:t>15,579,159.30</w:t>
            </w:r>
          </w:p>
        </w:tc>
      </w:tr>
      <w:tr w:rsidR="00852C57" w:rsidRPr="001513DA" w14:paraId="70257DA6" w14:textId="77777777" w:rsidTr="008948F2">
        <w:tc>
          <w:tcPr>
            <w:tcW w:w="1601" w:type="pct"/>
            <w:tcBorders>
              <w:top w:val="single" w:sz="4" w:space="0" w:color="auto"/>
              <w:left w:val="single" w:sz="4" w:space="0" w:color="auto"/>
              <w:bottom w:val="single" w:sz="4" w:space="0" w:color="auto"/>
              <w:right w:val="single" w:sz="4" w:space="0" w:color="auto"/>
            </w:tcBorders>
          </w:tcPr>
          <w:p w14:paraId="00BF405E" w14:textId="77777777" w:rsidR="00A12E55" w:rsidRPr="001513DA" w:rsidRDefault="004B1042" w:rsidP="00852C57">
            <w:pPr>
              <w:rPr>
                <w:rFonts w:asciiTheme="minorEastAsia" w:eastAsiaTheme="minorEastAsia" w:hAnsiTheme="minorEastAsia"/>
              </w:rPr>
            </w:pPr>
            <w:r w:rsidRPr="001513DA">
              <w:rPr>
                <w:rFonts w:asciiTheme="minorEastAsia" w:eastAsiaTheme="minorEastAsia" w:hAnsiTheme="minorEastAsia" w:hint="eastAsia"/>
              </w:rPr>
              <w:t>其中：美元</w:t>
            </w:r>
          </w:p>
        </w:tc>
        <w:tc>
          <w:tcPr>
            <w:tcW w:w="1132" w:type="pct"/>
            <w:tcBorders>
              <w:top w:val="single" w:sz="4" w:space="0" w:color="auto"/>
              <w:left w:val="single" w:sz="4" w:space="0" w:color="auto"/>
              <w:bottom w:val="single" w:sz="4" w:space="0" w:color="auto"/>
              <w:right w:val="single" w:sz="4" w:space="0" w:color="auto"/>
            </w:tcBorders>
            <w:vAlign w:val="center"/>
          </w:tcPr>
          <w:p w14:paraId="44151790" w14:textId="3FBEA172" w:rsidR="00A12E55" w:rsidRPr="001513DA" w:rsidRDefault="004B1042" w:rsidP="00852C57">
            <w:pPr>
              <w:jc w:val="right"/>
              <w:rPr>
                <w:rFonts w:asciiTheme="minorEastAsia" w:eastAsiaTheme="minorEastAsia" w:hAnsiTheme="minorEastAsia"/>
              </w:rPr>
            </w:pPr>
            <w:r w:rsidRPr="001513DA">
              <w:rPr>
                <w:rFonts w:asciiTheme="minorEastAsia" w:eastAsiaTheme="minorEastAsia" w:hAnsiTheme="minorEastAsia"/>
              </w:rPr>
              <w:t>2,159,610.90</w:t>
            </w:r>
          </w:p>
        </w:tc>
        <w:tc>
          <w:tcPr>
            <w:tcW w:w="1137" w:type="pct"/>
            <w:tcBorders>
              <w:top w:val="single" w:sz="4" w:space="0" w:color="auto"/>
              <w:left w:val="single" w:sz="4" w:space="0" w:color="auto"/>
              <w:bottom w:val="single" w:sz="4" w:space="0" w:color="auto"/>
              <w:right w:val="single" w:sz="4" w:space="0" w:color="auto"/>
            </w:tcBorders>
            <w:vAlign w:val="center"/>
          </w:tcPr>
          <w:p w14:paraId="7835B8BE" w14:textId="0F446EBB" w:rsidR="00A12E55" w:rsidRPr="001513DA" w:rsidRDefault="004B1042" w:rsidP="00852C57">
            <w:pPr>
              <w:jc w:val="right"/>
              <w:rPr>
                <w:rFonts w:asciiTheme="minorEastAsia" w:eastAsiaTheme="minorEastAsia" w:hAnsiTheme="minorEastAsia"/>
              </w:rPr>
            </w:pPr>
            <w:r w:rsidRPr="001513DA">
              <w:rPr>
                <w:rFonts w:asciiTheme="minorEastAsia" w:eastAsiaTheme="minorEastAsia" w:hAnsiTheme="minorEastAsia"/>
              </w:rPr>
              <w:t>7.1586</w:t>
            </w:r>
          </w:p>
        </w:tc>
        <w:tc>
          <w:tcPr>
            <w:tcW w:w="1130" w:type="pct"/>
            <w:tcBorders>
              <w:top w:val="single" w:sz="4" w:space="0" w:color="auto"/>
              <w:left w:val="single" w:sz="4" w:space="0" w:color="auto"/>
              <w:bottom w:val="single" w:sz="4" w:space="0" w:color="auto"/>
              <w:right w:val="single" w:sz="4" w:space="0" w:color="auto"/>
            </w:tcBorders>
            <w:vAlign w:val="center"/>
          </w:tcPr>
          <w:p w14:paraId="3FFD36A0" w14:textId="4F58A704" w:rsidR="00A12E55" w:rsidRPr="001513DA" w:rsidRDefault="004B1042" w:rsidP="00852C57">
            <w:pPr>
              <w:jc w:val="right"/>
              <w:rPr>
                <w:rFonts w:asciiTheme="minorEastAsia" w:eastAsiaTheme="minorEastAsia" w:hAnsiTheme="minorEastAsia"/>
              </w:rPr>
            </w:pPr>
            <w:r w:rsidRPr="001513DA">
              <w:rPr>
                <w:rFonts w:asciiTheme="minorEastAsia" w:eastAsiaTheme="minorEastAsia" w:hAnsiTheme="minorEastAsia"/>
              </w:rPr>
              <w:t>15,459,790.60</w:t>
            </w:r>
          </w:p>
        </w:tc>
      </w:tr>
      <w:tr w:rsidR="00852C57" w:rsidRPr="001513DA" w14:paraId="0183407D" w14:textId="77777777" w:rsidTr="008948F2">
        <w:tc>
          <w:tcPr>
            <w:tcW w:w="1601" w:type="pct"/>
            <w:tcBorders>
              <w:top w:val="single" w:sz="4" w:space="0" w:color="auto"/>
              <w:left w:val="single" w:sz="4" w:space="0" w:color="auto"/>
              <w:bottom w:val="single" w:sz="4" w:space="0" w:color="auto"/>
              <w:right w:val="single" w:sz="4" w:space="0" w:color="auto"/>
            </w:tcBorders>
          </w:tcPr>
          <w:p w14:paraId="69524E3A" w14:textId="77777777" w:rsidR="00A12E55" w:rsidRPr="001513DA" w:rsidRDefault="004B1042" w:rsidP="00852C57">
            <w:pPr>
              <w:ind w:firstLineChars="300" w:firstLine="630"/>
              <w:rPr>
                <w:rFonts w:asciiTheme="minorEastAsia" w:eastAsiaTheme="minorEastAsia" w:hAnsiTheme="minorEastAsia"/>
              </w:rPr>
            </w:pPr>
            <w:r w:rsidRPr="001513DA">
              <w:rPr>
                <w:rFonts w:asciiTheme="minorEastAsia" w:eastAsiaTheme="minorEastAsia" w:hAnsiTheme="minorEastAsia"/>
              </w:rPr>
              <w:t>欧元</w:t>
            </w:r>
          </w:p>
        </w:tc>
        <w:tc>
          <w:tcPr>
            <w:tcW w:w="1132" w:type="pct"/>
            <w:tcBorders>
              <w:top w:val="single" w:sz="4" w:space="0" w:color="auto"/>
              <w:left w:val="single" w:sz="4" w:space="0" w:color="auto"/>
              <w:bottom w:val="single" w:sz="4" w:space="0" w:color="auto"/>
              <w:right w:val="single" w:sz="4" w:space="0" w:color="auto"/>
            </w:tcBorders>
            <w:vAlign w:val="center"/>
          </w:tcPr>
          <w:p w14:paraId="158FE9E7" w14:textId="170C2F4E" w:rsidR="00A12E55" w:rsidRPr="001513DA" w:rsidRDefault="004B1042" w:rsidP="00852C57">
            <w:pPr>
              <w:jc w:val="right"/>
              <w:rPr>
                <w:rFonts w:asciiTheme="minorEastAsia" w:eastAsiaTheme="minorEastAsia" w:hAnsiTheme="minorEastAsia"/>
              </w:rPr>
            </w:pPr>
            <w:r w:rsidRPr="001513DA">
              <w:rPr>
                <w:rFonts w:asciiTheme="minorEastAsia" w:eastAsiaTheme="minorEastAsia" w:hAnsiTheme="minorEastAsia"/>
              </w:rPr>
              <w:t>14,206.50</w:t>
            </w:r>
          </w:p>
        </w:tc>
        <w:tc>
          <w:tcPr>
            <w:tcW w:w="1137" w:type="pct"/>
            <w:tcBorders>
              <w:top w:val="single" w:sz="4" w:space="0" w:color="auto"/>
              <w:left w:val="single" w:sz="4" w:space="0" w:color="auto"/>
              <w:bottom w:val="single" w:sz="4" w:space="0" w:color="auto"/>
              <w:right w:val="single" w:sz="4" w:space="0" w:color="auto"/>
            </w:tcBorders>
            <w:vAlign w:val="center"/>
          </w:tcPr>
          <w:p w14:paraId="4D0D0CCC" w14:textId="497F7790" w:rsidR="00A12E55" w:rsidRPr="001513DA" w:rsidRDefault="004B1042" w:rsidP="00852C57">
            <w:pPr>
              <w:jc w:val="right"/>
              <w:rPr>
                <w:rFonts w:asciiTheme="minorEastAsia" w:eastAsiaTheme="minorEastAsia" w:hAnsiTheme="minorEastAsia"/>
              </w:rPr>
            </w:pPr>
            <w:r w:rsidRPr="001513DA">
              <w:rPr>
                <w:rFonts w:asciiTheme="minorEastAsia" w:eastAsiaTheme="minorEastAsia" w:hAnsiTheme="minorEastAsia"/>
              </w:rPr>
              <w:t>8.4024</w:t>
            </w:r>
          </w:p>
        </w:tc>
        <w:tc>
          <w:tcPr>
            <w:tcW w:w="1130" w:type="pct"/>
            <w:tcBorders>
              <w:top w:val="single" w:sz="4" w:space="0" w:color="auto"/>
              <w:left w:val="single" w:sz="4" w:space="0" w:color="auto"/>
              <w:bottom w:val="single" w:sz="4" w:space="0" w:color="auto"/>
              <w:right w:val="single" w:sz="4" w:space="0" w:color="auto"/>
            </w:tcBorders>
            <w:vAlign w:val="center"/>
          </w:tcPr>
          <w:p w14:paraId="08B0CBB3" w14:textId="3A1A99F1" w:rsidR="00A12E55" w:rsidRPr="001513DA" w:rsidRDefault="004B1042" w:rsidP="00852C57">
            <w:pPr>
              <w:jc w:val="right"/>
              <w:rPr>
                <w:rFonts w:asciiTheme="minorEastAsia" w:eastAsiaTheme="minorEastAsia" w:hAnsiTheme="minorEastAsia"/>
              </w:rPr>
            </w:pPr>
            <w:r w:rsidRPr="001513DA">
              <w:rPr>
                <w:rFonts w:asciiTheme="minorEastAsia" w:eastAsiaTheme="minorEastAsia" w:hAnsiTheme="minorEastAsia"/>
              </w:rPr>
              <w:t>119,368.70</w:t>
            </w:r>
          </w:p>
        </w:tc>
      </w:tr>
      <w:tr w:rsidR="00852C57" w:rsidRPr="001513DA" w14:paraId="561554B8" w14:textId="77777777" w:rsidTr="00040313">
        <w:tc>
          <w:tcPr>
            <w:tcW w:w="1601" w:type="pct"/>
            <w:tcBorders>
              <w:top w:val="single" w:sz="4" w:space="0" w:color="auto"/>
              <w:left w:val="single" w:sz="4" w:space="0" w:color="auto"/>
              <w:bottom w:val="single" w:sz="4" w:space="0" w:color="auto"/>
              <w:right w:val="single" w:sz="4" w:space="0" w:color="auto"/>
            </w:tcBorders>
          </w:tcPr>
          <w:p w14:paraId="234DA034" w14:textId="77777777" w:rsidR="00A12E55" w:rsidRPr="001513DA" w:rsidRDefault="004B1042" w:rsidP="00852C57">
            <w:pPr>
              <w:ind w:firstLineChars="300" w:firstLine="630"/>
              <w:rPr>
                <w:rFonts w:asciiTheme="minorEastAsia" w:eastAsiaTheme="minorEastAsia" w:hAnsiTheme="minorEastAsia"/>
              </w:rPr>
            </w:pPr>
            <w:r w:rsidRPr="001513DA">
              <w:rPr>
                <w:rFonts w:asciiTheme="minorEastAsia" w:eastAsiaTheme="minorEastAsia" w:hAnsiTheme="minorEastAsia"/>
              </w:rPr>
              <w:t>港币</w:t>
            </w:r>
          </w:p>
        </w:tc>
        <w:tc>
          <w:tcPr>
            <w:tcW w:w="1132" w:type="pct"/>
            <w:tcBorders>
              <w:top w:val="single" w:sz="4" w:space="0" w:color="auto"/>
              <w:left w:val="single" w:sz="4" w:space="0" w:color="auto"/>
              <w:bottom w:val="single" w:sz="4" w:space="0" w:color="auto"/>
              <w:right w:val="single" w:sz="4" w:space="0" w:color="auto"/>
            </w:tcBorders>
          </w:tcPr>
          <w:p w14:paraId="7407A57C" w14:textId="77777777" w:rsidR="00A12E55" w:rsidRPr="001513DA" w:rsidRDefault="00A12E55" w:rsidP="00852C57">
            <w:pPr>
              <w:jc w:val="right"/>
              <w:rPr>
                <w:rFonts w:asciiTheme="minorEastAsia" w:eastAsiaTheme="minorEastAsia" w:hAnsiTheme="minorEastAsia"/>
              </w:rPr>
            </w:pPr>
          </w:p>
        </w:tc>
        <w:tc>
          <w:tcPr>
            <w:tcW w:w="1137" w:type="pct"/>
            <w:tcBorders>
              <w:top w:val="single" w:sz="4" w:space="0" w:color="auto"/>
              <w:left w:val="single" w:sz="4" w:space="0" w:color="auto"/>
              <w:bottom w:val="single" w:sz="4" w:space="0" w:color="auto"/>
              <w:right w:val="single" w:sz="4" w:space="0" w:color="auto"/>
            </w:tcBorders>
          </w:tcPr>
          <w:p w14:paraId="64646D09" w14:textId="77777777" w:rsidR="00A12E55" w:rsidRPr="001513DA" w:rsidRDefault="00A12E55" w:rsidP="00852C57">
            <w:pPr>
              <w:jc w:val="right"/>
              <w:rPr>
                <w:rFonts w:asciiTheme="minorEastAsia" w:eastAsiaTheme="minorEastAsia" w:hAnsiTheme="minorEastAsia"/>
              </w:rPr>
            </w:pPr>
          </w:p>
        </w:tc>
        <w:tc>
          <w:tcPr>
            <w:tcW w:w="1130" w:type="pct"/>
            <w:tcBorders>
              <w:top w:val="single" w:sz="4" w:space="0" w:color="auto"/>
              <w:left w:val="single" w:sz="4" w:space="0" w:color="auto"/>
              <w:bottom w:val="single" w:sz="4" w:space="0" w:color="auto"/>
              <w:right w:val="single" w:sz="4" w:space="0" w:color="auto"/>
            </w:tcBorders>
          </w:tcPr>
          <w:p w14:paraId="7BB7D28D" w14:textId="77777777" w:rsidR="00A12E55" w:rsidRPr="001513DA" w:rsidRDefault="00A12E55" w:rsidP="00852C57">
            <w:pPr>
              <w:jc w:val="right"/>
              <w:rPr>
                <w:rFonts w:asciiTheme="minorEastAsia" w:eastAsiaTheme="minorEastAsia" w:hAnsiTheme="minorEastAsia"/>
              </w:rPr>
            </w:pPr>
          </w:p>
        </w:tc>
      </w:tr>
    </w:tbl>
    <w:p w14:paraId="0B600D75" w14:textId="77777777" w:rsidR="00A12E55" w:rsidRDefault="00A12E55"/>
    <w:p w14:paraId="64B6FEE4" w14:textId="77777777" w:rsidR="00BF4CC1" w:rsidRDefault="004B1042">
      <w:pPr>
        <w:spacing w:before="60" w:after="60"/>
        <w:rPr>
          <w:color w:val="000000" w:themeColor="text1"/>
        </w:rPr>
      </w:pPr>
      <w:r>
        <w:rPr>
          <w:rFonts w:hint="eastAsia"/>
          <w:color w:val="000000" w:themeColor="text1"/>
        </w:rPr>
        <w:t>其他说明：</w:t>
      </w:r>
    </w:p>
    <w:sdt>
      <w:sdtPr>
        <w:rPr>
          <w:color w:val="000000" w:themeColor="text1"/>
        </w:rPr>
        <w:alias w:val="外币货币性项目的其他说明"/>
        <w:tag w:val="_GBC_a16b850d98e24762adbee5a1d5628893"/>
        <w:id w:val="1749461475"/>
        <w:placeholder>
          <w:docPart w:val="GBC22222222222222222222222222222"/>
        </w:placeholder>
      </w:sdtPr>
      <w:sdtContent>
        <w:p w14:paraId="5B5D4E90" w14:textId="7A549519" w:rsidR="00BF4CC1" w:rsidRDefault="004B1042">
          <w:pPr>
            <w:rPr>
              <w:color w:val="000000" w:themeColor="text1"/>
            </w:rPr>
          </w:pPr>
          <w:r>
            <w:rPr>
              <w:rFonts w:hint="eastAsia"/>
              <w:color w:val="000000" w:themeColor="text1"/>
            </w:rPr>
            <w:t>无</w:t>
          </w:r>
        </w:p>
      </w:sdtContent>
    </w:sdt>
    <w:p w14:paraId="259BCD12" w14:textId="77777777" w:rsidR="00BF4CC1" w:rsidRDefault="00BF4CC1">
      <w:pPr>
        <w:rPr>
          <w:color w:val="000000" w:themeColor="text1"/>
        </w:rPr>
      </w:pPr>
    </w:p>
    <w:p w14:paraId="6516EE73" w14:textId="77777777" w:rsidR="00BF4CC1" w:rsidRDefault="004B1042" w:rsidP="009E5041">
      <w:pPr>
        <w:pStyle w:val="af9"/>
        <w:numPr>
          <w:ilvl w:val="0"/>
          <w:numId w:val="95"/>
        </w:numPr>
        <w:rPr>
          <w:b w:val="0"/>
          <w:bCs w:val="0"/>
          <w:color w:val="000000" w:themeColor="text1"/>
        </w:rPr>
      </w:pPr>
      <w:r>
        <w:rPr>
          <w:rStyle w:val="aff0"/>
          <w:rFonts w:ascii="宋体" w:hAnsi="宋体" w:hint="eastAsia"/>
          <w:b/>
          <w:color w:val="000000" w:themeColor="text1"/>
          <w:szCs w:val="21"/>
        </w:rPr>
        <w:t>境外经营实体说明，包括对于重要的境外经营实体，应披露其境外主要经营地、记账本位币及选择依据，记账本位币发生变化的还应披露原因</w:t>
      </w:r>
    </w:p>
    <w:p w14:paraId="3BC6937C" w14:textId="77777777" w:rsidR="00BF4CC1" w:rsidRDefault="00000000">
      <w:pPr>
        <w:rPr>
          <w:color w:val="000000" w:themeColor="text1"/>
        </w:rPr>
      </w:pPr>
      <w:sdt>
        <w:sdtPr>
          <w:rPr>
            <w:color w:val="000000" w:themeColor="text1"/>
          </w:rPr>
          <w:alias w:val="是否适用：境外经营实体主要报表项目的折算汇率[双击切换]"/>
          <w:tag w:val="_GBC_4ad16f5c306d4c6ead144dfd007fb925"/>
          <w:id w:val="-1182266213"/>
          <w:placeholder>
            <w:docPart w:val="GBC22222222222222222222222222222"/>
          </w:placeholder>
        </w:sdtPr>
        <w:sdtContent>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sdt>
      <w:sdtPr>
        <w:rPr>
          <w:color w:val="000000" w:themeColor="text1"/>
        </w:rPr>
        <w:alias w:val="境外经营实体主要报表项目的折算汇率"/>
        <w:tag w:val="_GBC_4148864437ea4c5bb9934a188232a73c"/>
        <w:id w:val="-285734762"/>
        <w:placeholder>
          <w:docPart w:val="GBC22222222222222222222222222222"/>
        </w:placeholder>
      </w:sdtPr>
      <w:sdtContent>
        <w:p w14:paraId="4C14D07E" w14:textId="5B6CE9E5" w:rsidR="00BF4CC1" w:rsidRPr="006729B5" w:rsidRDefault="004B1042" w:rsidP="006729B5">
          <w:pPr>
            <w:widowControl w:val="0"/>
            <w:tabs>
              <w:tab w:val="left" w:pos="1100"/>
            </w:tabs>
            <w:spacing w:beforeLines="50" w:before="120" w:afterLines="50" w:after="120" w:line="360" w:lineRule="exact"/>
            <w:ind w:firstLineChars="200" w:firstLine="420"/>
            <w:jc w:val="both"/>
          </w:pPr>
          <w:r>
            <w:rPr>
              <w:rFonts w:hint="eastAsia"/>
            </w:rPr>
            <w:t>本公司之下属公司天海美洲公司注册地为美国休斯顿，公司以美元为记账本位币。本公司之子公司京城控股（香港）有限公司注册地为香港，公司以美元为记账本位币。</w:t>
          </w:r>
        </w:p>
      </w:sdtContent>
    </w:sdt>
    <w:p w14:paraId="558F4072" w14:textId="77777777" w:rsidR="00BF4CC1" w:rsidRDefault="00BF4CC1">
      <w:pPr>
        <w:rPr>
          <w:color w:val="000000" w:themeColor="text1"/>
        </w:rPr>
      </w:pPr>
    </w:p>
    <w:p w14:paraId="73A84AF9" w14:textId="77777777" w:rsidR="00BF4CC1" w:rsidRDefault="004B1042" w:rsidP="004A1BE6">
      <w:pPr>
        <w:pStyle w:val="af8"/>
        <w:numPr>
          <w:ilvl w:val="0"/>
          <w:numId w:val="17"/>
        </w:numPr>
        <w:rPr>
          <w:color w:val="000000" w:themeColor="text1"/>
          <w:szCs w:val="21"/>
        </w:rPr>
      </w:pPr>
      <w:bookmarkStart w:id="392" w:name="_Hlk167971524"/>
      <w:bookmarkEnd w:id="391"/>
      <w:r>
        <w:rPr>
          <w:color w:val="000000" w:themeColor="text1"/>
          <w:szCs w:val="21"/>
        </w:rPr>
        <w:t>租赁</w:t>
      </w:r>
    </w:p>
    <w:p w14:paraId="1A513270" w14:textId="77777777" w:rsidR="00BF4CC1" w:rsidRDefault="004B1042" w:rsidP="009E5041">
      <w:pPr>
        <w:pStyle w:val="af9"/>
        <w:numPr>
          <w:ilvl w:val="0"/>
          <w:numId w:val="92"/>
        </w:numPr>
        <w:ind w:left="0" w:firstLine="0"/>
        <w:rPr>
          <w:color w:val="000000" w:themeColor="text1"/>
        </w:rPr>
      </w:pPr>
      <w:r>
        <w:rPr>
          <w:color w:val="000000" w:themeColor="text1"/>
        </w:rPr>
        <w:t>作为承租人</w:t>
      </w:r>
    </w:p>
    <w:sdt>
      <w:sdtPr>
        <w:rPr>
          <w:color w:val="000000" w:themeColor="text1"/>
        </w:rPr>
        <w:alias w:val="是否适用：作为承租人[双击切换]"/>
        <w:tag w:val="_GBC_1a127bd18c664ed8bca6a513c43f1fa2"/>
        <w:id w:val="-1202011465"/>
        <w:lock w:val="contentLocked"/>
        <w:placeholder>
          <w:docPart w:val="GBC22222222222222222222222222222"/>
        </w:placeholder>
      </w:sdtPr>
      <w:sdtContent>
        <w:p w14:paraId="3808AF7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3FDAE5" w14:textId="77777777" w:rsidR="00BF4CC1" w:rsidRDefault="00BF4CC1">
      <w:pPr>
        <w:rPr>
          <w:color w:val="000000" w:themeColor="text1"/>
        </w:rPr>
      </w:pPr>
    </w:p>
    <w:p w14:paraId="6CBD504A" w14:textId="77777777" w:rsidR="00BF4CC1" w:rsidRDefault="004B1042">
      <w:pPr>
        <w:rPr>
          <w:color w:val="000000" w:themeColor="text1"/>
        </w:rPr>
      </w:pPr>
      <w:r>
        <w:rPr>
          <w:rFonts w:hint="eastAsia"/>
          <w:color w:val="000000" w:themeColor="text1"/>
        </w:rPr>
        <w:t>未纳入租赁负债计量的可变租赁付款额</w:t>
      </w:r>
    </w:p>
    <w:sdt>
      <w:sdtPr>
        <w:rPr>
          <w:color w:val="000000" w:themeColor="text1"/>
        </w:rPr>
        <w:alias w:val="是否适用：未纳入租赁负债计量的可变租赁付款额[双击切换]"/>
        <w:tag w:val="_GBC_bd2e1ace9f86422a8f860b71955642d7"/>
        <w:id w:val="1359925006"/>
        <w:placeholder>
          <w:docPart w:val="GBC22222222222222222222222222222"/>
        </w:placeholder>
      </w:sdtPr>
      <w:sdtContent>
        <w:p w14:paraId="5A672EBE" w14:textId="0DFF8891" w:rsidR="00BF4CC1" w:rsidRDefault="004B1042" w:rsidP="00690FE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790A49" w14:textId="77777777" w:rsidR="00BF4CC1" w:rsidRDefault="00BF4CC1">
      <w:pPr>
        <w:rPr>
          <w:color w:val="000000" w:themeColor="text1"/>
        </w:rPr>
      </w:pPr>
    </w:p>
    <w:p w14:paraId="158C7581" w14:textId="77777777" w:rsidR="00BF4CC1" w:rsidRDefault="004B1042">
      <w:pPr>
        <w:rPr>
          <w:color w:val="000000" w:themeColor="text1"/>
        </w:rPr>
      </w:pPr>
      <w:r>
        <w:rPr>
          <w:rFonts w:hint="eastAsia"/>
          <w:color w:val="000000" w:themeColor="text1"/>
        </w:rPr>
        <w:t>简化处理的短期租赁或低价值资产的租赁费用</w:t>
      </w:r>
    </w:p>
    <w:sdt>
      <w:sdtPr>
        <w:rPr>
          <w:color w:val="000000" w:themeColor="text1"/>
        </w:rPr>
        <w:alias w:val="是否适用：简化处理的短期租赁或低价值资产的租赁费用[双击切换]"/>
        <w:tag w:val="_GBC_f3c273f8bb6d4e099c00c1591f5a5a4f"/>
        <w:id w:val="-1092923792"/>
        <w:placeholder>
          <w:docPart w:val="GBC22222222222222222222222222222"/>
        </w:placeholder>
      </w:sdtPr>
      <w:sdtContent>
        <w:p w14:paraId="48848751"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简化处理的短期租赁或低价值资产的租赁费用"/>
        <w:tag w:val="_GBC_36bcbd6cb13f43938e3736b9a975fb9b"/>
        <w:id w:val="1987587486"/>
        <w:placeholder>
          <w:docPart w:val="GBC22222222222222222222222222222"/>
        </w:placeholder>
      </w:sdtPr>
      <w:sdtContent>
        <w:p w14:paraId="38DB0017" w14:textId="77777777" w:rsidR="00A12E55" w:rsidRDefault="00A12E55">
          <w:pPr>
            <w:rPr>
              <w:color w:val="000000" w:themeColor="text1"/>
            </w:rPr>
          </w:pPr>
        </w:p>
        <w:tbl>
          <w:tblPr>
            <w:tblW w:w="8169" w:type="dxa"/>
            <w:tblLook w:val="04A0" w:firstRow="1" w:lastRow="0" w:firstColumn="1" w:lastColumn="0" w:noHBand="0" w:noVBand="1"/>
          </w:tblPr>
          <w:tblGrid>
            <w:gridCol w:w="3828"/>
            <w:gridCol w:w="2091"/>
            <w:gridCol w:w="2250"/>
          </w:tblGrid>
          <w:tr w:rsidR="003D79BD" w:rsidRPr="003D79BD" w14:paraId="0B749580" w14:textId="77777777" w:rsidTr="003D79BD">
            <w:trPr>
              <w:trHeight w:val="238"/>
            </w:trPr>
            <w:tc>
              <w:tcPr>
                <w:tcW w:w="3828" w:type="dxa"/>
                <w:tcBorders>
                  <w:top w:val="single" w:sz="12" w:space="0" w:color="auto"/>
                  <w:left w:val="nil"/>
                  <w:bottom w:val="single" w:sz="8" w:space="0" w:color="auto"/>
                  <w:right w:val="single" w:sz="8" w:space="0" w:color="auto"/>
                </w:tcBorders>
                <w:noWrap/>
                <w:vAlign w:val="center"/>
                <w:hideMark/>
              </w:tcPr>
              <w:p w14:paraId="449F3F3B" w14:textId="77777777" w:rsidR="00A12E55" w:rsidRPr="003D79BD" w:rsidRDefault="004B1042" w:rsidP="003D79BD">
                <w:pPr>
                  <w:jc w:val="center"/>
                  <w:rPr>
                    <w:rFonts w:asciiTheme="minorEastAsia" w:eastAsiaTheme="minorEastAsia" w:hAnsiTheme="minorEastAsia"/>
                    <w:b/>
                    <w:color w:val="000000"/>
                  </w:rPr>
                </w:pPr>
                <w:r w:rsidRPr="003D79BD">
                  <w:rPr>
                    <w:rFonts w:asciiTheme="minorEastAsia" w:eastAsiaTheme="minorEastAsia" w:hAnsiTheme="minorEastAsia" w:hint="eastAsia"/>
                    <w:b/>
                    <w:color w:val="000000"/>
                  </w:rPr>
                  <w:t>项目</w:t>
                </w:r>
              </w:p>
            </w:tc>
            <w:tc>
              <w:tcPr>
                <w:tcW w:w="2091" w:type="dxa"/>
                <w:tcBorders>
                  <w:top w:val="single" w:sz="12" w:space="0" w:color="auto"/>
                  <w:left w:val="nil"/>
                  <w:bottom w:val="single" w:sz="8" w:space="0" w:color="auto"/>
                  <w:right w:val="single" w:sz="8" w:space="0" w:color="auto"/>
                </w:tcBorders>
                <w:noWrap/>
                <w:vAlign w:val="center"/>
                <w:hideMark/>
              </w:tcPr>
              <w:p w14:paraId="2C49A236" w14:textId="77777777" w:rsidR="00A12E55" w:rsidRPr="003D79BD" w:rsidRDefault="004B1042" w:rsidP="003D79BD">
                <w:pPr>
                  <w:jc w:val="center"/>
                  <w:rPr>
                    <w:rFonts w:asciiTheme="minorEastAsia" w:eastAsiaTheme="minorEastAsia" w:hAnsiTheme="minorEastAsia"/>
                    <w:b/>
                    <w:color w:val="000000"/>
                  </w:rPr>
                </w:pPr>
                <w:r w:rsidRPr="003D79BD">
                  <w:rPr>
                    <w:rFonts w:asciiTheme="minorEastAsia" w:eastAsiaTheme="minorEastAsia" w:hAnsiTheme="minorEastAsia" w:hint="eastAsia"/>
                    <w:b/>
                    <w:color w:val="000000"/>
                  </w:rPr>
                  <w:t>本期发生额</w:t>
                </w:r>
              </w:p>
            </w:tc>
            <w:tc>
              <w:tcPr>
                <w:tcW w:w="2250" w:type="dxa"/>
                <w:tcBorders>
                  <w:top w:val="single" w:sz="12" w:space="0" w:color="auto"/>
                  <w:left w:val="nil"/>
                  <w:bottom w:val="single" w:sz="8" w:space="0" w:color="auto"/>
                  <w:right w:val="nil"/>
                </w:tcBorders>
                <w:noWrap/>
                <w:vAlign w:val="center"/>
                <w:hideMark/>
              </w:tcPr>
              <w:p w14:paraId="1FE0BB0D" w14:textId="77777777" w:rsidR="00A12E55" w:rsidRPr="003D79BD" w:rsidRDefault="004B1042" w:rsidP="003D79BD">
                <w:pPr>
                  <w:jc w:val="center"/>
                  <w:rPr>
                    <w:rFonts w:asciiTheme="minorEastAsia" w:eastAsiaTheme="minorEastAsia" w:hAnsiTheme="minorEastAsia"/>
                    <w:b/>
                    <w:color w:val="000000"/>
                  </w:rPr>
                </w:pPr>
                <w:r w:rsidRPr="003D79BD">
                  <w:rPr>
                    <w:rFonts w:asciiTheme="minorEastAsia" w:eastAsiaTheme="minorEastAsia" w:hAnsiTheme="minorEastAsia" w:hint="eastAsia"/>
                    <w:b/>
                    <w:color w:val="000000"/>
                  </w:rPr>
                  <w:t>上期发生额</w:t>
                </w:r>
              </w:p>
            </w:tc>
          </w:tr>
          <w:tr w:rsidR="003D79BD" w:rsidRPr="003D79BD" w14:paraId="04ECFFD0" w14:textId="77777777" w:rsidTr="003D79BD">
            <w:trPr>
              <w:trHeight w:val="769"/>
            </w:trPr>
            <w:tc>
              <w:tcPr>
                <w:tcW w:w="3828" w:type="dxa"/>
                <w:tcBorders>
                  <w:top w:val="nil"/>
                  <w:left w:val="nil"/>
                  <w:bottom w:val="single" w:sz="8" w:space="0" w:color="auto"/>
                  <w:right w:val="single" w:sz="8" w:space="0" w:color="auto"/>
                </w:tcBorders>
                <w:vAlign w:val="center"/>
                <w:hideMark/>
              </w:tcPr>
              <w:p w14:paraId="129816AF" w14:textId="77777777" w:rsidR="00A12E55" w:rsidRPr="003D79BD" w:rsidRDefault="004B1042" w:rsidP="003D79BD">
                <w:pPr>
                  <w:rPr>
                    <w:rFonts w:asciiTheme="minorEastAsia" w:eastAsiaTheme="minorEastAsia" w:hAnsiTheme="minorEastAsia"/>
                    <w:color w:val="000000"/>
                  </w:rPr>
                </w:pPr>
                <w:r w:rsidRPr="003D79BD">
                  <w:rPr>
                    <w:rFonts w:asciiTheme="minorEastAsia" w:eastAsiaTheme="minorEastAsia" w:hAnsiTheme="minorEastAsia" w:hint="eastAsia"/>
                    <w:color w:val="000000"/>
                  </w:rPr>
                  <w:t>计入当期损益的采用简化处理的短期租赁费用</w:t>
                </w:r>
              </w:p>
            </w:tc>
            <w:tc>
              <w:tcPr>
                <w:tcW w:w="2091" w:type="dxa"/>
                <w:tcBorders>
                  <w:top w:val="nil"/>
                  <w:left w:val="nil"/>
                  <w:bottom w:val="single" w:sz="8" w:space="0" w:color="auto"/>
                  <w:right w:val="single" w:sz="8" w:space="0" w:color="auto"/>
                </w:tcBorders>
                <w:noWrap/>
                <w:vAlign w:val="center"/>
                <w:hideMark/>
              </w:tcPr>
              <w:p w14:paraId="6FAB007A" w14:textId="77777777" w:rsidR="00A12E55" w:rsidRPr="003D79BD" w:rsidRDefault="004B1042" w:rsidP="003D79BD">
                <w:pPr>
                  <w:jc w:val="right"/>
                  <w:rPr>
                    <w:rFonts w:asciiTheme="minorEastAsia" w:eastAsiaTheme="minorEastAsia" w:hAnsiTheme="minorEastAsia"/>
                    <w:color w:val="000000"/>
                  </w:rPr>
                </w:pPr>
                <w:r w:rsidRPr="003D79BD">
                  <w:rPr>
                    <w:rFonts w:asciiTheme="minorEastAsia" w:eastAsiaTheme="minorEastAsia" w:hAnsiTheme="minorEastAsia"/>
                    <w:color w:val="000000"/>
                  </w:rPr>
                  <w:t>1,495,386.34</w:t>
                </w:r>
              </w:p>
            </w:tc>
            <w:tc>
              <w:tcPr>
                <w:tcW w:w="2250" w:type="dxa"/>
                <w:tcBorders>
                  <w:top w:val="nil"/>
                  <w:left w:val="nil"/>
                  <w:bottom w:val="single" w:sz="8" w:space="0" w:color="auto"/>
                  <w:right w:val="nil"/>
                </w:tcBorders>
                <w:noWrap/>
                <w:vAlign w:val="center"/>
                <w:hideMark/>
              </w:tcPr>
              <w:p w14:paraId="0E3E3E69" w14:textId="77777777" w:rsidR="00A12E55" w:rsidRPr="003D79BD" w:rsidRDefault="004B1042" w:rsidP="003D79BD">
                <w:pPr>
                  <w:jc w:val="right"/>
                  <w:rPr>
                    <w:rFonts w:asciiTheme="minorEastAsia" w:eastAsiaTheme="minorEastAsia" w:hAnsiTheme="minorEastAsia"/>
                    <w:color w:val="000000"/>
                  </w:rPr>
                </w:pPr>
                <w:r w:rsidRPr="003D79BD">
                  <w:rPr>
                    <w:rFonts w:asciiTheme="minorEastAsia" w:eastAsiaTheme="minorEastAsia" w:hAnsiTheme="minorEastAsia"/>
                    <w:color w:val="000000"/>
                  </w:rPr>
                  <w:t>1,158,169.56</w:t>
                </w:r>
              </w:p>
            </w:tc>
          </w:tr>
        </w:tbl>
        <w:p w14:paraId="1F4803C5" w14:textId="11139F82" w:rsidR="00BF4CC1" w:rsidRDefault="00000000">
          <w:pPr>
            <w:rPr>
              <w:color w:val="000000" w:themeColor="text1"/>
            </w:rPr>
          </w:pPr>
        </w:p>
      </w:sdtContent>
    </w:sdt>
    <w:p w14:paraId="28C57223" w14:textId="77777777" w:rsidR="00BF4CC1" w:rsidRDefault="00BF4CC1">
      <w:pPr>
        <w:rPr>
          <w:color w:val="000000" w:themeColor="text1"/>
        </w:rPr>
      </w:pPr>
    </w:p>
    <w:p w14:paraId="39B86CD3" w14:textId="77777777" w:rsidR="00BF4CC1" w:rsidRDefault="004B1042">
      <w:pPr>
        <w:rPr>
          <w:color w:val="000000" w:themeColor="text1"/>
        </w:rPr>
      </w:pPr>
      <w:r>
        <w:rPr>
          <w:rFonts w:hint="eastAsia"/>
          <w:color w:val="000000" w:themeColor="text1"/>
        </w:rPr>
        <w:t>售后租回交易及判断依据</w:t>
      </w:r>
    </w:p>
    <w:sdt>
      <w:sdtPr>
        <w:rPr>
          <w:color w:val="000000" w:themeColor="text1"/>
        </w:rPr>
        <w:alias w:val="是否适用：售后租回交易及判断依据[双击切换]"/>
        <w:tag w:val="_GBC_1ca4680bb4e9497e80b8d3a59c79d5a1"/>
        <w:id w:val="1560736812"/>
        <w:placeholder>
          <w:docPart w:val="GBC22222222222222222222222222222"/>
        </w:placeholder>
      </w:sdtPr>
      <w:sdtContent>
        <w:p w14:paraId="2243F013" w14:textId="1AC7E99A" w:rsidR="00BF4CC1" w:rsidRDefault="004B1042" w:rsidP="003D79BD">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35DDDA6" w14:textId="77777777" w:rsidR="00BF4CC1" w:rsidRDefault="00BF4CC1">
      <w:pPr>
        <w:rPr>
          <w:color w:val="000000" w:themeColor="text1"/>
        </w:rPr>
      </w:pPr>
    </w:p>
    <w:p w14:paraId="630CED7D" w14:textId="42A2A37A" w:rsidR="00BF4CC1" w:rsidRDefault="004B1042">
      <w:pPr>
        <w:rPr>
          <w:color w:val="000000" w:themeColor="text1"/>
        </w:rPr>
      </w:pPr>
      <w:r>
        <w:rPr>
          <w:rFonts w:hint="eastAsia"/>
          <w:color w:val="000000" w:themeColor="text1"/>
        </w:rPr>
        <w:t>与租赁相关的现金流出总额</w:t>
      </w:r>
      <w:sdt>
        <w:sdtPr>
          <w:rPr>
            <w:rFonts w:hint="eastAsia"/>
            <w:color w:val="000000" w:themeColor="text1"/>
          </w:rPr>
          <w:alias w:val="与租赁相关的现金流出总额"/>
          <w:tag w:val="_GBC_d78e0355036a45b9afc0eca5988d4956"/>
          <w:id w:val="-1146193821"/>
          <w:placeholder>
            <w:docPart w:val="GBC22222222222222222222222222222"/>
          </w:placeholder>
        </w:sdtPr>
        <w:sdtContent>
          <w:r>
            <w:rPr>
              <w:rFonts w:ascii="Arial Narrow" w:hAnsi="Arial Narrow" w:cs="Calibri" w:hint="eastAsia"/>
              <w:sz w:val="18"/>
              <w:szCs w:val="18"/>
            </w:rPr>
            <w:t>14,516,744.63</w:t>
          </w:r>
        </w:sdtContent>
      </w:sdt>
      <w:r>
        <w:rPr>
          <w:rFonts w:hint="eastAsia"/>
          <w:color w:val="000000" w:themeColor="text1"/>
        </w:rPr>
        <w:t>(</w:t>
      </w:r>
      <w:r>
        <w:rPr>
          <w:rFonts w:hint="eastAsia"/>
          <w:color w:val="000000" w:themeColor="text1"/>
        </w:rPr>
        <w:t>单位：</w:t>
      </w:r>
      <w:sdt>
        <w:sdtPr>
          <w:rPr>
            <w:rFonts w:hint="eastAsia"/>
            <w:color w:val="000000" w:themeColor="text1"/>
          </w:rPr>
          <w:alias w:val="单位：与租赁相关的现金流出总额"/>
          <w:tag w:val="_GBC_57a12ad185f640248e4c9dce377f5f57"/>
          <w:id w:val="-83984382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与租赁相关的现金流出总额"/>
          <w:tag w:val="_GBC_a5553fa6fd6f4fefa66550584159c745"/>
          <w:id w:val="2469236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r>
        <w:rPr>
          <w:rFonts w:hint="eastAsia"/>
          <w:color w:val="000000" w:themeColor="text1"/>
        </w:rPr>
        <w:t>)</w:t>
      </w:r>
    </w:p>
    <w:p w14:paraId="01FFB97E" w14:textId="77777777" w:rsidR="00BF4CC1" w:rsidRDefault="00BF4CC1">
      <w:pPr>
        <w:rPr>
          <w:color w:val="000000" w:themeColor="text1"/>
        </w:rPr>
      </w:pPr>
    </w:p>
    <w:p w14:paraId="4A7BCB86" w14:textId="77777777" w:rsidR="00BF4CC1" w:rsidRDefault="004B1042" w:rsidP="009E5041">
      <w:pPr>
        <w:pStyle w:val="af9"/>
        <w:numPr>
          <w:ilvl w:val="0"/>
          <w:numId w:val="92"/>
        </w:numPr>
        <w:ind w:left="0" w:firstLine="0"/>
        <w:rPr>
          <w:color w:val="000000" w:themeColor="text1"/>
        </w:rPr>
      </w:pPr>
      <w:r>
        <w:rPr>
          <w:color w:val="000000" w:themeColor="text1"/>
        </w:rPr>
        <w:t>作为出租人</w:t>
      </w:r>
    </w:p>
    <w:p w14:paraId="0A3BA8BB" w14:textId="77777777" w:rsidR="00BF4CC1" w:rsidRDefault="004B1042">
      <w:pPr>
        <w:rPr>
          <w:color w:val="000000" w:themeColor="text1"/>
        </w:rPr>
      </w:pPr>
      <w:r>
        <w:rPr>
          <w:color w:val="000000" w:themeColor="text1"/>
        </w:rPr>
        <w:t>作为出租人的经营</w:t>
      </w:r>
      <w:r>
        <w:rPr>
          <w:rFonts w:hint="eastAsia"/>
          <w:color w:val="000000" w:themeColor="text1"/>
        </w:rPr>
        <w:t>租赁</w:t>
      </w:r>
    </w:p>
    <w:sdt>
      <w:sdtPr>
        <w:rPr>
          <w:rFonts w:hint="eastAsia"/>
          <w:color w:val="000000" w:themeColor="text1"/>
        </w:rPr>
        <w:alias w:val="是否适用：作为出租人的经营租赁[双击切换]"/>
        <w:tag w:val="_GBC_8caa55cbe72d4d8cacd2b07a9782c9d1"/>
        <w:id w:val="1371804378"/>
        <w:placeholder>
          <w:docPart w:val="GBC22222222222222222222222222222"/>
        </w:placeholder>
      </w:sdtPr>
      <w:sdtContent>
        <w:p w14:paraId="2DC4B84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EDDFA97"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作为出租人的经营租赁"/>
          <w:tag w:val="_GBC_de6eb571fbe04adb9912546313da8056"/>
          <w:id w:val="-202314886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作为出租人的经营租赁"/>
          <w:tag w:val="_GBC_3b9dbcc6234241c6ad9c2cb82be0f4e6"/>
          <w:id w:val="-1177584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38"/>
        <w:gridCol w:w="2938"/>
      </w:tblGrid>
      <w:tr w:rsidR="006211DC" w:rsidRPr="006211DC" w14:paraId="6237FE4C" w14:textId="77777777" w:rsidTr="00AD5C94">
        <w:sdt>
          <w:sdtPr>
            <w:rPr>
              <w:rFonts w:asciiTheme="minorEastAsia" w:eastAsiaTheme="minorEastAsia" w:hAnsiTheme="minorEastAsia"/>
            </w:rPr>
            <w:tag w:val="_PLD_592ea8def48e4d70a449933471ee6d8a"/>
            <w:id w:val="-880856061"/>
          </w:sdtPr>
          <w:sdtContent>
            <w:tc>
              <w:tcPr>
                <w:tcW w:w="1666" w:type="pct"/>
                <w:vAlign w:val="center"/>
              </w:tcPr>
              <w:p w14:paraId="153B0EC1" w14:textId="77777777" w:rsidR="00A12E55" w:rsidRPr="006211DC" w:rsidRDefault="004B1042" w:rsidP="00AD5C94">
                <w:pPr>
                  <w:jc w:val="center"/>
                  <w:rPr>
                    <w:rFonts w:asciiTheme="minorEastAsia" w:eastAsiaTheme="minorEastAsia" w:hAnsiTheme="minorEastAsia"/>
                    <w:color w:val="000000" w:themeColor="text1"/>
                  </w:rPr>
                </w:pPr>
                <w:r w:rsidRPr="006211DC">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fb99ae08176e462e8f93a77b1a3bf67d"/>
            <w:id w:val="-1476903030"/>
          </w:sdtPr>
          <w:sdtContent>
            <w:tc>
              <w:tcPr>
                <w:tcW w:w="1667" w:type="pct"/>
                <w:vAlign w:val="center"/>
              </w:tcPr>
              <w:p w14:paraId="15B1C2B4" w14:textId="77777777" w:rsidR="00A12E55" w:rsidRPr="006211DC" w:rsidRDefault="004B1042" w:rsidP="00AD5C94">
                <w:pPr>
                  <w:jc w:val="center"/>
                  <w:rPr>
                    <w:rFonts w:asciiTheme="minorEastAsia" w:eastAsiaTheme="minorEastAsia" w:hAnsiTheme="minorEastAsia"/>
                    <w:color w:val="000000" w:themeColor="text1"/>
                  </w:rPr>
                </w:pPr>
                <w:r w:rsidRPr="006211DC">
                  <w:rPr>
                    <w:rFonts w:asciiTheme="minorEastAsia" w:eastAsiaTheme="minorEastAsia" w:hAnsiTheme="minorEastAsia"/>
                    <w:color w:val="000000" w:themeColor="text1"/>
                  </w:rPr>
                  <w:t>租赁收入</w:t>
                </w:r>
              </w:p>
            </w:tc>
          </w:sdtContent>
        </w:sdt>
        <w:sdt>
          <w:sdtPr>
            <w:rPr>
              <w:rFonts w:asciiTheme="minorEastAsia" w:eastAsiaTheme="minorEastAsia" w:hAnsiTheme="minorEastAsia"/>
            </w:rPr>
            <w:tag w:val="_PLD_b7054994bc594c33a61db80ee6e9bd3d"/>
            <w:id w:val="1268354330"/>
          </w:sdtPr>
          <w:sdtContent>
            <w:tc>
              <w:tcPr>
                <w:tcW w:w="1667" w:type="pct"/>
                <w:vAlign w:val="center"/>
              </w:tcPr>
              <w:p w14:paraId="5F873CE5" w14:textId="77777777" w:rsidR="00A12E55" w:rsidRPr="006211DC" w:rsidRDefault="004B1042" w:rsidP="00AD5C94">
                <w:pPr>
                  <w:jc w:val="center"/>
                  <w:rPr>
                    <w:rFonts w:asciiTheme="minorEastAsia" w:eastAsiaTheme="minorEastAsia" w:hAnsiTheme="minorEastAsia"/>
                    <w:color w:val="000000" w:themeColor="text1"/>
                  </w:rPr>
                </w:pPr>
                <w:r w:rsidRPr="006211DC">
                  <w:rPr>
                    <w:rFonts w:asciiTheme="minorEastAsia" w:eastAsiaTheme="minorEastAsia" w:hAnsiTheme="minorEastAsia"/>
                    <w:color w:val="000000" w:themeColor="text1"/>
                  </w:rPr>
                  <w:t>其中</w:t>
                </w:r>
                <w:r w:rsidRPr="006211DC">
                  <w:rPr>
                    <w:rFonts w:asciiTheme="minorEastAsia" w:eastAsiaTheme="minorEastAsia" w:hAnsiTheme="minorEastAsia" w:hint="eastAsia"/>
                    <w:color w:val="000000" w:themeColor="text1"/>
                  </w:rPr>
                  <w:t>:</w:t>
                </w:r>
                <w:r w:rsidRPr="006211DC">
                  <w:rPr>
                    <w:rFonts w:asciiTheme="minorEastAsia" w:eastAsiaTheme="minorEastAsia" w:hAnsiTheme="minorEastAsia"/>
                    <w:color w:val="000000" w:themeColor="text1"/>
                  </w:rPr>
                  <w:t>未计入租赁收款额的可变租赁付款额相关的收入</w:t>
                </w:r>
              </w:p>
            </w:tc>
          </w:sdtContent>
        </w:sdt>
      </w:tr>
      <w:tr w:rsidR="006211DC" w:rsidRPr="006211DC" w14:paraId="7C5ACF05" w14:textId="77777777" w:rsidTr="00AD5C94">
        <w:tc>
          <w:tcPr>
            <w:tcW w:w="1666" w:type="pct"/>
            <w:vAlign w:val="center"/>
          </w:tcPr>
          <w:p w14:paraId="19239309" w14:textId="77777777" w:rsidR="00A12E55" w:rsidRPr="006211DC" w:rsidRDefault="004B1042" w:rsidP="006211DC">
            <w:pPr>
              <w:rPr>
                <w:rFonts w:asciiTheme="minorEastAsia" w:eastAsiaTheme="minorEastAsia" w:hAnsiTheme="minorEastAsia"/>
              </w:rPr>
            </w:pPr>
            <w:r w:rsidRPr="006211DC">
              <w:rPr>
                <w:rFonts w:asciiTheme="minorEastAsia" w:eastAsiaTheme="minorEastAsia" w:hAnsiTheme="minorEastAsia"/>
              </w:rPr>
              <w:t>经营租赁</w:t>
            </w:r>
          </w:p>
        </w:tc>
        <w:tc>
          <w:tcPr>
            <w:tcW w:w="1667" w:type="pct"/>
            <w:vAlign w:val="center"/>
          </w:tcPr>
          <w:p w14:paraId="04CC898E" w14:textId="2DBB57C6" w:rsidR="00A12E55" w:rsidRPr="006211DC" w:rsidRDefault="004B1042" w:rsidP="006211DC">
            <w:pPr>
              <w:jc w:val="right"/>
              <w:rPr>
                <w:rFonts w:asciiTheme="minorEastAsia" w:eastAsiaTheme="minorEastAsia" w:hAnsiTheme="minorEastAsia"/>
              </w:rPr>
            </w:pPr>
            <w:r w:rsidRPr="006211DC">
              <w:rPr>
                <w:rFonts w:asciiTheme="minorEastAsia" w:eastAsiaTheme="minorEastAsia" w:hAnsiTheme="minorEastAsia"/>
              </w:rPr>
              <w:t>29,952,528.31</w:t>
            </w:r>
          </w:p>
        </w:tc>
        <w:tc>
          <w:tcPr>
            <w:tcW w:w="1667" w:type="pct"/>
            <w:vAlign w:val="center"/>
          </w:tcPr>
          <w:p w14:paraId="35C5B26D" w14:textId="77777777" w:rsidR="00A12E55" w:rsidRPr="006211DC" w:rsidRDefault="00A12E55" w:rsidP="006211DC">
            <w:pPr>
              <w:jc w:val="right"/>
              <w:rPr>
                <w:rFonts w:asciiTheme="minorEastAsia" w:eastAsiaTheme="minorEastAsia" w:hAnsiTheme="minorEastAsia"/>
              </w:rPr>
            </w:pPr>
          </w:p>
        </w:tc>
      </w:tr>
      <w:tr w:rsidR="006211DC" w:rsidRPr="006211DC" w14:paraId="3337FE1F" w14:textId="77777777" w:rsidTr="00AD5C94">
        <w:tc>
          <w:tcPr>
            <w:tcW w:w="1666" w:type="pct"/>
            <w:vAlign w:val="center"/>
          </w:tcPr>
          <w:p w14:paraId="230B7DE7" w14:textId="77777777" w:rsidR="00A12E55" w:rsidRPr="006211DC" w:rsidRDefault="004B1042" w:rsidP="006211DC">
            <w:pPr>
              <w:jc w:val="center"/>
              <w:rPr>
                <w:rFonts w:asciiTheme="minorEastAsia" w:eastAsiaTheme="minorEastAsia" w:hAnsiTheme="minorEastAsia"/>
                <w:color w:val="000000" w:themeColor="text1"/>
              </w:rPr>
            </w:pPr>
            <w:r w:rsidRPr="006211DC">
              <w:rPr>
                <w:rFonts w:asciiTheme="minorEastAsia" w:eastAsiaTheme="minorEastAsia" w:hAnsiTheme="minorEastAsia"/>
                <w:color w:val="000000" w:themeColor="text1"/>
              </w:rPr>
              <w:t>合计</w:t>
            </w:r>
          </w:p>
        </w:tc>
        <w:tc>
          <w:tcPr>
            <w:tcW w:w="1667" w:type="pct"/>
            <w:vAlign w:val="center"/>
          </w:tcPr>
          <w:p w14:paraId="0AE9C616" w14:textId="4BFCAF05" w:rsidR="00A12E55" w:rsidRPr="006211DC" w:rsidRDefault="004B1042" w:rsidP="006211DC">
            <w:pPr>
              <w:jc w:val="right"/>
              <w:rPr>
                <w:rFonts w:asciiTheme="minorEastAsia" w:eastAsiaTheme="minorEastAsia" w:hAnsiTheme="minorEastAsia"/>
              </w:rPr>
            </w:pPr>
            <w:r w:rsidRPr="006211DC">
              <w:rPr>
                <w:rFonts w:asciiTheme="minorEastAsia" w:eastAsiaTheme="minorEastAsia" w:hAnsiTheme="minorEastAsia"/>
              </w:rPr>
              <w:t>29,952,528.31</w:t>
            </w:r>
          </w:p>
        </w:tc>
        <w:tc>
          <w:tcPr>
            <w:tcW w:w="1667" w:type="pct"/>
            <w:vAlign w:val="center"/>
          </w:tcPr>
          <w:p w14:paraId="4560F230" w14:textId="77777777" w:rsidR="00A12E55" w:rsidRPr="006211DC" w:rsidRDefault="00A12E55" w:rsidP="006211DC">
            <w:pPr>
              <w:jc w:val="right"/>
              <w:rPr>
                <w:rFonts w:asciiTheme="minorEastAsia" w:eastAsiaTheme="minorEastAsia" w:hAnsiTheme="minorEastAsia"/>
              </w:rPr>
            </w:pPr>
          </w:p>
        </w:tc>
      </w:tr>
    </w:tbl>
    <w:p w14:paraId="061CA735" w14:textId="77777777" w:rsidR="00A12E55" w:rsidRDefault="00A12E55"/>
    <w:p w14:paraId="7A9FB293" w14:textId="77777777" w:rsidR="00BF4CC1" w:rsidRDefault="004B1042">
      <w:pPr>
        <w:rPr>
          <w:color w:val="000000" w:themeColor="text1"/>
        </w:rPr>
      </w:pPr>
      <w:r>
        <w:rPr>
          <w:color w:val="000000" w:themeColor="text1"/>
        </w:rPr>
        <w:t>作为出租人的融资租赁</w:t>
      </w:r>
    </w:p>
    <w:sdt>
      <w:sdtPr>
        <w:rPr>
          <w:color w:val="000000" w:themeColor="text1"/>
        </w:rPr>
        <w:alias w:val="是否适用：作为出租人的融资租赁[双击切换]"/>
        <w:tag w:val="_GBC_b8e25c7d290240c1ad7a8b299dddafda"/>
        <w:id w:val="-2010674134"/>
        <w:placeholder>
          <w:docPart w:val="GBC22222222222222222222222222222"/>
        </w:placeholder>
      </w:sdtPr>
      <w:sdtContent>
        <w:p w14:paraId="72324D84" w14:textId="5664DEA2" w:rsidR="00BF4CC1" w:rsidRDefault="004B1042" w:rsidP="006211D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73A65C" w14:textId="77777777" w:rsidR="00A12E55" w:rsidRDefault="00A12E55" w:rsidP="006211DC">
      <w:pPr>
        <w:rPr>
          <w:b/>
          <w:color w:val="000000" w:themeColor="text1"/>
        </w:rPr>
      </w:pPr>
    </w:p>
    <w:p w14:paraId="0ED4C5F4" w14:textId="77777777" w:rsidR="00BF4CC1" w:rsidRDefault="004B1042">
      <w:pPr>
        <w:rPr>
          <w:color w:val="000000" w:themeColor="text1"/>
        </w:rPr>
      </w:pPr>
      <w:r>
        <w:rPr>
          <w:color w:val="000000" w:themeColor="text1"/>
        </w:rPr>
        <w:t>未折现租赁收款额与租赁投资净额的调节表</w:t>
      </w:r>
    </w:p>
    <w:sdt>
      <w:sdtPr>
        <w:rPr>
          <w:color w:val="000000" w:themeColor="text1"/>
        </w:rPr>
        <w:alias w:val="是否适用：未折现租赁收款额与租赁投资净额的调节表?[双击切换]"/>
        <w:tag w:val="_GBC_24749e03a4f14d0186b6eef9cbb8456c"/>
        <w:id w:val="1963073276"/>
        <w:placeholder>
          <w:docPart w:val="GBC22222222222222222222222222222"/>
        </w:placeholder>
      </w:sdtPr>
      <w:sdtContent>
        <w:p w14:paraId="03F01628" w14:textId="470F2F61" w:rsidR="00BF4CC1" w:rsidRDefault="004B1042" w:rsidP="006211D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8EB840" w14:textId="77777777" w:rsidR="00BF4CC1" w:rsidRDefault="00BF4CC1">
      <w:pPr>
        <w:rPr>
          <w:b/>
          <w:color w:val="000000" w:themeColor="text1"/>
        </w:rPr>
      </w:pPr>
    </w:p>
    <w:p w14:paraId="7A3F402B" w14:textId="77777777" w:rsidR="00BF4CC1" w:rsidRDefault="004B1042">
      <w:pPr>
        <w:rPr>
          <w:color w:val="000000" w:themeColor="text1"/>
        </w:rPr>
      </w:pPr>
      <w:r>
        <w:rPr>
          <w:color w:val="000000" w:themeColor="text1"/>
        </w:rPr>
        <w:t>未来五年</w:t>
      </w:r>
      <w:r>
        <w:rPr>
          <w:rFonts w:hint="eastAsia"/>
          <w:color w:val="000000" w:themeColor="text1"/>
        </w:rPr>
        <w:t>未</w:t>
      </w:r>
      <w:r>
        <w:rPr>
          <w:color w:val="000000" w:themeColor="text1"/>
        </w:rPr>
        <w:t>折现租赁收款额</w:t>
      </w:r>
    </w:p>
    <w:sdt>
      <w:sdtPr>
        <w:rPr>
          <w:color w:val="000000" w:themeColor="text1"/>
        </w:rPr>
        <w:alias w:val="是否适用：未来五年未折现租赁收款额[双击切换]"/>
        <w:tag w:val="_GBC_6011fa033af24e8c940b4fc9b0df290d"/>
        <w:id w:val="-9828985"/>
        <w:placeholder>
          <w:docPart w:val="GBC22222222222222222222222222222"/>
        </w:placeholder>
      </w:sdtPr>
      <w:sdtContent>
        <w:p w14:paraId="63388DD1" w14:textId="7B03693C" w:rsidR="00BF4CC1" w:rsidRDefault="004B1042" w:rsidP="006211D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021EFE" w14:textId="77777777" w:rsidR="00A12E55" w:rsidRDefault="00A12E55" w:rsidP="006211DC">
      <w:pPr>
        <w:rPr>
          <w:b/>
          <w:color w:val="000000" w:themeColor="text1"/>
        </w:rPr>
      </w:pPr>
    </w:p>
    <w:p w14:paraId="0BA58942" w14:textId="77777777" w:rsidR="00BF4CC1" w:rsidRDefault="004B1042" w:rsidP="009E5041">
      <w:pPr>
        <w:pStyle w:val="af9"/>
        <w:numPr>
          <w:ilvl w:val="0"/>
          <w:numId w:val="92"/>
        </w:numPr>
        <w:ind w:left="0" w:firstLine="0"/>
        <w:rPr>
          <w:color w:val="000000" w:themeColor="text1"/>
        </w:rPr>
      </w:pPr>
      <w:r>
        <w:rPr>
          <w:color w:val="000000" w:themeColor="text1"/>
        </w:rPr>
        <w:t>作为生产商或经销商确认融资租赁销售损益</w:t>
      </w:r>
    </w:p>
    <w:sdt>
      <w:sdtPr>
        <w:rPr>
          <w:color w:val="000000" w:themeColor="text1"/>
        </w:rPr>
        <w:alias w:val="是否适用：作为生产商或经销商确认融资租赁销售损益[双击切换]"/>
        <w:tag w:val="_GBC_213bb116a7f04deab5b21583470b1e43"/>
        <w:id w:val="1499844887"/>
        <w:placeholder>
          <w:docPart w:val="GBC22222222222222222222222222222"/>
        </w:placeholder>
      </w:sdtPr>
      <w:sdtContent>
        <w:p w14:paraId="5BADEB02" w14:textId="770D7ED1" w:rsidR="00BF4CC1" w:rsidRDefault="004B1042" w:rsidP="006211D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09394B4" w14:textId="77777777" w:rsidR="00A12E55" w:rsidRDefault="00A12E55" w:rsidP="006211DC">
      <w:pPr>
        <w:rPr>
          <w:color w:val="000000" w:themeColor="text1"/>
        </w:rPr>
      </w:pPr>
    </w:p>
    <w:p w14:paraId="3A1D9095" w14:textId="77777777" w:rsidR="00BF4CC1" w:rsidRDefault="004B1042">
      <w:pPr>
        <w:rPr>
          <w:color w:val="000000" w:themeColor="text1"/>
        </w:rPr>
      </w:pPr>
      <w:r>
        <w:rPr>
          <w:rFonts w:hint="eastAsia"/>
          <w:color w:val="000000" w:themeColor="text1"/>
        </w:rPr>
        <w:t>其他说明</w:t>
      </w:r>
    </w:p>
    <w:sdt>
      <w:sdtPr>
        <w:rPr>
          <w:color w:val="000000" w:themeColor="text1"/>
        </w:rPr>
        <w:alias w:val="租赁其他说明"/>
        <w:tag w:val="_GBC_7b832cbbef274cceadb68c4291f1d973"/>
        <w:id w:val="-813486304"/>
        <w:placeholder>
          <w:docPart w:val="GBC22222222222222222222222222222"/>
        </w:placeholder>
      </w:sdtPr>
      <w:sdtContent>
        <w:p w14:paraId="1B406A57" w14:textId="2D0F8B2E" w:rsidR="00BF4CC1" w:rsidRDefault="004B1042">
          <w:pPr>
            <w:rPr>
              <w:color w:val="000000" w:themeColor="text1"/>
            </w:rPr>
          </w:pPr>
          <w:r>
            <w:rPr>
              <w:rFonts w:hint="eastAsia"/>
              <w:color w:val="000000" w:themeColor="text1"/>
            </w:rPr>
            <w:t>无</w:t>
          </w:r>
        </w:p>
      </w:sdtContent>
    </w:sdt>
    <w:p w14:paraId="113C46A7" w14:textId="77777777" w:rsidR="00BF4CC1" w:rsidRDefault="00BF4CC1">
      <w:pPr>
        <w:rPr>
          <w:color w:val="000000" w:themeColor="text1"/>
        </w:rPr>
      </w:pPr>
    </w:p>
    <w:bookmarkEnd w:id="392"/>
    <w:p w14:paraId="506F2D3D" w14:textId="77777777" w:rsidR="00BF4CC1" w:rsidRDefault="004B1042" w:rsidP="004A1BE6">
      <w:pPr>
        <w:pStyle w:val="af8"/>
        <w:numPr>
          <w:ilvl w:val="0"/>
          <w:numId w:val="17"/>
        </w:numPr>
        <w:rPr>
          <w:color w:val="000000" w:themeColor="text1"/>
          <w:szCs w:val="21"/>
        </w:rPr>
      </w:pPr>
      <w:r>
        <w:rPr>
          <w:color w:val="000000" w:themeColor="text1"/>
          <w:szCs w:val="21"/>
        </w:rPr>
        <w:lastRenderedPageBreak/>
        <w:t>数据资源</w:t>
      </w:r>
    </w:p>
    <w:sdt>
      <w:sdtPr>
        <w:rPr>
          <w:color w:val="000000" w:themeColor="text1"/>
        </w:rPr>
        <w:alias w:val="是否适用：附注数据资源需要说明的事项[双击切换]"/>
        <w:tag w:val="_GBC_69b3c483faf0482e86f2ca96cb446815"/>
        <w:id w:val="730119514"/>
        <w:placeholder>
          <w:docPart w:val="GBC22222222222222222222222222222"/>
        </w:placeholder>
      </w:sdtPr>
      <w:sdtContent>
        <w:p w14:paraId="050D837E" w14:textId="0EF64DD8" w:rsidR="00BF4CC1" w:rsidRDefault="004B1042" w:rsidP="0048580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7A3A1C" w14:textId="77777777" w:rsidR="00BF4CC1" w:rsidRDefault="00BF4CC1">
      <w:pPr>
        <w:rPr>
          <w:color w:val="000000" w:themeColor="text1"/>
        </w:rPr>
      </w:pPr>
    </w:p>
    <w:p w14:paraId="56142CFF" w14:textId="77777777" w:rsidR="00BF4CC1" w:rsidRDefault="004B1042" w:rsidP="004A1BE6">
      <w:pPr>
        <w:pStyle w:val="af8"/>
        <w:numPr>
          <w:ilvl w:val="0"/>
          <w:numId w:val="17"/>
        </w:numPr>
        <w:rPr>
          <w:color w:val="000000" w:themeColor="text1"/>
          <w:szCs w:val="21"/>
        </w:rPr>
      </w:pPr>
      <w:r>
        <w:rPr>
          <w:color w:val="000000" w:themeColor="text1"/>
          <w:szCs w:val="21"/>
        </w:rPr>
        <w:t>其他</w:t>
      </w:r>
    </w:p>
    <w:sdt>
      <w:sdtPr>
        <w:rPr>
          <w:color w:val="000000" w:themeColor="text1"/>
        </w:rPr>
        <w:alias w:val="是否适用：合并财务报表项目注释其他需要说明的事项[双击切换]"/>
        <w:tag w:val="_GBC_d9335575f6594653aa8718dc633c644c"/>
        <w:id w:val="-1747172778"/>
        <w:placeholder>
          <w:docPart w:val="GBC22222222222222222222222222222"/>
        </w:placeholder>
      </w:sdtPr>
      <w:sdtContent>
        <w:p w14:paraId="600AEE3B" w14:textId="142D0F4E" w:rsidR="00BF4CC1" w:rsidRDefault="004B1042" w:rsidP="0048580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623C1B" w14:textId="77777777" w:rsidR="00BF4CC1" w:rsidRDefault="00BF4CC1">
      <w:pPr>
        <w:rPr>
          <w:color w:val="000000" w:themeColor="text1"/>
        </w:rPr>
      </w:pPr>
    </w:p>
    <w:p w14:paraId="39A89626" w14:textId="77777777" w:rsidR="00BF4CC1" w:rsidRDefault="004B1042" w:rsidP="009E5041">
      <w:pPr>
        <w:pStyle w:val="2CharCharChar"/>
        <w:numPr>
          <w:ilvl w:val="0"/>
          <w:numId w:val="26"/>
        </w:numPr>
        <w:ind w:left="420" w:hanging="420"/>
        <w:rPr>
          <w:rFonts w:ascii="宋体" w:hAnsi="宋体"/>
          <w:color w:val="000000" w:themeColor="text1"/>
        </w:rPr>
      </w:pPr>
      <w:bookmarkStart w:id="393" w:name="_Hlk40108415"/>
      <w:bookmarkStart w:id="394" w:name="_Hlk167971708"/>
      <w:r>
        <w:rPr>
          <w:rFonts w:ascii="宋体" w:hAnsi="宋体" w:hint="eastAsia"/>
          <w:color w:val="000000" w:themeColor="text1"/>
        </w:rPr>
        <w:t>研发支出</w:t>
      </w:r>
    </w:p>
    <w:p w14:paraId="13950E71" w14:textId="77777777" w:rsidR="00BF4CC1" w:rsidRDefault="004B1042" w:rsidP="009E5041">
      <w:pPr>
        <w:pStyle w:val="af8"/>
        <w:numPr>
          <w:ilvl w:val="0"/>
          <w:numId w:val="112"/>
        </w:numPr>
        <w:ind w:left="360" w:hanging="360"/>
        <w:rPr>
          <w:color w:val="000000" w:themeColor="text1"/>
        </w:rPr>
      </w:pPr>
      <w:r>
        <w:rPr>
          <w:rFonts w:hint="eastAsia"/>
          <w:color w:val="000000" w:themeColor="text1"/>
        </w:rPr>
        <w:t>按费用性质列示</w:t>
      </w:r>
    </w:p>
    <w:sdt>
      <w:sdtPr>
        <w:rPr>
          <w:color w:val="000000" w:themeColor="text1"/>
        </w:rPr>
        <w:alias w:val="是否适用：研发费用[双击切换]"/>
        <w:tag w:val="_GBC_c038265fdb0b49dea367e73fadbd1bf3"/>
        <w:id w:val="641934427"/>
        <w:placeholder>
          <w:docPart w:val="GBC22222222222222222222222222222"/>
        </w:placeholder>
      </w:sdtPr>
      <w:sdtContent>
        <w:p w14:paraId="5857C85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AD696D" w14:textId="77777777" w:rsidR="00BF4CC1" w:rsidRDefault="004B1042">
      <w:pPr>
        <w:pStyle w:val="a8"/>
        <w:ind w:left="420"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研发费用"/>
          <w:tag w:val="_GBC_ba6e122abfd8443283c681cd38b3d395"/>
          <w:id w:val="21733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szCs w:val="21"/>
            </w:rPr>
            <w:t>元</w:t>
          </w:r>
        </w:sdtContent>
      </w:sdt>
      <w:r>
        <w:rPr>
          <w:rFonts w:hint="eastAsia"/>
          <w:color w:val="000000" w:themeColor="text1"/>
          <w:szCs w:val="21"/>
        </w:rPr>
        <w:t xml:space="preserve">  </w:t>
      </w:r>
      <w:r>
        <w:rPr>
          <w:rFonts w:hint="eastAsia"/>
          <w:color w:val="000000" w:themeColor="text1"/>
          <w:szCs w:val="21"/>
        </w:rPr>
        <w:t>币种：</w:t>
      </w:r>
      <w:sdt>
        <w:sdtPr>
          <w:rPr>
            <w:rFonts w:hint="eastAsia"/>
            <w:color w:val="000000" w:themeColor="text1"/>
            <w:szCs w:val="21"/>
          </w:rPr>
          <w:alias w:val="币种：研发费用"/>
          <w:tag w:val="_GBC_d5e978ec78684853899851ff1623b4fc"/>
          <w:id w:val="2415310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485806" w:rsidRPr="00485806" w14:paraId="2A8CCD24" w14:textId="77777777" w:rsidTr="00FE74CE">
        <w:sdt>
          <w:sdtPr>
            <w:rPr>
              <w:rFonts w:asciiTheme="minorEastAsia" w:eastAsiaTheme="minorEastAsia" w:hAnsiTheme="minorEastAsia"/>
            </w:rPr>
            <w:tag w:val="_PLD_0d7c4dfc9e774f139ca83d0601e815ea"/>
            <w:id w:val="-543672949"/>
          </w:sdtPr>
          <w:sdtContent>
            <w:tc>
              <w:tcPr>
                <w:tcW w:w="2213" w:type="pct"/>
                <w:tcBorders>
                  <w:top w:val="single" w:sz="4" w:space="0" w:color="auto"/>
                  <w:left w:val="single" w:sz="4" w:space="0" w:color="auto"/>
                  <w:bottom w:val="single" w:sz="4" w:space="0" w:color="auto"/>
                  <w:right w:val="single" w:sz="4" w:space="0" w:color="auto"/>
                </w:tcBorders>
              </w:tcPr>
              <w:p w14:paraId="5D59FD00" w14:textId="77777777" w:rsidR="00A12E55" w:rsidRPr="00485806" w:rsidRDefault="004B1042" w:rsidP="00FE74CE">
                <w:pPr>
                  <w:jc w:val="center"/>
                  <w:rPr>
                    <w:rFonts w:asciiTheme="minorEastAsia" w:eastAsiaTheme="minorEastAsia" w:hAnsiTheme="minorEastAsia"/>
                    <w:color w:val="000000" w:themeColor="text1"/>
                  </w:rPr>
                </w:pPr>
                <w:r w:rsidRPr="00485806">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1d1e5baa8c6741cda3956270e192cc79"/>
            <w:id w:val="1808123028"/>
          </w:sdtPr>
          <w:sdtContent>
            <w:tc>
              <w:tcPr>
                <w:tcW w:w="1439" w:type="pct"/>
                <w:tcBorders>
                  <w:top w:val="single" w:sz="4" w:space="0" w:color="auto"/>
                  <w:left w:val="single" w:sz="4" w:space="0" w:color="auto"/>
                  <w:bottom w:val="single" w:sz="4" w:space="0" w:color="auto"/>
                  <w:right w:val="single" w:sz="4" w:space="0" w:color="auto"/>
                </w:tcBorders>
              </w:tcPr>
              <w:p w14:paraId="604BC802" w14:textId="77777777" w:rsidR="00A12E55" w:rsidRPr="00485806" w:rsidRDefault="004B1042" w:rsidP="00FE74CE">
                <w:pPr>
                  <w:jc w:val="center"/>
                  <w:rPr>
                    <w:rFonts w:asciiTheme="minorEastAsia" w:eastAsiaTheme="minorEastAsia" w:hAnsiTheme="minorEastAsia"/>
                    <w:color w:val="000000" w:themeColor="text1"/>
                  </w:rPr>
                </w:pPr>
                <w:r w:rsidRPr="00485806">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91cd6ee02fbd4f6e86f6503667dce560"/>
            <w:id w:val="-1076049534"/>
          </w:sdtPr>
          <w:sdtContent>
            <w:tc>
              <w:tcPr>
                <w:tcW w:w="1348" w:type="pct"/>
                <w:tcBorders>
                  <w:top w:val="single" w:sz="4" w:space="0" w:color="auto"/>
                  <w:left w:val="single" w:sz="4" w:space="0" w:color="auto"/>
                  <w:bottom w:val="single" w:sz="4" w:space="0" w:color="auto"/>
                  <w:right w:val="single" w:sz="4" w:space="0" w:color="auto"/>
                </w:tcBorders>
              </w:tcPr>
              <w:p w14:paraId="5644DADA" w14:textId="77777777" w:rsidR="00A12E55" w:rsidRPr="00485806" w:rsidRDefault="004B1042" w:rsidP="00FE74CE">
                <w:pPr>
                  <w:jc w:val="center"/>
                  <w:rPr>
                    <w:rFonts w:asciiTheme="minorEastAsia" w:eastAsiaTheme="minorEastAsia" w:hAnsiTheme="minorEastAsia"/>
                    <w:color w:val="000000" w:themeColor="text1"/>
                  </w:rPr>
                </w:pPr>
                <w:r w:rsidRPr="00485806">
                  <w:rPr>
                    <w:rFonts w:asciiTheme="minorEastAsia" w:eastAsiaTheme="minorEastAsia" w:hAnsiTheme="minorEastAsia" w:hint="eastAsia"/>
                    <w:color w:val="000000" w:themeColor="text1"/>
                  </w:rPr>
                  <w:t>上期发生额</w:t>
                </w:r>
              </w:p>
            </w:tc>
          </w:sdtContent>
        </w:sdt>
      </w:tr>
      <w:tr w:rsidR="00485806" w:rsidRPr="00485806" w14:paraId="5BD289F9" w14:textId="77777777" w:rsidTr="00FE74CE">
        <w:tc>
          <w:tcPr>
            <w:tcW w:w="2213" w:type="pct"/>
            <w:tcBorders>
              <w:top w:val="single" w:sz="4" w:space="0" w:color="auto"/>
              <w:left w:val="single" w:sz="4" w:space="0" w:color="auto"/>
              <w:bottom w:val="single" w:sz="4" w:space="0" w:color="auto"/>
              <w:right w:val="single" w:sz="4" w:space="0" w:color="auto"/>
            </w:tcBorders>
            <w:vAlign w:val="center"/>
          </w:tcPr>
          <w:p w14:paraId="76A69FCA" w14:textId="77777777" w:rsidR="00A12E55" w:rsidRPr="00485806" w:rsidRDefault="004B1042" w:rsidP="00FE74CE">
            <w:pPr>
              <w:rPr>
                <w:rFonts w:asciiTheme="minorEastAsia" w:eastAsiaTheme="minorEastAsia" w:hAnsiTheme="minorEastAsia"/>
              </w:rPr>
            </w:pPr>
            <w:r w:rsidRPr="00485806">
              <w:rPr>
                <w:rFonts w:asciiTheme="minorEastAsia" w:eastAsiaTheme="minorEastAsia" w:hAnsiTheme="minorEastAsia"/>
              </w:rPr>
              <w:t>直接投入材料</w:t>
            </w:r>
          </w:p>
        </w:tc>
        <w:tc>
          <w:tcPr>
            <w:tcW w:w="1439" w:type="pct"/>
            <w:tcBorders>
              <w:top w:val="single" w:sz="4" w:space="0" w:color="auto"/>
              <w:left w:val="single" w:sz="4" w:space="0" w:color="auto"/>
              <w:bottom w:val="single" w:sz="4" w:space="0" w:color="auto"/>
              <w:right w:val="single" w:sz="4" w:space="0" w:color="auto"/>
            </w:tcBorders>
          </w:tcPr>
          <w:p w14:paraId="714CEDAF" w14:textId="77777777" w:rsidR="00A12E55" w:rsidRPr="00485806" w:rsidRDefault="004B1042" w:rsidP="00FE74CE">
            <w:pPr>
              <w:jc w:val="right"/>
              <w:rPr>
                <w:rFonts w:asciiTheme="minorEastAsia" w:eastAsiaTheme="minorEastAsia" w:hAnsiTheme="minorEastAsia"/>
              </w:rPr>
            </w:pPr>
            <w:r w:rsidRPr="00485806">
              <w:rPr>
                <w:rFonts w:asciiTheme="minorEastAsia" w:eastAsiaTheme="minorEastAsia" w:hAnsiTheme="minorEastAsia"/>
              </w:rPr>
              <w:t>13,543,568.46</w:t>
            </w:r>
          </w:p>
        </w:tc>
        <w:tc>
          <w:tcPr>
            <w:tcW w:w="1348" w:type="pct"/>
            <w:tcBorders>
              <w:top w:val="single" w:sz="4" w:space="0" w:color="auto"/>
              <w:left w:val="single" w:sz="4" w:space="0" w:color="auto"/>
              <w:bottom w:val="single" w:sz="4" w:space="0" w:color="auto"/>
              <w:right w:val="single" w:sz="4" w:space="0" w:color="auto"/>
            </w:tcBorders>
          </w:tcPr>
          <w:p w14:paraId="2F474298" w14:textId="77777777" w:rsidR="00A12E55" w:rsidRPr="00485806" w:rsidRDefault="004B1042" w:rsidP="00FE74CE">
            <w:pPr>
              <w:jc w:val="right"/>
              <w:rPr>
                <w:rFonts w:asciiTheme="minorEastAsia" w:eastAsiaTheme="minorEastAsia" w:hAnsiTheme="minorEastAsia"/>
              </w:rPr>
            </w:pPr>
            <w:r w:rsidRPr="00485806">
              <w:rPr>
                <w:rFonts w:asciiTheme="minorEastAsia" w:eastAsiaTheme="minorEastAsia" w:hAnsiTheme="minorEastAsia"/>
              </w:rPr>
              <w:t>10,068,365.68</w:t>
            </w:r>
          </w:p>
        </w:tc>
      </w:tr>
      <w:tr w:rsidR="00485806" w:rsidRPr="00485806" w14:paraId="3DC81ED0" w14:textId="77777777" w:rsidTr="00FE74CE">
        <w:tc>
          <w:tcPr>
            <w:tcW w:w="2213" w:type="pct"/>
            <w:tcBorders>
              <w:top w:val="single" w:sz="4" w:space="0" w:color="auto"/>
              <w:left w:val="single" w:sz="4" w:space="0" w:color="auto"/>
              <w:bottom w:val="single" w:sz="4" w:space="0" w:color="auto"/>
              <w:right w:val="single" w:sz="4" w:space="0" w:color="auto"/>
            </w:tcBorders>
            <w:vAlign w:val="center"/>
          </w:tcPr>
          <w:p w14:paraId="3703FD9C" w14:textId="77777777" w:rsidR="00A12E55" w:rsidRPr="00485806" w:rsidRDefault="004B1042" w:rsidP="00FE74CE">
            <w:pPr>
              <w:rPr>
                <w:rFonts w:asciiTheme="minorEastAsia" w:eastAsiaTheme="minorEastAsia" w:hAnsiTheme="minorEastAsia"/>
              </w:rPr>
            </w:pPr>
            <w:r w:rsidRPr="00485806">
              <w:rPr>
                <w:rFonts w:asciiTheme="minorEastAsia" w:eastAsiaTheme="minorEastAsia" w:hAnsiTheme="minorEastAsia"/>
              </w:rPr>
              <w:t>人员人工费用</w:t>
            </w:r>
          </w:p>
        </w:tc>
        <w:tc>
          <w:tcPr>
            <w:tcW w:w="1439" w:type="pct"/>
            <w:tcBorders>
              <w:top w:val="single" w:sz="4" w:space="0" w:color="auto"/>
              <w:left w:val="single" w:sz="4" w:space="0" w:color="auto"/>
              <w:bottom w:val="single" w:sz="4" w:space="0" w:color="auto"/>
              <w:right w:val="single" w:sz="4" w:space="0" w:color="auto"/>
            </w:tcBorders>
          </w:tcPr>
          <w:p w14:paraId="2F250F95" w14:textId="77777777" w:rsidR="00A12E55" w:rsidRPr="00485806" w:rsidRDefault="004B1042" w:rsidP="00FE74CE">
            <w:pPr>
              <w:jc w:val="right"/>
              <w:rPr>
                <w:rFonts w:asciiTheme="minorEastAsia" w:eastAsiaTheme="minorEastAsia" w:hAnsiTheme="minorEastAsia"/>
              </w:rPr>
            </w:pPr>
            <w:r w:rsidRPr="00485806">
              <w:rPr>
                <w:rFonts w:asciiTheme="minorEastAsia" w:eastAsiaTheme="minorEastAsia" w:hAnsiTheme="minorEastAsia"/>
              </w:rPr>
              <w:t>19,659,745.11</w:t>
            </w:r>
          </w:p>
        </w:tc>
        <w:tc>
          <w:tcPr>
            <w:tcW w:w="1348" w:type="pct"/>
            <w:tcBorders>
              <w:top w:val="single" w:sz="4" w:space="0" w:color="auto"/>
              <w:left w:val="single" w:sz="4" w:space="0" w:color="auto"/>
              <w:bottom w:val="single" w:sz="4" w:space="0" w:color="auto"/>
              <w:right w:val="single" w:sz="4" w:space="0" w:color="auto"/>
            </w:tcBorders>
          </w:tcPr>
          <w:p w14:paraId="3BD38CAA" w14:textId="77777777" w:rsidR="00A12E55" w:rsidRPr="00485806" w:rsidRDefault="004B1042" w:rsidP="00FE74CE">
            <w:pPr>
              <w:jc w:val="right"/>
              <w:rPr>
                <w:rFonts w:asciiTheme="minorEastAsia" w:eastAsiaTheme="minorEastAsia" w:hAnsiTheme="minorEastAsia"/>
              </w:rPr>
            </w:pPr>
            <w:r w:rsidRPr="00485806">
              <w:rPr>
                <w:rFonts w:asciiTheme="minorEastAsia" w:eastAsiaTheme="minorEastAsia" w:hAnsiTheme="minorEastAsia"/>
              </w:rPr>
              <w:t>13,852,951.74</w:t>
            </w:r>
          </w:p>
        </w:tc>
      </w:tr>
      <w:tr w:rsidR="00485806" w:rsidRPr="00485806" w14:paraId="66CD46F3" w14:textId="77777777" w:rsidTr="00FE74CE">
        <w:tc>
          <w:tcPr>
            <w:tcW w:w="2213" w:type="pct"/>
            <w:tcBorders>
              <w:top w:val="single" w:sz="4" w:space="0" w:color="auto"/>
              <w:left w:val="single" w:sz="4" w:space="0" w:color="auto"/>
              <w:bottom w:val="single" w:sz="4" w:space="0" w:color="auto"/>
              <w:right w:val="single" w:sz="4" w:space="0" w:color="auto"/>
            </w:tcBorders>
            <w:vAlign w:val="center"/>
          </w:tcPr>
          <w:p w14:paraId="4152EF39" w14:textId="77777777" w:rsidR="00A12E55" w:rsidRPr="00485806" w:rsidRDefault="004B1042" w:rsidP="00FE74CE">
            <w:pPr>
              <w:rPr>
                <w:rFonts w:asciiTheme="minorEastAsia" w:eastAsiaTheme="minorEastAsia" w:hAnsiTheme="minorEastAsia"/>
              </w:rPr>
            </w:pPr>
            <w:r w:rsidRPr="00485806">
              <w:rPr>
                <w:rFonts w:asciiTheme="minorEastAsia" w:eastAsiaTheme="minorEastAsia" w:hAnsiTheme="minorEastAsia"/>
              </w:rPr>
              <w:t>折旧费用</w:t>
            </w:r>
          </w:p>
        </w:tc>
        <w:tc>
          <w:tcPr>
            <w:tcW w:w="1439" w:type="pct"/>
            <w:tcBorders>
              <w:top w:val="single" w:sz="4" w:space="0" w:color="auto"/>
              <w:left w:val="single" w:sz="4" w:space="0" w:color="auto"/>
              <w:bottom w:val="single" w:sz="4" w:space="0" w:color="auto"/>
              <w:right w:val="single" w:sz="4" w:space="0" w:color="auto"/>
            </w:tcBorders>
          </w:tcPr>
          <w:p w14:paraId="25B0397F" w14:textId="77777777" w:rsidR="00A12E55" w:rsidRPr="00485806" w:rsidRDefault="004B1042" w:rsidP="00FE74CE">
            <w:pPr>
              <w:jc w:val="right"/>
              <w:rPr>
                <w:rFonts w:asciiTheme="minorEastAsia" w:eastAsiaTheme="minorEastAsia" w:hAnsiTheme="minorEastAsia"/>
              </w:rPr>
            </w:pPr>
            <w:r w:rsidRPr="00485806">
              <w:rPr>
                <w:rFonts w:asciiTheme="minorEastAsia" w:eastAsiaTheme="minorEastAsia" w:hAnsiTheme="minorEastAsia"/>
              </w:rPr>
              <w:t>581,337.48</w:t>
            </w:r>
          </w:p>
        </w:tc>
        <w:tc>
          <w:tcPr>
            <w:tcW w:w="1348" w:type="pct"/>
            <w:tcBorders>
              <w:top w:val="single" w:sz="4" w:space="0" w:color="auto"/>
              <w:left w:val="single" w:sz="4" w:space="0" w:color="auto"/>
              <w:bottom w:val="single" w:sz="4" w:space="0" w:color="auto"/>
              <w:right w:val="single" w:sz="4" w:space="0" w:color="auto"/>
            </w:tcBorders>
          </w:tcPr>
          <w:p w14:paraId="749A842A" w14:textId="77777777" w:rsidR="00A12E55" w:rsidRPr="00485806" w:rsidRDefault="004B1042" w:rsidP="00FE74CE">
            <w:pPr>
              <w:jc w:val="right"/>
              <w:rPr>
                <w:rFonts w:asciiTheme="minorEastAsia" w:eastAsiaTheme="minorEastAsia" w:hAnsiTheme="minorEastAsia"/>
              </w:rPr>
            </w:pPr>
            <w:r w:rsidRPr="00485806">
              <w:rPr>
                <w:rFonts w:asciiTheme="minorEastAsia" w:eastAsiaTheme="minorEastAsia" w:hAnsiTheme="minorEastAsia"/>
              </w:rPr>
              <w:t>187,468.13</w:t>
            </w:r>
          </w:p>
        </w:tc>
      </w:tr>
      <w:tr w:rsidR="00485806" w:rsidRPr="00485806" w14:paraId="7653C8E0" w14:textId="77777777" w:rsidTr="00FE74CE">
        <w:tc>
          <w:tcPr>
            <w:tcW w:w="2213" w:type="pct"/>
            <w:tcBorders>
              <w:top w:val="single" w:sz="4" w:space="0" w:color="auto"/>
              <w:left w:val="single" w:sz="4" w:space="0" w:color="auto"/>
              <w:bottom w:val="single" w:sz="4" w:space="0" w:color="auto"/>
              <w:right w:val="single" w:sz="4" w:space="0" w:color="auto"/>
            </w:tcBorders>
            <w:vAlign w:val="center"/>
          </w:tcPr>
          <w:p w14:paraId="6C27D6AE" w14:textId="77777777" w:rsidR="00A12E55" w:rsidRPr="00485806" w:rsidRDefault="004B1042" w:rsidP="00FE74CE">
            <w:pPr>
              <w:rPr>
                <w:rFonts w:asciiTheme="minorEastAsia" w:eastAsiaTheme="minorEastAsia" w:hAnsiTheme="minorEastAsia"/>
              </w:rPr>
            </w:pPr>
            <w:r w:rsidRPr="00485806">
              <w:rPr>
                <w:rFonts w:asciiTheme="minorEastAsia" w:eastAsiaTheme="minorEastAsia" w:hAnsiTheme="minorEastAsia"/>
              </w:rPr>
              <w:t>试验费</w:t>
            </w:r>
          </w:p>
        </w:tc>
        <w:tc>
          <w:tcPr>
            <w:tcW w:w="1439" w:type="pct"/>
            <w:tcBorders>
              <w:top w:val="single" w:sz="4" w:space="0" w:color="auto"/>
              <w:left w:val="single" w:sz="4" w:space="0" w:color="auto"/>
              <w:bottom w:val="single" w:sz="4" w:space="0" w:color="auto"/>
              <w:right w:val="single" w:sz="4" w:space="0" w:color="auto"/>
            </w:tcBorders>
          </w:tcPr>
          <w:p w14:paraId="4F63BB75" w14:textId="77777777" w:rsidR="00A12E55" w:rsidRPr="00485806" w:rsidRDefault="004B1042" w:rsidP="00FE74CE">
            <w:pPr>
              <w:jc w:val="right"/>
              <w:rPr>
                <w:rFonts w:asciiTheme="minorEastAsia" w:eastAsiaTheme="minorEastAsia" w:hAnsiTheme="minorEastAsia"/>
              </w:rPr>
            </w:pPr>
            <w:r w:rsidRPr="00485806">
              <w:rPr>
                <w:rFonts w:asciiTheme="minorEastAsia" w:eastAsiaTheme="minorEastAsia" w:hAnsiTheme="minorEastAsia"/>
              </w:rPr>
              <w:t>5,290,126.67</w:t>
            </w:r>
          </w:p>
        </w:tc>
        <w:tc>
          <w:tcPr>
            <w:tcW w:w="1348" w:type="pct"/>
            <w:tcBorders>
              <w:top w:val="single" w:sz="4" w:space="0" w:color="auto"/>
              <w:left w:val="single" w:sz="4" w:space="0" w:color="auto"/>
              <w:bottom w:val="single" w:sz="4" w:space="0" w:color="auto"/>
              <w:right w:val="single" w:sz="4" w:space="0" w:color="auto"/>
            </w:tcBorders>
          </w:tcPr>
          <w:p w14:paraId="401B6739" w14:textId="77777777" w:rsidR="00A12E55" w:rsidRPr="00485806" w:rsidRDefault="004B1042" w:rsidP="00FE74CE">
            <w:pPr>
              <w:jc w:val="right"/>
              <w:rPr>
                <w:rFonts w:asciiTheme="minorEastAsia" w:eastAsiaTheme="minorEastAsia" w:hAnsiTheme="minorEastAsia"/>
              </w:rPr>
            </w:pPr>
            <w:r w:rsidRPr="00485806">
              <w:rPr>
                <w:rFonts w:asciiTheme="minorEastAsia" w:eastAsiaTheme="minorEastAsia" w:hAnsiTheme="minorEastAsia"/>
              </w:rPr>
              <w:t>4,840,054.48</w:t>
            </w:r>
          </w:p>
        </w:tc>
      </w:tr>
      <w:tr w:rsidR="00485806" w:rsidRPr="00485806" w14:paraId="6B1D9E0B" w14:textId="77777777" w:rsidTr="00FE74CE">
        <w:tc>
          <w:tcPr>
            <w:tcW w:w="2213" w:type="pct"/>
            <w:tcBorders>
              <w:top w:val="single" w:sz="4" w:space="0" w:color="auto"/>
              <w:left w:val="single" w:sz="4" w:space="0" w:color="auto"/>
              <w:bottom w:val="single" w:sz="4" w:space="0" w:color="auto"/>
              <w:right w:val="single" w:sz="4" w:space="0" w:color="auto"/>
            </w:tcBorders>
            <w:vAlign w:val="center"/>
          </w:tcPr>
          <w:p w14:paraId="074E2B0C" w14:textId="77777777" w:rsidR="00A12E55" w:rsidRPr="00485806" w:rsidRDefault="004B1042" w:rsidP="00FE74CE">
            <w:pPr>
              <w:rPr>
                <w:rFonts w:asciiTheme="minorEastAsia" w:eastAsiaTheme="minorEastAsia" w:hAnsiTheme="minorEastAsia"/>
              </w:rPr>
            </w:pPr>
            <w:r w:rsidRPr="00485806">
              <w:rPr>
                <w:rFonts w:asciiTheme="minorEastAsia" w:eastAsiaTheme="minorEastAsia" w:hAnsiTheme="minorEastAsia"/>
              </w:rPr>
              <w:t>其他</w:t>
            </w:r>
          </w:p>
        </w:tc>
        <w:tc>
          <w:tcPr>
            <w:tcW w:w="1439" w:type="pct"/>
            <w:tcBorders>
              <w:top w:val="single" w:sz="4" w:space="0" w:color="auto"/>
              <w:left w:val="single" w:sz="4" w:space="0" w:color="auto"/>
              <w:bottom w:val="single" w:sz="4" w:space="0" w:color="auto"/>
              <w:right w:val="single" w:sz="4" w:space="0" w:color="auto"/>
            </w:tcBorders>
          </w:tcPr>
          <w:p w14:paraId="5CD60D9A" w14:textId="77777777" w:rsidR="00A12E55" w:rsidRPr="00485806" w:rsidRDefault="004B1042" w:rsidP="00FE74CE">
            <w:pPr>
              <w:jc w:val="right"/>
              <w:rPr>
                <w:rFonts w:asciiTheme="minorEastAsia" w:eastAsiaTheme="minorEastAsia" w:hAnsiTheme="minorEastAsia"/>
              </w:rPr>
            </w:pPr>
            <w:r w:rsidRPr="00485806">
              <w:rPr>
                <w:rFonts w:asciiTheme="minorEastAsia" w:eastAsiaTheme="minorEastAsia" w:hAnsiTheme="minorEastAsia"/>
              </w:rPr>
              <w:t>3,133,884.67</w:t>
            </w:r>
          </w:p>
        </w:tc>
        <w:tc>
          <w:tcPr>
            <w:tcW w:w="1348" w:type="pct"/>
            <w:tcBorders>
              <w:top w:val="single" w:sz="4" w:space="0" w:color="auto"/>
              <w:left w:val="single" w:sz="4" w:space="0" w:color="auto"/>
              <w:bottom w:val="single" w:sz="4" w:space="0" w:color="auto"/>
              <w:right w:val="single" w:sz="4" w:space="0" w:color="auto"/>
            </w:tcBorders>
          </w:tcPr>
          <w:p w14:paraId="1AD4A729" w14:textId="77777777" w:rsidR="00A12E55" w:rsidRPr="00485806" w:rsidRDefault="004B1042" w:rsidP="00FE74CE">
            <w:pPr>
              <w:jc w:val="right"/>
              <w:rPr>
                <w:rFonts w:asciiTheme="minorEastAsia" w:eastAsiaTheme="minorEastAsia" w:hAnsiTheme="minorEastAsia"/>
              </w:rPr>
            </w:pPr>
            <w:r w:rsidRPr="00485806">
              <w:rPr>
                <w:rFonts w:asciiTheme="minorEastAsia" w:eastAsiaTheme="minorEastAsia" w:hAnsiTheme="minorEastAsia"/>
              </w:rPr>
              <w:t>1,073,339.65</w:t>
            </w:r>
          </w:p>
        </w:tc>
      </w:tr>
      <w:tr w:rsidR="00485806" w:rsidRPr="00485806" w14:paraId="44144A3F" w14:textId="77777777" w:rsidTr="00EA72C2">
        <w:tc>
          <w:tcPr>
            <w:tcW w:w="2213" w:type="pct"/>
            <w:tcBorders>
              <w:top w:val="single" w:sz="4" w:space="0" w:color="auto"/>
              <w:left w:val="single" w:sz="4" w:space="0" w:color="auto"/>
              <w:bottom w:val="single" w:sz="4" w:space="0" w:color="auto"/>
              <w:right w:val="single" w:sz="4" w:space="0" w:color="auto"/>
            </w:tcBorders>
            <w:vAlign w:val="center"/>
          </w:tcPr>
          <w:p w14:paraId="528DC2CB" w14:textId="77777777" w:rsidR="00A12E55" w:rsidRPr="00485806" w:rsidRDefault="004B1042" w:rsidP="00485806">
            <w:pPr>
              <w:jc w:val="center"/>
              <w:rPr>
                <w:rFonts w:asciiTheme="minorEastAsia" w:eastAsiaTheme="minorEastAsia" w:hAnsiTheme="minorEastAsia"/>
                <w:color w:val="000000" w:themeColor="text1"/>
              </w:rPr>
            </w:pPr>
            <w:r w:rsidRPr="00485806">
              <w:rPr>
                <w:rFonts w:asciiTheme="minorEastAsia" w:eastAsiaTheme="minorEastAsia" w:hAnsiTheme="minorEastAsia"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vAlign w:val="center"/>
          </w:tcPr>
          <w:p w14:paraId="2376C608" w14:textId="4489C40D" w:rsidR="00A12E55" w:rsidRPr="00485806" w:rsidRDefault="004B1042" w:rsidP="00485806">
            <w:pPr>
              <w:jc w:val="right"/>
              <w:rPr>
                <w:rFonts w:asciiTheme="minorEastAsia" w:eastAsiaTheme="minorEastAsia" w:hAnsiTheme="minorEastAsia"/>
              </w:rPr>
            </w:pPr>
            <w:r w:rsidRPr="00485806">
              <w:rPr>
                <w:rFonts w:asciiTheme="minorEastAsia" w:eastAsiaTheme="minorEastAsia" w:hAnsiTheme="minorEastAsia"/>
              </w:rPr>
              <w:t>42,208,662.39</w:t>
            </w:r>
          </w:p>
        </w:tc>
        <w:tc>
          <w:tcPr>
            <w:tcW w:w="1348" w:type="pct"/>
            <w:tcBorders>
              <w:top w:val="single" w:sz="4" w:space="0" w:color="auto"/>
              <w:left w:val="single" w:sz="4" w:space="0" w:color="auto"/>
              <w:bottom w:val="single" w:sz="4" w:space="0" w:color="auto"/>
              <w:right w:val="single" w:sz="4" w:space="0" w:color="auto"/>
            </w:tcBorders>
            <w:vAlign w:val="center"/>
          </w:tcPr>
          <w:p w14:paraId="1E97E40B" w14:textId="7432FFA9" w:rsidR="00A12E55" w:rsidRPr="00485806" w:rsidRDefault="004B1042" w:rsidP="00485806">
            <w:pPr>
              <w:jc w:val="right"/>
              <w:rPr>
                <w:rFonts w:asciiTheme="minorEastAsia" w:eastAsiaTheme="minorEastAsia" w:hAnsiTheme="minorEastAsia"/>
              </w:rPr>
            </w:pPr>
            <w:r w:rsidRPr="00485806">
              <w:rPr>
                <w:rFonts w:asciiTheme="minorEastAsia" w:eastAsiaTheme="minorEastAsia" w:hAnsiTheme="minorEastAsia"/>
              </w:rPr>
              <w:t>30,022,179.68</w:t>
            </w:r>
          </w:p>
        </w:tc>
      </w:tr>
      <w:tr w:rsidR="00485806" w:rsidRPr="00485806" w14:paraId="07FC2B2E" w14:textId="77777777" w:rsidTr="00EA72C2">
        <w:tc>
          <w:tcPr>
            <w:tcW w:w="2213" w:type="pct"/>
            <w:tcBorders>
              <w:top w:val="single" w:sz="4" w:space="0" w:color="auto"/>
              <w:left w:val="single" w:sz="4" w:space="0" w:color="auto"/>
              <w:bottom w:val="single" w:sz="4" w:space="0" w:color="auto"/>
              <w:right w:val="single" w:sz="4" w:space="0" w:color="auto"/>
            </w:tcBorders>
            <w:vAlign w:val="center"/>
          </w:tcPr>
          <w:p w14:paraId="59711AF7" w14:textId="77777777" w:rsidR="00A12E55" w:rsidRPr="00485806" w:rsidRDefault="004B1042" w:rsidP="00485806">
            <w:pPr>
              <w:rPr>
                <w:rFonts w:asciiTheme="minorEastAsia" w:eastAsiaTheme="minorEastAsia" w:hAnsiTheme="minorEastAsia"/>
                <w:color w:val="000000" w:themeColor="text1"/>
              </w:rPr>
            </w:pPr>
            <w:r w:rsidRPr="00485806">
              <w:rPr>
                <w:rFonts w:asciiTheme="minorEastAsia" w:eastAsiaTheme="minorEastAsia" w:hAnsiTheme="minorEastAsia" w:hint="eastAsia"/>
                <w:color w:val="000000" w:themeColor="text1"/>
              </w:rPr>
              <w:t>其中：费用化研发支出</w:t>
            </w:r>
          </w:p>
        </w:tc>
        <w:tc>
          <w:tcPr>
            <w:tcW w:w="1439" w:type="pct"/>
            <w:tcBorders>
              <w:top w:val="single" w:sz="4" w:space="0" w:color="auto"/>
              <w:left w:val="single" w:sz="4" w:space="0" w:color="auto"/>
              <w:bottom w:val="single" w:sz="4" w:space="0" w:color="auto"/>
              <w:right w:val="single" w:sz="4" w:space="0" w:color="auto"/>
            </w:tcBorders>
            <w:vAlign w:val="center"/>
          </w:tcPr>
          <w:p w14:paraId="63246BE4" w14:textId="6386E789" w:rsidR="00A12E55" w:rsidRPr="00485806" w:rsidRDefault="004B1042" w:rsidP="00485806">
            <w:pPr>
              <w:jc w:val="right"/>
              <w:rPr>
                <w:rFonts w:asciiTheme="minorEastAsia" w:eastAsiaTheme="minorEastAsia" w:hAnsiTheme="minorEastAsia"/>
              </w:rPr>
            </w:pPr>
            <w:r w:rsidRPr="00485806">
              <w:rPr>
                <w:rFonts w:asciiTheme="minorEastAsia" w:eastAsiaTheme="minorEastAsia" w:hAnsiTheme="minorEastAsia"/>
              </w:rPr>
              <w:t>42,208,662.39</w:t>
            </w:r>
          </w:p>
        </w:tc>
        <w:tc>
          <w:tcPr>
            <w:tcW w:w="1348" w:type="pct"/>
            <w:tcBorders>
              <w:top w:val="single" w:sz="4" w:space="0" w:color="auto"/>
              <w:left w:val="single" w:sz="4" w:space="0" w:color="auto"/>
              <w:bottom w:val="single" w:sz="4" w:space="0" w:color="auto"/>
              <w:right w:val="single" w:sz="4" w:space="0" w:color="auto"/>
            </w:tcBorders>
            <w:vAlign w:val="center"/>
          </w:tcPr>
          <w:p w14:paraId="074BF4D4" w14:textId="496D5766" w:rsidR="00A12E55" w:rsidRPr="00485806" w:rsidRDefault="004B1042" w:rsidP="00485806">
            <w:pPr>
              <w:jc w:val="right"/>
              <w:rPr>
                <w:rFonts w:asciiTheme="minorEastAsia" w:eastAsiaTheme="minorEastAsia" w:hAnsiTheme="minorEastAsia"/>
              </w:rPr>
            </w:pPr>
            <w:r w:rsidRPr="00485806">
              <w:rPr>
                <w:rFonts w:asciiTheme="minorEastAsia" w:eastAsiaTheme="minorEastAsia" w:hAnsiTheme="minorEastAsia"/>
              </w:rPr>
              <w:t>30,022,179.68</w:t>
            </w:r>
          </w:p>
        </w:tc>
      </w:tr>
      <w:tr w:rsidR="00485806" w:rsidRPr="00485806" w14:paraId="468607C2" w14:textId="77777777" w:rsidTr="00FE74CE">
        <w:tc>
          <w:tcPr>
            <w:tcW w:w="2213" w:type="pct"/>
            <w:tcBorders>
              <w:top w:val="single" w:sz="4" w:space="0" w:color="auto"/>
              <w:left w:val="single" w:sz="4" w:space="0" w:color="auto"/>
              <w:bottom w:val="single" w:sz="4" w:space="0" w:color="auto"/>
              <w:right w:val="single" w:sz="4" w:space="0" w:color="auto"/>
            </w:tcBorders>
            <w:vAlign w:val="center"/>
          </w:tcPr>
          <w:p w14:paraId="70114618" w14:textId="77777777" w:rsidR="00A12E55" w:rsidRPr="00485806" w:rsidRDefault="004B1042" w:rsidP="00485806">
            <w:pPr>
              <w:ind w:firstLineChars="300" w:firstLine="630"/>
              <w:rPr>
                <w:rFonts w:asciiTheme="minorEastAsia" w:eastAsiaTheme="minorEastAsia" w:hAnsiTheme="minorEastAsia"/>
                <w:color w:val="000000" w:themeColor="text1"/>
              </w:rPr>
            </w:pPr>
            <w:r w:rsidRPr="00485806">
              <w:rPr>
                <w:rFonts w:asciiTheme="minorEastAsia" w:eastAsiaTheme="minorEastAsia" w:hAnsiTheme="minorEastAsia" w:hint="eastAsia"/>
                <w:color w:val="000000" w:themeColor="text1"/>
              </w:rPr>
              <w:t>资本化研发支出</w:t>
            </w:r>
          </w:p>
        </w:tc>
        <w:tc>
          <w:tcPr>
            <w:tcW w:w="1439" w:type="pct"/>
            <w:tcBorders>
              <w:top w:val="single" w:sz="4" w:space="0" w:color="auto"/>
              <w:left w:val="single" w:sz="4" w:space="0" w:color="auto"/>
              <w:bottom w:val="single" w:sz="4" w:space="0" w:color="auto"/>
              <w:right w:val="single" w:sz="4" w:space="0" w:color="auto"/>
            </w:tcBorders>
          </w:tcPr>
          <w:p w14:paraId="61BB045F" w14:textId="77777777" w:rsidR="00A12E55" w:rsidRPr="00485806" w:rsidRDefault="00A12E55" w:rsidP="00485806">
            <w:pPr>
              <w:jc w:val="right"/>
              <w:rPr>
                <w:rFonts w:asciiTheme="minorEastAsia" w:eastAsiaTheme="minorEastAsia" w:hAnsiTheme="minorEastAsia"/>
              </w:rPr>
            </w:pPr>
          </w:p>
        </w:tc>
        <w:tc>
          <w:tcPr>
            <w:tcW w:w="1348" w:type="pct"/>
            <w:tcBorders>
              <w:top w:val="single" w:sz="4" w:space="0" w:color="auto"/>
              <w:left w:val="single" w:sz="4" w:space="0" w:color="auto"/>
              <w:bottom w:val="single" w:sz="4" w:space="0" w:color="auto"/>
              <w:right w:val="single" w:sz="4" w:space="0" w:color="auto"/>
            </w:tcBorders>
          </w:tcPr>
          <w:p w14:paraId="5EA3A1E0" w14:textId="77777777" w:rsidR="00A12E55" w:rsidRPr="00485806" w:rsidRDefault="00A12E55" w:rsidP="00485806">
            <w:pPr>
              <w:jc w:val="right"/>
              <w:rPr>
                <w:rFonts w:asciiTheme="minorEastAsia" w:eastAsiaTheme="minorEastAsia" w:hAnsiTheme="minorEastAsia"/>
              </w:rPr>
            </w:pPr>
          </w:p>
        </w:tc>
      </w:tr>
    </w:tbl>
    <w:p w14:paraId="1EE48135" w14:textId="77777777" w:rsidR="00A12E55" w:rsidRDefault="00A12E55"/>
    <w:p w14:paraId="46934ACC" w14:textId="77777777" w:rsidR="00BF4CC1" w:rsidRDefault="004B1042">
      <w:pPr>
        <w:rPr>
          <w:color w:val="000000" w:themeColor="text1"/>
        </w:rPr>
      </w:pPr>
      <w:r>
        <w:rPr>
          <w:rFonts w:hint="eastAsia"/>
          <w:color w:val="000000" w:themeColor="text1"/>
        </w:rPr>
        <w:t>其他说明：</w:t>
      </w:r>
    </w:p>
    <w:sdt>
      <w:sdtPr>
        <w:rPr>
          <w:color w:val="000000" w:themeColor="text1"/>
        </w:rPr>
        <w:alias w:val="研发支出按费用性质列示的其他说明"/>
        <w:tag w:val="_GBC_6b3d42161462405e8011d40253de8df9"/>
        <w:id w:val="-306549838"/>
        <w:placeholder>
          <w:docPart w:val="GBC22222222222222222222222222222"/>
        </w:placeholder>
      </w:sdtPr>
      <w:sdtContent>
        <w:p w14:paraId="1BA9567E" w14:textId="7DE809B3" w:rsidR="00BF4CC1" w:rsidRDefault="004B1042">
          <w:pPr>
            <w:rPr>
              <w:color w:val="000000" w:themeColor="text1"/>
            </w:rPr>
          </w:pPr>
          <w:r>
            <w:rPr>
              <w:rFonts w:hint="eastAsia"/>
              <w:color w:val="000000" w:themeColor="text1"/>
            </w:rPr>
            <w:t>无</w:t>
          </w:r>
        </w:p>
      </w:sdtContent>
    </w:sdt>
    <w:p w14:paraId="4A67E635" w14:textId="77777777" w:rsidR="00BF4CC1" w:rsidRDefault="00BF4CC1">
      <w:pPr>
        <w:rPr>
          <w:color w:val="000000" w:themeColor="text1"/>
        </w:rPr>
      </w:pPr>
    </w:p>
    <w:p w14:paraId="0EF74F35" w14:textId="77777777" w:rsidR="00BF4CC1" w:rsidRDefault="004B1042" w:rsidP="009E5041">
      <w:pPr>
        <w:pStyle w:val="af8"/>
        <w:numPr>
          <w:ilvl w:val="0"/>
          <w:numId w:val="112"/>
        </w:numPr>
        <w:ind w:left="360" w:hanging="360"/>
        <w:rPr>
          <w:color w:val="000000" w:themeColor="text1"/>
        </w:rPr>
      </w:pPr>
      <w:bookmarkStart w:id="395" w:name="_Hlk153266294"/>
      <w:bookmarkEnd w:id="393"/>
      <w:r>
        <w:rPr>
          <w:rFonts w:hint="eastAsia"/>
          <w:color w:val="000000" w:themeColor="text1"/>
        </w:rPr>
        <w:t>符合资本化条件的研发项目开发支出</w:t>
      </w:r>
    </w:p>
    <w:sdt>
      <w:sdtPr>
        <w:rPr>
          <w:color w:val="000000" w:themeColor="text1"/>
        </w:rPr>
        <w:alias w:val="是否适用：开发支出[双击切换]"/>
        <w:tag w:val="_GBC_c4491189045f4579aa1097e6d5456e9e"/>
        <w:id w:val="-133796036"/>
        <w:placeholder>
          <w:docPart w:val="GBC22222222222222222222222222222"/>
        </w:placeholder>
      </w:sdtPr>
      <w:sdtContent>
        <w:p w14:paraId="2BC95F18" w14:textId="0F9F9984" w:rsidR="00BF4CC1" w:rsidRDefault="004B1042" w:rsidP="003042D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4476C3" w14:textId="77777777" w:rsidR="00A12E55" w:rsidRDefault="00A12E55" w:rsidP="003042DB">
      <w:pPr>
        <w:rPr>
          <w:color w:val="000000" w:themeColor="text1"/>
        </w:rPr>
      </w:pPr>
    </w:p>
    <w:bookmarkEnd w:id="395"/>
    <w:p w14:paraId="6751D56A" w14:textId="77777777" w:rsidR="00BF4CC1" w:rsidRDefault="004B1042">
      <w:pPr>
        <w:rPr>
          <w:color w:val="000000" w:themeColor="text1"/>
        </w:rPr>
      </w:pPr>
      <w:r>
        <w:rPr>
          <w:color w:val="000000" w:themeColor="text1"/>
        </w:rPr>
        <w:t>重要的资本化研发项目</w:t>
      </w:r>
    </w:p>
    <w:sdt>
      <w:sdtPr>
        <w:rPr>
          <w:color w:val="000000" w:themeColor="text1"/>
        </w:rPr>
        <w:alias w:val="是否适用：重要的资本化研发项目[双击切换]"/>
        <w:tag w:val="_GBC_1cd050ceff7c445bb12c764341f77187"/>
        <w:id w:val="-1710955546"/>
        <w:placeholder>
          <w:docPart w:val="GBC22222222222222222222222222222"/>
        </w:placeholder>
      </w:sdtPr>
      <w:sdtContent>
        <w:p w14:paraId="39A03A9A" w14:textId="24ED901C" w:rsidR="00BF4CC1" w:rsidRDefault="004B1042" w:rsidP="003042D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A9759F" w14:textId="77777777" w:rsidR="00A12E55" w:rsidRDefault="00A12E55" w:rsidP="003042DB">
      <w:pPr>
        <w:rPr>
          <w:color w:val="000000" w:themeColor="text1"/>
        </w:rPr>
      </w:pPr>
    </w:p>
    <w:p w14:paraId="52F50255" w14:textId="77777777" w:rsidR="00BF4CC1" w:rsidRDefault="004B1042">
      <w:pPr>
        <w:rPr>
          <w:color w:val="000000" w:themeColor="text1"/>
        </w:rPr>
      </w:pPr>
      <w:r>
        <w:rPr>
          <w:color w:val="000000" w:themeColor="text1"/>
        </w:rPr>
        <w:t>开发支出减值准备</w:t>
      </w:r>
    </w:p>
    <w:sdt>
      <w:sdtPr>
        <w:rPr>
          <w:color w:val="000000" w:themeColor="text1"/>
        </w:rPr>
        <w:alias w:val="是否适用：开发支出减值准备[双击切换]"/>
        <w:tag w:val="_GBC_61f8745227c4412fa050b0628c64a40a"/>
        <w:id w:val="1682930217"/>
        <w:placeholder>
          <w:docPart w:val="GBC22222222222222222222222222222"/>
        </w:placeholder>
      </w:sdtPr>
      <w:sdtContent>
        <w:p w14:paraId="14BDB542" w14:textId="79CCC420" w:rsidR="00BF4CC1" w:rsidRDefault="004B1042" w:rsidP="003042D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982A3F" w14:textId="77777777" w:rsidR="00A12E55" w:rsidRDefault="00A12E55" w:rsidP="003042DB">
      <w:pPr>
        <w:rPr>
          <w:color w:val="000000" w:themeColor="text1"/>
        </w:rPr>
      </w:pPr>
    </w:p>
    <w:p w14:paraId="4CDF56A7" w14:textId="77777777" w:rsidR="00BF4CC1" w:rsidRDefault="004B1042">
      <w:pPr>
        <w:rPr>
          <w:color w:val="000000" w:themeColor="text1"/>
        </w:rPr>
      </w:pPr>
      <w:r>
        <w:rPr>
          <w:rFonts w:hint="eastAsia"/>
          <w:color w:val="000000" w:themeColor="text1"/>
        </w:rPr>
        <w:t>其他说明</w:t>
      </w:r>
    </w:p>
    <w:sdt>
      <w:sdtPr>
        <w:rPr>
          <w:color w:val="000000" w:themeColor="text1"/>
        </w:rPr>
        <w:alias w:val="符合资本化条件的研发项目开发支出的其他说明"/>
        <w:tag w:val="_GBC_6f5dba19dcad4294ab6f74834cfe3448"/>
        <w:id w:val="-1076197860"/>
        <w:placeholder>
          <w:docPart w:val="GBC22222222222222222222222222222"/>
        </w:placeholder>
      </w:sdtPr>
      <w:sdtContent>
        <w:p w14:paraId="2F0C2EEB" w14:textId="0193DCF8" w:rsidR="00BF4CC1" w:rsidRDefault="004B1042">
          <w:pPr>
            <w:rPr>
              <w:color w:val="000000" w:themeColor="text1"/>
            </w:rPr>
          </w:pPr>
          <w:r>
            <w:rPr>
              <w:rFonts w:hint="eastAsia"/>
              <w:color w:val="000000" w:themeColor="text1"/>
            </w:rPr>
            <w:t>无</w:t>
          </w:r>
        </w:p>
      </w:sdtContent>
    </w:sdt>
    <w:p w14:paraId="0170B695" w14:textId="77777777" w:rsidR="00BF4CC1" w:rsidRDefault="00BF4CC1">
      <w:pPr>
        <w:rPr>
          <w:color w:val="000000" w:themeColor="text1"/>
        </w:rPr>
      </w:pPr>
    </w:p>
    <w:p w14:paraId="5C1910FF" w14:textId="77777777" w:rsidR="00BF4CC1" w:rsidRDefault="004B1042" w:rsidP="009E5041">
      <w:pPr>
        <w:pStyle w:val="af8"/>
        <w:numPr>
          <w:ilvl w:val="0"/>
          <w:numId w:val="112"/>
        </w:numPr>
        <w:ind w:left="360" w:hanging="360"/>
        <w:rPr>
          <w:color w:val="000000" w:themeColor="text1"/>
        </w:rPr>
      </w:pPr>
      <w:r>
        <w:rPr>
          <w:rFonts w:hint="eastAsia"/>
          <w:color w:val="000000" w:themeColor="text1"/>
        </w:rPr>
        <w:t>重要的外购在研项目</w:t>
      </w:r>
    </w:p>
    <w:sdt>
      <w:sdtPr>
        <w:rPr>
          <w:color w:val="000000" w:themeColor="text1"/>
        </w:rPr>
        <w:alias w:val="是否适用：重要的外购在研项目[双击切换]"/>
        <w:tag w:val="_GBC_d8453a2bfa274fa6906f48d9a4c81bac"/>
        <w:id w:val="782613383"/>
        <w:placeholder>
          <w:docPart w:val="GBC22222222222222222222222222222"/>
        </w:placeholder>
      </w:sdtPr>
      <w:sdtContent>
        <w:p w14:paraId="48AE008C" w14:textId="5B1BC863" w:rsidR="00A12E55" w:rsidRDefault="004B1042" w:rsidP="003042DB">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4A13DF" w14:textId="199BA9AE" w:rsidR="00BF4CC1" w:rsidRDefault="00BF4CC1">
      <w:pPr>
        <w:rPr>
          <w:color w:val="000000" w:themeColor="text1"/>
        </w:rPr>
      </w:pPr>
    </w:p>
    <w:bookmarkEnd w:id="394"/>
    <w:p w14:paraId="60E911ED" w14:textId="77777777" w:rsidR="00BF4CC1" w:rsidRDefault="00BF4CC1">
      <w:pPr>
        <w:rPr>
          <w:color w:val="000000" w:themeColor="text1"/>
        </w:rPr>
      </w:pPr>
    </w:p>
    <w:p w14:paraId="6861889D"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合并范围的变更</w:t>
      </w:r>
    </w:p>
    <w:p w14:paraId="00C2CEDF" w14:textId="77777777" w:rsidR="00BF4CC1" w:rsidRDefault="004B1042" w:rsidP="009E5041">
      <w:pPr>
        <w:pStyle w:val="af8"/>
        <w:numPr>
          <w:ilvl w:val="0"/>
          <w:numId w:val="46"/>
        </w:numPr>
        <w:rPr>
          <w:rFonts w:ascii="宋体" w:hAnsi="宋体" w:cs="Arial"/>
          <w:color w:val="000000" w:themeColor="text1"/>
          <w:szCs w:val="21"/>
        </w:rPr>
      </w:pPr>
      <w:r>
        <w:rPr>
          <w:rFonts w:ascii="宋体" w:hAnsi="宋体" w:cs="Arial" w:hint="eastAsia"/>
          <w:color w:val="000000" w:themeColor="text1"/>
          <w:szCs w:val="21"/>
        </w:rPr>
        <w:t>非同一控制下企业合并</w:t>
      </w:r>
    </w:p>
    <w:sdt>
      <w:sdtPr>
        <w:rPr>
          <w:color w:val="000000" w:themeColor="text1"/>
        </w:rPr>
        <w:alias w:val="是否适用：非同一控制下企业合并[双击切换]"/>
        <w:tag w:val="_GBC_2f9a65b0b4644b14ab5af1407e6467f1"/>
        <w:id w:val="-2022766294"/>
        <w:placeholder>
          <w:docPart w:val="GBC22222222222222222222222222222"/>
        </w:placeholder>
      </w:sdtPr>
      <w:sdtContent>
        <w:p w14:paraId="4C8700B3" w14:textId="7C0E9CD7" w:rsidR="00A12E55" w:rsidRDefault="004B1042" w:rsidP="003042DB">
          <w:pPr>
            <w:rPr>
              <w:rFonts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FE7761" w14:textId="7492886D" w:rsidR="00BF4CC1" w:rsidRDefault="00BF4CC1">
      <w:pPr>
        <w:rPr>
          <w:rFonts w:cstheme="minorBidi"/>
          <w:color w:val="000000" w:themeColor="text1"/>
        </w:rPr>
      </w:pPr>
    </w:p>
    <w:p w14:paraId="5736AB6A" w14:textId="77777777" w:rsidR="00BF4CC1" w:rsidRDefault="00BF4CC1">
      <w:pPr>
        <w:rPr>
          <w:color w:val="000000" w:themeColor="text1"/>
        </w:rPr>
      </w:pPr>
    </w:p>
    <w:p w14:paraId="675ADFEA" w14:textId="77777777" w:rsidR="00BF4CC1" w:rsidRDefault="004B1042" w:rsidP="009E5041">
      <w:pPr>
        <w:pStyle w:val="af8"/>
        <w:numPr>
          <w:ilvl w:val="0"/>
          <w:numId w:val="46"/>
        </w:numPr>
        <w:rPr>
          <w:rFonts w:ascii="宋体" w:hAnsi="宋体" w:cs="Arial"/>
          <w:color w:val="000000" w:themeColor="text1"/>
          <w:szCs w:val="21"/>
        </w:rPr>
      </w:pPr>
      <w:r>
        <w:rPr>
          <w:rFonts w:ascii="宋体" w:hAnsi="宋体" w:cs="Arial" w:hint="eastAsia"/>
          <w:color w:val="000000" w:themeColor="text1"/>
          <w:szCs w:val="21"/>
        </w:rPr>
        <w:t>同一控制下企业合并</w:t>
      </w:r>
    </w:p>
    <w:sdt>
      <w:sdtPr>
        <w:rPr>
          <w:color w:val="000000" w:themeColor="text1"/>
        </w:rPr>
        <w:alias w:val="是否适用：同一控制下企业合并[双击切换]"/>
        <w:tag w:val="_GBC_cde296136a1d4f2094eb79d21291eae2"/>
        <w:id w:val="-827439596"/>
        <w:placeholder>
          <w:docPart w:val="GBC22222222222222222222222222222"/>
        </w:placeholder>
      </w:sdtPr>
      <w:sdtContent>
        <w:p w14:paraId="78EA50D0" w14:textId="43885FCD" w:rsidR="00BF4CC1" w:rsidRDefault="004B1042" w:rsidP="003042DB">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02B41C2" w14:textId="77777777" w:rsidR="00BF4CC1" w:rsidRDefault="00BF4CC1">
      <w:pPr>
        <w:rPr>
          <w:color w:val="000000" w:themeColor="text1"/>
        </w:rPr>
        <w:sectPr w:rsidR="00BF4CC1">
          <w:pgSz w:w="11906" w:h="16838"/>
          <w:pgMar w:top="1525" w:right="1276" w:bottom="1440" w:left="1797" w:header="856" w:footer="992" w:gutter="0"/>
          <w:cols w:space="425"/>
          <w:docGrid w:linePitch="312"/>
        </w:sectPr>
      </w:pPr>
    </w:p>
    <w:p w14:paraId="2686959B" w14:textId="77777777" w:rsidR="00BF4CC1" w:rsidRDefault="004B1042" w:rsidP="009E5041">
      <w:pPr>
        <w:pStyle w:val="af8"/>
        <w:numPr>
          <w:ilvl w:val="0"/>
          <w:numId w:val="46"/>
        </w:numPr>
        <w:rPr>
          <w:rFonts w:ascii="宋体" w:hAnsi="宋体" w:cs="Arial"/>
          <w:color w:val="000000" w:themeColor="text1"/>
          <w:szCs w:val="21"/>
        </w:rPr>
      </w:pPr>
      <w:r>
        <w:rPr>
          <w:rFonts w:ascii="宋体" w:hAnsi="宋体" w:cs="Arial" w:hint="eastAsia"/>
          <w:color w:val="000000" w:themeColor="text1"/>
          <w:szCs w:val="21"/>
        </w:rPr>
        <w:lastRenderedPageBreak/>
        <w:t>反向购买</w:t>
      </w:r>
    </w:p>
    <w:sdt>
      <w:sdtPr>
        <w:rPr>
          <w:color w:val="000000" w:themeColor="text1"/>
        </w:rPr>
        <w:alias w:val="是否适用：反向购买[双击切换]"/>
        <w:tag w:val="_GBC_973cde3cea5d460790de47cc49169bde"/>
        <w:id w:val="-1321421903"/>
        <w:placeholder>
          <w:docPart w:val="GBC22222222222222222222222222222"/>
        </w:placeholder>
      </w:sdtPr>
      <w:sdtContent>
        <w:p w14:paraId="142624E4" w14:textId="727CB981" w:rsidR="00A12E55" w:rsidRDefault="004B1042" w:rsidP="003042DB">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BB9370" w14:textId="7A6DAB6C" w:rsidR="00BF4CC1" w:rsidRDefault="00BF4CC1">
      <w:pPr>
        <w:rPr>
          <w:rFonts w:cs="Arial"/>
          <w:color w:val="000000" w:themeColor="text1"/>
        </w:rPr>
      </w:pPr>
    </w:p>
    <w:p w14:paraId="5F13F957" w14:textId="77777777" w:rsidR="00BF4CC1" w:rsidRDefault="00BF4CC1">
      <w:pPr>
        <w:rPr>
          <w:rFonts w:cs="Arial"/>
          <w:color w:val="000000" w:themeColor="text1"/>
          <w:lang w:val="en-GB"/>
        </w:rPr>
      </w:pPr>
    </w:p>
    <w:p w14:paraId="1C516DA7" w14:textId="77777777" w:rsidR="00BF4CC1" w:rsidRDefault="004B1042" w:rsidP="009E5041">
      <w:pPr>
        <w:pStyle w:val="af8"/>
        <w:numPr>
          <w:ilvl w:val="0"/>
          <w:numId w:val="46"/>
        </w:numPr>
        <w:rPr>
          <w:rFonts w:ascii="宋体" w:hAnsi="宋体" w:cs="Arial"/>
          <w:color w:val="000000" w:themeColor="text1"/>
          <w:szCs w:val="21"/>
        </w:rPr>
      </w:pPr>
      <w:bookmarkStart w:id="396" w:name="_Hlk167975840"/>
      <w:r>
        <w:rPr>
          <w:rFonts w:ascii="宋体" w:hAnsi="宋体" w:cs="Arial" w:hint="eastAsia"/>
          <w:color w:val="000000" w:themeColor="text1"/>
          <w:szCs w:val="21"/>
        </w:rPr>
        <w:t>处置子公司</w:t>
      </w:r>
    </w:p>
    <w:p w14:paraId="7AE85A7C" w14:textId="77777777" w:rsidR="00BF4CC1" w:rsidRDefault="004B1042">
      <w:pPr>
        <w:rPr>
          <w:color w:val="000000" w:themeColor="text1"/>
        </w:rPr>
      </w:pPr>
      <w:r>
        <w:rPr>
          <w:rFonts w:hint="eastAsia"/>
          <w:color w:val="000000" w:themeColor="text1"/>
        </w:rPr>
        <w:t>本期是否存在</w:t>
      </w:r>
      <w:r>
        <w:rPr>
          <w:color w:val="000000" w:themeColor="text1"/>
        </w:rPr>
        <w:t>丧失</w:t>
      </w:r>
      <w:r>
        <w:rPr>
          <w:rFonts w:hint="eastAsia"/>
          <w:color w:val="000000" w:themeColor="text1"/>
        </w:rPr>
        <w:t>子公司</w:t>
      </w:r>
      <w:r>
        <w:rPr>
          <w:color w:val="000000" w:themeColor="text1"/>
        </w:rPr>
        <w:t>控制权</w:t>
      </w:r>
      <w:r>
        <w:rPr>
          <w:rFonts w:hint="eastAsia"/>
          <w:color w:val="000000" w:themeColor="text1"/>
        </w:rPr>
        <w:t>的交易或事项</w:t>
      </w:r>
    </w:p>
    <w:sdt>
      <w:sdtPr>
        <w:rPr>
          <w:rFonts w:cs="Arial" w:hint="eastAsia"/>
          <w:color w:val="000000" w:themeColor="text1"/>
        </w:rPr>
        <w:alias w:val="是否存在单次交易处置对子公司投资即丧失控制权的情形[双击切换]"/>
        <w:tag w:val="_GBC_3326559ea8a84c1f80452d301a368ec5"/>
        <w:id w:val="-111204333"/>
        <w:placeholder>
          <w:docPart w:val="GBC22222222222222222222222222222"/>
        </w:placeholder>
      </w:sdtPr>
      <w:sdtContent>
        <w:p w14:paraId="1B1ED1C9" w14:textId="4AF0A807" w:rsidR="00BF4CC1" w:rsidRDefault="004B1042" w:rsidP="003042DB">
          <w:pPr>
            <w:rPr>
              <w:rFonts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5BF16422" w14:textId="77777777" w:rsidR="00A12E55" w:rsidRDefault="00A12E55" w:rsidP="003042DB">
      <w:pPr>
        <w:rPr>
          <w:color w:val="000000" w:themeColor="text1"/>
        </w:rPr>
      </w:pPr>
    </w:p>
    <w:p w14:paraId="0862BEC0" w14:textId="77777777" w:rsidR="00BF4CC1" w:rsidRDefault="004B1042">
      <w:pPr>
        <w:rPr>
          <w:rFonts w:cs="Arial"/>
          <w:color w:val="000000" w:themeColor="text1"/>
        </w:rPr>
      </w:pPr>
      <w:r>
        <w:rPr>
          <w:rFonts w:cs="Arial" w:hint="eastAsia"/>
          <w:color w:val="000000" w:themeColor="text1"/>
        </w:rPr>
        <w:t>其他说明：</w:t>
      </w:r>
    </w:p>
    <w:sdt>
      <w:sdtPr>
        <w:rPr>
          <w:rFonts w:cs="Arial"/>
          <w:color w:val="000000" w:themeColor="text1"/>
        </w:rPr>
        <w:alias w:val="是否适用：单次交易处置对子公司投资即丧失控制权的情形的说明[双击切换]"/>
        <w:tag w:val="_GBC_29528d4c1c444136b1c9a196f82e0e52"/>
        <w:id w:val="-1617209239"/>
        <w:placeholder>
          <w:docPart w:val="GBC22222222222222222222222222222"/>
        </w:placeholder>
      </w:sdtPr>
      <w:sdtContent>
        <w:p w14:paraId="5EBE87AE" w14:textId="00AA7CBE" w:rsidR="00BF4CC1" w:rsidRDefault="004B1042" w:rsidP="003042DB">
          <w:pPr>
            <w:rPr>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4E680F0D" w14:textId="77777777" w:rsidR="00BF4CC1" w:rsidRDefault="00BF4CC1">
      <w:pPr>
        <w:pStyle w:val="a6"/>
        <w:rPr>
          <w:color w:val="000000" w:themeColor="text1"/>
        </w:rPr>
      </w:pPr>
    </w:p>
    <w:p w14:paraId="091654B2" w14:textId="77777777" w:rsidR="00BF4CC1" w:rsidRDefault="004B1042">
      <w:pPr>
        <w:rPr>
          <w:rFonts w:cs="Arial"/>
          <w:color w:val="000000" w:themeColor="text1"/>
        </w:rPr>
      </w:pPr>
      <w:bookmarkStart w:id="397" w:name="_Hlk153549147"/>
      <w:r>
        <w:rPr>
          <w:rFonts w:cs="Arial" w:hint="eastAsia"/>
          <w:color w:val="000000" w:themeColor="text1"/>
        </w:rPr>
        <w:t>是否存在通过多次交易分步处置对子公司投资且在本期丧失控制权的情形</w:t>
      </w:r>
    </w:p>
    <w:sdt>
      <w:sdtPr>
        <w:rPr>
          <w:rFonts w:hint="eastAsia"/>
          <w:color w:val="000000" w:themeColor="text1"/>
        </w:rPr>
        <w:alias w:val="是否存在通过多次交易分步处置对子公司投资且在本期丧失控制权的情形[双击切换]"/>
        <w:tag w:val="_GBC_1aa1c46a77684c9fbd35fa14e4e37b0c"/>
        <w:id w:val="-95101715"/>
        <w:placeholder>
          <w:docPart w:val="GBC22222222222222222222222222222"/>
        </w:placeholder>
      </w:sdtPr>
      <w:sdtContent>
        <w:p w14:paraId="63E0902E" w14:textId="1C9687CC" w:rsidR="00BF4CC1" w:rsidRDefault="004B1042" w:rsidP="003042DB">
          <w:pPr>
            <w:pStyle w:val="a6"/>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A80DA1" w14:textId="77777777" w:rsidR="00A12E55" w:rsidRPr="003042DB" w:rsidRDefault="00A12E55" w:rsidP="003042DB"/>
    <w:bookmarkEnd w:id="397"/>
    <w:p w14:paraId="39083032" w14:textId="77777777" w:rsidR="00BF4CC1" w:rsidRDefault="004B1042">
      <w:pPr>
        <w:rPr>
          <w:rFonts w:cs="Arial"/>
          <w:color w:val="000000" w:themeColor="text1"/>
        </w:rPr>
      </w:pPr>
      <w:r>
        <w:rPr>
          <w:rFonts w:cs="Arial" w:hint="eastAsia"/>
          <w:color w:val="000000" w:themeColor="text1"/>
        </w:rPr>
        <w:t>其他说明：</w:t>
      </w:r>
    </w:p>
    <w:sdt>
      <w:sdtPr>
        <w:rPr>
          <w:rFonts w:cs="Arial"/>
          <w:color w:val="000000" w:themeColor="text1"/>
        </w:rPr>
        <w:alias w:val="是否适用：是否存在通过多次交易分步处置对子公司投资且在本期丧失控制权的情形的说明[双击切换]"/>
        <w:tag w:val="_GBC_4d734455db284d62936c6dddb9394149"/>
        <w:id w:val="-541587730"/>
        <w:placeholder>
          <w:docPart w:val="GBC22222222222222222222222222222"/>
        </w:placeholder>
      </w:sdtPr>
      <w:sdtContent>
        <w:p w14:paraId="1598CB7E" w14:textId="65141B96" w:rsidR="00BF4CC1" w:rsidRDefault="004B1042" w:rsidP="003042DB">
          <w:pPr>
            <w:rPr>
              <w:rFonts w:ascii="Calibri" w:hAnsi="Calibri"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21C35766" w14:textId="77777777" w:rsidR="00BF4CC1" w:rsidRDefault="00BF4CC1">
      <w:pPr>
        <w:rPr>
          <w:rFonts w:ascii="Calibri" w:hAnsi="Calibri" w:cs="Arial"/>
          <w:color w:val="000000" w:themeColor="text1"/>
        </w:rPr>
      </w:pPr>
    </w:p>
    <w:bookmarkEnd w:id="396"/>
    <w:p w14:paraId="5DFCA77D" w14:textId="77777777" w:rsidR="00BF4CC1" w:rsidRDefault="004B1042" w:rsidP="009E5041">
      <w:pPr>
        <w:pStyle w:val="af8"/>
        <w:numPr>
          <w:ilvl w:val="0"/>
          <w:numId w:val="46"/>
        </w:numPr>
        <w:rPr>
          <w:rFonts w:ascii="宋体" w:hAnsi="宋体" w:cs="Arial"/>
          <w:color w:val="000000" w:themeColor="text1"/>
          <w:szCs w:val="21"/>
        </w:rPr>
      </w:pPr>
      <w:r>
        <w:rPr>
          <w:rFonts w:ascii="宋体" w:hAnsi="宋体" w:cs="Arial" w:hint="eastAsia"/>
          <w:color w:val="000000" w:themeColor="text1"/>
          <w:szCs w:val="21"/>
        </w:rPr>
        <w:t>其他原因的合并范围变动</w:t>
      </w:r>
    </w:p>
    <w:p w14:paraId="40B25288" w14:textId="77777777" w:rsidR="00BF4CC1" w:rsidRDefault="004B1042">
      <w:pPr>
        <w:rPr>
          <w:color w:val="000000" w:themeColor="text1"/>
        </w:rPr>
      </w:pPr>
      <w:r>
        <w:rPr>
          <w:rFonts w:hint="eastAsia"/>
          <w:color w:val="000000" w:themeColor="text1"/>
        </w:rPr>
        <w:t>说明其他原因导致的合并范围变动（如，新设子公司、清算子公司等）及其相关情况：</w:t>
      </w:r>
    </w:p>
    <w:sdt>
      <w:sdtPr>
        <w:rPr>
          <w:color w:val="000000" w:themeColor="text1"/>
        </w:rPr>
        <w:alias w:val="是否适用：其他原因导致的合并范围变动及其相关情况[双击切换]"/>
        <w:tag w:val="_GBC_55cbf4f78793498cb1532f08bfbb61f4"/>
        <w:id w:val="432009708"/>
        <w:placeholder>
          <w:docPart w:val="GBC22222222222222222222222222222"/>
        </w:placeholder>
      </w:sdtPr>
      <w:sdtContent>
        <w:p w14:paraId="06152C73" w14:textId="61AFCD05" w:rsidR="00BF4CC1" w:rsidRDefault="004B1042" w:rsidP="003042DB">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556EE52" w14:textId="77777777" w:rsidR="00BF4CC1" w:rsidRDefault="00BF4CC1">
      <w:pPr>
        <w:rPr>
          <w:rFonts w:cs="Arial"/>
          <w:color w:val="000000" w:themeColor="text1"/>
        </w:rPr>
      </w:pPr>
    </w:p>
    <w:p w14:paraId="2301C8FC" w14:textId="77777777" w:rsidR="00BF4CC1" w:rsidRDefault="004B1042" w:rsidP="009E5041">
      <w:pPr>
        <w:pStyle w:val="af8"/>
        <w:numPr>
          <w:ilvl w:val="0"/>
          <w:numId w:val="46"/>
        </w:numPr>
        <w:rPr>
          <w:rFonts w:ascii="宋体" w:hAnsi="宋体" w:cs="Arial"/>
          <w:color w:val="000000" w:themeColor="text1"/>
          <w:szCs w:val="21"/>
        </w:rPr>
      </w:pPr>
      <w:r>
        <w:rPr>
          <w:rFonts w:ascii="宋体" w:hAnsi="宋体" w:cs="Arial" w:hint="eastAsia"/>
          <w:color w:val="000000" w:themeColor="text1"/>
          <w:szCs w:val="21"/>
        </w:rPr>
        <w:t>其他</w:t>
      </w:r>
    </w:p>
    <w:sdt>
      <w:sdtPr>
        <w:rPr>
          <w:color w:val="000000" w:themeColor="text1"/>
        </w:rPr>
        <w:alias w:val="是否适用：合并范围的变更-其他说明[双击切换]"/>
        <w:tag w:val="_GBC_cca0ea12df6c44878cdcbeced06ed993"/>
        <w:id w:val="1430392858"/>
        <w:placeholder>
          <w:docPart w:val="GBC22222222222222222222222222222"/>
        </w:placeholder>
      </w:sdtPr>
      <w:sdtContent>
        <w:p w14:paraId="0279540F" w14:textId="200AEB20" w:rsidR="00BF4CC1" w:rsidRDefault="004B1042" w:rsidP="003042DB">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9A6DCA" w14:textId="77777777" w:rsidR="00BF4CC1" w:rsidRDefault="00BF4CC1">
      <w:pPr>
        <w:rPr>
          <w:color w:val="000000" w:themeColor="text1"/>
        </w:rPr>
      </w:pPr>
    </w:p>
    <w:p w14:paraId="5672838C"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在其他主体中的权益</w:t>
      </w:r>
    </w:p>
    <w:p w14:paraId="022D864B" w14:textId="77777777" w:rsidR="00BF4CC1" w:rsidRDefault="004B1042" w:rsidP="009E5041">
      <w:pPr>
        <w:pStyle w:val="af8"/>
        <w:numPr>
          <w:ilvl w:val="2"/>
          <w:numId w:val="47"/>
        </w:numPr>
        <w:rPr>
          <w:rFonts w:ascii="宋体" w:hAnsi="宋体"/>
          <w:color w:val="000000" w:themeColor="text1"/>
        </w:rPr>
      </w:pPr>
      <w:r>
        <w:rPr>
          <w:rFonts w:ascii="宋体" w:hAnsi="宋体" w:hint="eastAsia"/>
          <w:color w:val="000000" w:themeColor="text1"/>
        </w:rPr>
        <w:t>在子公司中的权益</w:t>
      </w:r>
    </w:p>
    <w:p w14:paraId="278599C7" w14:textId="77777777" w:rsidR="00BF4CC1" w:rsidRDefault="004B1042" w:rsidP="009E5041">
      <w:pPr>
        <w:pStyle w:val="af9"/>
        <w:numPr>
          <w:ilvl w:val="3"/>
          <w:numId w:val="48"/>
        </w:numPr>
        <w:ind w:left="426" w:hangingChars="202" w:hanging="426"/>
        <w:rPr>
          <w:color w:val="000000" w:themeColor="text1"/>
        </w:rPr>
      </w:pPr>
      <w:bookmarkStart w:id="398" w:name="_Hlk167975969"/>
      <w:r>
        <w:rPr>
          <w:rFonts w:hint="eastAsia"/>
          <w:color w:val="000000" w:themeColor="text1"/>
        </w:rPr>
        <w:t>企业集团的构成</w:t>
      </w:r>
    </w:p>
    <w:sdt>
      <w:sdtPr>
        <w:rPr>
          <w:color w:val="000000" w:themeColor="text1"/>
        </w:rPr>
        <w:alias w:val="是否适用：企业集团的构成[双击切换]"/>
        <w:tag w:val="_GBC_d1c28d303a594095b9e1cc6b9a265571"/>
        <w:id w:val="251021603"/>
        <w:placeholder>
          <w:docPart w:val="GBC22222222222222222222222222222"/>
        </w:placeholder>
      </w:sdtPr>
      <w:sdtContent>
        <w:p w14:paraId="4B69396B" w14:textId="77777777"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ECC8B59" w14:textId="77777777" w:rsidR="00BF4CC1" w:rsidRDefault="004B1042">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企业集团的构成"/>
          <w:tag w:val="_GBC_02462820d05142eca3713abc443b34f5"/>
          <w:id w:val="33226071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企业集团的构成"/>
          <w:tag w:val="_GBC_9d84d297c94f41a5a9a7a18208389646"/>
          <w:id w:val="-4110093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044"/>
        <w:gridCol w:w="1476"/>
        <w:gridCol w:w="1034"/>
        <w:gridCol w:w="1057"/>
        <w:gridCol w:w="1044"/>
        <w:gridCol w:w="1047"/>
        <w:gridCol w:w="1144"/>
      </w:tblGrid>
      <w:tr w:rsidR="003042DB" w14:paraId="1894CC20" w14:textId="77777777" w:rsidTr="006A3D97">
        <w:trPr>
          <w:trHeight w:val="247"/>
        </w:trPr>
        <w:sdt>
          <w:sdtPr>
            <w:tag w:val="_PLD_f9c2120a205a401daafe7d623ad6f73f"/>
            <w:id w:val="647938724"/>
          </w:sdtPr>
          <w:sdtContent>
            <w:tc>
              <w:tcPr>
                <w:tcW w:w="585" w:type="pct"/>
                <w:vMerge w:val="restart"/>
                <w:vAlign w:val="center"/>
              </w:tcPr>
              <w:p w14:paraId="094B3C11" w14:textId="77777777" w:rsidR="00A12E55" w:rsidRDefault="004B1042" w:rsidP="006A3D97">
                <w:pPr>
                  <w:jc w:val="center"/>
                  <w:rPr>
                    <w:rFonts w:cs="Arial"/>
                    <w:color w:val="000000" w:themeColor="text1"/>
                    <w:lang w:val="en-GB"/>
                  </w:rPr>
                </w:pPr>
                <w:r>
                  <w:rPr>
                    <w:rFonts w:cs="Arial" w:hint="eastAsia"/>
                    <w:color w:val="000000" w:themeColor="text1"/>
                    <w:lang w:val="en-GB"/>
                  </w:rPr>
                  <w:t>子公司名称</w:t>
                </w:r>
              </w:p>
            </w:tc>
          </w:sdtContent>
        </w:sdt>
        <w:sdt>
          <w:sdtPr>
            <w:tag w:val="_PLD_723e5916e8d942aa8a0a08bb0a7836d4"/>
            <w:id w:val="2106152218"/>
          </w:sdtPr>
          <w:sdtContent>
            <w:tc>
              <w:tcPr>
                <w:tcW w:w="623" w:type="pct"/>
                <w:vMerge w:val="restart"/>
                <w:vAlign w:val="center"/>
              </w:tcPr>
              <w:p w14:paraId="264C1791" w14:textId="77777777" w:rsidR="00A12E55" w:rsidRDefault="004B1042" w:rsidP="006A3D97">
                <w:pPr>
                  <w:jc w:val="center"/>
                  <w:rPr>
                    <w:rFonts w:cs="Arial"/>
                    <w:color w:val="000000" w:themeColor="text1"/>
                  </w:rPr>
                </w:pPr>
                <w:r>
                  <w:rPr>
                    <w:rFonts w:cs="Arial" w:hint="eastAsia"/>
                    <w:color w:val="000000" w:themeColor="text1"/>
                    <w:lang w:val="en-GB"/>
                  </w:rPr>
                  <w:t>主要经营地</w:t>
                </w:r>
              </w:p>
            </w:tc>
          </w:sdtContent>
        </w:sdt>
        <w:tc>
          <w:tcPr>
            <w:tcW w:w="617" w:type="pct"/>
            <w:vMerge w:val="restart"/>
            <w:vAlign w:val="center"/>
          </w:tcPr>
          <w:sdt>
            <w:sdtPr>
              <w:tag w:val="_PLD_d5e3d7a26fa0476b87e5fb13adf75c0b"/>
              <w:id w:val="540020707"/>
            </w:sdtPr>
            <w:sdtContent>
              <w:p w14:paraId="5030E2C7" w14:textId="77777777" w:rsidR="00A12E55" w:rsidRDefault="004B1042" w:rsidP="006A3D97">
                <w:pPr>
                  <w:jc w:val="center"/>
                  <w:rPr>
                    <w:color w:val="000000" w:themeColor="text1"/>
                  </w:rPr>
                </w:pPr>
                <w:r>
                  <w:rPr>
                    <w:rFonts w:hint="eastAsia"/>
                    <w:color w:val="000000" w:themeColor="text1"/>
                  </w:rPr>
                  <w:t>注册资本</w:t>
                </w:r>
              </w:p>
            </w:sdtContent>
          </w:sdt>
        </w:tc>
        <w:sdt>
          <w:sdtPr>
            <w:tag w:val="_PLD_75992b931bd8473e8e862e94745012a5"/>
            <w:id w:val="-823889561"/>
          </w:sdtPr>
          <w:sdtContent>
            <w:tc>
              <w:tcPr>
                <w:tcW w:w="617" w:type="pct"/>
                <w:vMerge w:val="restart"/>
                <w:vAlign w:val="center"/>
              </w:tcPr>
              <w:p w14:paraId="7E78C29B" w14:textId="77777777" w:rsidR="00A12E55" w:rsidRDefault="004B1042" w:rsidP="006A3D97">
                <w:pPr>
                  <w:jc w:val="center"/>
                  <w:rPr>
                    <w:rFonts w:cs="Arial"/>
                    <w:color w:val="000000" w:themeColor="text1"/>
                  </w:rPr>
                </w:pPr>
                <w:r>
                  <w:rPr>
                    <w:rFonts w:cs="Arial" w:hint="eastAsia"/>
                    <w:color w:val="000000" w:themeColor="text1"/>
                    <w:lang w:val="en-GB"/>
                  </w:rPr>
                  <w:t>注册地</w:t>
                </w:r>
              </w:p>
            </w:tc>
          </w:sdtContent>
        </w:sdt>
        <w:sdt>
          <w:sdtPr>
            <w:tag w:val="_PLD_81986d200a3740efb1af7efc5e522b86"/>
            <w:id w:val="-895196177"/>
          </w:sdtPr>
          <w:sdtContent>
            <w:tc>
              <w:tcPr>
                <w:tcW w:w="630" w:type="pct"/>
                <w:vMerge w:val="restart"/>
                <w:vAlign w:val="center"/>
              </w:tcPr>
              <w:p w14:paraId="79CEBE19" w14:textId="77777777" w:rsidR="00A12E55" w:rsidRDefault="004B1042" w:rsidP="006A3D97">
                <w:pPr>
                  <w:jc w:val="center"/>
                  <w:rPr>
                    <w:rFonts w:cs="Arial"/>
                    <w:color w:val="000000" w:themeColor="text1"/>
                  </w:rPr>
                </w:pPr>
                <w:r>
                  <w:rPr>
                    <w:rFonts w:cs="Arial" w:hint="eastAsia"/>
                    <w:color w:val="000000" w:themeColor="text1"/>
                    <w:lang w:val="en-GB"/>
                  </w:rPr>
                  <w:t>业务性质</w:t>
                </w:r>
              </w:p>
            </w:tc>
          </w:sdtContent>
        </w:sdt>
        <w:sdt>
          <w:sdtPr>
            <w:tag w:val="_PLD_03c285667c254271b982c3c49476d597"/>
            <w:id w:val="398794861"/>
          </w:sdtPr>
          <w:sdtContent>
            <w:tc>
              <w:tcPr>
                <w:tcW w:w="1247" w:type="pct"/>
                <w:gridSpan w:val="2"/>
                <w:vAlign w:val="center"/>
              </w:tcPr>
              <w:p w14:paraId="0B5FC6C9" w14:textId="77777777" w:rsidR="00A12E55" w:rsidRDefault="004B1042" w:rsidP="006A3D97">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tag w:val="_PLD_b9a7fd2e9d044a72815c35f904479ae4"/>
            <w:id w:val="1442177727"/>
          </w:sdtPr>
          <w:sdtContent>
            <w:tc>
              <w:tcPr>
                <w:tcW w:w="679" w:type="pct"/>
                <w:vMerge w:val="restart"/>
                <w:vAlign w:val="center"/>
              </w:tcPr>
              <w:p w14:paraId="7459D0AD" w14:textId="77777777" w:rsidR="00A12E55" w:rsidRDefault="004B1042" w:rsidP="006A3D97">
                <w:pPr>
                  <w:jc w:val="center"/>
                  <w:rPr>
                    <w:rFonts w:cs="Arial"/>
                    <w:color w:val="000000" w:themeColor="text1"/>
                    <w:lang w:val="en-GB"/>
                  </w:rPr>
                </w:pPr>
                <w:r>
                  <w:rPr>
                    <w:rFonts w:cs="Arial" w:hint="eastAsia"/>
                    <w:color w:val="000000" w:themeColor="text1"/>
                    <w:lang w:val="en-GB"/>
                  </w:rPr>
                  <w:t>取得</w:t>
                </w:r>
              </w:p>
              <w:p w14:paraId="34A77DE0" w14:textId="77777777" w:rsidR="00A12E55" w:rsidRDefault="004B1042" w:rsidP="006A3D97">
                <w:pPr>
                  <w:jc w:val="center"/>
                  <w:rPr>
                    <w:rFonts w:cs="Arial"/>
                    <w:color w:val="000000" w:themeColor="text1"/>
                    <w:lang w:val="en-GB"/>
                  </w:rPr>
                </w:pPr>
                <w:r>
                  <w:rPr>
                    <w:rFonts w:cs="Arial" w:hint="eastAsia"/>
                    <w:color w:val="000000" w:themeColor="text1"/>
                    <w:lang w:val="en-GB"/>
                  </w:rPr>
                  <w:t>方式</w:t>
                </w:r>
              </w:p>
            </w:tc>
          </w:sdtContent>
        </w:sdt>
      </w:tr>
      <w:tr w:rsidR="003042DB" w14:paraId="72AD582F" w14:textId="77777777" w:rsidTr="006A3D97">
        <w:trPr>
          <w:trHeight w:val="278"/>
        </w:trPr>
        <w:tc>
          <w:tcPr>
            <w:tcW w:w="585" w:type="pct"/>
            <w:vMerge/>
            <w:vAlign w:val="center"/>
          </w:tcPr>
          <w:p w14:paraId="1F67A19F" w14:textId="77777777" w:rsidR="00A12E55" w:rsidRDefault="00A12E55" w:rsidP="006A3D97">
            <w:pPr>
              <w:rPr>
                <w:rFonts w:cs="Arial"/>
                <w:color w:val="000000" w:themeColor="text1"/>
              </w:rPr>
            </w:pPr>
          </w:p>
        </w:tc>
        <w:tc>
          <w:tcPr>
            <w:tcW w:w="623" w:type="pct"/>
            <w:vMerge/>
            <w:vAlign w:val="center"/>
          </w:tcPr>
          <w:p w14:paraId="65B01ADD" w14:textId="77777777" w:rsidR="00A12E55" w:rsidRDefault="00A12E55" w:rsidP="006A3D97">
            <w:pPr>
              <w:rPr>
                <w:rFonts w:cs="Arial"/>
                <w:color w:val="000000" w:themeColor="text1"/>
              </w:rPr>
            </w:pPr>
          </w:p>
        </w:tc>
        <w:tc>
          <w:tcPr>
            <w:tcW w:w="617" w:type="pct"/>
            <w:vMerge/>
          </w:tcPr>
          <w:p w14:paraId="300382C7" w14:textId="77777777" w:rsidR="00A12E55" w:rsidRDefault="00A12E55" w:rsidP="006A3D97">
            <w:pPr>
              <w:rPr>
                <w:rFonts w:cs="Arial"/>
                <w:color w:val="000000" w:themeColor="text1"/>
              </w:rPr>
            </w:pPr>
          </w:p>
        </w:tc>
        <w:tc>
          <w:tcPr>
            <w:tcW w:w="617" w:type="pct"/>
            <w:vMerge/>
            <w:vAlign w:val="center"/>
          </w:tcPr>
          <w:p w14:paraId="11BCD4C0" w14:textId="77777777" w:rsidR="00A12E55" w:rsidRDefault="00A12E55" w:rsidP="006A3D97">
            <w:pPr>
              <w:rPr>
                <w:rFonts w:cs="Arial"/>
                <w:color w:val="000000" w:themeColor="text1"/>
              </w:rPr>
            </w:pPr>
          </w:p>
        </w:tc>
        <w:tc>
          <w:tcPr>
            <w:tcW w:w="630" w:type="pct"/>
            <w:vMerge/>
            <w:vAlign w:val="center"/>
          </w:tcPr>
          <w:p w14:paraId="143A9608" w14:textId="77777777" w:rsidR="00A12E55" w:rsidRDefault="00A12E55" w:rsidP="006A3D97">
            <w:pPr>
              <w:rPr>
                <w:rFonts w:cs="Arial"/>
                <w:color w:val="000000" w:themeColor="text1"/>
              </w:rPr>
            </w:pPr>
          </w:p>
        </w:tc>
        <w:sdt>
          <w:sdtPr>
            <w:tag w:val="_PLD_de578ebcf9ae4a679d3c9d71857b038a"/>
            <w:id w:val="675236928"/>
          </w:sdtPr>
          <w:sdtContent>
            <w:tc>
              <w:tcPr>
                <w:tcW w:w="623" w:type="pct"/>
                <w:vAlign w:val="center"/>
              </w:tcPr>
              <w:p w14:paraId="269A60F0" w14:textId="77777777" w:rsidR="00A12E55" w:rsidRDefault="004B1042" w:rsidP="006A3D97">
                <w:pPr>
                  <w:jc w:val="center"/>
                  <w:rPr>
                    <w:rFonts w:cs="Arial"/>
                    <w:color w:val="000000" w:themeColor="text1"/>
                  </w:rPr>
                </w:pPr>
                <w:r>
                  <w:rPr>
                    <w:rFonts w:cs="Arial" w:hint="eastAsia"/>
                    <w:color w:val="000000" w:themeColor="text1"/>
                    <w:lang w:val="en-GB"/>
                  </w:rPr>
                  <w:t>直接</w:t>
                </w:r>
              </w:p>
            </w:tc>
          </w:sdtContent>
        </w:sdt>
        <w:sdt>
          <w:sdtPr>
            <w:tag w:val="_PLD_154fe2dd001b4c93b14ff5f5aec1fbc8"/>
            <w:id w:val="-2078354732"/>
          </w:sdtPr>
          <w:sdtContent>
            <w:tc>
              <w:tcPr>
                <w:tcW w:w="624" w:type="pct"/>
                <w:vAlign w:val="center"/>
              </w:tcPr>
              <w:p w14:paraId="0B859B3A" w14:textId="77777777" w:rsidR="00A12E55" w:rsidRDefault="004B1042" w:rsidP="006A3D97">
                <w:pPr>
                  <w:jc w:val="center"/>
                  <w:rPr>
                    <w:rFonts w:cs="Arial"/>
                    <w:color w:val="000000" w:themeColor="text1"/>
                  </w:rPr>
                </w:pPr>
                <w:r>
                  <w:rPr>
                    <w:rFonts w:cs="Arial" w:hint="eastAsia"/>
                    <w:color w:val="000000" w:themeColor="text1"/>
                    <w:lang w:val="en-GB"/>
                  </w:rPr>
                  <w:t>间接</w:t>
                </w:r>
              </w:p>
            </w:tc>
          </w:sdtContent>
        </w:sdt>
        <w:tc>
          <w:tcPr>
            <w:tcW w:w="679" w:type="pct"/>
            <w:vMerge/>
          </w:tcPr>
          <w:p w14:paraId="1FA0B0DA" w14:textId="77777777" w:rsidR="00A12E55" w:rsidRDefault="00A12E55" w:rsidP="006A3D97">
            <w:pPr>
              <w:rPr>
                <w:rFonts w:cs="Arial"/>
                <w:color w:val="000000" w:themeColor="text1"/>
              </w:rPr>
            </w:pPr>
          </w:p>
        </w:tc>
      </w:tr>
      <w:tr w:rsidR="003042DB" w14:paraId="55530C51" w14:textId="77777777" w:rsidTr="00960D18">
        <w:tc>
          <w:tcPr>
            <w:tcW w:w="585" w:type="pct"/>
          </w:tcPr>
          <w:p w14:paraId="7F1CFDBA" w14:textId="77777777" w:rsidR="00A12E55" w:rsidRDefault="004B1042" w:rsidP="003042DB">
            <w:r>
              <w:t>北京天海工业有限公司</w:t>
            </w:r>
          </w:p>
        </w:tc>
        <w:tc>
          <w:tcPr>
            <w:tcW w:w="623" w:type="pct"/>
            <w:vAlign w:val="center"/>
          </w:tcPr>
          <w:p w14:paraId="163ED61D" w14:textId="59F67CE5" w:rsidR="00A12E55" w:rsidRDefault="004B1042" w:rsidP="003042DB">
            <w:r>
              <w:t>北京市朝阳区</w:t>
            </w:r>
          </w:p>
        </w:tc>
        <w:tc>
          <w:tcPr>
            <w:tcW w:w="617" w:type="pct"/>
            <w:vAlign w:val="center"/>
          </w:tcPr>
          <w:p w14:paraId="03A8CEA9" w14:textId="7FF47BC3" w:rsidR="00A12E55" w:rsidRDefault="004B1042" w:rsidP="003042DB">
            <w:pPr>
              <w:jc w:val="right"/>
            </w:pPr>
            <w:r>
              <w:t>74,875.976119</w:t>
            </w:r>
            <w:r>
              <w:t>万元</w:t>
            </w:r>
          </w:p>
        </w:tc>
        <w:tc>
          <w:tcPr>
            <w:tcW w:w="617" w:type="pct"/>
            <w:vAlign w:val="center"/>
          </w:tcPr>
          <w:p w14:paraId="7E0CDEBD" w14:textId="7103E4B1" w:rsidR="00A12E55" w:rsidRDefault="004B1042" w:rsidP="003042DB">
            <w:r>
              <w:t>北京市朝阳区</w:t>
            </w:r>
          </w:p>
        </w:tc>
        <w:tc>
          <w:tcPr>
            <w:tcW w:w="630" w:type="pct"/>
            <w:vAlign w:val="center"/>
          </w:tcPr>
          <w:p w14:paraId="4ECA0573" w14:textId="754EE558" w:rsidR="00A12E55" w:rsidRDefault="004B1042" w:rsidP="003042DB">
            <w:r>
              <w:t>生产</w:t>
            </w:r>
          </w:p>
        </w:tc>
        <w:tc>
          <w:tcPr>
            <w:tcW w:w="623" w:type="pct"/>
            <w:vAlign w:val="center"/>
          </w:tcPr>
          <w:p w14:paraId="373FF24E" w14:textId="63FE322E" w:rsidR="00A12E55" w:rsidRDefault="004B1042" w:rsidP="003042DB">
            <w:pPr>
              <w:jc w:val="right"/>
            </w:pPr>
            <w:r>
              <w:t>100.00</w:t>
            </w:r>
          </w:p>
        </w:tc>
        <w:tc>
          <w:tcPr>
            <w:tcW w:w="624" w:type="pct"/>
            <w:vAlign w:val="center"/>
          </w:tcPr>
          <w:p w14:paraId="2B3F78E6" w14:textId="77777777" w:rsidR="00A12E55" w:rsidRDefault="00A12E55" w:rsidP="003042DB">
            <w:pPr>
              <w:jc w:val="right"/>
            </w:pPr>
          </w:p>
        </w:tc>
        <w:tc>
          <w:tcPr>
            <w:tcW w:w="679" w:type="pct"/>
            <w:vAlign w:val="center"/>
          </w:tcPr>
          <w:p w14:paraId="3D0DCBDF" w14:textId="7201409A" w:rsidR="00A12E55" w:rsidRDefault="004B1042" w:rsidP="003042DB">
            <w:r>
              <w:t>同一控制下企业合并</w:t>
            </w:r>
          </w:p>
        </w:tc>
      </w:tr>
      <w:tr w:rsidR="003042DB" w14:paraId="53020B34" w14:textId="77777777" w:rsidTr="00960D18">
        <w:tc>
          <w:tcPr>
            <w:tcW w:w="585" w:type="pct"/>
          </w:tcPr>
          <w:p w14:paraId="6E0C6540" w14:textId="77777777" w:rsidR="00A12E55" w:rsidRDefault="004B1042" w:rsidP="003042DB">
            <w:r>
              <w:t>天津天海高压容器有限责任公司</w:t>
            </w:r>
          </w:p>
        </w:tc>
        <w:tc>
          <w:tcPr>
            <w:tcW w:w="623" w:type="pct"/>
            <w:vAlign w:val="center"/>
          </w:tcPr>
          <w:p w14:paraId="6C9542AE" w14:textId="60223A53" w:rsidR="00A12E55" w:rsidRDefault="004B1042" w:rsidP="003042DB">
            <w:r>
              <w:t>天津港保税区</w:t>
            </w:r>
          </w:p>
        </w:tc>
        <w:tc>
          <w:tcPr>
            <w:tcW w:w="617" w:type="pct"/>
            <w:vAlign w:val="center"/>
          </w:tcPr>
          <w:p w14:paraId="352C05EC" w14:textId="613CF11B" w:rsidR="00A12E55" w:rsidRDefault="004B1042" w:rsidP="003042DB">
            <w:pPr>
              <w:jc w:val="right"/>
            </w:pPr>
            <w:r>
              <w:t>22,557.84</w:t>
            </w:r>
            <w:r>
              <w:t>万元</w:t>
            </w:r>
          </w:p>
        </w:tc>
        <w:tc>
          <w:tcPr>
            <w:tcW w:w="617" w:type="pct"/>
            <w:vAlign w:val="center"/>
          </w:tcPr>
          <w:p w14:paraId="74EBFA2F" w14:textId="3D695D80" w:rsidR="00A12E55" w:rsidRDefault="004B1042" w:rsidP="003042DB">
            <w:r>
              <w:t>天津港保税区</w:t>
            </w:r>
          </w:p>
        </w:tc>
        <w:tc>
          <w:tcPr>
            <w:tcW w:w="630" w:type="pct"/>
            <w:vAlign w:val="center"/>
          </w:tcPr>
          <w:p w14:paraId="1BE9D9E8" w14:textId="6EC15687" w:rsidR="00A12E55" w:rsidRDefault="004B1042" w:rsidP="003042DB">
            <w:r>
              <w:t>生产</w:t>
            </w:r>
          </w:p>
        </w:tc>
        <w:tc>
          <w:tcPr>
            <w:tcW w:w="623" w:type="pct"/>
            <w:vAlign w:val="center"/>
          </w:tcPr>
          <w:p w14:paraId="7559646E" w14:textId="77777777" w:rsidR="00A12E55" w:rsidRDefault="00A12E55" w:rsidP="003042DB">
            <w:pPr>
              <w:jc w:val="right"/>
            </w:pPr>
          </w:p>
        </w:tc>
        <w:tc>
          <w:tcPr>
            <w:tcW w:w="624" w:type="pct"/>
            <w:vAlign w:val="center"/>
          </w:tcPr>
          <w:p w14:paraId="016ED749" w14:textId="29D7F776" w:rsidR="00A12E55" w:rsidRDefault="004B1042" w:rsidP="003042DB">
            <w:pPr>
              <w:jc w:val="right"/>
            </w:pPr>
            <w:r>
              <w:t>55.00</w:t>
            </w:r>
          </w:p>
        </w:tc>
        <w:tc>
          <w:tcPr>
            <w:tcW w:w="679" w:type="pct"/>
            <w:vAlign w:val="center"/>
          </w:tcPr>
          <w:p w14:paraId="1445C0CC" w14:textId="351857F8" w:rsidR="00A12E55" w:rsidRDefault="004B1042" w:rsidP="003042DB">
            <w:r>
              <w:t>设立</w:t>
            </w:r>
          </w:p>
        </w:tc>
      </w:tr>
      <w:tr w:rsidR="003042DB" w14:paraId="3FFEA701" w14:textId="77777777" w:rsidTr="00960D18">
        <w:tc>
          <w:tcPr>
            <w:tcW w:w="585" w:type="pct"/>
          </w:tcPr>
          <w:p w14:paraId="1074BEF8" w14:textId="77777777" w:rsidR="00A12E55" w:rsidRDefault="004B1042" w:rsidP="003042DB">
            <w:r>
              <w:t>上海天海复合气瓶有限公司</w:t>
            </w:r>
          </w:p>
        </w:tc>
        <w:tc>
          <w:tcPr>
            <w:tcW w:w="623" w:type="pct"/>
            <w:vAlign w:val="center"/>
          </w:tcPr>
          <w:p w14:paraId="69CEEFA1" w14:textId="1C2479E4" w:rsidR="00A12E55" w:rsidRDefault="004B1042" w:rsidP="003042DB">
            <w:r>
              <w:t>上海市松江区</w:t>
            </w:r>
          </w:p>
        </w:tc>
        <w:tc>
          <w:tcPr>
            <w:tcW w:w="617" w:type="pct"/>
            <w:vAlign w:val="center"/>
          </w:tcPr>
          <w:p w14:paraId="42CBF4E4" w14:textId="79FA9004" w:rsidR="00A12E55" w:rsidRDefault="004B1042" w:rsidP="003042DB">
            <w:pPr>
              <w:jc w:val="right"/>
            </w:pPr>
            <w:r>
              <w:t>265.009</w:t>
            </w:r>
            <w:r>
              <w:t>万美元</w:t>
            </w:r>
          </w:p>
        </w:tc>
        <w:tc>
          <w:tcPr>
            <w:tcW w:w="617" w:type="pct"/>
            <w:vAlign w:val="center"/>
          </w:tcPr>
          <w:p w14:paraId="257E9CE8" w14:textId="0E34D371" w:rsidR="00A12E55" w:rsidRDefault="004B1042" w:rsidP="003042DB">
            <w:r>
              <w:t>上海市松江区</w:t>
            </w:r>
          </w:p>
        </w:tc>
        <w:tc>
          <w:tcPr>
            <w:tcW w:w="630" w:type="pct"/>
            <w:vAlign w:val="center"/>
          </w:tcPr>
          <w:p w14:paraId="05562E1A" w14:textId="0A217919" w:rsidR="00A12E55" w:rsidRDefault="004B1042" w:rsidP="003042DB">
            <w:r>
              <w:t>生产</w:t>
            </w:r>
          </w:p>
        </w:tc>
        <w:tc>
          <w:tcPr>
            <w:tcW w:w="623" w:type="pct"/>
            <w:vAlign w:val="center"/>
          </w:tcPr>
          <w:p w14:paraId="5633494D" w14:textId="77777777" w:rsidR="00A12E55" w:rsidRDefault="00A12E55" w:rsidP="003042DB">
            <w:pPr>
              <w:jc w:val="right"/>
            </w:pPr>
          </w:p>
        </w:tc>
        <w:tc>
          <w:tcPr>
            <w:tcW w:w="624" w:type="pct"/>
            <w:vAlign w:val="center"/>
          </w:tcPr>
          <w:p w14:paraId="088FEF1C" w14:textId="5D3D4128" w:rsidR="00A12E55" w:rsidRDefault="004B1042" w:rsidP="003042DB">
            <w:pPr>
              <w:jc w:val="right"/>
            </w:pPr>
            <w:r>
              <w:t>87.84</w:t>
            </w:r>
          </w:p>
        </w:tc>
        <w:tc>
          <w:tcPr>
            <w:tcW w:w="679" w:type="pct"/>
            <w:vAlign w:val="center"/>
          </w:tcPr>
          <w:p w14:paraId="14D4BA60" w14:textId="01F3A109" w:rsidR="00A12E55" w:rsidRDefault="004B1042" w:rsidP="003042DB">
            <w:r>
              <w:t>同一控制下企业合并</w:t>
            </w:r>
          </w:p>
        </w:tc>
      </w:tr>
      <w:tr w:rsidR="003042DB" w14:paraId="25559824" w14:textId="77777777" w:rsidTr="00960D18">
        <w:tc>
          <w:tcPr>
            <w:tcW w:w="585" w:type="pct"/>
          </w:tcPr>
          <w:p w14:paraId="275998B2" w14:textId="77777777" w:rsidR="00A12E55" w:rsidRDefault="004B1042" w:rsidP="003042DB">
            <w:r>
              <w:t>北京天海低温设备有限公司</w:t>
            </w:r>
          </w:p>
        </w:tc>
        <w:tc>
          <w:tcPr>
            <w:tcW w:w="623" w:type="pct"/>
            <w:vAlign w:val="center"/>
          </w:tcPr>
          <w:p w14:paraId="3343BB82" w14:textId="3E64DD58" w:rsidR="00A12E55" w:rsidRDefault="004B1042" w:rsidP="003042DB">
            <w:r>
              <w:t>北京市通州区</w:t>
            </w:r>
          </w:p>
        </w:tc>
        <w:tc>
          <w:tcPr>
            <w:tcW w:w="617" w:type="pct"/>
            <w:vAlign w:val="center"/>
          </w:tcPr>
          <w:p w14:paraId="487D31B5" w14:textId="1C73E949" w:rsidR="00A12E55" w:rsidRDefault="004B1042" w:rsidP="003042DB">
            <w:pPr>
              <w:jc w:val="right"/>
            </w:pPr>
            <w:r>
              <w:t>4,000.00</w:t>
            </w:r>
            <w:r>
              <w:t>万元</w:t>
            </w:r>
          </w:p>
        </w:tc>
        <w:tc>
          <w:tcPr>
            <w:tcW w:w="617" w:type="pct"/>
            <w:vAlign w:val="center"/>
          </w:tcPr>
          <w:p w14:paraId="05E8D189" w14:textId="1BA044A9" w:rsidR="00A12E55" w:rsidRDefault="004B1042" w:rsidP="003042DB">
            <w:r>
              <w:t>北京市通州区</w:t>
            </w:r>
          </w:p>
        </w:tc>
        <w:tc>
          <w:tcPr>
            <w:tcW w:w="630" w:type="pct"/>
            <w:vAlign w:val="center"/>
          </w:tcPr>
          <w:p w14:paraId="4FBB3402" w14:textId="412F77E4" w:rsidR="00A12E55" w:rsidRDefault="004B1042" w:rsidP="003042DB">
            <w:r>
              <w:t>生产</w:t>
            </w:r>
          </w:p>
        </w:tc>
        <w:tc>
          <w:tcPr>
            <w:tcW w:w="623" w:type="pct"/>
            <w:vAlign w:val="center"/>
          </w:tcPr>
          <w:p w14:paraId="5BC71641" w14:textId="77777777" w:rsidR="00A12E55" w:rsidRDefault="00A12E55" w:rsidP="003042DB">
            <w:pPr>
              <w:jc w:val="right"/>
            </w:pPr>
          </w:p>
        </w:tc>
        <w:tc>
          <w:tcPr>
            <w:tcW w:w="624" w:type="pct"/>
            <w:vAlign w:val="center"/>
          </w:tcPr>
          <w:p w14:paraId="7FAD9A2B" w14:textId="11F98CD3" w:rsidR="00A12E55" w:rsidRDefault="004B1042" w:rsidP="003042DB">
            <w:pPr>
              <w:jc w:val="right"/>
            </w:pPr>
            <w:r>
              <w:t>75.00</w:t>
            </w:r>
          </w:p>
        </w:tc>
        <w:tc>
          <w:tcPr>
            <w:tcW w:w="679" w:type="pct"/>
            <w:vAlign w:val="center"/>
          </w:tcPr>
          <w:p w14:paraId="42006CAA" w14:textId="7A7584DF" w:rsidR="00A12E55" w:rsidRDefault="004B1042" w:rsidP="003042DB">
            <w:r>
              <w:t>设立</w:t>
            </w:r>
          </w:p>
        </w:tc>
      </w:tr>
      <w:tr w:rsidR="003042DB" w14:paraId="0BA2C279" w14:textId="77777777" w:rsidTr="00960D18">
        <w:tc>
          <w:tcPr>
            <w:tcW w:w="585" w:type="pct"/>
          </w:tcPr>
          <w:p w14:paraId="5FBA6382" w14:textId="77777777" w:rsidR="00A12E55" w:rsidRDefault="004B1042" w:rsidP="003042DB">
            <w:r>
              <w:lastRenderedPageBreak/>
              <w:t>北京天海氢能装备有限公司</w:t>
            </w:r>
          </w:p>
        </w:tc>
        <w:tc>
          <w:tcPr>
            <w:tcW w:w="623" w:type="pct"/>
            <w:vAlign w:val="center"/>
          </w:tcPr>
          <w:p w14:paraId="0C88688B" w14:textId="3E8C57AE" w:rsidR="00A12E55" w:rsidRDefault="004B1042" w:rsidP="003042DB">
            <w:r>
              <w:t>北京市通州区</w:t>
            </w:r>
          </w:p>
        </w:tc>
        <w:tc>
          <w:tcPr>
            <w:tcW w:w="617" w:type="pct"/>
            <w:vAlign w:val="center"/>
          </w:tcPr>
          <w:p w14:paraId="681F48B4" w14:textId="25C94480" w:rsidR="00A12E55" w:rsidRDefault="004B1042" w:rsidP="003042DB">
            <w:pPr>
              <w:jc w:val="right"/>
            </w:pPr>
            <w:r>
              <w:t>36,000.00</w:t>
            </w:r>
            <w:r>
              <w:t>万元</w:t>
            </w:r>
          </w:p>
        </w:tc>
        <w:tc>
          <w:tcPr>
            <w:tcW w:w="617" w:type="pct"/>
            <w:vAlign w:val="center"/>
          </w:tcPr>
          <w:p w14:paraId="133501AD" w14:textId="6E76BA1E" w:rsidR="00A12E55" w:rsidRDefault="004B1042" w:rsidP="003042DB">
            <w:r>
              <w:t>北京市通州区</w:t>
            </w:r>
          </w:p>
        </w:tc>
        <w:tc>
          <w:tcPr>
            <w:tcW w:w="630" w:type="pct"/>
            <w:vAlign w:val="center"/>
          </w:tcPr>
          <w:p w14:paraId="738E0CFB" w14:textId="55174E6D" w:rsidR="00A12E55" w:rsidRDefault="004B1042" w:rsidP="003042DB">
            <w:r>
              <w:t>生产</w:t>
            </w:r>
          </w:p>
        </w:tc>
        <w:tc>
          <w:tcPr>
            <w:tcW w:w="623" w:type="pct"/>
            <w:vAlign w:val="center"/>
          </w:tcPr>
          <w:p w14:paraId="2B94EFCC" w14:textId="77777777" w:rsidR="00A12E55" w:rsidRDefault="00A12E55" w:rsidP="003042DB">
            <w:pPr>
              <w:jc w:val="right"/>
            </w:pPr>
          </w:p>
        </w:tc>
        <w:tc>
          <w:tcPr>
            <w:tcW w:w="624" w:type="pct"/>
            <w:vAlign w:val="center"/>
          </w:tcPr>
          <w:p w14:paraId="0BC02D45" w14:textId="2D9C46B5" w:rsidR="00A12E55" w:rsidRDefault="004B1042" w:rsidP="003042DB">
            <w:pPr>
              <w:jc w:val="right"/>
            </w:pPr>
            <w:r>
              <w:t>100.00</w:t>
            </w:r>
          </w:p>
        </w:tc>
        <w:tc>
          <w:tcPr>
            <w:tcW w:w="679" w:type="pct"/>
            <w:vAlign w:val="center"/>
          </w:tcPr>
          <w:p w14:paraId="66956078" w14:textId="09775E79" w:rsidR="00A12E55" w:rsidRDefault="004B1042" w:rsidP="003042DB">
            <w:r>
              <w:t>同一控制下企业合并</w:t>
            </w:r>
          </w:p>
        </w:tc>
      </w:tr>
      <w:tr w:rsidR="003042DB" w14:paraId="68C98EC0" w14:textId="77777777" w:rsidTr="00960D18">
        <w:tc>
          <w:tcPr>
            <w:tcW w:w="585" w:type="pct"/>
          </w:tcPr>
          <w:p w14:paraId="7E0B5E7D" w14:textId="77777777" w:rsidR="00A12E55" w:rsidRDefault="004B1042" w:rsidP="003042DB">
            <w:r>
              <w:t>北京明晖天海气体储运装备销售有限公司</w:t>
            </w:r>
          </w:p>
        </w:tc>
        <w:tc>
          <w:tcPr>
            <w:tcW w:w="623" w:type="pct"/>
            <w:vAlign w:val="center"/>
          </w:tcPr>
          <w:p w14:paraId="1534ED01" w14:textId="290C7877" w:rsidR="00A12E55" w:rsidRDefault="004B1042" w:rsidP="003042DB">
            <w:r>
              <w:t>北京市通州区</w:t>
            </w:r>
          </w:p>
        </w:tc>
        <w:tc>
          <w:tcPr>
            <w:tcW w:w="617" w:type="pct"/>
            <w:vAlign w:val="center"/>
          </w:tcPr>
          <w:p w14:paraId="2A750220" w14:textId="3555B812" w:rsidR="00A12E55" w:rsidRDefault="004B1042" w:rsidP="003042DB">
            <w:pPr>
              <w:jc w:val="right"/>
            </w:pPr>
            <w:r>
              <w:t>54,522.5228</w:t>
            </w:r>
            <w:r>
              <w:t>万元</w:t>
            </w:r>
          </w:p>
        </w:tc>
        <w:tc>
          <w:tcPr>
            <w:tcW w:w="617" w:type="pct"/>
            <w:vAlign w:val="center"/>
          </w:tcPr>
          <w:p w14:paraId="65DF5965" w14:textId="5BCF0FFA" w:rsidR="00A12E55" w:rsidRDefault="004B1042" w:rsidP="003042DB">
            <w:r>
              <w:t>北京市通州区</w:t>
            </w:r>
          </w:p>
        </w:tc>
        <w:tc>
          <w:tcPr>
            <w:tcW w:w="630" w:type="pct"/>
            <w:vAlign w:val="center"/>
          </w:tcPr>
          <w:p w14:paraId="44755461" w14:textId="7A289B50" w:rsidR="00A12E55" w:rsidRDefault="004B1042" w:rsidP="003042DB">
            <w:r>
              <w:t>生产</w:t>
            </w:r>
          </w:p>
        </w:tc>
        <w:tc>
          <w:tcPr>
            <w:tcW w:w="623" w:type="pct"/>
            <w:vAlign w:val="center"/>
          </w:tcPr>
          <w:p w14:paraId="6432DB29" w14:textId="77777777" w:rsidR="00A12E55" w:rsidRDefault="00A12E55" w:rsidP="003042DB">
            <w:pPr>
              <w:jc w:val="right"/>
            </w:pPr>
          </w:p>
        </w:tc>
        <w:tc>
          <w:tcPr>
            <w:tcW w:w="624" w:type="pct"/>
            <w:vAlign w:val="center"/>
          </w:tcPr>
          <w:p w14:paraId="0E0EB081" w14:textId="5F514F3D" w:rsidR="00A12E55" w:rsidRDefault="004B1042" w:rsidP="003042DB">
            <w:pPr>
              <w:jc w:val="right"/>
            </w:pPr>
            <w:r>
              <w:t>38.51</w:t>
            </w:r>
          </w:p>
        </w:tc>
        <w:tc>
          <w:tcPr>
            <w:tcW w:w="679" w:type="pct"/>
            <w:vAlign w:val="center"/>
          </w:tcPr>
          <w:p w14:paraId="6495FAF6" w14:textId="436FEAF3" w:rsidR="00A12E55" w:rsidRDefault="004B1042" w:rsidP="003042DB">
            <w:r>
              <w:t>设立</w:t>
            </w:r>
          </w:p>
        </w:tc>
      </w:tr>
      <w:tr w:rsidR="003042DB" w14:paraId="798DE6CF" w14:textId="77777777" w:rsidTr="00960D18">
        <w:tc>
          <w:tcPr>
            <w:tcW w:w="585" w:type="pct"/>
          </w:tcPr>
          <w:p w14:paraId="17763E5C" w14:textId="77777777" w:rsidR="00A12E55" w:rsidRDefault="004B1042" w:rsidP="003042DB">
            <w:r>
              <w:t>天海美洲公司</w:t>
            </w:r>
          </w:p>
        </w:tc>
        <w:tc>
          <w:tcPr>
            <w:tcW w:w="623" w:type="pct"/>
            <w:vAlign w:val="center"/>
          </w:tcPr>
          <w:p w14:paraId="2E430466" w14:textId="5E76474B" w:rsidR="00A12E55" w:rsidRDefault="004B1042" w:rsidP="003042DB">
            <w:r>
              <w:t>美国休斯顿</w:t>
            </w:r>
          </w:p>
        </w:tc>
        <w:tc>
          <w:tcPr>
            <w:tcW w:w="617" w:type="pct"/>
            <w:vAlign w:val="center"/>
          </w:tcPr>
          <w:p w14:paraId="5C0C80A3" w14:textId="7C2E7D49" w:rsidR="00A12E55" w:rsidRDefault="004B1042" w:rsidP="003042DB">
            <w:pPr>
              <w:jc w:val="right"/>
            </w:pPr>
            <w:r w:rsidRPr="003042DB">
              <w:rPr>
                <w:rFonts w:hint="eastAsia"/>
              </w:rPr>
              <w:t xml:space="preserve">1,297.648348 </w:t>
            </w:r>
            <w:r w:rsidRPr="003042DB">
              <w:rPr>
                <w:rFonts w:hint="eastAsia"/>
              </w:rPr>
              <w:t>万元</w:t>
            </w:r>
          </w:p>
        </w:tc>
        <w:tc>
          <w:tcPr>
            <w:tcW w:w="617" w:type="pct"/>
            <w:vAlign w:val="center"/>
          </w:tcPr>
          <w:p w14:paraId="66AFE745" w14:textId="31A4C60F" w:rsidR="00A12E55" w:rsidRDefault="004B1042" w:rsidP="003042DB">
            <w:r>
              <w:t>美国休斯顿</w:t>
            </w:r>
          </w:p>
        </w:tc>
        <w:tc>
          <w:tcPr>
            <w:tcW w:w="630" w:type="pct"/>
            <w:vAlign w:val="center"/>
          </w:tcPr>
          <w:p w14:paraId="05483E27" w14:textId="02DB459A" w:rsidR="00A12E55" w:rsidRDefault="004B1042" w:rsidP="003042DB">
            <w:r>
              <w:t>销售</w:t>
            </w:r>
          </w:p>
        </w:tc>
        <w:tc>
          <w:tcPr>
            <w:tcW w:w="623" w:type="pct"/>
            <w:vAlign w:val="center"/>
          </w:tcPr>
          <w:p w14:paraId="3F8509DA" w14:textId="77777777" w:rsidR="00A12E55" w:rsidRDefault="00A12E55" w:rsidP="003042DB">
            <w:pPr>
              <w:jc w:val="right"/>
            </w:pPr>
          </w:p>
        </w:tc>
        <w:tc>
          <w:tcPr>
            <w:tcW w:w="624" w:type="pct"/>
            <w:vAlign w:val="center"/>
          </w:tcPr>
          <w:p w14:paraId="6DD7C610" w14:textId="4D59CDEC" w:rsidR="00A12E55" w:rsidRDefault="004B1042" w:rsidP="003042DB">
            <w:pPr>
              <w:jc w:val="right"/>
            </w:pPr>
            <w:r>
              <w:t>90.00</w:t>
            </w:r>
          </w:p>
        </w:tc>
        <w:tc>
          <w:tcPr>
            <w:tcW w:w="679" w:type="pct"/>
            <w:vAlign w:val="center"/>
          </w:tcPr>
          <w:p w14:paraId="09D633CD" w14:textId="37953F73" w:rsidR="00A12E55" w:rsidRDefault="004B1042" w:rsidP="003042DB">
            <w:r>
              <w:t>非同一控制下企业合并</w:t>
            </w:r>
          </w:p>
        </w:tc>
      </w:tr>
      <w:tr w:rsidR="003042DB" w14:paraId="6147D84F" w14:textId="77777777" w:rsidTr="00960D18">
        <w:tc>
          <w:tcPr>
            <w:tcW w:w="585" w:type="pct"/>
          </w:tcPr>
          <w:p w14:paraId="53DC7AE6" w14:textId="77777777" w:rsidR="00A12E55" w:rsidRDefault="004B1042" w:rsidP="003042DB">
            <w:r>
              <w:t>宽城天海压力容器有限公司</w:t>
            </w:r>
          </w:p>
        </w:tc>
        <w:tc>
          <w:tcPr>
            <w:tcW w:w="623" w:type="pct"/>
            <w:vAlign w:val="center"/>
          </w:tcPr>
          <w:p w14:paraId="4C63B261" w14:textId="7A99EED2" w:rsidR="00A12E55" w:rsidRDefault="004B1042" w:rsidP="003042DB">
            <w:r>
              <w:t>河北省承德市</w:t>
            </w:r>
          </w:p>
        </w:tc>
        <w:tc>
          <w:tcPr>
            <w:tcW w:w="617" w:type="pct"/>
            <w:vAlign w:val="center"/>
          </w:tcPr>
          <w:p w14:paraId="27BF1180" w14:textId="2C6D146B" w:rsidR="00A12E55" w:rsidRDefault="004B1042" w:rsidP="003042DB">
            <w:pPr>
              <w:jc w:val="right"/>
            </w:pPr>
            <w:r>
              <w:t>8,158.40</w:t>
            </w:r>
            <w:r>
              <w:t>万元</w:t>
            </w:r>
          </w:p>
        </w:tc>
        <w:tc>
          <w:tcPr>
            <w:tcW w:w="617" w:type="pct"/>
            <w:vAlign w:val="center"/>
          </w:tcPr>
          <w:p w14:paraId="680F224E" w14:textId="194EF7EE" w:rsidR="00A12E55" w:rsidRDefault="004B1042" w:rsidP="003042DB">
            <w:r>
              <w:t>河北省承德市</w:t>
            </w:r>
          </w:p>
        </w:tc>
        <w:tc>
          <w:tcPr>
            <w:tcW w:w="630" w:type="pct"/>
            <w:vAlign w:val="center"/>
          </w:tcPr>
          <w:p w14:paraId="27A3FD21" w14:textId="3109CA09" w:rsidR="00A12E55" w:rsidRDefault="004B1042" w:rsidP="003042DB">
            <w:r>
              <w:t>生产</w:t>
            </w:r>
          </w:p>
        </w:tc>
        <w:tc>
          <w:tcPr>
            <w:tcW w:w="623" w:type="pct"/>
            <w:vAlign w:val="center"/>
          </w:tcPr>
          <w:p w14:paraId="593298F4" w14:textId="77777777" w:rsidR="00A12E55" w:rsidRDefault="00A12E55" w:rsidP="003042DB">
            <w:pPr>
              <w:jc w:val="right"/>
            </w:pPr>
          </w:p>
        </w:tc>
        <w:tc>
          <w:tcPr>
            <w:tcW w:w="624" w:type="pct"/>
            <w:vAlign w:val="center"/>
          </w:tcPr>
          <w:p w14:paraId="0522AACD" w14:textId="093DACC1" w:rsidR="00A12E55" w:rsidRDefault="004B1042" w:rsidP="003042DB">
            <w:pPr>
              <w:jc w:val="right"/>
            </w:pPr>
            <w:r>
              <w:t>61.10</w:t>
            </w:r>
          </w:p>
        </w:tc>
        <w:tc>
          <w:tcPr>
            <w:tcW w:w="679" w:type="pct"/>
            <w:vAlign w:val="center"/>
          </w:tcPr>
          <w:p w14:paraId="1DFF2C01" w14:textId="73AFEA14" w:rsidR="00A12E55" w:rsidRDefault="004B1042" w:rsidP="003042DB">
            <w:r>
              <w:t>设立</w:t>
            </w:r>
          </w:p>
        </w:tc>
      </w:tr>
      <w:tr w:rsidR="003042DB" w14:paraId="41889620" w14:textId="77777777" w:rsidTr="00960D18">
        <w:tc>
          <w:tcPr>
            <w:tcW w:w="585" w:type="pct"/>
          </w:tcPr>
          <w:p w14:paraId="1C424683" w14:textId="77777777" w:rsidR="00A12E55" w:rsidRDefault="004B1042" w:rsidP="003042DB">
            <w:r>
              <w:t>京城控股（香港）有限公司</w:t>
            </w:r>
          </w:p>
        </w:tc>
        <w:tc>
          <w:tcPr>
            <w:tcW w:w="623" w:type="pct"/>
            <w:vAlign w:val="center"/>
          </w:tcPr>
          <w:p w14:paraId="3597D413" w14:textId="7E6BE1AD" w:rsidR="00A12E55" w:rsidRDefault="004B1042" w:rsidP="003042DB">
            <w:r>
              <w:t>香港</w:t>
            </w:r>
          </w:p>
        </w:tc>
        <w:tc>
          <w:tcPr>
            <w:tcW w:w="617" w:type="pct"/>
            <w:vAlign w:val="center"/>
          </w:tcPr>
          <w:p w14:paraId="1CAFB77E" w14:textId="59EEA582" w:rsidR="00A12E55" w:rsidRDefault="004B1042" w:rsidP="003042DB">
            <w:pPr>
              <w:jc w:val="right"/>
            </w:pPr>
            <w:r>
              <w:t>1,000</w:t>
            </w:r>
            <w:r>
              <w:t>港币</w:t>
            </w:r>
          </w:p>
        </w:tc>
        <w:tc>
          <w:tcPr>
            <w:tcW w:w="617" w:type="pct"/>
            <w:vAlign w:val="center"/>
          </w:tcPr>
          <w:p w14:paraId="1C1F2768" w14:textId="058A2E12" w:rsidR="00A12E55" w:rsidRDefault="004B1042" w:rsidP="003042DB">
            <w:r>
              <w:t>香港</w:t>
            </w:r>
          </w:p>
        </w:tc>
        <w:tc>
          <w:tcPr>
            <w:tcW w:w="630" w:type="pct"/>
            <w:vAlign w:val="center"/>
          </w:tcPr>
          <w:p w14:paraId="723770F5" w14:textId="5F9891BD" w:rsidR="00A12E55" w:rsidRDefault="004B1042" w:rsidP="003042DB">
            <w:r>
              <w:t>贸易、投资</w:t>
            </w:r>
          </w:p>
        </w:tc>
        <w:tc>
          <w:tcPr>
            <w:tcW w:w="623" w:type="pct"/>
            <w:vAlign w:val="center"/>
          </w:tcPr>
          <w:p w14:paraId="53F55F56" w14:textId="1E192FAC" w:rsidR="00A12E55" w:rsidRDefault="004B1042" w:rsidP="003042DB">
            <w:pPr>
              <w:jc w:val="right"/>
            </w:pPr>
            <w:r>
              <w:t>100.00</w:t>
            </w:r>
          </w:p>
        </w:tc>
        <w:tc>
          <w:tcPr>
            <w:tcW w:w="624" w:type="pct"/>
            <w:vAlign w:val="center"/>
          </w:tcPr>
          <w:p w14:paraId="07575BA9" w14:textId="77777777" w:rsidR="00A12E55" w:rsidRDefault="00A12E55" w:rsidP="003042DB">
            <w:pPr>
              <w:jc w:val="right"/>
            </w:pPr>
          </w:p>
        </w:tc>
        <w:tc>
          <w:tcPr>
            <w:tcW w:w="679" w:type="pct"/>
            <w:vAlign w:val="center"/>
          </w:tcPr>
          <w:p w14:paraId="3D6407B6" w14:textId="3EB3F029" w:rsidR="00A12E55" w:rsidRDefault="004B1042" w:rsidP="003042DB">
            <w:r>
              <w:t>同一控制下企业合并</w:t>
            </w:r>
          </w:p>
        </w:tc>
      </w:tr>
      <w:tr w:rsidR="003042DB" w14:paraId="7FF25124" w14:textId="77777777" w:rsidTr="00960D18">
        <w:tc>
          <w:tcPr>
            <w:tcW w:w="585" w:type="pct"/>
          </w:tcPr>
          <w:p w14:paraId="2FF42EA1" w14:textId="77777777" w:rsidR="00A12E55" w:rsidRDefault="004B1042" w:rsidP="003042DB">
            <w:r>
              <w:t>青岛北洋天青数联智能有限公司</w:t>
            </w:r>
          </w:p>
        </w:tc>
        <w:tc>
          <w:tcPr>
            <w:tcW w:w="623" w:type="pct"/>
            <w:vAlign w:val="center"/>
          </w:tcPr>
          <w:p w14:paraId="45ADAAA2" w14:textId="0BBD9F90" w:rsidR="00A12E55" w:rsidRDefault="004B1042" w:rsidP="003042DB">
            <w:r>
              <w:t>青岛市高新区</w:t>
            </w:r>
          </w:p>
        </w:tc>
        <w:tc>
          <w:tcPr>
            <w:tcW w:w="617" w:type="pct"/>
            <w:vAlign w:val="center"/>
          </w:tcPr>
          <w:p w14:paraId="3277E204" w14:textId="3350599F" w:rsidR="00A12E55" w:rsidRDefault="004B1042" w:rsidP="003042DB">
            <w:pPr>
              <w:jc w:val="right"/>
            </w:pPr>
            <w:r>
              <w:t>2,141.8633</w:t>
            </w:r>
            <w:r>
              <w:t>万元</w:t>
            </w:r>
          </w:p>
        </w:tc>
        <w:tc>
          <w:tcPr>
            <w:tcW w:w="617" w:type="pct"/>
            <w:vAlign w:val="center"/>
          </w:tcPr>
          <w:p w14:paraId="3C269323" w14:textId="21161C64" w:rsidR="00A12E55" w:rsidRDefault="004B1042" w:rsidP="003042DB">
            <w:r>
              <w:t>青岛市李沧区</w:t>
            </w:r>
          </w:p>
        </w:tc>
        <w:tc>
          <w:tcPr>
            <w:tcW w:w="630" w:type="pct"/>
            <w:vAlign w:val="center"/>
          </w:tcPr>
          <w:p w14:paraId="2EE77DD5" w14:textId="7B1BE1AA" w:rsidR="00A12E55" w:rsidRDefault="004B1042" w:rsidP="003042DB">
            <w:r>
              <w:t>生产</w:t>
            </w:r>
          </w:p>
        </w:tc>
        <w:tc>
          <w:tcPr>
            <w:tcW w:w="623" w:type="pct"/>
            <w:vAlign w:val="center"/>
          </w:tcPr>
          <w:p w14:paraId="01D31F3D" w14:textId="47469EDE" w:rsidR="00A12E55" w:rsidRDefault="004B1042" w:rsidP="003042DB">
            <w:pPr>
              <w:jc w:val="right"/>
            </w:pPr>
            <w:r>
              <w:t>81.45</w:t>
            </w:r>
          </w:p>
        </w:tc>
        <w:tc>
          <w:tcPr>
            <w:tcW w:w="624" w:type="pct"/>
            <w:vAlign w:val="center"/>
          </w:tcPr>
          <w:p w14:paraId="1B6205E2" w14:textId="77777777" w:rsidR="00A12E55" w:rsidRDefault="00A12E55" w:rsidP="003042DB">
            <w:pPr>
              <w:jc w:val="right"/>
            </w:pPr>
          </w:p>
        </w:tc>
        <w:tc>
          <w:tcPr>
            <w:tcW w:w="679" w:type="pct"/>
            <w:vAlign w:val="center"/>
          </w:tcPr>
          <w:p w14:paraId="1A8874B7" w14:textId="18112825" w:rsidR="00A12E55" w:rsidRDefault="004B1042" w:rsidP="003042DB">
            <w:r>
              <w:t>非同一控制下企业合并</w:t>
            </w:r>
          </w:p>
        </w:tc>
      </w:tr>
      <w:tr w:rsidR="003042DB" w14:paraId="2C58D887" w14:textId="77777777" w:rsidTr="00960D18">
        <w:tc>
          <w:tcPr>
            <w:tcW w:w="585" w:type="pct"/>
          </w:tcPr>
          <w:p w14:paraId="0E1FC8EB" w14:textId="77777777" w:rsidR="00A12E55" w:rsidRDefault="004B1042" w:rsidP="003042DB">
            <w:r>
              <w:t>北京京城海通科技文化发展有限公司</w:t>
            </w:r>
          </w:p>
        </w:tc>
        <w:tc>
          <w:tcPr>
            <w:tcW w:w="623" w:type="pct"/>
            <w:vAlign w:val="center"/>
          </w:tcPr>
          <w:p w14:paraId="746B9624" w14:textId="049F1894" w:rsidR="00A12E55" w:rsidRDefault="004B1042" w:rsidP="003042DB">
            <w:r>
              <w:t>北京市朝阳区</w:t>
            </w:r>
          </w:p>
        </w:tc>
        <w:tc>
          <w:tcPr>
            <w:tcW w:w="617" w:type="pct"/>
            <w:vAlign w:val="center"/>
          </w:tcPr>
          <w:p w14:paraId="5E6BDAD0" w14:textId="2C8B0A18" w:rsidR="00A12E55" w:rsidRDefault="004B1042" w:rsidP="003042DB">
            <w:pPr>
              <w:jc w:val="right"/>
            </w:pPr>
            <w:r>
              <w:t>8,000.00</w:t>
            </w:r>
            <w:r>
              <w:t>万元</w:t>
            </w:r>
          </w:p>
        </w:tc>
        <w:tc>
          <w:tcPr>
            <w:tcW w:w="617" w:type="pct"/>
            <w:vAlign w:val="center"/>
          </w:tcPr>
          <w:p w14:paraId="6AB64197" w14:textId="684BF67A" w:rsidR="00A12E55" w:rsidRDefault="004B1042" w:rsidP="003042DB">
            <w:r>
              <w:t>北京市朝阳区</w:t>
            </w:r>
          </w:p>
        </w:tc>
        <w:tc>
          <w:tcPr>
            <w:tcW w:w="630" w:type="pct"/>
            <w:vAlign w:val="center"/>
          </w:tcPr>
          <w:p w14:paraId="6CFF2A80" w14:textId="77AD2712" w:rsidR="00A12E55" w:rsidRDefault="004B1042" w:rsidP="003042DB">
            <w:r>
              <w:t>物业、租赁</w:t>
            </w:r>
          </w:p>
        </w:tc>
        <w:tc>
          <w:tcPr>
            <w:tcW w:w="623" w:type="pct"/>
            <w:vAlign w:val="center"/>
          </w:tcPr>
          <w:p w14:paraId="140E58E1" w14:textId="77777777" w:rsidR="00A12E55" w:rsidRDefault="00A12E55" w:rsidP="003042DB">
            <w:pPr>
              <w:jc w:val="right"/>
            </w:pPr>
          </w:p>
        </w:tc>
        <w:tc>
          <w:tcPr>
            <w:tcW w:w="624" w:type="pct"/>
            <w:vAlign w:val="center"/>
          </w:tcPr>
          <w:p w14:paraId="05746444" w14:textId="7B498C20" w:rsidR="00A12E55" w:rsidRDefault="004B1042" w:rsidP="003042DB">
            <w:pPr>
              <w:jc w:val="right"/>
            </w:pPr>
            <w:r>
              <w:t>51.00</w:t>
            </w:r>
          </w:p>
        </w:tc>
        <w:tc>
          <w:tcPr>
            <w:tcW w:w="679" w:type="pct"/>
            <w:vAlign w:val="center"/>
          </w:tcPr>
          <w:p w14:paraId="5D3744D7" w14:textId="653DBF59" w:rsidR="00A12E55" w:rsidRDefault="004B1042" w:rsidP="003042DB">
            <w:r>
              <w:t>非同一控制下企业合并</w:t>
            </w:r>
          </w:p>
        </w:tc>
      </w:tr>
    </w:tbl>
    <w:p w14:paraId="505F6AC4" w14:textId="77777777" w:rsidR="00A12E55" w:rsidRDefault="00A12E55"/>
    <w:p w14:paraId="2C0C4F25" w14:textId="77777777" w:rsidR="00BF4CC1" w:rsidRDefault="004B1042">
      <w:pPr>
        <w:rPr>
          <w:rFonts w:cs="Arial"/>
          <w:color w:val="000000" w:themeColor="text1"/>
        </w:rPr>
      </w:pPr>
      <w:r>
        <w:rPr>
          <w:rFonts w:cs="Arial" w:hint="eastAsia"/>
          <w:color w:val="000000" w:themeColor="text1"/>
        </w:rPr>
        <w:t>在子公司的持股比例不同于表决权比例的说明：</w:t>
      </w:r>
    </w:p>
    <w:p w14:paraId="6F4516EE" w14:textId="6DBE736D" w:rsidR="00BF4CC1" w:rsidRDefault="00000000">
      <w:pPr>
        <w:rPr>
          <w:rFonts w:cs="Arial"/>
          <w:color w:val="000000" w:themeColor="text1"/>
        </w:rPr>
      </w:pPr>
      <w:sdt>
        <w:sdtPr>
          <w:rPr>
            <w:rFonts w:cs="Arial"/>
            <w:color w:val="000000" w:themeColor="text1"/>
          </w:rPr>
          <w:alias w:val="在子公司的持股比例不同于表决权比例的说明"/>
          <w:tag w:val="_GBC_f369e5dd5f6e430ebbede4953d1e5b82"/>
          <w:id w:val="-2122456148"/>
          <w:placeholder>
            <w:docPart w:val="GBC22222222222222222222222222222"/>
          </w:placeholder>
        </w:sdtPr>
        <w:sdtContent>
          <w:r w:rsidR="004B1042">
            <w:rPr>
              <w:rFonts w:cs="Arial" w:hint="eastAsia"/>
              <w:color w:val="000000" w:themeColor="text1"/>
            </w:rPr>
            <w:t>无</w:t>
          </w:r>
        </w:sdtContent>
      </w:sdt>
    </w:p>
    <w:p w14:paraId="488D9628" w14:textId="77777777" w:rsidR="00BF4CC1" w:rsidRDefault="00BF4CC1">
      <w:pPr>
        <w:rPr>
          <w:rFonts w:cs="Arial"/>
          <w:color w:val="000000" w:themeColor="text1"/>
        </w:rPr>
      </w:pPr>
    </w:p>
    <w:p w14:paraId="7AC6535F" w14:textId="77777777" w:rsidR="00BF4CC1" w:rsidRDefault="004B1042">
      <w:pPr>
        <w:rPr>
          <w:rFonts w:cs="Arial"/>
          <w:color w:val="000000" w:themeColor="text1"/>
        </w:rPr>
      </w:pPr>
      <w:r>
        <w:rPr>
          <w:rFonts w:cs="Arial" w:hint="eastAsia"/>
          <w:color w:val="000000" w:themeColor="text1"/>
        </w:rPr>
        <w:t>持有半数或以下表决权但仍控制被投资单位、以及持有半数以上表决权但不控制被投资单位的依据：</w:t>
      </w:r>
    </w:p>
    <w:sdt>
      <w:sdtPr>
        <w:rPr>
          <w:rFonts w:cs="Arial"/>
          <w:color w:val="000000" w:themeColor="text1"/>
        </w:rPr>
        <w:alias w:val="持有半数或以下表决权但仍控制被投资单位、以及持有半数以上表决权但不控制被投资单位的依据"/>
        <w:tag w:val="_GBC_140bd5da597c40feaa9310db1d6dc624"/>
        <w:id w:val="-1540973691"/>
        <w:placeholder>
          <w:docPart w:val="GBC22222222222222222222222222222"/>
        </w:placeholder>
      </w:sdtPr>
      <w:sdtContent>
        <w:p w14:paraId="7485AC14" w14:textId="77777777" w:rsidR="00A12E55" w:rsidRDefault="004B1042" w:rsidP="003042DB">
          <w:pPr>
            <w:tabs>
              <w:tab w:val="left" w:pos="1100"/>
            </w:tabs>
            <w:spacing w:beforeLines="50" w:before="120" w:afterLines="50" w:after="120" w:line="360" w:lineRule="exact"/>
            <w:ind w:firstLineChars="200" w:firstLine="420"/>
            <w:jc w:val="both"/>
          </w:pPr>
          <w:r>
            <w:rPr>
              <w:rFonts w:hint="eastAsia"/>
            </w:rPr>
            <w:t>北京明晖天海气体储运装备销售有限公司成立于</w:t>
          </w:r>
          <w:r>
            <w:rPr>
              <w:rFonts w:hint="eastAsia"/>
            </w:rPr>
            <w:t>2012</w:t>
          </w:r>
          <w:r>
            <w:rPr>
              <w:rFonts w:hint="eastAsia"/>
            </w:rPr>
            <w:t>年</w:t>
          </w:r>
          <w:r>
            <w:rPr>
              <w:rFonts w:hint="eastAsia"/>
            </w:rPr>
            <w:t>11</w:t>
          </w:r>
          <w:r>
            <w:rPr>
              <w:rFonts w:hint="eastAsia"/>
            </w:rPr>
            <w:t>月</w:t>
          </w:r>
          <w:r>
            <w:rPr>
              <w:rFonts w:hint="eastAsia"/>
            </w:rPr>
            <w:t>27</w:t>
          </w:r>
          <w:r>
            <w:rPr>
              <w:rFonts w:hint="eastAsia"/>
            </w:rPr>
            <w:t>日，成立时注册资本为</w:t>
          </w:r>
          <w:r>
            <w:rPr>
              <w:rFonts w:hint="eastAsia"/>
            </w:rPr>
            <w:t>1,000</w:t>
          </w:r>
          <w:r>
            <w:rPr>
              <w:rFonts w:hint="eastAsia"/>
            </w:rPr>
            <w:t>万元，全部由北京天海出资。经过两次增资，截至</w:t>
          </w:r>
          <w:r>
            <w:rPr>
              <w:rFonts w:hint="eastAsia"/>
            </w:rPr>
            <w:t>2025</w:t>
          </w:r>
          <w:r>
            <w:rPr>
              <w:rFonts w:hint="eastAsia"/>
            </w:rPr>
            <w:t>年</w:t>
          </w:r>
          <w:r>
            <w:rPr>
              <w:rFonts w:hint="eastAsia"/>
            </w:rPr>
            <w:t>6</w:t>
          </w:r>
          <w:r>
            <w:rPr>
              <w:rFonts w:hint="eastAsia"/>
            </w:rPr>
            <w:t>月</w:t>
          </w:r>
          <w:r>
            <w:rPr>
              <w:rFonts w:hint="eastAsia"/>
            </w:rPr>
            <w:t>30</w:t>
          </w:r>
          <w:r>
            <w:rPr>
              <w:rFonts w:hint="eastAsia"/>
            </w:rPr>
            <w:t>日北京明晖天海气体储运装备销售有限公司注册资本为</w:t>
          </w:r>
          <w:r>
            <w:rPr>
              <w:rFonts w:hint="eastAsia"/>
            </w:rPr>
            <w:t>54,522.5228</w:t>
          </w:r>
          <w:r>
            <w:rPr>
              <w:rFonts w:hint="eastAsia"/>
            </w:rPr>
            <w:t>万元，其中北京天海出资</w:t>
          </w:r>
          <w:r>
            <w:rPr>
              <w:rFonts w:hint="eastAsia"/>
            </w:rPr>
            <w:t>210,000,000</w:t>
          </w:r>
          <w:r>
            <w:rPr>
              <w:rFonts w:hint="eastAsia"/>
            </w:rPr>
            <w:t>元，占注册资本的</w:t>
          </w:r>
          <w:r>
            <w:rPr>
              <w:rFonts w:hint="eastAsia"/>
            </w:rPr>
            <w:t>38.51%</w:t>
          </w:r>
          <w:r>
            <w:rPr>
              <w:rFonts w:hint="eastAsia"/>
            </w:rPr>
            <w:t>，北京京国发股权投资基金</w:t>
          </w:r>
          <w:r>
            <w:rPr>
              <w:rFonts w:hint="eastAsia"/>
            </w:rPr>
            <w:t>(</w:t>
          </w:r>
          <w:r>
            <w:rPr>
              <w:rFonts w:hint="eastAsia"/>
            </w:rPr>
            <w:t>有限合伙</w:t>
          </w:r>
          <w:r>
            <w:rPr>
              <w:rFonts w:hint="eastAsia"/>
            </w:rPr>
            <w:t>)</w:t>
          </w:r>
          <w:r>
            <w:rPr>
              <w:rFonts w:hint="eastAsia"/>
            </w:rPr>
            <w:t>出资</w:t>
          </w:r>
          <w:r>
            <w:rPr>
              <w:rFonts w:hint="eastAsia"/>
            </w:rPr>
            <w:t>170,412,703.00</w:t>
          </w:r>
          <w:r>
            <w:rPr>
              <w:rFonts w:hint="eastAsia"/>
            </w:rPr>
            <w:t>元，占注册资本的</w:t>
          </w:r>
          <w:r>
            <w:rPr>
              <w:rFonts w:hint="eastAsia"/>
            </w:rPr>
            <w:t>31.26%</w:t>
          </w:r>
          <w:r>
            <w:rPr>
              <w:rFonts w:hint="eastAsia"/>
            </w:rPr>
            <w:t>，北京巴士传媒股份有限公司出资</w:t>
          </w:r>
          <w:r>
            <w:rPr>
              <w:rFonts w:hint="eastAsia"/>
            </w:rPr>
            <w:t>164,812,525.00</w:t>
          </w:r>
          <w:r>
            <w:rPr>
              <w:rFonts w:hint="eastAsia"/>
            </w:rPr>
            <w:t>元，占注册资本的</w:t>
          </w:r>
          <w:r>
            <w:rPr>
              <w:rFonts w:hint="eastAsia"/>
            </w:rPr>
            <w:t>30.23%</w:t>
          </w:r>
          <w:r>
            <w:rPr>
              <w:rFonts w:hint="eastAsia"/>
            </w:rPr>
            <w:t>。</w:t>
          </w:r>
        </w:p>
        <w:p w14:paraId="2579515C" w14:textId="511AFF25" w:rsidR="00BF4CC1" w:rsidRPr="003042DB" w:rsidRDefault="004B1042" w:rsidP="003042DB">
          <w:pPr>
            <w:tabs>
              <w:tab w:val="left" w:pos="1100"/>
            </w:tabs>
            <w:spacing w:beforeLines="50" w:before="120" w:afterLines="50" w:after="120" w:line="360" w:lineRule="exact"/>
            <w:ind w:firstLineChars="200" w:firstLine="420"/>
            <w:jc w:val="both"/>
          </w:pPr>
          <w:r>
            <w:rPr>
              <w:rFonts w:hint="eastAsia"/>
            </w:rPr>
            <w:t>根据北京明晖天海气体储运装备销售有限公司的公司章程规定：北京明晖天海气体储运装备销售有限公司共有</w:t>
          </w:r>
          <w:r>
            <w:rPr>
              <w:rFonts w:hint="eastAsia"/>
            </w:rPr>
            <w:t>5</w:t>
          </w:r>
          <w:r>
            <w:rPr>
              <w:rFonts w:hint="eastAsia"/>
            </w:rPr>
            <w:t>名董事，其中北京天海提名</w:t>
          </w:r>
          <w:r>
            <w:rPr>
              <w:rFonts w:hint="eastAsia"/>
            </w:rPr>
            <w:t>3</w:t>
          </w:r>
          <w:r>
            <w:rPr>
              <w:rFonts w:hint="eastAsia"/>
            </w:rPr>
            <w:t>名，北京京国发股权投资基金</w:t>
          </w:r>
          <w:r>
            <w:rPr>
              <w:rFonts w:hint="eastAsia"/>
            </w:rPr>
            <w:t>(</w:t>
          </w:r>
          <w:r>
            <w:rPr>
              <w:rFonts w:hint="eastAsia"/>
            </w:rPr>
            <w:t>有限合伙</w:t>
          </w:r>
          <w:r>
            <w:rPr>
              <w:rFonts w:hint="eastAsia"/>
            </w:rPr>
            <w:t>)</w:t>
          </w:r>
          <w:r>
            <w:rPr>
              <w:rFonts w:hint="eastAsia"/>
            </w:rPr>
            <w:t>和北京巴士传媒股份有限公司各提名</w:t>
          </w:r>
          <w:r>
            <w:rPr>
              <w:rFonts w:hint="eastAsia"/>
            </w:rPr>
            <w:t>1</w:t>
          </w:r>
          <w:r>
            <w:rPr>
              <w:rFonts w:hint="eastAsia"/>
            </w:rPr>
            <w:t>名，除出售公司全部资产等重大事项需要董事会三分之二以上表决外，审定公司的经营计划和投资方案、决定公司内部管理机构的设置等事项由全体董事中过</w:t>
          </w:r>
          <w:r>
            <w:rPr>
              <w:rFonts w:hint="eastAsia"/>
            </w:rPr>
            <w:lastRenderedPageBreak/>
            <w:t>半数的董事同意。管理层也均由北京天海派出。北京天海可以对北京明晖天海气体储运装备销售有限公司实施控制，因此将其纳入合并报表范围。</w:t>
          </w:r>
        </w:p>
      </w:sdtContent>
    </w:sdt>
    <w:p w14:paraId="3A32F4FD" w14:textId="77777777" w:rsidR="00BF4CC1" w:rsidRDefault="00BF4CC1">
      <w:pPr>
        <w:rPr>
          <w:rFonts w:cs="Arial"/>
          <w:color w:val="000000" w:themeColor="text1"/>
        </w:rPr>
      </w:pPr>
    </w:p>
    <w:p w14:paraId="4FED5B16" w14:textId="77777777" w:rsidR="00BF4CC1" w:rsidRDefault="004B1042">
      <w:pPr>
        <w:rPr>
          <w:rFonts w:cs="Arial"/>
          <w:color w:val="000000" w:themeColor="text1"/>
        </w:rPr>
      </w:pPr>
      <w:r>
        <w:rPr>
          <w:rFonts w:cs="Arial" w:hint="eastAsia"/>
          <w:color w:val="000000" w:themeColor="text1"/>
        </w:rPr>
        <w:t>对于纳入合并范围的重要的结构化主体，控制的依据：</w:t>
      </w:r>
    </w:p>
    <w:sdt>
      <w:sdtPr>
        <w:rPr>
          <w:rFonts w:cs="Arial" w:hint="eastAsia"/>
          <w:color w:val="000000" w:themeColor="text1"/>
        </w:rPr>
        <w:alias w:val="对于纳入合并范围的重要的结构化主体，控制的依据"/>
        <w:tag w:val="_GBC_2d237439b4094e01b636ce2eb1be2008"/>
        <w:id w:val="-1728141608"/>
        <w:placeholder>
          <w:docPart w:val="GBC22222222222222222222222222222"/>
        </w:placeholder>
      </w:sdtPr>
      <w:sdtContent>
        <w:p w14:paraId="5FCC3847" w14:textId="3B725606" w:rsidR="00BF4CC1" w:rsidRDefault="004B1042">
          <w:pPr>
            <w:rPr>
              <w:rFonts w:cs="Arial"/>
              <w:color w:val="000000" w:themeColor="text1"/>
            </w:rPr>
          </w:pPr>
          <w:r>
            <w:rPr>
              <w:rFonts w:cs="Arial" w:hint="eastAsia"/>
              <w:color w:val="000000" w:themeColor="text1"/>
            </w:rPr>
            <w:t>无</w:t>
          </w:r>
        </w:p>
      </w:sdtContent>
    </w:sdt>
    <w:p w14:paraId="3897DB1A" w14:textId="77777777" w:rsidR="00BF4CC1" w:rsidRDefault="00BF4CC1">
      <w:pPr>
        <w:rPr>
          <w:rFonts w:cs="Arial"/>
          <w:color w:val="000000" w:themeColor="text1"/>
        </w:rPr>
      </w:pPr>
    </w:p>
    <w:p w14:paraId="34BD5015" w14:textId="77777777" w:rsidR="00BF4CC1" w:rsidRDefault="004B1042">
      <w:pPr>
        <w:rPr>
          <w:rFonts w:cs="Arial"/>
          <w:color w:val="000000" w:themeColor="text1"/>
        </w:rPr>
      </w:pPr>
      <w:r>
        <w:rPr>
          <w:rFonts w:cs="Arial" w:hint="eastAsia"/>
          <w:color w:val="000000" w:themeColor="text1"/>
        </w:rPr>
        <w:t>确定公司是代理人还是委托人的依据：</w:t>
      </w:r>
    </w:p>
    <w:sdt>
      <w:sdtPr>
        <w:rPr>
          <w:rFonts w:cs="Arial" w:hint="eastAsia"/>
          <w:color w:val="000000" w:themeColor="text1"/>
        </w:rPr>
        <w:alias w:val="确定公司是代理人还是委托人的依据"/>
        <w:tag w:val="_GBC_6e0bd1ebb4c2474da455b4f5a3a59699"/>
        <w:id w:val="346759263"/>
        <w:placeholder>
          <w:docPart w:val="GBC22222222222222222222222222222"/>
        </w:placeholder>
      </w:sdtPr>
      <w:sdtContent>
        <w:p w14:paraId="5DB61516" w14:textId="3BA46269" w:rsidR="00BF4CC1" w:rsidRDefault="004B1042">
          <w:pPr>
            <w:rPr>
              <w:rFonts w:cs="Arial"/>
              <w:color w:val="000000" w:themeColor="text1"/>
            </w:rPr>
          </w:pPr>
          <w:r>
            <w:rPr>
              <w:rFonts w:cs="Arial" w:hint="eastAsia"/>
              <w:color w:val="000000" w:themeColor="text1"/>
            </w:rPr>
            <w:t>无</w:t>
          </w:r>
        </w:p>
      </w:sdtContent>
    </w:sdt>
    <w:p w14:paraId="2D53D691" w14:textId="77777777" w:rsidR="00BF4CC1" w:rsidRDefault="00BF4CC1">
      <w:pPr>
        <w:rPr>
          <w:rFonts w:cs="Arial"/>
          <w:color w:val="000000" w:themeColor="text1"/>
        </w:rPr>
      </w:pPr>
    </w:p>
    <w:p w14:paraId="045B4FE5" w14:textId="77777777" w:rsidR="00BF4CC1" w:rsidRDefault="004B1042">
      <w:pPr>
        <w:rPr>
          <w:rFonts w:cs="Arial"/>
          <w:color w:val="000000" w:themeColor="text1"/>
        </w:rPr>
      </w:pPr>
      <w:r>
        <w:rPr>
          <w:rFonts w:cs="Arial" w:hint="eastAsia"/>
          <w:color w:val="000000" w:themeColor="text1"/>
        </w:rPr>
        <w:t>其他说明：</w:t>
      </w:r>
    </w:p>
    <w:sdt>
      <w:sdtPr>
        <w:rPr>
          <w:rFonts w:cs="Arial"/>
          <w:color w:val="000000" w:themeColor="text1"/>
        </w:rPr>
        <w:alias w:val="企业集团的构成的其他需要说明的事项"/>
        <w:tag w:val="_GBC_6b7d2d3a14224f7e90a4df3c02b8e3b3"/>
        <w:id w:val="832966167"/>
        <w:placeholder>
          <w:docPart w:val="GBC22222222222222222222222222222"/>
        </w:placeholder>
      </w:sdtPr>
      <w:sdtContent>
        <w:p w14:paraId="3E14C827" w14:textId="7E1E2ABF" w:rsidR="00BF4CC1" w:rsidRDefault="004B1042">
          <w:pPr>
            <w:rPr>
              <w:rFonts w:cstheme="minorBidi"/>
              <w:color w:val="000000" w:themeColor="text1"/>
            </w:rPr>
          </w:pPr>
          <w:r>
            <w:rPr>
              <w:rFonts w:cs="Arial" w:hint="eastAsia"/>
              <w:color w:val="000000" w:themeColor="text1"/>
            </w:rPr>
            <w:t>无</w:t>
          </w:r>
        </w:p>
      </w:sdtContent>
    </w:sdt>
    <w:bookmarkEnd w:id="398"/>
    <w:p w14:paraId="3E4F5057" w14:textId="77777777" w:rsidR="00BF4CC1" w:rsidRDefault="00BF4CC1">
      <w:pPr>
        <w:rPr>
          <w:rFonts w:cs="Arial"/>
          <w:color w:val="000000" w:themeColor="text1"/>
        </w:rPr>
      </w:pPr>
    </w:p>
    <w:p w14:paraId="03CA0116" w14:textId="77777777" w:rsidR="00BF4CC1" w:rsidRDefault="004B1042" w:rsidP="009E5041">
      <w:pPr>
        <w:pStyle w:val="af9"/>
        <w:numPr>
          <w:ilvl w:val="3"/>
          <w:numId w:val="48"/>
        </w:numPr>
        <w:ind w:left="426" w:hangingChars="202" w:hanging="426"/>
        <w:rPr>
          <w:color w:val="000000" w:themeColor="text1"/>
        </w:rPr>
      </w:pPr>
      <w:r>
        <w:rPr>
          <w:rFonts w:hint="eastAsia"/>
          <w:color w:val="000000" w:themeColor="text1"/>
        </w:rPr>
        <w:t>重要的非全资子公司</w:t>
      </w:r>
    </w:p>
    <w:sdt>
      <w:sdtPr>
        <w:rPr>
          <w:color w:val="000000" w:themeColor="text1"/>
        </w:rPr>
        <w:alias w:val="是否适用：重要的非全资子公司[双击切换]"/>
        <w:tag w:val="_GBC_b83f349d0d754e2d93b12d2112b4c3ec"/>
        <w:id w:val="-763310057"/>
        <w:placeholder>
          <w:docPart w:val="GBC22222222222222222222222222222"/>
        </w:placeholder>
      </w:sdtPr>
      <w:sdtContent>
        <w:p w14:paraId="7798568C"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A3D237C"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重要的非全资子公司"/>
          <w:tag w:val="_GBC_e5936e9952394755bacf71d437afcd44"/>
          <w:id w:val="18398095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的非全资子公司"/>
          <w:tag w:val="_GBC_5ffac6aa0e464031b94de604fccc76c7"/>
          <w:id w:val="42931344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1769"/>
        <w:gridCol w:w="2252"/>
        <w:gridCol w:w="1532"/>
        <w:gridCol w:w="1699"/>
      </w:tblGrid>
      <w:tr w:rsidR="00244A39" w:rsidRPr="00244A39" w14:paraId="4DEA2348" w14:textId="77777777" w:rsidTr="00244A39">
        <w:trPr>
          <w:trHeight w:val="241"/>
        </w:trPr>
        <w:sdt>
          <w:sdtPr>
            <w:rPr>
              <w:rFonts w:asciiTheme="minorEastAsia" w:eastAsiaTheme="minorEastAsia" w:hAnsiTheme="minorEastAsia"/>
            </w:rPr>
            <w:tag w:val="_PLD_214f5d23d0ff4cd08577f444026e3bf2"/>
            <w:id w:val="2139063619"/>
          </w:sdtPr>
          <w:sdtContent>
            <w:tc>
              <w:tcPr>
                <w:tcW w:w="890" w:type="pct"/>
                <w:vAlign w:val="center"/>
              </w:tcPr>
              <w:p w14:paraId="4288EB61" w14:textId="77777777" w:rsidR="00A12E55" w:rsidRPr="00244A39" w:rsidRDefault="004B1042" w:rsidP="00A8775F">
                <w:pPr>
                  <w:jc w:val="center"/>
                  <w:rPr>
                    <w:rFonts w:asciiTheme="minorEastAsia" w:eastAsiaTheme="minorEastAsia" w:hAnsiTheme="minorEastAsia" w:cs="Arial"/>
                    <w:color w:val="000000" w:themeColor="text1"/>
                  </w:rPr>
                </w:pPr>
                <w:r w:rsidRPr="00244A39">
                  <w:rPr>
                    <w:rFonts w:asciiTheme="minorEastAsia" w:eastAsiaTheme="minorEastAsia" w:hAnsiTheme="minorEastAsia" w:cs="Arial" w:hint="eastAsia"/>
                    <w:color w:val="000000" w:themeColor="text1"/>
                    <w:lang w:val="en-GB"/>
                  </w:rPr>
                  <w:t>子公司名称</w:t>
                </w:r>
              </w:p>
            </w:tc>
          </w:sdtContent>
        </w:sdt>
        <w:sdt>
          <w:sdtPr>
            <w:rPr>
              <w:rFonts w:asciiTheme="minorEastAsia" w:eastAsiaTheme="minorEastAsia" w:hAnsiTheme="minorEastAsia"/>
            </w:rPr>
            <w:tag w:val="_PLD_8f337a5f047e4f5eb2e03caf3b5ce2bb"/>
            <w:id w:val="-1318255331"/>
          </w:sdtPr>
          <w:sdtContent>
            <w:tc>
              <w:tcPr>
                <w:tcW w:w="1002" w:type="pct"/>
                <w:vAlign w:val="center"/>
              </w:tcPr>
              <w:p w14:paraId="19BAB20C" w14:textId="77777777" w:rsidR="00A12E55" w:rsidRPr="00244A39" w:rsidRDefault="004B1042" w:rsidP="00A8775F">
                <w:pPr>
                  <w:jc w:val="center"/>
                  <w:rPr>
                    <w:rFonts w:asciiTheme="minorEastAsia" w:eastAsiaTheme="minorEastAsia" w:hAnsiTheme="minorEastAsia" w:cs="Arial"/>
                    <w:color w:val="000000" w:themeColor="text1"/>
                    <w:lang w:val="en-GB"/>
                  </w:rPr>
                </w:pPr>
                <w:r w:rsidRPr="00244A39">
                  <w:rPr>
                    <w:rFonts w:asciiTheme="minorEastAsia" w:eastAsiaTheme="minorEastAsia" w:hAnsiTheme="minorEastAsia" w:cs="Arial" w:hint="eastAsia"/>
                    <w:color w:val="000000" w:themeColor="text1"/>
                    <w:lang w:val="en-GB"/>
                  </w:rPr>
                  <w:t>少数股东持股</w:t>
                </w:r>
              </w:p>
              <w:p w14:paraId="2A4D269D" w14:textId="77777777" w:rsidR="00A12E55" w:rsidRPr="00244A39" w:rsidRDefault="004B1042" w:rsidP="00A8775F">
                <w:pPr>
                  <w:jc w:val="center"/>
                  <w:rPr>
                    <w:rFonts w:asciiTheme="minorEastAsia" w:eastAsiaTheme="minorEastAsia" w:hAnsiTheme="minorEastAsia" w:cs="Arial"/>
                    <w:color w:val="000000" w:themeColor="text1"/>
                  </w:rPr>
                </w:pPr>
                <w:r w:rsidRPr="00244A39">
                  <w:rPr>
                    <w:rFonts w:asciiTheme="minorEastAsia" w:eastAsiaTheme="minorEastAsia" w:hAnsiTheme="minorEastAsia" w:cs="Arial" w:hint="eastAsia"/>
                    <w:color w:val="000000" w:themeColor="text1"/>
                    <w:lang w:val="en-GB"/>
                  </w:rPr>
                  <w:t>比例</w:t>
                </w:r>
                <w:r w:rsidRPr="00244A39">
                  <w:rPr>
                    <w:rFonts w:asciiTheme="minorEastAsia" w:eastAsiaTheme="minorEastAsia" w:hAnsiTheme="minorEastAsia" w:hint="eastAsia"/>
                    <w:color w:val="000000" w:themeColor="text1"/>
                  </w:rPr>
                  <w:t>（%）</w:t>
                </w:r>
              </w:p>
            </w:tc>
          </w:sdtContent>
        </w:sdt>
        <w:sdt>
          <w:sdtPr>
            <w:rPr>
              <w:rFonts w:asciiTheme="minorEastAsia" w:eastAsiaTheme="minorEastAsia" w:hAnsiTheme="minorEastAsia"/>
            </w:rPr>
            <w:tag w:val="_PLD_70aca7c8f09a4a579e632e06c25a6ab5"/>
            <w:id w:val="1944254437"/>
          </w:sdtPr>
          <w:sdtContent>
            <w:tc>
              <w:tcPr>
                <w:tcW w:w="1275" w:type="pct"/>
                <w:vAlign w:val="center"/>
              </w:tcPr>
              <w:p w14:paraId="6CCF2DF9" w14:textId="77777777" w:rsidR="00A12E55" w:rsidRPr="00244A39" w:rsidRDefault="004B1042" w:rsidP="00A8775F">
                <w:pPr>
                  <w:jc w:val="center"/>
                  <w:rPr>
                    <w:rFonts w:asciiTheme="minorEastAsia" w:eastAsiaTheme="minorEastAsia" w:hAnsiTheme="minorEastAsia" w:cs="Arial"/>
                    <w:color w:val="000000" w:themeColor="text1"/>
                  </w:rPr>
                </w:pPr>
                <w:r w:rsidRPr="00244A39">
                  <w:rPr>
                    <w:rFonts w:asciiTheme="minorEastAsia" w:eastAsiaTheme="minorEastAsia" w:hAnsiTheme="minorEastAsia" w:cs="Arial" w:hint="eastAsia"/>
                    <w:color w:val="000000" w:themeColor="text1"/>
                    <w:lang w:val="en-GB"/>
                  </w:rPr>
                  <w:t>本期归属于少数股东的损益</w:t>
                </w:r>
              </w:p>
            </w:tc>
          </w:sdtContent>
        </w:sdt>
        <w:sdt>
          <w:sdtPr>
            <w:rPr>
              <w:rFonts w:asciiTheme="minorEastAsia" w:eastAsiaTheme="minorEastAsia" w:hAnsiTheme="minorEastAsia"/>
            </w:rPr>
            <w:tag w:val="_PLD_4154a89239e54416bb4c7ab182b0ae5a"/>
            <w:id w:val="1981726376"/>
          </w:sdtPr>
          <w:sdtContent>
            <w:tc>
              <w:tcPr>
                <w:tcW w:w="868" w:type="pct"/>
                <w:vAlign w:val="center"/>
              </w:tcPr>
              <w:p w14:paraId="63239A99" w14:textId="77777777" w:rsidR="00A12E55" w:rsidRPr="00244A39" w:rsidRDefault="004B1042" w:rsidP="00A8775F">
                <w:pPr>
                  <w:jc w:val="center"/>
                  <w:rPr>
                    <w:rFonts w:asciiTheme="minorEastAsia" w:eastAsiaTheme="minorEastAsia" w:hAnsiTheme="minorEastAsia" w:cs="Arial"/>
                    <w:color w:val="000000" w:themeColor="text1"/>
                  </w:rPr>
                </w:pPr>
                <w:r w:rsidRPr="00244A39">
                  <w:rPr>
                    <w:rFonts w:asciiTheme="minorEastAsia" w:eastAsiaTheme="minorEastAsia" w:hAnsiTheme="minorEastAsia" w:cs="Arial" w:hint="eastAsia"/>
                    <w:color w:val="000000" w:themeColor="text1"/>
                    <w:lang w:val="en-GB"/>
                  </w:rPr>
                  <w:t>本期向少数股东宣告分派的股利</w:t>
                </w:r>
              </w:p>
            </w:tc>
          </w:sdtContent>
        </w:sdt>
        <w:sdt>
          <w:sdtPr>
            <w:rPr>
              <w:rFonts w:asciiTheme="minorEastAsia" w:eastAsiaTheme="minorEastAsia" w:hAnsiTheme="minorEastAsia"/>
            </w:rPr>
            <w:tag w:val="_PLD_cea34ef7af164cc8816d90890b528f36"/>
            <w:id w:val="-1577205447"/>
          </w:sdtPr>
          <w:sdtContent>
            <w:tc>
              <w:tcPr>
                <w:tcW w:w="963" w:type="pct"/>
                <w:vAlign w:val="center"/>
              </w:tcPr>
              <w:p w14:paraId="67EEC435" w14:textId="77777777" w:rsidR="00A12E55" w:rsidRPr="00244A39" w:rsidRDefault="004B1042" w:rsidP="00A8775F">
                <w:pPr>
                  <w:ind w:right="-16"/>
                  <w:jc w:val="center"/>
                  <w:rPr>
                    <w:rFonts w:asciiTheme="minorEastAsia" w:eastAsiaTheme="minorEastAsia" w:hAnsiTheme="minorEastAsia" w:cs="Arial"/>
                    <w:color w:val="000000" w:themeColor="text1"/>
                  </w:rPr>
                </w:pPr>
                <w:r w:rsidRPr="00244A39">
                  <w:rPr>
                    <w:rFonts w:asciiTheme="minorEastAsia" w:eastAsiaTheme="minorEastAsia" w:hAnsiTheme="minorEastAsia" w:cs="Arial" w:hint="eastAsia"/>
                    <w:color w:val="000000" w:themeColor="text1"/>
                    <w:lang w:val="en-GB"/>
                  </w:rPr>
                  <w:t>期末少数股东权益余额</w:t>
                </w:r>
              </w:p>
            </w:tc>
          </w:sdtContent>
        </w:sdt>
      </w:tr>
      <w:tr w:rsidR="00244A39" w:rsidRPr="00244A39" w14:paraId="468EFC31" w14:textId="77777777" w:rsidTr="00244A39">
        <w:tc>
          <w:tcPr>
            <w:tcW w:w="890" w:type="pct"/>
          </w:tcPr>
          <w:p w14:paraId="2A586EEE" w14:textId="77777777" w:rsidR="00A12E55" w:rsidRPr="00244A39" w:rsidRDefault="004B1042" w:rsidP="00244A39">
            <w:pPr>
              <w:rPr>
                <w:rFonts w:asciiTheme="minorEastAsia" w:eastAsiaTheme="minorEastAsia" w:hAnsiTheme="minorEastAsia"/>
              </w:rPr>
            </w:pPr>
            <w:r w:rsidRPr="00244A39">
              <w:rPr>
                <w:rFonts w:asciiTheme="minorEastAsia" w:eastAsiaTheme="minorEastAsia" w:hAnsiTheme="minorEastAsia"/>
              </w:rPr>
              <w:t>青岛北洋天青数联智能有限公司</w:t>
            </w:r>
          </w:p>
        </w:tc>
        <w:tc>
          <w:tcPr>
            <w:tcW w:w="1002" w:type="pct"/>
          </w:tcPr>
          <w:p w14:paraId="1DA457E9" w14:textId="77777777" w:rsidR="00A12E55" w:rsidRPr="00244A39" w:rsidRDefault="004B1042" w:rsidP="00244A39">
            <w:pPr>
              <w:jc w:val="right"/>
              <w:rPr>
                <w:rFonts w:asciiTheme="minorEastAsia" w:eastAsiaTheme="minorEastAsia" w:hAnsiTheme="minorEastAsia"/>
              </w:rPr>
            </w:pPr>
            <w:r w:rsidRPr="00244A39">
              <w:rPr>
                <w:rFonts w:asciiTheme="minorEastAsia" w:eastAsiaTheme="minorEastAsia" w:hAnsiTheme="minorEastAsia"/>
              </w:rPr>
              <w:t>18.55</w:t>
            </w:r>
          </w:p>
        </w:tc>
        <w:tc>
          <w:tcPr>
            <w:tcW w:w="1275" w:type="pct"/>
            <w:vAlign w:val="center"/>
          </w:tcPr>
          <w:p w14:paraId="44CD4901" w14:textId="5E97236F" w:rsidR="00A12E55" w:rsidRPr="00244A39" w:rsidRDefault="004B1042" w:rsidP="00244A39">
            <w:pPr>
              <w:jc w:val="right"/>
              <w:rPr>
                <w:rFonts w:asciiTheme="minorEastAsia" w:eastAsiaTheme="minorEastAsia" w:hAnsiTheme="minorEastAsia"/>
              </w:rPr>
            </w:pPr>
            <w:r w:rsidRPr="00244A39">
              <w:rPr>
                <w:rFonts w:asciiTheme="minorEastAsia" w:eastAsiaTheme="minorEastAsia" w:hAnsiTheme="minorEastAsia"/>
              </w:rPr>
              <w:t>1,263,956.97</w:t>
            </w:r>
          </w:p>
        </w:tc>
        <w:tc>
          <w:tcPr>
            <w:tcW w:w="868" w:type="pct"/>
          </w:tcPr>
          <w:p w14:paraId="12769085" w14:textId="77777777" w:rsidR="00A12E55" w:rsidRPr="00244A39" w:rsidRDefault="00A12E55" w:rsidP="00244A39">
            <w:pPr>
              <w:jc w:val="right"/>
              <w:rPr>
                <w:rFonts w:asciiTheme="minorEastAsia" w:eastAsiaTheme="minorEastAsia" w:hAnsiTheme="minorEastAsia"/>
              </w:rPr>
            </w:pPr>
          </w:p>
        </w:tc>
        <w:tc>
          <w:tcPr>
            <w:tcW w:w="963" w:type="pct"/>
            <w:vAlign w:val="center"/>
          </w:tcPr>
          <w:p w14:paraId="6992FA08" w14:textId="2CFF2026" w:rsidR="00A12E55" w:rsidRPr="00244A39" w:rsidRDefault="004B1042" w:rsidP="00244A39">
            <w:pPr>
              <w:jc w:val="right"/>
              <w:rPr>
                <w:rFonts w:asciiTheme="minorEastAsia" w:eastAsiaTheme="minorEastAsia" w:hAnsiTheme="minorEastAsia"/>
              </w:rPr>
            </w:pPr>
            <w:r w:rsidRPr="00244A39">
              <w:rPr>
                <w:rFonts w:asciiTheme="minorEastAsia" w:eastAsiaTheme="minorEastAsia" w:hAnsiTheme="minorEastAsia"/>
              </w:rPr>
              <w:t>60,364,672.91</w:t>
            </w:r>
          </w:p>
        </w:tc>
      </w:tr>
      <w:tr w:rsidR="00244A39" w:rsidRPr="00244A39" w14:paraId="79B9DFC4" w14:textId="77777777" w:rsidTr="00244A39">
        <w:tc>
          <w:tcPr>
            <w:tcW w:w="890" w:type="pct"/>
          </w:tcPr>
          <w:p w14:paraId="766DC43B" w14:textId="77777777" w:rsidR="00A12E55" w:rsidRPr="00244A39" w:rsidRDefault="004B1042" w:rsidP="00244A39">
            <w:pPr>
              <w:rPr>
                <w:rFonts w:asciiTheme="minorEastAsia" w:eastAsiaTheme="minorEastAsia" w:hAnsiTheme="minorEastAsia"/>
              </w:rPr>
            </w:pPr>
            <w:r w:rsidRPr="00244A39">
              <w:rPr>
                <w:rFonts w:asciiTheme="minorEastAsia" w:eastAsiaTheme="minorEastAsia" w:hAnsiTheme="minorEastAsia"/>
              </w:rPr>
              <w:t>天海美洲公司</w:t>
            </w:r>
          </w:p>
        </w:tc>
        <w:tc>
          <w:tcPr>
            <w:tcW w:w="1002" w:type="pct"/>
          </w:tcPr>
          <w:p w14:paraId="6C0E02DE" w14:textId="77777777" w:rsidR="00A12E55" w:rsidRPr="00244A39" w:rsidRDefault="004B1042" w:rsidP="00244A39">
            <w:pPr>
              <w:jc w:val="right"/>
              <w:rPr>
                <w:rFonts w:asciiTheme="minorEastAsia" w:eastAsiaTheme="minorEastAsia" w:hAnsiTheme="minorEastAsia"/>
              </w:rPr>
            </w:pPr>
            <w:r w:rsidRPr="00244A39">
              <w:rPr>
                <w:rFonts w:asciiTheme="minorEastAsia" w:eastAsiaTheme="minorEastAsia" w:hAnsiTheme="minorEastAsia"/>
              </w:rPr>
              <w:t>10.00</w:t>
            </w:r>
          </w:p>
        </w:tc>
        <w:tc>
          <w:tcPr>
            <w:tcW w:w="1275" w:type="pct"/>
            <w:vAlign w:val="center"/>
          </w:tcPr>
          <w:p w14:paraId="7090ED2A" w14:textId="6737340F" w:rsidR="00A12E55" w:rsidRPr="00244A39" w:rsidRDefault="004B1042" w:rsidP="00244A39">
            <w:pPr>
              <w:jc w:val="right"/>
              <w:rPr>
                <w:rFonts w:asciiTheme="minorEastAsia" w:eastAsiaTheme="minorEastAsia" w:hAnsiTheme="minorEastAsia"/>
              </w:rPr>
            </w:pPr>
            <w:r w:rsidRPr="00244A39">
              <w:rPr>
                <w:rFonts w:asciiTheme="minorEastAsia" w:eastAsiaTheme="minorEastAsia" w:hAnsiTheme="minorEastAsia"/>
              </w:rPr>
              <w:t>323,106.27</w:t>
            </w:r>
          </w:p>
        </w:tc>
        <w:tc>
          <w:tcPr>
            <w:tcW w:w="868" w:type="pct"/>
          </w:tcPr>
          <w:p w14:paraId="02E76178" w14:textId="77777777" w:rsidR="00A12E55" w:rsidRPr="00244A39" w:rsidRDefault="00A12E55" w:rsidP="00244A39">
            <w:pPr>
              <w:jc w:val="right"/>
              <w:rPr>
                <w:rFonts w:asciiTheme="minorEastAsia" w:eastAsiaTheme="minorEastAsia" w:hAnsiTheme="minorEastAsia"/>
              </w:rPr>
            </w:pPr>
          </w:p>
        </w:tc>
        <w:tc>
          <w:tcPr>
            <w:tcW w:w="963" w:type="pct"/>
            <w:vAlign w:val="center"/>
          </w:tcPr>
          <w:p w14:paraId="0192D9CB" w14:textId="52811C0F" w:rsidR="00A12E55" w:rsidRPr="00244A39" w:rsidRDefault="004B1042" w:rsidP="00244A39">
            <w:pPr>
              <w:jc w:val="right"/>
              <w:rPr>
                <w:rFonts w:asciiTheme="minorEastAsia" w:eastAsiaTheme="minorEastAsia" w:hAnsiTheme="minorEastAsia"/>
              </w:rPr>
            </w:pPr>
            <w:r w:rsidRPr="00244A39">
              <w:rPr>
                <w:rFonts w:asciiTheme="minorEastAsia" w:eastAsiaTheme="minorEastAsia" w:hAnsiTheme="minorEastAsia"/>
              </w:rPr>
              <w:t>6,305,624.85</w:t>
            </w:r>
          </w:p>
        </w:tc>
      </w:tr>
      <w:tr w:rsidR="00244A39" w:rsidRPr="00244A39" w14:paraId="20D6D15E" w14:textId="77777777" w:rsidTr="00244A39">
        <w:tc>
          <w:tcPr>
            <w:tcW w:w="890" w:type="pct"/>
          </w:tcPr>
          <w:p w14:paraId="6ACA5AAE" w14:textId="77777777" w:rsidR="00A12E55" w:rsidRPr="00244A39" w:rsidRDefault="004B1042" w:rsidP="00244A39">
            <w:pPr>
              <w:rPr>
                <w:rFonts w:asciiTheme="minorEastAsia" w:eastAsiaTheme="minorEastAsia" w:hAnsiTheme="minorEastAsia"/>
              </w:rPr>
            </w:pPr>
            <w:r w:rsidRPr="00244A39">
              <w:rPr>
                <w:rFonts w:asciiTheme="minorEastAsia" w:eastAsiaTheme="minorEastAsia" w:hAnsiTheme="minorEastAsia"/>
              </w:rPr>
              <w:t>天津天海高压容器有限责任公司</w:t>
            </w:r>
          </w:p>
        </w:tc>
        <w:tc>
          <w:tcPr>
            <w:tcW w:w="1002" w:type="pct"/>
          </w:tcPr>
          <w:p w14:paraId="7005B560" w14:textId="77777777" w:rsidR="00A12E55" w:rsidRPr="00244A39" w:rsidRDefault="004B1042" w:rsidP="00244A39">
            <w:pPr>
              <w:jc w:val="right"/>
              <w:rPr>
                <w:rFonts w:asciiTheme="minorEastAsia" w:eastAsiaTheme="minorEastAsia" w:hAnsiTheme="minorEastAsia"/>
              </w:rPr>
            </w:pPr>
            <w:r w:rsidRPr="00244A39">
              <w:rPr>
                <w:rFonts w:asciiTheme="minorEastAsia" w:eastAsiaTheme="minorEastAsia" w:hAnsiTheme="minorEastAsia"/>
              </w:rPr>
              <w:t>45.00</w:t>
            </w:r>
          </w:p>
        </w:tc>
        <w:tc>
          <w:tcPr>
            <w:tcW w:w="1275" w:type="pct"/>
            <w:vAlign w:val="center"/>
          </w:tcPr>
          <w:p w14:paraId="260C20EF" w14:textId="4BD52261" w:rsidR="00A12E55" w:rsidRPr="00244A39" w:rsidRDefault="004B1042" w:rsidP="00244A39">
            <w:pPr>
              <w:jc w:val="right"/>
              <w:rPr>
                <w:rFonts w:asciiTheme="minorEastAsia" w:eastAsiaTheme="minorEastAsia" w:hAnsiTheme="minorEastAsia"/>
              </w:rPr>
            </w:pPr>
            <w:r w:rsidRPr="00244A39">
              <w:rPr>
                <w:rFonts w:asciiTheme="minorEastAsia" w:eastAsiaTheme="minorEastAsia" w:hAnsiTheme="minorEastAsia"/>
              </w:rPr>
              <w:t>1,761,967.88</w:t>
            </w:r>
          </w:p>
        </w:tc>
        <w:tc>
          <w:tcPr>
            <w:tcW w:w="868" w:type="pct"/>
          </w:tcPr>
          <w:p w14:paraId="3A582A72" w14:textId="77777777" w:rsidR="00A12E55" w:rsidRPr="00244A39" w:rsidRDefault="00A12E55" w:rsidP="00244A39">
            <w:pPr>
              <w:jc w:val="right"/>
              <w:rPr>
                <w:rFonts w:asciiTheme="minorEastAsia" w:eastAsiaTheme="minorEastAsia" w:hAnsiTheme="minorEastAsia"/>
              </w:rPr>
            </w:pPr>
          </w:p>
        </w:tc>
        <w:tc>
          <w:tcPr>
            <w:tcW w:w="963" w:type="pct"/>
            <w:vAlign w:val="center"/>
          </w:tcPr>
          <w:p w14:paraId="6361250A" w14:textId="3E1E4583" w:rsidR="00A12E55" w:rsidRPr="00244A39" w:rsidRDefault="004B1042" w:rsidP="00244A39">
            <w:pPr>
              <w:jc w:val="right"/>
              <w:rPr>
                <w:rFonts w:asciiTheme="minorEastAsia" w:eastAsiaTheme="minorEastAsia" w:hAnsiTheme="minorEastAsia"/>
              </w:rPr>
            </w:pPr>
            <w:r w:rsidRPr="00244A39">
              <w:rPr>
                <w:rFonts w:asciiTheme="minorEastAsia" w:eastAsiaTheme="minorEastAsia" w:hAnsiTheme="minorEastAsia"/>
              </w:rPr>
              <w:t>80,515,285.17</w:t>
            </w:r>
          </w:p>
        </w:tc>
      </w:tr>
      <w:tr w:rsidR="00244A39" w:rsidRPr="00244A39" w14:paraId="40ED7C7A" w14:textId="77777777" w:rsidTr="00244A39">
        <w:tc>
          <w:tcPr>
            <w:tcW w:w="890" w:type="pct"/>
          </w:tcPr>
          <w:p w14:paraId="6C2AC9BB" w14:textId="77777777" w:rsidR="00A12E55" w:rsidRPr="00244A39" w:rsidRDefault="00A12E55" w:rsidP="00244A39">
            <w:pPr>
              <w:rPr>
                <w:rFonts w:asciiTheme="minorEastAsia" w:eastAsiaTheme="minorEastAsia" w:hAnsiTheme="minorEastAsia"/>
              </w:rPr>
            </w:pPr>
          </w:p>
        </w:tc>
        <w:tc>
          <w:tcPr>
            <w:tcW w:w="1002" w:type="pct"/>
          </w:tcPr>
          <w:p w14:paraId="4089E8D2" w14:textId="77777777" w:rsidR="00A12E55" w:rsidRPr="00244A39" w:rsidRDefault="00A12E55" w:rsidP="00244A39">
            <w:pPr>
              <w:jc w:val="right"/>
              <w:rPr>
                <w:rFonts w:asciiTheme="minorEastAsia" w:eastAsiaTheme="minorEastAsia" w:hAnsiTheme="minorEastAsia"/>
              </w:rPr>
            </w:pPr>
          </w:p>
        </w:tc>
        <w:tc>
          <w:tcPr>
            <w:tcW w:w="1275" w:type="pct"/>
          </w:tcPr>
          <w:p w14:paraId="05B58AB2" w14:textId="77777777" w:rsidR="00A12E55" w:rsidRPr="00244A39" w:rsidRDefault="00A12E55" w:rsidP="00244A39">
            <w:pPr>
              <w:jc w:val="right"/>
              <w:rPr>
                <w:rFonts w:asciiTheme="minorEastAsia" w:eastAsiaTheme="minorEastAsia" w:hAnsiTheme="minorEastAsia"/>
              </w:rPr>
            </w:pPr>
          </w:p>
        </w:tc>
        <w:tc>
          <w:tcPr>
            <w:tcW w:w="868" w:type="pct"/>
          </w:tcPr>
          <w:p w14:paraId="2096904E" w14:textId="77777777" w:rsidR="00A12E55" w:rsidRPr="00244A39" w:rsidRDefault="00A12E55" w:rsidP="00244A39">
            <w:pPr>
              <w:jc w:val="right"/>
              <w:rPr>
                <w:rFonts w:asciiTheme="minorEastAsia" w:eastAsiaTheme="minorEastAsia" w:hAnsiTheme="minorEastAsia"/>
              </w:rPr>
            </w:pPr>
          </w:p>
        </w:tc>
        <w:tc>
          <w:tcPr>
            <w:tcW w:w="963" w:type="pct"/>
          </w:tcPr>
          <w:p w14:paraId="4B2AB84F" w14:textId="77777777" w:rsidR="00A12E55" w:rsidRPr="00244A39" w:rsidRDefault="00A12E55" w:rsidP="00244A39">
            <w:pPr>
              <w:jc w:val="right"/>
              <w:rPr>
                <w:rFonts w:asciiTheme="minorEastAsia" w:eastAsiaTheme="minorEastAsia" w:hAnsiTheme="minorEastAsia"/>
              </w:rPr>
            </w:pPr>
          </w:p>
        </w:tc>
      </w:tr>
    </w:tbl>
    <w:p w14:paraId="71CD1CA0" w14:textId="77777777" w:rsidR="00A12E55" w:rsidRDefault="00A12E55"/>
    <w:p w14:paraId="09EB4A6C" w14:textId="77777777" w:rsidR="00BF4CC1" w:rsidRDefault="004B1042">
      <w:pPr>
        <w:rPr>
          <w:rFonts w:cs="Arial"/>
          <w:color w:val="000000" w:themeColor="text1"/>
        </w:rPr>
      </w:pPr>
      <w:r>
        <w:rPr>
          <w:rFonts w:cs="Arial" w:hint="eastAsia"/>
          <w:color w:val="000000" w:themeColor="text1"/>
        </w:rPr>
        <w:t>子公司少数股东的持股比例不同于表决权比例的说明：</w:t>
      </w:r>
    </w:p>
    <w:sdt>
      <w:sdtPr>
        <w:rPr>
          <w:rFonts w:cs="Arial"/>
          <w:color w:val="000000" w:themeColor="text1"/>
        </w:rPr>
        <w:alias w:val="是否适用：子公司少数股东的持股比例不同于表决权比例的说明[双击切换]"/>
        <w:tag w:val="_GBC_8bf91d6e05c644d1b37f5d88e434cb9e"/>
        <w:id w:val="60138274"/>
        <w:placeholder>
          <w:docPart w:val="GBC22222222222222222222222222222"/>
        </w:placeholder>
      </w:sdtPr>
      <w:sdtContent>
        <w:p w14:paraId="2292B61A" w14:textId="77777777" w:rsidR="00BF4CC1" w:rsidRDefault="004B1042">
          <w:pPr>
            <w:rPr>
              <w:rFonts w:cs="Arial"/>
              <w:color w:val="000000" w:themeColor="text1"/>
            </w:rPr>
          </w:pPr>
          <w:r>
            <w:rPr>
              <w:rFonts w:ascii="宋体" w:hAnsi="宋体" w:cs="Arial"/>
              <w:color w:val="000000" w:themeColor="text1"/>
            </w:rPr>
            <w:fldChar w:fldCharType="begin"/>
          </w:r>
          <w:r>
            <w:rPr>
              <w:rFonts w:ascii="宋体" w:hAnsi="宋体" w:cs="Arial"/>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14:paraId="7160C501" w14:textId="4D2F59AC" w:rsidR="00BF4CC1" w:rsidRDefault="00000000">
      <w:pPr>
        <w:rPr>
          <w:rFonts w:cs="Arial"/>
          <w:color w:val="000000" w:themeColor="text1"/>
        </w:rPr>
      </w:pPr>
      <w:sdt>
        <w:sdtPr>
          <w:rPr>
            <w:rFonts w:cs="Arial"/>
            <w:color w:val="000000" w:themeColor="text1"/>
          </w:rPr>
          <w:alias w:val="子公司少数股东的持股比例不同于表决权比例的原因说明"/>
          <w:tag w:val="_GBC_fbc604c8ca7f4a248fbf762126693e45"/>
          <w:id w:val="-1080758483"/>
          <w:placeholder>
            <w:docPart w:val="GBC22222222222222222222222222222"/>
          </w:placeholder>
        </w:sdtPr>
        <w:sdtContent>
          <w:r w:rsidR="004B1042">
            <w:rPr>
              <w:rFonts w:cs="Arial" w:hint="eastAsia"/>
              <w:color w:val="000000" w:themeColor="text1"/>
            </w:rPr>
            <w:t>无</w:t>
          </w:r>
        </w:sdtContent>
      </w:sdt>
    </w:p>
    <w:p w14:paraId="2872B518" w14:textId="77777777" w:rsidR="00BF4CC1" w:rsidRDefault="00BF4CC1">
      <w:pPr>
        <w:rPr>
          <w:rFonts w:cs="Arial"/>
          <w:color w:val="000000" w:themeColor="text1"/>
        </w:rPr>
      </w:pPr>
    </w:p>
    <w:p w14:paraId="539A2BC4" w14:textId="77777777" w:rsidR="00BF4CC1" w:rsidRDefault="004B1042">
      <w:pPr>
        <w:rPr>
          <w:rFonts w:cs="Arial"/>
          <w:color w:val="000000" w:themeColor="text1"/>
        </w:rPr>
      </w:pPr>
      <w:r>
        <w:rPr>
          <w:rFonts w:cs="Arial" w:hint="eastAsia"/>
          <w:color w:val="000000" w:themeColor="text1"/>
        </w:rPr>
        <w:t>其他说明：</w:t>
      </w:r>
    </w:p>
    <w:sdt>
      <w:sdtPr>
        <w:rPr>
          <w:rFonts w:cs="Arial"/>
          <w:color w:val="000000" w:themeColor="text1"/>
        </w:rPr>
        <w:alias w:val="是否适用：重要的非全资子公司其他说明[双击切换]"/>
        <w:tag w:val="_GBC_c511ac7f8f1f42bfa9130e28b68d1f19"/>
        <w:id w:val="-284892714"/>
        <w:placeholder>
          <w:docPart w:val="GBC22222222222222222222222222222"/>
        </w:placeholder>
      </w:sdtPr>
      <w:sdtContent>
        <w:p w14:paraId="480D9686" w14:textId="17CBE71C" w:rsidR="00BF4CC1" w:rsidRDefault="004B1042" w:rsidP="00EF631E">
          <w:pPr>
            <w:rPr>
              <w:rFonts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4C54604E" w14:textId="77777777" w:rsidR="00BF4CC1" w:rsidRDefault="00BF4CC1">
      <w:pPr>
        <w:rPr>
          <w:rFonts w:cs="Arial"/>
          <w:color w:val="000000" w:themeColor="text1"/>
        </w:rPr>
      </w:pPr>
    </w:p>
    <w:p w14:paraId="5BFF7111" w14:textId="77777777" w:rsidR="00BF4CC1" w:rsidRDefault="004B1042" w:rsidP="009E5041">
      <w:pPr>
        <w:pStyle w:val="af9"/>
        <w:numPr>
          <w:ilvl w:val="3"/>
          <w:numId w:val="48"/>
        </w:numPr>
        <w:ind w:left="426" w:hangingChars="202" w:hanging="426"/>
        <w:rPr>
          <w:color w:val="000000" w:themeColor="text1"/>
        </w:rPr>
      </w:pPr>
      <w:r>
        <w:rPr>
          <w:rFonts w:hint="eastAsia"/>
          <w:color w:val="000000" w:themeColor="text1"/>
        </w:rPr>
        <w:t>重要非全资子公司的主要财务信息</w:t>
      </w:r>
    </w:p>
    <w:sdt>
      <w:sdtPr>
        <w:rPr>
          <w:color w:val="000000" w:themeColor="text1"/>
        </w:rPr>
        <w:alias w:val="是否适用：重要非全资子公司的主要财务信息[双击切换]"/>
        <w:tag w:val="_GBC_c10a7c42e39b4ac9a711e2e9d367799e"/>
        <w:id w:val="1222023131"/>
        <w:placeholder>
          <w:docPart w:val="GBC22222222222222222222222222222"/>
        </w:placeholder>
      </w:sdtPr>
      <w:sdtContent>
        <w:p w14:paraId="71A1861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A33125"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重要非全资子公司的主要财务信息"/>
          <w:tag w:val="_GBC_ba918360b15748859fb63cacad1f617d"/>
          <w:id w:val="-85318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非全资子公司的主要财务信息"/>
          <w:tag w:val="_GBC_af5cc4f1e7a74e3d8f9c9fea25fdf05f"/>
          <w:id w:val="13050456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8"/>
        <w:gridCol w:w="850"/>
        <w:gridCol w:w="626"/>
        <w:gridCol w:w="772"/>
        <w:gridCol w:w="691"/>
        <w:gridCol w:w="774"/>
        <w:gridCol w:w="772"/>
        <w:gridCol w:w="772"/>
        <w:gridCol w:w="772"/>
        <w:gridCol w:w="772"/>
        <w:gridCol w:w="691"/>
        <w:gridCol w:w="767"/>
      </w:tblGrid>
      <w:tr w:rsidR="00EF631E" w:rsidRPr="00EF631E" w14:paraId="4064D7BB" w14:textId="77777777" w:rsidTr="00F06517">
        <w:trPr>
          <w:trHeight w:val="241"/>
        </w:trPr>
        <w:sdt>
          <w:sdtPr>
            <w:rPr>
              <w:rFonts w:asciiTheme="minorEastAsia" w:eastAsiaTheme="minorEastAsia" w:hAnsiTheme="minorEastAsia"/>
              <w:sz w:val="15"/>
              <w:szCs w:val="15"/>
            </w:rPr>
            <w:tag w:val="_PLD_e65ae60c1beb4e5aa4e9c5250ffb188a"/>
            <w:id w:val="-2042350597"/>
          </w:sdtPr>
          <w:sdtContent>
            <w:tc>
              <w:tcPr>
                <w:tcW w:w="302" w:type="pct"/>
                <w:vMerge w:val="restart"/>
                <w:vAlign w:val="center"/>
              </w:tcPr>
              <w:p w14:paraId="7810C09A" w14:textId="77777777" w:rsidR="00A12E55" w:rsidRPr="00EF631E" w:rsidRDefault="004B1042" w:rsidP="0030716B">
                <w:pPr>
                  <w:ind w:right="-16"/>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子公司名称</w:t>
                </w:r>
              </w:p>
            </w:tc>
          </w:sdtContent>
        </w:sdt>
        <w:sdt>
          <w:sdtPr>
            <w:rPr>
              <w:rFonts w:asciiTheme="minorEastAsia" w:eastAsiaTheme="minorEastAsia" w:hAnsiTheme="minorEastAsia"/>
              <w:sz w:val="15"/>
              <w:szCs w:val="15"/>
            </w:rPr>
            <w:tag w:val="_PLD_878e21e6ce5e466eb427e7200cc9e5bb"/>
            <w:id w:val="1956986636"/>
          </w:sdtPr>
          <w:sdtContent>
            <w:tc>
              <w:tcPr>
                <w:tcW w:w="2278" w:type="pct"/>
                <w:gridSpan w:val="6"/>
                <w:vAlign w:val="center"/>
              </w:tcPr>
              <w:p w14:paraId="35B9DE6A" w14:textId="77777777" w:rsidR="00A12E55" w:rsidRPr="00EF631E" w:rsidRDefault="004B1042" w:rsidP="0030716B">
                <w:pPr>
                  <w:ind w:right="-16"/>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期末余额</w:t>
                </w:r>
              </w:p>
            </w:tc>
          </w:sdtContent>
        </w:sdt>
        <w:sdt>
          <w:sdtPr>
            <w:rPr>
              <w:rFonts w:asciiTheme="minorEastAsia" w:eastAsiaTheme="minorEastAsia" w:hAnsiTheme="minorEastAsia"/>
              <w:sz w:val="15"/>
              <w:szCs w:val="15"/>
            </w:rPr>
            <w:tag w:val="_PLD_86b93e4e78424106874bd84d54fb24df"/>
            <w:id w:val="53275415"/>
          </w:sdtPr>
          <w:sdtContent>
            <w:tc>
              <w:tcPr>
                <w:tcW w:w="2419" w:type="pct"/>
                <w:gridSpan w:val="6"/>
                <w:vAlign w:val="center"/>
              </w:tcPr>
              <w:p w14:paraId="369655C3" w14:textId="77777777" w:rsidR="00A12E55" w:rsidRPr="00EF631E" w:rsidRDefault="004B1042" w:rsidP="0030716B">
                <w:pPr>
                  <w:ind w:right="-16"/>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期初余额</w:t>
                </w:r>
              </w:p>
            </w:tc>
          </w:sdtContent>
        </w:sdt>
      </w:tr>
      <w:tr w:rsidR="00EF631E" w:rsidRPr="00EF631E" w14:paraId="2E9CACA9" w14:textId="77777777" w:rsidTr="00F06517">
        <w:trPr>
          <w:trHeight w:val="241"/>
        </w:trPr>
        <w:tc>
          <w:tcPr>
            <w:tcW w:w="302" w:type="pct"/>
            <w:vMerge/>
            <w:vAlign w:val="center"/>
          </w:tcPr>
          <w:p w14:paraId="77B4FC1E" w14:textId="77777777" w:rsidR="00A12E55" w:rsidRPr="00EF631E" w:rsidRDefault="00A12E55" w:rsidP="0030716B">
            <w:pPr>
              <w:rPr>
                <w:rFonts w:asciiTheme="minorEastAsia" w:eastAsiaTheme="minorEastAsia" w:hAnsiTheme="minorEastAsia" w:cs="Arial"/>
                <w:color w:val="000000" w:themeColor="text1"/>
                <w:sz w:val="15"/>
                <w:szCs w:val="15"/>
              </w:rPr>
            </w:pPr>
          </w:p>
        </w:tc>
        <w:sdt>
          <w:sdtPr>
            <w:rPr>
              <w:rFonts w:asciiTheme="minorEastAsia" w:eastAsiaTheme="minorEastAsia" w:hAnsiTheme="minorEastAsia"/>
              <w:sz w:val="15"/>
              <w:szCs w:val="15"/>
            </w:rPr>
            <w:tag w:val="_PLD_0154d63f3f2c482ebe0cf00460d87fbd"/>
            <w:id w:val="791327837"/>
          </w:sdtPr>
          <w:sdtContent>
            <w:tc>
              <w:tcPr>
                <w:tcW w:w="302" w:type="pct"/>
                <w:vAlign w:val="center"/>
              </w:tcPr>
              <w:p w14:paraId="75390D45" w14:textId="77777777" w:rsidR="00A12E55" w:rsidRPr="00EF631E" w:rsidRDefault="004B1042" w:rsidP="0030716B">
                <w:pPr>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流动资产</w:t>
                </w:r>
              </w:p>
            </w:tc>
          </w:sdtContent>
        </w:sdt>
        <w:sdt>
          <w:sdtPr>
            <w:rPr>
              <w:rFonts w:asciiTheme="minorEastAsia" w:eastAsiaTheme="minorEastAsia" w:hAnsiTheme="minorEastAsia"/>
              <w:sz w:val="15"/>
              <w:szCs w:val="15"/>
            </w:rPr>
            <w:tag w:val="_PLD_0f817c02730447aca042c6a931d447e8"/>
            <w:id w:val="-929969244"/>
          </w:sdtPr>
          <w:sdtContent>
            <w:tc>
              <w:tcPr>
                <w:tcW w:w="452" w:type="pct"/>
                <w:vAlign w:val="center"/>
              </w:tcPr>
              <w:p w14:paraId="28BF125E" w14:textId="77777777" w:rsidR="00A12E55" w:rsidRPr="00EF631E" w:rsidRDefault="004B1042" w:rsidP="0030716B">
                <w:pPr>
                  <w:ind w:left="-40" w:right="-97"/>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非流动资产</w:t>
                </w:r>
              </w:p>
            </w:tc>
          </w:sdtContent>
        </w:sdt>
        <w:sdt>
          <w:sdtPr>
            <w:rPr>
              <w:rFonts w:asciiTheme="minorEastAsia" w:eastAsiaTheme="minorEastAsia" w:hAnsiTheme="minorEastAsia"/>
              <w:sz w:val="15"/>
              <w:szCs w:val="15"/>
            </w:rPr>
            <w:tag w:val="_PLD_553e0814e94f491784b88cc5aa7d6adb"/>
            <w:id w:val="-1444228043"/>
          </w:sdtPr>
          <w:sdtContent>
            <w:tc>
              <w:tcPr>
                <w:tcW w:w="333" w:type="pct"/>
                <w:vAlign w:val="center"/>
              </w:tcPr>
              <w:p w14:paraId="45307531" w14:textId="77777777" w:rsidR="00A12E55" w:rsidRPr="00EF631E" w:rsidRDefault="004B1042" w:rsidP="0030716B">
                <w:pPr>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资产合计</w:t>
                </w:r>
              </w:p>
            </w:tc>
          </w:sdtContent>
        </w:sdt>
        <w:sdt>
          <w:sdtPr>
            <w:rPr>
              <w:rFonts w:asciiTheme="minorEastAsia" w:eastAsiaTheme="minorEastAsia" w:hAnsiTheme="minorEastAsia"/>
              <w:sz w:val="15"/>
              <w:szCs w:val="15"/>
            </w:rPr>
            <w:tag w:val="_PLD_3db84901ffa544afb174531f0384a82f"/>
            <w:id w:val="1630657692"/>
          </w:sdtPr>
          <w:sdtContent>
            <w:tc>
              <w:tcPr>
                <w:tcW w:w="411" w:type="pct"/>
                <w:vAlign w:val="center"/>
              </w:tcPr>
              <w:p w14:paraId="6F0CB8DB" w14:textId="77777777" w:rsidR="00A12E55" w:rsidRPr="00EF631E" w:rsidRDefault="004B1042" w:rsidP="0030716B">
                <w:pPr>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流动负债</w:t>
                </w:r>
              </w:p>
            </w:tc>
          </w:sdtContent>
        </w:sdt>
        <w:sdt>
          <w:sdtPr>
            <w:rPr>
              <w:rFonts w:asciiTheme="minorEastAsia" w:eastAsiaTheme="minorEastAsia" w:hAnsiTheme="minorEastAsia"/>
              <w:sz w:val="15"/>
              <w:szCs w:val="15"/>
            </w:rPr>
            <w:tag w:val="_PLD_50c217cc437b4c3496e1aab622fba053"/>
            <w:id w:val="-1449932155"/>
          </w:sdtPr>
          <w:sdtContent>
            <w:tc>
              <w:tcPr>
                <w:tcW w:w="368" w:type="pct"/>
                <w:vAlign w:val="center"/>
              </w:tcPr>
              <w:p w14:paraId="561CA484" w14:textId="77777777" w:rsidR="00A12E55" w:rsidRPr="00EF631E" w:rsidRDefault="004B1042" w:rsidP="0030716B">
                <w:pPr>
                  <w:ind w:left="-40" w:right="-97"/>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非流动负债</w:t>
                </w:r>
              </w:p>
            </w:tc>
          </w:sdtContent>
        </w:sdt>
        <w:sdt>
          <w:sdtPr>
            <w:rPr>
              <w:rFonts w:asciiTheme="minorEastAsia" w:eastAsiaTheme="minorEastAsia" w:hAnsiTheme="minorEastAsia"/>
              <w:sz w:val="15"/>
              <w:szCs w:val="15"/>
            </w:rPr>
            <w:tag w:val="_PLD_ccd9a8d3652e4485a763cfb37eb6fa37"/>
            <w:id w:val="-1483914959"/>
          </w:sdtPr>
          <w:sdtContent>
            <w:tc>
              <w:tcPr>
                <w:tcW w:w="412" w:type="pct"/>
                <w:vAlign w:val="center"/>
              </w:tcPr>
              <w:p w14:paraId="23E038A4" w14:textId="77777777" w:rsidR="00A12E55" w:rsidRPr="00EF631E" w:rsidRDefault="004B1042" w:rsidP="0030716B">
                <w:pPr>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负债合计</w:t>
                </w:r>
              </w:p>
            </w:tc>
          </w:sdtContent>
        </w:sdt>
        <w:sdt>
          <w:sdtPr>
            <w:rPr>
              <w:rFonts w:asciiTheme="minorEastAsia" w:eastAsiaTheme="minorEastAsia" w:hAnsiTheme="minorEastAsia"/>
              <w:sz w:val="15"/>
              <w:szCs w:val="15"/>
            </w:rPr>
            <w:tag w:val="_PLD_ec07cd6513b74d49b586125d4b66dd0a"/>
            <w:id w:val="1205610786"/>
          </w:sdtPr>
          <w:sdtContent>
            <w:tc>
              <w:tcPr>
                <w:tcW w:w="411" w:type="pct"/>
                <w:vAlign w:val="center"/>
              </w:tcPr>
              <w:p w14:paraId="6BE9B980" w14:textId="77777777" w:rsidR="00A12E55" w:rsidRPr="00EF631E" w:rsidRDefault="004B1042" w:rsidP="0030716B">
                <w:pPr>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流动资产</w:t>
                </w:r>
              </w:p>
            </w:tc>
          </w:sdtContent>
        </w:sdt>
        <w:sdt>
          <w:sdtPr>
            <w:rPr>
              <w:rFonts w:asciiTheme="minorEastAsia" w:eastAsiaTheme="minorEastAsia" w:hAnsiTheme="minorEastAsia"/>
              <w:sz w:val="15"/>
              <w:szCs w:val="15"/>
            </w:rPr>
            <w:tag w:val="_PLD_fb97ce65ab144768b4fb9978546fce37"/>
            <w:id w:val="1511877607"/>
          </w:sdtPr>
          <w:sdtContent>
            <w:tc>
              <w:tcPr>
                <w:tcW w:w="411" w:type="pct"/>
                <w:vAlign w:val="center"/>
              </w:tcPr>
              <w:p w14:paraId="007E601C" w14:textId="77777777" w:rsidR="00A12E55" w:rsidRPr="00EF631E" w:rsidRDefault="004B1042" w:rsidP="0030716B">
                <w:pPr>
                  <w:ind w:left="-40" w:right="-97"/>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非流动资产</w:t>
                </w:r>
              </w:p>
            </w:tc>
          </w:sdtContent>
        </w:sdt>
        <w:sdt>
          <w:sdtPr>
            <w:rPr>
              <w:rFonts w:asciiTheme="minorEastAsia" w:eastAsiaTheme="minorEastAsia" w:hAnsiTheme="minorEastAsia"/>
              <w:sz w:val="15"/>
              <w:szCs w:val="15"/>
            </w:rPr>
            <w:tag w:val="_PLD_412845ecfd2e45e8ae03b43cf8ca32f4"/>
            <w:id w:val="-420493957"/>
          </w:sdtPr>
          <w:sdtContent>
            <w:tc>
              <w:tcPr>
                <w:tcW w:w="411" w:type="pct"/>
                <w:vAlign w:val="center"/>
              </w:tcPr>
              <w:p w14:paraId="0B39C859" w14:textId="77777777" w:rsidR="00A12E55" w:rsidRPr="00EF631E" w:rsidRDefault="004B1042" w:rsidP="0030716B">
                <w:pPr>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资产合计</w:t>
                </w:r>
              </w:p>
            </w:tc>
          </w:sdtContent>
        </w:sdt>
        <w:sdt>
          <w:sdtPr>
            <w:rPr>
              <w:rFonts w:asciiTheme="minorEastAsia" w:eastAsiaTheme="minorEastAsia" w:hAnsiTheme="minorEastAsia"/>
              <w:sz w:val="15"/>
              <w:szCs w:val="15"/>
            </w:rPr>
            <w:tag w:val="_PLD_2a24724c66b442e994f401266a55d5df"/>
            <w:id w:val="1747609984"/>
          </w:sdtPr>
          <w:sdtContent>
            <w:tc>
              <w:tcPr>
                <w:tcW w:w="411" w:type="pct"/>
                <w:vAlign w:val="center"/>
              </w:tcPr>
              <w:p w14:paraId="42C7BE52" w14:textId="77777777" w:rsidR="00A12E55" w:rsidRPr="00EF631E" w:rsidRDefault="004B1042" w:rsidP="0030716B">
                <w:pPr>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流动负债</w:t>
                </w:r>
              </w:p>
            </w:tc>
          </w:sdtContent>
        </w:sdt>
        <w:sdt>
          <w:sdtPr>
            <w:rPr>
              <w:rFonts w:asciiTheme="minorEastAsia" w:eastAsiaTheme="minorEastAsia" w:hAnsiTheme="minorEastAsia"/>
              <w:sz w:val="15"/>
              <w:szCs w:val="15"/>
            </w:rPr>
            <w:tag w:val="_PLD_937f557a5cdb4ea99a0a914e755f781f"/>
            <w:id w:val="-1588613869"/>
          </w:sdtPr>
          <w:sdtContent>
            <w:tc>
              <w:tcPr>
                <w:tcW w:w="368" w:type="pct"/>
                <w:vAlign w:val="center"/>
              </w:tcPr>
              <w:p w14:paraId="03DD39C7" w14:textId="77777777" w:rsidR="00A12E55" w:rsidRPr="00EF631E" w:rsidRDefault="004B1042" w:rsidP="0030716B">
                <w:pPr>
                  <w:ind w:left="-40" w:right="-97"/>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非流动负债</w:t>
                </w:r>
              </w:p>
            </w:tc>
          </w:sdtContent>
        </w:sdt>
        <w:sdt>
          <w:sdtPr>
            <w:rPr>
              <w:rFonts w:asciiTheme="minorEastAsia" w:eastAsiaTheme="minorEastAsia" w:hAnsiTheme="minorEastAsia"/>
              <w:sz w:val="15"/>
              <w:szCs w:val="15"/>
            </w:rPr>
            <w:tag w:val="_PLD_c4b998a44f394e1eb0924a4f19409ff8"/>
            <w:id w:val="288088967"/>
          </w:sdtPr>
          <w:sdtContent>
            <w:tc>
              <w:tcPr>
                <w:tcW w:w="408" w:type="pct"/>
                <w:vAlign w:val="center"/>
              </w:tcPr>
              <w:p w14:paraId="58FE4B54" w14:textId="77777777" w:rsidR="00A12E55" w:rsidRPr="00EF631E" w:rsidRDefault="004B1042" w:rsidP="0030716B">
                <w:pPr>
                  <w:jc w:val="center"/>
                  <w:rPr>
                    <w:rFonts w:asciiTheme="minorEastAsia" w:eastAsiaTheme="minorEastAsia" w:hAnsiTheme="minorEastAsia" w:cs="Arial"/>
                    <w:color w:val="000000" w:themeColor="text1"/>
                    <w:sz w:val="15"/>
                    <w:szCs w:val="15"/>
                  </w:rPr>
                </w:pPr>
                <w:r w:rsidRPr="00EF631E">
                  <w:rPr>
                    <w:rFonts w:asciiTheme="minorEastAsia" w:eastAsiaTheme="minorEastAsia" w:hAnsiTheme="minorEastAsia" w:cs="Arial" w:hint="eastAsia"/>
                    <w:color w:val="000000" w:themeColor="text1"/>
                    <w:sz w:val="15"/>
                    <w:szCs w:val="15"/>
                    <w:lang w:val="en-GB"/>
                  </w:rPr>
                  <w:t>负债合计</w:t>
                </w:r>
              </w:p>
            </w:tc>
          </w:sdtContent>
        </w:sdt>
      </w:tr>
      <w:tr w:rsidR="00EF631E" w:rsidRPr="00EF631E" w14:paraId="5631E6DB" w14:textId="77777777" w:rsidTr="00F06517">
        <w:tc>
          <w:tcPr>
            <w:tcW w:w="302" w:type="pct"/>
          </w:tcPr>
          <w:p w14:paraId="4B988C63" w14:textId="77777777" w:rsidR="00A12E55" w:rsidRPr="00EF631E" w:rsidRDefault="004B1042" w:rsidP="00EF631E">
            <w:pPr>
              <w:rPr>
                <w:rFonts w:asciiTheme="minorEastAsia" w:eastAsiaTheme="minorEastAsia" w:hAnsiTheme="minorEastAsia"/>
                <w:sz w:val="15"/>
                <w:szCs w:val="15"/>
              </w:rPr>
            </w:pPr>
            <w:r w:rsidRPr="00EF631E">
              <w:rPr>
                <w:rFonts w:asciiTheme="minorEastAsia" w:eastAsiaTheme="minorEastAsia" w:hAnsiTheme="minorEastAsia"/>
                <w:sz w:val="15"/>
                <w:szCs w:val="15"/>
              </w:rPr>
              <w:t>青岛北洋天青数联智能有限公司</w:t>
            </w:r>
          </w:p>
        </w:tc>
        <w:tc>
          <w:tcPr>
            <w:tcW w:w="302" w:type="pct"/>
            <w:vAlign w:val="center"/>
          </w:tcPr>
          <w:p w14:paraId="364E8643" w14:textId="25CFA572"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360,935,376.11</w:t>
            </w:r>
          </w:p>
        </w:tc>
        <w:tc>
          <w:tcPr>
            <w:tcW w:w="452" w:type="pct"/>
            <w:vAlign w:val="center"/>
          </w:tcPr>
          <w:p w14:paraId="7D817913" w14:textId="2A0ACD39"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97,325,871.92</w:t>
            </w:r>
          </w:p>
        </w:tc>
        <w:tc>
          <w:tcPr>
            <w:tcW w:w="333" w:type="pct"/>
            <w:vAlign w:val="center"/>
          </w:tcPr>
          <w:p w14:paraId="6B0ECBB4" w14:textId="7B6FD021"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458,261,248.03</w:t>
            </w:r>
          </w:p>
        </w:tc>
        <w:tc>
          <w:tcPr>
            <w:tcW w:w="411" w:type="pct"/>
            <w:vAlign w:val="center"/>
          </w:tcPr>
          <w:p w14:paraId="31A9B7B2" w14:textId="0B908CAF"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109,638,046.36</w:t>
            </w:r>
          </w:p>
        </w:tc>
        <w:tc>
          <w:tcPr>
            <w:tcW w:w="368" w:type="pct"/>
            <w:vAlign w:val="center"/>
          </w:tcPr>
          <w:p w14:paraId="56F8F284" w14:textId="4371D171"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8,289,851.38</w:t>
            </w:r>
          </w:p>
        </w:tc>
        <w:tc>
          <w:tcPr>
            <w:tcW w:w="412" w:type="pct"/>
            <w:vAlign w:val="center"/>
          </w:tcPr>
          <w:p w14:paraId="277C9D67" w14:textId="007CBAEA"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117,927,897.74</w:t>
            </w:r>
          </w:p>
        </w:tc>
        <w:tc>
          <w:tcPr>
            <w:tcW w:w="411" w:type="pct"/>
            <w:vAlign w:val="center"/>
          </w:tcPr>
          <w:p w14:paraId="72AF3E06" w14:textId="56539419"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391,917,013.35</w:t>
            </w:r>
          </w:p>
        </w:tc>
        <w:tc>
          <w:tcPr>
            <w:tcW w:w="411" w:type="pct"/>
            <w:vAlign w:val="center"/>
          </w:tcPr>
          <w:p w14:paraId="47EB6291" w14:textId="5F65634A"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78,906,838.17</w:t>
            </w:r>
          </w:p>
        </w:tc>
        <w:tc>
          <w:tcPr>
            <w:tcW w:w="411" w:type="pct"/>
            <w:vAlign w:val="center"/>
          </w:tcPr>
          <w:p w14:paraId="2C312E37" w14:textId="4F9EF06A"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470,823,851.52</w:t>
            </w:r>
          </w:p>
        </w:tc>
        <w:tc>
          <w:tcPr>
            <w:tcW w:w="411" w:type="pct"/>
            <w:vAlign w:val="center"/>
          </w:tcPr>
          <w:p w14:paraId="75C6D024" w14:textId="1F79E6E1"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127,923,670.08</w:t>
            </w:r>
          </w:p>
        </w:tc>
        <w:tc>
          <w:tcPr>
            <w:tcW w:w="368" w:type="pct"/>
            <w:vAlign w:val="center"/>
          </w:tcPr>
          <w:p w14:paraId="672BDEF3" w14:textId="229B0D72"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9,442,034.31</w:t>
            </w:r>
          </w:p>
        </w:tc>
        <w:tc>
          <w:tcPr>
            <w:tcW w:w="408" w:type="pct"/>
            <w:vAlign w:val="center"/>
          </w:tcPr>
          <w:p w14:paraId="19150372" w14:textId="315FA1BC"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137,365,704.39</w:t>
            </w:r>
          </w:p>
        </w:tc>
      </w:tr>
      <w:tr w:rsidR="00EF631E" w:rsidRPr="00EF631E" w14:paraId="72108FFE" w14:textId="77777777" w:rsidTr="00F06517">
        <w:tc>
          <w:tcPr>
            <w:tcW w:w="302" w:type="pct"/>
          </w:tcPr>
          <w:p w14:paraId="53725379" w14:textId="77777777" w:rsidR="00A12E55" w:rsidRPr="00EF631E" w:rsidRDefault="004B1042" w:rsidP="00EF631E">
            <w:pPr>
              <w:rPr>
                <w:rFonts w:asciiTheme="minorEastAsia" w:eastAsiaTheme="minorEastAsia" w:hAnsiTheme="minorEastAsia"/>
                <w:sz w:val="15"/>
                <w:szCs w:val="15"/>
              </w:rPr>
            </w:pPr>
            <w:r w:rsidRPr="00EF631E">
              <w:rPr>
                <w:rFonts w:asciiTheme="minorEastAsia" w:eastAsiaTheme="minorEastAsia" w:hAnsiTheme="minorEastAsia"/>
                <w:sz w:val="15"/>
                <w:szCs w:val="15"/>
              </w:rPr>
              <w:t>天海美洲公司</w:t>
            </w:r>
          </w:p>
        </w:tc>
        <w:tc>
          <w:tcPr>
            <w:tcW w:w="302" w:type="pct"/>
            <w:vAlign w:val="center"/>
          </w:tcPr>
          <w:p w14:paraId="63F922B8" w14:textId="4C1B54D6"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82,808,470.72</w:t>
            </w:r>
          </w:p>
        </w:tc>
        <w:tc>
          <w:tcPr>
            <w:tcW w:w="452" w:type="pct"/>
            <w:vAlign w:val="center"/>
          </w:tcPr>
          <w:p w14:paraId="67B5DDE9" w14:textId="4F926790"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37,340.26</w:t>
            </w:r>
          </w:p>
        </w:tc>
        <w:tc>
          <w:tcPr>
            <w:tcW w:w="333" w:type="pct"/>
            <w:vAlign w:val="center"/>
          </w:tcPr>
          <w:p w14:paraId="470F1128" w14:textId="3E9BF21A"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82,845,810.98</w:t>
            </w:r>
          </w:p>
        </w:tc>
        <w:tc>
          <w:tcPr>
            <w:tcW w:w="411" w:type="pct"/>
            <w:vAlign w:val="center"/>
          </w:tcPr>
          <w:p w14:paraId="2811F962" w14:textId="7FA3B3C5"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14,292,018.75</w:t>
            </w:r>
          </w:p>
        </w:tc>
        <w:tc>
          <w:tcPr>
            <w:tcW w:w="368" w:type="pct"/>
            <w:vAlign w:val="center"/>
          </w:tcPr>
          <w:p w14:paraId="5498F3E0" w14:textId="77777777" w:rsidR="00A12E55" w:rsidRPr="00EF631E" w:rsidRDefault="00A12E55" w:rsidP="00EF631E">
            <w:pPr>
              <w:jc w:val="right"/>
              <w:rPr>
                <w:rFonts w:asciiTheme="minorEastAsia" w:eastAsiaTheme="minorEastAsia" w:hAnsiTheme="minorEastAsia"/>
                <w:sz w:val="15"/>
                <w:szCs w:val="15"/>
              </w:rPr>
            </w:pPr>
          </w:p>
        </w:tc>
        <w:tc>
          <w:tcPr>
            <w:tcW w:w="412" w:type="pct"/>
            <w:vAlign w:val="center"/>
          </w:tcPr>
          <w:p w14:paraId="0AD0B8F6" w14:textId="46349516"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14,292,018.75</w:t>
            </w:r>
          </w:p>
        </w:tc>
        <w:tc>
          <w:tcPr>
            <w:tcW w:w="411" w:type="pct"/>
            <w:vAlign w:val="center"/>
          </w:tcPr>
          <w:p w14:paraId="04546E04" w14:textId="3CCC8289"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79,170,652.41</w:t>
            </w:r>
          </w:p>
        </w:tc>
        <w:tc>
          <w:tcPr>
            <w:tcW w:w="411" w:type="pct"/>
            <w:vAlign w:val="center"/>
          </w:tcPr>
          <w:p w14:paraId="360D4F38" w14:textId="0CB8A86D"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45,084.50</w:t>
            </w:r>
          </w:p>
        </w:tc>
        <w:tc>
          <w:tcPr>
            <w:tcW w:w="411" w:type="pct"/>
            <w:vAlign w:val="center"/>
          </w:tcPr>
          <w:p w14:paraId="37A4E0ED" w14:textId="23220B3B"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79,215,736.91</w:t>
            </w:r>
          </w:p>
        </w:tc>
        <w:tc>
          <w:tcPr>
            <w:tcW w:w="411" w:type="pct"/>
            <w:vAlign w:val="center"/>
          </w:tcPr>
          <w:p w14:paraId="4B55A5CF" w14:textId="6C15A1A9"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13,661,020.99</w:t>
            </w:r>
          </w:p>
        </w:tc>
        <w:tc>
          <w:tcPr>
            <w:tcW w:w="368" w:type="pct"/>
            <w:vAlign w:val="center"/>
          </w:tcPr>
          <w:p w14:paraId="2FC6DB81" w14:textId="77777777" w:rsidR="00A12E55" w:rsidRPr="00EF631E" w:rsidRDefault="00A12E55" w:rsidP="00EF631E">
            <w:pPr>
              <w:jc w:val="right"/>
              <w:rPr>
                <w:rFonts w:asciiTheme="minorEastAsia" w:eastAsiaTheme="minorEastAsia" w:hAnsiTheme="minorEastAsia"/>
                <w:sz w:val="15"/>
                <w:szCs w:val="15"/>
              </w:rPr>
            </w:pPr>
          </w:p>
        </w:tc>
        <w:tc>
          <w:tcPr>
            <w:tcW w:w="408" w:type="pct"/>
            <w:vAlign w:val="center"/>
          </w:tcPr>
          <w:p w14:paraId="7ADFAD84" w14:textId="14E7B853" w:rsidR="00A12E55" w:rsidRPr="00EF631E" w:rsidRDefault="004B1042" w:rsidP="00EF631E">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13,661,020.99</w:t>
            </w:r>
          </w:p>
        </w:tc>
      </w:tr>
      <w:tr w:rsidR="00F06517" w:rsidRPr="00EF631E" w14:paraId="24F04D21" w14:textId="77777777" w:rsidTr="00F06517">
        <w:tc>
          <w:tcPr>
            <w:tcW w:w="302" w:type="pct"/>
          </w:tcPr>
          <w:p w14:paraId="00710AF9" w14:textId="77777777" w:rsidR="00F06517" w:rsidRPr="00EF631E" w:rsidRDefault="00F06517" w:rsidP="00F06517">
            <w:pPr>
              <w:rPr>
                <w:rFonts w:asciiTheme="minorEastAsia" w:eastAsiaTheme="minorEastAsia" w:hAnsiTheme="minorEastAsia"/>
                <w:sz w:val="15"/>
                <w:szCs w:val="15"/>
              </w:rPr>
            </w:pPr>
            <w:r w:rsidRPr="00EF631E">
              <w:rPr>
                <w:rFonts w:asciiTheme="minorEastAsia" w:eastAsiaTheme="minorEastAsia" w:hAnsiTheme="minorEastAsia"/>
                <w:sz w:val="15"/>
                <w:szCs w:val="15"/>
              </w:rPr>
              <w:t>天津天海高压</w:t>
            </w:r>
            <w:r w:rsidRPr="00EF631E">
              <w:rPr>
                <w:rFonts w:asciiTheme="minorEastAsia" w:eastAsiaTheme="minorEastAsia" w:hAnsiTheme="minorEastAsia"/>
                <w:sz w:val="15"/>
                <w:szCs w:val="15"/>
              </w:rPr>
              <w:lastRenderedPageBreak/>
              <w:t>容器有限责任公司</w:t>
            </w:r>
          </w:p>
        </w:tc>
        <w:tc>
          <w:tcPr>
            <w:tcW w:w="302" w:type="pct"/>
            <w:vAlign w:val="center"/>
          </w:tcPr>
          <w:p w14:paraId="0BBEA423" w14:textId="45ADC073" w:rsidR="00F06517" w:rsidRPr="00EF631E" w:rsidRDefault="00F06517" w:rsidP="00F06517">
            <w:pPr>
              <w:jc w:val="right"/>
              <w:rPr>
                <w:rFonts w:asciiTheme="minorEastAsia" w:eastAsiaTheme="minorEastAsia" w:hAnsiTheme="minorEastAsia"/>
                <w:sz w:val="15"/>
                <w:szCs w:val="15"/>
              </w:rPr>
            </w:pPr>
            <w:r w:rsidRPr="008B180F">
              <w:rPr>
                <w:rFonts w:asciiTheme="minorEastAsia" w:eastAsiaTheme="minorEastAsia" w:hAnsiTheme="minorEastAsia" w:cs="Calibri"/>
                <w:sz w:val="15"/>
                <w:szCs w:val="15"/>
                <w:lang w:val="en-GB" w:eastAsia="en-US"/>
              </w:rPr>
              <w:lastRenderedPageBreak/>
              <w:t>196,168,</w:t>
            </w:r>
            <w:r w:rsidRPr="008B180F">
              <w:rPr>
                <w:rFonts w:asciiTheme="minorEastAsia" w:eastAsiaTheme="minorEastAsia" w:hAnsiTheme="minorEastAsia" w:cs="Calibri"/>
                <w:sz w:val="15"/>
                <w:szCs w:val="15"/>
                <w:lang w:val="en-GB" w:eastAsia="en-US"/>
              </w:rPr>
              <w:lastRenderedPageBreak/>
              <w:t>480.10</w:t>
            </w:r>
          </w:p>
        </w:tc>
        <w:tc>
          <w:tcPr>
            <w:tcW w:w="452" w:type="pct"/>
            <w:vAlign w:val="center"/>
          </w:tcPr>
          <w:p w14:paraId="2BAB969A" w14:textId="2A6428AA" w:rsidR="00F06517" w:rsidRPr="00EF631E" w:rsidRDefault="00F06517" w:rsidP="00F06517">
            <w:pPr>
              <w:jc w:val="right"/>
              <w:rPr>
                <w:rFonts w:asciiTheme="minorEastAsia" w:eastAsiaTheme="minorEastAsia" w:hAnsiTheme="minorEastAsia"/>
                <w:sz w:val="15"/>
                <w:szCs w:val="15"/>
              </w:rPr>
            </w:pPr>
            <w:r w:rsidRPr="008B180F">
              <w:rPr>
                <w:rFonts w:asciiTheme="minorEastAsia" w:eastAsiaTheme="minorEastAsia" w:hAnsiTheme="minorEastAsia" w:cs="Calibri"/>
                <w:sz w:val="15"/>
                <w:szCs w:val="15"/>
                <w:lang w:val="en-GB" w:eastAsia="en-US"/>
              </w:rPr>
              <w:lastRenderedPageBreak/>
              <w:t>153,367,171.14</w:t>
            </w:r>
          </w:p>
        </w:tc>
        <w:tc>
          <w:tcPr>
            <w:tcW w:w="333" w:type="pct"/>
            <w:vAlign w:val="center"/>
          </w:tcPr>
          <w:p w14:paraId="70BD66A6" w14:textId="50307DBC" w:rsidR="00F06517" w:rsidRPr="00EF631E" w:rsidRDefault="00F06517" w:rsidP="00F06517">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349,535,651.24</w:t>
            </w:r>
          </w:p>
        </w:tc>
        <w:tc>
          <w:tcPr>
            <w:tcW w:w="411" w:type="pct"/>
            <w:vAlign w:val="center"/>
          </w:tcPr>
          <w:p w14:paraId="2D17E88D" w14:textId="6F5480F7" w:rsidR="00F06517" w:rsidRPr="00EF631E" w:rsidRDefault="00F06517" w:rsidP="00F06517">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167,621,111.62</w:t>
            </w:r>
          </w:p>
        </w:tc>
        <w:tc>
          <w:tcPr>
            <w:tcW w:w="368" w:type="pct"/>
            <w:vAlign w:val="center"/>
          </w:tcPr>
          <w:p w14:paraId="09413D39" w14:textId="17E4849C" w:rsidR="00F06517" w:rsidRPr="00EF631E" w:rsidRDefault="00F06517" w:rsidP="00F06517">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1,900,000.00</w:t>
            </w:r>
          </w:p>
        </w:tc>
        <w:tc>
          <w:tcPr>
            <w:tcW w:w="412" w:type="pct"/>
            <w:vAlign w:val="center"/>
          </w:tcPr>
          <w:p w14:paraId="26D65893" w14:textId="34C01855" w:rsidR="00F06517" w:rsidRPr="00EF631E" w:rsidRDefault="00F06517" w:rsidP="00F06517">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169,521,111.62</w:t>
            </w:r>
          </w:p>
        </w:tc>
        <w:tc>
          <w:tcPr>
            <w:tcW w:w="411" w:type="pct"/>
            <w:vAlign w:val="center"/>
          </w:tcPr>
          <w:p w14:paraId="0810C0F8" w14:textId="1896F93C" w:rsidR="00F06517" w:rsidRPr="00EF631E" w:rsidRDefault="00F06517" w:rsidP="00F06517">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149,849,232.26</w:t>
            </w:r>
          </w:p>
        </w:tc>
        <w:tc>
          <w:tcPr>
            <w:tcW w:w="411" w:type="pct"/>
            <w:vAlign w:val="center"/>
          </w:tcPr>
          <w:p w14:paraId="05C79B1A" w14:textId="72E4254C" w:rsidR="00F06517" w:rsidRPr="00EF631E" w:rsidRDefault="00F06517" w:rsidP="00F06517">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156,792,629.46</w:t>
            </w:r>
          </w:p>
        </w:tc>
        <w:tc>
          <w:tcPr>
            <w:tcW w:w="411" w:type="pct"/>
            <w:vAlign w:val="center"/>
          </w:tcPr>
          <w:p w14:paraId="5595DFFA" w14:textId="3577BEC9" w:rsidR="00F06517" w:rsidRPr="00EF631E" w:rsidRDefault="00F06517" w:rsidP="00F06517">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306,641,861.72</w:t>
            </w:r>
          </w:p>
        </w:tc>
        <w:tc>
          <w:tcPr>
            <w:tcW w:w="411" w:type="pct"/>
            <w:vAlign w:val="center"/>
          </w:tcPr>
          <w:p w14:paraId="71BE681D" w14:textId="4DDEE755" w:rsidR="00F06517" w:rsidRPr="00EF631E" w:rsidRDefault="00F06517" w:rsidP="00F06517">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129,067,528.69</w:t>
            </w:r>
          </w:p>
        </w:tc>
        <w:tc>
          <w:tcPr>
            <w:tcW w:w="368" w:type="pct"/>
            <w:vAlign w:val="center"/>
          </w:tcPr>
          <w:p w14:paraId="30AD08C3" w14:textId="77777777" w:rsidR="00F06517" w:rsidRPr="00EF631E" w:rsidRDefault="00F06517" w:rsidP="00F06517">
            <w:pPr>
              <w:jc w:val="right"/>
              <w:rPr>
                <w:rFonts w:asciiTheme="minorEastAsia" w:eastAsiaTheme="minorEastAsia" w:hAnsiTheme="minorEastAsia"/>
                <w:sz w:val="15"/>
                <w:szCs w:val="15"/>
              </w:rPr>
            </w:pPr>
          </w:p>
        </w:tc>
        <w:tc>
          <w:tcPr>
            <w:tcW w:w="408" w:type="pct"/>
            <w:vAlign w:val="center"/>
          </w:tcPr>
          <w:p w14:paraId="7935EDCA" w14:textId="7B5D7833" w:rsidR="00F06517" w:rsidRPr="00EF631E" w:rsidRDefault="00F06517" w:rsidP="00F06517">
            <w:pPr>
              <w:jc w:val="right"/>
              <w:rPr>
                <w:rFonts w:asciiTheme="minorEastAsia" w:eastAsiaTheme="minorEastAsia" w:hAnsiTheme="minorEastAsia"/>
                <w:sz w:val="15"/>
                <w:szCs w:val="15"/>
              </w:rPr>
            </w:pPr>
            <w:r w:rsidRPr="00EF631E">
              <w:rPr>
                <w:rFonts w:asciiTheme="minorEastAsia" w:eastAsiaTheme="minorEastAsia" w:hAnsiTheme="minorEastAsia"/>
                <w:sz w:val="15"/>
                <w:szCs w:val="15"/>
              </w:rPr>
              <w:t>129,067,528.69</w:t>
            </w:r>
          </w:p>
        </w:tc>
      </w:tr>
    </w:tbl>
    <w:p w14:paraId="31CBB073" w14:textId="77777777" w:rsidR="00A12E55" w:rsidRDefault="00A12E55"/>
    <w:p w14:paraId="39A0D9A2" w14:textId="77777777" w:rsidR="00A12E55" w:rsidRDefault="00A12E55">
      <w:pPr>
        <w:rPr>
          <w:rFonts w:cs="Arial"/>
          <w:color w:val="000000" w:themeColor="text1"/>
        </w:rPr>
      </w:pPr>
    </w:p>
    <w:tbl>
      <w:tblPr>
        <w:tblW w:w="5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168"/>
        <w:gridCol w:w="1017"/>
        <w:gridCol w:w="1005"/>
        <w:gridCol w:w="1218"/>
        <w:gridCol w:w="1173"/>
        <w:gridCol w:w="1017"/>
        <w:gridCol w:w="1005"/>
        <w:gridCol w:w="1240"/>
      </w:tblGrid>
      <w:tr w:rsidR="00EF631E" w:rsidRPr="00EF631E" w14:paraId="6AB1883B" w14:textId="77777777" w:rsidTr="00EF631E">
        <w:trPr>
          <w:trHeight w:val="238"/>
          <w:jc w:val="center"/>
        </w:trPr>
        <w:sdt>
          <w:sdtPr>
            <w:rPr>
              <w:sz w:val="15"/>
              <w:szCs w:val="15"/>
            </w:rPr>
            <w:tag w:val="_PLD_87ab97227e5642b988e110c5a28abb39"/>
            <w:id w:val="256870181"/>
          </w:sdtPr>
          <w:sdtContent>
            <w:tc>
              <w:tcPr>
                <w:tcW w:w="599" w:type="pct"/>
                <w:vMerge w:val="restart"/>
                <w:vAlign w:val="center"/>
              </w:tcPr>
              <w:p w14:paraId="02172C5D" w14:textId="77777777" w:rsidR="00A12E55" w:rsidRPr="00EF631E" w:rsidRDefault="004B1042" w:rsidP="00A5272F">
                <w:pPr>
                  <w:spacing w:line="276" w:lineRule="auto"/>
                  <w:ind w:right="-16"/>
                  <w:jc w:val="center"/>
                  <w:rPr>
                    <w:rFonts w:cs="Arial"/>
                    <w:color w:val="000000" w:themeColor="text1"/>
                    <w:sz w:val="15"/>
                    <w:szCs w:val="15"/>
                  </w:rPr>
                </w:pPr>
                <w:r w:rsidRPr="00EF631E">
                  <w:rPr>
                    <w:rFonts w:cs="Arial" w:hint="eastAsia"/>
                    <w:color w:val="000000" w:themeColor="text1"/>
                    <w:sz w:val="15"/>
                    <w:szCs w:val="15"/>
                    <w:lang w:val="en-GB"/>
                  </w:rPr>
                  <w:t>子公司名称</w:t>
                </w:r>
              </w:p>
            </w:tc>
          </w:sdtContent>
        </w:sdt>
        <w:sdt>
          <w:sdtPr>
            <w:rPr>
              <w:sz w:val="15"/>
              <w:szCs w:val="15"/>
            </w:rPr>
            <w:tag w:val="_PLD_85f8737cebf641b2aa266052f4118ba8"/>
            <w:id w:val="-498572740"/>
          </w:sdtPr>
          <w:sdtContent>
            <w:tc>
              <w:tcPr>
                <w:tcW w:w="2193" w:type="pct"/>
                <w:gridSpan w:val="4"/>
                <w:vAlign w:val="center"/>
              </w:tcPr>
              <w:p w14:paraId="4E0D9E10" w14:textId="77777777" w:rsidR="00A12E55" w:rsidRPr="00EF631E" w:rsidRDefault="004B1042" w:rsidP="00A5272F">
                <w:pPr>
                  <w:spacing w:line="276" w:lineRule="auto"/>
                  <w:ind w:right="-16"/>
                  <w:jc w:val="center"/>
                  <w:rPr>
                    <w:rFonts w:cs="Arial"/>
                    <w:color w:val="000000" w:themeColor="text1"/>
                    <w:sz w:val="15"/>
                    <w:szCs w:val="15"/>
                  </w:rPr>
                </w:pPr>
                <w:r w:rsidRPr="00EF631E">
                  <w:rPr>
                    <w:rFonts w:cs="Arial" w:hint="eastAsia"/>
                    <w:color w:val="000000" w:themeColor="text1"/>
                    <w:sz w:val="15"/>
                    <w:szCs w:val="15"/>
                    <w:lang w:val="en-GB"/>
                  </w:rPr>
                  <w:t>本期发生额</w:t>
                </w:r>
              </w:p>
            </w:tc>
          </w:sdtContent>
        </w:sdt>
        <w:sdt>
          <w:sdtPr>
            <w:rPr>
              <w:sz w:val="15"/>
              <w:szCs w:val="15"/>
            </w:rPr>
            <w:tag w:val="_PLD_32dac50c80854f268b3afdebef20332e"/>
            <w:id w:val="-471521676"/>
          </w:sdtPr>
          <w:sdtContent>
            <w:tc>
              <w:tcPr>
                <w:tcW w:w="2207" w:type="pct"/>
                <w:gridSpan w:val="4"/>
                <w:vAlign w:val="center"/>
              </w:tcPr>
              <w:p w14:paraId="7B75A114" w14:textId="77777777" w:rsidR="00A12E55" w:rsidRPr="00EF631E" w:rsidRDefault="004B1042" w:rsidP="00A5272F">
                <w:pPr>
                  <w:spacing w:line="276" w:lineRule="auto"/>
                  <w:ind w:right="-16"/>
                  <w:jc w:val="center"/>
                  <w:rPr>
                    <w:rFonts w:cs="Arial"/>
                    <w:color w:val="000000" w:themeColor="text1"/>
                    <w:sz w:val="15"/>
                    <w:szCs w:val="15"/>
                  </w:rPr>
                </w:pPr>
                <w:r w:rsidRPr="00EF631E">
                  <w:rPr>
                    <w:rFonts w:cs="Arial" w:hint="eastAsia"/>
                    <w:color w:val="000000" w:themeColor="text1"/>
                    <w:sz w:val="15"/>
                    <w:szCs w:val="15"/>
                    <w:lang w:val="en-GB"/>
                  </w:rPr>
                  <w:t>上期发生额</w:t>
                </w:r>
              </w:p>
            </w:tc>
          </w:sdtContent>
        </w:sdt>
      </w:tr>
      <w:tr w:rsidR="00EF631E" w:rsidRPr="00EF631E" w14:paraId="526BB297" w14:textId="77777777" w:rsidTr="00EF631E">
        <w:trPr>
          <w:trHeight w:val="238"/>
          <w:jc w:val="center"/>
        </w:trPr>
        <w:tc>
          <w:tcPr>
            <w:tcW w:w="599" w:type="pct"/>
            <w:vMerge/>
            <w:vAlign w:val="center"/>
          </w:tcPr>
          <w:p w14:paraId="37C424F6" w14:textId="77777777" w:rsidR="00A12E55" w:rsidRPr="00EF631E" w:rsidRDefault="00A12E55" w:rsidP="00A5272F">
            <w:pPr>
              <w:jc w:val="center"/>
              <w:rPr>
                <w:rFonts w:cs="Arial"/>
                <w:color w:val="000000" w:themeColor="text1"/>
                <w:sz w:val="15"/>
                <w:szCs w:val="15"/>
              </w:rPr>
            </w:pPr>
          </w:p>
        </w:tc>
        <w:sdt>
          <w:sdtPr>
            <w:rPr>
              <w:sz w:val="15"/>
              <w:szCs w:val="15"/>
            </w:rPr>
            <w:tag w:val="_PLD_29407a86c6924579a6442f5b24e6decd"/>
            <w:id w:val="1933696646"/>
          </w:sdtPr>
          <w:sdtContent>
            <w:tc>
              <w:tcPr>
                <w:tcW w:w="582" w:type="pct"/>
                <w:vAlign w:val="center"/>
              </w:tcPr>
              <w:p w14:paraId="7ACACFEC" w14:textId="77777777" w:rsidR="00A12E55" w:rsidRPr="00EF631E" w:rsidRDefault="004B1042" w:rsidP="00A5272F">
                <w:pPr>
                  <w:spacing w:line="276" w:lineRule="auto"/>
                  <w:jc w:val="center"/>
                  <w:rPr>
                    <w:rFonts w:cs="Arial"/>
                    <w:color w:val="000000" w:themeColor="text1"/>
                    <w:sz w:val="15"/>
                    <w:szCs w:val="15"/>
                  </w:rPr>
                </w:pPr>
                <w:r w:rsidRPr="00EF631E">
                  <w:rPr>
                    <w:rFonts w:cs="Arial" w:hint="eastAsia"/>
                    <w:color w:val="000000" w:themeColor="text1"/>
                    <w:sz w:val="15"/>
                    <w:szCs w:val="15"/>
                    <w:lang w:val="en-GB"/>
                  </w:rPr>
                  <w:t>营业收入</w:t>
                </w:r>
              </w:p>
            </w:tc>
          </w:sdtContent>
        </w:sdt>
        <w:sdt>
          <w:sdtPr>
            <w:rPr>
              <w:sz w:val="15"/>
              <w:szCs w:val="15"/>
            </w:rPr>
            <w:tag w:val="_PLD_bc59f1076f2243f8984efa8df921ad2c"/>
            <w:id w:val="596843144"/>
          </w:sdtPr>
          <w:sdtContent>
            <w:tc>
              <w:tcPr>
                <w:tcW w:w="506" w:type="pct"/>
                <w:vAlign w:val="center"/>
              </w:tcPr>
              <w:p w14:paraId="519799C7" w14:textId="77777777" w:rsidR="00A12E55" w:rsidRPr="00EF631E" w:rsidRDefault="004B1042" w:rsidP="00A5272F">
                <w:pPr>
                  <w:spacing w:line="276" w:lineRule="auto"/>
                  <w:jc w:val="center"/>
                  <w:rPr>
                    <w:rFonts w:cs="Arial"/>
                    <w:color w:val="000000" w:themeColor="text1"/>
                    <w:sz w:val="15"/>
                    <w:szCs w:val="15"/>
                  </w:rPr>
                </w:pPr>
                <w:r w:rsidRPr="00EF631E">
                  <w:rPr>
                    <w:rFonts w:cs="Arial" w:hint="eastAsia"/>
                    <w:color w:val="000000" w:themeColor="text1"/>
                    <w:sz w:val="15"/>
                    <w:szCs w:val="15"/>
                    <w:lang w:val="en-GB"/>
                  </w:rPr>
                  <w:t>净利润</w:t>
                </w:r>
              </w:p>
            </w:tc>
          </w:sdtContent>
        </w:sdt>
        <w:sdt>
          <w:sdtPr>
            <w:rPr>
              <w:sz w:val="15"/>
              <w:szCs w:val="15"/>
            </w:rPr>
            <w:tag w:val="_PLD_90f87c27e3fb4843892cceb85599a3b1"/>
            <w:id w:val="737669188"/>
          </w:sdtPr>
          <w:sdtContent>
            <w:tc>
              <w:tcPr>
                <w:tcW w:w="500" w:type="pct"/>
                <w:vAlign w:val="center"/>
              </w:tcPr>
              <w:p w14:paraId="3FF349AD" w14:textId="77777777" w:rsidR="00A12E55" w:rsidRPr="00EF631E" w:rsidRDefault="004B1042" w:rsidP="00A5272F">
                <w:pPr>
                  <w:spacing w:line="276" w:lineRule="auto"/>
                  <w:jc w:val="center"/>
                  <w:rPr>
                    <w:rFonts w:cs="Arial"/>
                    <w:color w:val="000000" w:themeColor="text1"/>
                    <w:sz w:val="15"/>
                    <w:szCs w:val="15"/>
                  </w:rPr>
                </w:pPr>
                <w:r w:rsidRPr="00EF631E">
                  <w:rPr>
                    <w:rFonts w:cs="Arial" w:hint="eastAsia"/>
                    <w:color w:val="000000" w:themeColor="text1"/>
                    <w:sz w:val="15"/>
                    <w:szCs w:val="15"/>
                    <w:lang w:val="en-GB"/>
                  </w:rPr>
                  <w:t>综合收益总额</w:t>
                </w:r>
              </w:p>
            </w:tc>
          </w:sdtContent>
        </w:sdt>
        <w:sdt>
          <w:sdtPr>
            <w:rPr>
              <w:sz w:val="15"/>
              <w:szCs w:val="15"/>
            </w:rPr>
            <w:tag w:val="_PLD_3126fb1798f346de95a39458603c4301"/>
            <w:id w:val="-531488759"/>
          </w:sdtPr>
          <w:sdtContent>
            <w:tc>
              <w:tcPr>
                <w:tcW w:w="606" w:type="pct"/>
                <w:vAlign w:val="center"/>
              </w:tcPr>
              <w:p w14:paraId="735E3847" w14:textId="77777777" w:rsidR="00A12E55" w:rsidRPr="00EF631E" w:rsidRDefault="004B1042" w:rsidP="00A5272F">
                <w:pPr>
                  <w:spacing w:line="276" w:lineRule="auto"/>
                  <w:jc w:val="center"/>
                  <w:rPr>
                    <w:rFonts w:cs="Arial"/>
                    <w:color w:val="000000" w:themeColor="text1"/>
                    <w:sz w:val="15"/>
                    <w:szCs w:val="15"/>
                  </w:rPr>
                </w:pPr>
                <w:r w:rsidRPr="00EF631E">
                  <w:rPr>
                    <w:rFonts w:cs="Arial" w:hint="eastAsia"/>
                    <w:color w:val="000000" w:themeColor="text1"/>
                    <w:sz w:val="15"/>
                    <w:szCs w:val="15"/>
                    <w:lang w:val="en-GB"/>
                  </w:rPr>
                  <w:t>经营活动现金流量</w:t>
                </w:r>
              </w:p>
            </w:tc>
          </w:sdtContent>
        </w:sdt>
        <w:sdt>
          <w:sdtPr>
            <w:rPr>
              <w:sz w:val="15"/>
              <w:szCs w:val="15"/>
            </w:rPr>
            <w:tag w:val="_PLD_44ccfb27fc6943ac84654ba7c7bef20e"/>
            <w:id w:val="1025839703"/>
          </w:sdtPr>
          <w:sdtContent>
            <w:tc>
              <w:tcPr>
                <w:tcW w:w="584" w:type="pct"/>
                <w:vAlign w:val="center"/>
              </w:tcPr>
              <w:p w14:paraId="00A1F21C" w14:textId="77777777" w:rsidR="00A12E55" w:rsidRPr="00EF631E" w:rsidRDefault="004B1042" w:rsidP="00A5272F">
                <w:pPr>
                  <w:spacing w:line="276" w:lineRule="auto"/>
                  <w:jc w:val="center"/>
                  <w:rPr>
                    <w:rFonts w:cs="Arial"/>
                    <w:color w:val="000000" w:themeColor="text1"/>
                    <w:sz w:val="15"/>
                    <w:szCs w:val="15"/>
                  </w:rPr>
                </w:pPr>
                <w:r w:rsidRPr="00EF631E">
                  <w:rPr>
                    <w:rFonts w:cs="Arial" w:hint="eastAsia"/>
                    <w:color w:val="000000" w:themeColor="text1"/>
                    <w:sz w:val="15"/>
                    <w:szCs w:val="15"/>
                    <w:lang w:val="en-GB"/>
                  </w:rPr>
                  <w:t>营业收入</w:t>
                </w:r>
              </w:p>
            </w:tc>
          </w:sdtContent>
        </w:sdt>
        <w:sdt>
          <w:sdtPr>
            <w:rPr>
              <w:sz w:val="15"/>
              <w:szCs w:val="15"/>
            </w:rPr>
            <w:tag w:val="_PLD_c08aebbf24fa4b1aa2c4f79232c7c630"/>
            <w:id w:val="-540367245"/>
          </w:sdtPr>
          <w:sdtContent>
            <w:tc>
              <w:tcPr>
                <w:tcW w:w="506" w:type="pct"/>
                <w:vAlign w:val="center"/>
              </w:tcPr>
              <w:p w14:paraId="5FD1C874" w14:textId="77777777" w:rsidR="00A12E55" w:rsidRPr="00EF631E" w:rsidRDefault="004B1042" w:rsidP="00A5272F">
                <w:pPr>
                  <w:spacing w:line="276" w:lineRule="auto"/>
                  <w:jc w:val="center"/>
                  <w:rPr>
                    <w:rFonts w:cs="Arial"/>
                    <w:color w:val="000000" w:themeColor="text1"/>
                    <w:sz w:val="15"/>
                    <w:szCs w:val="15"/>
                  </w:rPr>
                </w:pPr>
                <w:r w:rsidRPr="00EF631E">
                  <w:rPr>
                    <w:rFonts w:cs="Arial" w:hint="eastAsia"/>
                    <w:color w:val="000000" w:themeColor="text1"/>
                    <w:sz w:val="15"/>
                    <w:szCs w:val="15"/>
                    <w:lang w:val="en-GB"/>
                  </w:rPr>
                  <w:t>净利润</w:t>
                </w:r>
              </w:p>
            </w:tc>
          </w:sdtContent>
        </w:sdt>
        <w:sdt>
          <w:sdtPr>
            <w:rPr>
              <w:sz w:val="15"/>
              <w:szCs w:val="15"/>
            </w:rPr>
            <w:tag w:val="_PLD_0a377a03553f4d909179190a153a31b7"/>
            <w:id w:val="-511990003"/>
          </w:sdtPr>
          <w:sdtContent>
            <w:tc>
              <w:tcPr>
                <w:tcW w:w="500" w:type="pct"/>
                <w:vAlign w:val="center"/>
              </w:tcPr>
              <w:p w14:paraId="0E03F165" w14:textId="77777777" w:rsidR="00A12E55" w:rsidRPr="00EF631E" w:rsidRDefault="004B1042" w:rsidP="00A5272F">
                <w:pPr>
                  <w:spacing w:line="276" w:lineRule="auto"/>
                  <w:jc w:val="center"/>
                  <w:rPr>
                    <w:rFonts w:cs="Arial"/>
                    <w:color w:val="000000" w:themeColor="text1"/>
                    <w:sz w:val="15"/>
                    <w:szCs w:val="15"/>
                  </w:rPr>
                </w:pPr>
                <w:r w:rsidRPr="00EF631E">
                  <w:rPr>
                    <w:rFonts w:cs="Arial" w:hint="eastAsia"/>
                    <w:color w:val="000000" w:themeColor="text1"/>
                    <w:sz w:val="15"/>
                    <w:szCs w:val="15"/>
                    <w:lang w:val="en-GB"/>
                  </w:rPr>
                  <w:t>综合收益总额</w:t>
                </w:r>
              </w:p>
            </w:tc>
          </w:sdtContent>
        </w:sdt>
        <w:sdt>
          <w:sdtPr>
            <w:rPr>
              <w:sz w:val="15"/>
              <w:szCs w:val="15"/>
            </w:rPr>
            <w:tag w:val="_PLD_400ec1e5e2cf42e5a9eea23ddbdbd572"/>
            <w:id w:val="-34745723"/>
          </w:sdtPr>
          <w:sdtContent>
            <w:tc>
              <w:tcPr>
                <w:tcW w:w="618" w:type="pct"/>
                <w:vAlign w:val="center"/>
              </w:tcPr>
              <w:p w14:paraId="48507A2C" w14:textId="77777777" w:rsidR="00A12E55" w:rsidRPr="00EF631E" w:rsidRDefault="004B1042" w:rsidP="00A5272F">
                <w:pPr>
                  <w:spacing w:line="276" w:lineRule="auto"/>
                  <w:jc w:val="center"/>
                  <w:rPr>
                    <w:rFonts w:cs="Arial"/>
                    <w:color w:val="000000" w:themeColor="text1"/>
                    <w:sz w:val="15"/>
                    <w:szCs w:val="15"/>
                  </w:rPr>
                </w:pPr>
                <w:r w:rsidRPr="00EF631E">
                  <w:rPr>
                    <w:rFonts w:cs="Arial" w:hint="eastAsia"/>
                    <w:color w:val="000000" w:themeColor="text1"/>
                    <w:sz w:val="15"/>
                    <w:szCs w:val="15"/>
                    <w:lang w:val="en-GB"/>
                  </w:rPr>
                  <w:t>经营活动现金流量</w:t>
                </w:r>
              </w:p>
            </w:tc>
          </w:sdtContent>
        </w:sdt>
      </w:tr>
      <w:tr w:rsidR="00EF631E" w:rsidRPr="00EF631E" w14:paraId="2A315872" w14:textId="77777777" w:rsidTr="00EF631E">
        <w:trPr>
          <w:trHeight w:val="881"/>
          <w:jc w:val="center"/>
        </w:trPr>
        <w:tc>
          <w:tcPr>
            <w:tcW w:w="599" w:type="pct"/>
          </w:tcPr>
          <w:p w14:paraId="08AF2513" w14:textId="77777777" w:rsidR="00A12E55" w:rsidRPr="00EF631E" w:rsidRDefault="004B1042" w:rsidP="00EF631E">
            <w:pPr>
              <w:spacing w:line="276" w:lineRule="auto"/>
              <w:rPr>
                <w:sz w:val="15"/>
                <w:szCs w:val="15"/>
              </w:rPr>
            </w:pPr>
            <w:r w:rsidRPr="00EF631E">
              <w:rPr>
                <w:sz w:val="15"/>
                <w:szCs w:val="15"/>
              </w:rPr>
              <w:t>青岛北洋天青数联智能有限公司</w:t>
            </w:r>
          </w:p>
        </w:tc>
        <w:tc>
          <w:tcPr>
            <w:tcW w:w="582" w:type="pct"/>
          </w:tcPr>
          <w:p w14:paraId="422DF1B1" w14:textId="77777777" w:rsidR="00A12E55" w:rsidRPr="00EF631E" w:rsidRDefault="004B1042" w:rsidP="00EF631E">
            <w:pPr>
              <w:spacing w:line="276" w:lineRule="auto"/>
              <w:jc w:val="center"/>
              <w:rPr>
                <w:sz w:val="15"/>
                <w:szCs w:val="15"/>
              </w:rPr>
            </w:pPr>
            <w:r w:rsidRPr="00EF631E">
              <w:rPr>
                <w:sz w:val="15"/>
                <w:szCs w:val="15"/>
              </w:rPr>
              <w:t>61,773,909.61</w:t>
            </w:r>
          </w:p>
        </w:tc>
        <w:tc>
          <w:tcPr>
            <w:tcW w:w="506" w:type="pct"/>
          </w:tcPr>
          <w:p w14:paraId="779DD815" w14:textId="77777777" w:rsidR="00A12E55" w:rsidRPr="00EF631E" w:rsidRDefault="004B1042" w:rsidP="00EF631E">
            <w:pPr>
              <w:spacing w:line="276" w:lineRule="auto"/>
              <w:jc w:val="center"/>
              <w:rPr>
                <w:sz w:val="15"/>
                <w:szCs w:val="15"/>
              </w:rPr>
            </w:pPr>
            <w:r w:rsidRPr="00EF631E">
              <w:rPr>
                <w:sz w:val="15"/>
                <w:szCs w:val="15"/>
              </w:rPr>
              <w:t>6,771,425.65</w:t>
            </w:r>
          </w:p>
        </w:tc>
        <w:tc>
          <w:tcPr>
            <w:tcW w:w="500" w:type="pct"/>
          </w:tcPr>
          <w:p w14:paraId="7D779416" w14:textId="77777777" w:rsidR="00A12E55" w:rsidRPr="00EF631E" w:rsidRDefault="004B1042" w:rsidP="00EF631E">
            <w:pPr>
              <w:spacing w:line="276" w:lineRule="auto"/>
              <w:jc w:val="center"/>
              <w:rPr>
                <w:sz w:val="15"/>
                <w:szCs w:val="15"/>
              </w:rPr>
            </w:pPr>
            <w:r w:rsidRPr="00EF631E">
              <w:rPr>
                <w:sz w:val="15"/>
                <w:szCs w:val="15"/>
              </w:rPr>
              <w:t>6,771,425.65</w:t>
            </w:r>
          </w:p>
        </w:tc>
        <w:tc>
          <w:tcPr>
            <w:tcW w:w="606" w:type="pct"/>
          </w:tcPr>
          <w:p w14:paraId="6F7916EF" w14:textId="77777777" w:rsidR="00A12E55" w:rsidRPr="00EF631E" w:rsidRDefault="004B1042" w:rsidP="00EF631E">
            <w:pPr>
              <w:spacing w:line="276" w:lineRule="auto"/>
              <w:jc w:val="center"/>
              <w:rPr>
                <w:sz w:val="15"/>
                <w:szCs w:val="15"/>
              </w:rPr>
            </w:pPr>
            <w:r w:rsidRPr="00EF631E">
              <w:rPr>
                <w:sz w:val="15"/>
                <w:szCs w:val="15"/>
              </w:rPr>
              <w:t>-56,556,840.59</w:t>
            </w:r>
          </w:p>
        </w:tc>
        <w:tc>
          <w:tcPr>
            <w:tcW w:w="584" w:type="pct"/>
            <w:vAlign w:val="center"/>
          </w:tcPr>
          <w:p w14:paraId="1371D446" w14:textId="142A5C01" w:rsidR="00A12E55" w:rsidRPr="00EF631E" w:rsidRDefault="004B1042" w:rsidP="00EF631E">
            <w:pPr>
              <w:spacing w:line="276" w:lineRule="auto"/>
              <w:jc w:val="center"/>
              <w:rPr>
                <w:sz w:val="15"/>
                <w:szCs w:val="15"/>
              </w:rPr>
            </w:pPr>
            <w:r w:rsidRPr="00EF631E">
              <w:rPr>
                <w:sz w:val="15"/>
                <w:szCs w:val="15"/>
              </w:rPr>
              <w:t>102,599,646.03</w:t>
            </w:r>
          </w:p>
        </w:tc>
        <w:tc>
          <w:tcPr>
            <w:tcW w:w="506" w:type="pct"/>
            <w:vAlign w:val="center"/>
          </w:tcPr>
          <w:p w14:paraId="10E9483D" w14:textId="38185A5F" w:rsidR="00A12E55" w:rsidRPr="00EF631E" w:rsidRDefault="004B1042" w:rsidP="00EF631E">
            <w:pPr>
              <w:spacing w:line="276" w:lineRule="auto"/>
              <w:jc w:val="center"/>
              <w:rPr>
                <w:sz w:val="15"/>
                <w:szCs w:val="15"/>
              </w:rPr>
            </w:pPr>
            <w:r w:rsidRPr="00EF631E">
              <w:rPr>
                <w:sz w:val="15"/>
                <w:szCs w:val="15"/>
              </w:rPr>
              <w:t>9,102,158.39</w:t>
            </w:r>
          </w:p>
        </w:tc>
        <w:tc>
          <w:tcPr>
            <w:tcW w:w="500" w:type="pct"/>
            <w:vAlign w:val="center"/>
          </w:tcPr>
          <w:p w14:paraId="60851896" w14:textId="194FB758" w:rsidR="00A12E55" w:rsidRPr="00EF631E" w:rsidRDefault="004B1042" w:rsidP="00EF631E">
            <w:pPr>
              <w:spacing w:line="276" w:lineRule="auto"/>
              <w:jc w:val="center"/>
              <w:rPr>
                <w:sz w:val="15"/>
                <w:szCs w:val="15"/>
              </w:rPr>
            </w:pPr>
            <w:r w:rsidRPr="00EF631E">
              <w:rPr>
                <w:sz w:val="15"/>
                <w:szCs w:val="15"/>
              </w:rPr>
              <w:t>9,102,158.39</w:t>
            </w:r>
          </w:p>
        </w:tc>
        <w:tc>
          <w:tcPr>
            <w:tcW w:w="618" w:type="pct"/>
            <w:vAlign w:val="center"/>
          </w:tcPr>
          <w:p w14:paraId="6D0D16D2" w14:textId="223973BA" w:rsidR="00A12E55" w:rsidRPr="00EF631E" w:rsidRDefault="004B1042" w:rsidP="00EF631E">
            <w:pPr>
              <w:spacing w:line="276" w:lineRule="auto"/>
              <w:jc w:val="center"/>
              <w:rPr>
                <w:sz w:val="15"/>
                <w:szCs w:val="15"/>
              </w:rPr>
            </w:pPr>
            <w:r w:rsidRPr="00EF631E">
              <w:rPr>
                <w:sz w:val="15"/>
                <w:szCs w:val="15"/>
              </w:rPr>
              <w:t>-25,806,836.24</w:t>
            </w:r>
          </w:p>
        </w:tc>
      </w:tr>
      <w:tr w:rsidR="00EF631E" w:rsidRPr="00EF631E" w14:paraId="756CD393" w14:textId="77777777" w:rsidTr="00EF631E">
        <w:trPr>
          <w:trHeight w:val="445"/>
          <w:jc w:val="center"/>
        </w:trPr>
        <w:tc>
          <w:tcPr>
            <w:tcW w:w="599" w:type="pct"/>
          </w:tcPr>
          <w:p w14:paraId="421AE574" w14:textId="77777777" w:rsidR="00A12E55" w:rsidRPr="00EF631E" w:rsidRDefault="004B1042" w:rsidP="00EF631E">
            <w:pPr>
              <w:spacing w:line="276" w:lineRule="auto"/>
              <w:rPr>
                <w:sz w:val="15"/>
                <w:szCs w:val="15"/>
              </w:rPr>
            </w:pPr>
            <w:r w:rsidRPr="00EF631E">
              <w:rPr>
                <w:sz w:val="15"/>
                <w:szCs w:val="15"/>
              </w:rPr>
              <w:t>天海美洲公司</w:t>
            </w:r>
          </w:p>
        </w:tc>
        <w:tc>
          <w:tcPr>
            <w:tcW w:w="582" w:type="pct"/>
          </w:tcPr>
          <w:p w14:paraId="1CE17D64" w14:textId="77777777" w:rsidR="00A12E55" w:rsidRPr="00EF631E" w:rsidRDefault="004B1042" w:rsidP="00EF631E">
            <w:pPr>
              <w:spacing w:line="276" w:lineRule="auto"/>
              <w:jc w:val="center"/>
              <w:rPr>
                <w:sz w:val="15"/>
                <w:szCs w:val="15"/>
              </w:rPr>
            </w:pPr>
            <w:r w:rsidRPr="00EF631E">
              <w:rPr>
                <w:sz w:val="15"/>
                <w:szCs w:val="15"/>
              </w:rPr>
              <w:t>123,526,452.34</w:t>
            </w:r>
          </w:p>
        </w:tc>
        <w:tc>
          <w:tcPr>
            <w:tcW w:w="506" w:type="pct"/>
          </w:tcPr>
          <w:p w14:paraId="11942E89" w14:textId="77777777" w:rsidR="00A12E55" w:rsidRPr="00EF631E" w:rsidRDefault="004B1042" w:rsidP="00EF631E">
            <w:pPr>
              <w:spacing w:line="276" w:lineRule="auto"/>
              <w:jc w:val="center"/>
              <w:rPr>
                <w:sz w:val="15"/>
                <w:szCs w:val="15"/>
              </w:rPr>
            </w:pPr>
            <w:r w:rsidRPr="00EF631E">
              <w:rPr>
                <w:sz w:val="15"/>
                <w:szCs w:val="15"/>
              </w:rPr>
              <w:t>3,231,062.69</w:t>
            </w:r>
          </w:p>
        </w:tc>
        <w:tc>
          <w:tcPr>
            <w:tcW w:w="500" w:type="pct"/>
          </w:tcPr>
          <w:p w14:paraId="7CCA0300" w14:textId="77777777" w:rsidR="00A12E55" w:rsidRPr="00EF631E" w:rsidRDefault="004B1042" w:rsidP="00EF631E">
            <w:pPr>
              <w:spacing w:line="276" w:lineRule="auto"/>
              <w:jc w:val="center"/>
              <w:rPr>
                <w:sz w:val="15"/>
                <w:szCs w:val="15"/>
              </w:rPr>
            </w:pPr>
            <w:r w:rsidRPr="00EF631E">
              <w:rPr>
                <w:sz w:val="15"/>
                <w:szCs w:val="15"/>
              </w:rPr>
              <w:t>2,938,241.58</w:t>
            </w:r>
          </w:p>
        </w:tc>
        <w:tc>
          <w:tcPr>
            <w:tcW w:w="606" w:type="pct"/>
          </w:tcPr>
          <w:p w14:paraId="6CE210E8" w14:textId="77777777" w:rsidR="00A12E55" w:rsidRPr="00EF631E" w:rsidRDefault="004B1042" w:rsidP="00EF631E">
            <w:pPr>
              <w:spacing w:line="276" w:lineRule="auto"/>
              <w:jc w:val="center"/>
              <w:rPr>
                <w:sz w:val="15"/>
                <w:szCs w:val="15"/>
              </w:rPr>
            </w:pPr>
            <w:r w:rsidRPr="00EF631E">
              <w:rPr>
                <w:sz w:val="15"/>
                <w:szCs w:val="15"/>
              </w:rPr>
              <w:t>1,778,638.38</w:t>
            </w:r>
          </w:p>
        </w:tc>
        <w:tc>
          <w:tcPr>
            <w:tcW w:w="584" w:type="pct"/>
            <w:vAlign w:val="center"/>
          </w:tcPr>
          <w:p w14:paraId="37AF8280" w14:textId="1119685C" w:rsidR="00A12E55" w:rsidRPr="00EF631E" w:rsidRDefault="004B1042" w:rsidP="00EF631E">
            <w:pPr>
              <w:spacing w:line="276" w:lineRule="auto"/>
              <w:jc w:val="center"/>
              <w:rPr>
                <w:sz w:val="15"/>
                <w:szCs w:val="15"/>
              </w:rPr>
            </w:pPr>
            <w:r w:rsidRPr="00EF631E">
              <w:rPr>
                <w:sz w:val="15"/>
                <w:szCs w:val="15"/>
              </w:rPr>
              <w:t>145,620,426.90</w:t>
            </w:r>
          </w:p>
        </w:tc>
        <w:tc>
          <w:tcPr>
            <w:tcW w:w="506" w:type="pct"/>
            <w:vAlign w:val="center"/>
          </w:tcPr>
          <w:p w14:paraId="632E49D4" w14:textId="16C55755" w:rsidR="00A12E55" w:rsidRPr="00EF631E" w:rsidRDefault="004B1042" w:rsidP="00EF631E">
            <w:pPr>
              <w:spacing w:line="276" w:lineRule="auto"/>
              <w:jc w:val="center"/>
              <w:rPr>
                <w:sz w:val="15"/>
                <w:szCs w:val="15"/>
              </w:rPr>
            </w:pPr>
            <w:r w:rsidRPr="00EF631E">
              <w:rPr>
                <w:sz w:val="15"/>
                <w:szCs w:val="15"/>
              </w:rPr>
              <w:t>8,581,274.81</w:t>
            </w:r>
          </w:p>
        </w:tc>
        <w:tc>
          <w:tcPr>
            <w:tcW w:w="500" w:type="pct"/>
            <w:vAlign w:val="center"/>
          </w:tcPr>
          <w:p w14:paraId="01D34859" w14:textId="2BB41D6A" w:rsidR="00A12E55" w:rsidRPr="00EF631E" w:rsidRDefault="004B1042" w:rsidP="00EF631E">
            <w:pPr>
              <w:spacing w:line="276" w:lineRule="auto"/>
              <w:jc w:val="center"/>
              <w:rPr>
                <w:sz w:val="15"/>
                <w:szCs w:val="15"/>
              </w:rPr>
            </w:pPr>
            <w:r w:rsidRPr="00EF631E">
              <w:rPr>
                <w:sz w:val="15"/>
                <w:szCs w:val="15"/>
              </w:rPr>
              <w:t>625,302.21</w:t>
            </w:r>
          </w:p>
        </w:tc>
        <w:tc>
          <w:tcPr>
            <w:tcW w:w="618" w:type="pct"/>
            <w:vAlign w:val="center"/>
          </w:tcPr>
          <w:p w14:paraId="218B3B40" w14:textId="37D93490" w:rsidR="00A12E55" w:rsidRPr="00EF631E" w:rsidRDefault="004B1042" w:rsidP="00EF631E">
            <w:pPr>
              <w:spacing w:line="276" w:lineRule="auto"/>
              <w:jc w:val="center"/>
              <w:rPr>
                <w:sz w:val="15"/>
                <w:szCs w:val="15"/>
              </w:rPr>
            </w:pPr>
            <w:r w:rsidRPr="00EF631E">
              <w:rPr>
                <w:sz w:val="15"/>
                <w:szCs w:val="15"/>
              </w:rPr>
              <w:t>-9,918,721.99</w:t>
            </w:r>
          </w:p>
        </w:tc>
      </w:tr>
      <w:tr w:rsidR="00EF631E" w:rsidRPr="00EF631E" w14:paraId="402596BD" w14:textId="77777777" w:rsidTr="00EF631E">
        <w:trPr>
          <w:trHeight w:val="890"/>
          <w:jc w:val="center"/>
        </w:trPr>
        <w:tc>
          <w:tcPr>
            <w:tcW w:w="599" w:type="pct"/>
          </w:tcPr>
          <w:p w14:paraId="6AFDB0A0" w14:textId="77777777" w:rsidR="00A12E55" w:rsidRPr="00EF631E" w:rsidRDefault="004B1042" w:rsidP="00EF631E">
            <w:pPr>
              <w:spacing w:line="276" w:lineRule="auto"/>
              <w:rPr>
                <w:sz w:val="15"/>
                <w:szCs w:val="15"/>
              </w:rPr>
            </w:pPr>
            <w:r w:rsidRPr="00EF631E">
              <w:rPr>
                <w:sz w:val="15"/>
                <w:szCs w:val="15"/>
              </w:rPr>
              <w:t>天津天海高压容器有限责任公司</w:t>
            </w:r>
          </w:p>
        </w:tc>
        <w:tc>
          <w:tcPr>
            <w:tcW w:w="582" w:type="pct"/>
          </w:tcPr>
          <w:p w14:paraId="216DDEA4" w14:textId="77777777" w:rsidR="00A12E55" w:rsidRPr="00EF631E" w:rsidRDefault="004B1042" w:rsidP="00EF631E">
            <w:pPr>
              <w:spacing w:line="276" w:lineRule="auto"/>
              <w:jc w:val="center"/>
              <w:rPr>
                <w:sz w:val="15"/>
                <w:szCs w:val="15"/>
              </w:rPr>
            </w:pPr>
            <w:r w:rsidRPr="00EF631E">
              <w:rPr>
                <w:sz w:val="15"/>
                <w:szCs w:val="15"/>
              </w:rPr>
              <w:t>168,947,502.54</w:t>
            </w:r>
          </w:p>
        </w:tc>
        <w:tc>
          <w:tcPr>
            <w:tcW w:w="506" w:type="pct"/>
          </w:tcPr>
          <w:p w14:paraId="0F02FE71" w14:textId="77777777" w:rsidR="00A12E55" w:rsidRPr="00EF631E" w:rsidRDefault="004B1042" w:rsidP="00EF631E">
            <w:pPr>
              <w:spacing w:line="276" w:lineRule="auto"/>
              <w:jc w:val="center"/>
              <w:rPr>
                <w:sz w:val="15"/>
                <w:szCs w:val="15"/>
              </w:rPr>
            </w:pPr>
            <w:r w:rsidRPr="00EF631E">
              <w:rPr>
                <w:sz w:val="15"/>
                <w:szCs w:val="15"/>
              </w:rPr>
              <w:t>2,040,435.41</w:t>
            </w:r>
          </w:p>
        </w:tc>
        <w:tc>
          <w:tcPr>
            <w:tcW w:w="500" w:type="pct"/>
          </w:tcPr>
          <w:p w14:paraId="00E7E5C2" w14:textId="77777777" w:rsidR="00A12E55" w:rsidRPr="00EF631E" w:rsidRDefault="004B1042" w:rsidP="00EF631E">
            <w:pPr>
              <w:spacing w:line="276" w:lineRule="auto"/>
              <w:jc w:val="center"/>
              <w:rPr>
                <w:sz w:val="15"/>
                <w:szCs w:val="15"/>
              </w:rPr>
            </w:pPr>
            <w:r w:rsidRPr="00EF631E">
              <w:rPr>
                <w:sz w:val="15"/>
                <w:szCs w:val="15"/>
              </w:rPr>
              <w:t>2,040,435.41</w:t>
            </w:r>
          </w:p>
        </w:tc>
        <w:tc>
          <w:tcPr>
            <w:tcW w:w="606" w:type="pct"/>
          </w:tcPr>
          <w:p w14:paraId="5B65F980" w14:textId="77777777" w:rsidR="00A12E55" w:rsidRPr="00EF631E" w:rsidRDefault="004B1042" w:rsidP="00EF631E">
            <w:pPr>
              <w:spacing w:line="276" w:lineRule="auto"/>
              <w:jc w:val="center"/>
              <w:rPr>
                <w:sz w:val="15"/>
                <w:szCs w:val="15"/>
              </w:rPr>
            </w:pPr>
            <w:r w:rsidRPr="00EF631E">
              <w:rPr>
                <w:sz w:val="15"/>
                <w:szCs w:val="15"/>
              </w:rPr>
              <w:t>-19,516,182.79</w:t>
            </w:r>
          </w:p>
        </w:tc>
        <w:tc>
          <w:tcPr>
            <w:tcW w:w="584" w:type="pct"/>
            <w:vAlign w:val="center"/>
          </w:tcPr>
          <w:p w14:paraId="72217BEA" w14:textId="22C255FA" w:rsidR="00A12E55" w:rsidRPr="00EF631E" w:rsidRDefault="004B1042" w:rsidP="00EF631E">
            <w:pPr>
              <w:spacing w:line="276" w:lineRule="auto"/>
              <w:jc w:val="center"/>
              <w:rPr>
                <w:sz w:val="15"/>
                <w:szCs w:val="15"/>
              </w:rPr>
            </w:pPr>
            <w:r w:rsidRPr="00EF631E">
              <w:rPr>
                <w:sz w:val="15"/>
                <w:szCs w:val="15"/>
              </w:rPr>
              <w:t>230,701,430.84</w:t>
            </w:r>
          </w:p>
        </w:tc>
        <w:tc>
          <w:tcPr>
            <w:tcW w:w="506" w:type="pct"/>
            <w:vAlign w:val="center"/>
          </w:tcPr>
          <w:p w14:paraId="099BB234" w14:textId="14690D3F" w:rsidR="00A12E55" w:rsidRPr="00EF631E" w:rsidRDefault="004B1042" w:rsidP="00EF631E">
            <w:pPr>
              <w:spacing w:line="276" w:lineRule="auto"/>
              <w:jc w:val="center"/>
              <w:rPr>
                <w:sz w:val="15"/>
                <w:szCs w:val="15"/>
              </w:rPr>
            </w:pPr>
            <w:r w:rsidRPr="00EF631E">
              <w:rPr>
                <w:sz w:val="15"/>
                <w:szCs w:val="15"/>
              </w:rPr>
              <w:t>5,001,507.08</w:t>
            </w:r>
          </w:p>
        </w:tc>
        <w:tc>
          <w:tcPr>
            <w:tcW w:w="500" w:type="pct"/>
            <w:vAlign w:val="center"/>
          </w:tcPr>
          <w:p w14:paraId="35102179" w14:textId="1D2DF0EC" w:rsidR="00A12E55" w:rsidRPr="00EF631E" w:rsidRDefault="004B1042" w:rsidP="00EF631E">
            <w:pPr>
              <w:spacing w:line="276" w:lineRule="auto"/>
              <w:jc w:val="center"/>
              <w:rPr>
                <w:sz w:val="15"/>
                <w:szCs w:val="15"/>
              </w:rPr>
            </w:pPr>
            <w:r w:rsidRPr="00EF631E">
              <w:rPr>
                <w:sz w:val="15"/>
                <w:szCs w:val="15"/>
              </w:rPr>
              <w:t>9,276,055.04</w:t>
            </w:r>
          </w:p>
        </w:tc>
        <w:tc>
          <w:tcPr>
            <w:tcW w:w="618" w:type="pct"/>
            <w:vAlign w:val="center"/>
          </w:tcPr>
          <w:p w14:paraId="46E0FBB8" w14:textId="068048B5" w:rsidR="00A12E55" w:rsidRPr="00EF631E" w:rsidRDefault="004B1042" w:rsidP="00EF631E">
            <w:pPr>
              <w:spacing w:line="276" w:lineRule="auto"/>
              <w:jc w:val="center"/>
              <w:rPr>
                <w:sz w:val="15"/>
                <w:szCs w:val="15"/>
              </w:rPr>
            </w:pPr>
            <w:r w:rsidRPr="00EF631E">
              <w:rPr>
                <w:sz w:val="15"/>
                <w:szCs w:val="15"/>
              </w:rPr>
              <w:t>-7,230,240.68</w:t>
            </w:r>
          </w:p>
        </w:tc>
      </w:tr>
    </w:tbl>
    <w:p w14:paraId="7D14A2C7" w14:textId="77777777" w:rsidR="00A12E55" w:rsidRDefault="00A12E55"/>
    <w:p w14:paraId="7832F2AD" w14:textId="77777777" w:rsidR="00BF4CC1" w:rsidRDefault="004B1042">
      <w:pPr>
        <w:rPr>
          <w:rFonts w:cs="Arial"/>
          <w:color w:val="000000" w:themeColor="text1"/>
        </w:rPr>
      </w:pPr>
      <w:r>
        <w:rPr>
          <w:rFonts w:cs="Arial" w:hint="eastAsia"/>
          <w:color w:val="000000" w:themeColor="text1"/>
        </w:rPr>
        <w:t>其他说明：</w:t>
      </w:r>
    </w:p>
    <w:sdt>
      <w:sdtPr>
        <w:rPr>
          <w:rFonts w:cs="Arial"/>
          <w:color w:val="000000" w:themeColor="text1"/>
        </w:rPr>
        <w:alias w:val="重要非全资子公司的主要财务信息的其他说明"/>
        <w:tag w:val="_GBC_c6413d961dad488aae6fcf0fda2bf33a"/>
        <w:id w:val="-1593539116"/>
        <w:placeholder>
          <w:docPart w:val="GBC22222222222222222222222222222"/>
        </w:placeholder>
      </w:sdtPr>
      <w:sdtContent>
        <w:p w14:paraId="5594C644" w14:textId="2D6363D9" w:rsidR="00BF4CC1" w:rsidRDefault="004B1042">
          <w:pPr>
            <w:rPr>
              <w:rFonts w:cs="Arial"/>
              <w:color w:val="000000" w:themeColor="text1"/>
            </w:rPr>
          </w:pPr>
          <w:r>
            <w:rPr>
              <w:rFonts w:cs="Arial" w:hint="eastAsia"/>
              <w:color w:val="000000" w:themeColor="text1"/>
            </w:rPr>
            <w:t>无</w:t>
          </w:r>
        </w:p>
      </w:sdtContent>
    </w:sdt>
    <w:p w14:paraId="4786FC70" w14:textId="77777777" w:rsidR="00BF4CC1" w:rsidRDefault="00BF4CC1">
      <w:pPr>
        <w:rPr>
          <w:rFonts w:cs="Arial"/>
          <w:color w:val="000000" w:themeColor="text1"/>
        </w:rPr>
      </w:pPr>
    </w:p>
    <w:p w14:paraId="208F3772" w14:textId="77777777" w:rsidR="00BF4CC1" w:rsidRDefault="00BF4CC1">
      <w:pPr>
        <w:rPr>
          <w:rFonts w:cs="Arial"/>
          <w:color w:val="000000" w:themeColor="text1"/>
        </w:rPr>
        <w:sectPr w:rsidR="00BF4CC1" w:rsidSect="00EF631E">
          <w:pgSz w:w="11906" w:h="16838"/>
          <w:pgMar w:top="1525" w:right="1276" w:bottom="1440" w:left="1797" w:header="856" w:footer="992" w:gutter="0"/>
          <w:cols w:space="425"/>
          <w:docGrid w:linePitch="312"/>
        </w:sectPr>
      </w:pPr>
    </w:p>
    <w:p w14:paraId="314ED354" w14:textId="77777777" w:rsidR="00BF4CC1" w:rsidRDefault="00BF4CC1">
      <w:pPr>
        <w:rPr>
          <w:rFonts w:cs="Arial"/>
          <w:color w:val="000000" w:themeColor="text1"/>
        </w:rPr>
      </w:pPr>
    </w:p>
    <w:p w14:paraId="380DF8DC" w14:textId="77777777" w:rsidR="00BF4CC1" w:rsidRDefault="004B1042" w:rsidP="009E5041">
      <w:pPr>
        <w:pStyle w:val="af9"/>
        <w:numPr>
          <w:ilvl w:val="3"/>
          <w:numId w:val="48"/>
        </w:numPr>
        <w:ind w:left="426" w:hangingChars="202" w:hanging="426"/>
        <w:rPr>
          <w:color w:val="000000" w:themeColor="text1"/>
        </w:rPr>
      </w:pPr>
      <w:r>
        <w:rPr>
          <w:rFonts w:hint="eastAsia"/>
          <w:color w:val="000000" w:themeColor="text1"/>
        </w:rPr>
        <w:t>使用企业集团资产和清偿企业集团债务的重大限制：</w:t>
      </w:r>
    </w:p>
    <w:sdt>
      <w:sdtPr>
        <w:rPr>
          <w:color w:val="000000" w:themeColor="text1"/>
        </w:rPr>
        <w:alias w:val="是否适用：使用企业集团资产和清偿企业集团债务的重大限制[双击切换]"/>
        <w:tag w:val="_GBC_d4aaeca51c634ffea892b86812441771"/>
        <w:id w:val="1812209313"/>
        <w:placeholder>
          <w:docPart w:val="GBC22222222222222222222222222222"/>
        </w:placeholder>
      </w:sdtPr>
      <w:sdtContent>
        <w:p w14:paraId="2215B8D3" w14:textId="674341EB" w:rsidR="00BF4CC1" w:rsidRDefault="004B1042" w:rsidP="00EF631E">
          <w:pPr>
            <w:rPr>
              <w:rFonts w:cs="Arial"/>
              <w:b/>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6045DA" w14:textId="77777777" w:rsidR="00BF4CC1" w:rsidRDefault="00BF4CC1">
      <w:pPr>
        <w:rPr>
          <w:rFonts w:cs="Arial"/>
          <w:color w:val="000000" w:themeColor="text1"/>
        </w:rPr>
      </w:pPr>
    </w:p>
    <w:p w14:paraId="266495D0" w14:textId="77777777" w:rsidR="00BF4CC1" w:rsidRDefault="004B1042" w:rsidP="009E5041">
      <w:pPr>
        <w:pStyle w:val="af9"/>
        <w:numPr>
          <w:ilvl w:val="3"/>
          <w:numId w:val="48"/>
        </w:numPr>
        <w:ind w:left="426" w:hangingChars="202" w:hanging="426"/>
        <w:rPr>
          <w:color w:val="000000" w:themeColor="text1"/>
        </w:rPr>
      </w:pPr>
      <w:r>
        <w:rPr>
          <w:rFonts w:hint="eastAsia"/>
          <w:color w:val="000000" w:themeColor="text1"/>
        </w:rPr>
        <w:t>向纳入合并财务报表范围的结构化主体提供的财务支持或其他支持：</w:t>
      </w:r>
    </w:p>
    <w:sdt>
      <w:sdtPr>
        <w:rPr>
          <w:color w:val="000000" w:themeColor="text1"/>
        </w:rPr>
        <w:alias w:val="是否适用：向纳入合并财务报表范围的结构化主体提供的财务支持或其他支持[双击切换]"/>
        <w:tag w:val="_GBC_3ee0b326ed544ace8060843f29d4cd3a"/>
        <w:id w:val="1267356639"/>
        <w:placeholder>
          <w:docPart w:val="GBC22222222222222222222222222222"/>
        </w:placeholder>
      </w:sdtPr>
      <w:sdtContent>
        <w:p w14:paraId="1076C146" w14:textId="28D19712" w:rsidR="00BF4CC1" w:rsidRDefault="004B1042" w:rsidP="00EF631E">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E14151" w14:textId="77777777" w:rsidR="00BF4CC1" w:rsidRDefault="00BF4CC1">
      <w:pPr>
        <w:rPr>
          <w:rFonts w:cs="Arial"/>
          <w:b/>
          <w:color w:val="000000" w:themeColor="text1"/>
        </w:rPr>
      </w:pPr>
    </w:p>
    <w:p w14:paraId="7A93A4AD"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在子公司中的权益其他说明[双击切换]"/>
        <w:tag w:val="_GBC_e4c33fb40d7a42bc88681a9facbf5ba5"/>
        <w:id w:val="-517089522"/>
        <w:placeholder>
          <w:docPart w:val="GBC22222222222222222222222222222"/>
        </w:placeholder>
      </w:sdtPr>
      <w:sdtContent>
        <w:p w14:paraId="59945F24" w14:textId="1077B9F1" w:rsidR="00BF4CC1" w:rsidRDefault="004B1042" w:rsidP="00EF631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12CAFC" w14:textId="77777777" w:rsidR="00BF4CC1" w:rsidRDefault="00BF4CC1">
      <w:pPr>
        <w:rPr>
          <w:color w:val="000000" w:themeColor="text1"/>
        </w:rPr>
      </w:pPr>
    </w:p>
    <w:p w14:paraId="6801F664" w14:textId="77777777" w:rsidR="00BF4CC1" w:rsidRDefault="004B1042" w:rsidP="009E5041">
      <w:pPr>
        <w:pStyle w:val="af8"/>
        <w:numPr>
          <w:ilvl w:val="2"/>
          <w:numId w:val="47"/>
        </w:numPr>
        <w:rPr>
          <w:rFonts w:ascii="宋体" w:hAnsi="宋体"/>
          <w:color w:val="000000" w:themeColor="text1"/>
        </w:rPr>
      </w:pPr>
      <w:r>
        <w:rPr>
          <w:rFonts w:ascii="宋体" w:hAnsi="宋体" w:hint="eastAsia"/>
          <w:color w:val="000000" w:themeColor="text1"/>
        </w:rPr>
        <w:t>在子公司的所有者权益份额发生变化且仍控制子公司的交易</w:t>
      </w:r>
    </w:p>
    <w:sdt>
      <w:sdtPr>
        <w:rPr>
          <w:color w:val="000000" w:themeColor="text1"/>
        </w:rPr>
        <w:alias w:val="是否适用：在子公司的所有者权益份额发生变化且仍控制子公司的交易[双击切换]"/>
        <w:tag w:val="_GBC_51b903d8f50944dc91e91048eba723cd"/>
        <w:id w:val="-1839075303"/>
        <w:placeholder>
          <w:docPart w:val="GBC22222222222222222222222222222"/>
        </w:placeholder>
      </w:sdtPr>
      <w:sdtContent>
        <w:p w14:paraId="2E565A28" w14:textId="3D2FE1B5" w:rsidR="00A12E55" w:rsidRDefault="004B1042" w:rsidP="00EF631E">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6FB2EE" w14:textId="7A661964" w:rsidR="00BF4CC1" w:rsidRDefault="00BF4CC1">
      <w:pPr>
        <w:rPr>
          <w:rFonts w:cs="Arial"/>
          <w:color w:val="000000" w:themeColor="text1"/>
        </w:rPr>
      </w:pPr>
    </w:p>
    <w:p w14:paraId="76301904" w14:textId="77777777" w:rsidR="00BF4CC1" w:rsidRDefault="00BF4CC1">
      <w:pPr>
        <w:rPr>
          <w:color w:val="000000" w:themeColor="text1"/>
        </w:rPr>
      </w:pPr>
    </w:p>
    <w:p w14:paraId="2E3CB660" w14:textId="77777777" w:rsidR="00BF4CC1" w:rsidRDefault="004B1042" w:rsidP="009E5041">
      <w:pPr>
        <w:pStyle w:val="af8"/>
        <w:numPr>
          <w:ilvl w:val="2"/>
          <w:numId w:val="47"/>
        </w:numPr>
        <w:rPr>
          <w:rFonts w:ascii="宋体" w:hAnsi="宋体"/>
          <w:color w:val="000000" w:themeColor="text1"/>
        </w:rPr>
      </w:pPr>
      <w:r>
        <w:rPr>
          <w:rFonts w:ascii="宋体" w:hAnsi="宋体" w:hint="eastAsia"/>
          <w:color w:val="000000" w:themeColor="text1"/>
        </w:rPr>
        <w:t>在合营企业或联营企业中的权益</w:t>
      </w:r>
    </w:p>
    <w:sdt>
      <w:sdtPr>
        <w:rPr>
          <w:color w:val="000000" w:themeColor="text1"/>
        </w:rPr>
        <w:alias w:val="是否适用：在合营企业或联营企业中的权益[双击切换]"/>
        <w:tag w:val="_GBC_31c0fe2068fd4a898e4269df4925aa76"/>
        <w:id w:val="1728641016"/>
        <w:placeholder>
          <w:docPart w:val="GBC22222222222222222222222222222"/>
        </w:placeholder>
      </w:sdtPr>
      <w:sdtContent>
        <w:p w14:paraId="6A2D4788" w14:textId="76368894" w:rsidR="00A12E55" w:rsidRDefault="004B1042" w:rsidP="00EF631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4F9841" w14:textId="77777777" w:rsidR="00A12E55" w:rsidRDefault="004B1042" w:rsidP="009E5041">
      <w:pPr>
        <w:pStyle w:val="af9"/>
        <w:numPr>
          <w:ilvl w:val="3"/>
          <w:numId w:val="49"/>
        </w:numPr>
        <w:tabs>
          <w:tab w:val="num" w:pos="360"/>
          <w:tab w:val="left" w:pos="630"/>
        </w:tabs>
        <w:rPr>
          <w:rFonts w:ascii="宋体" w:hAnsi="宋体"/>
          <w:color w:val="000000" w:themeColor="text1"/>
        </w:rPr>
      </w:pPr>
      <w:r>
        <w:rPr>
          <w:rFonts w:ascii="宋体" w:hAnsi="宋体" w:hint="eastAsia"/>
          <w:color w:val="000000" w:themeColor="text1"/>
        </w:rPr>
        <w:t>重要的合营企业或联营企业</w:t>
      </w:r>
    </w:p>
    <w:sdt>
      <w:sdtPr>
        <w:rPr>
          <w:color w:val="000000" w:themeColor="text1"/>
        </w:rPr>
        <w:alias w:val="是否适用：重要的合营企业或联营企业[双击切换]"/>
        <w:tag w:val="_GBC_9973f58b324442d5879a5d16db0cd410"/>
        <w:id w:val="1586262309"/>
      </w:sdtPr>
      <w:sdtContent>
        <w:p w14:paraId="2790CB8F" w14:textId="77777777" w:rsidR="00A12E55" w:rsidRDefault="004B1042" w:rsidP="0057553B">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8DDED89" w14:textId="77777777" w:rsidR="00A12E55" w:rsidRDefault="004B1042" w:rsidP="0057553B">
      <w:pPr>
        <w:jc w:val="right"/>
        <w:rPr>
          <w:color w:val="000000" w:themeColor="text1"/>
        </w:rPr>
      </w:pPr>
      <w:r>
        <w:rPr>
          <w:rFonts w:hint="eastAsia"/>
          <w:color w:val="000000" w:themeColor="text1"/>
        </w:rPr>
        <w:t>单位：</w:t>
      </w:r>
      <w:sdt>
        <w:sdtPr>
          <w:rPr>
            <w:rFonts w:hint="eastAsia"/>
            <w:color w:val="000000" w:themeColor="text1"/>
          </w:rPr>
          <w:alias w:val="单位：财务附注：重要的合营企业或联营企业"/>
          <w:tag w:val="_GBC_fc95ad35f9984b0c84fb2b12ebeb41db"/>
          <w:id w:val="-387264504"/>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的合营企业或联营企业"/>
          <w:tag w:val="_GBC_95704750d12047c58739551fa2558d6f"/>
          <w:id w:val="75824839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1309"/>
        <w:gridCol w:w="1235"/>
        <w:gridCol w:w="1276"/>
        <w:gridCol w:w="1085"/>
        <w:gridCol w:w="1078"/>
        <w:gridCol w:w="1646"/>
      </w:tblGrid>
      <w:tr w:rsidR="000665C1" w14:paraId="167A2BD1" w14:textId="77777777" w:rsidTr="00906324">
        <w:trPr>
          <w:trHeight w:val="451"/>
        </w:trPr>
        <w:sdt>
          <w:sdtPr>
            <w:tag w:val="_PLD_bb6c91c88e754a5da79068d0b040e152"/>
            <w:id w:val="1911729729"/>
          </w:sdtPr>
          <w:sdtContent>
            <w:tc>
              <w:tcPr>
                <w:tcW w:w="676" w:type="pct"/>
                <w:vMerge w:val="restart"/>
                <w:vAlign w:val="center"/>
              </w:tcPr>
              <w:p w14:paraId="093C95F6" w14:textId="77777777" w:rsidR="00A12E55" w:rsidRDefault="004B1042" w:rsidP="00906324">
                <w:pPr>
                  <w:jc w:val="center"/>
                  <w:rPr>
                    <w:rFonts w:cs="Arial"/>
                    <w:color w:val="000000" w:themeColor="text1"/>
                  </w:rPr>
                </w:pPr>
                <w:r>
                  <w:rPr>
                    <w:rFonts w:cs="Arial" w:hint="eastAsia"/>
                    <w:color w:val="000000" w:themeColor="text1"/>
                    <w:lang w:val="en-GB"/>
                  </w:rPr>
                  <w:t>合营企业或联营企业名称</w:t>
                </w:r>
              </w:p>
            </w:tc>
          </w:sdtContent>
        </w:sdt>
        <w:sdt>
          <w:sdtPr>
            <w:tag w:val="_PLD_4c91d89257574ee1a96260d900b3fdde"/>
            <w:id w:val="1474252875"/>
          </w:sdtPr>
          <w:sdtContent>
            <w:tc>
              <w:tcPr>
                <w:tcW w:w="742" w:type="pct"/>
                <w:vMerge w:val="restart"/>
                <w:vAlign w:val="center"/>
              </w:tcPr>
              <w:p w14:paraId="7451A46E" w14:textId="77777777" w:rsidR="00A12E55" w:rsidRDefault="004B1042" w:rsidP="00906324">
                <w:pPr>
                  <w:jc w:val="center"/>
                  <w:rPr>
                    <w:rFonts w:cs="Arial"/>
                    <w:color w:val="000000" w:themeColor="text1"/>
                  </w:rPr>
                </w:pPr>
                <w:r>
                  <w:rPr>
                    <w:rFonts w:cs="Arial" w:hint="eastAsia"/>
                    <w:color w:val="000000" w:themeColor="text1"/>
                    <w:lang w:val="en-GB"/>
                  </w:rPr>
                  <w:t>主要经营地</w:t>
                </w:r>
              </w:p>
            </w:tc>
          </w:sdtContent>
        </w:sdt>
        <w:sdt>
          <w:sdtPr>
            <w:tag w:val="_PLD_4a3c73442b1947fdae2c0b554e7271a4"/>
            <w:id w:val="-1314484340"/>
          </w:sdtPr>
          <w:sdtContent>
            <w:tc>
              <w:tcPr>
                <w:tcW w:w="700" w:type="pct"/>
                <w:vMerge w:val="restart"/>
                <w:vAlign w:val="center"/>
              </w:tcPr>
              <w:p w14:paraId="7B1DF449" w14:textId="77777777" w:rsidR="00A12E55" w:rsidRDefault="004B1042" w:rsidP="00906324">
                <w:pPr>
                  <w:jc w:val="center"/>
                  <w:rPr>
                    <w:rFonts w:cs="Arial"/>
                    <w:color w:val="000000" w:themeColor="text1"/>
                  </w:rPr>
                </w:pPr>
                <w:r>
                  <w:rPr>
                    <w:rFonts w:cs="Arial" w:hint="eastAsia"/>
                    <w:color w:val="000000" w:themeColor="text1"/>
                    <w:lang w:val="en-GB"/>
                  </w:rPr>
                  <w:t>注册地</w:t>
                </w:r>
              </w:p>
            </w:tc>
          </w:sdtContent>
        </w:sdt>
        <w:sdt>
          <w:sdtPr>
            <w:tag w:val="_PLD_07a3d19678c44b0db85c15fb74bf76d2"/>
            <w:id w:val="1097137078"/>
          </w:sdtPr>
          <w:sdtContent>
            <w:tc>
              <w:tcPr>
                <w:tcW w:w="723" w:type="pct"/>
                <w:vMerge w:val="restart"/>
                <w:vAlign w:val="center"/>
              </w:tcPr>
              <w:p w14:paraId="47319D1D" w14:textId="77777777" w:rsidR="00A12E55" w:rsidRDefault="004B1042" w:rsidP="00906324">
                <w:pPr>
                  <w:jc w:val="center"/>
                  <w:rPr>
                    <w:rFonts w:cs="Arial"/>
                    <w:color w:val="000000" w:themeColor="text1"/>
                  </w:rPr>
                </w:pPr>
                <w:r>
                  <w:rPr>
                    <w:rFonts w:cs="Arial" w:hint="eastAsia"/>
                    <w:color w:val="000000" w:themeColor="text1"/>
                    <w:lang w:val="en-GB"/>
                  </w:rPr>
                  <w:t>业务性质</w:t>
                </w:r>
              </w:p>
            </w:tc>
          </w:sdtContent>
        </w:sdt>
        <w:sdt>
          <w:sdtPr>
            <w:tag w:val="_PLD_cb67afe7283245a29754ca96c69b89fc"/>
            <w:id w:val="-241720251"/>
          </w:sdtPr>
          <w:sdtContent>
            <w:tc>
              <w:tcPr>
                <w:tcW w:w="1226" w:type="pct"/>
                <w:gridSpan w:val="2"/>
                <w:vAlign w:val="center"/>
              </w:tcPr>
              <w:p w14:paraId="55654078" w14:textId="77777777" w:rsidR="00A12E55" w:rsidRDefault="004B1042" w:rsidP="00906324">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tag w:val="_PLD_0fddec4e9b2a4b3aa0f9a08859cf498e"/>
            <w:id w:val="-960646274"/>
          </w:sdtPr>
          <w:sdtContent>
            <w:tc>
              <w:tcPr>
                <w:tcW w:w="934" w:type="pct"/>
                <w:vMerge w:val="restart"/>
                <w:vAlign w:val="center"/>
              </w:tcPr>
              <w:p w14:paraId="28671AC1" w14:textId="77777777" w:rsidR="00A12E55" w:rsidRDefault="004B1042" w:rsidP="00906324">
                <w:pPr>
                  <w:jc w:val="center"/>
                  <w:rPr>
                    <w:rFonts w:cs="Arial"/>
                    <w:color w:val="000000" w:themeColor="text1"/>
                  </w:rPr>
                </w:pPr>
                <w:r>
                  <w:rPr>
                    <w:rFonts w:cs="Arial" w:hint="eastAsia"/>
                    <w:color w:val="000000" w:themeColor="text1"/>
                    <w:lang w:val="en-GB"/>
                  </w:rPr>
                  <w:t>对合营企业或联营企业投资的会计处理方法</w:t>
                </w:r>
              </w:p>
            </w:tc>
          </w:sdtContent>
        </w:sdt>
      </w:tr>
      <w:tr w:rsidR="000665C1" w14:paraId="526A185E" w14:textId="77777777" w:rsidTr="00906324">
        <w:trPr>
          <w:trHeight w:val="278"/>
        </w:trPr>
        <w:tc>
          <w:tcPr>
            <w:tcW w:w="676" w:type="pct"/>
            <w:vMerge/>
            <w:vAlign w:val="center"/>
          </w:tcPr>
          <w:p w14:paraId="67EFB243" w14:textId="77777777" w:rsidR="00A12E55" w:rsidRDefault="00A12E55" w:rsidP="00906324">
            <w:pPr>
              <w:rPr>
                <w:rFonts w:cs="Arial"/>
                <w:color w:val="000000" w:themeColor="text1"/>
              </w:rPr>
            </w:pPr>
          </w:p>
        </w:tc>
        <w:tc>
          <w:tcPr>
            <w:tcW w:w="742" w:type="pct"/>
            <w:vMerge/>
            <w:vAlign w:val="center"/>
          </w:tcPr>
          <w:p w14:paraId="71969D29" w14:textId="77777777" w:rsidR="00A12E55" w:rsidRDefault="00A12E55" w:rsidP="00906324">
            <w:pPr>
              <w:rPr>
                <w:rFonts w:cs="Arial"/>
                <w:color w:val="000000" w:themeColor="text1"/>
              </w:rPr>
            </w:pPr>
          </w:p>
        </w:tc>
        <w:tc>
          <w:tcPr>
            <w:tcW w:w="700" w:type="pct"/>
            <w:vMerge/>
            <w:vAlign w:val="center"/>
          </w:tcPr>
          <w:p w14:paraId="3A183285" w14:textId="77777777" w:rsidR="00A12E55" w:rsidRDefault="00A12E55" w:rsidP="00906324">
            <w:pPr>
              <w:rPr>
                <w:rFonts w:cs="Arial"/>
                <w:color w:val="000000" w:themeColor="text1"/>
              </w:rPr>
            </w:pPr>
          </w:p>
        </w:tc>
        <w:tc>
          <w:tcPr>
            <w:tcW w:w="723" w:type="pct"/>
            <w:vMerge/>
            <w:vAlign w:val="center"/>
          </w:tcPr>
          <w:p w14:paraId="4D56DF46" w14:textId="77777777" w:rsidR="00A12E55" w:rsidRDefault="00A12E55" w:rsidP="00906324">
            <w:pPr>
              <w:rPr>
                <w:rFonts w:cs="Arial"/>
                <w:color w:val="000000" w:themeColor="text1"/>
              </w:rPr>
            </w:pPr>
          </w:p>
        </w:tc>
        <w:sdt>
          <w:sdtPr>
            <w:tag w:val="_PLD_42f14f52720a4c87819c9bd5211ded18"/>
            <w:id w:val="1263567501"/>
          </w:sdtPr>
          <w:sdtContent>
            <w:tc>
              <w:tcPr>
                <w:tcW w:w="615" w:type="pct"/>
                <w:vAlign w:val="center"/>
              </w:tcPr>
              <w:p w14:paraId="18C05ACC" w14:textId="77777777" w:rsidR="00A12E55" w:rsidRDefault="004B1042" w:rsidP="00906324">
                <w:pPr>
                  <w:jc w:val="center"/>
                  <w:rPr>
                    <w:rFonts w:cs="Arial"/>
                    <w:color w:val="000000" w:themeColor="text1"/>
                  </w:rPr>
                </w:pPr>
                <w:r>
                  <w:rPr>
                    <w:rFonts w:cs="Arial" w:hint="eastAsia"/>
                    <w:color w:val="000000" w:themeColor="text1"/>
                    <w:lang w:val="en-GB"/>
                  </w:rPr>
                  <w:t>直接</w:t>
                </w:r>
              </w:p>
            </w:tc>
          </w:sdtContent>
        </w:sdt>
        <w:sdt>
          <w:sdtPr>
            <w:tag w:val="_PLD_e87318e11f6c4411aa17083e3a10cd90"/>
            <w:id w:val="-1171019398"/>
          </w:sdtPr>
          <w:sdtContent>
            <w:tc>
              <w:tcPr>
                <w:tcW w:w="611" w:type="pct"/>
                <w:vAlign w:val="center"/>
              </w:tcPr>
              <w:p w14:paraId="2667F9D6" w14:textId="77777777" w:rsidR="00A12E55" w:rsidRDefault="004B1042" w:rsidP="00906324">
                <w:pPr>
                  <w:jc w:val="center"/>
                  <w:rPr>
                    <w:rFonts w:cs="Arial"/>
                    <w:color w:val="000000" w:themeColor="text1"/>
                  </w:rPr>
                </w:pPr>
                <w:r>
                  <w:rPr>
                    <w:rFonts w:cs="Arial" w:hint="eastAsia"/>
                    <w:color w:val="000000" w:themeColor="text1"/>
                    <w:lang w:val="en-GB"/>
                  </w:rPr>
                  <w:t>间接</w:t>
                </w:r>
              </w:p>
            </w:tc>
          </w:sdtContent>
        </w:sdt>
        <w:tc>
          <w:tcPr>
            <w:tcW w:w="934" w:type="pct"/>
            <w:vMerge/>
            <w:vAlign w:val="center"/>
          </w:tcPr>
          <w:p w14:paraId="7DE84348" w14:textId="77777777" w:rsidR="00A12E55" w:rsidRDefault="00A12E55" w:rsidP="00906324">
            <w:pPr>
              <w:rPr>
                <w:rFonts w:cs="Arial"/>
                <w:color w:val="000000" w:themeColor="text1"/>
              </w:rPr>
            </w:pPr>
          </w:p>
        </w:tc>
      </w:tr>
      <w:tr w:rsidR="000665C1" w14:paraId="59B5BE5B" w14:textId="77777777" w:rsidTr="00906324">
        <w:tc>
          <w:tcPr>
            <w:tcW w:w="676" w:type="pct"/>
          </w:tcPr>
          <w:p w14:paraId="4B35A7B0" w14:textId="77777777" w:rsidR="00A12E55" w:rsidRDefault="004B1042" w:rsidP="00906324">
            <w:r>
              <w:t>江苏天海特种装备有限公司</w:t>
            </w:r>
          </w:p>
        </w:tc>
        <w:tc>
          <w:tcPr>
            <w:tcW w:w="742" w:type="pct"/>
          </w:tcPr>
          <w:p w14:paraId="646EE719" w14:textId="77777777" w:rsidR="00A12E55" w:rsidRDefault="004B1042" w:rsidP="00906324">
            <w:r>
              <w:t>镇江市</w:t>
            </w:r>
          </w:p>
        </w:tc>
        <w:tc>
          <w:tcPr>
            <w:tcW w:w="700" w:type="pct"/>
          </w:tcPr>
          <w:p w14:paraId="0DA493F6" w14:textId="77777777" w:rsidR="00A12E55" w:rsidRDefault="004B1042" w:rsidP="00906324">
            <w:r>
              <w:t>镇江市</w:t>
            </w:r>
          </w:p>
        </w:tc>
        <w:tc>
          <w:tcPr>
            <w:tcW w:w="723" w:type="pct"/>
          </w:tcPr>
          <w:p w14:paraId="7DCCEABA" w14:textId="77777777" w:rsidR="00A12E55" w:rsidRDefault="004B1042" w:rsidP="00906324">
            <w:r>
              <w:t>生产</w:t>
            </w:r>
          </w:p>
        </w:tc>
        <w:tc>
          <w:tcPr>
            <w:tcW w:w="615" w:type="pct"/>
          </w:tcPr>
          <w:p w14:paraId="3955E1C6" w14:textId="77777777" w:rsidR="00A12E55" w:rsidRDefault="00A12E55" w:rsidP="00906324">
            <w:pPr>
              <w:jc w:val="right"/>
            </w:pPr>
          </w:p>
        </w:tc>
        <w:tc>
          <w:tcPr>
            <w:tcW w:w="611" w:type="pct"/>
          </w:tcPr>
          <w:p w14:paraId="2EC33AAE" w14:textId="77777777" w:rsidR="00A12E55" w:rsidRDefault="004B1042" w:rsidP="00906324">
            <w:pPr>
              <w:jc w:val="right"/>
            </w:pPr>
            <w:r>
              <w:t>27.461</w:t>
            </w:r>
          </w:p>
        </w:tc>
        <w:tc>
          <w:tcPr>
            <w:tcW w:w="934" w:type="pct"/>
          </w:tcPr>
          <w:p w14:paraId="12AEDF35" w14:textId="77777777" w:rsidR="00A12E55" w:rsidRDefault="004B1042" w:rsidP="00906324">
            <w:r>
              <w:t>权益法</w:t>
            </w:r>
          </w:p>
        </w:tc>
      </w:tr>
      <w:tr w:rsidR="000665C1" w14:paraId="51691FF9" w14:textId="77777777" w:rsidTr="00906324">
        <w:tc>
          <w:tcPr>
            <w:tcW w:w="676" w:type="pct"/>
          </w:tcPr>
          <w:p w14:paraId="2C549B8D" w14:textId="77777777" w:rsidR="00A12E55" w:rsidRDefault="004B1042" w:rsidP="00906324">
            <w:r>
              <w:t>北京伯肯节能科技股份有限公司</w:t>
            </w:r>
          </w:p>
        </w:tc>
        <w:tc>
          <w:tcPr>
            <w:tcW w:w="742" w:type="pct"/>
          </w:tcPr>
          <w:p w14:paraId="44E038AE" w14:textId="77777777" w:rsidR="00A12E55" w:rsidRDefault="004B1042" w:rsidP="00906324">
            <w:r>
              <w:t>北京市</w:t>
            </w:r>
          </w:p>
        </w:tc>
        <w:tc>
          <w:tcPr>
            <w:tcW w:w="700" w:type="pct"/>
          </w:tcPr>
          <w:p w14:paraId="68EB377C" w14:textId="77777777" w:rsidR="00A12E55" w:rsidRDefault="004B1042" w:rsidP="00906324">
            <w:r>
              <w:t>北京市</w:t>
            </w:r>
          </w:p>
        </w:tc>
        <w:tc>
          <w:tcPr>
            <w:tcW w:w="723" w:type="pct"/>
          </w:tcPr>
          <w:p w14:paraId="22BC8CCE" w14:textId="77777777" w:rsidR="00A12E55" w:rsidRDefault="004B1042" w:rsidP="00906324">
            <w:r>
              <w:t>生产</w:t>
            </w:r>
          </w:p>
        </w:tc>
        <w:tc>
          <w:tcPr>
            <w:tcW w:w="615" w:type="pct"/>
          </w:tcPr>
          <w:p w14:paraId="36727EDF" w14:textId="77777777" w:rsidR="00A12E55" w:rsidRDefault="00A12E55" w:rsidP="00906324">
            <w:pPr>
              <w:jc w:val="right"/>
            </w:pPr>
          </w:p>
        </w:tc>
        <w:tc>
          <w:tcPr>
            <w:tcW w:w="611" w:type="pct"/>
          </w:tcPr>
          <w:p w14:paraId="617A0827" w14:textId="77777777" w:rsidR="00A12E55" w:rsidRDefault="004B1042" w:rsidP="00906324">
            <w:pPr>
              <w:jc w:val="right"/>
            </w:pPr>
            <w:r>
              <w:t>9.93</w:t>
            </w:r>
          </w:p>
        </w:tc>
        <w:tc>
          <w:tcPr>
            <w:tcW w:w="934" w:type="pct"/>
          </w:tcPr>
          <w:p w14:paraId="2197A386" w14:textId="77777777" w:rsidR="00A12E55" w:rsidRDefault="004B1042" w:rsidP="00906324">
            <w:r>
              <w:t>权益法</w:t>
            </w:r>
          </w:p>
        </w:tc>
      </w:tr>
      <w:tr w:rsidR="000665C1" w14:paraId="7436282D" w14:textId="77777777" w:rsidTr="00906324">
        <w:tc>
          <w:tcPr>
            <w:tcW w:w="676" w:type="pct"/>
          </w:tcPr>
          <w:p w14:paraId="48FC7A8F" w14:textId="77777777" w:rsidR="00A12E55" w:rsidRDefault="004B1042" w:rsidP="00906324">
            <w:r>
              <w:t>湖北经远西海汽车工业有限公司</w:t>
            </w:r>
          </w:p>
        </w:tc>
        <w:tc>
          <w:tcPr>
            <w:tcW w:w="742" w:type="pct"/>
          </w:tcPr>
          <w:p w14:paraId="18F69765" w14:textId="77777777" w:rsidR="00A12E55" w:rsidRDefault="004B1042" w:rsidP="00906324">
            <w:r>
              <w:t>十堰市</w:t>
            </w:r>
          </w:p>
        </w:tc>
        <w:tc>
          <w:tcPr>
            <w:tcW w:w="700" w:type="pct"/>
          </w:tcPr>
          <w:p w14:paraId="471AB031" w14:textId="77777777" w:rsidR="00A12E55" w:rsidRDefault="004B1042" w:rsidP="00906324">
            <w:r>
              <w:t>十堰市</w:t>
            </w:r>
          </w:p>
        </w:tc>
        <w:tc>
          <w:tcPr>
            <w:tcW w:w="723" w:type="pct"/>
          </w:tcPr>
          <w:p w14:paraId="65E631F9" w14:textId="77777777" w:rsidR="00A12E55" w:rsidRDefault="004B1042" w:rsidP="00906324">
            <w:r>
              <w:t>生产</w:t>
            </w:r>
          </w:p>
        </w:tc>
        <w:tc>
          <w:tcPr>
            <w:tcW w:w="615" w:type="pct"/>
          </w:tcPr>
          <w:p w14:paraId="4B18060E" w14:textId="77777777" w:rsidR="00A12E55" w:rsidRDefault="00A12E55" w:rsidP="00906324">
            <w:pPr>
              <w:jc w:val="right"/>
            </w:pPr>
          </w:p>
        </w:tc>
        <w:tc>
          <w:tcPr>
            <w:tcW w:w="611" w:type="pct"/>
          </w:tcPr>
          <w:p w14:paraId="73AD36CD" w14:textId="77777777" w:rsidR="00A12E55" w:rsidRDefault="004B1042" w:rsidP="00906324">
            <w:pPr>
              <w:jc w:val="right"/>
            </w:pPr>
            <w:r>
              <w:t>24.00</w:t>
            </w:r>
          </w:p>
        </w:tc>
        <w:tc>
          <w:tcPr>
            <w:tcW w:w="934" w:type="pct"/>
          </w:tcPr>
          <w:p w14:paraId="571C5001" w14:textId="77777777" w:rsidR="00A12E55" w:rsidRDefault="004B1042" w:rsidP="00906324">
            <w:r>
              <w:t>权益法</w:t>
            </w:r>
          </w:p>
        </w:tc>
      </w:tr>
      <w:tr w:rsidR="000665C1" w14:paraId="0755437C" w14:textId="77777777" w:rsidTr="00906324">
        <w:tc>
          <w:tcPr>
            <w:tcW w:w="676" w:type="pct"/>
          </w:tcPr>
          <w:p w14:paraId="5CB0432D" w14:textId="77777777" w:rsidR="00A12E55" w:rsidRDefault="004B1042" w:rsidP="00906324">
            <w:r>
              <w:t>陕西海创盛世氢能科技有限公司</w:t>
            </w:r>
          </w:p>
        </w:tc>
        <w:tc>
          <w:tcPr>
            <w:tcW w:w="742" w:type="pct"/>
          </w:tcPr>
          <w:p w14:paraId="710E06DD" w14:textId="77777777" w:rsidR="00A12E55" w:rsidRDefault="004B1042" w:rsidP="00906324">
            <w:r>
              <w:t>咸阳市</w:t>
            </w:r>
          </w:p>
        </w:tc>
        <w:tc>
          <w:tcPr>
            <w:tcW w:w="700" w:type="pct"/>
          </w:tcPr>
          <w:p w14:paraId="422A2D3E" w14:textId="77777777" w:rsidR="00A12E55" w:rsidRDefault="004B1042" w:rsidP="00906324">
            <w:r>
              <w:t>咸阳市</w:t>
            </w:r>
          </w:p>
        </w:tc>
        <w:tc>
          <w:tcPr>
            <w:tcW w:w="723" w:type="pct"/>
          </w:tcPr>
          <w:p w14:paraId="67167F29" w14:textId="77777777" w:rsidR="00A12E55" w:rsidRDefault="004B1042" w:rsidP="00906324">
            <w:r>
              <w:t>生产</w:t>
            </w:r>
          </w:p>
        </w:tc>
        <w:tc>
          <w:tcPr>
            <w:tcW w:w="615" w:type="pct"/>
          </w:tcPr>
          <w:p w14:paraId="6519275A" w14:textId="77777777" w:rsidR="00A12E55" w:rsidRDefault="00A12E55" w:rsidP="00906324">
            <w:pPr>
              <w:jc w:val="right"/>
            </w:pPr>
          </w:p>
        </w:tc>
        <w:tc>
          <w:tcPr>
            <w:tcW w:w="611" w:type="pct"/>
          </w:tcPr>
          <w:p w14:paraId="11079146" w14:textId="77777777" w:rsidR="00A12E55" w:rsidRDefault="004B1042" w:rsidP="00906324">
            <w:pPr>
              <w:jc w:val="right"/>
            </w:pPr>
            <w:r>
              <w:t>49.00</w:t>
            </w:r>
          </w:p>
        </w:tc>
        <w:tc>
          <w:tcPr>
            <w:tcW w:w="934" w:type="pct"/>
          </w:tcPr>
          <w:p w14:paraId="6A5CDB48" w14:textId="77777777" w:rsidR="00A12E55" w:rsidRDefault="004B1042" w:rsidP="00906324">
            <w:r>
              <w:t>权益法</w:t>
            </w:r>
          </w:p>
        </w:tc>
      </w:tr>
    </w:tbl>
    <w:p w14:paraId="6D0A95DB" w14:textId="77777777" w:rsidR="00A12E55" w:rsidRDefault="00A12E55"/>
    <w:p w14:paraId="311381C2" w14:textId="77777777" w:rsidR="00A12E55" w:rsidRDefault="004B1042" w:rsidP="0057553B">
      <w:pPr>
        <w:rPr>
          <w:rFonts w:cs="Arial"/>
          <w:color w:val="000000" w:themeColor="text1"/>
        </w:rPr>
      </w:pPr>
      <w:r>
        <w:rPr>
          <w:rFonts w:cs="Arial" w:hint="eastAsia"/>
          <w:color w:val="000000" w:themeColor="text1"/>
        </w:rPr>
        <w:t>在合营企业或联营企业的持股比例不同于表决权比例的说明：</w:t>
      </w:r>
    </w:p>
    <w:p w14:paraId="5465BBFA" w14:textId="5C705F43" w:rsidR="00A12E55" w:rsidRDefault="00000000" w:rsidP="0057553B">
      <w:pPr>
        <w:rPr>
          <w:rFonts w:cs="Arial"/>
          <w:color w:val="000000" w:themeColor="text1"/>
        </w:rPr>
      </w:pPr>
      <w:sdt>
        <w:sdtPr>
          <w:rPr>
            <w:rFonts w:cs="Arial"/>
            <w:color w:val="000000" w:themeColor="text1"/>
          </w:rPr>
          <w:alias w:val="在合营企业或联营企业的持股比例不同于表决权比例的说明"/>
          <w:tag w:val="_GBC_b18385c11aff4424b360bd0cb4f81376"/>
          <w:id w:val="-46302150"/>
        </w:sdtPr>
        <w:sdtContent>
          <w:r w:rsidR="004B1042">
            <w:rPr>
              <w:rFonts w:cs="Arial" w:hint="eastAsia"/>
              <w:color w:val="000000" w:themeColor="text1"/>
            </w:rPr>
            <w:t>无</w:t>
          </w:r>
        </w:sdtContent>
      </w:sdt>
    </w:p>
    <w:p w14:paraId="5DE9511E" w14:textId="77777777" w:rsidR="00A12E55" w:rsidRDefault="00A12E55" w:rsidP="0057553B">
      <w:pPr>
        <w:rPr>
          <w:rFonts w:cs="Arial"/>
          <w:color w:val="000000" w:themeColor="text1"/>
        </w:rPr>
      </w:pPr>
    </w:p>
    <w:p w14:paraId="5AD9C9EF" w14:textId="77777777" w:rsidR="00A12E55" w:rsidRDefault="004B1042" w:rsidP="0057553B">
      <w:pPr>
        <w:rPr>
          <w:rFonts w:cs="Arial"/>
          <w:color w:val="000000" w:themeColor="text1"/>
        </w:rPr>
      </w:pPr>
      <w:r>
        <w:rPr>
          <w:rFonts w:cs="Arial" w:hint="eastAsia"/>
          <w:color w:val="000000" w:themeColor="text1"/>
        </w:rPr>
        <w:t>持有</w:t>
      </w:r>
      <w:r>
        <w:rPr>
          <w:rFonts w:cs="Arial"/>
          <w:color w:val="000000" w:themeColor="text1"/>
        </w:rPr>
        <w:t>20%</w:t>
      </w:r>
      <w:r>
        <w:rPr>
          <w:rFonts w:cs="Arial"/>
          <w:color w:val="000000" w:themeColor="text1"/>
        </w:rPr>
        <w:t>以下表决权但具有重大影响，或者持有</w:t>
      </w:r>
      <w:r>
        <w:rPr>
          <w:rFonts w:cs="Arial"/>
          <w:color w:val="000000" w:themeColor="text1"/>
        </w:rPr>
        <w:t>20%</w:t>
      </w:r>
      <w:r>
        <w:rPr>
          <w:rFonts w:cs="Arial"/>
          <w:color w:val="000000" w:themeColor="text1"/>
        </w:rPr>
        <w:t>或以上表决权但不具有重大影响的依据：</w:t>
      </w:r>
    </w:p>
    <w:p w14:paraId="7024AE16" w14:textId="47295863" w:rsidR="00A12E55" w:rsidRDefault="00000000" w:rsidP="0057553B">
      <w:pPr>
        <w:rPr>
          <w:rFonts w:cs="Arial"/>
          <w:color w:val="000000" w:themeColor="text1"/>
        </w:rPr>
      </w:pPr>
      <w:sdt>
        <w:sdtPr>
          <w:rPr>
            <w:rFonts w:cs="Arial"/>
            <w:color w:val="000000" w:themeColor="text1"/>
          </w:rPr>
          <w:alias w:val="持有20%以下表决权但具有重大影响，或者持有20%或以上表决权但不具有重大影响的依据"/>
          <w:tag w:val="_GBC_08a71a8c491f4c758da0748f7570fb28"/>
          <w:id w:val="466788891"/>
        </w:sdtPr>
        <w:sdtContent>
          <w:r w:rsidR="004B1042">
            <w:rPr>
              <w:rFonts w:cs="Arial" w:hint="eastAsia"/>
              <w:color w:val="000000" w:themeColor="text1"/>
            </w:rPr>
            <w:t>无</w:t>
          </w:r>
        </w:sdtContent>
      </w:sdt>
    </w:p>
    <w:p w14:paraId="4A378125" w14:textId="77777777" w:rsidR="00A12E55" w:rsidRDefault="00A12E55" w:rsidP="0057553B">
      <w:pPr>
        <w:rPr>
          <w:color w:val="000000" w:themeColor="text1"/>
        </w:rPr>
      </w:pPr>
    </w:p>
    <w:p w14:paraId="4E624BB9" w14:textId="77777777" w:rsidR="00A12E55" w:rsidRDefault="004B1042" w:rsidP="009E5041">
      <w:pPr>
        <w:pStyle w:val="af9"/>
        <w:numPr>
          <w:ilvl w:val="3"/>
          <w:numId w:val="49"/>
        </w:numPr>
        <w:tabs>
          <w:tab w:val="num" w:pos="360"/>
          <w:tab w:val="left" w:pos="630"/>
        </w:tabs>
        <w:rPr>
          <w:rFonts w:ascii="宋体" w:hAnsi="宋体"/>
          <w:color w:val="000000" w:themeColor="text1"/>
        </w:rPr>
      </w:pPr>
      <w:r>
        <w:rPr>
          <w:rFonts w:ascii="宋体" w:hAnsi="宋体" w:hint="eastAsia"/>
          <w:color w:val="000000" w:themeColor="text1"/>
        </w:rPr>
        <w:t>重要合营企业的主要财务信息</w:t>
      </w:r>
    </w:p>
    <w:p w14:paraId="2BFFC589" w14:textId="5A8C1052" w:rsidR="00A12E55" w:rsidRDefault="00000000" w:rsidP="000665C1">
      <w:pPr>
        <w:rPr>
          <w:rFonts w:cs="Arial"/>
          <w:color w:val="000000" w:themeColor="text1"/>
        </w:rPr>
      </w:pPr>
      <w:sdt>
        <w:sdtPr>
          <w:rPr>
            <w:rFonts w:hint="eastAsia"/>
            <w:b/>
            <w:color w:val="000000" w:themeColor="text1"/>
          </w:rPr>
          <w:alias w:val="是否适用：重要合营企业的主要财务信息[双击切换]"/>
          <w:tag w:val="_GBC_6241cde567c342139ae6186afeea9fb4"/>
          <w:id w:val="1025983667"/>
        </w:sdtPr>
        <w:sdtEndPr>
          <w:rPr>
            <w:b w:val="0"/>
          </w:rPr>
        </w:sdtEndPr>
        <w:sdtContent>
          <w:r w:rsidR="004B1042">
            <w:rPr>
              <w:rFonts w:ascii="宋体" w:hAnsi="宋体"/>
              <w:color w:val="000000" w:themeColor="text1"/>
            </w:rPr>
            <w:fldChar w:fldCharType="begin"/>
          </w:r>
          <w:r w:rsidR="004B1042">
            <w:rPr>
              <w:rFonts w:ascii="宋体" w:hAnsi="宋体" w:hint="eastAsia"/>
              <w:color w:val="000000" w:themeColor="text1"/>
            </w:rPr>
            <w:instrText xml:space="preserve"> MACROBUTTON  SnrToggleCheckbox □适用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hint="eastAsia"/>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5287337E" w14:textId="1DB6A2C8" w:rsidR="00A12E55" w:rsidRDefault="00A12E55" w:rsidP="0057553B">
      <w:pPr>
        <w:rPr>
          <w:rFonts w:cs="Arial"/>
          <w:color w:val="000000" w:themeColor="text1"/>
        </w:rPr>
      </w:pPr>
    </w:p>
    <w:p w14:paraId="27CF5280" w14:textId="77777777" w:rsidR="00A12E55" w:rsidRDefault="00A12E55" w:rsidP="0057553B">
      <w:pPr>
        <w:rPr>
          <w:color w:val="000000" w:themeColor="text1"/>
        </w:rPr>
      </w:pPr>
    </w:p>
    <w:p w14:paraId="579CB74A" w14:textId="77777777" w:rsidR="00A12E55" w:rsidRDefault="004B1042" w:rsidP="009E5041">
      <w:pPr>
        <w:pStyle w:val="af9"/>
        <w:numPr>
          <w:ilvl w:val="3"/>
          <w:numId w:val="49"/>
        </w:numPr>
        <w:tabs>
          <w:tab w:val="num" w:pos="360"/>
          <w:tab w:val="left" w:pos="630"/>
        </w:tabs>
        <w:rPr>
          <w:rFonts w:ascii="宋体" w:hAnsi="宋体"/>
          <w:color w:val="000000" w:themeColor="text1"/>
        </w:rPr>
      </w:pPr>
      <w:r>
        <w:rPr>
          <w:rFonts w:ascii="宋体" w:hAnsi="宋体" w:hint="eastAsia"/>
          <w:color w:val="000000" w:themeColor="text1"/>
        </w:rPr>
        <w:lastRenderedPageBreak/>
        <w:t>重要联营企业的主要财务信息</w:t>
      </w:r>
    </w:p>
    <w:p w14:paraId="323073F7" w14:textId="77777777" w:rsidR="00A12E55" w:rsidRDefault="00000000" w:rsidP="0057553B">
      <w:pPr>
        <w:rPr>
          <w:color w:val="000000" w:themeColor="text1"/>
        </w:rPr>
      </w:pPr>
      <w:sdt>
        <w:sdtPr>
          <w:rPr>
            <w:rFonts w:hint="eastAsia"/>
            <w:b/>
            <w:color w:val="000000" w:themeColor="text1"/>
          </w:rPr>
          <w:alias w:val="是否适用：重要联营企业的主要财务信息[双击切换]"/>
          <w:tag w:val="_GBC_e304b69adb6f449495c3916754024763"/>
          <w:id w:val="-541899856"/>
          <w:lock w:val="contentLocked"/>
        </w:sdtPr>
        <w:sdtEndPr>
          <w:rPr>
            <w:b w:val="0"/>
          </w:rPr>
        </w:sdtEndPr>
        <w:sdtContent>
          <w:r w:rsidR="004B1042">
            <w:rPr>
              <w:rFonts w:ascii="宋体" w:hAnsi="宋体"/>
              <w:color w:val="000000" w:themeColor="text1"/>
            </w:rPr>
            <w:fldChar w:fldCharType="begin"/>
          </w:r>
          <w:r w:rsidR="004B1042">
            <w:rPr>
              <w:rFonts w:ascii="宋体" w:hAnsi="宋体"/>
              <w:color w:val="000000" w:themeColor="text1"/>
            </w:rPr>
            <w:instrText xml:space="preserve"> </w:instrText>
          </w:r>
          <w:r w:rsidR="004B1042">
            <w:rPr>
              <w:rFonts w:ascii="宋体" w:hAnsi="宋体" w:hint="eastAsia"/>
              <w:color w:val="000000" w:themeColor="text1"/>
            </w:rPr>
            <w:instrText>MACROBUTTON  SnrToggleCheckbox √适用</w:instrText>
          </w:r>
          <w:r w:rsidR="004B1042">
            <w:rPr>
              <w:rFonts w:ascii="宋体" w:hAnsi="宋体"/>
              <w:color w:val="000000" w:themeColor="text1"/>
            </w:rPr>
            <w:instrText xml:space="preserve">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07DD9BA8" w14:textId="77777777" w:rsidR="00A12E55" w:rsidRDefault="004B1042" w:rsidP="0057553B">
      <w:pPr>
        <w:jc w:val="right"/>
        <w:rPr>
          <w:color w:val="000000" w:themeColor="text1"/>
        </w:rPr>
      </w:pPr>
      <w:r>
        <w:rPr>
          <w:rFonts w:hint="eastAsia"/>
          <w:color w:val="000000" w:themeColor="text1"/>
        </w:rPr>
        <w:t>单位：</w:t>
      </w:r>
      <w:sdt>
        <w:sdtPr>
          <w:rPr>
            <w:rFonts w:hint="eastAsia"/>
            <w:color w:val="000000" w:themeColor="text1"/>
          </w:rPr>
          <w:alias w:val="单位：财务附注：重要联营企业的主要财务信息"/>
          <w:tag w:val="_GBC_0306b30be35040cd86d2b964142011d4"/>
          <w:id w:val="111489273"/>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联营企业的主要财务信息"/>
          <w:tag w:val="_GBC_a2e655bae21746219bfd958c6f5b8be9"/>
          <w:id w:val="14717496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1686"/>
        <w:gridCol w:w="1686"/>
        <w:gridCol w:w="1686"/>
        <w:gridCol w:w="1686"/>
      </w:tblGrid>
      <w:tr w:rsidR="00EF631E" w:rsidRPr="003D4FBF" w14:paraId="2FFA4AFC" w14:textId="77777777" w:rsidTr="003D4FBF">
        <w:trPr>
          <w:trHeight w:val="120"/>
        </w:trPr>
        <w:tc>
          <w:tcPr>
            <w:tcW w:w="1590" w:type="pct"/>
            <w:vMerge w:val="restart"/>
          </w:tcPr>
          <w:p w14:paraId="5BA93619" w14:textId="77777777" w:rsidR="00A12E55" w:rsidRPr="003D4FBF" w:rsidRDefault="00A12E55" w:rsidP="00A576D1">
            <w:pPr>
              <w:jc w:val="center"/>
              <w:rPr>
                <w:rFonts w:asciiTheme="minorEastAsia" w:eastAsiaTheme="minorEastAsia" w:hAnsiTheme="minorEastAsia" w:cs="Arial"/>
                <w:color w:val="000000" w:themeColor="text1"/>
              </w:rPr>
            </w:pPr>
          </w:p>
        </w:tc>
        <w:sdt>
          <w:sdtPr>
            <w:rPr>
              <w:rFonts w:asciiTheme="minorEastAsia" w:eastAsiaTheme="minorEastAsia" w:hAnsiTheme="minorEastAsia" w:cs="Arial" w:hint="eastAsia"/>
              <w:color w:val="000000" w:themeColor="text1"/>
              <w:lang w:val="en-GB"/>
            </w:rPr>
            <w:alias w:val="重要联营企业的主要财务信息-发生期间"/>
            <w:tag w:val="_GBC_3985273c74d84e5d9e0004348ff54fc3"/>
            <w:id w:val="186262787"/>
          </w:sdtPr>
          <w:sdtContent>
            <w:tc>
              <w:tcPr>
                <w:tcW w:w="1734" w:type="pct"/>
                <w:gridSpan w:val="2"/>
                <w:vAlign w:val="center"/>
              </w:tcPr>
              <w:p w14:paraId="058D5486" w14:textId="77777777" w:rsidR="00A12E55" w:rsidRPr="003D4FBF" w:rsidRDefault="004B1042" w:rsidP="00A576D1">
                <w:pPr>
                  <w:jc w:val="cente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期末余额</w:t>
                </w:r>
                <w:r w:rsidRPr="003D4FBF">
                  <w:rPr>
                    <w:rFonts w:asciiTheme="minorEastAsia" w:eastAsiaTheme="minorEastAsia" w:hAnsiTheme="minorEastAsia" w:cs="Arial"/>
                    <w:color w:val="000000" w:themeColor="text1"/>
                  </w:rPr>
                  <w:t xml:space="preserve">/ </w:t>
                </w:r>
                <w:r w:rsidRPr="003D4FBF">
                  <w:rPr>
                    <w:rFonts w:asciiTheme="minorEastAsia" w:eastAsiaTheme="minorEastAsia" w:hAnsiTheme="minorEastAsia" w:cs="Arial" w:hint="eastAsia"/>
                    <w:color w:val="000000" w:themeColor="text1"/>
                    <w:lang w:val="en-GB"/>
                  </w:rPr>
                  <w:t>本期发生额</w:t>
                </w:r>
              </w:p>
            </w:tc>
          </w:sdtContent>
        </w:sdt>
        <w:sdt>
          <w:sdtPr>
            <w:rPr>
              <w:rFonts w:asciiTheme="minorEastAsia" w:eastAsiaTheme="minorEastAsia" w:hAnsiTheme="minorEastAsia" w:cs="Arial" w:hint="eastAsia"/>
              <w:color w:val="000000" w:themeColor="text1"/>
              <w:lang w:val="en-GB"/>
            </w:rPr>
            <w:alias w:val="重要联营企业的主要财务信息-发生期间"/>
            <w:tag w:val="_GBC_c59f213bf9cc43468db35ae8e45286d0"/>
            <w:id w:val="936943830"/>
          </w:sdtPr>
          <w:sdtContent>
            <w:tc>
              <w:tcPr>
                <w:tcW w:w="1676" w:type="pct"/>
                <w:gridSpan w:val="2"/>
                <w:vAlign w:val="center"/>
              </w:tcPr>
              <w:p w14:paraId="19F03A53" w14:textId="77777777" w:rsidR="00A12E55" w:rsidRPr="003D4FBF" w:rsidRDefault="004B1042" w:rsidP="00A576D1">
                <w:pPr>
                  <w:jc w:val="center"/>
                  <w:rPr>
                    <w:rFonts w:asciiTheme="minorEastAsia" w:eastAsiaTheme="minorEastAsia" w:hAnsiTheme="minorEastAsia" w:cs="Arial"/>
                    <w:color w:val="000000" w:themeColor="text1"/>
                    <w:lang w:val="en-GB"/>
                  </w:rPr>
                </w:pPr>
                <w:r w:rsidRPr="003D4FBF">
                  <w:rPr>
                    <w:rFonts w:asciiTheme="minorEastAsia" w:eastAsiaTheme="minorEastAsia" w:hAnsiTheme="minorEastAsia" w:cs="Arial" w:hint="eastAsia"/>
                    <w:color w:val="000000" w:themeColor="text1"/>
                    <w:lang w:val="en-GB"/>
                  </w:rPr>
                  <w:t>期初余额</w:t>
                </w:r>
                <w:r w:rsidRPr="003D4FBF">
                  <w:rPr>
                    <w:rFonts w:asciiTheme="minorEastAsia" w:eastAsiaTheme="minorEastAsia" w:hAnsiTheme="minorEastAsia" w:cs="Arial"/>
                    <w:color w:val="000000" w:themeColor="text1"/>
                  </w:rPr>
                  <w:t xml:space="preserve">/ </w:t>
                </w:r>
                <w:r w:rsidRPr="003D4FBF">
                  <w:rPr>
                    <w:rFonts w:asciiTheme="minorEastAsia" w:eastAsiaTheme="minorEastAsia" w:hAnsiTheme="minorEastAsia" w:cs="Arial" w:hint="eastAsia"/>
                    <w:color w:val="000000" w:themeColor="text1"/>
                    <w:lang w:val="en-GB"/>
                  </w:rPr>
                  <w:t>上期发生额</w:t>
                </w:r>
              </w:p>
            </w:tc>
          </w:sdtContent>
        </w:sdt>
      </w:tr>
      <w:tr w:rsidR="00EF631E" w:rsidRPr="003D4FBF" w14:paraId="55940110" w14:textId="77777777" w:rsidTr="003D4FBF">
        <w:trPr>
          <w:trHeight w:val="120"/>
        </w:trPr>
        <w:tc>
          <w:tcPr>
            <w:tcW w:w="1590" w:type="pct"/>
            <w:vMerge/>
            <w:vAlign w:val="center"/>
          </w:tcPr>
          <w:p w14:paraId="301B6E4E" w14:textId="77777777" w:rsidR="00A12E55" w:rsidRPr="003D4FBF" w:rsidRDefault="00A12E55" w:rsidP="00A576D1">
            <w:pPr>
              <w:rPr>
                <w:rFonts w:asciiTheme="minorEastAsia" w:eastAsiaTheme="minorEastAsia" w:hAnsiTheme="minorEastAsia" w:cs="Arial"/>
                <w:color w:val="000000" w:themeColor="text1"/>
              </w:rPr>
            </w:pPr>
          </w:p>
        </w:tc>
        <w:sdt>
          <w:sdtPr>
            <w:rPr>
              <w:rFonts w:asciiTheme="minorEastAsia" w:eastAsiaTheme="minorEastAsia" w:hAnsiTheme="minorEastAsia" w:hint="eastAsia"/>
              <w:color w:val="000000" w:themeColor="text1"/>
            </w:rPr>
            <w:alias w:val="重要联营企业的主要财务信息明细-企业名称"/>
            <w:tag w:val="_GBC_0cae03adb6fc417da51f1e06cc077a6b"/>
            <w:id w:val="-1800831041"/>
          </w:sdtPr>
          <w:sdtContent>
            <w:tc>
              <w:tcPr>
                <w:tcW w:w="866" w:type="pct"/>
              </w:tcPr>
              <w:p w14:paraId="27636820" w14:textId="4E41F533" w:rsidR="00A12E55" w:rsidRPr="003D4FBF" w:rsidRDefault="004B1042" w:rsidP="00A576D1">
                <w:pPr>
                  <w:jc w:val="center"/>
                  <w:rPr>
                    <w:rFonts w:asciiTheme="minorEastAsia" w:eastAsiaTheme="minorEastAsia" w:hAnsiTheme="minorEastAsia"/>
                    <w:color w:val="000000" w:themeColor="text1"/>
                  </w:rPr>
                </w:pPr>
                <w:r w:rsidRPr="003D4FBF">
                  <w:rPr>
                    <w:rFonts w:asciiTheme="minorEastAsia" w:eastAsiaTheme="minorEastAsia" w:hAnsiTheme="minorEastAsia" w:hint="eastAsia"/>
                    <w:color w:val="000000" w:themeColor="text1"/>
                  </w:rPr>
                  <w:t>江苏天海</w:t>
                </w:r>
              </w:p>
            </w:tc>
          </w:sdtContent>
        </w:sdt>
        <w:sdt>
          <w:sdtPr>
            <w:rPr>
              <w:rFonts w:asciiTheme="minorEastAsia" w:eastAsiaTheme="minorEastAsia" w:hAnsiTheme="minorEastAsia" w:hint="eastAsia"/>
            </w:rPr>
            <w:alias w:val="重要联营企业的主要财务信息明细-企业名称"/>
            <w:tag w:val="_GBC_0cae03adb6fc417da51f1e06cc077a6b"/>
            <w:id w:val="434262095"/>
          </w:sdtPr>
          <w:sdtContent>
            <w:tc>
              <w:tcPr>
                <w:tcW w:w="868" w:type="pct"/>
              </w:tcPr>
              <w:p w14:paraId="2B9E5989" w14:textId="4B34A8FD" w:rsidR="00A12E55" w:rsidRPr="003D4FBF" w:rsidRDefault="004B1042" w:rsidP="00A576D1">
                <w:pPr>
                  <w:jc w:val="center"/>
                  <w:rPr>
                    <w:rFonts w:asciiTheme="minorEastAsia" w:eastAsiaTheme="minorEastAsia" w:hAnsiTheme="minorEastAsia"/>
                  </w:rPr>
                </w:pPr>
                <w:r w:rsidRPr="003D4FBF">
                  <w:rPr>
                    <w:rFonts w:asciiTheme="minorEastAsia" w:eastAsiaTheme="minorEastAsia" w:hAnsiTheme="minorEastAsia" w:hint="eastAsia"/>
                  </w:rPr>
                  <w:t>江苏天海</w:t>
                </w:r>
              </w:p>
            </w:tc>
          </w:sdtContent>
        </w:sdt>
        <w:sdt>
          <w:sdtPr>
            <w:rPr>
              <w:rFonts w:asciiTheme="minorEastAsia" w:eastAsiaTheme="minorEastAsia" w:hAnsiTheme="minorEastAsia" w:hint="eastAsia"/>
              <w:color w:val="000000" w:themeColor="text1"/>
            </w:rPr>
            <w:alias w:val="重要联营企业的主要财务信息明细-企业名称"/>
            <w:tag w:val="_GBC_dabfa87f0eff42149952cca99a0db3a2"/>
            <w:id w:val="922308378"/>
          </w:sdtPr>
          <w:sdtContent>
            <w:tc>
              <w:tcPr>
                <w:tcW w:w="866" w:type="pct"/>
              </w:tcPr>
              <w:p w14:paraId="74DDA24D" w14:textId="56DB2C60" w:rsidR="00A12E55" w:rsidRPr="003D4FBF" w:rsidRDefault="004B1042" w:rsidP="00A576D1">
                <w:pPr>
                  <w:jc w:val="center"/>
                  <w:rPr>
                    <w:rFonts w:asciiTheme="minorEastAsia" w:eastAsiaTheme="minorEastAsia" w:hAnsiTheme="minorEastAsia"/>
                    <w:color w:val="000000" w:themeColor="text1"/>
                  </w:rPr>
                </w:pPr>
                <w:r w:rsidRPr="003D4FBF">
                  <w:rPr>
                    <w:rFonts w:asciiTheme="minorEastAsia" w:eastAsiaTheme="minorEastAsia" w:hAnsiTheme="minorEastAsia" w:hint="eastAsia"/>
                    <w:color w:val="000000" w:themeColor="text1"/>
                  </w:rPr>
                  <w:t>江苏天海</w:t>
                </w:r>
              </w:p>
            </w:tc>
          </w:sdtContent>
        </w:sdt>
        <w:sdt>
          <w:sdtPr>
            <w:rPr>
              <w:rFonts w:asciiTheme="minorEastAsia" w:eastAsiaTheme="minorEastAsia" w:hAnsiTheme="minorEastAsia" w:hint="eastAsia"/>
            </w:rPr>
            <w:alias w:val="重要联营企业的主要财务信息明细-企业名称"/>
            <w:tag w:val="_GBC_dabfa87f0eff42149952cca99a0db3a2"/>
            <w:id w:val="-576749021"/>
          </w:sdtPr>
          <w:sdtContent>
            <w:tc>
              <w:tcPr>
                <w:tcW w:w="810" w:type="pct"/>
              </w:tcPr>
              <w:p w14:paraId="75A85363" w14:textId="0782FAD7" w:rsidR="00A12E55" w:rsidRPr="003D4FBF" w:rsidRDefault="004B1042" w:rsidP="00A576D1">
                <w:pPr>
                  <w:jc w:val="center"/>
                  <w:rPr>
                    <w:rFonts w:asciiTheme="minorEastAsia" w:eastAsiaTheme="minorEastAsia" w:hAnsiTheme="minorEastAsia"/>
                  </w:rPr>
                </w:pPr>
                <w:r w:rsidRPr="003D4FBF">
                  <w:rPr>
                    <w:rFonts w:asciiTheme="minorEastAsia" w:eastAsiaTheme="minorEastAsia" w:hAnsiTheme="minorEastAsia" w:hint="eastAsia"/>
                  </w:rPr>
                  <w:t>江苏天海</w:t>
                </w:r>
              </w:p>
            </w:tc>
          </w:sdtContent>
        </w:sdt>
      </w:tr>
      <w:tr w:rsidR="003D4FBF" w:rsidRPr="003D4FBF" w14:paraId="58EDFC62" w14:textId="77777777" w:rsidTr="003D4FBF">
        <w:tc>
          <w:tcPr>
            <w:tcW w:w="1590" w:type="pct"/>
            <w:vAlign w:val="bottom"/>
          </w:tcPr>
          <w:p w14:paraId="29F9A5A5"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流动资产</w:t>
            </w:r>
          </w:p>
        </w:tc>
        <w:tc>
          <w:tcPr>
            <w:tcW w:w="866" w:type="pct"/>
            <w:vAlign w:val="center"/>
          </w:tcPr>
          <w:p w14:paraId="695474D2" w14:textId="3DF439A9"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113,949,223.31</w:t>
            </w:r>
          </w:p>
        </w:tc>
        <w:tc>
          <w:tcPr>
            <w:tcW w:w="868" w:type="pct"/>
            <w:vAlign w:val="center"/>
          </w:tcPr>
          <w:p w14:paraId="681279DF" w14:textId="1EC0AA58" w:rsidR="00A12E55" w:rsidRPr="003D4FBF" w:rsidRDefault="00A12E55" w:rsidP="003D4FBF">
            <w:pPr>
              <w:jc w:val="right"/>
              <w:rPr>
                <w:rFonts w:asciiTheme="minorEastAsia" w:eastAsiaTheme="minorEastAsia" w:hAnsiTheme="minorEastAsia"/>
              </w:rPr>
            </w:pPr>
          </w:p>
        </w:tc>
        <w:tc>
          <w:tcPr>
            <w:tcW w:w="866" w:type="pct"/>
            <w:vAlign w:val="center"/>
          </w:tcPr>
          <w:p w14:paraId="27DA5B32" w14:textId="58479FE8"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138,564,067.33</w:t>
            </w:r>
          </w:p>
        </w:tc>
        <w:tc>
          <w:tcPr>
            <w:tcW w:w="810" w:type="pct"/>
          </w:tcPr>
          <w:p w14:paraId="7EE95850" w14:textId="77777777" w:rsidR="00A12E55" w:rsidRPr="003D4FBF" w:rsidRDefault="00A12E55" w:rsidP="003D4FBF">
            <w:pPr>
              <w:jc w:val="right"/>
              <w:rPr>
                <w:rFonts w:asciiTheme="minorEastAsia" w:eastAsiaTheme="minorEastAsia" w:hAnsiTheme="minorEastAsia"/>
              </w:rPr>
            </w:pPr>
          </w:p>
        </w:tc>
      </w:tr>
      <w:tr w:rsidR="003D4FBF" w:rsidRPr="003D4FBF" w14:paraId="0C2B1060" w14:textId="77777777" w:rsidTr="003D4FBF">
        <w:tc>
          <w:tcPr>
            <w:tcW w:w="1590" w:type="pct"/>
            <w:vAlign w:val="bottom"/>
          </w:tcPr>
          <w:p w14:paraId="3CF8173D"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非流动资产</w:t>
            </w:r>
          </w:p>
        </w:tc>
        <w:tc>
          <w:tcPr>
            <w:tcW w:w="866" w:type="pct"/>
            <w:vAlign w:val="center"/>
          </w:tcPr>
          <w:p w14:paraId="14A05E9F" w14:textId="4C170561"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611,170,787.16</w:t>
            </w:r>
          </w:p>
        </w:tc>
        <w:tc>
          <w:tcPr>
            <w:tcW w:w="868" w:type="pct"/>
            <w:vAlign w:val="center"/>
          </w:tcPr>
          <w:p w14:paraId="675ABCF8" w14:textId="6053A9DD" w:rsidR="00A12E55" w:rsidRPr="003D4FBF" w:rsidRDefault="00A12E55" w:rsidP="003D4FBF">
            <w:pPr>
              <w:jc w:val="right"/>
              <w:rPr>
                <w:rFonts w:asciiTheme="minorEastAsia" w:eastAsiaTheme="minorEastAsia" w:hAnsiTheme="minorEastAsia"/>
              </w:rPr>
            </w:pPr>
          </w:p>
        </w:tc>
        <w:tc>
          <w:tcPr>
            <w:tcW w:w="866" w:type="pct"/>
            <w:vAlign w:val="center"/>
          </w:tcPr>
          <w:p w14:paraId="1F1073AD" w14:textId="4ECE781F"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589,987,815.66</w:t>
            </w:r>
          </w:p>
        </w:tc>
        <w:tc>
          <w:tcPr>
            <w:tcW w:w="810" w:type="pct"/>
          </w:tcPr>
          <w:p w14:paraId="553277CF" w14:textId="77777777" w:rsidR="00A12E55" w:rsidRPr="003D4FBF" w:rsidRDefault="00A12E55" w:rsidP="003D4FBF">
            <w:pPr>
              <w:jc w:val="right"/>
              <w:rPr>
                <w:rFonts w:asciiTheme="minorEastAsia" w:eastAsiaTheme="minorEastAsia" w:hAnsiTheme="minorEastAsia"/>
              </w:rPr>
            </w:pPr>
          </w:p>
        </w:tc>
      </w:tr>
      <w:tr w:rsidR="003D4FBF" w:rsidRPr="003D4FBF" w14:paraId="5AEDDF4C" w14:textId="77777777" w:rsidTr="003D4FBF">
        <w:tc>
          <w:tcPr>
            <w:tcW w:w="1590" w:type="pct"/>
            <w:vAlign w:val="bottom"/>
          </w:tcPr>
          <w:p w14:paraId="6B1FF3FC"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资产合计</w:t>
            </w:r>
          </w:p>
        </w:tc>
        <w:tc>
          <w:tcPr>
            <w:tcW w:w="866" w:type="pct"/>
            <w:vAlign w:val="center"/>
          </w:tcPr>
          <w:p w14:paraId="43E004D4" w14:textId="7AF4A665"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725,120,010.47</w:t>
            </w:r>
          </w:p>
        </w:tc>
        <w:tc>
          <w:tcPr>
            <w:tcW w:w="868" w:type="pct"/>
            <w:vAlign w:val="center"/>
          </w:tcPr>
          <w:p w14:paraId="042623A4" w14:textId="04A87076" w:rsidR="00A12E55" w:rsidRPr="003D4FBF" w:rsidRDefault="00A12E55" w:rsidP="003D4FBF">
            <w:pPr>
              <w:jc w:val="right"/>
              <w:rPr>
                <w:rFonts w:asciiTheme="minorEastAsia" w:eastAsiaTheme="minorEastAsia" w:hAnsiTheme="minorEastAsia"/>
              </w:rPr>
            </w:pPr>
          </w:p>
        </w:tc>
        <w:tc>
          <w:tcPr>
            <w:tcW w:w="866" w:type="pct"/>
            <w:vAlign w:val="center"/>
          </w:tcPr>
          <w:p w14:paraId="46321043" w14:textId="61E32C3B"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728,551,882.99</w:t>
            </w:r>
          </w:p>
        </w:tc>
        <w:tc>
          <w:tcPr>
            <w:tcW w:w="810" w:type="pct"/>
          </w:tcPr>
          <w:p w14:paraId="09A6B156" w14:textId="77777777" w:rsidR="00A12E55" w:rsidRPr="003D4FBF" w:rsidRDefault="00A12E55" w:rsidP="003D4FBF">
            <w:pPr>
              <w:jc w:val="right"/>
              <w:rPr>
                <w:rFonts w:asciiTheme="minorEastAsia" w:eastAsiaTheme="minorEastAsia" w:hAnsiTheme="minorEastAsia"/>
              </w:rPr>
            </w:pPr>
          </w:p>
        </w:tc>
      </w:tr>
      <w:tr w:rsidR="003D4FBF" w:rsidRPr="003D4FBF" w14:paraId="6FC8C8CA" w14:textId="77777777" w:rsidTr="003D4FBF">
        <w:tc>
          <w:tcPr>
            <w:tcW w:w="5000" w:type="pct"/>
            <w:gridSpan w:val="5"/>
            <w:vAlign w:val="bottom"/>
          </w:tcPr>
          <w:p w14:paraId="729C4325" w14:textId="77777777" w:rsidR="00A12E55" w:rsidRPr="003D4FBF" w:rsidRDefault="00A12E55" w:rsidP="003D4FBF">
            <w:pPr>
              <w:jc w:val="right"/>
              <w:rPr>
                <w:rFonts w:asciiTheme="minorEastAsia" w:eastAsiaTheme="minorEastAsia" w:hAnsiTheme="minorEastAsia"/>
                <w:color w:val="000000" w:themeColor="text1"/>
              </w:rPr>
            </w:pPr>
          </w:p>
        </w:tc>
      </w:tr>
      <w:tr w:rsidR="003D4FBF" w:rsidRPr="003D4FBF" w14:paraId="42C98220" w14:textId="77777777" w:rsidTr="003D4FBF">
        <w:tc>
          <w:tcPr>
            <w:tcW w:w="1590" w:type="pct"/>
            <w:vAlign w:val="bottom"/>
          </w:tcPr>
          <w:p w14:paraId="04CBF262"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流动负债</w:t>
            </w:r>
          </w:p>
        </w:tc>
        <w:tc>
          <w:tcPr>
            <w:tcW w:w="866" w:type="pct"/>
            <w:vAlign w:val="center"/>
          </w:tcPr>
          <w:p w14:paraId="1F1E5CF7" w14:textId="0442FB3E"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229,667,038.49</w:t>
            </w:r>
          </w:p>
        </w:tc>
        <w:tc>
          <w:tcPr>
            <w:tcW w:w="868" w:type="pct"/>
            <w:vAlign w:val="center"/>
          </w:tcPr>
          <w:p w14:paraId="6AE12E85" w14:textId="6EA9DB5B" w:rsidR="00A12E55" w:rsidRPr="003D4FBF" w:rsidRDefault="00A12E55" w:rsidP="003D4FBF">
            <w:pPr>
              <w:jc w:val="right"/>
              <w:rPr>
                <w:rFonts w:asciiTheme="minorEastAsia" w:eastAsiaTheme="minorEastAsia" w:hAnsiTheme="minorEastAsia"/>
              </w:rPr>
            </w:pPr>
          </w:p>
        </w:tc>
        <w:tc>
          <w:tcPr>
            <w:tcW w:w="866" w:type="pct"/>
            <w:vAlign w:val="center"/>
          </w:tcPr>
          <w:p w14:paraId="5BC28665" w14:textId="4D94670D"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236,524,667.62</w:t>
            </w:r>
          </w:p>
        </w:tc>
        <w:tc>
          <w:tcPr>
            <w:tcW w:w="810" w:type="pct"/>
          </w:tcPr>
          <w:p w14:paraId="50AAC80D" w14:textId="77777777" w:rsidR="00A12E55" w:rsidRPr="003D4FBF" w:rsidRDefault="00A12E55" w:rsidP="003D4FBF">
            <w:pPr>
              <w:jc w:val="right"/>
              <w:rPr>
                <w:rFonts w:asciiTheme="minorEastAsia" w:eastAsiaTheme="minorEastAsia" w:hAnsiTheme="minorEastAsia"/>
              </w:rPr>
            </w:pPr>
          </w:p>
        </w:tc>
      </w:tr>
      <w:tr w:rsidR="003D4FBF" w:rsidRPr="003D4FBF" w14:paraId="34B04644" w14:textId="77777777" w:rsidTr="003D4FBF">
        <w:tc>
          <w:tcPr>
            <w:tcW w:w="1590" w:type="pct"/>
            <w:vAlign w:val="bottom"/>
          </w:tcPr>
          <w:p w14:paraId="4791D294"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非流动负债</w:t>
            </w:r>
          </w:p>
        </w:tc>
        <w:tc>
          <w:tcPr>
            <w:tcW w:w="866" w:type="pct"/>
            <w:vAlign w:val="center"/>
          </w:tcPr>
          <w:p w14:paraId="40484026" w14:textId="45007D8E"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228,980,636.25</w:t>
            </w:r>
          </w:p>
        </w:tc>
        <w:tc>
          <w:tcPr>
            <w:tcW w:w="868" w:type="pct"/>
            <w:vAlign w:val="center"/>
          </w:tcPr>
          <w:p w14:paraId="2ED1B71D" w14:textId="05513663" w:rsidR="00A12E55" w:rsidRPr="003D4FBF" w:rsidRDefault="00A12E55" w:rsidP="003D4FBF">
            <w:pPr>
              <w:jc w:val="right"/>
              <w:rPr>
                <w:rFonts w:asciiTheme="minorEastAsia" w:eastAsiaTheme="minorEastAsia" w:hAnsiTheme="minorEastAsia"/>
              </w:rPr>
            </w:pPr>
          </w:p>
        </w:tc>
        <w:tc>
          <w:tcPr>
            <w:tcW w:w="866" w:type="pct"/>
            <w:vAlign w:val="center"/>
          </w:tcPr>
          <w:p w14:paraId="3E6AAE0D" w14:textId="51422BB9"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228,848,886.71</w:t>
            </w:r>
          </w:p>
        </w:tc>
        <w:tc>
          <w:tcPr>
            <w:tcW w:w="810" w:type="pct"/>
          </w:tcPr>
          <w:p w14:paraId="1DA3EC63" w14:textId="77777777" w:rsidR="00A12E55" w:rsidRPr="003D4FBF" w:rsidRDefault="00A12E55" w:rsidP="003D4FBF">
            <w:pPr>
              <w:jc w:val="right"/>
              <w:rPr>
                <w:rFonts w:asciiTheme="minorEastAsia" w:eastAsiaTheme="minorEastAsia" w:hAnsiTheme="minorEastAsia"/>
              </w:rPr>
            </w:pPr>
          </w:p>
        </w:tc>
      </w:tr>
      <w:tr w:rsidR="003D4FBF" w:rsidRPr="003D4FBF" w14:paraId="730EE1FA" w14:textId="77777777" w:rsidTr="003D4FBF">
        <w:tc>
          <w:tcPr>
            <w:tcW w:w="1590" w:type="pct"/>
            <w:vAlign w:val="bottom"/>
          </w:tcPr>
          <w:p w14:paraId="6984704C"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负债合计</w:t>
            </w:r>
          </w:p>
        </w:tc>
        <w:tc>
          <w:tcPr>
            <w:tcW w:w="866" w:type="pct"/>
            <w:vAlign w:val="center"/>
          </w:tcPr>
          <w:p w14:paraId="18D50C66" w14:textId="52315EFF"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458,647,674.74</w:t>
            </w:r>
          </w:p>
        </w:tc>
        <w:tc>
          <w:tcPr>
            <w:tcW w:w="868" w:type="pct"/>
            <w:vAlign w:val="center"/>
          </w:tcPr>
          <w:p w14:paraId="4049510A" w14:textId="17A01F0D" w:rsidR="00A12E55" w:rsidRPr="003D4FBF" w:rsidRDefault="00A12E55" w:rsidP="003D4FBF">
            <w:pPr>
              <w:jc w:val="right"/>
              <w:rPr>
                <w:rFonts w:asciiTheme="minorEastAsia" w:eastAsiaTheme="minorEastAsia" w:hAnsiTheme="minorEastAsia"/>
              </w:rPr>
            </w:pPr>
          </w:p>
        </w:tc>
        <w:tc>
          <w:tcPr>
            <w:tcW w:w="866" w:type="pct"/>
            <w:vAlign w:val="center"/>
          </w:tcPr>
          <w:p w14:paraId="57B6B802" w14:textId="7294356A"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465,373,554.33</w:t>
            </w:r>
          </w:p>
        </w:tc>
        <w:tc>
          <w:tcPr>
            <w:tcW w:w="810" w:type="pct"/>
          </w:tcPr>
          <w:p w14:paraId="17BE1A97" w14:textId="77777777" w:rsidR="00A12E55" w:rsidRPr="003D4FBF" w:rsidRDefault="00A12E55" w:rsidP="003D4FBF">
            <w:pPr>
              <w:jc w:val="right"/>
              <w:rPr>
                <w:rFonts w:asciiTheme="minorEastAsia" w:eastAsiaTheme="minorEastAsia" w:hAnsiTheme="minorEastAsia"/>
              </w:rPr>
            </w:pPr>
          </w:p>
        </w:tc>
      </w:tr>
      <w:tr w:rsidR="003D4FBF" w:rsidRPr="003D4FBF" w14:paraId="2AC4A858" w14:textId="77777777" w:rsidTr="003D4FBF">
        <w:tc>
          <w:tcPr>
            <w:tcW w:w="5000" w:type="pct"/>
            <w:gridSpan w:val="5"/>
            <w:vAlign w:val="bottom"/>
          </w:tcPr>
          <w:p w14:paraId="1D002CD5" w14:textId="77777777" w:rsidR="00A12E55" w:rsidRPr="003D4FBF" w:rsidRDefault="00A12E55" w:rsidP="003D4FBF">
            <w:pPr>
              <w:jc w:val="right"/>
              <w:rPr>
                <w:rFonts w:asciiTheme="minorEastAsia" w:eastAsiaTheme="minorEastAsia" w:hAnsiTheme="minorEastAsia"/>
                <w:color w:val="000000" w:themeColor="text1"/>
              </w:rPr>
            </w:pPr>
          </w:p>
        </w:tc>
      </w:tr>
      <w:tr w:rsidR="003D4FBF" w:rsidRPr="003D4FBF" w14:paraId="1939134F" w14:textId="77777777" w:rsidTr="003D4FBF">
        <w:tc>
          <w:tcPr>
            <w:tcW w:w="1590" w:type="pct"/>
            <w:vAlign w:val="bottom"/>
          </w:tcPr>
          <w:p w14:paraId="557AFDF3"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少数股东权益</w:t>
            </w:r>
          </w:p>
        </w:tc>
        <w:tc>
          <w:tcPr>
            <w:tcW w:w="866" w:type="pct"/>
          </w:tcPr>
          <w:p w14:paraId="6A6D4624" w14:textId="77777777" w:rsidR="00A12E55" w:rsidRPr="003D4FBF" w:rsidRDefault="00A12E55" w:rsidP="003D4FBF">
            <w:pPr>
              <w:jc w:val="right"/>
              <w:rPr>
                <w:rFonts w:asciiTheme="minorEastAsia" w:eastAsiaTheme="minorEastAsia" w:hAnsiTheme="minorEastAsia"/>
              </w:rPr>
            </w:pPr>
          </w:p>
        </w:tc>
        <w:tc>
          <w:tcPr>
            <w:tcW w:w="868" w:type="pct"/>
          </w:tcPr>
          <w:p w14:paraId="7D28BE5F" w14:textId="77777777" w:rsidR="00A12E55" w:rsidRPr="003D4FBF" w:rsidRDefault="00A12E55" w:rsidP="003D4FBF">
            <w:pPr>
              <w:jc w:val="right"/>
              <w:rPr>
                <w:rFonts w:asciiTheme="minorEastAsia" w:eastAsiaTheme="minorEastAsia" w:hAnsiTheme="minorEastAsia"/>
              </w:rPr>
            </w:pPr>
          </w:p>
        </w:tc>
        <w:tc>
          <w:tcPr>
            <w:tcW w:w="866" w:type="pct"/>
          </w:tcPr>
          <w:p w14:paraId="1F1C46EA" w14:textId="77777777" w:rsidR="00A12E55" w:rsidRPr="003D4FBF" w:rsidRDefault="00A12E55" w:rsidP="003D4FBF">
            <w:pPr>
              <w:jc w:val="right"/>
              <w:rPr>
                <w:rFonts w:asciiTheme="minorEastAsia" w:eastAsiaTheme="minorEastAsia" w:hAnsiTheme="minorEastAsia"/>
              </w:rPr>
            </w:pPr>
          </w:p>
        </w:tc>
        <w:tc>
          <w:tcPr>
            <w:tcW w:w="810" w:type="pct"/>
          </w:tcPr>
          <w:p w14:paraId="1AD930FD" w14:textId="77777777" w:rsidR="00A12E55" w:rsidRPr="003D4FBF" w:rsidRDefault="00A12E55" w:rsidP="003D4FBF">
            <w:pPr>
              <w:jc w:val="right"/>
              <w:rPr>
                <w:rFonts w:asciiTheme="minorEastAsia" w:eastAsiaTheme="minorEastAsia" w:hAnsiTheme="minorEastAsia"/>
              </w:rPr>
            </w:pPr>
          </w:p>
        </w:tc>
      </w:tr>
      <w:tr w:rsidR="003D4FBF" w:rsidRPr="003D4FBF" w14:paraId="511C131D" w14:textId="77777777" w:rsidTr="003D4FBF">
        <w:tc>
          <w:tcPr>
            <w:tcW w:w="1590" w:type="pct"/>
            <w:vAlign w:val="bottom"/>
          </w:tcPr>
          <w:p w14:paraId="3DA6766C"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归属于母公司股东权益</w:t>
            </w:r>
          </w:p>
        </w:tc>
        <w:tc>
          <w:tcPr>
            <w:tcW w:w="866" w:type="pct"/>
            <w:vAlign w:val="center"/>
          </w:tcPr>
          <w:p w14:paraId="3619D3F8" w14:textId="7B1B6318"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266,472,335.73</w:t>
            </w:r>
          </w:p>
        </w:tc>
        <w:tc>
          <w:tcPr>
            <w:tcW w:w="868" w:type="pct"/>
            <w:vAlign w:val="center"/>
          </w:tcPr>
          <w:p w14:paraId="17E5968E" w14:textId="5A1A9536" w:rsidR="00A12E55" w:rsidRPr="003D4FBF" w:rsidRDefault="00A12E55" w:rsidP="003D4FBF">
            <w:pPr>
              <w:jc w:val="right"/>
              <w:rPr>
                <w:rFonts w:asciiTheme="minorEastAsia" w:eastAsiaTheme="minorEastAsia" w:hAnsiTheme="minorEastAsia"/>
              </w:rPr>
            </w:pPr>
          </w:p>
        </w:tc>
        <w:tc>
          <w:tcPr>
            <w:tcW w:w="866" w:type="pct"/>
          </w:tcPr>
          <w:p w14:paraId="5DCD87AC" w14:textId="31732A5D"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263,178,328.66</w:t>
            </w:r>
          </w:p>
        </w:tc>
        <w:tc>
          <w:tcPr>
            <w:tcW w:w="810" w:type="pct"/>
          </w:tcPr>
          <w:p w14:paraId="30DAB344" w14:textId="77777777" w:rsidR="00A12E55" w:rsidRPr="003D4FBF" w:rsidRDefault="00A12E55" w:rsidP="003D4FBF">
            <w:pPr>
              <w:jc w:val="right"/>
              <w:rPr>
                <w:rFonts w:asciiTheme="minorEastAsia" w:eastAsiaTheme="minorEastAsia" w:hAnsiTheme="minorEastAsia"/>
              </w:rPr>
            </w:pPr>
          </w:p>
        </w:tc>
      </w:tr>
      <w:tr w:rsidR="003D4FBF" w:rsidRPr="003D4FBF" w14:paraId="174DA1B8" w14:textId="77777777" w:rsidTr="003D4FBF">
        <w:tc>
          <w:tcPr>
            <w:tcW w:w="5000" w:type="pct"/>
            <w:gridSpan w:val="5"/>
            <w:vAlign w:val="bottom"/>
          </w:tcPr>
          <w:p w14:paraId="3D163074" w14:textId="77777777" w:rsidR="00A12E55" w:rsidRPr="003D4FBF" w:rsidRDefault="00A12E55" w:rsidP="003D4FBF">
            <w:pPr>
              <w:jc w:val="right"/>
              <w:rPr>
                <w:rFonts w:asciiTheme="minorEastAsia" w:eastAsiaTheme="minorEastAsia" w:hAnsiTheme="minorEastAsia"/>
                <w:color w:val="000000" w:themeColor="text1"/>
              </w:rPr>
            </w:pPr>
          </w:p>
        </w:tc>
      </w:tr>
      <w:tr w:rsidR="003D4FBF" w:rsidRPr="003D4FBF" w14:paraId="0D70EE9A" w14:textId="77777777" w:rsidTr="003D4FBF">
        <w:tc>
          <w:tcPr>
            <w:tcW w:w="1590" w:type="pct"/>
            <w:vAlign w:val="bottom"/>
          </w:tcPr>
          <w:p w14:paraId="1841BF93"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按持股比例计算的净资产份额</w:t>
            </w:r>
          </w:p>
        </w:tc>
        <w:tc>
          <w:tcPr>
            <w:tcW w:w="866" w:type="pct"/>
            <w:vAlign w:val="center"/>
          </w:tcPr>
          <w:p w14:paraId="2D5F38EE" w14:textId="6866864C"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73,175,968.11</w:t>
            </w:r>
          </w:p>
        </w:tc>
        <w:tc>
          <w:tcPr>
            <w:tcW w:w="868" w:type="pct"/>
            <w:vAlign w:val="center"/>
          </w:tcPr>
          <w:p w14:paraId="3917C3B9" w14:textId="3CA6285F" w:rsidR="00A12E55" w:rsidRPr="003D4FBF" w:rsidRDefault="00A12E55" w:rsidP="003D4FBF">
            <w:pPr>
              <w:jc w:val="right"/>
              <w:rPr>
                <w:rFonts w:asciiTheme="minorEastAsia" w:eastAsiaTheme="minorEastAsia" w:hAnsiTheme="minorEastAsia"/>
              </w:rPr>
            </w:pPr>
          </w:p>
        </w:tc>
        <w:tc>
          <w:tcPr>
            <w:tcW w:w="866" w:type="pct"/>
            <w:vAlign w:val="center"/>
          </w:tcPr>
          <w:p w14:paraId="5FBC7210" w14:textId="552919E0"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72,271,400.83</w:t>
            </w:r>
          </w:p>
        </w:tc>
        <w:tc>
          <w:tcPr>
            <w:tcW w:w="810" w:type="pct"/>
          </w:tcPr>
          <w:p w14:paraId="5B70B231" w14:textId="77777777" w:rsidR="00A12E55" w:rsidRPr="003D4FBF" w:rsidRDefault="00A12E55" w:rsidP="003D4FBF">
            <w:pPr>
              <w:jc w:val="right"/>
              <w:rPr>
                <w:rFonts w:asciiTheme="minorEastAsia" w:eastAsiaTheme="minorEastAsia" w:hAnsiTheme="minorEastAsia"/>
              </w:rPr>
            </w:pPr>
          </w:p>
        </w:tc>
      </w:tr>
      <w:tr w:rsidR="003D4FBF" w:rsidRPr="003D4FBF" w14:paraId="1E03A257" w14:textId="77777777" w:rsidTr="003D4FBF">
        <w:tc>
          <w:tcPr>
            <w:tcW w:w="1590" w:type="pct"/>
            <w:vAlign w:val="bottom"/>
          </w:tcPr>
          <w:p w14:paraId="407E3388"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调整事项</w:t>
            </w:r>
          </w:p>
        </w:tc>
        <w:tc>
          <w:tcPr>
            <w:tcW w:w="866" w:type="pct"/>
            <w:vAlign w:val="center"/>
          </w:tcPr>
          <w:p w14:paraId="448BBAFA" w14:textId="33EDD855"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-1,308,814.46</w:t>
            </w:r>
          </w:p>
        </w:tc>
        <w:tc>
          <w:tcPr>
            <w:tcW w:w="868" w:type="pct"/>
            <w:vAlign w:val="center"/>
          </w:tcPr>
          <w:p w14:paraId="3F90E91B" w14:textId="4D67A70B" w:rsidR="00A12E55" w:rsidRPr="003D4FBF" w:rsidRDefault="00A12E55" w:rsidP="003D4FBF">
            <w:pPr>
              <w:jc w:val="right"/>
              <w:rPr>
                <w:rFonts w:asciiTheme="minorEastAsia" w:eastAsiaTheme="minorEastAsia" w:hAnsiTheme="minorEastAsia"/>
              </w:rPr>
            </w:pPr>
          </w:p>
        </w:tc>
        <w:tc>
          <w:tcPr>
            <w:tcW w:w="866" w:type="pct"/>
            <w:vAlign w:val="center"/>
          </w:tcPr>
          <w:p w14:paraId="354B73F2" w14:textId="24D27A12"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-1,745,855.33</w:t>
            </w:r>
          </w:p>
        </w:tc>
        <w:tc>
          <w:tcPr>
            <w:tcW w:w="810" w:type="pct"/>
          </w:tcPr>
          <w:p w14:paraId="2AABDB2A" w14:textId="77777777" w:rsidR="00A12E55" w:rsidRPr="003D4FBF" w:rsidRDefault="00A12E55" w:rsidP="003D4FBF">
            <w:pPr>
              <w:jc w:val="right"/>
              <w:rPr>
                <w:rFonts w:asciiTheme="minorEastAsia" w:eastAsiaTheme="minorEastAsia" w:hAnsiTheme="minorEastAsia"/>
              </w:rPr>
            </w:pPr>
          </w:p>
        </w:tc>
      </w:tr>
      <w:tr w:rsidR="003D4FBF" w:rsidRPr="003D4FBF" w14:paraId="274B0A15" w14:textId="77777777" w:rsidTr="003D4FBF">
        <w:tc>
          <w:tcPr>
            <w:tcW w:w="1590" w:type="pct"/>
            <w:vAlign w:val="bottom"/>
          </w:tcPr>
          <w:p w14:paraId="0C77B368"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color w:val="000000" w:themeColor="text1"/>
              </w:rPr>
              <w:t>--</w:t>
            </w:r>
            <w:r w:rsidRPr="003D4FBF">
              <w:rPr>
                <w:rFonts w:asciiTheme="minorEastAsia" w:eastAsiaTheme="minorEastAsia" w:hAnsiTheme="minorEastAsia" w:cs="Arial" w:hint="eastAsia"/>
                <w:color w:val="000000" w:themeColor="text1"/>
                <w:lang w:val="en-GB"/>
              </w:rPr>
              <w:t>商誉</w:t>
            </w:r>
          </w:p>
        </w:tc>
        <w:tc>
          <w:tcPr>
            <w:tcW w:w="866" w:type="pct"/>
          </w:tcPr>
          <w:p w14:paraId="672A616A" w14:textId="77777777" w:rsidR="00A12E55" w:rsidRPr="003D4FBF" w:rsidRDefault="00A12E55" w:rsidP="003D4FBF">
            <w:pPr>
              <w:jc w:val="right"/>
              <w:rPr>
                <w:rFonts w:asciiTheme="minorEastAsia" w:eastAsiaTheme="minorEastAsia" w:hAnsiTheme="minorEastAsia"/>
              </w:rPr>
            </w:pPr>
          </w:p>
        </w:tc>
        <w:tc>
          <w:tcPr>
            <w:tcW w:w="868" w:type="pct"/>
          </w:tcPr>
          <w:p w14:paraId="5FE80808" w14:textId="77777777" w:rsidR="00A12E55" w:rsidRPr="003D4FBF" w:rsidRDefault="00A12E55" w:rsidP="003D4FBF">
            <w:pPr>
              <w:jc w:val="right"/>
              <w:rPr>
                <w:rFonts w:asciiTheme="minorEastAsia" w:eastAsiaTheme="minorEastAsia" w:hAnsiTheme="minorEastAsia"/>
              </w:rPr>
            </w:pPr>
          </w:p>
        </w:tc>
        <w:tc>
          <w:tcPr>
            <w:tcW w:w="866" w:type="pct"/>
            <w:vAlign w:val="center"/>
          </w:tcPr>
          <w:p w14:paraId="638903A7" w14:textId="77777777" w:rsidR="00A12E55" w:rsidRPr="003D4FBF" w:rsidRDefault="00A12E55" w:rsidP="003D4FBF">
            <w:pPr>
              <w:jc w:val="right"/>
              <w:rPr>
                <w:rFonts w:asciiTheme="minorEastAsia" w:eastAsiaTheme="minorEastAsia" w:hAnsiTheme="minorEastAsia"/>
              </w:rPr>
            </w:pPr>
          </w:p>
        </w:tc>
        <w:tc>
          <w:tcPr>
            <w:tcW w:w="810" w:type="pct"/>
          </w:tcPr>
          <w:p w14:paraId="1A5E1B53" w14:textId="77777777" w:rsidR="00A12E55" w:rsidRPr="003D4FBF" w:rsidRDefault="00A12E55" w:rsidP="003D4FBF">
            <w:pPr>
              <w:jc w:val="right"/>
              <w:rPr>
                <w:rFonts w:asciiTheme="minorEastAsia" w:eastAsiaTheme="minorEastAsia" w:hAnsiTheme="minorEastAsia"/>
              </w:rPr>
            </w:pPr>
          </w:p>
        </w:tc>
      </w:tr>
      <w:tr w:rsidR="003D4FBF" w:rsidRPr="003D4FBF" w14:paraId="3D4B7A50" w14:textId="77777777" w:rsidTr="003D4FBF">
        <w:tc>
          <w:tcPr>
            <w:tcW w:w="1590" w:type="pct"/>
            <w:vAlign w:val="bottom"/>
          </w:tcPr>
          <w:p w14:paraId="04CE93AF"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color w:val="000000" w:themeColor="text1"/>
              </w:rPr>
              <w:t>--</w:t>
            </w:r>
            <w:r w:rsidRPr="003D4FBF">
              <w:rPr>
                <w:rFonts w:asciiTheme="minorEastAsia" w:eastAsiaTheme="minorEastAsia" w:hAnsiTheme="minorEastAsia" w:cs="Arial" w:hint="eastAsia"/>
                <w:color w:val="000000" w:themeColor="text1"/>
                <w:lang w:val="en-GB"/>
              </w:rPr>
              <w:t>内部交易未实现利润</w:t>
            </w:r>
          </w:p>
        </w:tc>
        <w:tc>
          <w:tcPr>
            <w:tcW w:w="866" w:type="pct"/>
            <w:vAlign w:val="center"/>
          </w:tcPr>
          <w:p w14:paraId="04046211" w14:textId="3B39B12F"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-1,308,814.46</w:t>
            </w:r>
          </w:p>
        </w:tc>
        <w:tc>
          <w:tcPr>
            <w:tcW w:w="868" w:type="pct"/>
            <w:vAlign w:val="center"/>
          </w:tcPr>
          <w:p w14:paraId="3732D036" w14:textId="1C80255E" w:rsidR="00A12E55" w:rsidRPr="003D4FBF" w:rsidRDefault="00A12E55" w:rsidP="003D4FBF">
            <w:pPr>
              <w:jc w:val="right"/>
              <w:rPr>
                <w:rFonts w:asciiTheme="minorEastAsia" w:eastAsiaTheme="minorEastAsia" w:hAnsiTheme="minorEastAsia"/>
              </w:rPr>
            </w:pPr>
          </w:p>
        </w:tc>
        <w:tc>
          <w:tcPr>
            <w:tcW w:w="866" w:type="pct"/>
            <w:vAlign w:val="center"/>
          </w:tcPr>
          <w:p w14:paraId="336A7DA3" w14:textId="39A1DA42"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-1,745,855.33</w:t>
            </w:r>
          </w:p>
        </w:tc>
        <w:tc>
          <w:tcPr>
            <w:tcW w:w="810" w:type="pct"/>
          </w:tcPr>
          <w:p w14:paraId="17629DC6" w14:textId="77777777" w:rsidR="00A12E55" w:rsidRPr="003D4FBF" w:rsidRDefault="00A12E55" w:rsidP="003D4FBF">
            <w:pPr>
              <w:jc w:val="right"/>
              <w:rPr>
                <w:rFonts w:asciiTheme="minorEastAsia" w:eastAsiaTheme="minorEastAsia" w:hAnsiTheme="minorEastAsia"/>
              </w:rPr>
            </w:pPr>
          </w:p>
        </w:tc>
      </w:tr>
      <w:tr w:rsidR="003D4FBF" w:rsidRPr="003D4FBF" w14:paraId="7371DF0E" w14:textId="77777777" w:rsidTr="003D4FBF">
        <w:tc>
          <w:tcPr>
            <w:tcW w:w="1590" w:type="pct"/>
            <w:vAlign w:val="bottom"/>
          </w:tcPr>
          <w:p w14:paraId="13A0308C"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color w:val="000000" w:themeColor="text1"/>
              </w:rPr>
              <w:t>--</w:t>
            </w:r>
            <w:r w:rsidRPr="003D4FBF">
              <w:rPr>
                <w:rFonts w:asciiTheme="minorEastAsia" w:eastAsiaTheme="minorEastAsia" w:hAnsiTheme="minorEastAsia" w:cs="Arial" w:hint="eastAsia"/>
                <w:color w:val="000000" w:themeColor="text1"/>
                <w:lang w:val="en-GB"/>
              </w:rPr>
              <w:t>其他</w:t>
            </w:r>
          </w:p>
        </w:tc>
        <w:tc>
          <w:tcPr>
            <w:tcW w:w="866" w:type="pct"/>
          </w:tcPr>
          <w:p w14:paraId="03732A67" w14:textId="77777777" w:rsidR="00A12E55" w:rsidRPr="003D4FBF" w:rsidRDefault="00A12E55" w:rsidP="003D4FBF">
            <w:pPr>
              <w:jc w:val="right"/>
              <w:rPr>
                <w:rFonts w:asciiTheme="minorEastAsia" w:eastAsiaTheme="minorEastAsia" w:hAnsiTheme="minorEastAsia"/>
              </w:rPr>
            </w:pPr>
          </w:p>
        </w:tc>
        <w:tc>
          <w:tcPr>
            <w:tcW w:w="868" w:type="pct"/>
          </w:tcPr>
          <w:p w14:paraId="742E6617" w14:textId="77777777" w:rsidR="00A12E55" w:rsidRPr="003D4FBF" w:rsidRDefault="00A12E55" w:rsidP="003D4FBF">
            <w:pPr>
              <w:jc w:val="right"/>
              <w:rPr>
                <w:rFonts w:asciiTheme="minorEastAsia" w:eastAsiaTheme="minorEastAsia" w:hAnsiTheme="minorEastAsia"/>
              </w:rPr>
            </w:pPr>
          </w:p>
        </w:tc>
        <w:tc>
          <w:tcPr>
            <w:tcW w:w="866" w:type="pct"/>
            <w:vAlign w:val="center"/>
          </w:tcPr>
          <w:p w14:paraId="330F74CC" w14:textId="77777777" w:rsidR="00A12E55" w:rsidRPr="003D4FBF" w:rsidRDefault="00A12E55" w:rsidP="003D4FBF">
            <w:pPr>
              <w:jc w:val="right"/>
              <w:rPr>
                <w:rFonts w:asciiTheme="minorEastAsia" w:eastAsiaTheme="minorEastAsia" w:hAnsiTheme="minorEastAsia"/>
              </w:rPr>
            </w:pPr>
          </w:p>
        </w:tc>
        <w:tc>
          <w:tcPr>
            <w:tcW w:w="810" w:type="pct"/>
          </w:tcPr>
          <w:p w14:paraId="73007413" w14:textId="77777777" w:rsidR="00A12E55" w:rsidRPr="003D4FBF" w:rsidRDefault="00A12E55" w:rsidP="003D4FBF">
            <w:pPr>
              <w:jc w:val="right"/>
              <w:rPr>
                <w:rFonts w:asciiTheme="minorEastAsia" w:eastAsiaTheme="minorEastAsia" w:hAnsiTheme="minorEastAsia"/>
              </w:rPr>
            </w:pPr>
          </w:p>
        </w:tc>
      </w:tr>
      <w:tr w:rsidR="003D4FBF" w:rsidRPr="003D4FBF" w14:paraId="61DA5F54" w14:textId="77777777" w:rsidTr="003D4FBF">
        <w:tc>
          <w:tcPr>
            <w:tcW w:w="1590" w:type="pct"/>
            <w:vAlign w:val="bottom"/>
          </w:tcPr>
          <w:p w14:paraId="72871A7D"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对联营企业权益投资的账面价值</w:t>
            </w:r>
          </w:p>
        </w:tc>
        <w:tc>
          <w:tcPr>
            <w:tcW w:w="866" w:type="pct"/>
            <w:vAlign w:val="center"/>
          </w:tcPr>
          <w:p w14:paraId="441017BC" w14:textId="24BED304"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71,867,153.65</w:t>
            </w:r>
          </w:p>
        </w:tc>
        <w:tc>
          <w:tcPr>
            <w:tcW w:w="868" w:type="pct"/>
            <w:vAlign w:val="center"/>
          </w:tcPr>
          <w:p w14:paraId="386B578C" w14:textId="7B264EDA" w:rsidR="00A12E55" w:rsidRPr="003D4FBF" w:rsidRDefault="00A12E55" w:rsidP="003D4FBF">
            <w:pPr>
              <w:jc w:val="right"/>
              <w:rPr>
                <w:rFonts w:asciiTheme="minorEastAsia" w:eastAsiaTheme="minorEastAsia" w:hAnsiTheme="minorEastAsia"/>
              </w:rPr>
            </w:pPr>
          </w:p>
        </w:tc>
        <w:tc>
          <w:tcPr>
            <w:tcW w:w="866" w:type="pct"/>
            <w:vAlign w:val="center"/>
          </w:tcPr>
          <w:p w14:paraId="090A5DF2" w14:textId="113EE807"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70,525,545.50</w:t>
            </w:r>
          </w:p>
        </w:tc>
        <w:tc>
          <w:tcPr>
            <w:tcW w:w="810" w:type="pct"/>
          </w:tcPr>
          <w:p w14:paraId="6DC2B659" w14:textId="77777777" w:rsidR="00A12E55" w:rsidRPr="003D4FBF" w:rsidRDefault="00A12E55" w:rsidP="003D4FBF">
            <w:pPr>
              <w:jc w:val="right"/>
              <w:rPr>
                <w:rFonts w:asciiTheme="minorEastAsia" w:eastAsiaTheme="minorEastAsia" w:hAnsiTheme="minorEastAsia"/>
              </w:rPr>
            </w:pPr>
          </w:p>
        </w:tc>
      </w:tr>
      <w:tr w:rsidR="003D4FBF" w:rsidRPr="003D4FBF" w14:paraId="60144DE9" w14:textId="77777777" w:rsidTr="003D4FBF">
        <w:tc>
          <w:tcPr>
            <w:tcW w:w="1590" w:type="pct"/>
            <w:vAlign w:val="bottom"/>
          </w:tcPr>
          <w:p w14:paraId="1188020B"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存在公开报价的联营企业权益投资的公允价值</w:t>
            </w:r>
          </w:p>
        </w:tc>
        <w:tc>
          <w:tcPr>
            <w:tcW w:w="866" w:type="pct"/>
          </w:tcPr>
          <w:p w14:paraId="29C32262" w14:textId="77777777" w:rsidR="00A12E55" w:rsidRPr="003D4FBF" w:rsidRDefault="00A12E55" w:rsidP="003D4FBF">
            <w:pPr>
              <w:jc w:val="right"/>
              <w:rPr>
                <w:rFonts w:asciiTheme="minorEastAsia" w:eastAsiaTheme="minorEastAsia" w:hAnsiTheme="minorEastAsia"/>
              </w:rPr>
            </w:pPr>
          </w:p>
        </w:tc>
        <w:tc>
          <w:tcPr>
            <w:tcW w:w="868" w:type="pct"/>
          </w:tcPr>
          <w:p w14:paraId="3E0AE0E5" w14:textId="77777777" w:rsidR="00A12E55" w:rsidRPr="003D4FBF" w:rsidRDefault="00A12E55" w:rsidP="003D4FBF">
            <w:pPr>
              <w:jc w:val="right"/>
              <w:rPr>
                <w:rFonts w:asciiTheme="minorEastAsia" w:eastAsiaTheme="minorEastAsia" w:hAnsiTheme="minorEastAsia"/>
              </w:rPr>
            </w:pPr>
          </w:p>
        </w:tc>
        <w:tc>
          <w:tcPr>
            <w:tcW w:w="866" w:type="pct"/>
          </w:tcPr>
          <w:p w14:paraId="42627C1F" w14:textId="77777777" w:rsidR="00A12E55" w:rsidRPr="003D4FBF" w:rsidRDefault="00A12E55" w:rsidP="003D4FBF">
            <w:pPr>
              <w:jc w:val="right"/>
              <w:rPr>
                <w:rFonts w:asciiTheme="minorEastAsia" w:eastAsiaTheme="minorEastAsia" w:hAnsiTheme="minorEastAsia"/>
              </w:rPr>
            </w:pPr>
          </w:p>
        </w:tc>
        <w:tc>
          <w:tcPr>
            <w:tcW w:w="810" w:type="pct"/>
          </w:tcPr>
          <w:p w14:paraId="57407D50" w14:textId="77777777" w:rsidR="00A12E55" w:rsidRPr="003D4FBF" w:rsidRDefault="00A12E55" w:rsidP="003D4FBF">
            <w:pPr>
              <w:jc w:val="right"/>
              <w:rPr>
                <w:rFonts w:asciiTheme="minorEastAsia" w:eastAsiaTheme="minorEastAsia" w:hAnsiTheme="minorEastAsia"/>
              </w:rPr>
            </w:pPr>
          </w:p>
        </w:tc>
      </w:tr>
      <w:tr w:rsidR="003D4FBF" w:rsidRPr="003D4FBF" w14:paraId="76B09DCC" w14:textId="77777777" w:rsidTr="003D4FBF">
        <w:tc>
          <w:tcPr>
            <w:tcW w:w="5000" w:type="pct"/>
            <w:gridSpan w:val="5"/>
            <w:vAlign w:val="bottom"/>
          </w:tcPr>
          <w:p w14:paraId="05FDDA69" w14:textId="77777777" w:rsidR="00A12E55" w:rsidRPr="003D4FBF" w:rsidRDefault="00A12E55" w:rsidP="003D4FBF">
            <w:pPr>
              <w:jc w:val="right"/>
              <w:rPr>
                <w:rFonts w:asciiTheme="minorEastAsia" w:eastAsiaTheme="minorEastAsia" w:hAnsiTheme="minorEastAsia"/>
                <w:color w:val="000000" w:themeColor="text1"/>
              </w:rPr>
            </w:pPr>
          </w:p>
        </w:tc>
      </w:tr>
      <w:tr w:rsidR="003D4FBF" w:rsidRPr="003D4FBF" w14:paraId="76C9E077" w14:textId="77777777" w:rsidTr="00030591">
        <w:tc>
          <w:tcPr>
            <w:tcW w:w="1590" w:type="pct"/>
            <w:vAlign w:val="bottom"/>
          </w:tcPr>
          <w:p w14:paraId="70A28907"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营业收入</w:t>
            </w:r>
          </w:p>
        </w:tc>
        <w:tc>
          <w:tcPr>
            <w:tcW w:w="866" w:type="pct"/>
          </w:tcPr>
          <w:p w14:paraId="266FBD5E" w14:textId="77777777" w:rsidR="00A12E55" w:rsidRPr="003D4FBF" w:rsidRDefault="00A12E55" w:rsidP="003D4FBF">
            <w:pPr>
              <w:jc w:val="right"/>
              <w:rPr>
                <w:rFonts w:asciiTheme="minorEastAsia" w:eastAsiaTheme="minorEastAsia" w:hAnsiTheme="minorEastAsia"/>
              </w:rPr>
            </w:pPr>
          </w:p>
        </w:tc>
        <w:tc>
          <w:tcPr>
            <w:tcW w:w="868" w:type="pct"/>
            <w:vAlign w:val="center"/>
          </w:tcPr>
          <w:p w14:paraId="27C08150" w14:textId="0B3736C9"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140,251,054.79</w:t>
            </w:r>
          </w:p>
        </w:tc>
        <w:tc>
          <w:tcPr>
            <w:tcW w:w="866" w:type="pct"/>
            <w:vAlign w:val="center"/>
          </w:tcPr>
          <w:p w14:paraId="1F2D9C74" w14:textId="691AA49C" w:rsidR="00A12E55" w:rsidRPr="003D4FBF" w:rsidRDefault="00A12E55" w:rsidP="003D4FBF">
            <w:pPr>
              <w:jc w:val="right"/>
              <w:rPr>
                <w:rFonts w:asciiTheme="minorEastAsia" w:eastAsiaTheme="minorEastAsia" w:hAnsiTheme="minorEastAsia"/>
              </w:rPr>
            </w:pPr>
          </w:p>
        </w:tc>
        <w:tc>
          <w:tcPr>
            <w:tcW w:w="810" w:type="pct"/>
            <w:vAlign w:val="center"/>
          </w:tcPr>
          <w:p w14:paraId="33D7BF12" w14:textId="35022707"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109,460,716.31</w:t>
            </w:r>
          </w:p>
        </w:tc>
      </w:tr>
      <w:tr w:rsidR="003D4FBF" w:rsidRPr="003D4FBF" w14:paraId="377B8522" w14:textId="77777777" w:rsidTr="00030591">
        <w:tc>
          <w:tcPr>
            <w:tcW w:w="1590" w:type="pct"/>
            <w:vAlign w:val="bottom"/>
          </w:tcPr>
          <w:p w14:paraId="39B527A6"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净利润</w:t>
            </w:r>
          </w:p>
        </w:tc>
        <w:tc>
          <w:tcPr>
            <w:tcW w:w="866" w:type="pct"/>
          </w:tcPr>
          <w:p w14:paraId="75BECCDD" w14:textId="77777777" w:rsidR="00A12E55" w:rsidRPr="003D4FBF" w:rsidRDefault="00A12E55" w:rsidP="003D4FBF">
            <w:pPr>
              <w:jc w:val="right"/>
              <w:rPr>
                <w:rFonts w:asciiTheme="minorEastAsia" w:eastAsiaTheme="minorEastAsia" w:hAnsiTheme="minorEastAsia"/>
              </w:rPr>
            </w:pPr>
          </w:p>
        </w:tc>
        <w:tc>
          <w:tcPr>
            <w:tcW w:w="868" w:type="pct"/>
            <w:vAlign w:val="center"/>
          </w:tcPr>
          <w:p w14:paraId="33C63804" w14:textId="167F69BF"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3,264,103.45</w:t>
            </w:r>
          </w:p>
        </w:tc>
        <w:tc>
          <w:tcPr>
            <w:tcW w:w="866" w:type="pct"/>
            <w:vAlign w:val="center"/>
          </w:tcPr>
          <w:p w14:paraId="565FC380" w14:textId="3E29D900" w:rsidR="00A12E55" w:rsidRPr="003D4FBF" w:rsidRDefault="00A12E55" w:rsidP="003D4FBF">
            <w:pPr>
              <w:jc w:val="right"/>
              <w:rPr>
                <w:rFonts w:asciiTheme="minorEastAsia" w:eastAsiaTheme="minorEastAsia" w:hAnsiTheme="minorEastAsia"/>
              </w:rPr>
            </w:pPr>
          </w:p>
        </w:tc>
        <w:tc>
          <w:tcPr>
            <w:tcW w:w="810" w:type="pct"/>
            <w:vAlign w:val="center"/>
          </w:tcPr>
          <w:p w14:paraId="32DBDB5E" w14:textId="2E9FFC67"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21,205,483.07</w:t>
            </w:r>
          </w:p>
        </w:tc>
      </w:tr>
      <w:tr w:rsidR="003D4FBF" w:rsidRPr="003D4FBF" w14:paraId="70296B7C" w14:textId="77777777" w:rsidTr="00030591">
        <w:tc>
          <w:tcPr>
            <w:tcW w:w="1590" w:type="pct"/>
            <w:vAlign w:val="bottom"/>
          </w:tcPr>
          <w:p w14:paraId="18AF36FB" w14:textId="77777777" w:rsidR="00A12E55" w:rsidRPr="003D4FBF" w:rsidRDefault="004B1042" w:rsidP="003D4FBF">
            <w:pPr>
              <w:rPr>
                <w:rFonts w:asciiTheme="minorEastAsia" w:eastAsiaTheme="minorEastAsia" w:hAnsiTheme="minorEastAsia" w:cs="Arial"/>
                <w:color w:val="000000" w:themeColor="text1"/>
                <w:lang w:val="en-GB"/>
              </w:rPr>
            </w:pPr>
            <w:r w:rsidRPr="003D4FBF">
              <w:rPr>
                <w:rFonts w:asciiTheme="minorEastAsia" w:eastAsiaTheme="minorEastAsia" w:hAnsiTheme="minorEastAsia" w:cs="Arial" w:hint="eastAsia"/>
                <w:color w:val="000000" w:themeColor="text1"/>
                <w:lang w:val="en-GB"/>
              </w:rPr>
              <w:t>终止经营的净利润</w:t>
            </w:r>
          </w:p>
        </w:tc>
        <w:tc>
          <w:tcPr>
            <w:tcW w:w="866" w:type="pct"/>
          </w:tcPr>
          <w:p w14:paraId="14DCF58E" w14:textId="77777777" w:rsidR="00A12E55" w:rsidRPr="003D4FBF" w:rsidRDefault="00A12E55" w:rsidP="003D4FBF">
            <w:pPr>
              <w:jc w:val="right"/>
              <w:rPr>
                <w:rFonts w:asciiTheme="minorEastAsia" w:eastAsiaTheme="minorEastAsia" w:hAnsiTheme="minorEastAsia"/>
              </w:rPr>
            </w:pPr>
          </w:p>
        </w:tc>
        <w:tc>
          <w:tcPr>
            <w:tcW w:w="868" w:type="pct"/>
          </w:tcPr>
          <w:p w14:paraId="7BC50F2A" w14:textId="77777777" w:rsidR="00A12E55" w:rsidRPr="003D4FBF" w:rsidRDefault="00A12E55" w:rsidP="003D4FBF">
            <w:pPr>
              <w:jc w:val="right"/>
              <w:rPr>
                <w:rFonts w:asciiTheme="minorEastAsia" w:eastAsiaTheme="minorEastAsia" w:hAnsiTheme="minorEastAsia"/>
              </w:rPr>
            </w:pPr>
          </w:p>
        </w:tc>
        <w:tc>
          <w:tcPr>
            <w:tcW w:w="866" w:type="pct"/>
          </w:tcPr>
          <w:p w14:paraId="51E3C281" w14:textId="77777777" w:rsidR="00A12E55" w:rsidRPr="003D4FBF" w:rsidRDefault="00A12E55" w:rsidP="003D4FBF">
            <w:pPr>
              <w:jc w:val="right"/>
              <w:rPr>
                <w:rFonts w:asciiTheme="minorEastAsia" w:eastAsiaTheme="minorEastAsia" w:hAnsiTheme="minorEastAsia"/>
              </w:rPr>
            </w:pPr>
          </w:p>
        </w:tc>
        <w:tc>
          <w:tcPr>
            <w:tcW w:w="810" w:type="pct"/>
            <w:vAlign w:val="center"/>
          </w:tcPr>
          <w:p w14:paraId="29A9BFA2" w14:textId="77777777" w:rsidR="00A12E55" w:rsidRPr="003D4FBF" w:rsidRDefault="00A12E55" w:rsidP="003D4FBF">
            <w:pPr>
              <w:jc w:val="right"/>
              <w:rPr>
                <w:rFonts w:asciiTheme="minorEastAsia" w:eastAsiaTheme="minorEastAsia" w:hAnsiTheme="minorEastAsia"/>
              </w:rPr>
            </w:pPr>
          </w:p>
        </w:tc>
      </w:tr>
      <w:tr w:rsidR="003D4FBF" w:rsidRPr="003D4FBF" w14:paraId="7357621C" w14:textId="77777777" w:rsidTr="00030591">
        <w:tc>
          <w:tcPr>
            <w:tcW w:w="1590" w:type="pct"/>
            <w:vAlign w:val="bottom"/>
          </w:tcPr>
          <w:p w14:paraId="000D78C0"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其他综合收益</w:t>
            </w:r>
          </w:p>
        </w:tc>
        <w:tc>
          <w:tcPr>
            <w:tcW w:w="866" w:type="pct"/>
          </w:tcPr>
          <w:p w14:paraId="1FDE053D" w14:textId="77777777" w:rsidR="00A12E55" w:rsidRPr="003D4FBF" w:rsidRDefault="00A12E55" w:rsidP="003D4FBF">
            <w:pPr>
              <w:jc w:val="right"/>
              <w:rPr>
                <w:rFonts w:asciiTheme="minorEastAsia" w:eastAsiaTheme="minorEastAsia" w:hAnsiTheme="minorEastAsia"/>
              </w:rPr>
            </w:pPr>
          </w:p>
        </w:tc>
        <w:tc>
          <w:tcPr>
            <w:tcW w:w="868" w:type="pct"/>
          </w:tcPr>
          <w:p w14:paraId="237BC470" w14:textId="77777777" w:rsidR="00A12E55" w:rsidRPr="003D4FBF" w:rsidRDefault="00A12E55" w:rsidP="003D4FBF">
            <w:pPr>
              <w:jc w:val="right"/>
              <w:rPr>
                <w:rFonts w:asciiTheme="minorEastAsia" w:eastAsiaTheme="minorEastAsia" w:hAnsiTheme="minorEastAsia"/>
              </w:rPr>
            </w:pPr>
          </w:p>
        </w:tc>
        <w:tc>
          <w:tcPr>
            <w:tcW w:w="866" w:type="pct"/>
          </w:tcPr>
          <w:p w14:paraId="5E2BC48B" w14:textId="77777777" w:rsidR="00A12E55" w:rsidRPr="003D4FBF" w:rsidRDefault="00A12E55" w:rsidP="003D4FBF">
            <w:pPr>
              <w:jc w:val="right"/>
              <w:rPr>
                <w:rFonts w:asciiTheme="minorEastAsia" w:eastAsiaTheme="minorEastAsia" w:hAnsiTheme="minorEastAsia"/>
              </w:rPr>
            </w:pPr>
          </w:p>
        </w:tc>
        <w:tc>
          <w:tcPr>
            <w:tcW w:w="810" w:type="pct"/>
            <w:vAlign w:val="center"/>
          </w:tcPr>
          <w:p w14:paraId="501FE9C1" w14:textId="77777777" w:rsidR="00A12E55" w:rsidRPr="003D4FBF" w:rsidRDefault="00A12E55" w:rsidP="003D4FBF">
            <w:pPr>
              <w:jc w:val="right"/>
              <w:rPr>
                <w:rFonts w:asciiTheme="minorEastAsia" w:eastAsiaTheme="minorEastAsia" w:hAnsiTheme="minorEastAsia"/>
              </w:rPr>
            </w:pPr>
          </w:p>
        </w:tc>
      </w:tr>
      <w:tr w:rsidR="003D4FBF" w:rsidRPr="003D4FBF" w14:paraId="3EC837CB" w14:textId="77777777" w:rsidTr="00030591">
        <w:tc>
          <w:tcPr>
            <w:tcW w:w="1590" w:type="pct"/>
            <w:vAlign w:val="bottom"/>
          </w:tcPr>
          <w:p w14:paraId="7A5BB392"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综合收益总额</w:t>
            </w:r>
          </w:p>
        </w:tc>
        <w:tc>
          <w:tcPr>
            <w:tcW w:w="866" w:type="pct"/>
          </w:tcPr>
          <w:p w14:paraId="2B04DB5B" w14:textId="77777777" w:rsidR="00A12E55" w:rsidRPr="003D4FBF" w:rsidRDefault="00A12E55" w:rsidP="003D4FBF">
            <w:pPr>
              <w:jc w:val="right"/>
              <w:rPr>
                <w:rFonts w:asciiTheme="minorEastAsia" w:eastAsiaTheme="minorEastAsia" w:hAnsiTheme="minorEastAsia"/>
              </w:rPr>
            </w:pPr>
          </w:p>
        </w:tc>
        <w:tc>
          <w:tcPr>
            <w:tcW w:w="868" w:type="pct"/>
            <w:vAlign w:val="center"/>
          </w:tcPr>
          <w:p w14:paraId="745FFA83" w14:textId="2F9412B6"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3,264,103.45</w:t>
            </w:r>
          </w:p>
        </w:tc>
        <w:tc>
          <w:tcPr>
            <w:tcW w:w="866" w:type="pct"/>
            <w:vAlign w:val="center"/>
          </w:tcPr>
          <w:p w14:paraId="211A663B" w14:textId="6676B727" w:rsidR="00A12E55" w:rsidRPr="003D4FBF" w:rsidRDefault="00A12E55" w:rsidP="003D4FBF">
            <w:pPr>
              <w:jc w:val="right"/>
              <w:rPr>
                <w:rFonts w:asciiTheme="minorEastAsia" w:eastAsiaTheme="minorEastAsia" w:hAnsiTheme="minorEastAsia"/>
              </w:rPr>
            </w:pPr>
          </w:p>
        </w:tc>
        <w:tc>
          <w:tcPr>
            <w:tcW w:w="810" w:type="pct"/>
            <w:vAlign w:val="center"/>
          </w:tcPr>
          <w:p w14:paraId="0CD0BBFB" w14:textId="4AA2D27C" w:rsidR="00A12E55" w:rsidRPr="003D4FBF" w:rsidRDefault="004B1042" w:rsidP="003D4FBF">
            <w:pPr>
              <w:jc w:val="right"/>
              <w:rPr>
                <w:rFonts w:asciiTheme="minorEastAsia" w:eastAsiaTheme="minorEastAsia" w:hAnsiTheme="minorEastAsia"/>
              </w:rPr>
            </w:pPr>
            <w:r w:rsidRPr="003D4FBF">
              <w:rPr>
                <w:rFonts w:asciiTheme="minorEastAsia" w:eastAsiaTheme="minorEastAsia" w:hAnsiTheme="minorEastAsia"/>
              </w:rPr>
              <w:t>21,205,483.07</w:t>
            </w:r>
          </w:p>
        </w:tc>
      </w:tr>
      <w:tr w:rsidR="003D4FBF" w:rsidRPr="003D4FBF" w14:paraId="0943DF0D" w14:textId="77777777" w:rsidTr="003D4FBF">
        <w:tc>
          <w:tcPr>
            <w:tcW w:w="5000" w:type="pct"/>
            <w:gridSpan w:val="5"/>
            <w:vAlign w:val="bottom"/>
          </w:tcPr>
          <w:p w14:paraId="221135A6" w14:textId="77777777" w:rsidR="00A12E55" w:rsidRPr="003D4FBF" w:rsidRDefault="00A12E55" w:rsidP="003D4FBF">
            <w:pPr>
              <w:jc w:val="right"/>
              <w:rPr>
                <w:rFonts w:asciiTheme="minorEastAsia" w:eastAsiaTheme="minorEastAsia" w:hAnsiTheme="minorEastAsia"/>
                <w:color w:val="000000" w:themeColor="text1"/>
              </w:rPr>
            </w:pPr>
          </w:p>
        </w:tc>
      </w:tr>
      <w:tr w:rsidR="003D4FBF" w:rsidRPr="003D4FBF" w14:paraId="7A5824EF" w14:textId="77777777" w:rsidTr="003D4FBF">
        <w:tc>
          <w:tcPr>
            <w:tcW w:w="1590" w:type="pct"/>
            <w:vAlign w:val="bottom"/>
          </w:tcPr>
          <w:p w14:paraId="0BD09C9D" w14:textId="77777777" w:rsidR="00A12E55" w:rsidRPr="003D4FBF" w:rsidRDefault="004B1042" w:rsidP="003D4FBF">
            <w:pPr>
              <w:rPr>
                <w:rFonts w:asciiTheme="minorEastAsia" w:eastAsiaTheme="minorEastAsia" w:hAnsiTheme="minorEastAsia" w:cs="Arial"/>
                <w:color w:val="000000" w:themeColor="text1"/>
              </w:rPr>
            </w:pPr>
            <w:r w:rsidRPr="003D4FBF">
              <w:rPr>
                <w:rFonts w:asciiTheme="minorEastAsia" w:eastAsiaTheme="minorEastAsia" w:hAnsiTheme="minorEastAsia" w:cs="Arial" w:hint="eastAsia"/>
                <w:color w:val="000000" w:themeColor="text1"/>
                <w:lang w:val="en-GB"/>
              </w:rPr>
              <w:t>本年度收到的来自联营企业的股利</w:t>
            </w:r>
          </w:p>
        </w:tc>
        <w:tc>
          <w:tcPr>
            <w:tcW w:w="866" w:type="pct"/>
          </w:tcPr>
          <w:p w14:paraId="5D14F0ED" w14:textId="77777777" w:rsidR="00A12E55" w:rsidRPr="003D4FBF" w:rsidRDefault="00A12E55" w:rsidP="003D4FBF">
            <w:pPr>
              <w:jc w:val="right"/>
              <w:rPr>
                <w:rFonts w:asciiTheme="minorEastAsia" w:eastAsiaTheme="minorEastAsia" w:hAnsiTheme="minorEastAsia"/>
              </w:rPr>
            </w:pPr>
          </w:p>
        </w:tc>
        <w:tc>
          <w:tcPr>
            <w:tcW w:w="868" w:type="pct"/>
          </w:tcPr>
          <w:p w14:paraId="076B8F4A" w14:textId="77777777" w:rsidR="00A12E55" w:rsidRPr="003D4FBF" w:rsidRDefault="00A12E55" w:rsidP="003D4FBF">
            <w:pPr>
              <w:jc w:val="right"/>
              <w:rPr>
                <w:rFonts w:asciiTheme="minorEastAsia" w:eastAsiaTheme="minorEastAsia" w:hAnsiTheme="minorEastAsia"/>
              </w:rPr>
            </w:pPr>
          </w:p>
        </w:tc>
        <w:tc>
          <w:tcPr>
            <w:tcW w:w="866" w:type="pct"/>
          </w:tcPr>
          <w:p w14:paraId="4464BF88" w14:textId="77777777" w:rsidR="00A12E55" w:rsidRPr="003D4FBF" w:rsidRDefault="00A12E55" w:rsidP="003D4FBF">
            <w:pPr>
              <w:jc w:val="right"/>
              <w:rPr>
                <w:rFonts w:asciiTheme="minorEastAsia" w:eastAsiaTheme="minorEastAsia" w:hAnsiTheme="minorEastAsia"/>
              </w:rPr>
            </w:pPr>
          </w:p>
        </w:tc>
        <w:tc>
          <w:tcPr>
            <w:tcW w:w="810" w:type="pct"/>
          </w:tcPr>
          <w:p w14:paraId="6814A057" w14:textId="77777777" w:rsidR="00A12E55" w:rsidRPr="003D4FBF" w:rsidRDefault="00A12E55" w:rsidP="003D4FBF">
            <w:pPr>
              <w:jc w:val="right"/>
              <w:rPr>
                <w:rFonts w:asciiTheme="minorEastAsia" w:eastAsiaTheme="minorEastAsia" w:hAnsiTheme="minorEastAsia"/>
              </w:rPr>
            </w:pPr>
          </w:p>
        </w:tc>
      </w:tr>
    </w:tbl>
    <w:p w14:paraId="228DE448" w14:textId="77777777" w:rsidR="00A12E55" w:rsidRDefault="00A12E55" w:rsidP="0057553B">
      <w:pPr>
        <w:rPr>
          <w:color w:val="000000" w:themeColor="text1"/>
        </w:rPr>
      </w:pPr>
    </w:p>
    <w:p w14:paraId="387B5095" w14:textId="77777777" w:rsidR="00A12E55" w:rsidRDefault="00A12E55" w:rsidP="0057553B">
      <w:pPr>
        <w:rPr>
          <w:rFonts w:cs="Arial"/>
          <w:color w:val="000000" w:themeColor="text1"/>
        </w:rPr>
      </w:pPr>
    </w:p>
    <w:p w14:paraId="6DCF4755" w14:textId="77777777" w:rsidR="00A12E55" w:rsidRDefault="004B1042" w:rsidP="0057553B">
      <w:pPr>
        <w:rPr>
          <w:rFonts w:cs="Arial"/>
          <w:color w:val="000000" w:themeColor="text1"/>
        </w:rPr>
      </w:pPr>
      <w:r>
        <w:rPr>
          <w:rFonts w:cs="Arial" w:hint="eastAsia"/>
          <w:color w:val="000000" w:themeColor="text1"/>
        </w:rPr>
        <w:t>其他说明</w:t>
      </w:r>
    </w:p>
    <w:sdt>
      <w:sdtPr>
        <w:rPr>
          <w:rFonts w:cs="Arial" w:hint="eastAsia"/>
          <w:color w:val="000000" w:themeColor="text1"/>
        </w:rPr>
        <w:alias w:val="重要联营企业的主要财务信息其他说明的方法"/>
        <w:tag w:val="_GBC_49602fee37fb4c848eee594868d16caa"/>
        <w:id w:val="-568651204"/>
      </w:sdtPr>
      <w:sdtContent>
        <w:p w14:paraId="376CD370" w14:textId="77777777" w:rsidR="00A12E55" w:rsidRDefault="004B1042" w:rsidP="003D4FBF">
          <w:pPr>
            <w:tabs>
              <w:tab w:val="left" w:pos="1100"/>
            </w:tabs>
            <w:spacing w:beforeLines="50" w:before="120" w:afterLines="50" w:after="120" w:line="360" w:lineRule="exact"/>
            <w:ind w:left="420"/>
            <w:jc w:val="both"/>
          </w:pPr>
          <w:r>
            <w:rPr>
              <w:rFonts w:hint="eastAsia"/>
            </w:rPr>
            <w:t>江苏天海特种装备有限公司（以下简称江苏天海）成立于</w:t>
          </w:r>
          <w:r>
            <w:rPr>
              <w:rFonts w:hint="eastAsia"/>
            </w:rPr>
            <w:t>2015</w:t>
          </w:r>
          <w:r>
            <w:rPr>
              <w:rFonts w:hint="eastAsia"/>
            </w:rPr>
            <w:t>年</w:t>
          </w:r>
          <w:r>
            <w:rPr>
              <w:rFonts w:hint="eastAsia"/>
            </w:rPr>
            <w:t>4</w:t>
          </w:r>
          <w:r>
            <w:rPr>
              <w:rFonts w:hint="eastAsia"/>
            </w:rPr>
            <w:t>月</w:t>
          </w:r>
          <w:r>
            <w:rPr>
              <w:rFonts w:hint="eastAsia"/>
            </w:rPr>
            <w:t>27</w:t>
          </w:r>
          <w:r>
            <w:rPr>
              <w:rFonts w:hint="eastAsia"/>
            </w:rPr>
            <w:t>日。注册资本</w:t>
          </w:r>
          <w:r>
            <w:rPr>
              <w:rFonts w:hint="eastAsia"/>
            </w:rPr>
            <w:t>8,000</w:t>
          </w:r>
        </w:p>
        <w:p w14:paraId="78151829" w14:textId="64F83F1C" w:rsidR="00A12E55" w:rsidRDefault="004B1042" w:rsidP="003D4FBF">
          <w:pPr>
            <w:tabs>
              <w:tab w:val="left" w:pos="1100"/>
            </w:tabs>
            <w:spacing w:beforeLines="50" w:before="120" w:afterLines="50" w:after="120" w:line="360" w:lineRule="exact"/>
            <w:jc w:val="both"/>
          </w:pPr>
          <w:r>
            <w:rPr>
              <w:rFonts w:hint="eastAsia"/>
            </w:rPr>
            <w:t>万元人民币，由北京天海与南京毕博工贸实业有限公司（以下简称南京毕博）合资设立，其中北京天海出资</w:t>
          </w:r>
          <w:r>
            <w:rPr>
              <w:rFonts w:hint="eastAsia"/>
            </w:rPr>
            <w:t>2,800</w:t>
          </w:r>
          <w:r>
            <w:rPr>
              <w:rFonts w:hint="eastAsia"/>
            </w:rPr>
            <w:t>万元，持有其</w:t>
          </w:r>
          <w:r>
            <w:rPr>
              <w:rFonts w:hint="eastAsia"/>
            </w:rPr>
            <w:t>35%</w:t>
          </w:r>
          <w:r>
            <w:rPr>
              <w:rFonts w:hint="eastAsia"/>
            </w:rPr>
            <w:t>股权。</w:t>
          </w:r>
        </w:p>
        <w:p w14:paraId="5C4CE3C4" w14:textId="77777777" w:rsidR="00A12E55" w:rsidRDefault="004B1042" w:rsidP="003D4FBF">
          <w:pPr>
            <w:tabs>
              <w:tab w:val="left" w:pos="1100"/>
            </w:tabs>
            <w:spacing w:beforeLines="50" w:before="120" w:afterLines="50" w:after="120" w:line="360" w:lineRule="exact"/>
            <w:ind w:firstLineChars="200" w:firstLine="420"/>
            <w:jc w:val="both"/>
          </w:pPr>
          <w:r>
            <w:rPr>
              <w:rFonts w:hint="eastAsia"/>
            </w:rPr>
            <w:t>北京天海工业有限公司以价值</w:t>
          </w:r>
          <w:r>
            <w:rPr>
              <w:rFonts w:hint="eastAsia"/>
            </w:rPr>
            <w:t>985.58</w:t>
          </w:r>
          <w:r>
            <w:rPr>
              <w:rFonts w:hint="eastAsia"/>
            </w:rPr>
            <w:t>万元的焊接瓶和乙炔瓶设备投资（以北京方信资产评估有限公司方评报字第</w:t>
          </w:r>
          <w:r>
            <w:rPr>
              <w:rFonts w:hint="eastAsia"/>
            </w:rPr>
            <w:t>2015011</w:t>
          </w:r>
          <w:r>
            <w:rPr>
              <w:rFonts w:hint="eastAsia"/>
            </w:rPr>
            <w:t>号《北京天海工业有限公司机器设备投资项目资产评估报告书》设</w:t>
          </w:r>
          <w:r>
            <w:rPr>
              <w:rFonts w:hint="eastAsia"/>
            </w:rPr>
            <w:lastRenderedPageBreak/>
            <w:t>备评估值</w:t>
          </w:r>
          <w:r>
            <w:rPr>
              <w:rFonts w:hint="eastAsia"/>
            </w:rPr>
            <w:t>985.58</w:t>
          </w:r>
          <w:r>
            <w:rPr>
              <w:rFonts w:hint="eastAsia"/>
            </w:rPr>
            <w:t>万元为参考）及作价</w:t>
          </w:r>
          <w:r>
            <w:rPr>
              <w:rFonts w:hint="eastAsia"/>
            </w:rPr>
            <w:t>1,814.42</w:t>
          </w:r>
          <w:r>
            <w:rPr>
              <w:rFonts w:hint="eastAsia"/>
            </w:rPr>
            <w:t>万元的焊接瓶和乙炔瓶专利、专有技术使用权（以北京方信资产评估有限公司方评报字第</w:t>
          </w:r>
          <w:r>
            <w:rPr>
              <w:rFonts w:hint="eastAsia"/>
            </w:rPr>
            <w:t>2015010</w:t>
          </w:r>
          <w:r>
            <w:rPr>
              <w:rFonts w:hint="eastAsia"/>
            </w:rPr>
            <w:t>号《北京天海工业有限公司对外投资无形资产项目资产评估报告书》为参考）共计</w:t>
          </w:r>
          <w:r>
            <w:rPr>
              <w:rFonts w:hint="eastAsia"/>
            </w:rPr>
            <w:t>2,800</w:t>
          </w:r>
          <w:r>
            <w:rPr>
              <w:rFonts w:hint="eastAsia"/>
            </w:rPr>
            <w:t>万元出资，占股</w:t>
          </w:r>
          <w:r>
            <w:rPr>
              <w:rFonts w:hint="eastAsia"/>
            </w:rPr>
            <w:t>35%</w:t>
          </w:r>
          <w:r>
            <w:rPr>
              <w:rFonts w:hint="eastAsia"/>
            </w:rPr>
            <w:t>，南京毕博以现金</w:t>
          </w:r>
          <w:r>
            <w:rPr>
              <w:rFonts w:hint="eastAsia"/>
            </w:rPr>
            <w:t>5,200</w:t>
          </w:r>
          <w:r>
            <w:rPr>
              <w:rFonts w:hint="eastAsia"/>
            </w:rPr>
            <w:t>万元出资，占股</w:t>
          </w:r>
          <w:r>
            <w:rPr>
              <w:rFonts w:hint="eastAsia"/>
            </w:rPr>
            <w:t>65%</w:t>
          </w:r>
          <w:r>
            <w:rPr>
              <w:rFonts w:hint="eastAsia"/>
            </w:rPr>
            <w:t>。</w:t>
          </w:r>
        </w:p>
        <w:p w14:paraId="0CCAAE3F" w14:textId="77777777" w:rsidR="00A12E55" w:rsidRDefault="004B1042" w:rsidP="003D4FBF">
          <w:pPr>
            <w:tabs>
              <w:tab w:val="left" w:pos="1100"/>
            </w:tabs>
            <w:spacing w:beforeLines="50" w:before="120" w:afterLines="50" w:after="120" w:line="360" w:lineRule="exact"/>
            <w:ind w:firstLineChars="200" w:firstLine="420"/>
            <w:jc w:val="both"/>
          </w:pPr>
          <w:r>
            <w:rPr>
              <w:rFonts w:hint="eastAsia"/>
            </w:rPr>
            <w:t>2</w:t>
          </w:r>
          <w:r>
            <w:t>021</w:t>
          </w:r>
          <w:r>
            <w:rPr>
              <w:rFonts w:hint="eastAsia"/>
            </w:rPr>
            <w:t>年江苏天海新增股东钰成创业对江苏天海增资</w:t>
          </w:r>
          <w:r>
            <w:t>21,962,938.00</w:t>
          </w:r>
          <w:r>
            <w:t>元，</w:t>
          </w:r>
          <w:r>
            <w:rPr>
              <w:rFonts w:hint="eastAsia"/>
            </w:rPr>
            <w:t>北京天海</w:t>
          </w:r>
          <w:r>
            <w:t>持有江苏天海的股权比例由</w:t>
          </w:r>
          <w:r>
            <w:t>35.00%</w:t>
          </w:r>
          <w:r>
            <w:t>被动稀释为</w:t>
          </w:r>
          <w:r>
            <w:t>27.4610%</w:t>
          </w:r>
          <w:r>
            <w:t>。</w:t>
          </w:r>
        </w:p>
        <w:p w14:paraId="568B6AC5" w14:textId="77777777" w:rsidR="00A12E55" w:rsidRDefault="004B1042" w:rsidP="003D4FBF">
          <w:pPr>
            <w:tabs>
              <w:tab w:val="left" w:pos="1100"/>
            </w:tabs>
            <w:spacing w:beforeLines="50" w:before="120" w:afterLines="50" w:after="120" w:line="360" w:lineRule="exact"/>
            <w:ind w:firstLineChars="200" w:firstLine="420"/>
            <w:jc w:val="both"/>
          </w:pPr>
          <w:r>
            <w:rPr>
              <w:rFonts w:hint="eastAsia"/>
            </w:rPr>
            <w:t>江苏天海董事会由</w:t>
          </w:r>
          <w:r>
            <w:rPr>
              <w:rFonts w:hint="eastAsia"/>
            </w:rPr>
            <w:t>5</w:t>
          </w:r>
          <w:r>
            <w:rPr>
              <w:rFonts w:hint="eastAsia"/>
            </w:rPr>
            <w:t>名董事组成，其中：北京天海提名</w:t>
          </w:r>
          <w:r>
            <w:rPr>
              <w:rFonts w:hint="eastAsia"/>
            </w:rPr>
            <w:t>1</w:t>
          </w:r>
          <w:r>
            <w:rPr>
              <w:rFonts w:hint="eastAsia"/>
            </w:rPr>
            <w:t>名，南京毕博提名</w:t>
          </w:r>
          <w:r>
            <w:rPr>
              <w:rFonts w:hint="eastAsia"/>
            </w:rPr>
            <w:t>3</w:t>
          </w:r>
          <w:r>
            <w:rPr>
              <w:rFonts w:hint="eastAsia"/>
            </w:rPr>
            <w:t>名，钰成创业提名</w:t>
          </w:r>
          <w:r>
            <w:rPr>
              <w:rFonts w:hint="eastAsia"/>
            </w:rPr>
            <w:t>1</w:t>
          </w:r>
          <w:r>
            <w:rPr>
              <w:rFonts w:hint="eastAsia"/>
            </w:rPr>
            <w:t>名；江苏天海不设监事会，设</w:t>
          </w:r>
          <w:r>
            <w:rPr>
              <w:rFonts w:hint="eastAsia"/>
            </w:rPr>
            <w:t>2</w:t>
          </w:r>
          <w:r>
            <w:rPr>
              <w:rFonts w:hint="eastAsia"/>
            </w:rPr>
            <w:t>名监事，其中：北京天海和南京毕博各提名</w:t>
          </w:r>
          <w:r>
            <w:rPr>
              <w:rFonts w:hint="eastAsia"/>
            </w:rPr>
            <w:t>1</w:t>
          </w:r>
          <w:r>
            <w:rPr>
              <w:rFonts w:hint="eastAsia"/>
            </w:rPr>
            <w:t>名；江苏天海设总经理</w:t>
          </w:r>
          <w:r>
            <w:rPr>
              <w:rFonts w:hint="eastAsia"/>
            </w:rPr>
            <w:t>1</w:t>
          </w:r>
          <w:r>
            <w:rPr>
              <w:rFonts w:hint="eastAsia"/>
            </w:rPr>
            <w:t>名，由南京毕博提名；行政和人事负责人</w:t>
          </w:r>
          <w:r>
            <w:rPr>
              <w:rFonts w:hint="eastAsia"/>
            </w:rPr>
            <w:t>1</w:t>
          </w:r>
          <w:r>
            <w:rPr>
              <w:rFonts w:hint="eastAsia"/>
            </w:rPr>
            <w:t>名，由南京毕博提名；财务负责人</w:t>
          </w:r>
          <w:r>
            <w:rPr>
              <w:rFonts w:hint="eastAsia"/>
            </w:rPr>
            <w:t>1</w:t>
          </w:r>
          <w:r>
            <w:rPr>
              <w:rFonts w:hint="eastAsia"/>
            </w:rPr>
            <w:t>名，由北京天海提名；技术及质量负责人</w:t>
          </w:r>
          <w:r>
            <w:rPr>
              <w:rFonts w:hint="eastAsia"/>
            </w:rPr>
            <w:t>1</w:t>
          </w:r>
          <w:r>
            <w:rPr>
              <w:rFonts w:hint="eastAsia"/>
            </w:rPr>
            <w:t>名，由北京天海提名。江苏天海的日常管理主要由南京毕博派出的人员负责。北京天海对江苏天海具有重大影响，采用权益法核算。</w:t>
          </w:r>
        </w:p>
        <w:p w14:paraId="43F0749A" w14:textId="3D8BF723" w:rsidR="00A12E55" w:rsidRDefault="00000000" w:rsidP="0057553B">
          <w:pPr>
            <w:rPr>
              <w:rFonts w:cs="Arial"/>
              <w:color w:val="000000" w:themeColor="text1"/>
            </w:rPr>
          </w:pPr>
        </w:p>
      </w:sdtContent>
    </w:sdt>
    <w:p w14:paraId="7AB600FF" w14:textId="77777777" w:rsidR="00A12E55" w:rsidRDefault="00A12E55" w:rsidP="0057553B">
      <w:pPr>
        <w:rPr>
          <w:rFonts w:cs="Arial"/>
          <w:color w:val="000000" w:themeColor="text1"/>
        </w:rPr>
      </w:pPr>
    </w:p>
    <w:p w14:paraId="33513AA9" w14:textId="77777777" w:rsidR="00A12E55" w:rsidRDefault="004B1042" w:rsidP="009E5041">
      <w:pPr>
        <w:pStyle w:val="af9"/>
        <w:numPr>
          <w:ilvl w:val="3"/>
          <w:numId w:val="49"/>
        </w:numPr>
        <w:tabs>
          <w:tab w:val="num" w:pos="360"/>
          <w:tab w:val="left" w:pos="630"/>
        </w:tabs>
        <w:rPr>
          <w:rFonts w:ascii="宋体" w:hAnsi="宋体"/>
          <w:color w:val="000000" w:themeColor="text1"/>
        </w:rPr>
      </w:pPr>
      <w:r>
        <w:rPr>
          <w:rFonts w:ascii="宋体" w:hAnsi="宋体" w:hint="eastAsia"/>
          <w:color w:val="000000" w:themeColor="text1"/>
        </w:rPr>
        <w:t>不重要的合营企业和联营企业的汇总财务信息</w:t>
      </w:r>
    </w:p>
    <w:sdt>
      <w:sdtPr>
        <w:rPr>
          <w:color w:val="000000" w:themeColor="text1"/>
        </w:rPr>
        <w:alias w:val="是否适用：不重要的合营企业和联营企业的汇总财务信息[双击切换]"/>
        <w:tag w:val="_GBC_eb809f81680b42f794ba04df499e52dc"/>
        <w:id w:val="-837305495"/>
      </w:sdtPr>
      <w:sdtContent>
        <w:p w14:paraId="4E444155" w14:textId="77777777" w:rsidR="00A12E55" w:rsidRDefault="004B1042" w:rsidP="0057553B">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8B2ED9" w14:textId="77777777" w:rsidR="00A12E55" w:rsidRDefault="004B1042" w:rsidP="0057553B">
      <w:pPr>
        <w:jc w:val="right"/>
        <w:rPr>
          <w:color w:val="000000" w:themeColor="text1"/>
        </w:rPr>
      </w:pPr>
      <w:r>
        <w:rPr>
          <w:rFonts w:hint="eastAsia"/>
          <w:color w:val="000000" w:themeColor="text1"/>
        </w:rPr>
        <w:t>单位：</w:t>
      </w:r>
      <w:sdt>
        <w:sdtPr>
          <w:rPr>
            <w:rFonts w:hint="eastAsia"/>
            <w:color w:val="000000" w:themeColor="text1"/>
          </w:rPr>
          <w:alias w:val="单位：财务附注：不重要的合营企业和联营企业的汇总财务信息"/>
          <w:tag w:val="_GBC_d02efd9c85904b029b5a51b02d9519e8"/>
          <w:id w:val="277383858"/>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不重要的合营企业和联营企业的汇总财务信息"/>
          <w:tag w:val="_GBC_a6fa35df627e4d9584fb9c311eb6a4b5"/>
          <w:id w:val="70375516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995"/>
        <w:gridCol w:w="2998"/>
      </w:tblGrid>
      <w:tr w:rsidR="00EF631E" w14:paraId="12F1E103" w14:textId="77777777" w:rsidTr="00A576D1">
        <w:trPr>
          <w:trHeight w:val="241"/>
          <w:jc w:val="center"/>
        </w:trPr>
        <w:tc>
          <w:tcPr>
            <w:tcW w:w="1604" w:type="pct"/>
          </w:tcPr>
          <w:p w14:paraId="159113ED" w14:textId="77777777" w:rsidR="00A12E55" w:rsidRDefault="00A12E55" w:rsidP="00A576D1">
            <w:pPr>
              <w:jc w:val="center"/>
              <w:rPr>
                <w:rFonts w:cs="Arial"/>
                <w:color w:val="000000" w:themeColor="text1"/>
              </w:rPr>
            </w:pPr>
          </w:p>
        </w:tc>
        <w:sdt>
          <w:sdtPr>
            <w:tag w:val="_PLD_7dc69fc7f68243e6b4f46db3a94dd47f"/>
            <w:id w:val="-613743940"/>
          </w:sdtPr>
          <w:sdtContent>
            <w:tc>
              <w:tcPr>
                <w:tcW w:w="1697" w:type="pct"/>
              </w:tcPr>
              <w:p w14:paraId="79B61D72" w14:textId="77777777" w:rsidR="00A12E55" w:rsidRDefault="004B1042" w:rsidP="00A576D1">
                <w:pPr>
                  <w:jc w:val="center"/>
                  <w:rPr>
                    <w:rFonts w:cs="Arial"/>
                    <w:color w:val="000000" w:themeColor="text1"/>
                  </w:rPr>
                </w:pPr>
                <w:r>
                  <w:rPr>
                    <w:rFonts w:cs="Arial" w:hint="eastAsia"/>
                    <w:color w:val="000000" w:themeColor="text1"/>
                    <w:lang w:val="en-GB"/>
                  </w:rPr>
                  <w:t>期末余额</w:t>
                </w:r>
                <w:r>
                  <w:rPr>
                    <w:rFonts w:cs="Arial"/>
                    <w:color w:val="000000" w:themeColor="text1"/>
                  </w:rPr>
                  <w:t xml:space="preserve">/ </w:t>
                </w:r>
                <w:r>
                  <w:rPr>
                    <w:rFonts w:cs="Arial" w:hint="eastAsia"/>
                    <w:color w:val="000000" w:themeColor="text1"/>
                    <w:lang w:val="en-GB"/>
                  </w:rPr>
                  <w:t>本期发生额</w:t>
                </w:r>
              </w:p>
            </w:tc>
          </w:sdtContent>
        </w:sdt>
        <w:sdt>
          <w:sdtPr>
            <w:tag w:val="_PLD_ffe9f9922ada461388adfb92ed1e3072"/>
            <w:id w:val="935023342"/>
          </w:sdtPr>
          <w:sdtContent>
            <w:tc>
              <w:tcPr>
                <w:tcW w:w="1699" w:type="pct"/>
              </w:tcPr>
              <w:p w14:paraId="5A94A103" w14:textId="77777777" w:rsidR="00A12E55" w:rsidRDefault="004B1042" w:rsidP="00A576D1">
                <w:pPr>
                  <w:jc w:val="center"/>
                  <w:rPr>
                    <w:rFonts w:cs="Arial"/>
                    <w:color w:val="000000" w:themeColor="text1"/>
                  </w:rPr>
                </w:pPr>
                <w:r>
                  <w:rPr>
                    <w:rFonts w:cs="Arial" w:hint="eastAsia"/>
                    <w:color w:val="000000" w:themeColor="text1"/>
                    <w:lang w:val="en-GB"/>
                  </w:rPr>
                  <w:t>期初余额</w:t>
                </w:r>
                <w:r>
                  <w:rPr>
                    <w:rFonts w:cs="Arial"/>
                    <w:color w:val="000000" w:themeColor="text1"/>
                  </w:rPr>
                  <w:t xml:space="preserve">/ </w:t>
                </w:r>
                <w:r>
                  <w:rPr>
                    <w:rFonts w:cs="Arial" w:hint="eastAsia"/>
                    <w:color w:val="000000" w:themeColor="text1"/>
                    <w:lang w:val="en-GB"/>
                  </w:rPr>
                  <w:t>上期发生额</w:t>
                </w:r>
              </w:p>
            </w:tc>
          </w:sdtContent>
        </w:sdt>
      </w:tr>
      <w:tr w:rsidR="00EF631E" w14:paraId="330A3511" w14:textId="77777777" w:rsidTr="00A576D1">
        <w:trPr>
          <w:jc w:val="center"/>
        </w:trPr>
        <w:sdt>
          <w:sdtPr>
            <w:tag w:val="_PLD_01c0860c93244a3f94a1c91bec25150e"/>
            <w:id w:val="-673106267"/>
          </w:sdtPr>
          <w:sdtContent>
            <w:tc>
              <w:tcPr>
                <w:tcW w:w="5000" w:type="pct"/>
                <w:gridSpan w:val="3"/>
              </w:tcPr>
              <w:p w14:paraId="6451D94C" w14:textId="77777777" w:rsidR="00A12E55" w:rsidRDefault="004B1042" w:rsidP="00A576D1">
                <w:pPr>
                  <w:rPr>
                    <w:color w:val="000000" w:themeColor="text1"/>
                  </w:rPr>
                </w:pPr>
                <w:r>
                  <w:rPr>
                    <w:rFonts w:cs="Arial" w:hint="eastAsia"/>
                    <w:color w:val="000000" w:themeColor="text1"/>
                    <w:lang w:val="en-GB"/>
                  </w:rPr>
                  <w:t>合营企业：</w:t>
                </w:r>
              </w:p>
            </w:tc>
          </w:sdtContent>
        </w:sdt>
      </w:tr>
      <w:tr w:rsidR="00BD3D8E" w14:paraId="1F1E5010" w14:textId="77777777" w:rsidTr="00D165BC">
        <w:trPr>
          <w:jc w:val="center"/>
        </w:trPr>
        <w:tc>
          <w:tcPr>
            <w:tcW w:w="1604" w:type="pct"/>
            <w:vAlign w:val="center"/>
          </w:tcPr>
          <w:p w14:paraId="29A29BB4" w14:textId="77777777" w:rsidR="00A12E55" w:rsidRDefault="004B1042" w:rsidP="00BD3D8E">
            <w:pPr>
              <w:rPr>
                <w:rFonts w:cs="Arial"/>
                <w:color w:val="000000" w:themeColor="text1"/>
              </w:rPr>
            </w:pPr>
            <w:r>
              <w:rPr>
                <w:rFonts w:cs="Arial" w:hint="eastAsia"/>
                <w:color w:val="000000" w:themeColor="text1"/>
                <w:lang w:val="en-GB"/>
              </w:rPr>
              <w:t>投资账面价值合计</w:t>
            </w:r>
          </w:p>
        </w:tc>
        <w:tc>
          <w:tcPr>
            <w:tcW w:w="1697" w:type="pct"/>
            <w:vAlign w:val="center"/>
          </w:tcPr>
          <w:p w14:paraId="5E3C09A7" w14:textId="187B906E" w:rsidR="00A12E55" w:rsidRDefault="00A12E55" w:rsidP="00BD3D8E">
            <w:pPr>
              <w:jc w:val="right"/>
            </w:pPr>
          </w:p>
        </w:tc>
        <w:tc>
          <w:tcPr>
            <w:tcW w:w="1699" w:type="pct"/>
            <w:vAlign w:val="center"/>
          </w:tcPr>
          <w:p w14:paraId="404B2D86" w14:textId="596BD29C" w:rsidR="00A12E55" w:rsidRDefault="00A12E55" w:rsidP="00BD3D8E">
            <w:pPr>
              <w:jc w:val="right"/>
            </w:pPr>
          </w:p>
        </w:tc>
      </w:tr>
      <w:tr w:rsidR="00BD3D8E" w14:paraId="2FFE0CD6" w14:textId="77777777" w:rsidTr="00A576D1">
        <w:trPr>
          <w:jc w:val="center"/>
        </w:trPr>
        <w:sdt>
          <w:sdtPr>
            <w:tag w:val="_PLD_d574603998c340988b76ed4abbb39d0f"/>
            <w:id w:val="-1256593172"/>
          </w:sdtPr>
          <w:sdtContent>
            <w:tc>
              <w:tcPr>
                <w:tcW w:w="5000" w:type="pct"/>
                <w:gridSpan w:val="3"/>
                <w:vAlign w:val="center"/>
              </w:tcPr>
              <w:p w14:paraId="68F23C3E" w14:textId="77777777" w:rsidR="00A12E55" w:rsidRDefault="004B1042" w:rsidP="00BD3D8E">
                <w:pPr>
                  <w:rPr>
                    <w:color w:val="000000" w:themeColor="text1"/>
                  </w:rPr>
                </w:pPr>
                <w:r>
                  <w:rPr>
                    <w:rFonts w:cs="Arial" w:hint="eastAsia"/>
                    <w:color w:val="000000" w:themeColor="text1"/>
                    <w:lang w:val="en-GB"/>
                  </w:rPr>
                  <w:t>下列各项按持股比例计算的合计数</w:t>
                </w:r>
              </w:p>
            </w:tc>
          </w:sdtContent>
        </w:sdt>
      </w:tr>
      <w:tr w:rsidR="00BD3D8E" w14:paraId="433AA5D8" w14:textId="77777777" w:rsidTr="00A576D1">
        <w:trPr>
          <w:jc w:val="center"/>
        </w:trPr>
        <w:tc>
          <w:tcPr>
            <w:tcW w:w="1604" w:type="pct"/>
            <w:vAlign w:val="center"/>
          </w:tcPr>
          <w:p w14:paraId="403F4050" w14:textId="77777777" w:rsidR="00A12E55" w:rsidRDefault="004B1042" w:rsidP="00BD3D8E">
            <w:pPr>
              <w:rPr>
                <w:rFonts w:cs="Arial"/>
                <w:color w:val="000000" w:themeColor="text1"/>
              </w:rPr>
            </w:pPr>
            <w:r>
              <w:rPr>
                <w:rFonts w:cs="Arial"/>
                <w:color w:val="000000" w:themeColor="text1"/>
              </w:rPr>
              <w:t>--</w:t>
            </w:r>
            <w:r>
              <w:rPr>
                <w:rFonts w:cs="Arial" w:hint="eastAsia"/>
                <w:color w:val="000000" w:themeColor="text1"/>
                <w:lang w:val="en-GB"/>
              </w:rPr>
              <w:t>净利润</w:t>
            </w:r>
          </w:p>
        </w:tc>
        <w:tc>
          <w:tcPr>
            <w:tcW w:w="1697" w:type="pct"/>
          </w:tcPr>
          <w:p w14:paraId="55931D58" w14:textId="77777777" w:rsidR="00A12E55" w:rsidRDefault="00A12E55" w:rsidP="00BD3D8E">
            <w:pPr>
              <w:jc w:val="right"/>
            </w:pPr>
          </w:p>
        </w:tc>
        <w:tc>
          <w:tcPr>
            <w:tcW w:w="1699" w:type="pct"/>
          </w:tcPr>
          <w:p w14:paraId="07D9A279" w14:textId="77777777" w:rsidR="00A12E55" w:rsidRDefault="00A12E55" w:rsidP="00BD3D8E">
            <w:pPr>
              <w:jc w:val="right"/>
            </w:pPr>
          </w:p>
        </w:tc>
      </w:tr>
      <w:tr w:rsidR="00BD3D8E" w14:paraId="5CC78216" w14:textId="77777777" w:rsidTr="00A576D1">
        <w:trPr>
          <w:jc w:val="center"/>
        </w:trPr>
        <w:tc>
          <w:tcPr>
            <w:tcW w:w="1604" w:type="pct"/>
            <w:vAlign w:val="center"/>
          </w:tcPr>
          <w:p w14:paraId="3BF9178D" w14:textId="77777777" w:rsidR="00A12E55" w:rsidRDefault="004B1042" w:rsidP="00BD3D8E">
            <w:pPr>
              <w:rPr>
                <w:rFonts w:cs="Arial"/>
                <w:color w:val="000000" w:themeColor="text1"/>
              </w:rPr>
            </w:pPr>
            <w:r>
              <w:rPr>
                <w:rFonts w:cs="Arial"/>
                <w:color w:val="000000" w:themeColor="text1"/>
              </w:rPr>
              <w:t>--</w:t>
            </w:r>
            <w:r>
              <w:rPr>
                <w:rFonts w:cs="Arial" w:hint="eastAsia"/>
                <w:color w:val="000000" w:themeColor="text1"/>
                <w:lang w:val="en-GB"/>
              </w:rPr>
              <w:t>其他综合收益</w:t>
            </w:r>
          </w:p>
        </w:tc>
        <w:tc>
          <w:tcPr>
            <w:tcW w:w="1697" w:type="pct"/>
          </w:tcPr>
          <w:p w14:paraId="5E094C05" w14:textId="77777777" w:rsidR="00A12E55" w:rsidRDefault="00A12E55" w:rsidP="00BD3D8E">
            <w:pPr>
              <w:jc w:val="right"/>
            </w:pPr>
          </w:p>
        </w:tc>
        <w:tc>
          <w:tcPr>
            <w:tcW w:w="1699" w:type="pct"/>
          </w:tcPr>
          <w:p w14:paraId="25B646D1" w14:textId="77777777" w:rsidR="00A12E55" w:rsidRDefault="00A12E55" w:rsidP="00BD3D8E">
            <w:pPr>
              <w:jc w:val="right"/>
            </w:pPr>
          </w:p>
        </w:tc>
      </w:tr>
      <w:tr w:rsidR="00BD3D8E" w14:paraId="7A1FBB0E" w14:textId="77777777" w:rsidTr="00A576D1">
        <w:trPr>
          <w:jc w:val="center"/>
        </w:trPr>
        <w:tc>
          <w:tcPr>
            <w:tcW w:w="1604" w:type="pct"/>
            <w:vAlign w:val="center"/>
          </w:tcPr>
          <w:p w14:paraId="6CD66EBD" w14:textId="77777777" w:rsidR="00A12E55" w:rsidRDefault="004B1042" w:rsidP="00BD3D8E">
            <w:pPr>
              <w:rPr>
                <w:rFonts w:cs="Arial"/>
                <w:color w:val="000000" w:themeColor="text1"/>
              </w:rPr>
            </w:pPr>
            <w:r>
              <w:rPr>
                <w:rFonts w:cs="Arial"/>
                <w:color w:val="000000" w:themeColor="text1"/>
              </w:rPr>
              <w:t>--</w:t>
            </w:r>
            <w:r>
              <w:rPr>
                <w:rFonts w:cs="Arial" w:hint="eastAsia"/>
                <w:color w:val="000000" w:themeColor="text1"/>
                <w:lang w:val="en-GB"/>
              </w:rPr>
              <w:t>综合收益总额</w:t>
            </w:r>
          </w:p>
        </w:tc>
        <w:tc>
          <w:tcPr>
            <w:tcW w:w="1697" w:type="pct"/>
          </w:tcPr>
          <w:p w14:paraId="79634650" w14:textId="77777777" w:rsidR="00A12E55" w:rsidRDefault="00A12E55" w:rsidP="00BD3D8E">
            <w:pPr>
              <w:jc w:val="right"/>
            </w:pPr>
          </w:p>
        </w:tc>
        <w:tc>
          <w:tcPr>
            <w:tcW w:w="1699" w:type="pct"/>
          </w:tcPr>
          <w:p w14:paraId="708D5C6D" w14:textId="77777777" w:rsidR="00A12E55" w:rsidRDefault="00A12E55" w:rsidP="00BD3D8E">
            <w:pPr>
              <w:jc w:val="right"/>
            </w:pPr>
          </w:p>
        </w:tc>
      </w:tr>
      <w:tr w:rsidR="00BD3D8E" w14:paraId="106204F3" w14:textId="77777777" w:rsidTr="00A576D1">
        <w:trPr>
          <w:jc w:val="center"/>
        </w:trPr>
        <w:tc>
          <w:tcPr>
            <w:tcW w:w="1604" w:type="pct"/>
          </w:tcPr>
          <w:p w14:paraId="2E57F2DC" w14:textId="77777777" w:rsidR="00A12E55" w:rsidRDefault="00A12E55" w:rsidP="00BD3D8E">
            <w:pPr>
              <w:rPr>
                <w:rFonts w:cs="Arial"/>
                <w:color w:val="000000" w:themeColor="text1"/>
                <w:lang w:val="en-GB"/>
              </w:rPr>
            </w:pPr>
          </w:p>
        </w:tc>
        <w:tc>
          <w:tcPr>
            <w:tcW w:w="1697" w:type="pct"/>
          </w:tcPr>
          <w:p w14:paraId="7F0CB59D" w14:textId="77777777" w:rsidR="00A12E55" w:rsidRDefault="00A12E55" w:rsidP="00BD3D8E">
            <w:pPr>
              <w:jc w:val="right"/>
              <w:rPr>
                <w:color w:val="000000" w:themeColor="text1"/>
              </w:rPr>
            </w:pPr>
          </w:p>
        </w:tc>
        <w:tc>
          <w:tcPr>
            <w:tcW w:w="1699" w:type="pct"/>
          </w:tcPr>
          <w:p w14:paraId="25A0441E" w14:textId="77777777" w:rsidR="00A12E55" w:rsidRDefault="00A12E55" w:rsidP="00BD3D8E">
            <w:pPr>
              <w:jc w:val="right"/>
              <w:rPr>
                <w:color w:val="000000" w:themeColor="text1"/>
              </w:rPr>
            </w:pPr>
          </w:p>
        </w:tc>
      </w:tr>
      <w:tr w:rsidR="00BD3D8E" w14:paraId="7BA011A3" w14:textId="77777777" w:rsidTr="00A576D1">
        <w:trPr>
          <w:jc w:val="center"/>
        </w:trPr>
        <w:sdt>
          <w:sdtPr>
            <w:tag w:val="_PLD_1bd24e2b6e8f4bddad27bea53e1b1b0a"/>
            <w:id w:val="-670284"/>
          </w:sdtPr>
          <w:sdtContent>
            <w:tc>
              <w:tcPr>
                <w:tcW w:w="5000" w:type="pct"/>
                <w:gridSpan w:val="3"/>
              </w:tcPr>
              <w:p w14:paraId="1B648DC9" w14:textId="77777777" w:rsidR="00A12E55" w:rsidRDefault="004B1042" w:rsidP="00BD3D8E">
                <w:pPr>
                  <w:rPr>
                    <w:color w:val="000000" w:themeColor="text1"/>
                  </w:rPr>
                </w:pPr>
                <w:r>
                  <w:rPr>
                    <w:rFonts w:cs="Arial" w:hint="eastAsia"/>
                    <w:color w:val="000000" w:themeColor="text1"/>
                    <w:lang w:val="en-GB"/>
                  </w:rPr>
                  <w:t>联营企业：</w:t>
                </w:r>
              </w:p>
            </w:tc>
          </w:sdtContent>
        </w:sdt>
      </w:tr>
      <w:tr w:rsidR="00BD3D8E" w14:paraId="2982C6CA" w14:textId="77777777" w:rsidTr="009B7519">
        <w:trPr>
          <w:jc w:val="center"/>
        </w:trPr>
        <w:tc>
          <w:tcPr>
            <w:tcW w:w="1604" w:type="pct"/>
            <w:vAlign w:val="center"/>
          </w:tcPr>
          <w:p w14:paraId="46D18E34" w14:textId="77777777" w:rsidR="00A12E55" w:rsidRDefault="004B1042" w:rsidP="00BD3D8E">
            <w:pPr>
              <w:rPr>
                <w:rFonts w:cs="Arial"/>
                <w:color w:val="000000" w:themeColor="text1"/>
              </w:rPr>
            </w:pPr>
            <w:r>
              <w:rPr>
                <w:rFonts w:cs="Arial" w:hint="eastAsia"/>
                <w:color w:val="000000" w:themeColor="text1"/>
                <w:lang w:val="en-GB"/>
              </w:rPr>
              <w:t>投资账面价值合计</w:t>
            </w:r>
          </w:p>
        </w:tc>
        <w:tc>
          <w:tcPr>
            <w:tcW w:w="1697" w:type="pct"/>
            <w:vAlign w:val="center"/>
          </w:tcPr>
          <w:p w14:paraId="7049419F" w14:textId="7DCF735B" w:rsidR="00A12E55" w:rsidRPr="00BD3D8E" w:rsidRDefault="004B1042" w:rsidP="00BD3D8E">
            <w:pPr>
              <w:jc w:val="right"/>
              <w:rPr>
                <w:rFonts w:asciiTheme="minorEastAsia" w:eastAsiaTheme="minorEastAsia" w:hAnsiTheme="minorEastAsia"/>
              </w:rPr>
            </w:pPr>
            <w:r w:rsidRPr="00BD3D8E">
              <w:rPr>
                <w:rFonts w:asciiTheme="minorEastAsia" w:eastAsiaTheme="minorEastAsia" w:hAnsiTheme="minorEastAsia"/>
              </w:rPr>
              <w:t>40,306,061.62</w:t>
            </w:r>
          </w:p>
        </w:tc>
        <w:tc>
          <w:tcPr>
            <w:tcW w:w="1699" w:type="pct"/>
            <w:vAlign w:val="center"/>
          </w:tcPr>
          <w:p w14:paraId="45675DB5" w14:textId="1A895AD4" w:rsidR="00A12E55" w:rsidRPr="00BD3D8E" w:rsidRDefault="004B1042" w:rsidP="00BD3D8E">
            <w:pPr>
              <w:jc w:val="right"/>
              <w:rPr>
                <w:rFonts w:asciiTheme="minorEastAsia" w:eastAsiaTheme="minorEastAsia" w:hAnsiTheme="minorEastAsia"/>
              </w:rPr>
            </w:pPr>
            <w:r w:rsidRPr="00BD3D8E">
              <w:rPr>
                <w:rFonts w:asciiTheme="minorEastAsia" w:eastAsiaTheme="minorEastAsia" w:hAnsiTheme="minorEastAsia"/>
              </w:rPr>
              <w:t>42,813,227.99</w:t>
            </w:r>
          </w:p>
        </w:tc>
      </w:tr>
      <w:tr w:rsidR="00BD3D8E" w14:paraId="3DF8B818" w14:textId="77777777" w:rsidTr="00A576D1">
        <w:trPr>
          <w:jc w:val="center"/>
        </w:trPr>
        <w:sdt>
          <w:sdtPr>
            <w:rPr>
              <w:rFonts w:asciiTheme="minorEastAsia" w:eastAsiaTheme="minorEastAsia" w:hAnsiTheme="minorEastAsia"/>
            </w:rPr>
            <w:tag w:val="_PLD_31587dee61f14709a752f002668255e6"/>
            <w:id w:val="-76909212"/>
          </w:sdtPr>
          <w:sdtContent>
            <w:tc>
              <w:tcPr>
                <w:tcW w:w="5000" w:type="pct"/>
                <w:gridSpan w:val="3"/>
                <w:vAlign w:val="center"/>
              </w:tcPr>
              <w:p w14:paraId="19110BA7" w14:textId="77777777" w:rsidR="00A12E55" w:rsidRPr="00BD3D8E" w:rsidRDefault="004B1042" w:rsidP="00BD3D8E">
                <w:pPr>
                  <w:rPr>
                    <w:rFonts w:asciiTheme="minorEastAsia" w:eastAsiaTheme="minorEastAsia" w:hAnsiTheme="minorEastAsia"/>
                    <w:color w:val="000000" w:themeColor="text1"/>
                  </w:rPr>
                </w:pPr>
                <w:r w:rsidRPr="00BD3D8E">
                  <w:rPr>
                    <w:rFonts w:asciiTheme="minorEastAsia" w:eastAsiaTheme="minorEastAsia" w:hAnsiTheme="minorEastAsia" w:cs="Arial" w:hint="eastAsia"/>
                    <w:color w:val="000000" w:themeColor="text1"/>
                    <w:lang w:val="en-GB"/>
                  </w:rPr>
                  <w:t>下列各项按持股比例计算的合计数</w:t>
                </w:r>
              </w:p>
            </w:tc>
          </w:sdtContent>
        </w:sdt>
      </w:tr>
      <w:tr w:rsidR="00BD3D8E" w14:paraId="1D3591E4" w14:textId="77777777" w:rsidTr="00450219">
        <w:trPr>
          <w:jc w:val="center"/>
        </w:trPr>
        <w:tc>
          <w:tcPr>
            <w:tcW w:w="1604" w:type="pct"/>
            <w:vAlign w:val="center"/>
          </w:tcPr>
          <w:p w14:paraId="09BB53ED" w14:textId="77777777" w:rsidR="00A12E55" w:rsidRDefault="004B1042" w:rsidP="00BD3D8E">
            <w:pPr>
              <w:rPr>
                <w:rFonts w:cs="Arial"/>
                <w:color w:val="000000" w:themeColor="text1"/>
              </w:rPr>
            </w:pPr>
            <w:r>
              <w:rPr>
                <w:rFonts w:cs="Arial"/>
                <w:color w:val="000000" w:themeColor="text1"/>
              </w:rPr>
              <w:t>--</w:t>
            </w:r>
            <w:r>
              <w:rPr>
                <w:rFonts w:cs="Arial" w:hint="eastAsia"/>
                <w:color w:val="000000" w:themeColor="text1"/>
                <w:lang w:val="en-GB"/>
              </w:rPr>
              <w:t>净利润</w:t>
            </w:r>
          </w:p>
        </w:tc>
        <w:tc>
          <w:tcPr>
            <w:tcW w:w="1697" w:type="pct"/>
            <w:vAlign w:val="center"/>
          </w:tcPr>
          <w:p w14:paraId="728F7174" w14:textId="3564FC29" w:rsidR="00A12E55" w:rsidRPr="00BD3D8E" w:rsidRDefault="004B1042" w:rsidP="00BD3D8E">
            <w:pPr>
              <w:jc w:val="right"/>
              <w:rPr>
                <w:rFonts w:asciiTheme="minorEastAsia" w:eastAsiaTheme="minorEastAsia" w:hAnsiTheme="minorEastAsia"/>
              </w:rPr>
            </w:pPr>
            <w:r w:rsidRPr="00BD3D8E">
              <w:rPr>
                <w:rFonts w:asciiTheme="minorEastAsia" w:eastAsiaTheme="minorEastAsia" w:hAnsiTheme="minorEastAsia"/>
              </w:rPr>
              <w:t>-2,508,724.49</w:t>
            </w:r>
          </w:p>
        </w:tc>
        <w:tc>
          <w:tcPr>
            <w:tcW w:w="1699" w:type="pct"/>
            <w:vAlign w:val="center"/>
          </w:tcPr>
          <w:p w14:paraId="04005E7D" w14:textId="7E2A89E9" w:rsidR="00A12E55" w:rsidRPr="00BD3D8E" w:rsidRDefault="004B1042" w:rsidP="00BD3D8E">
            <w:pPr>
              <w:jc w:val="right"/>
              <w:rPr>
                <w:rFonts w:asciiTheme="minorEastAsia" w:eastAsiaTheme="minorEastAsia" w:hAnsiTheme="minorEastAsia"/>
              </w:rPr>
            </w:pPr>
            <w:r w:rsidRPr="00BD3D8E">
              <w:rPr>
                <w:rFonts w:asciiTheme="minorEastAsia" w:eastAsiaTheme="minorEastAsia" w:hAnsiTheme="minorEastAsia"/>
              </w:rPr>
              <w:t>-1,696,842.60</w:t>
            </w:r>
          </w:p>
        </w:tc>
      </w:tr>
      <w:tr w:rsidR="00BD3D8E" w14:paraId="54B88A43" w14:textId="77777777" w:rsidTr="00450219">
        <w:trPr>
          <w:jc w:val="center"/>
        </w:trPr>
        <w:tc>
          <w:tcPr>
            <w:tcW w:w="1604" w:type="pct"/>
            <w:vAlign w:val="center"/>
          </w:tcPr>
          <w:p w14:paraId="2B2A9F50" w14:textId="77777777" w:rsidR="00A12E55" w:rsidRDefault="004B1042" w:rsidP="00BD3D8E">
            <w:pPr>
              <w:rPr>
                <w:rFonts w:cs="Arial"/>
                <w:color w:val="000000" w:themeColor="text1"/>
              </w:rPr>
            </w:pPr>
            <w:r>
              <w:rPr>
                <w:rFonts w:cs="Arial"/>
                <w:color w:val="000000" w:themeColor="text1"/>
              </w:rPr>
              <w:t>--</w:t>
            </w:r>
            <w:r>
              <w:rPr>
                <w:rFonts w:cs="Arial" w:hint="eastAsia"/>
                <w:color w:val="000000" w:themeColor="text1"/>
                <w:lang w:val="en-GB"/>
              </w:rPr>
              <w:t>其他综合收益</w:t>
            </w:r>
          </w:p>
        </w:tc>
        <w:tc>
          <w:tcPr>
            <w:tcW w:w="1697" w:type="pct"/>
            <w:vAlign w:val="center"/>
          </w:tcPr>
          <w:p w14:paraId="1D2E7E7B" w14:textId="40F99865" w:rsidR="00A12E55" w:rsidRPr="00BD3D8E" w:rsidRDefault="004B1042" w:rsidP="00BD3D8E">
            <w:pPr>
              <w:jc w:val="right"/>
              <w:rPr>
                <w:rFonts w:asciiTheme="minorEastAsia" w:eastAsiaTheme="minorEastAsia" w:hAnsiTheme="minorEastAsia"/>
              </w:rPr>
            </w:pPr>
            <w:r w:rsidRPr="00BD3D8E">
              <w:rPr>
                <w:rFonts w:asciiTheme="minorEastAsia" w:eastAsiaTheme="minorEastAsia" w:hAnsiTheme="minorEastAsia"/>
              </w:rPr>
              <w:t>1,558.12</w:t>
            </w:r>
          </w:p>
        </w:tc>
        <w:tc>
          <w:tcPr>
            <w:tcW w:w="1699" w:type="pct"/>
            <w:vAlign w:val="center"/>
          </w:tcPr>
          <w:p w14:paraId="1BB6F3ED" w14:textId="77777777" w:rsidR="00A12E55" w:rsidRPr="00BD3D8E" w:rsidRDefault="00A12E55" w:rsidP="00BD3D8E">
            <w:pPr>
              <w:jc w:val="right"/>
              <w:rPr>
                <w:rFonts w:asciiTheme="minorEastAsia" w:eastAsiaTheme="minorEastAsia" w:hAnsiTheme="minorEastAsia"/>
              </w:rPr>
            </w:pPr>
          </w:p>
        </w:tc>
      </w:tr>
      <w:tr w:rsidR="00BD3D8E" w14:paraId="73C40745" w14:textId="77777777" w:rsidTr="00450219">
        <w:trPr>
          <w:jc w:val="center"/>
        </w:trPr>
        <w:tc>
          <w:tcPr>
            <w:tcW w:w="1604" w:type="pct"/>
            <w:vAlign w:val="center"/>
          </w:tcPr>
          <w:p w14:paraId="469D0AE6" w14:textId="77777777" w:rsidR="00A12E55" w:rsidRDefault="004B1042" w:rsidP="00BD3D8E">
            <w:pPr>
              <w:rPr>
                <w:rFonts w:cs="Arial"/>
                <w:color w:val="000000" w:themeColor="text1"/>
              </w:rPr>
            </w:pPr>
            <w:r>
              <w:rPr>
                <w:rFonts w:cs="Arial"/>
                <w:color w:val="000000" w:themeColor="text1"/>
              </w:rPr>
              <w:t>--</w:t>
            </w:r>
            <w:r>
              <w:rPr>
                <w:rFonts w:cs="Arial" w:hint="eastAsia"/>
                <w:color w:val="000000" w:themeColor="text1"/>
                <w:lang w:val="en-GB"/>
              </w:rPr>
              <w:t>综合收益总额</w:t>
            </w:r>
          </w:p>
        </w:tc>
        <w:tc>
          <w:tcPr>
            <w:tcW w:w="1697" w:type="pct"/>
            <w:vAlign w:val="center"/>
          </w:tcPr>
          <w:p w14:paraId="11B7FC3D" w14:textId="42583222" w:rsidR="00A12E55" w:rsidRPr="00BD3D8E" w:rsidRDefault="004B1042" w:rsidP="00BD3D8E">
            <w:pPr>
              <w:jc w:val="right"/>
              <w:rPr>
                <w:rFonts w:asciiTheme="minorEastAsia" w:eastAsiaTheme="minorEastAsia" w:hAnsiTheme="minorEastAsia"/>
              </w:rPr>
            </w:pPr>
            <w:r w:rsidRPr="00BD3D8E">
              <w:rPr>
                <w:rFonts w:asciiTheme="minorEastAsia" w:eastAsiaTheme="minorEastAsia" w:hAnsiTheme="minorEastAsia"/>
              </w:rPr>
              <w:t>-2,507,166.36</w:t>
            </w:r>
          </w:p>
        </w:tc>
        <w:tc>
          <w:tcPr>
            <w:tcW w:w="1699" w:type="pct"/>
            <w:vAlign w:val="center"/>
          </w:tcPr>
          <w:p w14:paraId="5A546C1A" w14:textId="4C881B37" w:rsidR="00A12E55" w:rsidRPr="00BD3D8E" w:rsidRDefault="004B1042" w:rsidP="00BD3D8E">
            <w:pPr>
              <w:jc w:val="right"/>
              <w:rPr>
                <w:rFonts w:asciiTheme="minorEastAsia" w:eastAsiaTheme="minorEastAsia" w:hAnsiTheme="minorEastAsia"/>
              </w:rPr>
            </w:pPr>
            <w:r w:rsidRPr="00BD3D8E">
              <w:rPr>
                <w:rFonts w:asciiTheme="minorEastAsia" w:eastAsiaTheme="minorEastAsia" w:hAnsiTheme="minorEastAsia"/>
              </w:rPr>
              <w:t>-1,696,842.60</w:t>
            </w:r>
          </w:p>
        </w:tc>
      </w:tr>
    </w:tbl>
    <w:p w14:paraId="4257DC80" w14:textId="77777777" w:rsidR="00A12E55" w:rsidRDefault="004B1042" w:rsidP="0057553B">
      <w:pPr>
        <w:rPr>
          <w:rFonts w:cs="Arial"/>
          <w:color w:val="000000" w:themeColor="text1"/>
        </w:rPr>
      </w:pPr>
      <w:r>
        <w:rPr>
          <w:rFonts w:cs="Arial" w:hint="eastAsia"/>
          <w:color w:val="000000" w:themeColor="text1"/>
        </w:rPr>
        <w:t>其他说明</w:t>
      </w:r>
    </w:p>
    <w:sdt>
      <w:sdtPr>
        <w:rPr>
          <w:color w:val="000000" w:themeColor="text1"/>
        </w:rPr>
        <w:alias w:val="不重要的合营企业和联营企业的汇总财务信息其他说明"/>
        <w:tag w:val="_GBC_78096995ca9848409e6780ab5f1386f8"/>
        <w:id w:val="-478605732"/>
      </w:sdtPr>
      <w:sdtContent>
        <w:p w14:paraId="21C3B41C" w14:textId="411402DF" w:rsidR="00A12E55" w:rsidRDefault="004B1042" w:rsidP="00BD3D8E">
          <w:pPr>
            <w:tabs>
              <w:tab w:val="left" w:pos="1100"/>
            </w:tabs>
            <w:spacing w:beforeLines="50" w:before="120" w:afterLines="50" w:after="120" w:line="360" w:lineRule="exact"/>
            <w:ind w:firstLineChars="200" w:firstLine="420"/>
            <w:jc w:val="both"/>
          </w:pPr>
          <w:r>
            <w:rPr>
              <w:rFonts w:hint="eastAsia"/>
              <w:color w:val="000000" w:themeColor="text1"/>
            </w:rPr>
            <w:t>1</w:t>
          </w:r>
          <w:r>
            <w:rPr>
              <w:rFonts w:hint="eastAsia"/>
              <w:color w:val="000000" w:themeColor="text1"/>
            </w:rPr>
            <w:t>）</w:t>
          </w:r>
          <w:r>
            <w:rPr>
              <w:rFonts w:hint="eastAsia"/>
            </w:rPr>
            <w:t>北京伯肯节能科技股份有限公司（以下简称伯肯节能）成立于</w:t>
          </w:r>
          <w:r>
            <w:rPr>
              <w:rFonts w:hint="eastAsia"/>
            </w:rPr>
            <w:t>2005</w:t>
          </w:r>
          <w:r>
            <w:rPr>
              <w:rFonts w:hint="eastAsia"/>
            </w:rPr>
            <w:t>年</w:t>
          </w:r>
          <w:r>
            <w:rPr>
              <w:rFonts w:hint="eastAsia"/>
            </w:rPr>
            <w:t>3</w:t>
          </w:r>
          <w:r>
            <w:rPr>
              <w:rFonts w:hint="eastAsia"/>
            </w:rPr>
            <w:t>月，注册资本</w:t>
          </w:r>
          <w:r>
            <w:rPr>
              <w:rFonts w:hint="eastAsia"/>
            </w:rPr>
            <w:t>6,300</w:t>
          </w:r>
          <w:r>
            <w:rPr>
              <w:rFonts w:hint="eastAsia"/>
            </w:rPr>
            <w:t>万元，</w:t>
          </w:r>
          <w:r>
            <w:rPr>
              <w:rFonts w:hint="eastAsia"/>
            </w:rPr>
            <w:t>2015</w:t>
          </w:r>
          <w:r>
            <w:rPr>
              <w:rFonts w:hint="eastAsia"/>
            </w:rPr>
            <w:t>年</w:t>
          </w:r>
          <w:r>
            <w:rPr>
              <w:rFonts w:hint="eastAsia"/>
            </w:rPr>
            <w:t>7</w:t>
          </w:r>
          <w:r>
            <w:rPr>
              <w:rFonts w:hint="eastAsia"/>
            </w:rPr>
            <w:t>月</w:t>
          </w:r>
          <w:r>
            <w:rPr>
              <w:rFonts w:hint="eastAsia"/>
            </w:rPr>
            <w:t>29</w:t>
          </w:r>
          <w:r>
            <w:rPr>
              <w:rFonts w:hint="eastAsia"/>
            </w:rPr>
            <w:t>日在全国中小企业股份转让系统挂牌，代码</w:t>
          </w:r>
          <w:r>
            <w:rPr>
              <w:rFonts w:hint="eastAsia"/>
            </w:rPr>
            <w:t>833077</w:t>
          </w:r>
          <w:r>
            <w:rPr>
              <w:rFonts w:hint="eastAsia"/>
            </w:rPr>
            <w:t>。</w:t>
          </w:r>
          <w:r>
            <w:rPr>
              <w:rFonts w:hint="eastAsia"/>
            </w:rPr>
            <w:t>2018</w:t>
          </w:r>
          <w:r>
            <w:rPr>
              <w:rFonts w:hint="eastAsia"/>
            </w:rPr>
            <w:t>年</w:t>
          </w:r>
          <w:r>
            <w:rPr>
              <w:rFonts w:hint="eastAsia"/>
            </w:rPr>
            <w:t>8</w:t>
          </w:r>
          <w:r>
            <w:rPr>
              <w:rFonts w:hint="eastAsia"/>
            </w:rPr>
            <w:t>月</w:t>
          </w:r>
          <w:r>
            <w:rPr>
              <w:rFonts w:hint="eastAsia"/>
            </w:rPr>
            <w:t>15</w:t>
          </w:r>
          <w:r>
            <w:rPr>
              <w:rFonts w:hint="eastAsia"/>
            </w:rPr>
            <w:t>日，陕西航天科技集团有限公司（简称航天科技）将其持有的伯肯节能</w:t>
          </w:r>
          <w:r>
            <w:rPr>
              <w:rFonts w:hint="eastAsia"/>
            </w:rPr>
            <w:t>10.91%</w:t>
          </w:r>
          <w:r>
            <w:rPr>
              <w:rFonts w:hint="eastAsia"/>
            </w:rPr>
            <w:t>股权（</w:t>
          </w:r>
          <w:r>
            <w:rPr>
              <w:rFonts w:hint="eastAsia"/>
            </w:rPr>
            <w:t>6,876,000</w:t>
          </w:r>
          <w:r>
            <w:rPr>
              <w:rFonts w:hint="eastAsia"/>
            </w:rPr>
            <w:t>股）挂牌转让，</w:t>
          </w:r>
          <w:r>
            <w:rPr>
              <w:rFonts w:hint="eastAsia"/>
            </w:rPr>
            <w:t>2018</w:t>
          </w:r>
          <w:r>
            <w:rPr>
              <w:rFonts w:hint="eastAsia"/>
            </w:rPr>
            <w:t>年</w:t>
          </w:r>
          <w:r>
            <w:rPr>
              <w:rFonts w:hint="eastAsia"/>
            </w:rPr>
            <w:t>9</w:t>
          </w:r>
          <w:r>
            <w:rPr>
              <w:rFonts w:hint="eastAsia"/>
            </w:rPr>
            <w:t>月</w:t>
          </w:r>
          <w:r>
            <w:rPr>
              <w:rFonts w:hint="eastAsia"/>
            </w:rPr>
            <w:t>6</w:t>
          </w:r>
          <w:r>
            <w:rPr>
              <w:rFonts w:hint="eastAsia"/>
            </w:rPr>
            <w:t>日，北京天海通过协议转让的方式受让了上述股权，并于</w:t>
          </w:r>
          <w:r>
            <w:rPr>
              <w:rFonts w:hint="eastAsia"/>
            </w:rPr>
            <w:t>10</w:t>
          </w:r>
          <w:r>
            <w:rPr>
              <w:rFonts w:hint="eastAsia"/>
            </w:rPr>
            <w:t>月</w:t>
          </w:r>
          <w:r>
            <w:rPr>
              <w:rFonts w:hint="eastAsia"/>
            </w:rPr>
            <w:t>30</w:t>
          </w:r>
          <w:r>
            <w:rPr>
              <w:rFonts w:hint="eastAsia"/>
            </w:rPr>
            <w:t>日支付了全部价款。</w:t>
          </w:r>
          <w:r>
            <w:rPr>
              <w:rFonts w:hint="eastAsia"/>
            </w:rPr>
            <w:t>2018</w:t>
          </w:r>
          <w:r>
            <w:rPr>
              <w:rFonts w:hint="eastAsia"/>
            </w:rPr>
            <w:t>年</w:t>
          </w:r>
          <w:r>
            <w:rPr>
              <w:rFonts w:hint="eastAsia"/>
            </w:rPr>
            <w:t>11</w:t>
          </w:r>
          <w:r>
            <w:rPr>
              <w:rFonts w:hint="eastAsia"/>
            </w:rPr>
            <w:t>月</w:t>
          </w:r>
          <w:r>
            <w:rPr>
              <w:rFonts w:hint="eastAsia"/>
            </w:rPr>
            <w:t>7</w:t>
          </w:r>
          <w:r>
            <w:rPr>
              <w:rFonts w:hint="eastAsia"/>
            </w:rPr>
            <w:t>日，在中国证券登记结算有限公司完成股权变更登记，</w:t>
          </w:r>
          <w:r>
            <w:rPr>
              <w:rFonts w:hint="eastAsia"/>
            </w:rPr>
            <w:t>2019</w:t>
          </w:r>
          <w:r>
            <w:rPr>
              <w:rFonts w:hint="eastAsia"/>
            </w:rPr>
            <w:t>年</w:t>
          </w:r>
          <w:r>
            <w:rPr>
              <w:rFonts w:hint="eastAsia"/>
            </w:rPr>
            <w:t>2</w:t>
          </w:r>
          <w:r>
            <w:rPr>
              <w:rFonts w:hint="eastAsia"/>
            </w:rPr>
            <w:t>月</w:t>
          </w:r>
          <w:r>
            <w:rPr>
              <w:rFonts w:hint="eastAsia"/>
            </w:rPr>
            <w:t>22</w:t>
          </w:r>
          <w:r>
            <w:rPr>
              <w:rFonts w:hint="eastAsia"/>
            </w:rPr>
            <w:t>日完成工商变更登记手续。</w:t>
          </w:r>
        </w:p>
        <w:p w14:paraId="6BE14D77" w14:textId="77777777" w:rsidR="00A12E55" w:rsidRDefault="004B1042" w:rsidP="00BD3D8E">
          <w:pPr>
            <w:tabs>
              <w:tab w:val="left" w:pos="1100"/>
            </w:tabs>
            <w:spacing w:beforeLines="50" w:before="120" w:afterLines="50" w:after="120" w:line="360" w:lineRule="exact"/>
            <w:ind w:firstLineChars="200" w:firstLine="420"/>
            <w:jc w:val="both"/>
          </w:pPr>
          <w:r>
            <w:rPr>
              <w:rFonts w:hint="eastAsia"/>
            </w:rPr>
            <w:t>2022</w:t>
          </w:r>
          <w:r>
            <w:rPr>
              <w:rFonts w:hint="eastAsia"/>
            </w:rPr>
            <w:t>年伯肯节能定向发行</w:t>
          </w:r>
          <w:r>
            <w:rPr>
              <w:rFonts w:hint="eastAsia"/>
            </w:rPr>
            <w:t xml:space="preserve">6,250,000 </w:t>
          </w:r>
          <w:r>
            <w:rPr>
              <w:rFonts w:hint="eastAsia"/>
            </w:rPr>
            <w:t>股，北京天海持有伯肯节能的股权比例由</w:t>
          </w:r>
          <w:r>
            <w:rPr>
              <w:rFonts w:hint="eastAsia"/>
            </w:rPr>
            <w:t>10.91%</w:t>
          </w:r>
          <w:r>
            <w:rPr>
              <w:rFonts w:hint="eastAsia"/>
            </w:rPr>
            <w:t>被动稀释为</w:t>
          </w:r>
          <w:r>
            <w:rPr>
              <w:rFonts w:hint="eastAsia"/>
            </w:rPr>
            <w:t>9.93%</w:t>
          </w:r>
          <w:r>
            <w:rPr>
              <w:rFonts w:hint="eastAsia"/>
            </w:rPr>
            <w:t>。</w:t>
          </w:r>
        </w:p>
        <w:p w14:paraId="3D65D062" w14:textId="77777777" w:rsidR="00A12E55" w:rsidRDefault="004B1042" w:rsidP="00BD3D8E">
          <w:pPr>
            <w:tabs>
              <w:tab w:val="left" w:pos="1100"/>
            </w:tabs>
            <w:spacing w:beforeLines="50" w:before="120" w:afterLines="50" w:after="120" w:line="360" w:lineRule="exact"/>
            <w:ind w:firstLineChars="200" w:firstLine="420"/>
            <w:jc w:val="both"/>
          </w:pPr>
          <w:r>
            <w:rPr>
              <w:rFonts w:hint="eastAsia"/>
            </w:rPr>
            <w:lastRenderedPageBreak/>
            <w:t>北京天海于伯肯节能董事会中派驻代表，参与伯肯节能财务和经营政策的制定，对伯肯节能具有重大影响，采用权益法核算。</w:t>
          </w:r>
        </w:p>
        <w:p w14:paraId="05F806B6" w14:textId="34CDE82C" w:rsidR="00A12E55" w:rsidRDefault="004B1042" w:rsidP="00BD3D8E">
          <w:pPr>
            <w:tabs>
              <w:tab w:val="left" w:pos="1100"/>
            </w:tabs>
            <w:spacing w:beforeLines="50" w:before="120" w:afterLines="50" w:after="120" w:line="360" w:lineRule="exact"/>
            <w:ind w:firstLineChars="200" w:firstLine="420"/>
            <w:jc w:val="both"/>
          </w:pPr>
          <w:r>
            <w:rPr>
              <w:rFonts w:hint="eastAsia"/>
            </w:rPr>
            <w:t>2</w:t>
          </w:r>
          <w:r>
            <w:rPr>
              <w:rFonts w:hint="eastAsia"/>
            </w:rPr>
            <w:t>）湖北经远西海汽车工业有限公司（以下简称湖北经远）由本公司之子公司北京天海与湖北巨西汽车科技有限公司、十堰科创投资管理有限公司于</w:t>
          </w:r>
          <w:r>
            <w:rPr>
              <w:rFonts w:hint="eastAsia"/>
            </w:rPr>
            <w:t>2023</w:t>
          </w:r>
          <w:r>
            <w:rPr>
              <w:rFonts w:hint="eastAsia"/>
            </w:rPr>
            <w:t>年</w:t>
          </w:r>
          <w:r>
            <w:rPr>
              <w:rFonts w:hint="eastAsia"/>
            </w:rPr>
            <w:t>2</w:t>
          </w:r>
          <w:r>
            <w:rPr>
              <w:rFonts w:hint="eastAsia"/>
            </w:rPr>
            <w:t>月</w:t>
          </w:r>
          <w:r>
            <w:rPr>
              <w:rFonts w:hint="eastAsia"/>
            </w:rPr>
            <w:t>24</w:t>
          </w:r>
          <w:r>
            <w:rPr>
              <w:rFonts w:hint="eastAsia"/>
            </w:rPr>
            <w:t>日出资设立，法定代表人为魏军，注册资本人民币</w:t>
          </w:r>
          <w:r>
            <w:rPr>
              <w:rFonts w:hint="eastAsia"/>
            </w:rPr>
            <w:t>8,000.00</w:t>
          </w:r>
          <w:r>
            <w:rPr>
              <w:rFonts w:hint="eastAsia"/>
            </w:rPr>
            <w:t>万元，其中北京天海认缴出资</w:t>
          </w:r>
          <w:r>
            <w:rPr>
              <w:rFonts w:hint="eastAsia"/>
            </w:rPr>
            <w:t>1,920.00</w:t>
          </w:r>
          <w:r>
            <w:rPr>
              <w:rFonts w:hint="eastAsia"/>
            </w:rPr>
            <w:t>万元，持股</w:t>
          </w:r>
          <w:r>
            <w:rPr>
              <w:rFonts w:hint="eastAsia"/>
            </w:rPr>
            <w:t>24%</w:t>
          </w:r>
          <w:r>
            <w:rPr>
              <w:rFonts w:hint="eastAsia"/>
            </w:rPr>
            <w:t>。截至本期末，北京天海已实缴</w:t>
          </w:r>
          <w:r>
            <w:rPr>
              <w:rFonts w:hint="eastAsia"/>
            </w:rPr>
            <w:t>1,920.00</w:t>
          </w:r>
          <w:r>
            <w:rPr>
              <w:rFonts w:hint="eastAsia"/>
            </w:rPr>
            <w:t>万元。湖北经远公司设董事会，董事会成员</w:t>
          </w:r>
          <w:r>
            <w:rPr>
              <w:rFonts w:hint="eastAsia"/>
            </w:rPr>
            <w:t>5</w:t>
          </w:r>
          <w:r>
            <w:rPr>
              <w:rFonts w:hint="eastAsia"/>
            </w:rPr>
            <w:t>人，北京天海派出董事</w:t>
          </w:r>
          <w:r>
            <w:rPr>
              <w:rFonts w:hint="eastAsia"/>
            </w:rPr>
            <w:t>1</w:t>
          </w:r>
          <w:r>
            <w:rPr>
              <w:rFonts w:hint="eastAsia"/>
            </w:rPr>
            <w:t>人。北京天海对湖北经远公司具有重大影响，采用权益法核算。</w:t>
          </w:r>
        </w:p>
        <w:p w14:paraId="3FB2ECD9" w14:textId="2449968C" w:rsidR="00A12E55" w:rsidRPr="00BD3D8E" w:rsidRDefault="004B1042" w:rsidP="00BD3D8E">
          <w:pPr>
            <w:tabs>
              <w:tab w:val="left" w:pos="1100"/>
            </w:tabs>
            <w:spacing w:beforeLines="50" w:before="120" w:afterLines="50" w:after="120" w:line="360" w:lineRule="exact"/>
            <w:ind w:firstLineChars="200" w:firstLine="420"/>
            <w:jc w:val="both"/>
          </w:pPr>
          <w:r>
            <w:rPr>
              <w:rFonts w:hint="eastAsia"/>
            </w:rPr>
            <w:t>3</w:t>
          </w:r>
          <w:r>
            <w:rPr>
              <w:rFonts w:hint="eastAsia"/>
            </w:rPr>
            <w:t>）陕西海创盛世氢能科技有限公司（以下简称海创盛世）由本公司之下属公司北京天海氢能装备有限公司（以下简称天海氢能）与盛世盈创氢能科技（陕西）有限公司于</w:t>
          </w:r>
          <w:r>
            <w:rPr>
              <w:rFonts w:hint="eastAsia"/>
            </w:rPr>
            <w:t>2024</w:t>
          </w:r>
          <w:r>
            <w:rPr>
              <w:rFonts w:hint="eastAsia"/>
            </w:rPr>
            <w:t>年</w:t>
          </w:r>
          <w:r>
            <w:rPr>
              <w:rFonts w:hint="eastAsia"/>
            </w:rPr>
            <w:t>8</w:t>
          </w:r>
          <w:r>
            <w:rPr>
              <w:rFonts w:hint="eastAsia"/>
            </w:rPr>
            <w:t>月</w:t>
          </w:r>
          <w:r>
            <w:rPr>
              <w:rFonts w:hint="eastAsia"/>
            </w:rPr>
            <w:t>8</w:t>
          </w:r>
          <w:r>
            <w:rPr>
              <w:rFonts w:hint="eastAsia"/>
            </w:rPr>
            <w:t>日出资设立，法定代表人为吕美军，注册资本人民币</w:t>
          </w:r>
          <w:r>
            <w:rPr>
              <w:rFonts w:hint="eastAsia"/>
            </w:rPr>
            <w:t>500</w:t>
          </w:r>
          <w:r>
            <w:rPr>
              <w:rFonts w:hint="eastAsia"/>
            </w:rPr>
            <w:t>万元，其中天海氢能认缴出资</w:t>
          </w:r>
          <w:r>
            <w:rPr>
              <w:rFonts w:hint="eastAsia"/>
            </w:rPr>
            <w:t>245.00</w:t>
          </w:r>
          <w:r>
            <w:rPr>
              <w:rFonts w:hint="eastAsia"/>
            </w:rPr>
            <w:t>万元，持股</w:t>
          </w:r>
          <w:r>
            <w:rPr>
              <w:rFonts w:hint="eastAsia"/>
            </w:rPr>
            <w:t>49.00%</w:t>
          </w:r>
          <w:r>
            <w:rPr>
              <w:rFonts w:hint="eastAsia"/>
            </w:rPr>
            <w:t>。截至本期末，天海氢能实缴出资</w:t>
          </w:r>
          <w:r>
            <w:rPr>
              <w:rFonts w:hint="eastAsia"/>
            </w:rPr>
            <w:t>147</w:t>
          </w:r>
          <w:r>
            <w:rPr>
              <w:rFonts w:hint="eastAsia"/>
            </w:rPr>
            <w:t>万元，剩余</w:t>
          </w:r>
          <w:r>
            <w:rPr>
              <w:rFonts w:hint="eastAsia"/>
            </w:rPr>
            <w:t>98</w:t>
          </w:r>
          <w:r>
            <w:rPr>
              <w:rFonts w:hint="eastAsia"/>
            </w:rPr>
            <w:t>万元认缴出资尚未实缴。海创盛世公司设董事会，董事会成员</w:t>
          </w:r>
          <w:r>
            <w:rPr>
              <w:rFonts w:hint="eastAsia"/>
            </w:rPr>
            <w:t>3</w:t>
          </w:r>
          <w:r>
            <w:rPr>
              <w:rFonts w:hint="eastAsia"/>
            </w:rPr>
            <w:t>人，北京天海派出董事</w:t>
          </w:r>
          <w:r>
            <w:rPr>
              <w:rFonts w:hint="eastAsia"/>
            </w:rPr>
            <w:t>1</w:t>
          </w:r>
          <w:r>
            <w:rPr>
              <w:rFonts w:hint="eastAsia"/>
            </w:rPr>
            <w:t>人。天海氢能对海创盛世公司具有重大影响，采用权益法核算。</w:t>
          </w:r>
        </w:p>
      </w:sdtContent>
    </w:sdt>
    <w:p w14:paraId="4E350C36" w14:textId="77777777" w:rsidR="00A12E55" w:rsidRDefault="00A12E55" w:rsidP="0057553B">
      <w:pPr>
        <w:rPr>
          <w:rFonts w:cs="Arial"/>
          <w:color w:val="000000" w:themeColor="text1"/>
        </w:rPr>
      </w:pPr>
    </w:p>
    <w:p w14:paraId="6422431D" w14:textId="77777777" w:rsidR="00A12E55" w:rsidRDefault="004B1042" w:rsidP="009E5041">
      <w:pPr>
        <w:pStyle w:val="af9"/>
        <w:numPr>
          <w:ilvl w:val="3"/>
          <w:numId w:val="49"/>
        </w:numPr>
        <w:tabs>
          <w:tab w:val="num" w:pos="360"/>
          <w:tab w:val="left" w:pos="630"/>
        </w:tabs>
        <w:rPr>
          <w:rFonts w:ascii="宋体" w:hAnsi="宋体"/>
          <w:color w:val="000000" w:themeColor="text1"/>
        </w:rPr>
      </w:pPr>
      <w:r>
        <w:rPr>
          <w:rFonts w:ascii="宋体" w:hAnsi="宋体" w:hint="eastAsia"/>
          <w:color w:val="000000" w:themeColor="text1"/>
        </w:rPr>
        <w:t>合营企业或联营企业向本公司转移资金的能力存在重大限制的说明</w:t>
      </w:r>
    </w:p>
    <w:sdt>
      <w:sdtPr>
        <w:rPr>
          <w:color w:val="000000" w:themeColor="text1"/>
        </w:rPr>
        <w:alias w:val="是否适用：合营企业或联营企业向本公司转移资金的能力存在重大限制的说明[双击切换]"/>
        <w:tag w:val="_GBC_73dfba3df3e24fc2a5b5ede5fa8d6f09"/>
        <w:id w:val="593675997"/>
      </w:sdtPr>
      <w:sdtContent>
        <w:p w14:paraId="6948A9D3" w14:textId="0BEA3EB5" w:rsidR="00A12E55" w:rsidRDefault="004B1042" w:rsidP="00BD3D8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3A7EAE8" w14:textId="77777777" w:rsidR="00A12E55" w:rsidRDefault="00A12E55" w:rsidP="0057553B">
      <w:pPr>
        <w:rPr>
          <w:rFonts w:cs="Arial"/>
          <w:color w:val="000000" w:themeColor="text1"/>
        </w:rPr>
      </w:pPr>
    </w:p>
    <w:p w14:paraId="7BEB854B" w14:textId="77777777" w:rsidR="00A12E55" w:rsidRDefault="004B1042" w:rsidP="009E5041">
      <w:pPr>
        <w:pStyle w:val="af9"/>
        <w:numPr>
          <w:ilvl w:val="3"/>
          <w:numId w:val="49"/>
        </w:numPr>
        <w:tabs>
          <w:tab w:val="num" w:pos="360"/>
          <w:tab w:val="left" w:pos="630"/>
        </w:tabs>
        <w:rPr>
          <w:rFonts w:ascii="宋体" w:hAnsi="宋体"/>
          <w:color w:val="000000" w:themeColor="text1"/>
        </w:rPr>
      </w:pPr>
      <w:r>
        <w:rPr>
          <w:rFonts w:ascii="宋体" w:hAnsi="宋体" w:hint="eastAsia"/>
          <w:color w:val="000000" w:themeColor="text1"/>
        </w:rPr>
        <w:t>合营企业或联营企业发生的超额亏损</w:t>
      </w:r>
    </w:p>
    <w:sdt>
      <w:sdtPr>
        <w:rPr>
          <w:color w:val="000000" w:themeColor="text1"/>
        </w:rPr>
        <w:alias w:val="是否适用：合营企业或联营企业发生的超额亏损[双击切换]"/>
        <w:tag w:val="_GBC_c30af0beca864d788c2fe12f47f13428"/>
        <w:id w:val="2077471412"/>
      </w:sdtPr>
      <w:sdtContent>
        <w:p w14:paraId="1565853C" w14:textId="468F8A8E" w:rsidR="00A12E55" w:rsidRDefault="004B1042" w:rsidP="00BD3D8E">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011AEC" w14:textId="61313A43" w:rsidR="00A12E55" w:rsidRDefault="00A12E55" w:rsidP="0057553B">
      <w:pPr>
        <w:rPr>
          <w:rFonts w:cs="Arial"/>
          <w:color w:val="000000" w:themeColor="text1"/>
        </w:rPr>
      </w:pPr>
    </w:p>
    <w:p w14:paraId="3F72BA95" w14:textId="77777777" w:rsidR="00A12E55" w:rsidRDefault="00A12E55" w:rsidP="0057553B">
      <w:pPr>
        <w:rPr>
          <w:rFonts w:cs="Arial"/>
          <w:color w:val="000000" w:themeColor="text1"/>
        </w:rPr>
      </w:pPr>
    </w:p>
    <w:p w14:paraId="2F6CC0B8" w14:textId="77777777" w:rsidR="00A12E55" w:rsidRDefault="004B1042" w:rsidP="009E5041">
      <w:pPr>
        <w:pStyle w:val="af9"/>
        <w:numPr>
          <w:ilvl w:val="3"/>
          <w:numId w:val="49"/>
        </w:numPr>
        <w:tabs>
          <w:tab w:val="num" w:pos="360"/>
          <w:tab w:val="left" w:pos="630"/>
        </w:tabs>
        <w:rPr>
          <w:rFonts w:ascii="宋体" w:hAnsi="宋体"/>
          <w:color w:val="000000" w:themeColor="text1"/>
        </w:rPr>
      </w:pPr>
      <w:r>
        <w:rPr>
          <w:rFonts w:ascii="宋体" w:hAnsi="宋体" w:hint="eastAsia"/>
          <w:color w:val="000000" w:themeColor="text1"/>
        </w:rPr>
        <w:t>与合营企业投资相关的未确认承诺</w:t>
      </w:r>
    </w:p>
    <w:sdt>
      <w:sdtPr>
        <w:rPr>
          <w:color w:val="000000" w:themeColor="text1"/>
        </w:rPr>
        <w:alias w:val="是否适用：与合营企业投资相关的未确认承诺[双击切换]"/>
        <w:tag w:val="_GBC_9d014d8b476148b59476808a5cda81d8"/>
        <w:id w:val="369654460"/>
      </w:sdtPr>
      <w:sdtContent>
        <w:p w14:paraId="3CB98180" w14:textId="4FB69428" w:rsidR="00A12E55" w:rsidRDefault="004B1042" w:rsidP="00BD3D8E">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A9DD8C" w14:textId="77777777" w:rsidR="00A12E55" w:rsidRDefault="00A12E55" w:rsidP="0057553B">
      <w:pPr>
        <w:rPr>
          <w:rFonts w:cs="Arial"/>
          <w:color w:val="000000" w:themeColor="text1"/>
        </w:rPr>
      </w:pPr>
    </w:p>
    <w:p w14:paraId="16A519BB" w14:textId="77777777" w:rsidR="00A12E55" w:rsidRDefault="004B1042" w:rsidP="009E5041">
      <w:pPr>
        <w:pStyle w:val="af9"/>
        <w:numPr>
          <w:ilvl w:val="3"/>
          <w:numId w:val="49"/>
        </w:numPr>
        <w:tabs>
          <w:tab w:val="num" w:pos="360"/>
          <w:tab w:val="left" w:pos="630"/>
        </w:tabs>
        <w:rPr>
          <w:rFonts w:ascii="宋体" w:hAnsi="宋体"/>
          <w:color w:val="000000" w:themeColor="text1"/>
        </w:rPr>
      </w:pPr>
      <w:r>
        <w:rPr>
          <w:rFonts w:ascii="宋体" w:hAnsi="宋体" w:hint="eastAsia"/>
          <w:color w:val="000000" w:themeColor="text1"/>
        </w:rPr>
        <w:t>与合营企业或联营企业投资相关的或有负债</w:t>
      </w:r>
    </w:p>
    <w:sdt>
      <w:sdtPr>
        <w:rPr>
          <w:color w:val="000000" w:themeColor="text1"/>
        </w:rPr>
        <w:alias w:val="是否适用：与合营企业或联营企业投资相关的或有负债[双击切换]"/>
        <w:tag w:val="_GBC_caba618be81b4cb1acf89073549a456a"/>
        <w:id w:val="-713190368"/>
      </w:sdtPr>
      <w:sdtContent>
        <w:p w14:paraId="575F1936" w14:textId="711F45CF" w:rsidR="00A12E55" w:rsidRDefault="004B1042" w:rsidP="00BD3D8E">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BA8202" w14:textId="4844DE1F" w:rsidR="00BF4CC1" w:rsidRDefault="00BF4CC1">
      <w:pPr>
        <w:rPr>
          <w:rFonts w:cs="Arial"/>
          <w:color w:val="000000" w:themeColor="text1"/>
        </w:rPr>
      </w:pPr>
    </w:p>
    <w:p w14:paraId="601A898D" w14:textId="77777777" w:rsidR="00BF4CC1" w:rsidRDefault="00BF4CC1">
      <w:pPr>
        <w:rPr>
          <w:rFonts w:cs="Arial"/>
          <w:color w:val="000000" w:themeColor="text1"/>
        </w:rPr>
      </w:pPr>
    </w:p>
    <w:p w14:paraId="751BC5C1" w14:textId="77777777" w:rsidR="00BF4CC1" w:rsidRDefault="004B1042" w:rsidP="009E5041">
      <w:pPr>
        <w:pStyle w:val="af8"/>
        <w:numPr>
          <w:ilvl w:val="2"/>
          <w:numId w:val="47"/>
        </w:numPr>
        <w:rPr>
          <w:rFonts w:ascii="宋体" w:hAnsi="宋体"/>
          <w:color w:val="000000" w:themeColor="text1"/>
        </w:rPr>
      </w:pPr>
      <w:r>
        <w:rPr>
          <w:rFonts w:ascii="宋体" w:hAnsi="宋体" w:hint="eastAsia"/>
          <w:color w:val="000000" w:themeColor="text1"/>
        </w:rPr>
        <w:t>重要的共同经营</w:t>
      </w:r>
    </w:p>
    <w:sdt>
      <w:sdtPr>
        <w:rPr>
          <w:color w:val="000000" w:themeColor="text1"/>
        </w:rPr>
        <w:alias w:val="是否适用：重要的共同经营[双击切换]"/>
        <w:tag w:val="_GBC_7911b1c8195d4c20b2800b1c5ac94a93"/>
        <w:id w:val="-419488096"/>
        <w:placeholder>
          <w:docPart w:val="GBC22222222222222222222222222222"/>
        </w:placeholder>
      </w:sdtPr>
      <w:sdtContent>
        <w:p w14:paraId="457E6DA8" w14:textId="332EC83A" w:rsidR="00A12E55" w:rsidRDefault="004B1042" w:rsidP="00BD3D8E">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4EEF056" w14:textId="62E4F2CE" w:rsidR="00BF4CC1" w:rsidRDefault="00BF4CC1">
      <w:pPr>
        <w:rPr>
          <w:rFonts w:cs="Arial"/>
          <w:color w:val="000000" w:themeColor="text1"/>
        </w:rPr>
      </w:pPr>
    </w:p>
    <w:p w14:paraId="1D86F52D" w14:textId="77777777" w:rsidR="00BF4CC1" w:rsidRDefault="00BF4CC1">
      <w:pPr>
        <w:rPr>
          <w:rFonts w:cs="Arial"/>
          <w:color w:val="000000" w:themeColor="text1"/>
        </w:rPr>
      </w:pPr>
    </w:p>
    <w:p w14:paraId="5D788255" w14:textId="77777777" w:rsidR="00BF4CC1" w:rsidRDefault="004B1042" w:rsidP="009E5041">
      <w:pPr>
        <w:pStyle w:val="af8"/>
        <w:numPr>
          <w:ilvl w:val="2"/>
          <w:numId w:val="47"/>
        </w:numPr>
        <w:rPr>
          <w:rFonts w:ascii="宋体" w:hAnsi="宋体"/>
          <w:color w:val="000000" w:themeColor="text1"/>
        </w:rPr>
      </w:pPr>
      <w:r>
        <w:rPr>
          <w:rFonts w:ascii="宋体" w:hAnsi="宋体" w:hint="eastAsia"/>
          <w:color w:val="000000" w:themeColor="text1"/>
        </w:rPr>
        <w:t>在未纳入合并财务报表范围的结构化主体中的权益</w:t>
      </w:r>
    </w:p>
    <w:p w14:paraId="732CDF8D" w14:textId="77777777" w:rsidR="00BF4CC1" w:rsidRDefault="004B1042">
      <w:pPr>
        <w:rPr>
          <w:rFonts w:cs="Arial"/>
          <w:color w:val="000000" w:themeColor="text1"/>
        </w:rPr>
      </w:pPr>
      <w:r>
        <w:rPr>
          <w:rFonts w:cs="Arial" w:hint="eastAsia"/>
          <w:color w:val="000000" w:themeColor="text1"/>
        </w:rPr>
        <w:t>未纳入合并财务报表范围的结构化主体的相关说明：</w:t>
      </w:r>
    </w:p>
    <w:sdt>
      <w:sdtPr>
        <w:rPr>
          <w:rFonts w:cs="Arial"/>
          <w:color w:val="000000" w:themeColor="text1"/>
        </w:rPr>
        <w:alias w:val="是否适用：未纳入合并财务报表范围的结构化主体的相关说明[双击切换]"/>
        <w:tag w:val="_GBC_48eb6d215e5341c694f98d18f5889902"/>
        <w:id w:val="571850327"/>
        <w:placeholder>
          <w:docPart w:val="GBC22222222222222222222222222222"/>
        </w:placeholder>
      </w:sdtPr>
      <w:sdtContent>
        <w:p w14:paraId="75DA2BB1" w14:textId="7A07A14D" w:rsidR="00BF4CC1" w:rsidRDefault="004B1042" w:rsidP="00BD3D8E">
          <w:pPr>
            <w:rPr>
              <w:rFonts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4DCB1757" w14:textId="77777777" w:rsidR="00BF4CC1" w:rsidRDefault="00BF4CC1">
      <w:pPr>
        <w:rPr>
          <w:rFonts w:cs="Arial"/>
          <w:color w:val="000000" w:themeColor="text1"/>
        </w:rPr>
      </w:pPr>
    </w:p>
    <w:p w14:paraId="034B5022" w14:textId="77777777" w:rsidR="00BF4CC1" w:rsidRDefault="004B1042" w:rsidP="009E5041">
      <w:pPr>
        <w:pStyle w:val="af8"/>
        <w:numPr>
          <w:ilvl w:val="2"/>
          <w:numId w:val="47"/>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在其他主体中的权益其他需要说明的事项[双击切换]"/>
        <w:tag w:val="_GBC_ad8b7a7df0724efaa681a931c91befff"/>
        <w:id w:val="2097823993"/>
        <w:placeholder>
          <w:docPart w:val="GBC22222222222222222222222222222"/>
        </w:placeholder>
      </w:sdtPr>
      <w:sdtContent>
        <w:p w14:paraId="72FA5C94" w14:textId="7CF1D4D8" w:rsidR="00BF4CC1" w:rsidRDefault="004B1042" w:rsidP="00BD3D8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BE8AB0" w14:textId="77777777" w:rsidR="00BF4CC1" w:rsidRDefault="00BF4CC1">
      <w:pPr>
        <w:rPr>
          <w:color w:val="000000" w:themeColor="text1"/>
        </w:rPr>
      </w:pPr>
    </w:p>
    <w:p w14:paraId="6DDB2B38" w14:textId="77777777" w:rsidR="00BF4CC1" w:rsidRDefault="004B1042" w:rsidP="009E5041">
      <w:pPr>
        <w:pStyle w:val="2CharCharChar"/>
        <w:numPr>
          <w:ilvl w:val="0"/>
          <w:numId w:val="26"/>
        </w:numPr>
        <w:ind w:left="420" w:hanging="420"/>
        <w:rPr>
          <w:rFonts w:ascii="宋体" w:hAnsi="宋体"/>
          <w:color w:val="000000" w:themeColor="text1"/>
        </w:rPr>
      </w:pPr>
      <w:bookmarkStart w:id="399" w:name="_Hlk167976217"/>
      <w:r>
        <w:rPr>
          <w:rFonts w:ascii="宋体" w:hAnsi="宋体" w:hint="eastAsia"/>
          <w:color w:val="000000" w:themeColor="text1"/>
        </w:rPr>
        <w:t>政府补助</w:t>
      </w:r>
    </w:p>
    <w:p w14:paraId="0C1606C5" w14:textId="77777777" w:rsidR="00BF4CC1" w:rsidRDefault="004B1042" w:rsidP="009E5041">
      <w:pPr>
        <w:pStyle w:val="af8"/>
        <w:numPr>
          <w:ilvl w:val="0"/>
          <w:numId w:val="113"/>
        </w:numPr>
        <w:ind w:left="0" w:firstLine="0"/>
        <w:rPr>
          <w:color w:val="000000" w:themeColor="text1"/>
        </w:rPr>
      </w:pPr>
      <w:r>
        <w:rPr>
          <w:color w:val="000000" w:themeColor="text1"/>
        </w:rPr>
        <w:t>报告期末按应收金额确认的政府补助</w:t>
      </w:r>
    </w:p>
    <w:sdt>
      <w:sdtPr>
        <w:rPr>
          <w:color w:val="000000" w:themeColor="text1"/>
        </w:rPr>
        <w:alias w:val="是否适用：按应收金额确认的政府补助[双击切换]"/>
        <w:tag w:val="_GBC_3d18d31d14384adf9969b37c0463bdb6"/>
        <w:id w:val="-666632540"/>
        <w:placeholder>
          <w:docPart w:val="GBC22222222222222222222222222222"/>
        </w:placeholder>
      </w:sdtPr>
      <w:sdtContent>
        <w:p w14:paraId="7B093AD5" w14:textId="2B24838F" w:rsidR="00BF4CC1" w:rsidRDefault="004B1042" w:rsidP="00BD3D8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22F9D6" w14:textId="77777777" w:rsidR="00BF4CC1" w:rsidRDefault="00BF4CC1">
      <w:pPr>
        <w:rPr>
          <w:color w:val="000000" w:themeColor="text1"/>
        </w:rPr>
      </w:pPr>
    </w:p>
    <w:p w14:paraId="54D75557" w14:textId="77777777" w:rsidR="00BF4CC1" w:rsidRDefault="004B1042">
      <w:pPr>
        <w:rPr>
          <w:color w:val="000000" w:themeColor="text1"/>
        </w:rPr>
      </w:pPr>
      <w:r>
        <w:rPr>
          <w:color w:val="000000" w:themeColor="text1"/>
        </w:rPr>
        <w:lastRenderedPageBreak/>
        <w:t>未能在预计时点收到预计金额的政府补助</w:t>
      </w:r>
      <w:r>
        <w:rPr>
          <w:rFonts w:hint="eastAsia"/>
          <w:color w:val="000000" w:themeColor="text1"/>
        </w:rPr>
        <w:t>的</w:t>
      </w:r>
      <w:r>
        <w:rPr>
          <w:color w:val="000000" w:themeColor="text1"/>
        </w:rPr>
        <w:t>原因</w:t>
      </w:r>
    </w:p>
    <w:sdt>
      <w:sdtPr>
        <w:rPr>
          <w:color w:val="000000" w:themeColor="text1"/>
        </w:rPr>
        <w:alias w:val="是否适用：未能在预计时点收到预计金额的政府补助的原因[双击切换]"/>
        <w:tag w:val="_GBC_e0b0850317ba480b8188bda150ebfb78"/>
        <w:id w:val="1457902863"/>
        <w:placeholder>
          <w:docPart w:val="GBC22222222222222222222222222222"/>
        </w:placeholder>
      </w:sdtPr>
      <w:sdtContent>
        <w:p w14:paraId="50265743" w14:textId="208A8055" w:rsidR="00BF4CC1" w:rsidRDefault="004B1042" w:rsidP="00BD3D8E">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EE8818" w14:textId="77777777" w:rsidR="00BF4CC1" w:rsidRDefault="00BF4CC1">
      <w:pPr>
        <w:rPr>
          <w:color w:val="000000" w:themeColor="text1"/>
        </w:rPr>
      </w:pPr>
    </w:p>
    <w:p w14:paraId="7EE7E9FD" w14:textId="77777777" w:rsidR="00BF4CC1" w:rsidRDefault="004B1042" w:rsidP="009E5041">
      <w:pPr>
        <w:pStyle w:val="af8"/>
        <w:numPr>
          <w:ilvl w:val="0"/>
          <w:numId w:val="113"/>
        </w:numPr>
        <w:ind w:left="0" w:firstLine="0"/>
        <w:rPr>
          <w:color w:val="000000" w:themeColor="text1"/>
        </w:rPr>
      </w:pPr>
      <w:r>
        <w:rPr>
          <w:color w:val="000000" w:themeColor="text1"/>
        </w:rPr>
        <w:t>涉及政府补助的负债项目</w:t>
      </w:r>
    </w:p>
    <w:sdt>
      <w:sdtPr>
        <w:rPr>
          <w:color w:val="000000" w:themeColor="text1"/>
        </w:rPr>
        <w:alias w:val="是否适用：涉及政府补助的负债项目[双击切换]"/>
        <w:tag w:val="_GBC_5b8cf655c53545cab80f75be728637c0"/>
        <w:id w:val="-118606727"/>
        <w:placeholder>
          <w:docPart w:val="GBC22222222222222222222222222222"/>
        </w:placeholder>
      </w:sdtPr>
      <w:sdtContent>
        <w:p w14:paraId="220896FB"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E94EFA1"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涉及政府补助的负债项目"/>
          <w:tag w:val="_GBC_3f46f2e72def428785501464e8373dc7"/>
          <w:id w:val="119781678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涉及政府补助的负债项目"/>
          <w:tag w:val="_GBC_2061879c791b40ceb951bedd0f7334b3"/>
          <w:id w:val="-9185626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78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582"/>
        <w:gridCol w:w="1476"/>
        <w:gridCol w:w="900"/>
        <w:gridCol w:w="1686"/>
        <w:gridCol w:w="533"/>
        <w:gridCol w:w="1582"/>
        <w:gridCol w:w="1061"/>
      </w:tblGrid>
      <w:tr w:rsidR="00BD3D8E" w14:paraId="0781FAA1" w14:textId="77777777" w:rsidTr="00755E43">
        <w:bookmarkStart w:id="400" w:name="_Hlk153267407" w:displacedByCustomXml="next"/>
        <w:sdt>
          <w:sdtPr>
            <w:tag w:val="_PLD_69dbfe6de199442ba67fa4c2623ba343"/>
            <w:id w:val="-1982060596"/>
          </w:sdtPr>
          <w:sdtContent>
            <w:tc>
              <w:tcPr>
                <w:tcW w:w="679" w:type="pct"/>
                <w:vAlign w:val="center"/>
              </w:tcPr>
              <w:p w14:paraId="308C6013" w14:textId="77777777" w:rsidR="00A12E55" w:rsidRDefault="004B1042" w:rsidP="00DF095C">
                <w:pPr>
                  <w:jc w:val="center"/>
                  <w:rPr>
                    <w:color w:val="000000" w:themeColor="text1"/>
                  </w:rPr>
                </w:pPr>
                <w:r>
                  <w:rPr>
                    <w:rFonts w:hint="eastAsia"/>
                    <w:color w:val="000000" w:themeColor="text1"/>
                  </w:rPr>
                  <w:t>财务报表项目</w:t>
                </w:r>
              </w:p>
            </w:tc>
          </w:sdtContent>
        </w:sdt>
        <w:sdt>
          <w:sdtPr>
            <w:tag w:val="_PLD_ed889bd262164e639c21bff48ded3a53"/>
            <w:id w:val="49661588"/>
          </w:sdtPr>
          <w:sdtContent>
            <w:tc>
              <w:tcPr>
                <w:tcW w:w="775" w:type="pct"/>
                <w:vAlign w:val="center"/>
              </w:tcPr>
              <w:p w14:paraId="144E8BB3" w14:textId="77777777" w:rsidR="00A12E55" w:rsidRDefault="004B1042" w:rsidP="00DF095C">
                <w:pPr>
                  <w:jc w:val="center"/>
                  <w:rPr>
                    <w:color w:val="000000" w:themeColor="text1"/>
                  </w:rPr>
                </w:pPr>
                <w:r>
                  <w:rPr>
                    <w:rFonts w:hint="eastAsia"/>
                    <w:color w:val="000000" w:themeColor="text1"/>
                  </w:rPr>
                  <w:t>期初余额</w:t>
                </w:r>
              </w:p>
            </w:tc>
          </w:sdtContent>
        </w:sdt>
        <w:sdt>
          <w:sdtPr>
            <w:tag w:val="_PLD_7052fd9610c24b8baab6d4bc81cd150d"/>
            <w:id w:val="2063751515"/>
          </w:sdtPr>
          <w:sdtContent>
            <w:tc>
              <w:tcPr>
                <w:tcW w:w="723" w:type="pct"/>
                <w:vAlign w:val="center"/>
              </w:tcPr>
              <w:p w14:paraId="245220DB" w14:textId="77777777" w:rsidR="00A12E55" w:rsidRDefault="004B1042" w:rsidP="00DF095C">
                <w:pPr>
                  <w:jc w:val="center"/>
                  <w:rPr>
                    <w:color w:val="000000" w:themeColor="text1"/>
                  </w:rPr>
                </w:pPr>
                <w:r>
                  <w:rPr>
                    <w:color w:val="000000" w:themeColor="text1"/>
                  </w:rPr>
                  <w:t>本期新增补助金额</w:t>
                </w:r>
              </w:p>
            </w:tc>
          </w:sdtContent>
        </w:sdt>
        <w:sdt>
          <w:sdtPr>
            <w:tag w:val="_PLD_52c2e402043d4e31a35cf36007217038"/>
            <w:id w:val="1163285508"/>
          </w:sdtPr>
          <w:sdtContent>
            <w:tc>
              <w:tcPr>
                <w:tcW w:w="441" w:type="pct"/>
                <w:vAlign w:val="center"/>
              </w:tcPr>
              <w:p w14:paraId="7DC32854" w14:textId="77777777" w:rsidR="00A12E55" w:rsidRDefault="004B1042" w:rsidP="00DF095C">
                <w:pPr>
                  <w:jc w:val="center"/>
                  <w:rPr>
                    <w:color w:val="000000" w:themeColor="text1"/>
                  </w:rPr>
                </w:pPr>
                <w:r>
                  <w:rPr>
                    <w:color w:val="000000" w:themeColor="text1"/>
                  </w:rPr>
                  <w:t>本期计入营业外收入金额</w:t>
                </w:r>
              </w:p>
            </w:tc>
          </w:sdtContent>
        </w:sdt>
        <w:sdt>
          <w:sdtPr>
            <w:tag w:val="_PLD_54cb3f3d4b4b49b9913df5c05007eb61"/>
            <w:id w:val="1736892991"/>
          </w:sdtPr>
          <w:sdtContent>
            <w:tc>
              <w:tcPr>
                <w:tcW w:w="826" w:type="pct"/>
                <w:vAlign w:val="center"/>
              </w:tcPr>
              <w:p w14:paraId="42EF1640" w14:textId="77777777" w:rsidR="00A12E55" w:rsidRDefault="004B1042" w:rsidP="00DF095C">
                <w:pPr>
                  <w:jc w:val="center"/>
                  <w:rPr>
                    <w:color w:val="000000" w:themeColor="text1"/>
                  </w:rPr>
                </w:pPr>
                <w:r>
                  <w:rPr>
                    <w:color w:val="000000" w:themeColor="text1"/>
                  </w:rPr>
                  <w:t>本期转入其他收益</w:t>
                </w:r>
              </w:p>
            </w:tc>
          </w:sdtContent>
        </w:sdt>
        <w:sdt>
          <w:sdtPr>
            <w:tag w:val="_PLD_f8464a8361c140659dec395b64a565c0"/>
            <w:id w:val="-454100052"/>
          </w:sdtPr>
          <w:sdtContent>
            <w:tc>
              <w:tcPr>
                <w:tcW w:w="261" w:type="pct"/>
                <w:vAlign w:val="center"/>
              </w:tcPr>
              <w:p w14:paraId="69357947" w14:textId="77777777" w:rsidR="00A12E55" w:rsidRDefault="004B1042" w:rsidP="00DF095C">
                <w:pPr>
                  <w:jc w:val="center"/>
                  <w:rPr>
                    <w:color w:val="000000" w:themeColor="text1"/>
                  </w:rPr>
                </w:pPr>
                <w:r>
                  <w:rPr>
                    <w:rFonts w:hint="eastAsia"/>
                    <w:color w:val="000000" w:themeColor="text1"/>
                  </w:rPr>
                  <w:t>本期其他变动</w:t>
                </w:r>
              </w:p>
            </w:tc>
          </w:sdtContent>
        </w:sdt>
        <w:sdt>
          <w:sdtPr>
            <w:tag w:val="_PLD_abc368d2d0c7418dbd78f4f89cd037d5"/>
            <w:id w:val="1789311434"/>
          </w:sdtPr>
          <w:sdtContent>
            <w:tc>
              <w:tcPr>
                <w:tcW w:w="775" w:type="pct"/>
                <w:vAlign w:val="center"/>
              </w:tcPr>
              <w:p w14:paraId="437A8570" w14:textId="77777777" w:rsidR="00A12E55" w:rsidRDefault="004B1042" w:rsidP="00DF095C">
                <w:pPr>
                  <w:jc w:val="center"/>
                  <w:rPr>
                    <w:color w:val="000000" w:themeColor="text1"/>
                  </w:rPr>
                </w:pPr>
                <w:r>
                  <w:rPr>
                    <w:rFonts w:hint="eastAsia"/>
                    <w:color w:val="000000" w:themeColor="text1"/>
                  </w:rPr>
                  <w:t>期末余额</w:t>
                </w:r>
              </w:p>
            </w:tc>
          </w:sdtContent>
        </w:sdt>
        <w:sdt>
          <w:sdtPr>
            <w:tag w:val="_PLD_3ff2a65a79344d48808fa5737db3cb39"/>
            <w:id w:val="-847559004"/>
          </w:sdtPr>
          <w:sdtContent>
            <w:tc>
              <w:tcPr>
                <w:tcW w:w="520" w:type="pct"/>
                <w:vAlign w:val="center"/>
              </w:tcPr>
              <w:p w14:paraId="4E5E0210" w14:textId="77777777" w:rsidR="00A12E55" w:rsidRDefault="004B1042" w:rsidP="00DF095C">
                <w:pPr>
                  <w:jc w:val="center"/>
                  <w:rPr>
                    <w:color w:val="000000" w:themeColor="text1"/>
                  </w:rPr>
                </w:pPr>
                <w:r>
                  <w:rPr>
                    <w:rFonts w:hint="eastAsia"/>
                    <w:color w:val="000000" w:themeColor="text1"/>
                  </w:rPr>
                  <w:t>与资产</w:t>
                </w:r>
                <w:r>
                  <w:rPr>
                    <w:color w:val="000000" w:themeColor="text1"/>
                  </w:rPr>
                  <w:t>/</w:t>
                </w:r>
                <w:r>
                  <w:rPr>
                    <w:color w:val="000000" w:themeColor="text1"/>
                  </w:rPr>
                  <w:t>收益相关</w:t>
                </w:r>
              </w:p>
            </w:tc>
          </w:sdtContent>
        </w:sdt>
      </w:tr>
      <w:tr w:rsidR="00755E43" w14:paraId="7D66C565" w14:textId="77777777" w:rsidTr="00814FCD">
        <w:tc>
          <w:tcPr>
            <w:tcW w:w="679" w:type="pct"/>
            <w:vAlign w:val="center"/>
          </w:tcPr>
          <w:p w14:paraId="2078ABA9" w14:textId="3F698716" w:rsidR="00A12E55" w:rsidRPr="00755E43" w:rsidRDefault="004B1042" w:rsidP="00755E43">
            <w:pPr>
              <w:jc w:val="center"/>
              <w:rPr>
                <w:rFonts w:asciiTheme="minorEastAsia" w:eastAsiaTheme="minorEastAsia" w:hAnsiTheme="minorEastAsia"/>
              </w:rPr>
            </w:pPr>
            <w:r w:rsidRPr="00755E43">
              <w:rPr>
                <w:rFonts w:asciiTheme="minorEastAsia" w:eastAsiaTheme="minorEastAsia" w:hAnsiTheme="minorEastAsia" w:cs="Calibri" w:hint="eastAsia"/>
                <w:lang w:val="en-GB"/>
              </w:rPr>
              <w:t>递延收益</w:t>
            </w:r>
          </w:p>
        </w:tc>
        <w:tc>
          <w:tcPr>
            <w:tcW w:w="775" w:type="pct"/>
            <w:vAlign w:val="center"/>
          </w:tcPr>
          <w:p w14:paraId="505E3C93" w14:textId="4E70284A"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cs="Calibri" w:hint="eastAsia"/>
                <w:lang w:val="en-GB" w:eastAsia="en-US"/>
              </w:rPr>
              <w:t>13,453,008.53</w:t>
            </w:r>
          </w:p>
        </w:tc>
        <w:tc>
          <w:tcPr>
            <w:tcW w:w="723" w:type="pct"/>
            <w:vAlign w:val="center"/>
          </w:tcPr>
          <w:p w14:paraId="4A46A67F" w14:textId="48A33075"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cs="Calibri" w:hint="eastAsia"/>
              </w:rPr>
              <w:t xml:space="preserve">7,355,000.00 </w:t>
            </w:r>
            <w:r w:rsidRPr="00755E43">
              <w:rPr>
                <w:rFonts w:asciiTheme="minorEastAsia" w:eastAsiaTheme="minorEastAsia" w:hAnsiTheme="minorEastAsia" w:cs="Calibri" w:hint="eastAsia"/>
                <w:lang w:val="en-GB" w:eastAsia="en-US"/>
              </w:rPr>
              <w:t xml:space="preserve"> </w:t>
            </w:r>
          </w:p>
        </w:tc>
        <w:tc>
          <w:tcPr>
            <w:tcW w:w="441" w:type="pct"/>
            <w:vAlign w:val="center"/>
          </w:tcPr>
          <w:p w14:paraId="136E40D6" w14:textId="77777777" w:rsidR="00A12E55" w:rsidRPr="00755E43" w:rsidRDefault="00A12E55" w:rsidP="00755E43">
            <w:pPr>
              <w:jc w:val="right"/>
              <w:rPr>
                <w:rFonts w:asciiTheme="minorEastAsia" w:eastAsiaTheme="minorEastAsia" w:hAnsiTheme="minorEastAsia"/>
              </w:rPr>
            </w:pPr>
          </w:p>
        </w:tc>
        <w:tc>
          <w:tcPr>
            <w:tcW w:w="826" w:type="pct"/>
            <w:vAlign w:val="center"/>
          </w:tcPr>
          <w:p w14:paraId="07BA1E66" w14:textId="3786E527"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cs="Calibri" w:hint="eastAsia"/>
                <w:lang w:eastAsia="en-US"/>
              </w:rPr>
              <w:t xml:space="preserve">3,459,910.26 </w:t>
            </w:r>
          </w:p>
        </w:tc>
        <w:tc>
          <w:tcPr>
            <w:tcW w:w="261" w:type="pct"/>
            <w:vAlign w:val="center"/>
          </w:tcPr>
          <w:p w14:paraId="0A2CDB91" w14:textId="77777777" w:rsidR="00A12E55" w:rsidRPr="00755E43" w:rsidRDefault="00A12E55" w:rsidP="00755E43">
            <w:pPr>
              <w:jc w:val="right"/>
              <w:rPr>
                <w:rFonts w:asciiTheme="minorEastAsia" w:eastAsiaTheme="minorEastAsia" w:hAnsiTheme="minorEastAsia"/>
              </w:rPr>
            </w:pPr>
          </w:p>
        </w:tc>
        <w:tc>
          <w:tcPr>
            <w:tcW w:w="775" w:type="pct"/>
            <w:vAlign w:val="center"/>
          </w:tcPr>
          <w:p w14:paraId="75EFF91A" w14:textId="4D11CB2E"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cs="Calibri" w:hint="eastAsia"/>
                <w:lang w:val="en-GB" w:eastAsia="en-US"/>
              </w:rPr>
              <w:t xml:space="preserve">17,348,098.27 </w:t>
            </w:r>
          </w:p>
        </w:tc>
        <w:tc>
          <w:tcPr>
            <w:tcW w:w="520" w:type="pct"/>
            <w:vAlign w:val="center"/>
          </w:tcPr>
          <w:p w14:paraId="123459D4" w14:textId="5711F787" w:rsidR="00A12E55" w:rsidRPr="00755E43" w:rsidRDefault="004B1042" w:rsidP="00755E43">
            <w:pPr>
              <w:jc w:val="center"/>
              <w:rPr>
                <w:rFonts w:asciiTheme="minorEastAsia" w:eastAsiaTheme="minorEastAsia" w:hAnsiTheme="minorEastAsia"/>
              </w:rPr>
            </w:pPr>
            <w:r w:rsidRPr="00755E43">
              <w:rPr>
                <w:rFonts w:asciiTheme="minorEastAsia" w:eastAsiaTheme="minorEastAsia" w:hAnsiTheme="minorEastAsia" w:hint="eastAsia"/>
                <w:color w:val="000000"/>
                <w:spacing w:val="-12"/>
              </w:rPr>
              <w:t>与资产、收益相关</w:t>
            </w:r>
          </w:p>
        </w:tc>
      </w:tr>
      <w:tr w:rsidR="00755E43" w14:paraId="010FEEE3" w14:textId="77777777" w:rsidTr="00532BC2">
        <w:tc>
          <w:tcPr>
            <w:tcW w:w="679" w:type="pct"/>
            <w:tcBorders>
              <w:top w:val="single" w:sz="4" w:space="0" w:color="auto"/>
              <w:left w:val="single" w:sz="4" w:space="0" w:color="auto"/>
              <w:bottom w:val="single" w:sz="4" w:space="0" w:color="auto"/>
              <w:right w:val="single" w:sz="4" w:space="0" w:color="auto"/>
            </w:tcBorders>
          </w:tcPr>
          <w:p w14:paraId="6AAFBA69" w14:textId="77777777" w:rsidR="00A12E55" w:rsidRPr="00755E43" w:rsidRDefault="004B1042" w:rsidP="00755E43">
            <w:pPr>
              <w:jc w:val="center"/>
              <w:rPr>
                <w:rFonts w:asciiTheme="minorEastAsia" w:eastAsiaTheme="minorEastAsia" w:hAnsiTheme="minorEastAsia"/>
                <w:color w:val="000000" w:themeColor="text1"/>
              </w:rPr>
            </w:pPr>
            <w:r w:rsidRPr="00755E43">
              <w:rPr>
                <w:rFonts w:asciiTheme="minorEastAsia" w:eastAsiaTheme="minorEastAsia" w:hAnsiTheme="minorEastAsia"/>
                <w:color w:val="000000" w:themeColor="text1"/>
              </w:rPr>
              <w:t>合计</w:t>
            </w:r>
          </w:p>
        </w:tc>
        <w:tc>
          <w:tcPr>
            <w:tcW w:w="775" w:type="pct"/>
            <w:tcBorders>
              <w:top w:val="single" w:sz="4" w:space="0" w:color="auto"/>
              <w:left w:val="single" w:sz="4" w:space="0" w:color="auto"/>
              <w:bottom w:val="single" w:sz="4" w:space="0" w:color="auto"/>
              <w:right w:val="single" w:sz="4" w:space="0" w:color="auto"/>
            </w:tcBorders>
            <w:vAlign w:val="center"/>
          </w:tcPr>
          <w:p w14:paraId="728F3EC2" w14:textId="701E1BCB"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rPr>
              <w:t>13,453,008.53</w:t>
            </w:r>
          </w:p>
        </w:tc>
        <w:tc>
          <w:tcPr>
            <w:tcW w:w="723" w:type="pct"/>
            <w:tcBorders>
              <w:top w:val="single" w:sz="4" w:space="0" w:color="auto"/>
              <w:left w:val="single" w:sz="4" w:space="0" w:color="auto"/>
              <w:bottom w:val="single" w:sz="4" w:space="0" w:color="auto"/>
              <w:right w:val="single" w:sz="4" w:space="0" w:color="auto"/>
            </w:tcBorders>
            <w:vAlign w:val="center"/>
          </w:tcPr>
          <w:p w14:paraId="7C6798E6" w14:textId="4E1D21D9"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rPr>
              <w:t>7,355,000.00</w:t>
            </w:r>
          </w:p>
        </w:tc>
        <w:tc>
          <w:tcPr>
            <w:tcW w:w="441" w:type="pct"/>
            <w:tcBorders>
              <w:top w:val="single" w:sz="4" w:space="0" w:color="auto"/>
              <w:left w:val="single" w:sz="4" w:space="0" w:color="auto"/>
              <w:bottom w:val="single" w:sz="4" w:space="0" w:color="auto"/>
              <w:right w:val="single" w:sz="4" w:space="0" w:color="auto"/>
            </w:tcBorders>
            <w:vAlign w:val="center"/>
          </w:tcPr>
          <w:p w14:paraId="2D61BCA5" w14:textId="77777777" w:rsidR="00A12E55" w:rsidRPr="00755E43" w:rsidRDefault="00A12E55" w:rsidP="00755E43">
            <w:pPr>
              <w:jc w:val="right"/>
              <w:rPr>
                <w:rFonts w:asciiTheme="minorEastAsia" w:eastAsiaTheme="minorEastAsia" w:hAnsiTheme="minorEastAsia"/>
              </w:rPr>
            </w:pPr>
          </w:p>
        </w:tc>
        <w:tc>
          <w:tcPr>
            <w:tcW w:w="826" w:type="pct"/>
            <w:tcBorders>
              <w:top w:val="single" w:sz="4" w:space="0" w:color="auto"/>
              <w:left w:val="single" w:sz="4" w:space="0" w:color="auto"/>
              <w:bottom w:val="single" w:sz="4" w:space="0" w:color="auto"/>
              <w:right w:val="single" w:sz="4" w:space="0" w:color="auto"/>
            </w:tcBorders>
            <w:vAlign w:val="center"/>
          </w:tcPr>
          <w:p w14:paraId="198EE0FB" w14:textId="4EA85946"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rPr>
              <w:t>3,459,910.26</w:t>
            </w:r>
          </w:p>
        </w:tc>
        <w:tc>
          <w:tcPr>
            <w:tcW w:w="261" w:type="pct"/>
            <w:tcBorders>
              <w:top w:val="single" w:sz="4" w:space="0" w:color="auto"/>
              <w:left w:val="single" w:sz="4" w:space="0" w:color="auto"/>
              <w:bottom w:val="single" w:sz="4" w:space="0" w:color="auto"/>
              <w:right w:val="single" w:sz="4" w:space="0" w:color="auto"/>
            </w:tcBorders>
            <w:vAlign w:val="center"/>
          </w:tcPr>
          <w:p w14:paraId="1959CB43" w14:textId="77777777" w:rsidR="00A12E55" w:rsidRPr="00755E43" w:rsidRDefault="00A12E55" w:rsidP="00755E43">
            <w:pPr>
              <w:jc w:val="right"/>
              <w:rPr>
                <w:rFonts w:asciiTheme="minorEastAsia" w:eastAsiaTheme="minorEastAsia" w:hAnsiTheme="minorEastAsia"/>
              </w:rPr>
            </w:pPr>
          </w:p>
        </w:tc>
        <w:tc>
          <w:tcPr>
            <w:tcW w:w="775" w:type="pct"/>
            <w:tcBorders>
              <w:top w:val="single" w:sz="4" w:space="0" w:color="auto"/>
              <w:left w:val="single" w:sz="4" w:space="0" w:color="auto"/>
              <w:bottom w:val="single" w:sz="4" w:space="0" w:color="auto"/>
              <w:right w:val="single" w:sz="4" w:space="0" w:color="auto"/>
            </w:tcBorders>
            <w:vAlign w:val="center"/>
          </w:tcPr>
          <w:p w14:paraId="24D78728" w14:textId="2B75AB4C"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rPr>
              <w:t>17,348,098.27</w:t>
            </w:r>
          </w:p>
        </w:tc>
        <w:tc>
          <w:tcPr>
            <w:tcW w:w="520" w:type="pct"/>
            <w:tcBorders>
              <w:top w:val="single" w:sz="4" w:space="0" w:color="auto"/>
              <w:left w:val="single" w:sz="4" w:space="0" w:color="auto"/>
              <w:bottom w:val="single" w:sz="4" w:space="0" w:color="auto"/>
              <w:right w:val="single" w:sz="4" w:space="0" w:color="auto"/>
            </w:tcBorders>
          </w:tcPr>
          <w:p w14:paraId="7B68DDBF" w14:textId="77777777" w:rsidR="00A12E55" w:rsidRPr="00755E43" w:rsidRDefault="004B1042" w:rsidP="00755E43">
            <w:pPr>
              <w:rPr>
                <w:rFonts w:asciiTheme="minorEastAsia" w:eastAsiaTheme="minorEastAsia" w:hAnsiTheme="minorEastAsia"/>
                <w:color w:val="000000" w:themeColor="text1"/>
              </w:rPr>
            </w:pPr>
            <w:r w:rsidRPr="00755E43">
              <w:rPr>
                <w:rFonts w:asciiTheme="minorEastAsia" w:eastAsiaTheme="minorEastAsia" w:hAnsiTheme="minorEastAsia" w:hint="eastAsia"/>
                <w:color w:val="000000" w:themeColor="text1"/>
              </w:rPr>
              <w:t>/</w:t>
            </w:r>
          </w:p>
        </w:tc>
      </w:tr>
    </w:tbl>
    <w:p w14:paraId="5B4C2FBD" w14:textId="77777777" w:rsidR="00A12E55" w:rsidRDefault="00A12E55"/>
    <w:p w14:paraId="4E24AA3A" w14:textId="77777777" w:rsidR="00BF4CC1" w:rsidRDefault="004B1042" w:rsidP="009E5041">
      <w:pPr>
        <w:pStyle w:val="af8"/>
        <w:numPr>
          <w:ilvl w:val="0"/>
          <w:numId w:val="113"/>
        </w:numPr>
        <w:ind w:left="0" w:firstLine="0"/>
        <w:rPr>
          <w:color w:val="000000" w:themeColor="text1"/>
        </w:rPr>
      </w:pPr>
      <w:r>
        <w:rPr>
          <w:color w:val="000000" w:themeColor="text1"/>
        </w:rPr>
        <w:t>计入当期损益的政府补助</w:t>
      </w:r>
    </w:p>
    <w:sdt>
      <w:sdtPr>
        <w:rPr>
          <w:rStyle w:val="aff0"/>
          <w:rFonts w:ascii="宋体" w:hAnsi="宋体"/>
          <w:b w:val="0"/>
          <w:color w:val="000000" w:themeColor="text1"/>
          <w:szCs w:val="21"/>
        </w:rPr>
        <w:alias w:val="是否适用：计入当期损益的政府补助[双击切换]"/>
        <w:tag w:val="_GBC_01aefe636f4f4e8b8752cf8841e143f6"/>
        <w:id w:val="1625507862"/>
        <w:placeholder>
          <w:docPart w:val="GBC22222222222222222222222222222"/>
        </w:placeholder>
      </w:sdtPr>
      <w:sdtContent>
        <w:p w14:paraId="6FA358D2" w14:textId="77777777" w:rsidR="00BF4CC1" w:rsidRDefault="004B1042">
          <w:pPr>
            <w:rPr>
              <w:rStyle w:val="aff0"/>
              <w:rFonts w:ascii="宋体" w:hAnsi="宋体"/>
              <w:b w:val="0"/>
              <w:color w:val="000000" w:themeColor="text1"/>
              <w:szCs w:val="21"/>
            </w:rPr>
          </w:pPr>
          <w:r>
            <w:rPr>
              <w:rStyle w:val="aff0"/>
              <w:rFonts w:ascii="宋体" w:hAnsi="宋体"/>
              <w:b w:val="0"/>
              <w:color w:val="000000" w:themeColor="text1"/>
              <w:szCs w:val="21"/>
            </w:rPr>
            <w:fldChar w:fldCharType="begin"/>
          </w:r>
          <w:r>
            <w:rPr>
              <w:rStyle w:val="aff0"/>
              <w:rFonts w:ascii="宋体" w:hAnsi="宋体" w:hint="eastAsia"/>
              <w:b w:val="0"/>
              <w:color w:val="000000" w:themeColor="text1"/>
              <w:szCs w:val="21"/>
            </w:rPr>
            <w:instrText xml:space="preserve">MACROBUTTON  SnrToggleCheckbox √适用 </w:instrText>
          </w:r>
          <w:r>
            <w:rPr>
              <w:rStyle w:val="aff0"/>
              <w:rFonts w:ascii="宋体" w:hAnsi="宋体"/>
              <w:b w:val="0"/>
              <w:color w:val="000000" w:themeColor="text1"/>
              <w:szCs w:val="21"/>
            </w:rPr>
            <w:fldChar w:fldCharType="end"/>
          </w:r>
          <w:r>
            <w:rPr>
              <w:rStyle w:val="aff0"/>
              <w:rFonts w:ascii="宋体" w:hAnsi="宋体"/>
              <w:b w:val="0"/>
              <w:color w:val="000000" w:themeColor="text1"/>
              <w:szCs w:val="21"/>
            </w:rPr>
            <w:fldChar w:fldCharType="begin"/>
          </w:r>
          <w:r>
            <w:rPr>
              <w:rStyle w:val="aff0"/>
              <w:rFonts w:ascii="宋体" w:hAnsi="宋体"/>
              <w:b w:val="0"/>
              <w:color w:val="000000" w:themeColor="text1"/>
              <w:szCs w:val="21"/>
            </w:rPr>
            <w:instrText xml:space="preserve"> MACROBUTTON  SnrToggleCheckbox □不适用 </w:instrText>
          </w:r>
          <w:r>
            <w:rPr>
              <w:rStyle w:val="aff0"/>
              <w:rFonts w:ascii="宋体" w:hAnsi="宋体"/>
              <w:b w:val="0"/>
              <w:color w:val="000000" w:themeColor="text1"/>
              <w:szCs w:val="21"/>
            </w:rPr>
            <w:fldChar w:fldCharType="end"/>
          </w:r>
        </w:p>
      </w:sdtContent>
    </w:sdt>
    <w:p w14:paraId="689363C0" w14:textId="77777777" w:rsidR="00BF4CC1" w:rsidRDefault="004B1042">
      <w:pPr>
        <w:jc w:val="right"/>
        <w:rPr>
          <w:color w:val="000000" w:themeColor="text1"/>
        </w:rPr>
      </w:pPr>
      <w:r>
        <w:rPr>
          <w:rFonts w:hint="eastAsia"/>
          <w:color w:val="000000" w:themeColor="text1"/>
        </w:rPr>
        <w:t xml:space="preserve"> </w:t>
      </w:r>
      <w:r>
        <w:rPr>
          <w:rFonts w:hint="eastAsia"/>
          <w:color w:val="000000" w:themeColor="text1"/>
        </w:rPr>
        <w:t>单位：</w:t>
      </w:r>
      <w:sdt>
        <w:sdtPr>
          <w:rPr>
            <w:rFonts w:hint="eastAsia"/>
            <w:color w:val="000000" w:themeColor="text1"/>
          </w:rPr>
          <w:alias w:val="单位：财务附注：计入当期损益的政府补助"/>
          <w:tag w:val="_GBC_87984e2b7f344109836efe6282c2894b"/>
          <w:id w:val="-8600508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计入当期损益的政府补助"/>
          <w:tag w:val="_GBC_105736a35c964ea1b5378bede4faea2f"/>
          <w:id w:val="18916101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799"/>
        <w:gridCol w:w="3012"/>
        <w:gridCol w:w="3012"/>
      </w:tblGrid>
      <w:tr w:rsidR="00BF4CC1" w14:paraId="0E33231E" w14:textId="77777777" w:rsidTr="00755E43">
        <w:trPr>
          <w:trHeight w:val="556"/>
          <w:jc w:val="center"/>
        </w:trPr>
        <w:sdt>
          <w:sdtPr>
            <w:tag w:val="_PLD_4e0950c6d44c4f6c93412dd988ce84f3"/>
            <w:id w:val="-2092919775"/>
          </w:sdtPr>
          <w:sdtContent>
            <w:tc>
              <w:tcPr>
                <w:tcW w:w="1586" w:type="pct"/>
                <w:tcBorders>
                  <w:top w:val="single" w:sz="4" w:space="0" w:color="auto"/>
                  <w:left w:val="single" w:sz="4" w:space="0" w:color="auto"/>
                  <w:bottom w:val="single" w:sz="4" w:space="0" w:color="auto"/>
                  <w:right w:val="single" w:sz="4" w:space="0" w:color="auto"/>
                </w:tcBorders>
                <w:vAlign w:val="center"/>
              </w:tcPr>
              <w:p w14:paraId="7966B981" w14:textId="77777777" w:rsidR="00BF4CC1" w:rsidRDefault="004B1042">
                <w:pPr>
                  <w:jc w:val="center"/>
                  <w:rPr>
                    <w:color w:val="000000" w:themeColor="text1"/>
                  </w:rPr>
                </w:pPr>
                <w:r>
                  <w:rPr>
                    <w:rFonts w:hint="eastAsia"/>
                    <w:color w:val="000000" w:themeColor="text1"/>
                  </w:rPr>
                  <w:t>类型</w:t>
                </w:r>
              </w:p>
            </w:tc>
          </w:sdtContent>
        </w:sdt>
        <w:sdt>
          <w:sdtPr>
            <w:tag w:val="_PLD_b137547e48b242d2a32ab92cdeb61433"/>
            <w:id w:val="274527175"/>
          </w:sdtPr>
          <w:sdtContent>
            <w:tc>
              <w:tcPr>
                <w:tcW w:w="1707" w:type="pct"/>
                <w:tcBorders>
                  <w:top w:val="single" w:sz="4" w:space="0" w:color="auto"/>
                  <w:left w:val="single" w:sz="4" w:space="0" w:color="auto"/>
                  <w:bottom w:val="single" w:sz="4" w:space="0" w:color="auto"/>
                  <w:right w:val="single" w:sz="4" w:space="0" w:color="auto"/>
                </w:tcBorders>
                <w:vAlign w:val="center"/>
              </w:tcPr>
              <w:p w14:paraId="74E77442" w14:textId="77777777" w:rsidR="00BF4CC1" w:rsidRDefault="004B1042">
                <w:pPr>
                  <w:jc w:val="center"/>
                  <w:rPr>
                    <w:color w:val="000000" w:themeColor="text1"/>
                  </w:rPr>
                </w:pPr>
                <w:r>
                  <w:rPr>
                    <w:color w:val="000000" w:themeColor="text1"/>
                  </w:rPr>
                  <w:t>本期发生额</w:t>
                </w:r>
              </w:p>
            </w:tc>
          </w:sdtContent>
        </w:sdt>
        <w:sdt>
          <w:sdtPr>
            <w:tag w:val="_PLD_b1f0e1514b364efda3d03053bbe4e90c"/>
            <w:id w:val="1961455102"/>
          </w:sdtPr>
          <w:sdtContent>
            <w:tc>
              <w:tcPr>
                <w:tcW w:w="1707" w:type="pct"/>
                <w:tcBorders>
                  <w:top w:val="single" w:sz="4" w:space="0" w:color="auto"/>
                  <w:left w:val="single" w:sz="4" w:space="0" w:color="auto"/>
                  <w:bottom w:val="single" w:sz="4" w:space="0" w:color="auto"/>
                  <w:right w:val="single" w:sz="4" w:space="0" w:color="auto"/>
                </w:tcBorders>
                <w:vAlign w:val="center"/>
              </w:tcPr>
              <w:p w14:paraId="6E64057B" w14:textId="77777777" w:rsidR="00BF4CC1" w:rsidRDefault="004B1042">
                <w:pPr>
                  <w:jc w:val="center"/>
                  <w:rPr>
                    <w:color w:val="000000" w:themeColor="text1"/>
                  </w:rPr>
                </w:pPr>
                <w:r>
                  <w:rPr>
                    <w:color w:val="000000" w:themeColor="text1"/>
                  </w:rPr>
                  <w:t>上期发生额</w:t>
                </w:r>
              </w:p>
            </w:tc>
          </w:sdtContent>
        </w:sdt>
      </w:tr>
      <w:tr w:rsidR="00755E43" w14:paraId="1EC90E89" w14:textId="77777777" w:rsidTr="00755E43">
        <w:trPr>
          <w:jc w:val="center"/>
        </w:trPr>
        <w:sdt>
          <w:sdtPr>
            <w:rPr>
              <w:color w:val="000000" w:themeColor="text1"/>
            </w:rPr>
            <w:alias w:val="计入当期损益的政府补助项目名称"/>
            <w:tag w:val="_GBC_a983426201404cbea85ab6577f8d9056"/>
            <w:id w:val="-122003569"/>
            <w:comboBox>
              <w:listItem w:displayText="与资产相关" w:value="与资产相关"/>
              <w:listItem w:displayText="与收益相关" w:value="与收益相关"/>
              <w:listItem w:displayText="其他" w:value="其他"/>
            </w:comboBox>
          </w:sdtPr>
          <w:sdtContent>
            <w:tc>
              <w:tcPr>
                <w:tcW w:w="1586" w:type="pct"/>
                <w:tcBorders>
                  <w:top w:val="single" w:sz="4" w:space="0" w:color="auto"/>
                  <w:left w:val="single" w:sz="4" w:space="0" w:color="auto"/>
                  <w:bottom w:val="single" w:sz="4" w:space="0" w:color="auto"/>
                  <w:right w:val="single" w:sz="4" w:space="0" w:color="auto"/>
                </w:tcBorders>
                <w:vAlign w:val="center"/>
              </w:tcPr>
              <w:p w14:paraId="5AD6EADF" w14:textId="6EF053B5" w:rsidR="00A12E55" w:rsidRDefault="004B1042" w:rsidP="00755E43">
                <w:pPr>
                  <w:rPr>
                    <w:color w:val="000000" w:themeColor="text1"/>
                  </w:rPr>
                </w:pPr>
                <w:r>
                  <w:rPr>
                    <w:color w:val="000000" w:themeColor="text1"/>
                  </w:rPr>
                  <w:t>与收益相关</w:t>
                </w:r>
              </w:p>
            </w:tc>
          </w:sdtContent>
        </w:sdt>
        <w:tc>
          <w:tcPr>
            <w:tcW w:w="1707" w:type="pct"/>
            <w:vAlign w:val="center"/>
          </w:tcPr>
          <w:p w14:paraId="01FD56F7" w14:textId="0A2AAFAA"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cs="Calibri" w:hint="eastAsia"/>
                <w:lang w:eastAsia="en-US"/>
              </w:rPr>
              <w:t xml:space="preserve"> 3,880,334.74 </w:t>
            </w:r>
          </w:p>
        </w:tc>
        <w:tc>
          <w:tcPr>
            <w:tcW w:w="1707" w:type="pct"/>
            <w:vAlign w:val="center"/>
          </w:tcPr>
          <w:p w14:paraId="6EFDEF0F" w14:textId="22A1C1BC"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cs="Calibri" w:hint="eastAsia"/>
                <w:lang w:eastAsia="en-US"/>
              </w:rPr>
              <w:t xml:space="preserve"> 716,681.72 </w:t>
            </w:r>
          </w:p>
        </w:tc>
      </w:tr>
      <w:tr w:rsidR="00755E43" w14:paraId="40D2EC42" w14:textId="77777777" w:rsidTr="00CF2627">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07447B48" w14:textId="77777777" w:rsidR="00A12E55" w:rsidRDefault="004B1042" w:rsidP="00755E43">
            <w:pPr>
              <w:jc w:val="center"/>
              <w:rPr>
                <w:color w:val="000000" w:themeColor="text1"/>
              </w:rPr>
            </w:pPr>
            <w:r>
              <w:rPr>
                <w:rFonts w:hint="eastAsia"/>
                <w:color w:val="000000" w:themeColor="text1"/>
              </w:rPr>
              <w:t>合计</w:t>
            </w:r>
          </w:p>
        </w:tc>
        <w:tc>
          <w:tcPr>
            <w:tcW w:w="1707" w:type="pct"/>
            <w:tcBorders>
              <w:top w:val="single" w:sz="4" w:space="0" w:color="auto"/>
              <w:left w:val="single" w:sz="4" w:space="0" w:color="auto"/>
              <w:bottom w:val="single" w:sz="4" w:space="0" w:color="auto"/>
              <w:right w:val="single" w:sz="4" w:space="0" w:color="auto"/>
            </w:tcBorders>
            <w:vAlign w:val="center"/>
          </w:tcPr>
          <w:p w14:paraId="693A2B22" w14:textId="6DAF143A"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rPr>
              <w:t>3,880,334.74</w:t>
            </w:r>
          </w:p>
        </w:tc>
        <w:tc>
          <w:tcPr>
            <w:tcW w:w="1707" w:type="pct"/>
            <w:tcBorders>
              <w:top w:val="single" w:sz="4" w:space="0" w:color="auto"/>
              <w:left w:val="single" w:sz="4" w:space="0" w:color="auto"/>
              <w:bottom w:val="single" w:sz="4" w:space="0" w:color="auto"/>
              <w:right w:val="single" w:sz="4" w:space="0" w:color="auto"/>
            </w:tcBorders>
            <w:vAlign w:val="center"/>
          </w:tcPr>
          <w:p w14:paraId="7795971B" w14:textId="70A7D8CC" w:rsidR="00A12E55" w:rsidRPr="00755E43" w:rsidRDefault="004B1042" w:rsidP="00755E43">
            <w:pPr>
              <w:jc w:val="right"/>
              <w:rPr>
                <w:rFonts w:asciiTheme="minorEastAsia" w:eastAsiaTheme="minorEastAsia" w:hAnsiTheme="minorEastAsia"/>
              </w:rPr>
            </w:pPr>
            <w:r w:rsidRPr="00755E43">
              <w:rPr>
                <w:rFonts w:asciiTheme="minorEastAsia" w:eastAsiaTheme="minorEastAsia" w:hAnsiTheme="minorEastAsia"/>
              </w:rPr>
              <w:t>716,681.72</w:t>
            </w:r>
          </w:p>
        </w:tc>
      </w:tr>
    </w:tbl>
    <w:p w14:paraId="76BE66C8" w14:textId="77777777" w:rsidR="00BF4CC1" w:rsidRDefault="00BF4CC1">
      <w:pPr>
        <w:rPr>
          <w:color w:val="000000" w:themeColor="text1"/>
        </w:rPr>
      </w:pPr>
    </w:p>
    <w:p w14:paraId="0179F973" w14:textId="77777777" w:rsidR="00BF4CC1" w:rsidRDefault="004B1042">
      <w:pPr>
        <w:rPr>
          <w:color w:val="000000" w:themeColor="text1"/>
        </w:rPr>
      </w:pPr>
      <w:bookmarkStart w:id="401" w:name="_Hlk153267868"/>
      <w:bookmarkEnd w:id="400"/>
      <w:r>
        <w:rPr>
          <w:rFonts w:hint="eastAsia"/>
          <w:color w:val="000000" w:themeColor="text1"/>
        </w:rPr>
        <w:t>其他说明：</w:t>
      </w:r>
    </w:p>
    <w:p w14:paraId="3F636EBE" w14:textId="1CA93367" w:rsidR="00BF4CC1" w:rsidRDefault="00000000">
      <w:pPr>
        <w:rPr>
          <w:color w:val="000000" w:themeColor="text1"/>
        </w:rPr>
      </w:pPr>
      <w:sdt>
        <w:sdtPr>
          <w:rPr>
            <w:color w:val="000000" w:themeColor="text1"/>
          </w:rPr>
          <w:alias w:val="政府补助说明"/>
          <w:tag w:val="_GBC_2db67f97ef974f8db75ebfb04517ea6f"/>
          <w:id w:val="990842951"/>
          <w:placeholder>
            <w:docPart w:val="GBC22222222222222222222222222222"/>
          </w:placeholder>
        </w:sdtPr>
        <w:sdtContent>
          <w:r w:rsidR="004B1042">
            <w:rPr>
              <w:rFonts w:hint="eastAsia"/>
              <w:color w:val="000000" w:themeColor="text1"/>
            </w:rPr>
            <w:t>无</w:t>
          </w:r>
        </w:sdtContent>
      </w:sdt>
    </w:p>
    <w:p w14:paraId="649C512E" w14:textId="77777777" w:rsidR="00BF4CC1" w:rsidRDefault="00BF4CC1">
      <w:pPr>
        <w:rPr>
          <w:color w:val="000000" w:themeColor="text1"/>
        </w:rPr>
      </w:pPr>
    </w:p>
    <w:p w14:paraId="5BE33511" w14:textId="77777777" w:rsidR="00BF4CC1" w:rsidRDefault="004B1042" w:rsidP="009E5041">
      <w:pPr>
        <w:pStyle w:val="2CharCharChar"/>
        <w:numPr>
          <w:ilvl w:val="0"/>
          <w:numId w:val="26"/>
        </w:numPr>
        <w:ind w:left="420" w:hanging="420"/>
        <w:rPr>
          <w:rFonts w:ascii="宋体" w:hAnsi="宋体"/>
          <w:color w:val="000000" w:themeColor="text1"/>
        </w:rPr>
      </w:pPr>
      <w:bookmarkStart w:id="402" w:name="_Hlk167976349"/>
      <w:bookmarkEnd w:id="399"/>
      <w:bookmarkEnd w:id="401"/>
      <w:r>
        <w:rPr>
          <w:rFonts w:ascii="宋体" w:hAnsi="宋体" w:hint="eastAsia"/>
          <w:color w:val="000000" w:themeColor="text1"/>
        </w:rPr>
        <w:t>与金融工具相关的风险</w:t>
      </w:r>
    </w:p>
    <w:p w14:paraId="3677A179" w14:textId="77777777" w:rsidR="00BF4CC1" w:rsidRDefault="004B1042" w:rsidP="009E5041">
      <w:pPr>
        <w:pStyle w:val="af8"/>
        <w:numPr>
          <w:ilvl w:val="0"/>
          <w:numId w:val="114"/>
        </w:numPr>
        <w:ind w:left="425" w:hanging="425"/>
        <w:rPr>
          <w:color w:val="000000" w:themeColor="text1"/>
        </w:rPr>
      </w:pPr>
      <w:r>
        <w:rPr>
          <w:rFonts w:hint="eastAsia"/>
          <w:color w:val="000000" w:themeColor="text1"/>
        </w:rPr>
        <w:t>金融工具的风险</w:t>
      </w:r>
    </w:p>
    <w:sdt>
      <w:sdtPr>
        <w:rPr>
          <w:color w:val="000000" w:themeColor="text1"/>
        </w:rPr>
        <w:alias w:val="是否适用：与金融工具相关的风险[双击切换]"/>
        <w:tag w:val="_GBC_e1cf17d3b39745d798050adfebdd2723"/>
        <w:id w:val="-1309170093"/>
        <w:placeholder>
          <w:docPart w:val="GBC22222222222222222222222222222"/>
        </w:placeholder>
      </w:sdtPr>
      <w:sdtContent>
        <w:p w14:paraId="267A5FB2" w14:textId="77777777"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与金融工具相关的风险"/>
        <w:tag w:val="_GBC_a654575471934b06b0c3b91a6a980434"/>
        <w:id w:val="383763282"/>
        <w:placeholder>
          <w:docPart w:val="GBC22222222222222222222222222222"/>
        </w:placeholder>
      </w:sdtPr>
      <w:sdtEndPr>
        <w:rPr>
          <w:b/>
        </w:rPr>
      </w:sdtEndPr>
      <w:sdtContent>
        <w:p w14:paraId="4933825D"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本集团在日常活动中面临各种金融工具风险，主要包括市场风险（如汇率风险、</w:t>
          </w:r>
          <w:r>
            <w:rPr>
              <w:rFonts w:cs="MHei-Light-Identity-H" w:hint="eastAsia"/>
            </w:rPr>
            <w:t xml:space="preserve"> </w:t>
          </w:r>
          <w:r>
            <w:rPr>
              <w:rFonts w:cs="MHei-Light-Identity-H" w:hint="eastAsia"/>
            </w:rPr>
            <w:t>利率风险和商品价格风险）、信用风险及流动性风险等。与这些金融工具有关的风险，以及本集团为降低这些风险所采取的风险管理政策如下所述。本集团管理层对这些风险敞口进行管理和监控以确保将上述风险控制在限定的范围之内</w:t>
          </w:r>
          <w:r>
            <w:rPr>
              <w:rFonts w:cs="MHei-Light-Identity-H"/>
            </w:rPr>
            <w:t>。</w:t>
          </w:r>
        </w:p>
        <w:p w14:paraId="581CFC0E" w14:textId="32323091" w:rsidR="00A12E55" w:rsidRDefault="004B1042" w:rsidP="001C7338">
          <w:pPr>
            <w:ind w:firstLineChars="200" w:firstLine="420"/>
            <w:rPr>
              <w:snapToGrid w:val="0"/>
            </w:rPr>
          </w:pPr>
          <w:r>
            <w:rPr>
              <w:rFonts w:hint="eastAsia"/>
              <w:snapToGrid w:val="0"/>
            </w:rPr>
            <w:t>各类风险管理目标和政策</w:t>
          </w:r>
        </w:p>
        <w:p w14:paraId="6AFE8FDB"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本集团从事风险管理的目标是在风险和收益之间取得适当的平衡，将风险对本集团经营业绩的负面影响降低到最低水平，使股东及其它权益投资者的利益最大化。基于该风险管理目标，本集团风险管理的基本策略是确定和分析本集团所面临的各种风险，建立适当的风险承受底线并进行风险管理，并及时可靠地对各种风险进行监督，将风险控制在限定的范围之内。</w:t>
          </w:r>
        </w:p>
        <w:p w14:paraId="42E1BE8B" w14:textId="0CED2FB2" w:rsidR="00A12E55" w:rsidRDefault="004B1042" w:rsidP="001C7338">
          <w:pPr>
            <w:ind w:firstLineChars="200" w:firstLine="420"/>
            <w:rPr>
              <w:b/>
            </w:rPr>
          </w:pPr>
          <w:r>
            <w:rPr>
              <w:rFonts w:hint="eastAsia"/>
            </w:rPr>
            <w:t>（</w:t>
          </w:r>
          <w:r>
            <w:rPr>
              <w:rFonts w:hint="eastAsia"/>
              <w:b/>
            </w:rPr>
            <w:t>1</w:t>
          </w:r>
          <w:r>
            <w:rPr>
              <w:rFonts w:hint="eastAsia"/>
            </w:rPr>
            <w:t>）市场风险</w:t>
          </w:r>
        </w:p>
        <w:p w14:paraId="6957A93E" w14:textId="77777777" w:rsidR="00A12E55" w:rsidRDefault="004B1042" w:rsidP="001C7338">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1</w:t>
          </w:r>
          <w:r>
            <w:rPr>
              <w:rFonts w:cs="MHei-Light-Identity-H" w:hint="eastAsia"/>
            </w:rPr>
            <w:t>）汇率风险</w:t>
          </w:r>
        </w:p>
        <w:p w14:paraId="6304AC0D"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本集团承受汇率风险主要与美元和欧元有关，除本公司的下属子公司天海美洲公司、京城控股（香港）有限公司以美元进行采购和销售外，本集团的其它主要业务活动以人民币计价结算。</w:t>
          </w:r>
          <w:r>
            <w:rPr>
              <w:rFonts w:cs="MHei-Light-Identity-H" w:hint="eastAsia"/>
            </w:rPr>
            <w:lastRenderedPageBreak/>
            <w:t>于</w:t>
          </w:r>
          <w:r>
            <w:rPr>
              <w:rFonts w:cs="MHei-Light-Identity-H" w:hint="eastAsia"/>
            </w:rPr>
            <w:t>2025</w:t>
          </w:r>
          <w:r>
            <w:rPr>
              <w:rFonts w:cs="MHei-Light-Identity-H" w:hint="eastAsia"/>
            </w:rPr>
            <w:t>年</w:t>
          </w:r>
          <w:r>
            <w:rPr>
              <w:rFonts w:cs="MHei-Light-Identity-H" w:hint="eastAsia"/>
            </w:rPr>
            <w:t>6</w:t>
          </w:r>
          <w:r>
            <w:rPr>
              <w:rFonts w:cs="MHei-Light-Identity-H" w:hint="eastAsia"/>
            </w:rPr>
            <w:t>月</w:t>
          </w:r>
          <w:r>
            <w:rPr>
              <w:rFonts w:cs="MHei-Light-Identity-H" w:hint="eastAsia"/>
            </w:rPr>
            <w:t>30</w:t>
          </w:r>
          <w:r>
            <w:rPr>
              <w:rFonts w:cs="MHei-Light-Identity-H" w:hint="eastAsia"/>
            </w:rPr>
            <w:t>日，除下表所述资产及负债的美元余额和零星的欧元、港币余额外，本集团的资产及负债均为人民币余额。该等外币余额的资产和负债产生的汇率风险可能对本集团的经营业绩产生影响。</w:t>
          </w:r>
        </w:p>
        <w:p w14:paraId="45496A94"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2025</w:t>
          </w:r>
          <w:r>
            <w:rPr>
              <w:rFonts w:cs="MHei-Light-Identity-H" w:hint="eastAsia"/>
            </w:rPr>
            <w:t>年</w:t>
          </w:r>
          <w:r>
            <w:rPr>
              <w:rFonts w:cs="MHei-Light-Identity-H" w:hint="eastAsia"/>
            </w:rPr>
            <w:t>6</w:t>
          </w:r>
          <w:r>
            <w:rPr>
              <w:rFonts w:cs="MHei-Light-Identity-H" w:hint="eastAsia"/>
            </w:rPr>
            <w:t>月</w:t>
          </w:r>
          <w:r>
            <w:rPr>
              <w:rFonts w:cs="MHei-Light-Identity-H" w:hint="eastAsia"/>
            </w:rPr>
            <w:t>30</w:t>
          </w:r>
          <w:r>
            <w:rPr>
              <w:rFonts w:cs="MHei-Light-Identity-H" w:hint="eastAsia"/>
            </w:rPr>
            <w:t>日、</w:t>
          </w:r>
          <w:r>
            <w:rPr>
              <w:rFonts w:cs="MHei-Light-Identity-H" w:hint="eastAsia"/>
            </w:rPr>
            <w:t>2024</w:t>
          </w:r>
          <w:r>
            <w:rPr>
              <w:rFonts w:cs="MHei-Light-Identity-H" w:hint="eastAsia"/>
            </w:rPr>
            <w:t>年</w:t>
          </w:r>
          <w:r>
            <w:rPr>
              <w:rFonts w:cs="MHei-Light-Identity-H" w:hint="eastAsia"/>
            </w:rPr>
            <w:t>12</w:t>
          </w:r>
          <w:r>
            <w:rPr>
              <w:rFonts w:cs="MHei-Light-Identity-H" w:hint="eastAsia"/>
            </w:rPr>
            <w:t>月</w:t>
          </w:r>
          <w:r>
            <w:rPr>
              <w:rFonts w:cs="MHei-Light-Identity-H" w:hint="eastAsia"/>
            </w:rPr>
            <w:t>31</w:t>
          </w:r>
          <w:r>
            <w:rPr>
              <w:rFonts w:cs="MHei-Light-Identity-H" w:hint="eastAsia"/>
            </w:rPr>
            <w:t>日，本集团持有的外币金融资产和外币金融负债折算成人民币的金额列示如下：</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3790"/>
            <w:gridCol w:w="2555"/>
            <w:gridCol w:w="2488"/>
          </w:tblGrid>
          <w:tr w:rsidR="00546F40" w14:paraId="48986DC9" w14:textId="77777777" w:rsidTr="00FA3417">
            <w:trPr>
              <w:trHeight w:val="397"/>
              <w:tblHeader/>
              <w:jc w:val="center"/>
            </w:trPr>
            <w:tc>
              <w:tcPr>
                <w:tcW w:w="3803" w:type="dxa"/>
                <w:vAlign w:val="center"/>
              </w:tcPr>
              <w:p w14:paraId="2C8A9346" w14:textId="77777777" w:rsidR="00A12E55" w:rsidRDefault="004B1042" w:rsidP="00FA3417">
                <w:pPr>
                  <w:spacing w:line="360" w:lineRule="exact"/>
                  <w:jc w:val="center"/>
                  <w:rPr>
                    <w:b/>
                    <w:sz w:val="18"/>
                    <w:szCs w:val="18"/>
                  </w:rPr>
                </w:pPr>
                <w:r>
                  <w:rPr>
                    <w:rFonts w:hint="eastAsia"/>
                    <w:b/>
                    <w:sz w:val="18"/>
                    <w:szCs w:val="18"/>
                  </w:rPr>
                  <w:t>项目</w:t>
                </w:r>
              </w:p>
            </w:tc>
            <w:tc>
              <w:tcPr>
                <w:tcW w:w="2564" w:type="dxa"/>
                <w:vAlign w:val="center"/>
              </w:tcPr>
              <w:p w14:paraId="5B40A04C" w14:textId="77777777" w:rsidR="00A12E55" w:rsidRDefault="004B1042" w:rsidP="00FA3417">
                <w:pPr>
                  <w:spacing w:line="360" w:lineRule="exact"/>
                  <w:jc w:val="center"/>
                  <w:rPr>
                    <w:b/>
                    <w:sz w:val="18"/>
                    <w:szCs w:val="18"/>
                  </w:rPr>
                </w:pPr>
                <w:r>
                  <w:rPr>
                    <w:b/>
                    <w:sz w:val="18"/>
                    <w:szCs w:val="18"/>
                  </w:rPr>
                  <w:t>202</w:t>
                </w:r>
                <w:r>
                  <w:rPr>
                    <w:rFonts w:hint="eastAsia"/>
                    <w:b/>
                    <w:sz w:val="18"/>
                    <w:szCs w:val="18"/>
                  </w:rPr>
                  <w:t>5</w:t>
                </w:r>
                <w:r>
                  <w:rPr>
                    <w:b/>
                    <w:sz w:val="18"/>
                    <w:szCs w:val="18"/>
                  </w:rPr>
                  <w:t>年</w:t>
                </w:r>
                <w:r>
                  <w:rPr>
                    <w:rFonts w:hint="eastAsia"/>
                    <w:b/>
                    <w:sz w:val="18"/>
                    <w:szCs w:val="18"/>
                  </w:rPr>
                  <w:t>6</w:t>
                </w:r>
                <w:r>
                  <w:rPr>
                    <w:b/>
                    <w:sz w:val="18"/>
                    <w:szCs w:val="18"/>
                  </w:rPr>
                  <w:t>月</w:t>
                </w:r>
                <w:r>
                  <w:rPr>
                    <w:b/>
                    <w:sz w:val="18"/>
                    <w:szCs w:val="18"/>
                  </w:rPr>
                  <w:t>3</w:t>
                </w:r>
                <w:r>
                  <w:rPr>
                    <w:rFonts w:hint="eastAsia"/>
                    <w:b/>
                    <w:sz w:val="18"/>
                    <w:szCs w:val="18"/>
                  </w:rPr>
                  <w:t>0</w:t>
                </w:r>
                <w:r>
                  <w:rPr>
                    <w:b/>
                    <w:sz w:val="18"/>
                    <w:szCs w:val="18"/>
                  </w:rPr>
                  <w:t>日</w:t>
                </w:r>
              </w:p>
            </w:tc>
            <w:tc>
              <w:tcPr>
                <w:tcW w:w="2496" w:type="dxa"/>
                <w:vAlign w:val="center"/>
              </w:tcPr>
              <w:p w14:paraId="59526278" w14:textId="77777777" w:rsidR="00A12E55" w:rsidRDefault="004B1042" w:rsidP="00FA3417">
                <w:pPr>
                  <w:spacing w:line="360" w:lineRule="exact"/>
                  <w:jc w:val="center"/>
                  <w:rPr>
                    <w:b/>
                    <w:sz w:val="18"/>
                    <w:szCs w:val="18"/>
                  </w:rPr>
                </w:pPr>
                <w:r>
                  <w:rPr>
                    <w:b/>
                    <w:sz w:val="18"/>
                    <w:szCs w:val="18"/>
                  </w:rPr>
                  <w:t>202</w:t>
                </w:r>
                <w:r>
                  <w:rPr>
                    <w:rFonts w:hint="eastAsia"/>
                    <w:b/>
                    <w:sz w:val="18"/>
                    <w:szCs w:val="18"/>
                  </w:rPr>
                  <w:t>4</w:t>
                </w:r>
                <w:r>
                  <w:rPr>
                    <w:b/>
                    <w:sz w:val="18"/>
                    <w:szCs w:val="18"/>
                  </w:rPr>
                  <w:t>年</w:t>
                </w:r>
                <w:r>
                  <w:rPr>
                    <w:b/>
                    <w:sz w:val="18"/>
                    <w:szCs w:val="18"/>
                  </w:rPr>
                  <w:t>12</w:t>
                </w:r>
                <w:r>
                  <w:rPr>
                    <w:b/>
                    <w:sz w:val="18"/>
                    <w:szCs w:val="18"/>
                  </w:rPr>
                  <w:t>月</w:t>
                </w:r>
                <w:r>
                  <w:rPr>
                    <w:b/>
                    <w:sz w:val="18"/>
                    <w:szCs w:val="18"/>
                  </w:rPr>
                  <w:t>31</w:t>
                </w:r>
                <w:r>
                  <w:rPr>
                    <w:b/>
                    <w:sz w:val="18"/>
                    <w:szCs w:val="18"/>
                  </w:rPr>
                  <w:t>日</w:t>
                </w:r>
              </w:p>
            </w:tc>
          </w:tr>
          <w:tr w:rsidR="00546F40" w14:paraId="352A6F34" w14:textId="77777777" w:rsidTr="00FA3417">
            <w:trPr>
              <w:trHeight w:val="397"/>
              <w:jc w:val="center"/>
            </w:trPr>
            <w:tc>
              <w:tcPr>
                <w:tcW w:w="3803" w:type="dxa"/>
                <w:vAlign w:val="center"/>
              </w:tcPr>
              <w:p w14:paraId="1AB889D8"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货币资金</w:t>
                </w:r>
                <w:r>
                  <w:rPr>
                    <w:rFonts w:ascii="Arial Narrow" w:hAnsi="Arial Narrow" w:cs="Calibri" w:hint="eastAsia"/>
                    <w:sz w:val="18"/>
                    <w:szCs w:val="18"/>
                    <w:lang w:val="en-GB"/>
                  </w:rPr>
                  <w:t>-</w:t>
                </w:r>
                <w:r>
                  <w:rPr>
                    <w:rFonts w:ascii="Arial Narrow" w:hAnsi="Arial Narrow" w:cs="Calibri" w:hint="eastAsia"/>
                    <w:sz w:val="18"/>
                    <w:szCs w:val="18"/>
                    <w:lang w:val="en-GB" w:eastAsia="zh-TW"/>
                  </w:rPr>
                  <w:t>美元</w:t>
                </w:r>
              </w:p>
            </w:tc>
            <w:tc>
              <w:tcPr>
                <w:tcW w:w="2564" w:type="dxa"/>
                <w:vAlign w:val="center"/>
              </w:tcPr>
              <w:p w14:paraId="348CE46F"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55,378,008.48</w:t>
                </w:r>
              </w:p>
            </w:tc>
            <w:tc>
              <w:tcPr>
                <w:tcW w:w="2496" w:type="dxa"/>
                <w:vAlign w:val="center"/>
              </w:tcPr>
              <w:p w14:paraId="1C243C4F"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 xml:space="preserve">  40,760,433.69 </w:t>
                </w:r>
              </w:p>
            </w:tc>
          </w:tr>
          <w:tr w:rsidR="00546F40" w14:paraId="4A89C1AE" w14:textId="77777777" w:rsidTr="00FA3417">
            <w:trPr>
              <w:trHeight w:val="397"/>
              <w:jc w:val="center"/>
            </w:trPr>
            <w:tc>
              <w:tcPr>
                <w:tcW w:w="3803" w:type="dxa"/>
                <w:vAlign w:val="center"/>
              </w:tcPr>
              <w:p w14:paraId="37F8E2D3"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货币资金</w:t>
                </w:r>
                <w:r>
                  <w:rPr>
                    <w:rFonts w:ascii="Arial Narrow" w:hAnsi="Arial Narrow" w:cs="Calibri" w:hint="eastAsia"/>
                    <w:sz w:val="18"/>
                    <w:szCs w:val="18"/>
                    <w:lang w:val="en-GB"/>
                  </w:rPr>
                  <w:t>-</w:t>
                </w:r>
                <w:r>
                  <w:rPr>
                    <w:rFonts w:ascii="Arial Narrow" w:hAnsi="Arial Narrow" w:cs="Calibri" w:hint="eastAsia"/>
                    <w:sz w:val="18"/>
                    <w:szCs w:val="18"/>
                    <w:lang w:val="en-GB"/>
                  </w:rPr>
                  <w:t>港币</w:t>
                </w:r>
              </w:p>
            </w:tc>
            <w:tc>
              <w:tcPr>
                <w:tcW w:w="2564" w:type="dxa"/>
                <w:vAlign w:val="center"/>
              </w:tcPr>
              <w:p w14:paraId="622296B0"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14,551.55</w:t>
                </w:r>
              </w:p>
            </w:tc>
            <w:tc>
              <w:tcPr>
                <w:tcW w:w="2496" w:type="dxa"/>
                <w:vAlign w:val="center"/>
              </w:tcPr>
              <w:p w14:paraId="63FBB633"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 xml:space="preserve">      14,612.06 </w:t>
                </w:r>
              </w:p>
            </w:tc>
          </w:tr>
          <w:tr w:rsidR="00546F40" w14:paraId="4839BF59" w14:textId="77777777" w:rsidTr="00FA3417">
            <w:trPr>
              <w:trHeight w:val="397"/>
              <w:jc w:val="center"/>
            </w:trPr>
            <w:tc>
              <w:tcPr>
                <w:tcW w:w="3803" w:type="dxa"/>
                <w:vAlign w:val="center"/>
              </w:tcPr>
              <w:p w14:paraId="21D8136B"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货币资金</w:t>
                </w:r>
                <w:r>
                  <w:rPr>
                    <w:rFonts w:ascii="Arial Narrow" w:hAnsi="Arial Narrow" w:cs="Calibri" w:hint="eastAsia"/>
                    <w:sz w:val="18"/>
                    <w:szCs w:val="18"/>
                    <w:lang w:val="en-GB"/>
                  </w:rPr>
                  <w:t>-</w:t>
                </w:r>
                <w:r>
                  <w:rPr>
                    <w:rFonts w:ascii="Arial Narrow" w:hAnsi="Arial Narrow" w:cs="Calibri" w:hint="eastAsia"/>
                    <w:sz w:val="18"/>
                    <w:szCs w:val="18"/>
                    <w:lang w:val="en-GB"/>
                  </w:rPr>
                  <w:t>欧元</w:t>
                </w:r>
              </w:p>
            </w:tc>
            <w:tc>
              <w:tcPr>
                <w:tcW w:w="2564" w:type="dxa"/>
                <w:vAlign w:val="center"/>
              </w:tcPr>
              <w:p w14:paraId="796DB63A"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4,491,122.12</w:t>
                </w:r>
              </w:p>
            </w:tc>
            <w:tc>
              <w:tcPr>
                <w:tcW w:w="2496" w:type="dxa"/>
                <w:vAlign w:val="center"/>
              </w:tcPr>
              <w:p w14:paraId="00F4BE6B"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 xml:space="preserve">   4,530,984.13 </w:t>
                </w:r>
              </w:p>
            </w:tc>
          </w:tr>
          <w:tr w:rsidR="00546F40" w14:paraId="03416AE0" w14:textId="77777777" w:rsidTr="00FA3417">
            <w:trPr>
              <w:trHeight w:val="397"/>
              <w:jc w:val="center"/>
            </w:trPr>
            <w:tc>
              <w:tcPr>
                <w:tcW w:w="3803" w:type="dxa"/>
                <w:vAlign w:val="center"/>
              </w:tcPr>
              <w:p w14:paraId="6A6EA72D"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应收账款</w:t>
                </w:r>
                <w:r>
                  <w:rPr>
                    <w:rFonts w:ascii="Arial Narrow" w:hAnsi="Arial Narrow" w:cs="Calibri" w:hint="eastAsia"/>
                    <w:sz w:val="18"/>
                    <w:szCs w:val="18"/>
                    <w:lang w:val="en-GB"/>
                  </w:rPr>
                  <w:t>-</w:t>
                </w:r>
                <w:r>
                  <w:rPr>
                    <w:rFonts w:ascii="Arial Narrow" w:hAnsi="Arial Narrow" w:cs="Calibri" w:hint="eastAsia"/>
                    <w:sz w:val="18"/>
                    <w:szCs w:val="18"/>
                    <w:lang w:val="en-GB"/>
                  </w:rPr>
                  <w:t>美元</w:t>
                </w:r>
              </w:p>
            </w:tc>
            <w:tc>
              <w:tcPr>
                <w:tcW w:w="2564" w:type="dxa"/>
                <w:vAlign w:val="center"/>
              </w:tcPr>
              <w:p w14:paraId="32105997"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64,710,502.58</w:t>
                </w:r>
              </w:p>
            </w:tc>
            <w:tc>
              <w:tcPr>
                <w:tcW w:w="2496" w:type="dxa"/>
                <w:vAlign w:val="center"/>
              </w:tcPr>
              <w:p w14:paraId="3849D371"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 xml:space="preserve">  44,967,318.61 </w:t>
                </w:r>
              </w:p>
            </w:tc>
          </w:tr>
          <w:tr w:rsidR="00546F40" w14:paraId="32A25E49" w14:textId="77777777" w:rsidTr="00FA3417">
            <w:trPr>
              <w:trHeight w:val="397"/>
              <w:jc w:val="center"/>
            </w:trPr>
            <w:tc>
              <w:tcPr>
                <w:tcW w:w="3803" w:type="dxa"/>
                <w:vAlign w:val="center"/>
              </w:tcPr>
              <w:p w14:paraId="7FADB829"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应收账款</w:t>
                </w:r>
                <w:r>
                  <w:rPr>
                    <w:rFonts w:ascii="Arial Narrow" w:hAnsi="Arial Narrow" w:cs="Calibri" w:hint="eastAsia"/>
                    <w:sz w:val="18"/>
                    <w:szCs w:val="18"/>
                    <w:lang w:val="en-GB"/>
                  </w:rPr>
                  <w:t>-</w:t>
                </w:r>
                <w:r>
                  <w:rPr>
                    <w:rFonts w:ascii="Arial Narrow" w:hAnsi="Arial Narrow" w:cs="Calibri" w:hint="eastAsia"/>
                    <w:sz w:val="18"/>
                    <w:szCs w:val="18"/>
                    <w:lang w:val="en-GB"/>
                  </w:rPr>
                  <w:t>欧元</w:t>
                </w:r>
              </w:p>
            </w:tc>
            <w:tc>
              <w:tcPr>
                <w:tcW w:w="2564" w:type="dxa"/>
                <w:vAlign w:val="center"/>
              </w:tcPr>
              <w:p w14:paraId="467F0438"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23,508,362.91</w:t>
                </w:r>
              </w:p>
            </w:tc>
            <w:tc>
              <w:tcPr>
                <w:tcW w:w="2496" w:type="dxa"/>
                <w:vAlign w:val="center"/>
              </w:tcPr>
              <w:p w14:paraId="11D1A48D"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 xml:space="preserve">  20,699,911.14 </w:t>
                </w:r>
              </w:p>
            </w:tc>
          </w:tr>
          <w:tr w:rsidR="00546F40" w14:paraId="6D96DD8B" w14:textId="77777777" w:rsidTr="00FA3417">
            <w:trPr>
              <w:trHeight w:val="397"/>
              <w:jc w:val="center"/>
            </w:trPr>
            <w:tc>
              <w:tcPr>
                <w:tcW w:w="3803" w:type="dxa"/>
                <w:vAlign w:val="center"/>
              </w:tcPr>
              <w:p w14:paraId="1A07DEAE"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应付账款</w:t>
                </w:r>
                <w:r>
                  <w:rPr>
                    <w:rFonts w:ascii="Arial Narrow" w:hAnsi="Arial Narrow" w:cs="Calibri" w:hint="eastAsia"/>
                    <w:sz w:val="18"/>
                    <w:szCs w:val="18"/>
                    <w:lang w:val="en-GB"/>
                  </w:rPr>
                  <w:t>-</w:t>
                </w:r>
                <w:r>
                  <w:rPr>
                    <w:rFonts w:ascii="Arial Narrow" w:hAnsi="Arial Narrow" w:cs="Calibri" w:hint="eastAsia"/>
                    <w:sz w:val="18"/>
                    <w:szCs w:val="18"/>
                    <w:lang w:val="en-GB"/>
                  </w:rPr>
                  <w:t>美元</w:t>
                </w:r>
              </w:p>
            </w:tc>
            <w:tc>
              <w:tcPr>
                <w:tcW w:w="2564" w:type="dxa"/>
                <w:vAlign w:val="center"/>
              </w:tcPr>
              <w:p w14:paraId="3AF6699E"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15,459,790.60</w:t>
                </w:r>
              </w:p>
            </w:tc>
            <w:tc>
              <w:tcPr>
                <w:tcW w:w="2496" w:type="dxa"/>
                <w:vAlign w:val="center"/>
              </w:tcPr>
              <w:p w14:paraId="1A3E92EA"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 xml:space="preserve">  18,566,740.28 </w:t>
                </w:r>
              </w:p>
            </w:tc>
          </w:tr>
          <w:tr w:rsidR="00546F40" w14:paraId="159648FE" w14:textId="77777777" w:rsidTr="00FA3417">
            <w:trPr>
              <w:trHeight w:val="397"/>
              <w:jc w:val="center"/>
            </w:trPr>
            <w:tc>
              <w:tcPr>
                <w:tcW w:w="3803" w:type="dxa"/>
                <w:vAlign w:val="center"/>
              </w:tcPr>
              <w:p w14:paraId="4FBE02B9"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应付账款</w:t>
                </w:r>
                <w:r>
                  <w:rPr>
                    <w:rFonts w:ascii="Arial Narrow" w:hAnsi="Arial Narrow" w:cs="Calibri" w:hint="eastAsia"/>
                    <w:sz w:val="18"/>
                    <w:szCs w:val="18"/>
                    <w:lang w:val="en-GB"/>
                  </w:rPr>
                  <w:t>-</w:t>
                </w:r>
                <w:r>
                  <w:rPr>
                    <w:rFonts w:ascii="Arial Narrow" w:hAnsi="Arial Narrow" w:cs="Calibri" w:hint="eastAsia"/>
                    <w:sz w:val="18"/>
                    <w:szCs w:val="18"/>
                    <w:lang w:val="en-GB"/>
                  </w:rPr>
                  <w:t>欧元</w:t>
                </w:r>
              </w:p>
            </w:tc>
            <w:tc>
              <w:tcPr>
                <w:tcW w:w="2564" w:type="dxa"/>
                <w:vAlign w:val="center"/>
              </w:tcPr>
              <w:p w14:paraId="477B5C55"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119,368.70</w:t>
                </w:r>
              </w:p>
            </w:tc>
            <w:tc>
              <w:tcPr>
                <w:tcW w:w="2496" w:type="dxa"/>
                <w:vAlign w:val="center"/>
              </w:tcPr>
              <w:p w14:paraId="6291FCA6"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 xml:space="preserve">　</w:t>
                </w:r>
              </w:p>
            </w:tc>
          </w:tr>
          <w:tr w:rsidR="00546F40" w14:paraId="013C6DEE" w14:textId="77777777" w:rsidTr="00FA3417">
            <w:trPr>
              <w:trHeight w:val="397"/>
              <w:jc w:val="center"/>
            </w:trPr>
            <w:tc>
              <w:tcPr>
                <w:tcW w:w="3803" w:type="dxa"/>
                <w:vAlign w:val="center"/>
              </w:tcPr>
              <w:p w14:paraId="417B0633"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其他应付款</w:t>
                </w:r>
                <w:r>
                  <w:rPr>
                    <w:rFonts w:ascii="Arial Narrow" w:hAnsi="Arial Narrow" w:cs="Calibri" w:hint="eastAsia"/>
                    <w:sz w:val="18"/>
                    <w:szCs w:val="18"/>
                    <w:lang w:val="en-GB"/>
                  </w:rPr>
                  <w:t>-</w:t>
                </w:r>
                <w:r>
                  <w:rPr>
                    <w:rFonts w:ascii="Arial Narrow" w:hAnsi="Arial Narrow" w:cs="Calibri" w:hint="eastAsia"/>
                    <w:sz w:val="18"/>
                    <w:szCs w:val="18"/>
                    <w:lang w:val="en-GB"/>
                  </w:rPr>
                  <w:t>美元</w:t>
                </w:r>
              </w:p>
            </w:tc>
            <w:tc>
              <w:tcPr>
                <w:tcW w:w="2564" w:type="dxa"/>
                <w:vAlign w:val="center"/>
              </w:tcPr>
              <w:p w14:paraId="27A9A8C6"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c>
              <w:tcPr>
                <w:tcW w:w="2496" w:type="dxa"/>
                <w:vAlign w:val="center"/>
              </w:tcPr>
              <w:p w14:paraId="32BC6A07"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 xml:space="preserve">       8,344.52 </w:t>
                </w:r>
              </w:p>
            </w:tc>
          </w:tr>
          <w:tr w:rsidR="00546F40" w14:paraId="4A1C442C" w14:textId="77777777" w:rsidTr="00FA3417">
            <w:trPr>
              <w:trHeight w:val="397"/>
              <w:jc w:val="center"/>
            </w:trPr>
            <w:tc>
              <w:tcPr>
                <w:tcW w:w="3803" w:type="dxa"/>
                <w:vAlign w:val="center"/>
              </w:tcPr>
              <w:p w14:paraId="0651FFB5"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其他应付款</w:t>
                </w:r>
                <w:r>
                  <w:rPr>
                    <w:rFonts w:ascii="Arial Narrow" w:hAnsi="Arial Narrow" w:cs="Calibri" w:hint="eastAsia"/>
                    <w:sz w:val="18"/>
                    <w:szCs w:val="18"/>
                    <w:lang w:val="en-GB"/>
                  </w:rPr>
                  <w:t>-</w:t>
                </w:r>
                <w:r>
                  <w:rPr>
                    <w:rFonts w:ascii="Arial Narrow" w:hAnsi="Arial Narrow" w:cs="Calibri" w:hint="eastAsia"/>
                    <w:sz w:val="18"/>
                    <w:szCs w:val="18"/>
                    <w:lang w:val="en-GB"/>
                  </w:rPr>
                  <w:t>欧元</w:t>
                </w:r>
              </w:p>
            </w:tc>
            <w:tc>
              <w:tcPr>
                <w:tcW w:w="2564" w:type="dxa"/>
                <w:vAlign w:val="center"/>
              </w:tcPr>
              <w:p w14:paraId="12CB77BC"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c>
              <w:tcPr>
                <w:tcW w:w="2496" w:type="dxa"/>
                <w:vAlign w:val="center"/>
              </w:tcPr>
              <w:p w14:paraId="22BD1005"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eastAsia="en-US"/>
                  </w:rPr>
                  <w:t xml:space="preserve">   2,561,748.28 </w:t>
                </w:r>
              </w:p>
            </w:tc>
          </w:tr>
        </w:tbl>
        <w:p w14:paraId="39702C6B"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本集团密切关注汇率变动对本集团的影响。</w:t>
          </w:r>
        </w:p>
        <w:p w14:paraId="1F64D5F2"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2</w:t>
          </w:r>
          <w:r>
            <w:rPr>
              <w:rFonts w:cs="MHei-Light-Identity-H" w:hint="eastAsia"/>
            </w:rPr>
            <w:t>）利率风险</w:t>
          </w:r>
        </w:p>
        <w:p w14:paraId="7A706CEB" w14:textId="37E8004B"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本集团的利率风险产生于银行借款。浮动利率的金融负债使本集团面临现金流量利率风险，固定利率的金融负债使本集团面临公允价值利率风险。本集团根据当时的市场环境来决定固定利率及浮动利率合同的相对比例。于</w:t>
          </w:r>
          <w:r>
            <w:rPr>
              <w:rFonts w:cs="MHei-Light-Identity-H" w:hint="eastAsia"/>
            </w:rPr>
            <w:t>2025</w:t>
          </w:r>
          <w:r>
            <w:rPr>
              <w:rFonts w:cs="MHei-Light-Identity-H" w:hint="eastAsia"/>
            </w:rPr>
            <w:t>年</w:t>
          </w:r>
          <w:r>
            <w:rPr>
              <w:rFonts w:cs="MHei-Light-Identity-H" w:hint="eastAsia"/>
            </w:rPr>
            <w:t>6</w:t>
          </w:r>
          <w:r>
            <w:rPr>
              <w:rFonts w:cs="MHei-Light-Identity-H" w:hint="eastAsia"/>
            </w:rPr>
            <w:t>月</w:t>
          </w:r>
          <w:r>
            <w:rPr>
              <w:rFonts w:cs="MHei-Light-Identity-H" w:hint="eastAsia"/>
            </w:rPr>
            <w:t>30</w:t>
          </w:r>
          <w:r>
            <w:rPr>
              <w:rFonts w:cs="MHei-Light-Identity-H" w:hint="eastAsia"/>
            </w:rPr>
            <w:t>日，本集团的带息债务主要为人民币计价的固定利率合同，金额为</w:t>
          </w:r>
          <w:r>
            <w:rPr>
              <w:rFonts w:cs="MHei-Light-Identity-H" w:hint="eastAsia"/>
            </w:rPr>
            <w:t>179,500,000.00</w:t>
          </w:r>
          <w:r>
            <w:rPr>
              <w:rFonts w:cs="MHei-Light-Identity-H" w:hint="eastAsia"/>
            </w:rPr>
            <w:t>元（</w:t>
          </w:r>
          <w:r>
            <w:rPr>
              <w:rFonts w:cs="MHei-Light-Identity-H" w:hint="eastAsia"/>
            </w:rPr>
            <w:t>2024</w:t>
          </w:r>
          <w:r>
            <w:rPr>
              <w:rFonts w:cs="MHei-Light-Identity-H" w:hint="eastAsia"/>
            </w:rPr>
            <w:t>年</w:t>
          </w:r>
          <w:r>
            <w:rPr>
              <w:rFonts w:cs="MHei-Light-Identity-H" w:hint="eastAsia"/>
            </w:rPr>
            <w:t>12</w:t>
          </w:r>
          <w:r>
            <w:rPr>
              <w:rFonts w:cs="MHei-Light-Identity-H" w:hint="eastAsia"/>
            </w:rPr>
            <w:t>月</w:t>
          </w:r>
          <w:r>
            <w:rPr>
              <w:rFonts w:cs="MHei-Light-Identity-H" w:hint="eastAsia"/>
            </w:rPr>
            <w:t>31</w:t>
          </w:r>
          <w:r>
            <w:rPr>
              <w:rFonts w:cs="MHei-Light-Identity-H" w:hint="eastAsia"/>
            </w:rPr>
            <w:t>日：</w:t>
          </w:r>
          <w:r>
            <w:rPr>
              <w:rFonts w:cs="MHei-Light-Identity-H" w:hint="eastAsia"/>
            </w:rPr>
            <w:t>0.00</w:t>
          </w:r>
          <w:r>
            <w:rPr>
              <w:rFonts w:cs="MHei-Light-Identity-H" w:hint="eastAsia"/>
            </w:rPr>
            <w:t>元），人民币计价的浮动利率借款合同，金额合计为</w:t>
          </w:r>
          <w:r w:rsidR="00F06517" w:rsidRPr="00F06517">
            <w:rPr>
              <w:rFonts w:cs="MHei-Light-Identity-H"/>
            </w:rPr>
            <w:t>216,900,000.00</w:t>
          </w:r>
          <w:r>
            <w:rPr>
              <w:rFonts w:cs="MHei-Light-Identity-H" w:hint="eastAsia"/>
            </w:rPr>
            <w:t>元（</w:t>
          </w:r>
          <w:r>
            <w:rPr>
              <w:rFonts w:cs="MHei-Light-Identity-H" w:hint="eastAsia"/>
            </w:rPr>
            <w:t>2024</w:t>
          </w:r>
          <w:r>
            <w:rPr>
              <w:rFonts w:cs="MHei-Light-Identity-H" w:hint="eastAsia"/>
            </w:rPr>
            <w:t>年</w:t>
          </w:r>
          <w:r>
            <w:rPr>
              <w:rFonts w:cs="MHei-Light-Identity-H" w:hint="eastAsia"/>
            </w:rPr>
            <w:t>12</w:t>
          </w:r>
          <w:r>
            <w:rPr>
              <w:rFonts w:cs="MHei-Light-Identity-H" w:hint="eastAsia"/>
            </w:rPr>
            <w:t>月</w:t>
          </w:r>
          <w:r>
            <w:rPr>
              <w:rFonts w:cs="MHei-Light-Identity-H" w:hint="eastAsia"/>
            </w:rPr>
            <w:t>31</w:t>
          </w:r>
          <w:r>
            <w:rPr>
              <w:rFonts w:cs="MHei-Light-Identity-H" w:hint="eastAsia"/>
            </w:rPr>
            <w:t>日：</w:t>
          </w:r>
          <w:r w:rsidR="00F06517" w:rsidRPr="00F06517">
            <w:rPr>
              <w:rFonts w:cs="MHei-Light-Identity-H"/>
            </w:rPr>
            <w:t>365,000,000.00</w:t>
          </w:r>
          <w:r>
            <w:rPr>
              <w:rFonts w:cs="MHei-Light-Identity-H" w:hint="eastAsia"/>
            </w:rPr>
            <w:t>元）。</w:t>
          </w:r>
        </w:p>
        <w:p w14:paraId="460F6291"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本集团因利率变动引起金融工具公允价值变动的风险主要与固定利率银行借款和浮动利率银行借款有关。对于固定利率借款，本集团的政策是保持这些借款的浮动利率，以消除利率变动的公允价值风险。</w:t>
          </w:r>
        </w:p>
        <w:p w14:paraId="57451D6E" w14:textId="77777777" w:rsidR="00A12E55" w:rsidRDefault="004B1042" w:rsidP="00546F40">
          <w:pPr>
            <w:autoSpaceDE w:val="0"/>
            <w:autoSpaceDN w:val="0"/>
            <w:adjustRightInd w:val="0"/>
            <w:spacing w:beforeLines="50" w:before="120" w:afterLines="50" w:after="120" w:line="360" w:lineRule="exact"/>
            <w:ind w:firstLineChars="200" w:firstLine="420"/>
            <w:jc w:val="both"/>
          </w:pPr>
          <w:r>
            <w:rPr>
              <w:rFonts w:hint="eastAsia"/>
            </w:rPr>
            <w:t>3</w:t>
          </w:r>
          <w:r>
            <w:rPr>
              <w:rFonts w:hint="eastAsia"/>
            </w:rPr>
            <w:t>）价格风险</w:t>
          </w:r>
        </w:p>
        <w:p w14:paraId="1186ED1D"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价格风险是指金融工具的公允价值或未来现金流量因汇率风险和利率风险以外的市场价格变动而发生波动的风险，主要源于商品价格、股票市场指数、权益工具价格以及其他风险变量的变化。本集团以市场价格销售产品，因此受到此等价格波动的影响。</w:t>
          </w:r>
        </w:p>
        <w:p w14:paraId="00433773" w14:textId="77777777" w:rsidR="00A12E55" w:rsidRDefault="004B1042" w:rsidP="001C7338">
          <w:pPr>
            <w:ind w:firstLineChars="200" w:firstLine="420"/>
            <w:rPr>
              <w:b/>
            </w:rPr>
          </w:pPr>
          <w:r>
            <w:rPr>
              <w:rFonts w:hint="eastAsia"/>
            </w:rPr>
            <w:t>（</w:t>
          </w:r>
          <w:r>
            <w:rPr>
              <w:rFonts w:hint="eastAsia"/>
            </w:rPr>
            <w:t>2</w:t>
          </w:r>
          <w:r>
            <w:rPr>
              <w:rFonts w:hint="eastAsia"/>
            </w:rPr>
            <w:t>）信用风险</w:t>
          </w:r>
        </w:p>
        <w:p w14:paraId="2DB2D5F3"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本集团对信用风险按组合分类进行管理。信用风险主要产生于货币资金、应收票据、应收账款、合同资产、应收款项融资、其他应收款等。</w:t>
          </w:r>
        </w:p>
        <w:p w14:paraId="40C69456"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lastRenderedPageBreak/>
            <w:t>于</w:t>
          </w:r>
          <w:r>
            <w:rPr>
              <w:rFonts w:cs="MHei-Light-Identity-H" w:hint="eastAsia"/>
            </w:rPr>
            <w:t>2025</w:t>
          </w:r>
          <w:r>
            <w:rPr>
              <w:rFonts w:cs="MHei-Light-Identity-H" w:hint="eastAsia"/>
            </w:rPr>
            <w:t>年</w:t>
          </w:r>
          <w:r>
            <w:rPr>
              <w:rFonts w:cs="MHei-Light-Identity-H" w:hint="eastAsia"/>
            </w:rPr>
            <w:t>6</w:t>
          </w:r>
          <w:r>
            <w:rPr>
              <w:rFonts w:cs="MHei-Light-Identity-H" w:hint="eastAsia"/>
            </w:rPr>
            <w:t>月</w:t>
          </w:r>
          <w:r>
            <w:rPr>
              <w:rFonts w:cs="MHei-Light-Identity-H" w:hint="eastAsia"/>
            </w:rPr>
            <w:t>30</w:t>
          </w:r>
          <w:r>
            <w:rPr>
              <w:rFonts w:cs="MHei-Light-Identity-H" w:hint="eastAsia"/>
            </w:rPr>
            <w:t>日，可能引起本集团财务损失的最大信用风险敞口主要来自于合同另一方未能履行义务而导致本集团金融资产产生的损失，具体包括：</w:t>
          </w:r>
        </w:p>
        <w:p w14:paraId="1D356CEE"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合并资产负债表中已确认的金融资产的账面金额；对于以公允价值计量的金融工具而言，账面价值反映了其风险敞口，但并非最大风险敞口，其最大风险敞口将随着未来公允价值的变化而改变。</w:t>
          </w:r>
        </w:p>
        <w:p w14:paraId="25A09717"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为降低信用风险，本集团成立专门部门确定信用额度、进行信用审批，并执行其它监控程序以确保采取必要的措施回收过期债权。此外，本集团于每个资产负债表日审核每一单项应收款的回收情况，以确保就无法回收的款项计提充分的坏账准备。因此，本集团管理层认为本集团所承担的信用风险已经大为降低。</w:t>
          </w:r>
        </w:p>
        <w:p w14:paraId="1CD122C7"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本集团的流动资金存放在信用评级较高的银行，故流动资金的信用风险较低。</w:t>
          </w:r>
        </w:p>
        <w:p w14:paraId="1E2FE278"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由于本集团的风险敞口分布在多个合同方和多个客户，于</w:t>
          </w:r>
          <w:r>
            <w:rPr>
              <w:rFonts w:cs="MHei-Light-Identity-H" w:hint="eastAsia"/>
            </w:rPr>
            <w:t>2025</w:t>
          </w:r>
          <w:r>
            <w:rPr>
              <w:rFonts w:cs="MHei-Light-Identity-H" w:hint="eastAsia"/>
            </w:rPr>
            <w:t>年</w:t>
          </w:r>
          <w:r>
            <w:rPr>
              <w:rFonts w:cs="MHei-Light-Identity-H" w:hint="eastAsia"/>
            </w:rPr>
            <w:t>6</w:t>
          </w:r>
          <w:r>
            <w:rPr>
              <w:rFonts w:cs="MHei-Light-Identity-H" w:hint="eastAsia"/>
            </w:rPr>
            <w:t>月</w:t>
          </w:r>
          <w:r>
            <w:rPr>
              <w:rFonts w:cs="MHei-Light-Identity-H" w:hint="eastAsia"/>
            </w:rPr>
            <w:t>30</w:t>
          </w:r>
          <w:r>
            <w:rPr>
              <w:rFonts w:cs="MHei-Light-Identity-H" w:hint="eastAsia"/>
            </w:rPr>
            <w:t>日，本集团</w:t>
          </w:r>
          <w:r>
            <w:rPr>
              <w:rFonts w:cs="MHei-Light-Identity-H" w:hint="eastAsia"/>
            </w:rPr>
            <w:t>18.90%</w:t>
          </w:r>
          <w:r>
            <w:rPr>
              <w:rFonts w:cs="MHei-Light-Identity-H" w:hint="eastAsia"/>
            </w:rPr>
            <w:t>（上期：</w:t>
          </w:r>
          <w:r>
            <w:rPr>
              <w:rFonts w:cs="MHei-Light-Identity-H" w:hint="eastAsia"/>
            </w:rPr>
            <w:t>13.64%</w:t>
          </w:r>
          <w:r>
            <w:rPr>
              <w:rFonts w:cs="MHei-Light-Identity-H" w:hint="eastAsia"/>
            </w:rPr>
            <w:t>）和</w:t>
          </w:r>
          <w:r>
            <w:rPr>
              <w:rFonts w:cs="MHei-Light-Identity-H" w:hint="eastAsia"/>
            </w:rPr>
            <w:t>37.88%</w:t>
          </w:r>
          <w:r>
            <w:rPr>
              <w:rFonts w:cs="MHei-Light-Identity-H" w:hint="eastAsia"/>
            </w:rPr>
            <w:t>（上期：</w:t>
          </w:r>
          <w:r>
            <w:rPr>
              <w:rFonts w:cs="MHei-Light-Identity-H" w:hint="eastAsia"/>
            </w:rPr>
            <w:t>36.53%</w:t>
          </w:r>
          <w:r>
            <w:rPr>
              <w:rFonts w:cs="MHei-Light-Identity-H" w:hint="eastAsia"/>
            </w:rPr>
            <w:t>）应收账款余额分别来自本集团最大的客户和应收账款前五大。期末应收账款余额最大客户深圳腾龙控股股份有限公司，客户质量优质，因此本集团没有重大的信用风险。</w:t>
          </w:r>
        </w:p>
        <w:p w14:paraId="2E0FD595"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应收账款和合同资产前五名金额合计：</w:t>
          </w:r>
          <w:r>
            <w:rPr>
              <w:rFonts w:cs="MHei-Light-Identity-H" w:hint="eastAsia"/>
            </w:rPr>
            <w:t>248,148,519.75</w:t>
          </w:r>
          <w:r>
            <w:rPr>
              <w:rFonts w:cs="MHei-Light-Identity-H" w:hint="eastAsia"/>
            </w:rPr>
            <w:t>元。</w:t>
          </w:r>
          <w:r>
            <w:rPr>
              <w:rFonts w:cs="MHei-Light-Identity-H" w:hint="eastAsia"/>
            </w:rPr>
            <w:t xml:space="preserve"> </w:t>
          </w:r>
          <w:r>
            <w:rPr>
              <w:rFonts w:cs="MHei-Light-Identity-H"/>
            </w:rPr>
            <w:t xml:space="preserve"> </w:t>
          </w:r>
        </w:p>
        <w:p w14:paraId="3081939D"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color w:val="000000"/>
            </w:rPr>
          </w:pPr>
          <w:r>
            <w:rPr>
              <w:rFonts w:cs="MHei-Light-Identity-H" w:hint="eastAsia"/>
              <w:color w:val="000000"/>
            </w:rPr>
            <w:t>1</w:t>
          </w:r>
          <w:r>
            <w:rPr>
              <w:rFonts w:cs="MHei-Light-Identity-H" w:hint="eastAsia"/>
              <w:color w:val="000000"/>
            </w:rPr>
            <w:t>）信用风险显著增加判断标准</w:t>
          </w:r>
        </w:p>
        <w:p w14:paraId="7608C9BF"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color w:val="000000"/>
            </w:rPr>
          </w:pPr>
          <w:r>
            <w:rPr>
              <w:rFonts w:cs="MHei-Light-Identity-H" w:hint="eastAsia"/>
              <w:color w:val="000000"/>
            </w:rPr>
            <w:t>本集团在每个资产负债表日，通过比较金融工具在初始确认时所确定的预计存续期内的违约概率和该工具在资产负债表日所确定的预计存续期内的违约概率，来判定金融工具信用风险自初始确认后是否显著增加。但是，如果本集团确定金融工具在资产负债表日只具有较低的信用风险的，可以假设该金融工具的信用风险自初始确认后并未显著增加。</w:t>
          </w:r>
        </w:p>
        <w:p w14:paraId="4A308AD0"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color w:val="000000"/>
            </w:rPr>
          </w:pPr>
          <w:r>
            <w:rPr>
              <w:rFonts w:cs="MHei-Light-Identity-H" w:hint="eastAsia"/>
              <w:color w:val="000000"/>
            </w:rPr>
            <w:t>本集团判断信用风险显著增加的主要标准为逾期天数超过</w:t>
          </w:r>
          <w:r>
            <w:rPr>
              <w:rFonts w:cs="MHei-Light-Identity-H" w:hint="eastAsia"/>
              <w:color w:val="000000"/>
            </w:rPr>
            <w:t>30</w:t>
          </w:r>
          <w:r>
            <w:rPr>
              <w:rFonts w:cs="MHei-Light-Identity-H" w:hint="eastAsia"/>
              <w:color w:val="000000"/>
            </w:rPr>
            <w:t>日，或者以下一个或多个指标发生显著变化：债务人所处的经营环境、内外部信用评级、实际或预期经营成果出现重大不利变化等。</w:t>
          </w:r>
        </w:p>
        <w:p w14:paraId="434A3317"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color w:val="000000"/>
            </w:rPr>
          </w:pPr>
          <w:r>
            <w:rPr>
              <w:rFonts w:cs="MHei-Light-Identity-H" w:hint="eastAsia"/>
              <w:color w:val="000000"/>
            </w:rPr>
            <w:t>2</w:t>
          </w:r>
          <w:r>
            <w:rPr>
              <w:rFonts w:cs="MHei-Light-Identity-H" w:hint="eastAsia"/>
              <w:color w:val="000000"/>
            </w:rPr>
            <w:t>）已发生信用减值资产的定义</w:t>
          </w:r>
        </w:p>
        <w:p w14:paraId="1096D7EB"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color w:val="000000"/>
            </w:rPr>
          </w:pPr>
          <w:r>
            <w:rPr>
              <w:rFonts w:cs="MHei-Light-Identity-H" w:hint="eastAsia"/>
              <w:color w:val="000000"/>
            </w:rPr>
            <w:t>当对金融资产预期未来现金流量具有不利影响的一项或多项事件发生时，该金融资产成为已发生信用减值的金融资产。本集团判断已发生信用减值的主要标准为逾期天数超过</w:t>
          </w:r>
          <w:r>
            <w:rPr>
              <w:rFonts w:cs="MHei-Light-Identity-H" w:hint="eastAsia"/>
              <w:color w:val="000000"/>
            </w:rPr>
            <w:t>90</w:t>
          </w:r>
          <w:r>
            <w:rPr>
              <w:rFonts w:cs="MHei-Light-Identity-H" w:hint="eastAsia"/>
              <w:color w:val="000000"/>
            </w:rPr>
            <w:t>日，但在某些情况下，如果内部或外部信息显示，在考虑所持有的任何信用增级之前，可能无法全额收回合同金额，本集团也会将其视为已发生信用减值。金融资产发生信用减值，有可能是多个事件的共同作用所致，未必是可单独识别的事件所致。</w:t>
          </w:r>
        </w:p>
        <w:p w14:paraId="05E60EB1"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color w:val="000000"/>
            </w:rPr>
          </w:pPr>
          <w:r>
            <w:rPr>
              <w:rFonts w:cs="MHei-Light-Identity-H" w:hint="eastAsia"/>
              <w:color w:val="000000"/>
            </w:rPr>
            <w:t>金融资产已发生信用减值的证据包括下列可观察信息：债务人发生重大财务困难；债务人违反合同，如偿付利息或本金违约或逾期等；本集团出于与债务人财务困难有关的经济或合同考虑，给予债务人在任何其他情况下都不会做出的让步；债务人很可能破产或进行其他财务重组；债务人财务困难导致该金融资产的活跃市场消失。</w:t>
          </w:r>
        </w:p>
        <w:p w14:paraId="65CE583E"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color w:val="000000"/>
            </w:rPr>
          </w:pPr>
          <w:r>
            <w:rPr>
              <w:rFonts w:cs="MHei-Light-Identity-H"/>
              <w:color w:val="000000"/>
            </w:rPr>
            <w:t>3</w:t>
          </w:r>
          <w:r>
            <w:rPr>
              <w:rFonts w:cs="MHei-Light-Identity-H" w:hint="eastAsia"/>
              <w:color w:val="000000"/>
            </w:rPr>
            <w:t>）信用风险敞口</w:t>
          </w:r>
        </w:p>
        <w:p w14:paraId="381C285A"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color w:val="000000"/>
            </w:rPr>
          </w:pPr>
          <w:r>
            <w:rPr>
              <w:rFonts w:cs="MHei-Light-Identity-H" w:hint="eastAsia"/>
              <w:color w:val="000000"/>
            </w:rPr>
            <w:lastRenderedPageBreak/>
            <w:t>于</w:t>
          </w:r>
          <w:r>
            <w:rPr>
              <w:rFonts w:cs="MHei-Light-Identity-H" w:hint="eastAsia"/>
              <w:color w:val="000000"/>
            </w:rPr>
            <w:t>2025</w:t>
          </w:r>
          <w:r>
            <w:rPr>
              <w:rFonts w:cs="MHei-Light-Identity-H" w:hint="eastAsia"/>
              <w:color w:val="000000"/>
            </w:rPr>
            <w:t>年</w:t>
          </w:r>
          <w:r>
            <w:rPr>
              <w:rFonts w:cs="MHei-Light-Identity-H" w:hint="eastAsia"/>
              <w:color w:val="000000"/>
            </w:rPr>
            <w:t>6</w:t>
          </w:r>
          <w:r>
            <w:rPr>
              <w:rFonts w:cs="MHei-Light-Identity-H" w:hint="eastAsia"/>
              <w:color w:val="000000"/>
            </w:rPr>
            <w:t>月</w:t>
          </w:r>
          <w:r>
            <w:rPr>
              <w:rFonts w:cs="MHei-Light-Identity-H" w:hint="eastAsia"/>
              <w:color w:val="000000"/>
            </w:rPr>
            <w:t>30</w:t>
          </w:r>
          <w:r>
            <w:rPr>
              <w:rFonts w:cs="MHei-Light-Identity-H" w:hint="eastAsia"/>
              <w:color w:val="000000"/>
            </w:rPr>
            <w:t>日可能引起本集团财务损失的最大信用风险敞口主要来自于合同另一方未能履行义务而导致本集团金融资产产生的损失以及本集团承担的财务担保。具体包括：合并资产负债表中已确认的金融资产的账面金额；对于以公允价值计量的金融工具而言，账面价值反映了其风险敞口，但并非最大风险敞口，其最大风险敞口将随着未来公允价值的变化而改变。</w:t>
          </w:r>
        </w:p>
        <w:p w14:paraId="2B44D8C4" w14:textId="77777777" w:rsidR="00A12E55" w:rsidRDefault="004B1042" w:rsidP="001C7338">
          <w:pPr>
            <w:ind w:firstLineChars="200" w:firstLine="420"/>
            <w:rPr>
              <w:b/>
            </w:rPr>
          </w:pPr>
          <w:r>
            <w:rPr>
              <w:rFonts w:hint="eastAsia"/>
            </w:rPr>
            <w:t>（</w:t>
          </w:r>
          <w:r>
            <w:rPr>
              <w:rFonts w:hint="eastAsia"/>
            </w:rPr>
            <w:t>3</w:t>
          </w:r>
          <w:r>
            <w:rPr>
              <w:rFonts w:hint="eastAsia"/>
            </w:rPr>
            <w:t>）流动风险</w:t>
          </w:r>
        </w:p>
        <w:p w14:paraId="0B3CA967"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流动风险为本集团在到期日无法履行其财务义务的风险。本集团管理流动性风险的方法是确保有足够的资金流动性来履行到期债务，而不至于造成不可接受的损失或对企业信誉造成损害。本集团定期分析负债结构和期限，以确保有充裕的资金。本集团管理层对银行借款的使用情况进行监控并确保遵守借款协议。同时与金融机构进行融资磋商，以保持一定的授信额度，减低流动性风险。</w:t>
          </w:r>
        </w:p>
        <w:p w14:paraId="313B91DC" w14:textId="2A3EF0B5"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本集团将银行借款作为主要资金来源。于</w:t>
          </w:r>
          <w:r>
            <w:rPr>
              <w:rFonts w:cs="MHei-Light-Identity-H" w:hint="eastAsia"/>
            </w:rPr>
            <w:t>2025</w:t>
          </w:r>
          <w:r>
            <w:rPr>
              <w:rFonts w:cs="MHei-Light-Identity-H" w:hint="eastAsia"/>
            </w:rPr>
            <w:t>年</w:t>
          </w:r>
          <w:r>
            <w:rPr>
              <w:rFonts w:cs="MHei-Light-Identity-H" w:hint="eastAsia"/>
            </w:rPr>
            <w:t>6</w:t>
          </w:r>
          <w:r>
            <w:rPr>
              <w:rFonts w:cs="MHei-Light-Identity-H" w:hint="eastAsia"/>
            </w:rPr>
            <w:t>月</w:t>
          </w:r>
          <w:r>
            <w:rPr>
              <w:rFonts w:cs="MHei-Light-Identity-H" w:hint="eastAsia"/>
            </w:rPr>
            <w:t>30</w:t>
          </w:r>
          <w:r>
            <w:rPr>
              <w:rFonts w:cs="MHei-Light-Identity-H" w:hint="eastAsia"/>
            </w:rPr>
            <w:t>日，本集团尚未使用的银行借款及银行承兑汇票的额度为</w:t>
          </w:r>
          <w:r w:rsidR="00F06517" w:rsidRPr="00F06517">
            <w:rPr>
              <w:rFonts w:cs="MHei-Light-Identity-H"/>
            </w:rPr>
            <w:t>45,090.00</w:t>
          </w:r>
          <w:r>
            <w:rPr>
              <w:rFonts w:cs="MHei-Light-Identity-H" w:hint="eastAsia"/>
            </w:rPr>
            <w:t>万元（</w:t>
          </w:r>
          <w:r>
            <w:rPr>
              <w:rFonts w:cs="MHei-Light-Identity-H" w:hint="eastAsia"/>
            </w:rPr>
            <w:t>2024</w:t>
          </w:r>
          <w:r>
            <w:rPr>
              <w:rFonts w:cs="MHei-Light-Identity-H" w:hint="eastAsia"/>
            </w:rPr>
            <w:t>年</w:t>
          </w:r>
          <w:r>
            <w:rPr>
              <w:rFonts w:cs="MHei-Light-Identity-H" w:hint="eastAsia"/>
            </w:rPr>
            <w:t>12</w:t>
          </w:r>
          <w:r>
            <w:rPr>
              <w:rFonts w:cs="MHei-Light-Identity-H" w:hint="eastAsia"/>
            </w:rPr>
            <w:t>月</w:t>
          </w:r>
          <w:r>
            <w:rPr>
              <w:rFonts w:cs="MHei-Light-Identity-H" w:hint="eastAsia"/>
            </w:rPr>
            <w:t>31</w:t>
          </w:r>
          <w:r>
            <w:rPr>
              <w:rFonts w:cs="MHei-Light-Identity-H" w:hint="eastAsia"/>
            </w:rPr>
            <w:t>日：</w:t>
          </w:r>
          <w:r>
            <w:rPr>
              <w:rFonts w:cs="MHei-Light-Identity-H" w:hint="eastAsia"/>
            </w:rPr>
            <w:t>45,353.00</w:t>
          </w:r>
          <w:r>
            <w:rPr>
              <w:rFonts w:cs="MHei-Light-Identity-H" w:hint="eastAsia"/>
            </w:rPr>
            <w:t>万元），全部为短期银行借款。</w:t>
          </w:r>
        </w:p>
        <w:p w14:paraId="55577CA9"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本集团持有的金融资产和金融负债按未折现剩余合同义务的到期期限分析如下：</w:t>
          </w:r>
        </w:p>
        <w:p w14:paraId="18565423" w14:textId="77777777" w:rsidR="00A12E55" w:rsidRDefault="004B1042" w:rsidP="00546F40">
          <w:pPr>
            <w:autoSpaceDE w:val="0"/>
            <w:autoSpaceDN w:val="0"/>
            <w:adjustRightInd w:val="0"/>
            <w:spacing w:beforeLines="50" w:before="120" w:afterLines="50" w:after="120" w:line="360" w:lineRule="exact"/>
            <w:ind w:firstLineChars="200" w:firstLine="420"/>
            <w:jc w:val="both"/>
            <w:rPr>
              <w:rFonts w:cs="MHei-Light-Identity-H"/>
            </w:rPr>
          </w:pPr>
          <w:r>
            <w:rPr>
              <w:rFonts w:cs="MHei-Light-Identity-H" w:hint="eastAsia"/>
            </w:rPr>
            <w:t>2025</w:t>
          </w:r>
          <w:r>
            <w:rPr>
              <w:rFonts w:cs="MHei-Light-Identity-H" w:hint="eastAsia"/>
            </w:rPr>
            <w:t>年</w:t>
          </w:r>
          <w:r>
            <w:rPr>
              <w:rFonts w:cs="MHei-Light-Identity-H" w:hint="eastAsia"/>
            </w:rPr>
            <w:t>6</w:t>
          </w:r>
          <w:r>
            <w:rPr>
              <w:rFonts w:cs="MHei-Light-Identity-H" w:hint="eastAsia"/>
            </w:rPr>
            <w:t>月</w:t>
          </w:r>
          <w:r>
            <w:rPr>
              <w:rFonts w:cs="MHei-Light-Identity-H" w:hint="eastAsia"/>
            </w:rPr>
            <w:t>30</w:t>
          </w:r>
          <w:r>
            <w:rPr>
              <w:rFonts w:cs="MHei-Light-Identity-H" w:hint="eastAsia"/>
            </w:rPr>
            <w:t>日金额：</w:t>
          </w:r>
        </w:p>
        <w:tbl>
          <w:tblPr>
            <w:tblW w:w="5098" w:type="pct"/>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382"/>
            <w:gridCol w:w="1692"/>
            <w:gridCol w:w="1411"/>
            <w:gridCol w:w="1412"/>
            <w:gridCol w:w="1556"/>
            <w:gridCol w:w="1553"/>
          </w:tblGrid>
          <w:tr w:rsidR="00546F40" w14:paraId="71A7E2B8" w14:textId="77777777" w:rsidTr="00FA3417">
            <w:trPr>
              <w:trHeight w:val="397"/>
              <w:tblHeader/>
            </w:trPr>
            <w:tc>
              <w:tcPr>
                <w:tcW w:w="767" w:type="pct"/>
                <w:vAlign w:val="center"/>
              </w:tcPr>
              <w:p w14:paraId="42E6760A" w14:textId="77777777" w:rsidR="00A12E55" w:rsidRDefault="004B1042" w:rsidP="00FA3417">
                <w:pPr>
                  <w:spacing w:line="340" w:lineRule="exact"/>
                  <w:jc w:val="center"/>
                  <w:rPr>
                    <w:b/>
                    <w:spacing w:val="-8"/>
                    <w:sz w:val="18"/>
                    <w:szCs w:val="18"/>
                  </w:rPr>
                </w:pPr>
                <w:r>
                  <w:rPr>
                    <w:rFonts w:hint="eastAsia"/>
                    <w:b/>
                    <w:spacing w:val="-8"/>
                    <w:sz w:val="18"/>
                    <w:szCs w:val="18"/>
                  </w:rPr>
                  <w:t>项目</w:t>
                </w:r>
              </w:p>
            </w:tc>
            <w:tc>
              <w:tcPr>
                <w:tcW w:w="939" w:type="pct"/>
                <w:vAlign w:val="center"/>
              </w:tcPr>
              <w:p w14:paraId="1E4B47BC" w14:textId="77777777" w:rsidR="00A12E55" w:rsidRDefault="004B1042" w:rsidP="00FA3417">
                <w:pPr>
                  <w:spacing w:line="340" w:lineRule="exact"/>
                  <w:jc w:val="center"/>
                  <w:rPr>
                    <w:b/>
                    <w:spacing w:val="-8"/>
                    <w:sz w:val="18"/>
                    <w:szCs w:val="18"/>
                  </w:rPr>
                </w:pPr>
                <w:r>
                  <w:rPr>
                    <w:rFonts w:hint="eastAsia"/>
                    <w:b/>
                    <w:spacing w:val="-8"/>
                    <w:sz w:val="18"/>
                    <w:szCs w:val="18"/>
                  </w:rPr>
                  <w:t>一年以内</w:t>
                </w:r>
              </w:p>
            </w:tc>
            <w:tc>
              <w:tcPr>
                <w:tcW w:w="783" w:type="pct"/>
                <w:vAlign w:val="center"/>
              </w:tcPr>
              <w:p w14:paraId="490BB291" w14:textId="77777777" w:rsidR="00A12E55" w:rsidRDefault="004B1042" w:rsidP="00FA3417">
                <w:pPr>
                  <w:spacing w:line="340" w:lineRule="exact"/>
                  <w:jc w:val="center"/>
                  <w:rPr>
                    <w:b/>
                    <w:spacing w:val="-8"/>
                    <w:sz w:val="18"/>
                    <w:szCs w:val="18"/>
                  </w:rPr>
                </w:pPr>
                <w:r>
                  <w:rPr>
                    <w:rFonts w:hint="eastAsia"/>
                    <w:b/>
                    <w:spacing w:val="-8"/>
                    <w:sz w:val="18"/>
                    <w:szCs w:val="18"/>
                  </w:rPr>
                  <w:t>一至二年</w:t>
                </w:r>
              </w:p>
            </w:tc>
            <w:tc>
              <w:tcPr>
                <w:tcW w:w="783" w:type="pct"/>
                <w:vAlign w:val="center"/>
              </w:tcPr>
              <w:p w14:paraId="60CE3226" w14:textId="77777777" w:rsidR="00A12E55" w:rsidRDefault="004B1042" w:rsidP="00FA3417">
                <w:pPr>
                  <w:spacing w:line="340" w:lineRule="exact"/>
                  <w:jc w:val="center"/>
                  <w:rPr>
                    <w:b/>
                    <w:spacing w:val="-8"/>
                    <w:sz w:val="18"/>
                    <w:szCs w:val="18"/>
                  </w:rPr>
                </w:pPr>
                <w:r>
                  <w:rPr>
                    <w:rFonts w:hint="eastAsia"/>
                    <w:b/>
                    <w:spacing w:val="-8"/>
                    <w:sz w:val="18"/>
                    <w:szCs w:val="18"/>
                  </w:rPr>
                  <w:t>二至五年</w:t>
                </w:r>
              </w:p>
            </w:tc>
            <w:tc>
              <w:tcPr>
                <w:tcW w:w="863" w:type="pct"/>
                <w:vAlign w:val="center"/>
              </w:tcPr>
              <w:p w14:paraId="6166D4F6" w14:textId="77777777" w:rsidR="00A12E55" w:rsidRDefault="004B1042" w:rsidP="00FA3417">
                <w:pPr>
                  <w:spacing w:line="340" w:lineRule="exact"/>
                  <w:jc w:val="center"/>
                  <w:rPr>
                    <w:b/>
                    <w:spacing w:val="-8"/>
                    <w:sz w:val="18"/>
                    <w:szCs w:val="18"/>
                  </w:rPr>
                </w:pPr>
                <w:r>
                  <w:rPr>
                    <w:rFonts w:hint="eastAsia"/>
                    <w:b/>
                    <w:spacing w:val="-8"/>
                    <w:sz w:val="18"/>
                    <w:szCs w:val="18"/>
                  </w:rPr>
                  <w:t>五年以上</w:t>
                </w:r>
              </w:p>
            </w:tc>
            <w:tc>
              <w:tcPr>
                <w:tcW w:w="861" w:type="pct"/>
                <w:vAlign w:val="center"/>
              </w:tcPr>
              <w:p w14:paraId="4104D68E" w14:textId="77777777" w:rsidR="00A12E55" w:rsidRDefault="004B1042" w:rsidP="00FA3417">
                <w:pPr>
                  <w:spacing w:line="340" w:lineRule="exact"/>
                  <w:jc w:val="center"/>
                  <w:rPr>
                    <w:b/>
                    <w:spacing w:val="-8"/>
                    <w:sz w:val="18"/>
                    <w:szCs w:val="18"/>
                  </w:rPr>
                </w:pPr>
                <w:r>
                  <w:rPr>
                    <w:rFonts w:hint="eastAsia"/>
                    <w:b/>
                    <w:spacing w:val="-8"/>
                    <w:sz w:val="18"/>
                    <w:szCs w:val="18"/>
                  </w:rPr>
                  <w:t>合计</w:t>
                </w:r>
              </w:p>
            </w:tc>
          </w:tr>
          <w:tr w:rsidR="00546F40" w14:paraId="1DA662C7" w14:textId="77777777" w:rsidTr="00FA3417">
            <w:trPr>
              <w:trHeight w:val="397"/>
            </w:trPr>
            <w:tc>
              <w:tcPr>
                <w:tcW w:w="767" w:type="pct"/>
                <w:vAlign w:val="center"/>
              </w:tcPr>
              <w:p w14:paraId="50B1A494" w14:textId="77777777" w:rsidR="00A12E55" w:rsidRDefault="004B1042" w:rsidP="00FA3417">
                <w:pPr>
                  <w:spacing w:line="340" w:lineRule="exact"/>
                  <w:jc w:val="both"/>
                  <w:rPr>
                    <w:b/>
                    <w:spacing w:val="-8"/>
                    <w:sz w:val="18"/>
                    <w:szCs w:val="18"/>
                  </w:rPr>
                </w:pPr>
                <w:r>
                  <w:rPr>
                    <w:rFonts w:hint="eastAsia"/>
                    <w:b/>
                    <w:spacing w:val="-8"/>
                    <w:sz w:val="18"/>
                    <w:szCs w:val="18"/>
                  </w:rPr>
                  <w:t>金融资产</w:t>
                </w:r>
              </w:p>
            </w:tc>
            <w:tc>
              <w:tcPr>
                <w:tcW w:w="939" w:type="pct"/>
                <w:vAlign w:val="center"/>
              </w:tcPr>
              <w:p w14:paraId="4A03A5CB"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c>
              <w:tcPr>
                <w:tcW w:w="783" w:type="pct"/>
                <w:vAlign w:val="center"/>
              </w:tcPr>
              <w:p w14:paraId="08FC4965"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c>
              <w:tcPr>
                <w:tcW w:w="783" w:type="pct"/>
                <w:vAlign w:val="center"/>
              </w:tcPr>
              <w:p w14:paraId="519869B4"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c>
              <w:tcPr>
                <w:tcW w:w="863" w:type="pct"/>
                <w:vAlign w:val="center"/>
              </w:tcPr>
              <w:p w14:paraId="5F1BF934"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c>
              <w:tcPr>
                <w:tcW w:w="861" w:type="pct"/>
                <w:vAlign w:val="center"/>
              </w:tcPr>
              <w:p w14:paraId="4F341F6C"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r>
          <w:tr w:rsidR="00546F40" w14:paraId="061BF3AB" w14:textId="77777777" w:rsidTr="00FA3417">
            <w:trPr>
              <w:trHeight w:val="397"/>
            </w:trPr>
            <w:tc>
              <w:tcPr>
                <w:tcW w:w="767" w:type="pct"/>
                <w:vAlign w:val="center"/>
              </w:tcPr>
              <w:p w14:paraId="13283F64"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货币资金</w:t>
                </w:r>
              </w:p>
            </w:tc>
            <w:tc>
              <w:tcPr>
                <w:tcW w:w="939" w:type="pct"/>
                <w:vAlign w:val="center"/>
              </w:tcPr>
              <w:p w14:paraId="0A14A3AB"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391,628,678.92</w:t>
                </w:r>
              </w:p>
            </w:tc>
            <w:tc>
              <w:tcPr>
                <w:tcW w:w="783" w:type="pct"/>
                <w:vAlign w:val="center"/>
              </w:tcPr>
              <w:p w14:paraId="54D77D69"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69F2F803"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3" w:type="pct"/>
                <w:vAlign w:val="center"/>
              </w:tcPr>
              <w:p w14:paraId="2921873F"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1" w:type="pct"/>
                <w:vAlign w:val="center"/>
              </w:tcPr>
              <w:p w14:paraId="064E54E8"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391,628,678.92</w:t>
                </w:r>
              </w:p>
            </w:tc>
          </w:tr>
          <w:tr w:rsidR="00546F40" w14:paraId="4BF095FE" w14:textId="77777777" w:rsidTr="00FA3417">
            <w:trPr>
              <w:trHeight w:val="397"/>
            </w:trPr>
            <w:tc>
              <w:tcPr>
                <w:tcW w:w="767" w:type="pct"/>
                <w:vAlign w:val="center"/>
              </w:tcPr>
              <w:p w14:paraId="795FA11D"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应收票据</w:t>
                </w:r>
              </w:p>
            </w:tc>
            <w:tc>
              <w:tcPr>
                <w:tcW w:w="939" w:type="pct"/>
                <w:vAlign w:val="center"/>
              </w:tcPr>
              <w:p w14:paraId="64B4C600"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7,155,593.33</w:t>
                </w:r>
              </w:p>
            </w:tc>
            <w:tc>
              <w:tcPr>
                <w:tcW w:w="783" w:type="pct"/>
                <w:vAlign w:val="center"/>
              </w:tcPr>
              <w:p w14:paraId="061CE092"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1CDFEA1A"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3" w:type="pct"/>
                <w:vAlign w:val="center"/>
              </w:tcPr>
              <w:p w14:paraId="5524AF9A"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1" w:type="pct"/>
                <w:vAlign w:val="center"/>
              </w:tcPr>
              <w:p w14:paraId="7B717DB5"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7,155,593.33</w:t>
                </w:r>
              </w:p>
            </w:tc>
          </w:tr>
          <w:tr w:rsidR="00546F40" w14:paraId="097D5D3A" w14:textId="77777777" w:rsidTr="00FA3417">
            <w:trPr>
              <w:trHeight w:val="397"/>
            </w:trPr>
            <w:tc>
              <w:tcPr>
                <w:tcW w:w="767" w:type="pct"/>
                <w:vAlign w:val="center"/>
              </w:tcPr>
              <w:p w14:paraId="67B71A3F"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应收账款</w:t>
                </w:r>
              </w:p>
            </w:tc>
            <w:tc>
              <w:tcPr>
                <w:tcW w:w="939" w:type="pct"/>
                <w:vAlign w:val="center"/>
              </w:tcPr>
              <w:p w14:paraId="7676CF15"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568,022,476.07</w:t>
                </w:r>
              </w:p>
            </w:tc>
            <w:tc>
              <w:tcPr>
                <w:tcW w:w="783" w:type="pct"/>
                <w:vAlign w:val="center"/>
              </w:tcPr>
              <w:p w14:paraId="46F33D8F"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7C8D6432"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3" w:type="pct"/>
                <w:vAlign w:val="center"/>
              </w:tcPr>
              <w:p w14:paraId="5749DCC8"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1" w:type="pct"/>
                <w:vAlign w:val="center"/>
              </w:tcPr>
              <w:p w14:paraId="47A7BFFE"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568,022,476.07</w:t>
                </w:r>
              </w:p>
            </w:tc>
          </w:tr>
          <w:tr w:rsidR="00546F40" w14:paraId="481EAAAF" w14:textId="77777777" w:rsidTr="00FA3417">
            <w:trPr>
              <w:trHeight w:val="397"/>
            </w:trPr>
            <w:tc>
              <w:tcPr>
                <w:tcW w:w="767" w:type="pct"/>
                <w:vAlign w:val="center"/>
              </w:tcPr>
              <w:p w14:paraId="296E2767"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合同资产</w:t>
                </w:r>
              </w:p>
            </w:tc>
            <w:tc>
              <w:tcPr>
                <w:tcW w:w="939" w:type="pct"/>
                <w:vAlign w:val="center"/>
              </w:tcPr>
              <w:p w14:paraId="01EA7024"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13,173,281.68</w:t>
                </w:r>
              </w:p>
            </w:tc>
            <w:tc>
              <w:tcPr>
                <w:tcW w:w="783" w:type="pct"/>
                <w:vAlign w:val="center"/>
              </w:tcPr>
              <w:p w14:paraId="19DCC0C4"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44DBCEB6"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3" w:type="pct"/>
                <w:vAlign w:val="center"/>
              </w:tcPr>
              <w:p w14:paraId="3F95ECBE"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1" w:type="pct"/>
                <w:vAlign w:val="center"/>
              </w:tcPr>
              <w:p w14:paraId="75A7F994"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13,173,281.68</w:t>
                </w:r>
              </w:p>
            </w:tc>
          </w:tr>
          <w:tr w:rsidR="00546F40" w14:paraId="16362724" w14:textId="77777777" w:rsidTr="00FA3417">
            <w:trPr>
              <w:trHeight w:val="397"/>
            </w:trPr>
            <w:tc>
              <w:tcPr>
                <w:tcW w:w="767" w:type="pct"/>
                <w:vAlign w:val="center"/>
              </w:tcPr>
              <w:p w14:paraId="5B86E898"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应收款项融资</w:t>
                </w:r>
              </w:p>
            </w:tc>
            <w:tc>
              <w:tcPr>
                <w:tcW w:w="939" w:type="pct"/>
                <w:vAlign w:val="center"/>
              </w:tcPr>
              <w:p w14:paraId="6195F412"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13,934,852.68</w:t>
                </w:r>
              </w:p>
            </w:tc>
            <w:tc>
              <w:tcPr>
                <w:tcW w:w="783" w:type="pct"/>
                <w:vAlign w:val="center"/>
              </w:tcPr>
              <w:p w14:paraId="50C1431C"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21386A95"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3" w:type="pct"/>
                <w:vAlign w:val="center"/>
              </w:tcPr>
              <w:p w14:paraId="0C5D8EB4"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1" w:type="pct"/>
                <w:vAlign w:val="center"/>
              </w:tcPr>
              <w:p w14:paraId="7C38482F"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13,934,852.68</w:t>
                </w:r>
              </w:p>
            </w:tc>
          </w:tr>
          <w:tr w:rsidR="00546F40" w14:paraId="63DE9DD7" w14:textId="77777777" w:rsidTr="00FA3417">
            <w:trPr>
              <w:trHeight w:val="397"/>
            </w:trPr>
            <w:tc>
              <w:tcPr>
                <w:tcW w:w="767" w:type="pct"/>
                <w:vAlign w:val="center"/>
              </w:tcPr>
              <w:p w14:paraId="3688517E"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其他应收款</w:t>
                </w:r>
              </w:p>
            </w:tc>
            <w:tc>
              <w:tcPr>
                <w:tcW w:w="939" w:type="pct"/>
                <w:vAlign w:val="center"/>
              </w:tcPr>
              <w:p w14:paraId="26AB1834"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9,497,909.48</w:t>
                </w:r>
              </w:p>
            </w:tc>
            <w:tc>
              <w:tcPr>
                <w:tcW w:w="783" w:type="pct"/>
                <w:vAlign w:val="center"/>
              </w:tcPr>
              <w:p w14:paraId="0CCC5D08"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1719C317"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3" w:type="pct"/>
                <w:vAlign w:val="center"/>
              </w:tcPr>
              <w:p w14:paraId="525E1243"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1" w:type="pct"/>
                <w:vAlign w:val="center"/>
              </w:tcPr>
              <w:p w14:paraId="7DEF640F"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9,497,909.48</w:t>
                </w:r>
              </w:p>
            </w:tc>
          </w:tr>
          <w:tr w:rsidR="00546F40" w14:paraId="35ED1F8A" w14:textId="77777777" w:rsidTr="00FA3417">
            <w:trPr>
              <w:trHeight w:val="397"/>
            </w:trPr>
            <w:tc>
              <w:tcPr>
                <w:tcW w:w="767" w:type="pct"/>
                <w:vAlign w:val="center"/>
              </w:tcPr>
              <w:p w14:paraId="6E5A2DD3" w14:textId="77777777" w:rsidR="00A12E55" w:rsidRDefault="004B1042" w:rsidP="00FA3417">
                <w:pPr>
                  <w:spacing w:line="340" w:lineRule="exact"/>
                  <w:jc w:val="both"/>
                  <w:rPr>
                    <w:i/>
                    <w:spacing w:val="-8"/>
                    <w:sz w:val="18"/>
                    <w:szCs w:val="18"/>
                  </w:rPr>
                </w:pPr>
                <w:r>
                  <w:rPr>
                    <w:rFonts w:hint="eastAsia"/>
                    <w:b/>
                    <w:iCs/>
                    <w:spacing w:val="-8"/>
                    <w:sz w:val="18"/>
                    <w:szCs w:val="18"/>
                  </w:rPr>
                  <w:t>金融负债</w:t>
                </w:r>
              </w:p>
            </w:tc>
            <w:tc>
              <w:tcPr>
                <w:tcW w:w="939" w:type="pct"/>
                <w:vAlign w:val="center"/>
              </w:tcPr>
              <w:p w14:paraId="149CE700"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c>
              <w:tcPr>
                <w:tcW w:w="783" w:type="pct"/>
                <w:vAlign w:val="center"/>
              </w:tcPr>
              <w:p w14:paraId="62569B7A"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c>
              <w:tcPr>
                <w:tcW w:w="783" w:type="pct"/>
                <w:vAlign w:val="center"/>
              </w:tcPr>
              <w:p w14:paraId="2F97852B"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c>
              <w:tcPr>
                <w:tcW w:w="863" w:type="pct"/>
                <w:vAlign w:val="center"/>
              </w:tcPr>
              <w:p w14:paraId="62DC8109"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c>
              <w:tcPr>
                <w:tcW w:w="861" w:type="pct"/>
                <w:vAlign w:val="center"/>
              </w:tcPr>
              <w:p w14:paraId="404F1BDF" w14:textId="77777777" w:rsidR="00A12E55" w:rsidRDefault="00A12E55" w:rsidP="00FA3417">
                <w:pPr>
                  <w:spacing w:line="360" w:lineRule="exact"/>
                  <w:jc w:val="right"/>
                  <w:textAlignment w:val="center"/>
                  <w:rPr>
                    <w:rFonts w:ascii="Arial Narrow" w:hAnsi="Arial Narrow" w:cs="Calibri"/>
                    <w:sz w:val="18"/>
                    <w:szCs w:val="18"/>
                    <w:lang w:val="en-GB" w:eastAsia="en-US"/>
                  </w:rPr>
                </w:pPr>
              </w:p>
            </w:tc>
          </w:tr>
          <w:tr w:rsidR="00546F40" w14:paraId="0416340A" w14:textId="77777777" w:rsidTr="00FA3417">
            <w:trPr>
              <w:trHeight w:val="397"/>
            </w:trPr>
            <w:tc>
              <w:tcPr>
                <w:tcW w:w="767" w:type="pct"/>
                <w:vAlign w:val="center"/>
              </w:tcPr>
              <w:p w14:paraId="64DFCFB1"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短期借款</w:t>
                </w:r>
              </w:p>
            </w:tc>
            <w:tc>
              <w:tcPr>
                <w:tcW w:w="939" w:type="pct"/>
                <w:vAlign w:val="center"/>
              </w:tcPr>
              <w:p w14:paraId="792F9BFA"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249,500,000.00</w:t>
                </w:r>
              </w:p>
            </w:tc>
            <w:tc>
              <w:tcPr>
                <w:tcW w:w="783" w:type="pct"/>
                <w:vAlign w:val="center"/>
              </w:tcPr>
              <w:p w14:paraId="327FCE7E"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6C21773C"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3" w:type="pct"/>
                <w:vAlign w:val="center"/>
              </w:tcPr>
              <w:p w14:paraId="5AE8333A"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1" w:type="pct"/>
                <w:vAlign w:val="center"/>
              </w:tcPr>
              <w:p w14:paraId="190230C8"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249,500,000.00</w:t>
                </w:r>
              </w:p>
            </w:tc>
          </w:tr>
          <w:tr w:rsidR="00546F40" w14:paraId="1143C4DF" w14:textId="77777777" w:rsidTr="00FA3417">
            <w:trPr>
              <w:trHeight w:val="397"/>
            </w:trPr>
            <w:tc>
              <w:tcPr>
                <w:tcW w:w="767" w:type="pct"/>
                <w:vAlign w:val="center"/>
              </w:tcPr>
              <w:p w14:paraId="62D70CC4"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应付票据</w:t>
                </w:r>
              </w:p>
            </w:tc>
            <w:tc>
              <w:tcPr>
                <w:tcW w:w="939" w:type="pct"/>
                <w:vAlign w:val="center"/>
              </w:tcPr>
              <w:p w14:paraId="6F11B0B0"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118,627,164.14</w:t>
                </w:r>
              </w:p>
            </w:tc>
            <w:tc>
              <w:tcPr>
                <w:tcW w:w="783" w:type="pct"/>
                <w:vAlign w:val="center"/>
              </w:tcPr>
              <w:p w14:paraId="14B448F3"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635F533D"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3" w:type="pct"/>
                <w:vAlign w:val="center"/>
              </w:tcPr>
              <w:p w14:paraId="5B093781"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1" w:type="pct"/>
                <w:vAlign w:val="center"/>
              </w:tcPr>
              <w:p w14:paraId="0BA342BB"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118,627,164.14</w:t>
                </w:r>
              </w:p>
            </w:tc>
          </w:tr>
          <w:tr w:rsidR="00546F40" w14:paraId="0CE43DCA" w14:textId="77777777" w:rsidTr="00FA3417">
            <w:trPr>
              <w:trHeight w:val="397"/>
            </w:trPr>
            <w:tc>
              <w:tcPr>
                <w:tcW w:w="767" w:type="pct"/>
                <w:vAlign w:val="center"/>
              </w:tcPr>
              <w:p w14:paraId="6FE456AE"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应付账款</w:t>
                </w:r>
              </w:p>
            </w:tc>
            <w:tc>
              <w:tcPr>
                <w:tcW w:w="939" w:type="pct"/>
                <w:vAlign w:val="center"/>
              </w:tcPr>
              <w:p w14:paraId="25DE4FD7"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351,574,143.11</w:t>
                </w:r>
              </w:p>
            </w:tc>
            <w:tc>
              <w:tcPr>
                <w:tcW w:w="783" w:type="pct"/>
                <w:vAlign w:val="center"/>
              </w:tcPr>
              <w:p w14:paraId="5CA9C40B"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77D2CB22"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3" w:type="pct"/>
                <w:vAlign w:val="center"/>
              </w:tcPr>
              <w:p w14:paraId="6CC7E231"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1" w:type="pct"/>
                <w:vAlign w:val="center"/>
              </w:tcPr>
              <w:p w14:paraId="4B3D61F8"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351,574,143.11</w:t>
                </w:r>
              </w:p>
            </w:tc>
          </w:tr>
          <w:tr w:rsidR="00546F40" w14:paraId="4D3983A5" w14:textId="77777777" w:rsidTr="00FA3417">
            <w:trPr>
              <w:trHeight w:val="397"/>
            </w:trPr>
            <w:tc>
              <w:tcPr>
                <w:tcW w:w="767" w:type="pct"/>
                <w:vAlign w:val="center"/>
              </w:tcPr>
              <w:p w14:paraId="2B2327EE"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其他应付款</w:t>
                </w:r>
              </w:p>
            </w:tc>
            <w:tc>
              <w:tcPr>
                <w:tcW w:w="939" w:type="pct"/>
                <w:vAlign w:val="center"/>
              </w:tcPr>
              <w:p w14:paraId="7EBF9C1D"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42,989,758.33</w:t>
                </w:r>
              </w:p>
            </w:tc>
            <w:tc>
              <w:tcPr>
                <w:tcW w:w="783" w:type="pct"/>
                <w:vAlign w:val="center"/>
              </w:tcPr>
              <w:p w14:paraId="17D50FC1"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63CA2578"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3" w:type="pct"/>
                <w:vAlign w:val="center"/>
              </w:tcPr>
              <w:p w14:paraId="5D0C5BF0"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1" w:type="pct"/>
                <w:vAlign w:val="center"/>
              </w:tcPr>
              <w:p w14:paraId="3E2FDCE1"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42,989,758.33</w:t>
                </w:r>
              </w:p>
            </w:tc>
          </w:tr>
          <w:tr w:rsidR="00546F40" w14:paraId="2B5DDD52" w14:textId="77777777" w:rsidTr="00FA3417">
            <w:trPr>
              <w:trHeight w:val="397"/>
            </w:trPr>
            <w:tc>
              <w:tcPr>
                <w:tcW w:w="767" w:type="pct"/>
                <w:vAlign w:val="center"/>
              </w:tcPr>
              <w:p w14:paraId="327C3DF7"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一年内到期的非流动负债</w:t>
                </w:r>
              </w:p>
            </w:tc>
            <w:tc>
              <w:tcPr>
                <w:tcW w:w="939" w:type="pct"/>
                <w:vAlign w:val="center"/>
              </w:tcPr>
              <w:p w14:paraId="6361EB38"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16,640,182.34</w:t>
                </w:r>
              </w:p>
            </w:tc>
            <w:tc>
              <w:tcPr>
                <w:tcW w:w="783" w:type="pct"/>
                <w:vAlign w:val="center"/>
              </w:tcPr>
              <w:p w14:paraId="3E89AFEA"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432E856A"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3" w:type="pct"/>
                <w:vAlign w:val="center"/>
              </w:tcPr>
              <w:p w14:paraId="6AC11271"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861" w:type="pct"/>
                <w:vAlign w:val="center"/>
              </w:tcPr>
              <w:p w14:paraId="0BED5837"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16,640,182.34</w:t>
                </w:r>
              </w:p>
            </w:tc>
          </w:tr>
          <w:tr w:rsidR="00546F40" w14:paraId="5B440FD6" w14:textId="77777777" w:rsidTr="00FA3417">
            <w:trPr>
              <w:trHeight w:val="397"/>
            </w:trPr>
            <w:tc>
              <w:tcPr>
                <w:tcW w:w="767" w:type="pct"/>
                <w:vAlign w:val="center"/>
              </w:tcPr>
              <w:p w14:paraId="4B005420"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长期借款</w:t>
                </w:r>
              </w:p>
            </w:tc>
            <w:tc>
              <w:tcPr>
                <w:tcW w:w="939" w:type="pct"/>
                <w:vAlign w:val="center"/>
              </w:tcPr>
              <w:p w14:paraId="66A83873"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5E8A7209"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16,700,000.00</w:t>
                </w:r>
              </w:p>
            </w:tc>
            <w:tc>
              <w:tcPr>
                <w:tcW w:w="783" w:type="pct"/>
                <w:vAlign w:val="center"/>
              </w:tcPr>
              <w:p w14:paraId="0045B072"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119,170,000.00</w:t>
                </w:r>
              </w:p>
            </w:tc>
            <w:tc>
              <w:tcPr>
                <w:tcW w:w="863" w:type="pct"/>
                <w:vAlign w:val="center"/>
              </w:tcPr>
              <w:p w14:paraId="0C8EAB7B"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8,637,500.00</w:t>
                </w:r>
              </w:p>
            </w:tc>
            <w:tc>
              <w:tcPr>
                <w:tcW w:w="861" w:type="pct"/>
                <w:vAlign w:val="center"/>
              </w:tcPr>
              <w:p w14:paraId="58554BA6"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144,507,500.00</w:t>
                </w:r>
              </w:p>
            </w:tc>
          </w:tr>
          <w:tr w:rsidR="00546F40" w14:paraId="3FE9F678" w14:textId="77777777" w:rsidTr="00FA3417">
            <w:trPr>
              <w:trHeight w:val="397"/>
            </w:trPr>
            <w:tc>
              <w:tcPr>
                <w:tcW w:w="767" w:type="pct"/>
                <w:vAlign w:val="center"/>
              </w:tcPr>
              <w:p w14:paraId="5D206EEA" w14:textId="77777777" w:rsidR="00A12E55" w:rsidRDefault="004B1042" w:rsidP="00FA3417">
                <w:pPr>
                  <w:spacing w:line="360" w:lineRule="exact"/>
                  <w:textAlignment w:val="center"/>
                  <w:rPr>
                    <w:rFonts w:ascii="Arial Narrow" w:hAnsi="Arial Narrow" w:cs="Calibri"/>
                    <w:sz w:val="18"/>
                    <w:szCs w:val="18"/>
                    <w:lang w:val="en-GB"/>
                  </w:rPr>
                </w:pPr>
                <w:r>
                  <w:rPr>
                    <w:rFonts w:ascii="Arial Narrow" w:hAnsi="Arial Narrow" w:cs="Calibri" w:hint="eastAsia"/>
                    <w:sz w:val="18"/>
                    <w:szCs w:val="18"/>
                    <w:lang w:val="en-GB"/>
                  </w:rPr>
                  <w:t>租赁负债</w:t>
                </w:r>
              </w:p>
            </w:tc>
            <w:tc>
              <w:tcPr>
                <w:tcW w:w="939" w:type="pct"/>
                <w:vAlign w:val="center"/>
              </w:tcPr>
              <w:p w14:paraId="404BEF9C"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 xml:space="preserve">　</w:t>
                </w:r>
              </w:p>
            </w:tc>
            <w:tc>
              <w:tcPr>
                <w:tcW w:w="783" w:type="pct"/>
                <w:vAlign w:val="center"/>
              </w:tcPr>
              <w:p w14:paraId="3C33FD07"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14,530,866.73</w:t>
                </w:r>
              </w:p>
            </w:tc>
            <w:tc>
              <w:tcPr>
                <w:tcW w:w="783" w:type="pct"/>
                <w:vAlign w:val="center"/>
              </w:tcPr>
              <w:p w14:paraId="317EC8B7"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45,005,266.88</w:t>
                </w:r>
              </w:p>
            </w:tc>
            <w:tc>
              <w:tcPr>
                <w:tcW w:w="863" w:type="pct"/>
                <w:vAlign w:val="center"/>
              </w:tcPr>
              <w:p w14:paraId="67E6DFC8"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153,365,553.05</w:t>
                </w:r>
              </w:p>
            </w:tc>
            <w:tc>
              <w:tcPr>
                <w:tcW w:w="861" w:type="pct"/>
                <w:vAlign w:val="center"/>
              </w:tcPr>
              <w:p w14:paraId="1F23EA8D" w14:textId="77777777" w:rsidR="00A12E55" w:rsidRDefault="004B1042" w:rsidP="00FA3417">
                <w:pPr>
                  <w:spacing w:line="360" w:lineRule="exact"/>
                  <w:jc w:val="right"/>
                  <w:textAlignment w:val="center"/>
                  <w:rPr>
                    <w:rFonts w:ascii="Arial Narrow" w:hAnsi="Arial Narrow" w:cs="Calibri"/>
                    <w:sz w:val="18"/>
                    <w:szCs w:val="18"/>
                    <w:lang w:val="en-GB" w:eastAsia="en-US"/>
                  </w:rPr>
                </w:pPr>
                <w:r>
                  <w:rPr>
                    <w:rFonts w:ascii="Arial Narrow" w:hAnsi="Arial Narrow" w:cs="Calibri" w:hint="eastAsia"/>
                    <w:sz w:val="18"/>
                    <w:szCs w:val="18"/>
                    <w:lang w:val="en-GB" w:eastAsia="en-US"/>
                  </w:rPr>
                  <w:t>212,901,686.66</w:t>
                </w:r>
              </w:p>
            </w:tc>
          </w:tr>
        </w:tbl>
        <w:p w14:paraId="3FB6071B" w14:textId="0DA12BDE" w:rsidR="00BF4CC1" w:rsidRDefault="00000000">
          <w:pPr>
            <w:rPr>
              <w:b/>
              <w:color w:val="000000" w:themeColor="text1"/>
            </w:rPr>
          </w:pPr>
        </w:p>
      </w:sdtContent>
    </w:sdt>
    <w:p w14:paraId="453B6FAC" w14:textId="77777777" w:rsidR="00BF4CC1" w:rsidRDefault="00BF4CC1">
      <w:pPr>
        <w:rPr>
          <w:color w:val="000000" w:themeColor="text1"/>
        </w:rPr>
      </w:pPr>
    </w:p>
    <w:p w14:paraId="143803A9" w14:textId="77777777" w:rsidR="00BF4CC1" w:rsidRDefault="004B1042" w:rsidP="009E5041">
      <w:pPr>
        <w:pStyle w:val="af8"/>
        <w:numPr>
          <w:ilvl w:val="0"/>
          <w:numId w:val="114"/>
        </w:numPr>
        <w:ind w:left="425" w:hanging="425"/>
        <w:rPr>
          <w:color w:val="000000" w:themeColor="text1"/>
        </w:rPr>
      </w:pPr>
      <w:r>
        <w:rPr>
          <w:rFonts w:hint="eastAsia"/>
          <w:color w:val="000000" w:themeColor="text1"/>
        </w:rPr>
        <w:lastRenderedPageBreak/>
        <w:t>套期</w:t>
      </w:r>
    </w:p>
    <w:p w14:paraId="43F12CA2" w14:textId="77777777" w:rsidR="00BF4CC1" w:rsidRDefault="004B1042" w:rsidP="009E5041">
      <w:pPr>
        <w:pStyle w:val="af9"/>
        <w:numPr>
          <w:ilvl w:val="0"/>
          <w:numId w:val="115"/>
        </w:numPr>
        <w:ind w:left="0" w:firstLine="0"/>
        <w:rPr>
          <w:color w:val="000000" w:themeColor="text1"/>
        </w:rPr>
      </w:pPr>
      <w:r>
        <w:rPr>
          <w:rFonts w:hint="eastAsia"/>
          <w:color w:val="000000" w:themeColor="text1"/>
        </w:rPr>
        <w:t>公司开展套期业务进行风险管理</w:t>
      </w:r>
    </w:p>
    <w:sdt>
      <w:sdtPr>
        <w:rPr>
          <w:color w:val="000000" w:themeColor="text1"/>
        </w:rPr>
        <w:alias w:val="是否适用：公司开展套期业务进行风险管理情况[双击切换]"/>
        <w:tag w:val="_GBC_2f499c37491c40ebb25e43ccee2adbf5"/>
        <w:id w:val="-1983757138"/>
        <w:placeholder>
          <w:docPart w:val="GBC22222222222222222222222222222"/>
        </w:placeholder>
      </w:sdtPr>
      <w:sdtContent>
        <w:p w14:paraId="68A1A176" w14:textId="5A2F4E24"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FE0A33" w14:textId="77777777" w:rsidR="00A12E55" w:rsidRDefault="00A12E55" w:rsidP="00FC0413">
      <w:pPr>
        <w:rPr>
          <w:color w:val="000000" w:themeColor="text1"/>
        </w:rPr>
      </w:pPr>
    </w:p>
    <w:p w14:paraId="1BBC1D76"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公司开展套期业务进行风险管理的其他说明[双击切换]"/>
        <w:tag w:val="_GBC_75de8ffa05014fb7849cdf4959d00e5b"/>
        <w:id w:val="492755650"/>
        <w:placeholder>
          <w:docPart w:val="GBC22222222222222222222222222222"/>
        </w:placeholder>
      </w:sdtPr>
      <w:sdtContent>
        <w:p w14:paraId="44E7C854" w14:textId="5874847B"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AFD106A" w14:textId="77777777" w:rsidR="00BF4CC1" w:rsidRDefault="00BF4CC1">
      <w:pPr>
        <w:rPr>
          <w:color w:val="000000" w:themeColor="text1"/>
        </w:rPr>
      </w:pPr>
    </w:p>
    <w:p w14:paraId="296B7A71" w14:textId="77777777" w:rsidR="00BF4CC1" w:rsidRDefault="004B1042" w:rsidP="009E5041">
      <w:pPr>
        <w:pStyle w:val="af9"/>
        <w:numPr>
          <w:ilvl w:val="0"/>
          <w:numId w:val="115"/>
        </w:numPr>
        <w:ind w:left="0" w:firstLine="0"/>
        <w:rPr>
          <w:color w:val="000000" w:themeColor="text1"/>
        </w:rPr>
      </w:pPr>
      <w:r>
        <w:rPr>
          <w:rFonts w:hint="eastAsia"/>
          <w:color w:val="000000" w:themeColor="text1"/>
        </w:rPr>
        <w:t>公司开展符合条件套期业务并应用套期会计</w:t>
      </w:r>
    </w:p>
    <w:sdt>
      <w:sdtPr>
        <w:rPr>
          <w:color w:val="000000" w:themeColor="text1"/>
        </w:rPr>
        <w:alias w:val="是否适用：公司开展符合条件套期业务并应用套期会计情况[双击切换]"/>
        <w:tag w:val="_GBC_6e6b563ac07d4214b853bf73488c53f8"/>
        <w:id w:val="-1620380387"/>
        <w:placeholder>
          <w:docPart w:val="GBC22222222222222222222222222222"/>
        </w:placeholder>
      </w:sdtPr>
      <w:sdtContent>
        <w:p w14:paraId="7163A853" w14:textId="2726CC1F"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9D858C" w14:textId="77777777" w:rsidR="00A12E55" w:rsidRDefault="00A12E55" w:rsidP="00FC0413">
      <w:pPr>
        <w:rPr>
          <w:color w:val="000000" w:themeColor="text1"/>
        </w:rPr>
      </w:pPr>
    </w:p>
    <w:p w14:paraId="173D5F42"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公司开展符合条件套期业务并应用套期会计情况的其他说明[双击切换]"/>
        <w:tag w:val="_GBC_27a95a99453a402ca0b1fc92fc64b202"/>
        <w:id w:val="-634792978"/>
        <w:placeholder>
          <w:docPart w:val="GBC22222222222222222222222222222"/>
        </w:placeholder>
      </w:sdtPr>
      <w:sdtContent>
        <w:p w14:paraId="3BB3A9F4" w14:textId="49FF1A18"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68BB973" w14:textId="77777777" w:rsidR="00BF4CC1" w:rsidRDefault="00BF4CC1">
      <w:pPr>
        <w:rPr>
          <w:color w:val="000000" w:themeColor="text1"/>
        </w:rPr>
      </w:pPr>
    </w:p>
    <w:p w14:paraId="69565960" w14:textId="77777777" w:rsidR="00BF4CC1" w:rsidRDefault="004B1042" w:rsidP="009E5041">
      <w:pPr>
        <w:pStyle w:val="af9"/>
        <w:numPr>
          <w:ilvl w:val="0"/>
          <w:numId w:val="115"/>
        </w:numPr>
        <w:ind w:left="0" w:firstLine="0"/>
        <w:rPr>
          <w:color w:val="000000" w:themeColor="text1"/>
        </w:rPr>
      </w:pPr>
      <w:r>
        <w:rPr>
          <w:rFonts w:hint="eastAsia"/>
          <w:color w:val="000000" w:themeColor="text1"/>
        </w:rPr>
        <w:t>公司开展套期业务进行风险管理、预期能实现风险管理目标但未应用套期会计</w:t>
      </w:r>
    </w:p>
    <w:sdt>
      <w:sdtPr>
        <w:rPr>
          <w:color w:val="000000" w:themeColor="text1"/>
        </w:rPr>
        <w:alias w:val="是否适用：公司开展套期业务进行风险管理、预期能实现风险管理目标但未应用套期会计[双击切换]"/>
        <w:tag w:val="_GBC_8ff64f4b33cf4c818fade70a82ac65ca"/>
        <w:id w:val="-896437281"/>
        <w:placeholder>
          <w:docPart w:val="GBC22222222222222222222222222222"/>
        </w:placeholder>
      </w:sdtPr>
      <w:sdtContent>
        <w:p w14:paraId="7DB760D0" w14:textId="1D278385"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F20A1F3" w14:textId="77777777" w:rsidR="00A12E55" w:rsidRDefault="00A12E55" w:rsidP="00FC0413">
      <w:pPr>
        <w:rPr>
          <w:color w:val="000000" w:themeColor="text1"/>
        </w:rPr>
      </w:pPr>
    </w:p>
    <w:p w14:paraId="7F0A1880"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公司开展套期业务进行风险管理、预期能实现风险管理目标但未应用套期会计的其他说明[双击切换]"/>
        <w:tag w:val="_GBC_a996d12612974969937163f50fa093b8"/>
        <w:id w:val="-2072570595"/>
        <w:placeholder>
          <w:docPart w:val="GBC22222222222222222222222222222"/>
        </w:placeholder>
      </w:sdtPr>
      <w:sdtContent>
        <w:p w14:paraId="5568AF1F" w14:textId="781AE177"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1322A9" w14:textId="77777777" w:rsidR="00BF4CC1" w:rsidRDefault="00BF4CC1">
      <w:pPr>
        <w:rPr>
          <w:color w:val="000000" w:themeColor="text1"/>
        </w:rPr>
      </w:pPr>
    </w:p>
    <w:p w14:paraId="75258489" w14:textId="77777777" w:rsidR="00BF4CC1" w:rsidRDefault="004B1042" w:rsidP="009E5041">
      <w:pPr>
        <w:pStyle w:val="af8"/>
        <w:numPr>
          <w:ilvl w:val="0"/>
          <w:numId w:val="114"/>
        </w:numPr>
        <w:ind w:left="425" w:hanging="425"/>
        <w:rPr>
          <w:color w:val="000000" w:themeColor="text1"/>
        </w:rPr>
      </w:pPr>
      <w:r>
        <w:rPr>
          <w:rFonts w:hint="eastAsia"/>
          <w:color w:val="000000" w:themeColor="text1"/>
        </w:rPr>
        <w:t>金融资产转移</w:t>
      </w:r>
    </w:p>
    <w:p w14:paraId="3B5A5F20" w14:textId="77777777" w:rsidR="00BF4CC1" w:rsidRDefault="004B1042" w:rsidP="009E5041">
      <w:pPr>
        <w:pStyle w:val="af9"/>
        <w:numPr>
          <w:ilvl w:val="0"/>
          <w:numId w:val="116"/>
        </w:numPr>
        <w:ind w:left="425" w:hanging="425"/>
        <w:rPr>
          <w:color w:val="000000" w:themeColor="text1"/>
        </w:rPr>
      </w:pPr>
      <w:bookmarkStart w:id="403" w:name="_Hlk153550670"/>
      <w:r>
        <w:rPr>
          <w:rFonts w:hint="eastAsia"/>
          <w:color w:val="000000" w:themeColor="text1"/>
        </w:rPr>
        <w:t>转移方式分类</w:t>
      </w:r>
    </w:p>
    <w:sdt>
      <w:sdtPr>
        <w:rPr>
          <w:color w:val="000000" w:themeColor="text1"/>
        </w:rPr>
        <w:alias w:val="是否适用：转移方式分类[双击切换]"/>
        <w:tag w:val="_GBC_3e1020fb455f4853972cca8d6b0a6b3e"/>
        <w:id w:val="1102839767"/>
        <w:placeholder>
          <w:docPart w:val="GBC22222222222222222222222222222"/>
        </w:placeholder>
      </w:sdtPr>
      <w:sdtContent>
        <w:p w14:paraId="7AC4C80A" w14:textId="2753DF22"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3906878" w14:textId="77777777" w:rsidR="00A12E55" w:rsidRDefault="00A12E55" w:rsidP="00FC0413">
      <w:pPr>
        <w:rPr>
          <w:color w:val="000000" w:themeColor="text1"/>
        </w:rPr>
      </w:pPr>
    </w:p>
    <w:bookmarkEnd w:id="403"/>
    <w:p w14:paraId="6A3B19E5" w14:textId="77777777" w:rsidR="00BF4CC1" w:rsidRDefault="004B1042" w:rsidP="009E5041">
      <w:pPr>
        <w:pStyle w:val="af9"/>
        <w:numPr>
          <w:ilvl w:val="0"/>
          <w:numId w:val="116"/>
        </w:numPr>
        <w:ind w:left="425" w:hanging="425"/>
        <w:rPr>
          <w:color w:val="000000" w:themeColor="text1"/>
        </w:rPr>
      </w:pPr>
      <w:r>
        <w:rPr>
          <w:rFonts w:hint="eastAsia"/>
          <w:color w:val="000000" w:themeColor="text1"/>
        </w:rPr>
        <w:t>因转移而终止确认的金融资产</w:t>
      </w:r>
    </w:p>
    <w:sdt>
      <w:sdtPr>
        <w:rPr>
          <w:rFonts w:hint="eastAsia"/>
          <w:color w:val="000000" w:themeColor="text1"/>
        </w:rPr>
        <w:alias w:val="是否适用：因转移而终止确认的金融资产[双击切换]"/>
        <w:tag w:val="_GBC_46574eb995bc458dacbb66d429fbeb28"/>
        <w:id w:val="1363093851"/>
        <w:placeholder>
          <w:docPart w:val="GBC22222222222222222222222222222"/>
        </w:placeholder>
      </w:sdtPr>
      <w:sdtContent>
        <w:p w14:paraId="555A4CA1" w14:textId="7D4A6186"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761DA86" w14:textId="77777777" w:rsidR="00A12E55" w:rsidRDefault="00A12E55" w:rsidP="00FC0413">
      <w:pPr>
        <w:rPr>
          <w:color w:val="000000" w:themeColor="text1"/>
        </w:rPr>
      </w:pPr>
    </w:p>
    <w:p w14:paraId="043A9B47" w14:textId="77777777" w:rsidR="00BF4CC1" w:rsidRDefault="004B1042" w:rsidP="009E5041">
      <w:pPr>
        <w:pStyle w:val="af9"/>
        <w:numPr>
          <w:ilvl w:val="0"/>
          <w:numId w:val="116"/>
        </w:numPr>
        <w:ind w:left="425" w:hanging="425"/>
        <w:rPr>
          <w:color w:val="000000" w:themeColor="text1"/>
        </w:rPr>
      </w:pPr>
      <w:r>
        <w:rPr>
          <w:rFonts w:hint="eastAsia"/>
          <w:color w:val="000000" w:themeColor="text1"/>
        </w:rPr>
        <w:t>继续涉入的转移金融资产</w:t>
      </w:r>
    </w:p>
    <w:sdt>
      <w:sdtPr>
        <w:rPr>
          <w:color w:val="000000" w:themeColor="text1"/>
        </w:rPr>
        <w:alias w:val="是否适用：继续涉入的转移金融资产[双击切换]"/>
        <w:tag w:val="_GBC_839df5011587479d8e96a4229c69e37a"/>
        <w:id w:val="-591240994"/>
        <w:placeholder>
          <w:docPart w:val="GBC22222222222222222222222222222"/>
        </w:placeholder>
      </w:sdtPr>
      <w:sdtContent>
        <w:p w14:paraId="0EA85545" w14:textId="38D1F9CB"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FC12FC" w14:textId="77777777" w:rsidR="00A12E55" w:rsidRDefault="00A12E55" w:rsidP="00FC0413">
      <w:pPr>
        <w:rPr>
          <w:color w:val="000000" w:themeColor="text1"/>
        </w:rPr>
      </w:pPr>
    </w:p>
    <w:p w14:paraId="6ADBF86D"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金融资产转移其他说明[双击切换]"/>
        <w:tag w:val="_GBC_d5c96ff7d4c3440e81b67f6ecd7164b1"/>
        <w:id w:val="-1960410550"/>
        <w:placeholder>
          <w:docPart w:val="GBC22222222222222222222222222222"/>
        </w:placeholder>
      </w:sdtPr>
      <w:sdtContent>
        <w:p w14:paraId="246A415B" w14:textId="4FD65514"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5A0FEF" w14:textId="77777777" w:rsidR="00BF4CC1" w:rsidRDefault="00BF4CC1">
      <w:pPr>
        <w:rPr>
          <w:color w:val="000000" w:themeColor="text1"/>
        </w:rPr>
      </w:pPr>
    </w:p>
    <w:bookmarkEnd w:id="402"/>
    <w:p w14:paraId="69220F6D"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公允价值的披露</w:t>
      </w:r>
    </w:p>
    <w:p w14:paraId="5AB6AD00" w14:textId="77777777" w:rsidR="00BF4CC1" w:rsidRDefault="004B1042" w:rsidP="009E5041">
      <w:pPr>
        <w:pStyle w:val="af8"/>
        <w:numPr>
          <w:ilvl w:val="0"/>
          <w:numId w:val="50"/>
        </w:numPr>
        <w:rPr>
          <w:rFonts w:ascii="宋体" w:hAnsi="宋体"/>
          <w:color w:val="000000" w:themeColor="text1"/>
        </w:rPr>
      </w:pPr>
      <w:bookmarkStart w:id="404" w:name="_Hlk10539195"/>
      <w:r>
        <w:rPr>
          <w:rFonts w:ascii="宋体" w:hAnsi="宋体" w:hint="eastAsia"/>
          <w:color w:val="000000" w:themeColor="text1"/>
        </w:rPr>
        <w:t>以公允价值计量的资产和负债的期末公允价值</w:t>
      </w:r>
    </w:p>
    <w:sdt>
      <w:sdtPr>
        <w:rPr>
          <w:color w:val="000000" w:themeColor="text1"/>
        </w:rPr>
        <w:alias w:val="是否适用：以公允价值计量的资产和负债的期末公允价值[双击切换]"/>
        <w:tag w:val="_GBC_291486261b6a4e8092eea55d961b7664"/>
        <w:id w:val="-1443533824"/>
        <w:placeholder>
          <w:docPart w:val="GBC22222222222222222222222222222"/>
        </w:placeholder>
      </w:sdtPr>
      <w:sdtContent>
        <w:p w14:paraId="2D17C22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7F1966"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以公允价值计量的资产和负债的期末公允价值"/>
          <w:tag w:val="_GBC_4b785696cde44d3f8a4a7d28ab963e38"/>
          <w:id w:val="-19143120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以公允价值计量的资产和负债的期末公允价值"/>
          <w:tag w:val="_GBC_3bb5670d72804a4b8298edc3e439955a"/>
          <w:id w:val="16232598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63"/>
        <w:gridCol w:w="1666"/>
        <w:gridCol w:w="1627"/>
        <w:gridCol w:w="1692"/>
        <w:gridCol w:w="1475"/>
      </w:tblGrid>
      <w:tr w:rsidR="00BF4CC1" w14:paraId="302D7080" w14:textId="77777777">
        <w:trPr>
          <w:trHeight w:val="145"/>
        </w:trPr>
        <w:sdt>
          <w:sdtPr>
            <w:tag w:val="_PLD_25e2bb7801744f08a089c0e6a2b31b9b"/>
            <w:id w:val="-2101629557"/>
          </w:sdtPr>
          <w:sdtContent>
            <w:tc>
              <w:tcPr>
                <w:tcW w:w="1339" w:type="pct"/>
                <w:vMerge w:val="restart"/>
                <w:tcBorders>
                  <w:top w:val="single" w:sz="4" w:space="0" w:color="auto"/>
                  <w:left w:val="single" w:sz="4" w:space="0" w:color="auto"/>
                  <w:right w:val="single" w:sz="4" w:space="0" w:color="auto"/>
                </w:tcBorders>
                <w:vAlign w:val="center"/>
              </w:tcPr>
              <w:p w14:paraId="3DFE1461" w14:textId="77777777" w:rsidR="00BF4CC1" w:rsidRDefault="004B1042">
                <w:pPr>
                  <w:jc w:val="center"/>
                  <w:outlineLvl w:val="2"/>
                  <w:rPr>
                    <w:rFonts w:cs="Cambria"/>
                    <w:color w:val="000000" w:themeColor="text1"/>
                  </w:rPr>
                </w:pPr>
                <w:r>
                  <w:rPr>
                    <w:rFonts w:cs="Cambria" w:hint="eastAsia"/>
                    <w:color w:val="000000" w:themeColor="text1"/>
                  </w:rPr>
                  <w:t>项目</w:t>
                </w:r>
              </w:p>
            </w:tc>
          </w:sdtContent>
        </w:sdt>
        <w:sdt>
          <w:sdtPr>
            <w:tag w:val="_PLD_ad919f08ba5040a28e31328eb66da0bf"/>
            <w:id w:val="447747484"/>
          </w:sdtPr>
          <w:sdtContent>
            <w:tc>
              <w:tcPr>
                <w:tcW w:w="3661" w:type="pct"/>
                <w:gridSpan w:val="4"/>
                <w:tcBorders>
                  <w:top w:val="single" w:sz="4" w:space="0" w:color="auto"/>
                  <w:left w:val="single" w:sz="4" w:space="0" w:color="auto"/>
                  <w:bottom w:val="single" w:sz="4" w:space="0" w:color="auto"/>
                  <w:right w:val="single" w:sz="4" w:space="0" w:color="auto"/>
                </w:tcBorders>
                <w:vAlign w:val="center"/>
              </w:tcPr>
              <w:p w14:paraId="57609B2A" w14:textId="77777777" w:rsidR="00BF4CC1" w:rsidRDefault="004B1042">
                <w:pPr>
                  <w:jc w:val="center"/>
                  <w:outlineLvl w:val="2"/>
                  <w:rPr>
                    <w:rFonts w:cs="Cambria"/>
                    <w:color w:val="000000" w:themeColor="text1"/>
                  </w:rPr>
                </w:pPr>
                <w:r>
                  <w:rPr>
                    <w:rFonts w:cs="Cambria" w:hint="eastAsia"/>
                    <w:color w:val="000000" w:themeColor="text1"/>
                  </w:rPr>
                  <w:t>期末公允价值</w:t>
                </w:r>
              </w:p>
            </w:tc>
          </w:sdtContent>
        </w:sdt>
      </w:tr>
      <w:tr w:rsidR="00BF4CC1" w14:paraId="77B0A745" w14:textId="77777777">
        <w:trPr>
          <w:trHeight w:val="145"/>
        </w:trPr>
        <w:tc>
          <w:tcPr>
            <w:tcW w:w="1339" w:type="pct"/>
            <w:vMerge/>
            <w:tcBorders>
              <w:left w:val="single" w:sz="4" w:space="0" w:color="auto"/>
              <w:bottom w:val="single" w:sz="4" w:space="0" w:color="auto"/>
              <w:right w:val="single" w:sz="4" w:space="0" w:color="auto"/>
            </w:tcBorders>
            <w:vAlign w:val="center"/>
          </w:tcPr>
          <w:p w14:paraId="5A41BAF6" w14:textId="77777777" w:rsidR="00BF4CC1" w:rsidRDefault="00BF4CC1">
            <w:pPr>
              <w:jc w:val="center"/>
              <w:outlineLvl w:val="2"/>
              <w:rPr>
                <w:rFonts w:cs="Cambria"/>
                <w:color w:val="000000" w:themeColor="text1"/>
              </w:rPr>
            </w:pPr>
          </w:p>
        </w:tc>
        <w:sdt>
          <w:sdtPr>
            <w:tag w:val="_PLD_4bb34c3d92bf450fb80f7c0c95977a2b"/>
            <w:id w:val="1034384212"/>
          </w:sdtPr>
          <w:sdtContent>
            <w:tc>
              <w:tcPr>
                <w:tcW w:w="944" w:type="pct"/>
                <w:tcBorders>
                  <w:top w:val="single" w:sz="4" w:space="0" w:color="auto"/>
                  <w:left w:val="single" w:sz="4" w:space="0" w:color="auto"/>
                  <w:bottom w:val="single" w:sz="4" w:space="0" w:color="auto"/>
                  <w:right w:val="single" w:sz="4" w:space="0" w:color="auto"/>
                </w:tcBorders>
                <w:vAlign w:val="center"/>
              </w:tcPr>
              <w:p w14:paraId="26AE4EC1" w14:textId="77777777" w:rsidR="00BF4CC1" w:rsidRDefault="004B1042">
                <w:pPr>
                  <w:jc w:val="center"/>
                  <w:outlineLvl w:val="2"/>
                  <w:rPr>
                    <w:rFonts w:cs="Cambria"/>
                    <w:color w:val="000000" w:themeColor="text1"/>
                  </w:rPr>
                </w:pPr>
                <w:r>
                  <w:rPr>
                    <w:rFonts w:cs="Cambria" w:hint="eastAsia"/>
                    <w:color w:val="000000" w:themeColor="text1"/>
                  </w:rPr>
                  <w:t>第一层次公允价值计量</w:t>
                </w:r>
              </w:p>
            </w:tc>
          </w:sdtContent>
        </w:sdt>
        <w:sdt>
          <w:sdtPr>
            <w:tag w:val="_PLD_08753059c9e04a10af2918fbc1559bed"/>
            <w:id w:val="-1340385072"/>
          </w:sdtPr>
          <w:sdtContent>
            <w:tc>
              <w:tcPr>
                <w:tcW w:w="922" w:type="pct"/>
                <w:tcBorders>
                  <w:top w:val="single" w:sz="4" w:space="0" w:color="auto"/>
                  <w:left w:val="single" w:sz="4" w:space="0" w:color="auto"/>
                  <w:bottom w:val="single" w:sz="4" w:space="0" w:color="auto"/>
                  <w:right w:val="single" w:sz="4" w:space="0" w:color="auto"/>
                </w:tcBorders>
                <w:vAlign w:val="center"/>
              </w:tcPr>
              <w:p w14:paraId="080FFE5C" w14:textId="77777777" w:rsidR="00BF4CC1" w:rsidRDefault="004B1042">
                <w:pPr>
                  <w:jc w:val="center"/>
                  <w:outlineLvl w:val="2"/>
                  <w:rPr>
                    <w:rFonts w:cs="Cambria"/>
                    <w:color w:val="000000" w:themeColor="text1"/>
                  </w:rPr>
                </w:pPr>
                <w:r>
                  <w:rPr>
                    <w:rFonts w:cs="Cambria" w:hint="eastAsia"/>
                    <w:color w:val="000000" w:themeColor="text1"/>
                  </w:rPr>
                  <w:t>第二层次公允价值计量</w:t>
                </w:r>
              </w:p>
            </w:tc>
          </w:sdtContent>
        </w:sdt>
        <w:sdt>
          <w:sdtPr>
            <w:tag w:val="_PLD_b263de838c9c4afa9fddb6dee6409a62"/>
            <w:id w:val="-2120295190"/>
          </w:sdtPr>
          <w:sdtContent>
            <w:tc>
              <w:tcPr>
                <w:tcW w:w="959" w:type="pct"/>
                <w:tcBorders>
                  <w:top w:val="single" w:sz="4" w:space="0" w:color="auto"/>
                  <w:left w:val="single" w:sz="4" w:space="0" w:color="auto"/>
                  <w:bottom w:val="single" w:sz="4" w:space="0" w:color="auto"/>
                  <w:right w:val="single" w:sz="4" w:space="0" w:color="auto"/>
                </w:tcBorders>
                <w:vAlign w:val="center"/>
              </w:tcPr>
              <w:p w14:paraId="689DC465" w14:textId="77777777" w:rsidR="00BF4CC1" w:rsidRDefault="004B1042">
                <w:pPr>
                  <w:jc w:val="center"/>
                  <w:outlineLvl w:val="2"/>
                  <w:rPr>
                    <w:rFonts w:cs="Cambria"/>
                    <w:color w:val="000000" w:themeColor="text1"/>
                  </w:rPr>
                </w:pPr>
                <w:r>
                  <w:rPr>
                    <w:rFonts w:cs="Cambria" w:hint="eastAsia"/>
                    <w:color w:val="000000" w:themeColor="text1"/>
                  </w:rPr>
                  <w:t>第三层次公允价值计量</w:t>
                </w:r>
              </w:p>
            </w:tc>
          </w:sdtContent>
        </w:sdt>
        <w:sdt>
          <w:sdtPr>
            <w:tag w:val="_PLD_50eba344a451417c8072228a7a4959c5"/>
            <w:id w:val="1640772760"/>
          </w:sdtPr>
          <w:sdtContent>
            <w:tc>
              <w:tcPr>
                <w:tcW w:w="836" w:type="pct"/>
                <w:tcBorders>
                  <w:top w:val="single" w:sz="4" w:space="0" w:color="auto"/>
                  <w:left w:val="single" w:sz="4" w:space="0" w:color="auto"/>
                  <w:bottom w:val="single" w:sz="4" w:space="0" w:color="auto"/>
                  <w:right w:val="single" w:sz="4" w:space="0" w:color="auto"/>
                </w:tcBorders>
                <w:vAlign w:val="center"/>
              </w:tcPr>
              <w:p w14:paraId="078440A5" w14:textId="77777777" w:rsidR="00BF4CC1" w:rsidRDefault="004B1042">
                <w:pPr>
                  <w:jc w:val="center"/>
                  <w:outlineLvl w:val="2"/>
                  <w:rPr>
                    <w:rFonts w:cs="Cambria"/>
                    <w:color w:val="000000" w:themeColor="text1"/>
                  </w:rPr>
                </w:pPr>
                <w:r>
                  <w:rPr>
                    <w:rFonts w:cs="Cambria" w:hint="eastAsia"/>
                    <w:color w:val="000000" w:themeColor="text1"/>
                  </w:rPr>
                  <w:t>合计</w:t>
                </w:r>
              </w:p>
            </w:tc>
          </w:sdtContent>
        </w:sdt>
      </w:tr>
      <w:tr w:rsidR="00FC0413" w14:paraId="58EC5B07" w14:textId="77777777" w:rsidTr="0056069C">
        <w:trPr>
          <w:trHeight w:val="227"/>
        </w:trPr>
        <w:tc>
          <w:tcPr>
            <w:tcW w:w="1339" w:type="pct"/>
            <w:tcBorders>
              <w:top w:val="single" w:sz="4" w:space="0" w:color="auto"/>
              <w:left w:val="single" w:sz="4" w:space="0" w:color="auto"/>
              <w:bottom w:val="single" w:sz="4" w:space="0" w:color="auto"/>
              <w:right w:val="single" w:sz="4" w:space="0" w:color="auto"/>
            </w:tcBorders>
          </w:tcPr>
          <w:p w14:paraId="4F0DFE26" w14:textId="77777777" w:rsidR="00A12E55" w:rsidRDefault="004B1042" w:rsidP="00FC0413">
            <w:pPr>
              <w:outlineLvl w:val="2"/>
              <w:rPr>
                <w:rFonts w:cs="Cambria"/>
                <w:b/>
                <w:color w:val="000000" w:themeColor="text1"/>
              </w:rPr>
            </w:pPr>
            <w:r>
              <w:rPr>
                <w:rFonts w:cs="Cambria" w:hint="eastAsia"/>
                <w:b/>
                <w:color w:val="000000" w:themeColor="text1"/>
              </w:rPr>
              <w:t>一、持续的公允价值计量</w:t>
            </w:r>
          </w:p>
        </w:tc>
        <w:tc>
          <w:tcPr>
            <w:tcW w:w="944" w:type="pct"/>
            <w:tcBorders>
              <w:top w:val="single" w:sz="4" w:space="0" w:color="auto"/>
              <w:left w:val="single" w:sz="4" w:space="0" w:color="auto"/>
              <w:bottom w:val="single" w:sz="4" w:space="0" w:color="auto"/>
              <w:right w:val="single" w:sz="4" w:space="0" w:color="auto"/>
            </w:tcBorders>
          </w:tcPr>
          <w:p w14:paraId="66DBC9D9"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18DB8611"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38B2F3CC" w14:textId="585DEE87" w:rsidR="00A12E55" w:rsidRPr="00FC0413" w:rsidRDefault="00A12E55" w:rsidP="00FC0413">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443FA6BC" w14:textId="07CCD6ED" w:rsidR="00A12E55" w:rsidRPr="00FC0413" w:rsidRDefault="00A12E55" w:rsidP="00FC0413">
            <w:pPr>
              <w:jc w:val="right"/>
              <w:outlineLvl w:val="2"/>
              <w:rPr>
                <w:rFonts w:ascii="宋体" w:hAnsi="宋体" w:cs="Cambria"/>
              </w:rPr>
            </w:pPr>
          </w:p>
        </w:tc>
      </w:tr>
      <w:tr w:rsidR="00FC0413" w14:paraId="38340E14"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7E6D087C" w14:textId="77777777" w:rsidR="00A12E55" w:rsidRDefault="004B1042" w:rsidP="00FC0413">
            <w:pPr>
              <w:outlineLvl w:val="2"/>
              <w:rPr>
                <w:color w:val="000000" w:themeColor="text1"/>
              </w:rPr>
            </w:pPr>
            <w:r>
              <w:rPr>
                <w:rFonts w:hint="eastAsia"/>
                <w:color w:val="000000" w:themeColor="text1"/>
              </w:rPr>
              <w:t>（一）交易性金融资产</w:t>
            </w:r>
          </w:p>
        </w:tc>
        <w:tc>
          <w:tcPr>
            <w:tcW w:w="944" w:type="pct"/>
            <w:tcBorders>
              <w:top w:val="single" w:sz="4" w:space="0" w:color="auto"/>
              <w:left w:val="single" w:sz="4" w:space="0" w:color="auto"/>
              <w:bottom w:val="single" w:sz="4" w:space="0" w:color="auto"/>
              <w:right w:val="single" w:sz="4" w:space="0" w:color="auto"/>
            </w:tcBorders>
          </w:tcPr>
          <w:p w14:paraId="37EB814C"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60CC0B03"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0ECF5A18"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43C002B1" w14:textId="77777777" w:rsidR="00A12E55" w:rsidRDefault="00A12E55" w:rsidP="00FC0413">
            <w:pPr>
              <w:jc w:val="right"/>
              <w:outlineLvl w:val="2"/>
              <w:rPr>
                <w:rFonts w:cs="Cambria"/>
              </w:rPr>
            </w:pPr>
          </w:p>
        </w:tc>
      </w:tr>
      <w:tr w:rsidR="00FC0413" w14:paraId="5ACDFCE4"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400CDD92" w14:textId="77777777" w:rsidR="00A12E55" w:rsidRDefault="004B1042" w:rsidP="00FC0413">
            <w:pPr>
              <w:outlineLvl w:val="2"/>
              <w:rPr>
                <w:color w:val="000000" w:themeColor="text1"/>
              </w:rPr>
            </w:pPr>
            <w:r>
              <w:rPr>
                <w:color w:val="000000" w:themeColor="text1"/>
              </w:rPr>
              <w:t>1.</w:t>
            </w:r>
            <w:r>
              <w:rPr>
                <w:color w:val="000000" w:themeColor="text1"/>
              </w:rPr>
              <w:t>以公允价值计量且变动计入当期损益的金融资产</w:t>
            </w:r>
          </w:p>
        </w:tc>
        <w:tc>
          <w:tcPr>
            <w:tcW w:w="944" w:type="pct"/>
            <w:tcBorders>
              <w:top w:val="single" w:sz="4" w:space="0" w:color="auto"/>
              <w:left w:val="single" w:sz="4" w:space="0" w:color="auto"/>
              <w:bottom w:val="single" w:sz="4" w:space="0" w:color="auto"/>
              <w:right w:val="single" w:sz="4" w:space="0" w:color="auto"/>
            </w:tcBorders>
          </w:tcPr>
          <w:p w14:paraId="489D0EBE"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C4B6DA8"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04BAAFAF"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08F28466" w14:textId="77777777" w:rsidR="00A12E55" w:rsidRDefault="00A12E55" w:rsidP="00FC0413">
            <w:pPr>
              <w:jc w:val="right"/>
              <w:outlineLvl w:val="2"/>
              <w:rPr>
                <w:rFonts w:cs="Cambria"/>
              </w:rPr>
            </w:pPr>
          </w:p>
        </w:tc>
      </w:tr>
      <w:tr w:rsidR="00FC0413" w14:paraId="0865DF17"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2B6BADBE" w14:textId="77777777" w:rsidR="00A12E55" w:rsidRDefault="004B1042" w:rsidP="00FC0413">
            <w:pPr>
              <w:outlineLvl w:val="2"/>
              <w:rPr>
                <w:rFonts w:cs="Cambria"/>
                <w:color w:val="000000" w:themeColor="text1"/>
              </w:rPr>
            </w:pPr>
            <w:r>
              <w:rPr>
                <w:rFonts w:cs="Cambria" w:hint="eastAsia"/>
                <w:color w:val="000000" w:themeColor="text1"/>
              </w:rPr>
              <w:t>（</w:t>
            </w:r>
            <w:r>
              <w:rPr>
                <w:rFonts w:cs="Cambria"/>
                <w:color w:val="000000" w:themeColor="text1"/>
              </w:rPr>
              <w:t>1</w:t>
            </w:r>
            <w:r>
              <w:rPr>
                <w:rFonts w:cs="Cambria" w:hint="eastAsia"/>
                <w:color w:val="000000" w:themeColor="text1"/>
              </w:rPr>
              <w:t>）债务工具投资</w:t>
            </w:r>
          </w:p>
        </w:tc>
        <w:tc>
          <w:tcPr>
            <w:tcW w:w="944" w:type="pct"/>
            <w:tcBorders>
              <w:top w:val="single" w:sz="4" w:space="0" w:color="auto"/>
              <w:left w:val="single" w:sz="4" w:space="0" w:color="auto"/>
              <w:bottom w:val="single" w:sz="4" w:space="0" w:color="auto"/>
              <w:right w:val="single" w:sz="4" w:space="0" w:color="auto"/>
            </w:tcBorders>
          </w:tcPr>
          <w:p w14:paraId="5CF50F9D"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064DFB7"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8E7359C"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5900A279" w14:textId="77777777" w:rsidR="00A12E55" w:rsidRDefault="00A12E55" w:rsidP="00FC0413">
            <w:pPr>
              <w:jc w:val="right"/>
              <w:outlineLvl w:val="2"/>
              <w:rPr>
                <w:rFonts w:cs="Cambria"/>
              </w:rPr>
            </w:pPr>
          </w:p>
        </w:tc>
      </w:tr>
      <w:tr w:rsidR="00FC0413" w14:paraId="7C869C30"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472C34BF" w14:textId="77777777" w:rsidR="00A12E55" w:rsidRDefault="004B1042" w:rsidP="00FC0413">
            <w:pPr>
              <w:outlineLvl w:val="2"/>
              <w:rPr>
                <w:rFonts w:cs="Cambria"/>
                <w:color w:val="000000" w:themeColor="text1"/>
              </w:rPr>
            </w:pPr>
            <w:r>
              <w:rPr>
                <w:rFonts w:cs="Cambria" w:hint="eastAsia"/>
                <w:color w:val="000000" w:themeColor="text1"/>
              </w:rPr>
              <w:t>（</w:t>
            </w:r>
            <w:r>
              <w:rPr>
                <w:rFonts w:cs="Cambria"/>
                <w:color w:val="000000" w:themeColor="text1"/>
              </w:rPr>
              <w:t>2</w:t>
            </w:r>
            <w:r>
              <w:rPr>
                <w:rFonts w:cs="Cambria" w:hint="eastAsia"/>
                <w:color w:val="000000" w:themeColor="text1"/>
              </w:rPr>
              <w:t>）权益工具投资</w:t>
            </w:r>
          </w:p>
        </w:tc>
        <w:tc>
          <w:tcPr>
            <w:tcW w:w="944" w:type="pct"/>
            <w:tcBorders>
              <w:top w:val="single" w:sz="4" w:space="0" w:color="auto"/>
              <w:left w:val="single" w:sz="4" w:space="0" w:color="auto"/>
              <w:bottom w:val="single" w:sz="4" w:space="0" w:color="auto"/>
              <w:right w:val="single" w:sz="4" w:space="0" w:color="auto"/>
            </w:tcBorders>
          </w:tcPr>
          <w:p w14:paraId="05F0507E"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6F4CA1BA"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69E53FFF"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AD51B57" w14:textId="77777777" w:rsidR="00A12E55" w:rsidRDefault="00A12E55" w:rsidP="00FC0413">
            <w:pPr>
              <w:jc w:val="right"/>
              <w:outlineLvl w:val="2"/>
              <w:rPr>
                <w:rFonts w:cs="Cambria"/>
              </w:rPr>
            </w:pPr>
          </w:p>
        </w:tc>
      </w:tr>
      <w:tr w:rsidR="00FC0413" w14:paraId="0EBEFF07"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5322D77F" w14:textId="77777777" w:rsidR="00A12E55" w:rsidRDefault="004B1042" w:rsidP="00FC0413">
            <w:pPr>
              <w:outlineLvl w:val="2"/>
              <w:rPr>
                <w:rFonts w:cs="Cambria"/>
                <w:color w:val="000000" w:themeColor="text1"/>
              </w:rPr>
            </w:pPr>
            <w:r>
              <w:rPr>
                <w:rFonts w:cs="Cambria" w:hint="eastAsia"/>
                <w:color w:val="000000" w:themeColor="text1"/>
              </w:rPr>
              <w:t>（</w:t>
            </w:r>
            <w:r>
              <w:rPr>
                <w:rFonts w:cs="Cambria"/>
                <w:color w:val="000000" w:themeColor="text1"/>
              </w:rPr>
              <w:t>3</w:t>
            </w:r>
            <w:r>
              <w:rPr>
                <w:rFonts w:cs="Cambria" w:hint="eastAsia"/>
                <w:color w:val="000000" w:themeColor="text1"/>
              </w:rPr>
              <w:t>）衍生金融资产</w:t>
            </w:r>
          </w:p>
        </w:tc>
        <w:tc>
          <w:tcPr>
            <w:tcW w:w="944" w:type="pct"/>
            <w:tcBorders>
              <w:top w:val="single" w:sz="4" w:space="0" w:color="auto"/>
              <w:left w:val="single" w:sz="4" w:space="0" w:color="auto"/>
              <w:bottom w:val="single" w:sz="4" w:space="0" w:color="auto"/>
              <w:right w:val="single" w:sz="4" w:space="0" w:color="auto"/>
            </w:tcBorders>
          </w:tcPr>
          <w:p w14:paraId="7AB1F8ED"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18A79B7A"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1046910"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513F9188" w14:textId="77777777" w:rsidR="00A12E55" w:rsidRDefault="00A12E55" w:rsidP="00FC0413">
            <w:pPr>
              <w:jc w:val="right"/>
              <w:outlineLvl w:val="2"/>
              <w:rPr>
                <w:rFonts w:cs="Cambria"/>
              </w:rPr>
            </w:pPr>
          </w:p>
        </w:tc>
      </w:tr>
      <w:tr w:rsidR="00FC0413" w14:paraId="3E8A155A" w14:textId="77777777">
        <w:trPr>
          <w:trHeight w:val="799"/>
        </w:trPr>
        <w:tc>
          <w:tcPr>
            <w:tcW w:w="1339" w:type="pct"/>
            <w:tcBorders>
              <w:top w:val="single" w:sz="4" w:space="0" w:color="auto"/>
              <w:left w:val="single" w:sz="4" w:space="0" w:color="auto"/>
              <w:bottom w:val="single" w:sz="4" w:space="0" w:color="auto"/>
              <w:right w:val="single" w:sz="4" w:space="0" w:color="auto"/>
            </w:tcBorders>
          </w:tcPr>
          <w:p w14:paraId="504A633E" w14:textId="77777777" w:rsidR="00A12E55" w:rsidRDefault="004B1042" w:rsidP="00FC0413">
            <w:pPr>
              <w:outlineLvl w:val="2"/>
              <w:rPr>
                <w:rFonts w:cs="Cambria"/>
                <w:color w:val="000000" w:themeColor="text1"/>
              </w:rPr>
            </w:pPr>
            <w:r>
              <w:rPr>
                <w:rFonts w:cs="Cambria"/>
                <w:color w:val="000000" w:themeColor="text1"/>
              </w:rPr>
              <w:lastRenderedPageBreak/>
              <w:t xml:space="preserve">2. </w:t>
            </w:r>
            <w:r>
              <w:rPr>
                <w:rFonts w:cs="Cambria" w:hint="eastAsia"/>
                <w:color w:val="000000" w:themeColor="text1"/>
              </w:rPr>
              <w:t>指定以公允价值计量且其变动计入当期损益的金融资产</w:t>
            </w:r>
          </w:p>
        </w:tc>
        <w:tc>
          <w:tcPr>
            <w:tcW w:w="944" w:type="pct"/>
            <w:tcBorders>
              <w:top w:val="single" w:sz="4" w:space="0" w:color="auto"/>
              <w:left w:val="single" w:sz="4" w:space="0" w:color="auto"/>
              <w:bottom w:val="single" w:sz="4" w:space="0" w:color="auto"/>
              <w:right w:val="single" w:sz="4" w:space="0" w:color="auto"/>
            </w:tcBorders>
          </w:tcPr>
          <w:p w14:paraId="50CE2819"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FE53A7A"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6801034E"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09E8AEE4" w14:textId="77777777" w:rsidR="00A12E55" w:rsidRDefault="00A12E55" w:rsidP="00FC0413">
            <w:pPr>
              <w:jc w:val="right"/>
              <w:outlineLvl w:val="2"/>
              <w:rPr>
                <w:rFonts w:cs="Cambria"/>
              </w:rPr>
            </w:pPr>
          </w:p>
        </w:tc>
      </w:tr>
      <w:tr w:rsidR="00FC0413" w14:paraId="6776F186"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52620432" w14:textId="77777777" w:rsidR="00A12E55" w:rsidRDefault="004B1042" w:rsidP="00FC0413">
            <w:pPr>
              <w:outlineLvl w:val="2"/>
              <w:rPr>
                <w:rFonts w:cs="Cambria"/>
                <w:color w:val="000000" w:themeColor="text1"/>
              </w:rPr>
            </w:pPr>
            <w:r>
              <w:rPr>
                <w:rFonts w:cs="Cambria" w:hint="eastAsia"/>
                <w:color w:val="000000" w:themeColor="text1"/>
              </w:rPr>
              <w:t>（</w:t>
            </w:r>
            <w:r>
              <w:rPr>
                <w:rFonts w:cs="Cambria"/>
                <w:color w:val="000000" w:themeColor="text1"/>
              </w:rPr>
              <w:t>1</w:t>
            </w:r>
            <w:r>
              <w:rPr>
                <w:rFonts w:cs="Cambria" w:hint="eastAsia"/>
                <w:color w:val="000000" w:themeColor="text1"/>
              </w:rPr>
              <w:t>）债务工具投资</w:t>
            </w:r>
          </w:p>
        </w:tc>
        <w:tc>
          <w:tcPr>
            <w:tcW w:w="944" w:type="pct"/>
            <w:tcBorders>
              <w:top w:val="single" w:sz="4" w:space="0" w:color="auto"/>
              <w:left w:val="single" w:sz="4" w:space="0" w:color="auto"/>
              <w:bottom w:val="single" w:sz="4" w:space="0" w:color="auto"/>
              <w:right w:val="single" w:sz="4" w:space="0" w:color="auto"/>
            </w:tcBorders>
          </w:tcPr>
          <w:p w14:paraId="1547DE97"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132F3F7"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1AC60B8C"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3AB5B1E8" w14:textId="77777777" w:rsidR="00A12E55" w:rsidRDefault="00A12E55" w:rsidP="00FC0413">
            <w:pPr>
              <w:jc w:val="right"/>
              <w:outlineLvl w:val="2"/>
              <w:rPr>
                <w:rFonts w:cs="Cambria"/>
              </w:rPr>
            </w:pPr>
          </w:p>
        </w:tc>
      </w:tr>
      <w:tr w:rsidR="00FC0413" w14:paraId="00357CF0"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591C9AEA" w14:textId="77777777" w:rsidR="00A12E55" w:rsidRDefault="004B1042" w:rsidP="00FC0413">
            <w:pPr>
              <w:outlineLvl w:val="2"/>
              <w:rPr>
                <w:rFonts w:cs="Cambria"/>
                <w:color w:val="000000" w:themeColor="text1"/>
              </w:rPr>
            </w:pPr>
            <w:r>
              <w:rPr>
                <w:rFonts w:cs="Cambria" w:hint="eastAsia"/>
                <w:color w:val="000000" w:themeColor="text1"/>
              </w:rPr>
              <w:t>（</w:t>
            </w:r>
            <w:r>
              <w:rPr>
                <w:rFonts w:cs="Cambria"/>
                <w:color w:val="000000" w:themeColor="text1"/>
              </w:rPr>
              <w:t>2</w:t>
            </w:r>
            <w:r>
              <w:rPr>
                <w:rFonts w:cs="Cambria" w:hint="eastAsia"/>
                <w:color w:val="000000" w:themeColor="text1"/>
              </w:rPr>
              <w:t>）权益工具投资</w:t>
            </w:r>
          </w:p>
        </w:tc>
        <w:tc>
          <w:tcPr>
            <w:tcW w:w="944" w:type="pct"/>
            <w:tcBorders>
              <w:top w:val="single" w:sz="4" w:space="0" w:color="auto"/>
              <w:left w:val="single" w:sz="4" w:space="0" w:color="auto"/>
              <w:bottom w:val="single" w:sz="4" w:space="0" w:color="auto"/>
              <w:right w:val="single" w:sz="4" w:space="0" w:color="auto"/>
            </w:tcBorders>
          </w:tcPr>
          <w:p w14:paraId="396FD8CD"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12DD097E"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44C1D228"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5AA828E3" w14:textId="77777777" w:rsidR="00A12E55" w:rsidRDefault="00A12E55" w:rsidP="00FC0413">
            <w:pPr>
              <w:jc w:val="right"/>
              <w:outlineLvl w:val="2"/>
              <w:rPr>
                <w:rFonts w:cs="Cambria"/>
              </w:rPr>
            </w:pPr>
          </w:p>
        </w:tc>
      </w:tr>
      <w:tr w:rsidR="00FC0413" w14:paraId="0E691B50"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1F06A8F4" w14:textId="77777777" w:rsidR="00A12E55" w:rsidRDefault="004B1042" w:rsidP="00FC0413">
            <w:pPr>
              <w:outlineLvl w:val="2"/>
              <w:rPr>
                <w:color w:val="000000" w:themeColor="text1"/>
              </w:rPr>
            </w:pPr>
            <w:r>
              <w:rPr>
                <w:rFonts w:hint="eastAsia"/>
                <w:color w:val="000000" w:themeColor="text1"/>
              </w:rPr>
              <w:t>（二）其他债权投资</w:t>
            </w:r>
          </w:p>
        </w:tc>
        <w:tc>
          <w:tcPr>
            <w:tcW w:w="944" w:type="pct"/>
            <w:tcBorders>
              <w:top w:val="single" w:sz="4" w:space="0" w:color="auto"/>
              <w:left w:val="single" w:sz="4" w:space="0" w:color="auto"/>
              <w:bottom w:val="single" w:sz="4" w:space="0" w:color="auto"/>
              <w:right w:val="single" w:sz="4" w:space="0" w:color="auto"/>
            </w:tcBorders>
          </w:tcPr>
          <w:p w14:paraId="5D8C6119"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6D75D6BE"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5CBC2EFB"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3A634C0B" w14:textId="77777777" w:rsidR="00A12E55" w:rsidRDefault="00A12E55" w:rsidP="00FC0413">
            <w:pPr>
              <w:jc w:val="right"/>
              <w:outlineLvl w:val="2"/>
              <w:rPr>
                <w:rFonts w:cs="Cambria"/>
              </w:rPr>
            </w:pPr>
          </w:p>
        </w:tc>
      </w:tr>
      <w:tr w:rsidR="00FC0413" w14:paraId="21E9FF8C"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71499351" w14:textId="77777777" w:rsidR="00A12E55" w:rsidRDefault="004B1042" w:rsidP="00FC0413">
            <w:pPr>
              <w:outlineLvl w:val="2"/>
              <w:rPr>
                <w:color w:val="000000" w:themeColor="text1"/>
              </w:rPr>
            </w:pPr>
            <w:r>
              <w:rPr>
                <w:rFonts w:hint="eastAsia"/>
                <w:color w:val="000000" w:themeColor="text1"/>
              </w:rPr>
              <w:t>（三）其他权益工具投资</w:t>
            </w:r>
          </w:p>
        </w:tc>
        <w:tc>
          <w:tcPr>
            <w:tcW w:w="944" w:type="pct"/>
            <w:tcBorders>
              <w:top w:val="single" w:sz="4" w:space="0" w:color="auto"/>
              <w:left w:val="single" w:sz="4" w:space="0" w:color="auto"/>
              <w:bottom w:val="single" w:sz="4" w:space="0" w:color="auto"/>
              <w:right w:val="single" w:sz="4" w:space="0" w:color="auto"/>
            </w:tcBorders>
          </w:tcPr>
          <w:p w14:paraId="2EA580AA"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1E45C583"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5B6FE90"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0850E190" w14:textId="77777777" w:rsidR="00A12E55" w:rsidRDefault="00A12E55" w:rsidP="00FC0413">
            <w:pPr>
              <w:jc w:val="right"/>
              <w:outlineLvl w:val="2"/>
              <w:rPr>
                <w:rFonts w:cs="Cambria"/>
              </w:rPr>
            </w:pPr>
          </w:p>
        </w:tc>
      </w:tr>
      <w:tr w:rsidR="00FC0413" w14:paraId="6CD71528"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28FD541C" w14:textId="77777777" w:rsidR="00A12E55" w:rsidRDefault="004B1042" w:rsidP="00FC0413">
            <w:pPr>
              <w:outlineLvl w:val="2"/>
              <w:rPr>
                <w:rFonts w:cs="Cambria"/>
                <w:color w:val="000000" w:themeColor="text1"/>
              </w:rPr>
            </w:pPr>
            <w:r>
              <w:rPr>
                <w:rFonts w:cs="Cambria" w:hint="eastAsia"/>
                <w:color w:val="000000" w:themeColor="text1"/>
              </w:rPr>
              <w:t>（四）投资性房地产</w:t>
            </w:r>
          </w:p>
        </w:tc>
        <w:tc>
          <w:tcPr>
            <w:tcW w:w="944" w:type="pct"/>
            <w:tcBorders>
              <w:top w:val="single" w:sz="4" w:space="0" w:color="auto"/>
              <w:left w:val="single" w:sz="4" w:space="0" w:color="auto"/>
              <w:bottom w:val="single" w:sz="4" w:space="0" w:color="auto"/>
              <w:right w:val="single" w:sz="4" w:space="0" w:color="auto"/>
            </w:tcBorders>
          </w:tcPr>
          <w:p w14:paraId="19907D22"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571D355A"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169499C9"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5DDC708F" w14:textId="77777777" w:rsidR="00A12E55" w:rsidRDefault="00A12E55" w:rsidP="00FC0413">
            <w:pPr>
              <w:jc w:val="right"/>
              <w:outlineLvl w:val="2"/>
              <w:rPr>
                <w:rFonts w:cs="Cambria"/>
              </w:rPr>
            </w:pPr>
          </w:p>
        </w:tc>
      </w:tr>
      <w:tr w:rsidR="00FC0413" w14:paraId="2F1F4642"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12539F5D" w14:textId="77777777" w:rsidR="00A12E55" w:rsidRDefault="004B1042" w:rsidP="00FC0413">
            <w:pPr>
              <w:outlineLvl w:val="2"/>
              <w:rPr>
                <w:rFonts w:cs="Cambria"/>
                <w:color w:val="000000" w:themeColor="text1"/>
              </w:rPr>
            </w:pPr>
            <w:r>
              <w:rPr>
                <w:rFonts w:cs="Cambria"/>
                <w:color w:val="000000" w:themeColor="text1"/>
              </w:rPr>
              <w:t>1.</w:t>
            </w:r>
            <w:r>
              <w:rPr>
                <w:rFonts w:cs="Cambria" w:hint="eastAsia"/>
                <w:color w:val="000000" w:themeColor="text1"/>
              </w:rPr>
              <w:t>出租用的土地使用权</w:t>
            </w:r>
          </w:p>
        </w:tc>
        <w:tc>
          <w:tcPr>
            <w:tcW w:w="944" w:type="pct"/>
            <w:tcBorders>
              <w:top w:val="single" w:sz="4" w:space="0" w:color="auto"/>
              <w:left w:val="single" w:sz="4" w:space="0" w:color="auto"/>
              <w:bottom w:val="single" w:sz="4" w:space="0" w:color="auto"/>
              <w:right w:val="single" w:sz="4" w:space="0" w:color="auto"/>
            </w:tcBorders>
          </w:tcPr>
          <w:p w14:paraId="2D1561C4"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285471C6"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4A9D7D0A"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6D2C6BF" w14:textId="77777777" w:rsidR="00A12E55" w:rsidRDefault="00A12E55" w:rsidP="00FC0413">
            <w:pPr>
              <w:jc w:val="right"/>
              <w:outlineLvl w:val="2"/>
              <w:rPr>
                <w:rFonts w:cs="Cambria"/>
              </w:rPr>
            </w:pPr>
          </w:p>
        </w:tc>
      </w:tr>
      <w:tr w:rsidR="00FC0413" w14:paraId="173DD8D2"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5DD726A5" w14:textId="77777777" w:rsidR="00A12E55" w:rsidRDefault="004B1042" w:rsidP="00FC0413">
            <w:pPr>
              <w:outlineLvl w:val="2"/>
              <w:rPr>
                <w:rFonts w:cs="Cambria"/>
                <w:color w:val="000000" w:themeColor="text1"/>
              </w:rPr>
            </w:pPr>
            <w:r>
              <w:rPr>
                <w:rFonts w:cs="Cambria"/>
                <w:color w:val="000000" w:themeColor="text1"/>
              </w:rPr>
              <w:t>2.</w:t>
            </w:r>
            <w:r>
              <w:rPr>
                <w:rFonts w:cs="Cambria" w:hint="eastAsia"/>
                <w:color w:val="000000" w:themeColor="text1"/>
              </w:rPr>
              <w:t>出租的建筑物</w:t>
            </w:r>
          </w:p>
        </w:tc>
        <w:tc>
          <w:tcPr>
            <w:tcW w:w="944" w:type="pct"/>
            <w:tcBorders>
              <w:top w:val="single" w:sz="4" w:space="0" w:color="auto"/>
              <w:left w:val="single" w:sz="4" w:space="0" w:color="auto"/>
              <w:bottom w:val="single" w:sz="4" w:space="0" w:color="auto"/>
              <w:right w:val="single" w:sz="4" w:space="0" w:color="auto"/>
            </w:tcBorders>
          </w:tcPr>
          <w:p w14:paraId="21F26B86"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6C13B683"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4B4DC0B1"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00E61EF2" w14:textId="77777777" w:rsidR="00A12E55" w:rsidRDefault="00A12E55" w:rsidP="00FC0413">
            <w:pPr>
              <w:jc w:val="right"/>
              <w:outlineLvl w:val="2"/>
              <w:rPr>
                <w:rFonts w:cs="Cambria"/>
              </w:rPr>
            </w:pPr>
          </w:p>
        </w:tc>
      </w:tr>
      <w:tr w:rsidR="00FC0413" w14:paraId="4D8C2418" w14:textId="77777777">
        <w:trPr>
          <w:trHeight w:val="468"/>
        </w:trPr>
        <w:tc>
          <w:tcPr>
            <w:tcW w:w="1339" w:type="pct"/>
            <w:tcBorders>
              <w:top w:val="single" w:sz="4" w:space="0" w:color="auto"/>
              <w:left w:val="single" w:sz="4" w:space="0" w:color="auto"/>
              <w:bottom w:val="single" w:sz="4" w:space="0" w:color="auto"/>
              <w:right w:val="single" w:sz="4" w:space="0" w:color="auto"/>
            </w:tcBorders>
          </w:tcPr>
          <w:p w14:paraId="3AB3BEE4" w14:textId="77777777" w:rsidR="00A12E55" w:rsidRDefault="004B1042" w:rsidP="00FC0413">
            <w:pPr>
              <w:outlineLvl w:val="2"/>
              <w:rPr>
                <w:rFonts w:cs="Cambria"/>
                <w:color w:val="000000" w:themeColor="text1"/>
              </w:rPr>
            </w:pPr>
            <w:r>
              <w:rPr>
                <w:rFonts w:cs="Cambria"/>
                <w:color w:val="000000" w:themeColor="text1"/>
              </w:rPr>
              <w:t>3.</w:t>
            </w:r>
            <w:r>
              <w:rPr>
                <w:rFonts w:cs="Cambria" w:hint="eastAsia"/>
                <w:color w:val="000000" w:themeColor="text1"/>
              </w:rPr>
              <w:t>持有并准备增值后转让的土地使用权</w:t>
            </w:r>
          </w:p>
        </w:tc>
        <w:tc>
          <w:tcPr>
            <w:tcW w:w="944" w:type="pct"/>
            <w:tcBorders>
              <w:top w:val="single" w:sz="4" w:space="0" w:color="auto"/>
              <w:left w:val="single" w:sz="4" w:space="0" w:color="auto"/>
              <w:bottom w:val="single" w:sz="4" w:space="0" w:color="auto"/>
              <w:right w:val="single" w:sz="4" w:space="0" w:color="auto"/>
            </w:tcBorders>
          </w:tcPr>
          <w:p w14:paraId="1CAF0490"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14ECE4D"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474D061C"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70F04B78" w14:textId="77777777" w:rsidR="00A12E55" w:rsidRDefault="00A12E55" w:rsidP="00FC0413">
            <w:pPr>
              <w:jc w:val="right"/>
              <w:outlineLvl w:val="2"/>
              <w:rPr>
                <w:rFonts w:cs="Cambria"/>
              </w:rPr>
            </w:pPr>
          </w:p>
        </w:tc>
      </w:tr>
      <w:tr w:rsidR="00FC0413" w14:paraId="1CB7175F"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14517CF8" w14:textId="77777777" w:rsidR="00A12E55" w:rsidRDefault="004B1042" w:rsidP="00FC0413">
            <w:pPr>
              <w:outlineLvl w:val="2"/>
              <w:rPr>
                <w:rFonts w:cs="Cambria"/>
                <w:color w:val="000000" w:themeColor="text1"/>
              </w:rPr>
            </w:pPr>
            <w:r>
              <w:rPr>
                <w:rFonts w:cs="Cambria" w:hint="eastAsia"/>
                <w:color w:val="000000" w:themeColor="text1"/>
              </w:rPr>
              <w:t>（五）生物资产</w:t>
            </w:r>
          </w:p>
        </w:tc>
        <w:tc>
          <w:tcPr>
            <w:tcW w:w="944" w:type="pct"/>
            <w:tcBorders>
              <w:top w:val="single" w:sz="4" w:space="0" w:color="auto"/>
              <w:left w:val="single" w:sz="4" w:space="0" w:color="auto"/>
              <w:bottom w:val="single" w:sz="4" w:space="0" w:color="auto"/>
              <w:right w:val="single" w:sz="4" w:space="0" w:color="auto"/>
            </w:tcBorders>
          </w:tcPr>
          <w:p w14:paraId="1533FE2D"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6AAD426"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62997A70"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34FB0337" w14:textId="77777777" w:rsidR="00A12E55" w:rsidRDefault="00A12E55" w:rsidP="00FC0413">
            <w:pPr>
              <w:jc w:val="right"/>
              <w:outlineLvl w:val="2"/>
              <w:rPr>
                <w:rFonts w:cs="Cambria"/>
              </w:rPr>
            </w:pPr>
          </w:p>
        </w:tc>
      </w:tr>
      <w:tr w:rsidR="00FC0413" w14:paraId="7E7C4A68"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37084871" w14:textId="77777777" w:rsidR="00A12E55" w:rsidRDefault="004B1042" w:rsidP="00FC0413">
            <w:pPr>
              <w:outlineLvl w:val="2"/>
              <w:rPr>
                <w:rFonts w:cs="Cambria"/>
                <w:color w:val="000000" w:themeColor="text1"/>
              </w:rPr>
            </w:pPr>
            <w:r>
              <w:rPr>
                <w:rFonts w:cs="Cambria"/>
                <w:color w:val="000000" w:themeColor="text1"/>
              </w:rPr>
              <w:t>1.</w:t>
            </w:r>
            <w:r>
              <w:rPr>
                <w:rFonts w:cs="Cambria" w:hint="eastAsia"/>
                <w:color w:val="000000" w:themeColor="text1"/>
              </w:rPr>
              <w:t>消耗性生物资产</w:t>
            </w:r>
          </w:p>
        </w:tc>
        <w:tc>
          <w:tcPr>
            <w:tcW w:w="944" w:type="pct"/>
            <w:tcBorders>
              <w:top w:val="single" w:sz="4" w:space="0" w:color="auto"/>
              <w:left w:val="single" w:sz="4" w:space="0" w:color="auto"/>
              <w:bottom w:val="single" w:sz="4" w:space="0" w:color="auto"/>
              <w:right w:val="single" w:sz="4" w:space="0" w:color="auto"/>
            </w:tcBorders>
          </w:tcPr>
          <w:p w14:paraId="53CFE1FA"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691D263C"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1E50B3A6"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908B7B5" w14:textId="77777777" w:rsidR="00A12E55" w:rsidRDefault="00A12E55" w:rsidP="00FC0413">
            <w:pPr>
              <w:jc w:val="right"/>
              <w:outlineLvl w:val="2"/>
              <w:rPr>
                <w:rFonts w:cs="Cambria"/>
              </w:rPr>
            </w:pPr>
          </w:p>
        </w:tc>
      </w:tr>
      <w:tr w:rsidR="00FC0413" w14:paraId="0607F5BE"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013F65B5" w14:textId="77777777" w:rsidR="00A12E55" w:rsidRDefault="004B1042" w:rsidP="00FC0413">
            <w:pPr>
              <w:outlineLvl w:val="2"/>
              <w:rPr>
                <w:rFonts w:cs="Cambria"/>
                <w:color w:val="000000" w:themeColor="text1"/>
              </w:rPr>
            </w:pPr>
            <w:r>
              <w:rPr>
                <w:rFonts w:cs="Cambria"/>
                <w:color w:val="000000" w:themeColor="text1"/>
              </w:rPr>
              <w:t>2.</w:t>
            </w:r>
            <w:r>
              <w:rPr>
                <w:rFonts w:cs="Cambria" w:hint="eastAsia"/>
                <w:color w:val="000000" w:themeColor="text1"/>
              </w:rPr>
              <w:t>生产性生物资产</w:t>
            </w:r>
          </w:p>
        </w:tc>
        <w:tc>
          <w:tcPr>
            <w:tcW w:w="944" w:type="pct"/>
            <w:tcBorders>
              <w:top w:val="single" w:sz="4" w:space="0" w:color="auto"/>
              <w:left w:val="single" w:sz="4" w:space="0" w:color="auto"/>
              <w:bottom w:val="single" w:sz="4" w:space="0" w:color="auto"/>
              <w:right w:val="single" w:sz="4" w:space="0" w:color="auto"/>
            </w:tcBorders>
          </w:tcPr>
          <w:p w14:paraId="782D6FD9"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228C04A"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0657779"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7FA55DAF" w14:textId="77777777" w:rsidR="00A12E55" w:rsidRDefault="00A12E55" w:rsidP="00FC0413">
            <w:pPr>
              <w:jc w:val="right"/>
              <w:outlineLvl w:val="2"/>
              <w:rPr>
                <w:rFonts w:cs="Cambria"/>
              </w:rPr>
            </w:pPr>
          </w:p>
        </w:tc>
      </w:tr>
      <w:tr w:rsidR="00FC0413" w14:paraId="58D20F99" w14:textId="77777777" w:rsidTr="007332FF">
        <w:trPr>
          <w:trHeight w:val="215"/>
        </w:trPr>
        <w:tc>
          <w:tcPr>
            <w:tcW w:w="1339" w:type="pct"/>
            <w:tcBorders>
              <w:top w:val="single" w:sz="4" w:space="0" w:color="auto"/>
              <w:left w:val="single" w:sz="4" w:space="0" w:color="auto"/>
              <w:bottom w:val="single" w:sz="4" w:space="0" w:color="auto"/>
              <w:right w:val="single" w:sz="4" w:space="0" w:color="auto"/>
            </w:tcBorders>
          </w:tcPr>
          <w:p w14:paraId="7A6B348A" w14:textId="559F0981" w:rsidR="00A12E55" w:rsidRDefault="004B1042" w:rsidP="00FC0413">
            <w:pPr>
              <w:outlineLvl w:val="2"/>
              <w:rPr>
                <w:rFonts w:cs="Cambria"/>
              </w:rPr>
            </w:pPr>
            <w:r>
              <w:rPr>
                <w:rFonts w:cs="Cambria" w:hint="eastAsia"/>
              </w:rPr>
              <w:t>（六）</w:t>
            </w:r>
            <w:r w:rsidRPr="00FC0413">
              <w:rPr>
                <w:rFonts w:cs="Cambria" w:hint="eastAsia"/>
              </w:rPr>
              <w:t>应收款项融资</w:t>
            </w:r>
          </w:p>
        </w:tc>
        <w:tc>
          <w:tcPr>
            <w:tcW w:w="944" w:type="pct"/>
            <w:tcBorders>
              <w:top w:val="single" w:sz="4" w:space="0" w:color="auto"/>
              <w:left w:val="single" w:sz="4" w:space="0" w:color="auto"/>
              <w:bottom w:val="single" w:sz="4" w:space="0" w:color="auto"/>
              <w:right w:val="single" w:sz="4" w:space="0" w:color="auto"/>
            </w:tcBorders>
          </w:tcPr>
          <w:p w14:paraId="7DCB8D03"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4EDA81A" w14:textId="77777777" w:rsidR="00A12E55" w:rsidRPr="00FC0413" w:rsidRDefault="00A12E55" w:rsidP="00FC0413">
            <w:pPr>
              <w:jc w:val="right"/>
              <w:outlineLvl w:val="2"/>
              <w:rPr>
                <w:rFonts w:asciiTheme="minorEastAsia" w:eastAsiaTheme="minorEastAsia" w:hAnsiTheme="minorEastAsia"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2C56923D" w14:textId="2952B92F" w:rsidR="00A12E55" w:rsidRPr="00FC0413" w:rsidRDefault="004B1042" w:rsidP="00FC0413">
            <w:pPr>
              <w:jc w:val="right"/>
              <w:outlineLvl w:val="2"/>
              <w:rPr>
                <w:rFonts w:asciiTheme="minorEastAsia" w:eastAsiaTheme="minorEastAsia" w:hAnsiTheme="minorEastAsia" w:cs="Cambria"/>
              </w:rPr>
            </w:pPr>
            <w:r w:rsidRPr="00FC0413">
              <w:rPr>
                <w:rFonts w:asciiTheme="minorEastAsia" w:eastAsiaTheme="minorEastAsia" w:hAnsiTheme="minorEastAsia"/>
              </w:rPr>
              <w:t>13,934,852.68</w:t>
            </w:r>
          </w:p>
        </w:tc>
        <w:tc>
          <w:tcPr>
            <w:tcW w:w="836" w:type="pct"/>
            <w:tcBorders>
              <w:top w:val="single" w:sz="4" w:space="0" w:color="auto"/>
              <w:left w:val="single" w:sz="4" w:space="0" w:color="auto"/>
              <w:bottom w:val="single" w:sz="4" w:space="0" w:color="auto"/>
              <w:right w:val="single" w:sz="4" w:space="0" w:color="auto"/>
            </w:tcBorders>
            <w:vAlign w:val="center"/>
          </w:tcPr>
          <w:p w14:paraId="1034E8C2" w14:textId="65970981" w:rsidR="00A12E55" w:rsidRPr="00FC0413" w:rsidRDefault="004B1042" w:rsidP="00FC0413">
            <w:pPr>
              <w:jc w:val="right"/>
              <w:outlineLvl w:val="2"/>
              <w:rPr>
                <w:rFonts w:asciiTheme="minorEastAsia" w:eastAsiaTheme="minorEastAsia" w:hAnsiTheme="minorEastAsia" w:cs="Cambria"/>
              </w:rPr>
            </w:pPr>
            <w:r w:rsidRPr="00FC0413">
              <w:rPr>
                <w:rFonts w:asciiTheme="minorEastAsia" w:eastAsiaTheme="minorEastAsia" w:hAnsiTheme="minorEastAsia"/>
              </w:rPr>
              <w:t>13,934,852.68</w:t>
            </w:r>
          </w:p>
        </w:tc>
      </w:tr>
      <w:tr w:rsidR="00FC0413" w14:paraId="47392879" w14:textId="77777777">
        <w:trPr>
          <w:trHeight w:val="215"/>
        </w:trPr>
        <w:tc>
          <w:tcPr>
            <w:tcW w:w="1339" w:type="pct"/>
            <w:tcBorders>
              <w:top w:val="single" w:sz="4" w:space="0" w:color="auto"/>
              <w:left w:val="single" w:sz="4" w:space="0" w:color="auto"/>
              <w:bottom w:val="single" w:sz="4" w:space="0" w:color="auto"/>
              <w:right w:val="single" w:sz="4" w:space="0" w:color="auto"/>
            </w:tcBorders>
          </w:tcPr>
          <w:p w14:paraId="0DAD5878" w14:textId="77777777" w:rsidR="00A12E55" w:rsidRDefault="00A12E55" w:rsidP="00FC0413">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4E27BF0C"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65D905D3"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51C16105"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02B3CFD7" w14:textId="77777777" w:rsidR="00A12E55" w:rsidRDefault="00A12E55" w:rsidP="00FC0413">
            <w:pPr>
              <w:jc w:val="right"/>
              <w:outlineLvl w:val="2"/>
              <w:rPr>
                <w:rFonts w:cs="Cambria"/>
              </w:rPr>
            </w:pPr>
          </w:p>
        </w:tc>
      </w:tr>
      <w:tr w:rsidR="00FC0413" w14:paraId="123E6F8B" w14:textId="77777777" w:rsidTr="003B12DE">
        <w:trPr>
          <w:trHeight w:val="468"/>
        </w:trPr>
        <w:tc>
          <w:tcPr>
            <w:tcW w:w="1339" w:type="pct"/>
            <w:tcBorders>
              <w:top w:val="single" w:sz="4" w:space="0" w:color="auto"/>
              <w:left w:val="single" w:sz="4" w:space="0" w:color="auto"/>
              <w:bottom w:val="single" w:sz="4" w:space="0" w:color="auto"/>
              <w:right w:val="single" w:sz="4" w:space="0" w:color="auto"/>
            </w:tcBorders>
          </w:tcPr>
          <w:p w14:paraId="76D27ABB" w14:textId="77777777" w:rsidR="00A12E55" w:rsidRDefault="004B1042" w:rsidP="00FC0413">
            <w:pPr>
              <w:outlineLvl w:val="2"/>
              <w:rPr>
                <w:rFonts w:cs="Cambria"/>
                <w:b/>
                <w:color w:val="000000" w:themeColor="text1"/>
              </w:rPr>
            </w:pPr>
            <w:r>
              <w:rPr>
                <w:rFonts w:cs="Cambria" w:hint="eastAsia"/>
                <w:b/>
                <w:color w:val="000000" w:themeColor="text1"/>
              </w:rPr>
              <w:t>持续以公允价值计量的资产总额</w:t>
            </w:r>
          </w:p>
        </w:tc>
        <w:tc>
          <w:tcPr>
            <w:tcW w:w="944" w:type="pct"/>
            <w:tcBorders>
              <w:top w:val="single" w:sz="4" w:space="0" w:color="auto"/>
              <w:left w:val="single" w:sz="4" w:space="0" w:color="auto"/>
              <w:bottom w:val="single" w:sz="4" w:space="0" w:color="auto"/>
              <w:right w:val="single" w:sz="4" w:space="0" w:color="auto"/>
            </w:tcBorders>
          </w:tcPr>
          <w:p w14:paraId="03BB4170"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1CA0F93"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7FC4427B" w14:textId="1037579E" w:rsidR="00A12E55" w:rsidRPr="00FC0413" w:rsidRDefault="004B1042" w:rsidP="00FC0413">
            <w:pPr>
              <w:jc w:val="right"/>
              <w:outlineLvl w:val="2"/>
              <w:rPr>
                <w:rFonts w:asciiTheme="minorEastAsia" w:eastAsiaTheme="minorEastAsia" w:hAnsiTheme="minorEastAsia" w:cs="Cambria"/>
              </w:rPr>
            </w:pPr>
            <w:r w:rsidRPr="00FC0413">
              <w:rPr>
                <w:rFonts w:asciiTheme="minorEastAsia" w:eastAsiaTheme="minorEastAsia" w:hAnsiTheme="minorEastAsia"/>
              </w:rPr>
              <w:t>13,934,852.68</w:t>
            </w:r>
          </w:p>
        </w:tc>
        <w:tc>
          <w:tcPr>
            <w:tcW w:w="836" w:type="pct"/>
            <w:tcBorders>
              <w:top w:val="single" w:sz="4" w:space="0" w:color="auto"/>
              <w:left w:val="single" w:sz="4" w:space="0" w:color="auto"/>
              <w:bottom w:val="single" w:sz="4" w:space="0" w:color="auto"/>
              <w:right w:val="single" w:sz="4" w:space="0" w:color="auto"/>
            </w:tcBorders>
            <w:vAlign w:val="center"/>
          </w:tcPr>
          <w:p w14:paraId="27375ED9" w14:textId="3628F55B" w:rsidR="00A12E55" w:rsidRPr="00FC0413" w:rsidRDefault="004B1042" w:rsidP="00FC0413">
            <w:pPr>
              <w:jc w:val="right"/>
              <w:outlineLvl w:val="2"/>
              <w:rPr>
                <w:rFonts w:asciiTheme="minorEastAsia" w:eastAsiaTheme="minorEastAsia" w:hAnsiTheme="minorEastAsia" w:cs="Cambria"/>
              </w:rPr>
            </w:pPr>
            <w:r w:rsidRPr="00FC0413">
              <w:rPr>
                <w:rFonts w:asciiTheme="minorEastAsia" w:eastAsiaTheme="minorEastAsia" w:hAnsiTheme="minorEastAsia"/>
              </w:rPr>
              <w:t>13,934,852.68</w:t>
            </w:r>
          </w:p>
        </w:tc>
      </w:tr>
      <w:tr w:rsidR="00FC0413" w14:paraId="5D097C7E" w14:textId="77777777">
        <w:trPr>
          <w:trHeight w:val="296"/>
        </w:trPr>
        <w:tc>
          <w:tcPr>
            <w:tcW w:w="1339" w:type="pct"/>
            <w:tcBorders>
              <w:top w:val="single" w:sz="4" w:space="0" w:color="auto"/>
              <w:left w:val="single" w:sz="4" w:space="0" w:color="auto"/>
              <w:bottom w:val="single" w:sz="4" w:space="0" w:color="auto"/>
              <w:right w:val="single" w:sz="4" w:space="0" w:color="auto"/>
            </w:tcBorders>
          </w:tcPr>
          <w:p w14:paraId="0049F0A1" w14:textId="77777777" w:rsidR="00A12E55" w:rsidRDefault="004B1042" w:rsidP="00FC0413">
            <w:pPr>
              <w:outlineLvl w:val="2"/>
              <w:rPr>
                <w:rFonts w:cs="Cambria"/>
                <w:color w:val="000000" w:themeColor="text1"/>
              </w:rPr>
            </w:pPr>
            <w:r>
              <w:rPr>
                <w:rFonts w:cs="Cambria" w:hint="eastAsia"/>
                <w:color w:val="000000" w:themeColor="text1"/>
              </w:rPr>
              <w:t>（六）交易性金融负债</w:t>
            </w:r>
          </w:p>
        </w:tc>
        <w:tc>
          <w:tcPr>
            <w:tcW w:w="944" w:type="pct"/>
            <w:tcBorders>
              <w:top w:val="single" w:sz="4" w:space="0" w:color="auto"/>
              <w:left w:val="single" w:sz="4" w:space="0" w:color="auto"/>
              <w:bottom w:val="single" w:sz="4" w:space="0" w:color="auto"/>
              <w:right w:val="single" w:sz="4" w:space="0" w:color="auto"/>
            </w:tcBorders>
          </w:tcPr>
          <w:p w14:paraId="2FA10EC1"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50BFD9C8"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6B12A372"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45154BCB" w14:textId="77777777" w:rsidR="00A12E55" w:rsidRDefault="00A12E55" w:rsidP="00FC0413">
            <w:pPr>
              <w:jc w:val="right"/>
              <w:outlineLvl w:val="2"/>
              <w:rPr>
                <w:rFonts w:cs="Cambria"/>
              </w:rPr>
            </w:pPr>
          </w:p>
        </w:tc>
      </w:tr>
      <w:tr w:rsidR="00FC0413" w14:paraId="7AA7E134" w14:textId="77777777">
        <w:trPr>
          <w:trHeight w:val="296"/>
        </w:trPr>
        <w:tc>
          <w:tcPr>
            <w:tcW w:w="1339" w:type="pct"/>
            <w:tcBorders>
              <w:top w:val="single" w:sz="4" w:space="0" w:color="auto"/>
              <w:left w:val="single" w:sz="4" w:space="0" w:color="auto"/>
              <w:bottom w:val="single" w:sz="4" w:space="0" w:color="auto"/>
              <w:right w:val="single" w:sz="4" w:space="0" w:color="auto"/>
            </w:tcBorders>
          </w:tcPr>
          <w:p w14:paraId="4FF9CE21" w14:textId="77777777" w:rsidR="00A12E55" w:rsidRDefault="004B1042" w:rsidP="00FC0413">
            <w:pPr>
              <w:outlineLvl w:val="2"/>
              <w:rPr>
                <w:rFonts w:cs="Cambria"/>
                <w:color w:val="000000" w:themeColor="text1"/>
              </w:rPr>
            </w:pPr>
            <w:r>
              <w:rPr>
                <w:rFonts w:cs="Cambria"/>
                <w:color w:val="000000" w:themeColor="text1"/>
              </w:rPr>
              <w:t>1.</w:t>
            </w:r>
            <w:r>
              <w:rPr>
                <w:rFonts w:cs="Cambria"/>
                <w:color w:val="000000" w:themeColor="text1"/>
              </w:rPr>
              <w:t>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tcPr>
          <w:p w14:paraId="3D65B875"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2622CA3"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0B570B50"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2559A1FB" w14:textId="77777777" w:rsidR="00A12E55" w:rsidRDefault="00A12E55" w:rsidP="00FC0413">
            <w:pPr>
              <w:jc w:val="right"/>
              <w:outlineLvl w:val="2"/>
              <w:rPr>
                <w:rFonts w:cs="Cambria"/>
              </w:rPr>
            </w:pPr>
          </w:p>
        </w:tc>
      </w:tr>
      <w:tr w:rsidR="00FC0413" w14:paraId="5B3EF217"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15778057" w14:textId="77777777" w:rsidR="00A12E55" w:rsidRDefault="004B1042" w:rsidP="00FC0413">
            <w:pPr>
              <w:outlineLvl w:val="2"/>
              <w:rPr>
                <w:rFonts w:cs="Cambria"/>
                <w:color w:val="000000" w:themeColor="text1"/>
              </w:rPr>
            </w:pPr>
            <w:r>
              <w:rPr>
                <w:rFonts w:cs="Cambria" w:hint="eastAsia"/>
                <w:color w:val="000000" w:themeColor="text1"/>
              </w:rPr>
              <w:t>其中：发行的交易性债券</w:t>
            </w:r>
          </w:p>
        </w:tc>
        <w:tc>
          <w:tcPr>
            <w:tcW w:w="944" w:type="pct"/>
            <w:tcBorders>
              <w:top w:val="single" w:sz="4" w:space="0" w:color="auto"/>
              <w:left w:val="single" w:sz="4" w:space="0" w:color="auto"/>
              <w:bottom w:val="single" w:sz="4" w:space="0" w:color="auto"/>
              <w:right w:val="single" w:sz="4" w:space="0" w:color="auto"/>
            </w:tcBorders>
          </w:tcPr>
          <w:p w14:paraId="24834FD1"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5C99BFF8" w14:textId="77777777" w:rsidR="00A12E55" w:rsidRDefault="00A12E55" w:rsidP="00FC0413">
            <w:pPr>
              <w:jc w:val="right"/>
            </w:pPr>
          </w:p>
        </w:tc>
        <w:tc>
          <w:tcPr>
            <w:tcW w:w="959" w:type="pct"/>
            <w:tcBorders>
              <w:top w:val="single" w:sz="4" w:space="0" w:color="auto"/>
              <w:left w:val="single" w:sz="4" w:space="0" w:color="auto"/>
              <w:bottom w:val="single" w:sz="4" w:space="0" w:color="auto"/>
              <w:right w:val="single" w:sz="4" w:space="0" w:color="auto"/>
            </w:tcBorders>
          </w:tcPr>
          <w:p w14:paraId="11666C08" w14:textId="77777777" w:rsidR="00A12E55" w:rsidRDefault="00A12E55" w:rsidP="00FC0413">
            <w:pPr>
              <w:jc w:val="right"/>
            </w:pPr>
          </w:p>
        </w:tc>
        <w:tc>
          <w:tcPr>
            <w:tcW w:w="836" w:type="pct"/>
            <w:tcBorders>
              <w:top w:val="single" w:sz="4" w:space="0" w:color="auto"/>
              <w:left w:val="single" w:sz="4" w:space="0" w:color="auto"/>
              <w:bottom w:val="single" w:sz="4" w:space="0" w:color="auto"/>
              <w:right w:val="single" w:sz="4" w:space="0" w:color="auto"/>
            </w:tcBorders>
          </w:tcPr>
          <w:p w14:paraId="214B27B4" w14:textId="77777777" w:rsidR="00A12E55" w:rsidRDefault="00A12E55" w:rsidP="00FC0413">
            <w:pPr>
              <w:jc w:val="right"/>
            </w:pPr>
          </w:p>
        </w:tc>
      </w:tr>
      <w:tr w:rsidR="00FC0413" w14:paraId="790F32FB" w14:textId="77777777">
        <w:trPr>
          <w:trHeight w:val="286"/>
        </w:trPr>
        <w:tc>
          <w:tcPr>
            <w:tcW w:w="1339" w:type="pct"/>
            <w:tcBorders>
              <w:top w:val="single" w:sz="4" w:space="0" w:color="auto"/>
              <w:left w:val="single" w:sz="4" w:space="0" w:color="auto"/>
              <w:bottom w:val="single" w:sz="4" w:space="0" w:color="auto"/>
              <w:right w:val="single" w:sz="4" w:space="0" w:color="auto"/>
            </w:tcBorders>
          </w:tcPr>
          <w:p w14:paraId="18DA440F" w14:textId="77777777" w:rsidR="00A12E55" w:rsidRDefault="004B1042" w:rsidP="00FC0413">
            <w:pPr>
              <w:tabs>
                <w:tab w:val="left" w:pos="432"/>
                <w:tab w:val="center" w:pos="5630"/>
                <w:tab w:val="center" w:pos="7430"/>
              </w:tabs>
              <w:ind w:firstLineChars="300" w:firstLine="630"/>
              <w:rPr>
                <w:rFonts w:cs="Cambria"/>
                <w:color w:val="000000" w:themeColor="text1"/>
              </w:rPr>
            </w:pPr>
            <w:r>
              <w:rPr>
                <w:rFonts w:cs="Cambria" w:hint="eastAsia"/>
                <w:color w:val="000000" w:themeColor="text1"/>
              </w:rPr>
              <w:t>衍生金融负债</w:t>
            </w:r>
          </w:p>
        </w:tc>
        <w:tc>
          <w:tcPr>
            <w:tcW w:w="944" w:type="pct"/>
            <w:tcBorders>
              <w:top w:val="single" w:sz="4" w:space="0" w:color="auto"/>
              <w:left w:val="single" w:sz="4" w:space="0" w:color="auto"/>
              <w:bottom w:val="single" w:sz="4" w:space="0" w:color="auto"/>
              <w:right w:val="single" w:sz="4" w:space="0" w:color="auto"/>
            </w:tcBorders>
          </w:tcPr>
          <w:p w14:paraId="0871B5EA"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D5C89E8"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32235017"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0FC44EC9" w14:textId="77777777" w:rsidR="00A12E55" w:rsidRDefault="00A12E55" w:rsidP="00FC0413">
            <w:pPr>
              <w:jc w:val="right"/>
              <w:outlineLvl w:val="2"/>
              <w:rPr>
                <w:rFonts w:cs="Cambria"/>
              </w:rPr>
            </w:pPr>
          </w:p>
        </w:tc>
      </w:tr>
      <w:tr w:rsidR="00FC0413" w14:paraId="69CAF102" w14:textId="77777777">
        <w:trPr>
          <w:trHeight w:val="284"/>
        </w:trPr>
        <w:tc>
          <w:tcPr>
            <w:tcW w:w="1339" w:type="pct"/>
            <w:tcBorders>
              <w:top w:val="single" w:sz="4" w:space="0" w:color="auto"/>
              <w:left w:val="single" w:sz="4" w:space="0" w:color="auto"/>
              <w:bottom w:val="single" w:sz="4" w:space="0" w:color="auto"/>
              <w:right w:val="single" w:sz="4" w:space="0" w:color="auto"/>
            </w:tcBorders>
          </w:tcPr>
          <w:p w14:paraId="5723CFB4" w14:textId="77777777" w:rsidR="00A12E55" w:rsidRDefault="004B1042" w:rsidP="00FC0413">
            <w:pPr>
              <w:tabs>
                <w:tab w:val="left" w:pos="432"/>
                <w:tab w:val="center" w:pos="5630"/>
                <w:tab w:val="center" w:pos="7430"/>
              </w:tabs>
              <w:ind w:firstLineChars="300" w:firstLine="630"/>
              <w:rPr>
                <w:rFonts w:cs="Cambria"/>
                <w:color w:val="000000" w:themeColor="text1"/>
              </w:rPr>
            </w:pPr>
            <w:r>
              <w:rPr>
                <w:rFonts w:cs="Cambria" w:hint="eastAsia"/>
                <w:color w:val="000000" w:themeColor="text1"/>
              </w:rPr>
              <w:t>其他</w:t>
            </w:r>
          </w:p>
        </w:tc>
        <w:tc>
          <w:tcPr>
            <w:tcW w:w="944" w:type="pct"/>
            <w:tcBorders>
              <w:top w:val="single" w:sz="4" w:space="0" w:color="auto"/>
              <w:left w:val="single" w:sz="4" w:space="0" w:color="auto"/>
              <w:bottom w:val="single" w:sz="4" w:space="0" w:color="auto"/>
              <w:right w:val="single" w:sz="4" w:space="0" w:color="auto"/>
            </w:tcBorders>
          </w:tcPr>
          <w:p w14:paraId="13E4046F"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2D8ADA36"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42E212D3"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75F8EDE2" w14:textId="77777777" w:rsidR="00A12E55" w:rsidRDefault="00A12E55" w:rsidP="00FC0413">
            <w:pPr>
              <w:jc w:val="right"/>
              <w:outlineLvl w:val="2"/>
              <w:rPr>
                <w:rFonts w:cs="Cambria"/>
              </w:rPr>
            </w:pPr>
          </w:p>
        </w:tc>
      </w:tr>
      <w:tr w:rsidR="00FC0413" w14:paraId="72B1C4CB" w14:textId="77777777">
        <w:trPr>
          <w:trHeight w:val="468"/>
        </w:trPr>
        <w:tc>
          <w:tcPr>
            <w:tcW w:w="1339" w:type="pct"/>
            <w:tcBorders>
              <w:top w:val="single" w:sz="4" w:space="0" w:color="auto"/>
              <w:left w:val="single" w:sz="4" w:space="0" w:color="auto"/>
              <w:bottom w:val="single" w:sz="4" w:space="0" w:color="auto"/>
              <w:right w:val="single" w:sz="4" w:space="0" w:color="auto"/>
            </w:tcBorders>
          </w:tcPr>
          <w:p w14:paraId="298CC7F3" w14:textId="77777777" w:rsidR="00A12E55" w:rsidRDefault="004B1042" w:rsidP="00FC0413">
            <w:pPr>
              <w:outlineLvl w:val="2"/>
              <w:rPr>
                <w:rFonts w:cs="Cambria"/>
                <w:color w:val="000000" w:themeColor="text1"/>
              </w:rPr>
            </w:pPr>
            <w:r>
              <w:rPr>
                <w:rFonts w:cs="Cambria" w:hint="eastAsia"/>
                <w:color w:val="000000" w:themeColor="text1"/>
              </w:rPr>
              <w:t>2.</w:t>
            </w:r>
            <w:r>
              <w:rPr>
                <w:rFonts w:cs="Cambria" w:hint="eastAsia"/>
                <w:color w:val="000000" w:themeColor="text1"/>
              </w:rPr>
              <w:t>指定为以公允价值计量且变动计入当期损益的金融负债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tcPr>
          <w:p w14:paraId="18DF702C"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EDF18FB"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5FCE3C95"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05F71373" w14:textId="77777777" w:rsidR="00A12E55" w:rsidRDefault="00A12E55" w:rsidP="00FC0413">
            <w:pPr>
              <w:jc w:val="right"/>
              <w:outlineLvl w:val="2"/>
              <w:rPr>
                <w:rFonts w:cs="Cambria"/>
              </w:rPr>
            </w:pPr>
          </w:p>
        </w:tc>
      </w:tr>
      <w:tr w:rsidR="00FC0413" w14:paraId="79C8B7F8" w14:textId="77777777">
        <w:trPr>
          <w:trHeight w:val="215"/>
        </w:trPr>
        <w:tc>
          <w:tcPr>
            <w:tcW w:w="1339" w:type="pct"/>
            <w:tcBorders>
              <w:top w:val="single" w:sz="4" w:space="0" w:color="auto"/>
              <w:left w:val="single" w:sz="4" w:space="0" w:color="auto"/>
              <w:bottom w:val="single" w:sz="4" w:space="0" w:color="auto"/>
              <w:right w:val="single" w:sz="4" w:space="0" w:color="auto"/>
            </w:tcBorders>
          </w:tcPr>
          <w:p w14:paraId="28D78B6B" w14:textId="77777777" w:rsidR="00A12E55" w:rsidRDefault="00A12E55" w:rsidP="00FC0413">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700C6275"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262A137F"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373AC5AE"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64BE762E" w14:textId="77777777" w:rsidR="00A12E55" w:rsidRDefault="00A12E55" w:rsidP="00FC0413">
            <w:pPr>
              <w:jc w:val="right"/>
              <w:outlineLvl w:val="2"/>
              <w:rPr>
                <w:rFonts w:cs="Cambria"/>
              </w:rPr>
            </w:pPr>
          </w:p>
        </w:tc>
      </w:tr>
      <w:tr w:rsidR="00FC0413" w14:paraId="38889A8C" w14:textId="77777777">
        <w:trPr>
          <w:trHeight w:val="215"/>
        </w:trPr>
        <w:tc>
          <w:tcPr>
            <w:tcW w:w="1339" w:type="pct"/>
            <w:tcBorders>
              <w:top w:val="single" w:sz="4" w:space="0" w:color="auto"/>
              <w:left w:val="single" w:sz="4" w:space="0" w:color="auto"/>
              <w:bottom w:val="single" w:sz="4" w:space="0" w:color="auto"/>
              <w:right w:val="single" w:sz="4" w:space="0" w:color="auto"/>
            </w:tcBorders>
          </w:tcPr>
          <w:p w14:paraId="2446AF90" w14:textId="77777777" w:rsidR="00A12E55" w:rsidRDefault="00A12E55" w:rsidP="00FC0413">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46C9F490"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CB81C91"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4E2CC1DD"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2616174D" w14:textId="77777777" w:rsidR="00A12E55" w:rsidRDefault="00A12E55" w:rsidP="00FC0413">
            <w:pPr>
              <w:jc w:val="right"/>
              <w:outlineLvl w:val="2"/>
              <w:rPr>
                <w:rFonts w:cs="Cambria"/>
              </w:rPr>
            </w:pPr>
          </w:p>
        </w:tc>
      </w:tr>
      <w:tr w:rsidR="00FC0413" w14:paraId="7E57B000" w14:textId="77777777">
        <w:trPr>
          <w:trHeight w:val="468"/>
        </w:trPr>
        <w:tc>
          <w:tcPr>
            <w:tcW w:w="1339" w:type="pct"/>
            <w:tcBorders>
              <w:top w:val="single" w:sz="4" w:space="0" w:color="auto"/>
              <w:left w:val="single" w:sz="4" w:space="0" w:color="auto"/>
              <w:bottom w:val="single" w:sz="4" w:space="0" w:color="auto"/>
              <w:right w:val="single" w:sz="4" w:space="0" w:color="auto"/>
            </w:tcBorders>
          </w:tcPr>
          <w:p w14:paraId="6B9DC1D3" w14:textId="77777777" w:rsidR="00A12E55" w:rsidRDefault="004B1042" w:rsidP="00FC0413">
            <w:pPr>
              <w:outlineLvl w:val="2"/>
              <w:rPr>
                <w:rFonts w:cs="Cambria"/>
                <w:b/>
                <w:color w:val="000000" w:themeColor="text1"/>
              </w:rPr>
            </w:pPr>
            <w:r>
              <w:rPr>
                <w:rFonts w:cs="Cambria" w:hint="eastAsia"/>
                <w:b/>
                <w:color w:val="000000" w:themeColor="text1"/>
              </w:rPr>
              <w:t>持续以公允价值计量的负债总额</w:t>
            </w:r>
          </w:p>
        </w:tc>
        <w:tc>
          <w:tcPr>
            <w:tcW w:w="944" w:type="pct"/>
            <w:tcBorders>
              <w:top w:val="single" w:sz="4" w:space="0" w:color="auto"/>
              <w:left w:val="single" w:sz="4" w:space="0" w:color="auto"/>
              <w:bottom w:val="single" w:sz="4" w:space="0" w:color="auto"/>
              <w:right w:val="single" w:sz="4" w:space="0" w:color="auto"/>
            </w:tcBorders>
          </w:tcPr>
          <w:p w14:paraId="1E21BB1C"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F13D39A"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06A977CA" w14:textId="77777777" w:rsidR="00A12E55" w:rsidRDefault="00A12E55" w:rsidP="00FC0413">
            <w:pPr>
              <w:tabs>
                <w:tab w:val="center" w:pos="824"/>
                <w:tab w:val="right" w:pos="1649"/>
              </w:tabs>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2E6546BE" w14:textId="77777777" w:rsidR="00A12E55" w:rsidRDefault="00A12E55" w:rsidP="00FC0413">
            <w:pPr>
              <w:jc w:val="right"/>
              <w:outlineLvl w:val="2"/>
              <w:rPr>
                <w:rFonts w:cs="Cambria"/>
              </w:rPr>
            </w:pPr>
          </w:p>
        </w:tc>
      </w:tr>
      <w:tr w:rsidR="00FC0413" w14:paraId="774D6297"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0507ED0F" w14:textId="77777777" w:rsidR="00A12E55" w:rsidRDefault="004B1042" w:rsidP="00FC0413">
            <w:pPr>
              <w:outlineLvl w:val="2"/>
              <w:rPr>
                <w:rFonts w:cs="Cambria"/>
                <w:b/>
                <w:color w:val="000000" w:themeColor="text1"/>
              </w:rPr>
            </w:pPr>
            <w:r>
              <w:rPr>
                <w:rFonts w:cs="Cambria" w:hint="eastAsia"/>
                <w:b/>
                <w:color w:val="000000" w:themeColor="text1"/>
              </w:rPr>
              <w:t>二、非持续的公允价值计量</w:t>
            </w:r>
          </w:p>
        </w:tc>
        <w:tc>
          <w:tcPr>
            <w:tcW w:w="944" w:type="pct"/>
            <w:tcBorders>
              <w:top w:val="single" w:sz="4" w:space="0" w:color="auto"/>
              <w:left w:val="single" w:sz="4" w:space="0" w:color="auto"/>
              <w:bottom w:val="single" w:sz="4" w:space="0" w:color="auto"/>
              <w:right w:val="single" w:sz="4" w:space="0" w:color="auto"/>
            </w:tcBorders>
          </w:tcPr>
          <w:p w14:paraId="1C1E1212"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8A80A2A"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19ACDFD"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5ADD4FDB" w14:textId="77777777" w:rsidR="00A12E55" w:rsidRDefault="00A12E55" w:rsidP="00FC0413">
            <w:pPr>
              <w:jc w:val="right"/>
              <w:outlineLvl w:val="2"/>
              <w:rPr>
                <w:rFonts w:cs="Cambria"/>
              </w:rPr>
            </w:pPr>
          </w:p>
        </w:tc>
      </w:tr>
      <w:tr w:rsidR="00FC0413" w14:paraId="7F2FE789" w14:textId="77777777">
        <w:trPr>
          <w:trHeight w:val="240"/>
        </w:trPr>
        <w:tc>
          <w:tcPr>
            <w:tcW w:w="1339" w:type="pct"/>
            <w:tcBorders>
              <w:top w:val="single" w:sz="4" w:space="0" w:color="auto"/>
              <w:left w:val="single" w:sz="4" w:space="0" w:color="auto"/>
              <w:bottom w:val="single" w:sz="4" w:space="0" w:color="auto"/>
              <w:right w:val="single" w:sz="4" w:space="0" w:color="auto"/>
            </w:tcBorders>
          </w:tcPr>
          <w:p w14:paraId="6ECC397B" w14:textId="77777777" w:rsidR="00A12E55" w:rsidRDefault="004B1042" w:rsidP="00FC0413">
            <w:pPr>
              <w:outlineLvl w:val="2"/>
              <w:rPr>
                <w:rFonts w:cs="Cambria"/>
                <w:color w:val="000000" w:themeColor="text1"/>
              </w:rPr>
            </w:pPr>
            <w:r>
              <w:rPr>
                <w:rFonts w:cs="Cambria" w:hint="eastAsia"/>
                <w:color w:val="000000" w:themeColor="text1"/>
              </w:rPr>
              <w:t>（一）持有待售资产</w:t>
            </w:r>
          </w:p>
        </w:tc>
        <w:tc>
          <w:tcPr>
            <w:tcW w:w="944" w:type="pct"/>
            <w:tcBorders>
              <w:top w:val="single" w:sz="4" w:space="0" w:color="auto"/>
              <w:left w:val="single" w:sz="4" w:space="0" w:color="auto"/>
              <w:bottom w:val="single" w:sz="4" w:space="0" w:color="auto"/>
              <w:right w:val="single" w:sz="4" w:space="0" w:color="auto"/>
            </w:tcBorders>
          </w:tcPr>
          <w:p w14:paraId="2BC622FD"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6B390EC3"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06F83A4A"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7BE0EEA3" w14:textId="77777777" w:rsidR="00A12E55" w:rsidRDefault="00A12E55" w:rsidP="00FC0413">
            <w:pPr>
              <w:jc w:val="right"/>
              <w:outlineLvl w:val="2"/>
              <w:rPr>
                <w:rFonts w:cs="Cambria"/>
              </w:rPr>
            </w:pPr>
          </w:p>
        </w:tc>
      </w:tr>
      <w:tr w:rsidR="00FC0413" w14:paraId="7A7F9BDE" w14:textId="77777777">
        <w:trPr>
          <w:trHeight w:val="215"/>
        </w:trPr>
        <w:tc>
          <w:tcPr>
            <w:tcW w:w="1339" w:type="pct"/>
            <w:tcBorders>
              <w:top w:val="single" w:sz="4" w:space="0" w:color="auto"/>
              <w:left w:val="single" w:sz="4" w:space="0" w:color="auto"/>
              <w:bottom w:val="single" w:sz="4" w:space="0" w:color="auto"/>
              <w:right w:val="single" w:sz="4" w:space="0" w:color="auto"/>
            </w:tcBorders>
          </w:tcPr>
          <w:p w14:paraId="6BD26A94" w14:textId="77777777" w:rsidR="00A12E55" w:rsidRDefault="00A12E55" w:rsidP="00FC0413">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024F9AB1"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2EE3392"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473D3584"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23AF2C1" w14:textId="77777777" w:rsidR="00A12E55" w:rsidRDefault="00A12E55" w:rsidP="00FC0413">
            <w:pPr>
              <w:jc w:val="right"/>
              <w:outlineLvl w:val="2"/>
              <w:rPr>
                <w:rFonts w:cs="Cambria"/>
              </w:rPr>
            </w:pPr>
          </w:p>
        </w:tc>
      </w:tr>
      <w:tr w:rsidR="00FC0413" w14:paraId="6E90DC49" w14:textId="77777777">
        <w:trPr>
          <w:trHeight w:val="215"/>
        </w:trPr>
        <w:tc>
          <w:tcPr>
            <w:tcW w:w="1339" w:type="pct"/>
            <w:tcBorders>
              <w:top w:val="single" w:sz="4" w:space="0" w:color="auto"/>
              <w:left w:val="single" w:sz="4" w:space="0" w:color="auto"/>
              <w:bottom w:val="single" w:sz="4" w:space="0" w:color="auto"/>
              <w:right w:val="single" w:sz="4" w:space="0" w:color="auto"/>
            </w:tcBorders>
          </w:tcPr>
          <w:p w14:paraId="0C8B97FA" w14:textId="77777777" w:rsidR="00A12E55" w:rsidRDefault="00A12E55" w:rsidP="00FC0413">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6251FCE7"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7E6014C3"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47097DCB"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522B9F73" w14:textId="77777777" w:rsidR="00A12E55" w:rsidRDefault="00A12E55" w:rsidP="00FC0413">
            <w:pPr>
              <w:jc w:val="right"/>
              <w:outlineLvl w:val="2"/>
              <w:rPr>
                <w:rFonts w:cs="Cambria"/>
              </w:rPr>
            </w:pPr>
          </w:p>
        </w:tc>
      </w:tr>
      <w:tr w:rsidR="00FC0413" w14:paraId="62111081" w14:textId="77777777">
        <w:trPr>
          <w:trHeight w:val="468"/>
        </w:trPr>
        <w:tc>
          <w:tcPr>
            <w:tcW w:w="1339" w:type="pct"/>
            <w:tcBorders>
              <w:top w:val="single" w:sz="4" w:space="0" w:color="auto"/>
              <w:left w:val="single" w:sz="4" w:space="0" w:color="auto"/>
              <w:bottom w:val="single" w:sz="4" w:space="0" w:color="auto"/>
              <w:right w:val="single" w:sz="4" w:space="0" w:color="auto"/>
            </w:tcBorders>
          </w:tcPr>
          <w:p w14:paraId="465FD0BC" w14:textId="77777777" w:rsidR="00A12E55" w:rsidRDefault="004B1042" w:rsidP="00FC0413">
            <w:pPr>
              <w:outlineLvl w:val="2"/>
              <w:rPr>
                <w:rFonts w:cs="Cambria"/>
                <w:b/>
                <w:color w:val="000000" w:themeColor="text1"/>
              </w:rPr>
            </w:pPr>
            <w:r>
              <w:rPr>
                <w:rFonts w:cs="Cambria" w:hint="eastAsia"/>
                <w:b/>
                <w:color w:val="000000" w:themeColor="text1"/>
              </w:rPr>
              <w:t>非持续以公允价值计量的资产总额</w:t>
            </w:r>
          </w:p>
        </w:tc>
        <w:tc>
          <w:tcPr>
            <w:tcW w:w="944" w:type="pct"/>
            <w:tcBorders>
              <w:top w:val="single" w:sz="4" w:space="0" w:color="auto"/>
              <w:left w:val="single" w:sz="4" w:space="0" w:color="auto"/>
              <w:bottom w:val="single" w:sz="4" w:space="0" w:color="auto"/>
              <w:right w:val="single" w:sz="4" w:space="0" w:color="auto"/>
            </w:tcBorders>
          </w:tcPr>
          <w:p w14:paraId="64D78BA5"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3C15207E"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118C5CAA" w14:textId="77777777" w:rsidR="00A12E55" w:rsidRDefault="00A12E55" w:rsidP="00FC0413">
            <w:pPr>
              <w:jc w:val="right"/>
              <w:outlineLvl w:val="2"/>
              <w:rPr>
                <w:rFonts w:cs="Cambria"/>
              </w:rPr>
            </w:pPr>
          </w:p>
          <w:p w14:paraId="50CBA5E5" w14:textId="77777777" w:rsidR="00A12E55" w:rsidRDefault="00A12E55" w:rsidP="00FC0413">
            <w:pPr>
              <w:jc w:val="center"/>
              <w:rPr>
                <w:rFonts w:cs="Cambria"/>
              </w:rPr>
            </w:pPr>
          </w:p>
        </w:tc>
        <w:tc>
          <w:tcPr>
            <w:tcW w:w="836" w:type="pct"/>
            <w:tcBorders>
              <w:top w:val="single" w:sz="4" w:space="0" w:color="auto"/>
              <w:left w:val="single" w:sz="4" w:space="0" w:color="auto"/>
              <w:bottom w:val="single" w:sz="4" w:space="0" w:color="auto"/>
              <w:right w:val="single" w:sz="4" w:space="0" w:color="auto"/>
            </w:tcBorders>
          </w:tcPr>
          <w:p w14:paraId="2FA82E9D" w14:textId="77777777" w:rsidR="00A12E55" w:rsidRDefault="00A12E55" w:rsidP="00FC0413">
            <w:pPr>
              <w:jc w:val="right"/>
              <w:outlineLvl w:val="2"/>
              <w:rPr>
                <w:rFonts w:cs="Cambria"/>
              </w:rPr>
            </w:pPr>
          </w:p>
        </w:tc>
      </w:tr>
      <w:tr w:rsidR="00FC0413" w14:paraId="269076FE" w14:textId="77777777">
        <w:trPr>
          <w:trHeight w:val="215"/>
        </w:trPr>
        <w:tc>
          <w:tcPr>
            <w:tcW w:w="1339" w:type="pct"/>
            <w:tcBorders>
              <w:top w:val="single" w:sz="4" w:space="0" w:color="auto"/>
              <w:left w:val="single" w:sz="4" w:space="0" w:color="auto"/>
              <w:bottom w:val="single" w:sz="4" w:space="0" w:color="auto"/>
              <w:right w:val="single" w:sz="4" w:space="0" w:color="auto"/>
            </w:tcBorders>
          </w:tcPr>
          <w:p w14:paraId="43B30C0A" w14:textId="77777777" w:rsidR="00A12E55" w:rsidRDefault="00A12E55" w:rsidP="00FC0413">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46E1BA0B"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5CAB0CBD"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29149936"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6466B56" w14:textId="77777777" w:rsidR="00A12E55" w:rsidRDefault="00A12E55" w:rsidP="00FC0413">
            <w:pPr>
              <w:jc w:val="right"/>
              <w:outlineLvl w:val="2"/>
              <w:rPr>
                <w:rFonts w:cs="Cambria"/>
              </w:rPr>
            </w:pPr>
          </w:p>
        </w:tc>
      </w:tr>
      <w:tr w:rsidR="00FC0413" w14:paraId="47FF4249" w14:textId="77777777">
        <w:trPr>
          <w:trHeight w:val="215"/>
        </w:trPr>
        <w:tc>
          <w:tcPr>
            <w:tcW w:w="1339" w:type="pct"/>
            <w:tcBorders>
              <w:top w:val="single" w:sz="4" w:space="0" w:color="auto"/>
              <w:left w:val="single" w:sz="4" w:space="0" w:color="auto"/>
              <w:bottom w:val="single" w:sz="4" w:space="0" w:color="auto"/>
              <w:right w:val="single" w:sz="4" w:space="0" w:color="auto"/>
            </w:tcBorders>
          </w:tcPr>
          <w:p w14:paraId="0F31C352" w14:textId="77777777" w:rsidR="00A12E55" w:rsidRDefault="00A12E55" w:rsidP="00FC0413">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031EDA7D"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51B09BA4"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F4FBF30"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316698C3" w14:textId="77777777" w:rsidR="00A12E55" w:rsidRDefault="00A12E55" w:rsidP="00FC0413">
            <w:pPr>
              <w:jc w:val="right"/>
              <w:outlineLvl w:val="2"/>
              <w:rPr>
                <w:rFonts w:cs="Cambria"/>
              </w:rPr>
            </w:pPr>
          </w:p>
        </w:tc>
      </w:tr>
      <w:tr w:rsidR="00FC0413" w14:paraId="3BC381CF" w14:textId="77777777">
        <w:trPr>
          <w:trHeight w:val="481"/>
        </w:trPr>
        <w:tc>
          <w:tcPr>
            <w:tcW w:w="1339" w:type="pct"/>
            <w:tcBorders>
              <w:top w:val="single" w:sz="4" w:space="0" w:color="auto"/>
              <w:left w:val="single" w:sz="4" w:space="0" w:color="auto"/>
              <w:bottom w:val="single" w:sz="4" w:space="0" w:color="auto"/>
              <w:right w:val="single" w:sz="4" w:space="0" w:color="auto"/>
            </w:tcBorders>
          </w:tcPr>
          <w:p w14:paraId="269ED55F" w14:textId="77777777" w:rsidR="00A12E55" w:rsidRDefault="004B1042" w:rsidP="00FC0413">
            <w:pPr>
              <w:outlineLvl w:val="2"/>
              <w:rPr>
                <w:rFonts w:cs="Cambria"/>
                <w:b/>
                <w:color w:val="000000" w:themeColor="text1"/>
              </w:rPr>
            </w:pPr>
            <w:r>
              <w:rPr>
                <w:rFonts w:cs="Cambria" w:hint="eastAsia"/>
                <w:b/>
                <w:color w:val="000000" w:themeColor="text1"/>
              </w:rPr>
              <w:t>非持续以公允价值计量的负债总额</w:t>
            </w:r>
          </w:p>
        </w:tc>
        <w:tc>
          <w:tcPr>
            <w:tcW w:w="944" w:type="pct"/>
            <w:tcBorders>
              <w:top w:val="single" w:sz="4" w:space="0" w:color="auto"/>
              <w:left w:val="single" w:sz="4" w:space="0" w:color="auto"/>
              <w:bottom w:val="single" w:sz="4" w:space="0" w:color="auto"/>
              <w:right w:val="single" w:sz="4" w:space="0" w:color="auto"/>
            </w:tcBorders>
          </w:tcPr>
          <w:p w14:paraId="366C51BD" w14:textId="77777777" w:rsidR="00A12E55" w:rsidRDefault="00A12E55" w:rsidP="00FC041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74888A49" w14:textId="77777777" w:rsidR="00A12E55" w:rsidRDefault="00A12E55" w:rsidP="00FC041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352E0F6D" w14:textId="77777777" w:rsidR="00A12E55" w:rsidRDefault="00A12E55" w:rsidP="00FC0413">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43129AA5" w14:textId="77777777" w:rsidR="00A12E55" w:rsidRDefault="00A12E55" w:rsidP="00FC0413">
            <w:pPr>
              <w:jc w:val="right"/>
              <w:outlineLvl w:val="2"/>
              <w:rPr>
                <w:rFonts w:cs="Cambria"/>
              </w:rPr>
            </w:pPr>
          </w:p>
        </w:tc>
      </w:tr>
    </w:tbl>
    <w:p w14:paraId="5657C22E" w14:textId="77777777" w:rsidR="00BF4CC1" w:rsidRDefault="00BF4CC1">
      <w:pPr>
        <w:tabs>
          <w:tab w:val="left" w:pos="1134"/>
        </w:tabs>
        <w:rPr>
          <w:rFonts w:cs="Cambria"/>
          <w:b/>
          <w:color w:val="000000" w:themeColor="text1"/>
        </w:rPr>
      </w:pPr>
    </w:p>
    <w:bookmarkEnd w:id="404"/>
    <w:p w14:paraId="7FC152B2" w14:textId="77777777" w:rsidR="00BF4CC1" w:rsidRDefault="004B1042" w:rsidP="009E5041">
      <w:pPr>
        <w:pStyle w:val="af8"/>
        <w:numPr>
          <w:ilvl w:val="0"/>
          <w:numId w:val="50"/>
        </w:numPr>
        <w:rPr>
          <w:rFonts w:ascii="宋体" w:hAnsi="宋体"/>
          <w:color w:val="000000" w:themeColor="text1"/>
        </w:rPr>
      </w:pPr>
      <w:r>
        <w:rPr>
          <w:rFonts w:ascii="宋体" w:hAnsi="宋体" w:hint="eastAsia"/>
          <w:color w:val="000000" w:themeColor="text1"/>
        </w:rPr>
        <w:t>持续和非持续第一层次公允价值计量项目市价的确定依据</w:t>
      </w:r>
    </w:p>
    <w:sdt>
      <w:sdtPr>
        <w:rPr>
          <w:color w:val="000000" w:themeColor="text1"/>
        </w:rPr>
        <w:alias w:val="是否适用：持续和非持续第一层次公允价值计量项目市价的确定依据[双击切换]"/>
        <w:tag w:val="_GBC_699178e78c6743f697df07ed34d59216"/>
        <w:id w:val="-354428005"/>
        <w:placeholder>
          <w:docPart w:val="GBC22222222222222222222222222222"/>
        </w:placeholder>
      </w:sdtPr>
      <w:sdtContent>
        <w:p w14:paraId="137B6880" w14:textId="01666F60" w:rsidR="00BF4CC1" w:rsidRDefault="004B1042" w:rsidP="00FC0413">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064B4FF" w14:textId="77777777" w:rsidR="00BF4CC1" w:rsidRDefault="00BF4CC1">
      <w:pPr>
        <w:tabs>
          <w:tab w:val="left" w:pos="1134"/>
        </w:tabs>
        <w:rPr>
          <w:rFonts w:cs="Cambria"/>
          <w:b/>
          <w:color w:val="000000" w:themeColor="text1"/>
        </w:rPr>
      </w:pPr>
    </w:p>
    <w:p w14:paraId="32803A7B" w14:textId="77777777" w:rsidR="00BF4CC1" w:rsidRDefault="004B1042" w:rsidP="009E5041">
      <w:pPr>
        <w:pStyle w:val="af8"/>
        <w:numPr>
          <w:ilvl w:val="0"/>
          <w:numId w:val="50"/>
        </w:numPr>
        <w:rPr>
          <w:rFonts w:ascii="宋体" w:hAnsi="宋体"/>
          <w:color w:val="000000" w:themeColor="text1"/>
        </w:rPr>
      </w:pPr>
      <w:r>
        <w:rPr>
          <w:rFonts w:ascii="宋体" w:hAnsi="宋体" w:hint="eastAsia"/>
          <w:color w:val="000000" w:themeColor="text1"/>
        </w:rPr>
        <w:lastRenderedPageBreak/>
        <w:t>持续和非持续第二层次公允价值计量项目，采用的估值技术和重要参数的定性及定量信息</w:t>
      </w:r>
    </w:p>
    <w:sdt>
      <w:sdtPr>
        <w:rPr>
          <w:rFonts w:cs="Cambria" w:hint="eastAsia"/>
          <w:color w:val="000000" w:themeColor="text1"/>
        </w:rPr>
        <w:alias w:val="是否适用：持续和非持续第二层次公允价值计量项目，采用的估值技术和重要参数的定性及定量信息[双击切换]"/>
        <w:tag w:val="_GBC_8bee9b1c9bf241d5ae1f2c4578fc3b6c"/>
        <w:id w:val="553519050"/>
        <w:placeholder>
          <w:docPart w:val="GBC22222222222222222222222222222"/>
        </w:placeholder>
      </w:sdtPr>
      <w:sdtContent>
        <w:p w14:paraId="32CFF9AD" w14:textId="3CD44585" w:rsidR="00BF4CC1" w:rsidRDefault="004B1042" w:rsidP="00FC0413">
          <w:pPr>
            <w:tabs>
              <w:tab w:val="left" w:pos="1134"/>
            </w:tabs>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6FAA3C49" w14:textId="77777777" w:rsidR="00BF4CC1" w:rsidRDefault="00BF4CC1">
      <w:pPr>
        <w:rPr>
          <w:color w:val="000000" w:themeColor="text1"/>
        </w:rPr>
      </w:pPr>
    </w:p>
    <w:p w14:paraId="70D79F92" w14:textId="77777777" w:rsidR="00BF4CC1" w:rsidRDefault="004B1042" w:rsidP="009E5041">
      <w:pPr>
        <w:pStyle w:val="af8"/>
        <w:numPr>
          <w:ilvl w:val="0"/>
          <w:numId w:val="50"/>
        </w:numPr>
        <w:rPr>
          <w:rFonts w:ascii="宋体" w:hAnsi="宋体"/>
          <w:color w:val="000000" w:themeColor="text1"/>
        </w:rPr>
      </w:pPr>
      <w:r>
        <w:rPr>
          <w:rFonts w:ascii="宋体" w:hAnsi="宋体" w:hint="eastAsia"/>
          <w:color w:val="000000" w:themeColor="text1"/>
        </w:rPr>
        <w:t>持续和非持续第三层次公允价值计量项目，采用的估值技术和重要参数的定性及定量信息</w:t>
      </w:r>
    </w:p>
    <w:sdt>
      <w:sdtPr>
        <w:rPr>
          <w:rFonts w:hint="eastAsia"/>
          <w:color w:val="000000" w:themeColor="text1"/>
        </w:rPr>
        <w:alias w:val="是否适用：持续和非持续第三层次公允价值计量项目，采用的估值技术和重要参数的定性及定量信息[双击切换]"/>
        <w:tag w:val="_GBC_4feedb18bf344f2ebff0035f82f30e3c"/>
        <w:id w:val="650179694"/>
        <w:placeholder>
          <w:docPart w:val="GBC22222222222222222222222222222"/>
        </w:placeholder>
      </w:sdtPr>
      <w:sdtContent>
        <w:p w14:paraId="1B11A95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持续和非持续第三层次公允价值计量项目，采用的估值技术和重要参数的定性及定量信息"/>
        <w:tag w:val="_GBC_db2fdcfb26ce4ca9ac1e8da23b16aaaa"/>
        <w:id w:val="-1989479595"/>
        <w:placeholder>
          <w:docPart w:val="GBC22222222222222222222222222222"/>
        </w:placeholder>
      </w:sdtPr>
      <w:sdtContent>
        <w:p w14:paraId="0F9A277B" w14:textId="3AC076D0" w:rsidR="00BF4CC1" w:rsidRPr="00FC0413" w:rsidRDefault="004B1042" w:rsidP="00FC0413">
          <w:pPr>
            <w:widowControl w:val="0"/>
            <w:autoSpaceDE w:val="0"/>
            <w:autoSpaceDN w:val="0"/>
            <w:adjustRightInd w:val="0"/>
            <w:spacing w:beforeLines="50" w:before="120" w:afterLines="50" w:after="120" w:line="360" w:lineRule="exact"/>
            <w:ind w:firstLineChars="200" w:firstLine="420"/>
          </w:pPr>
          <w:r>
            <w:rPr>
              <w:rFonts w:hint="eastAsia"/>
            </w:rPr>
            <w:t>应收款项融资以贴现率（期限超过一年）或相当于整个存续期内预期信用损失的金额代表该类金融资产公允价值的最佳估计。</w:t>
          </w:r>
        </w:p>
      </w:sdtContent>
    </w:sdt>
    <w:p w14:paraId="27E947FE" w14:textId="77777777" w:rsidR="00BF4CC1" w:rsidRDefault="00BF4CC1">
      <w:pPr>
        <w:tabs>
          <w:tab w:val="left" w:pos="1134"/>
        </w:tabs>
        <w:rPr>
          <w:rFonts w:cs="Cambria"/>
          <w:b/>
          <w:color w:val="000000" w:themeColor="text1"/>
        </w:rPr>
      </w:pPr>
    </w:p>
    <w:p w14:paraId="3B7B987E" w14:textId="77777777" w:rsidR="00BF4CC1" w:rsidRDefault="004B1042" w:rsidP="009E5041">
      <w:pPr>
        <w:pStyle w:val="af8"/>
        <w:numPr>
          <w:ilvl w:val="0"/>
          <w:numId w:val="50"/>
        </w:numPr>
        <w:rPr>
          <w:rFonts w:ascii="宋体" w:hAnsi="宋体"/>
          <w:color w:val="000000" w:themeColor="text1"/>
        </w:rPr>
      </w:pPr>
      <w:r>
        <w:rPr>
          <w:rFonts w:ascii="宋体" w:hAnsi="宋体" w:hint="eastAsia"/>
          <w:color w:val="000000" w:themeColor="text1"/>
        </w:rPr>
        <w:t>持续的第三层次公允价值计量项目，期初与期末账面价值间的调节信息及不可观察参数敏感性分析</w:t>
      </w:r>
    </w:p>
    <w:sdt>
      <w:sdtPr>
        <w:rPr>
          <w:rFonts w:hint="eastAsia"/>
          <w:color w:val="000000" w:themeColor="text1"/>
        </w:rPr>
        <w:alias w:val="是否适用：持续的第三层次公允价值计量项目，期初与期末账面价值间的调节信息及不可观察参数敏感性分析[双击切换]"/>
        <w:tag w:val="_GBC_fbb80659fa8c4cbba85b32b2b514495c"/>
        <w:id w:val="1979955125"/>
        <w:placeholder>
          <w:docPart w:val="GBC22222222222222222222222222222"/>
        </w:placeholder>
      </w:sdtPr>
      <w:sdtContent>
        <w:p w14:paraId="033D276A" w14:textId="7FDEE11A"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1DBFB5" w14:textId="77777777" w:rsidR="00BF4CC1" w:rsidRDefault="00BF4CC1">
      <w:pPr>
        <w:tabs>
          <w:tab w:val="left" w:pos="1134"/>
        </w:tabs>
        <w:rPr>
          <w:rFonts w:cs="Cambria"/>
          <w:b/>
          <w:color w:val="000000" w:themeColor="text1"/>
        </w:rPr>
      </w:pPr>
    </w:p>
    <w:p w14:paraId="7C50776B" w14:textId="77777777" w:rsidR="00BF4CC1" w:rsidRDefault="004B1042" w:rsidP="009E5041">
      <w:pPr>
        <w:pStyle w:val="af8"/>
        <w:numPr>
          <w:ilvl w:val="0"/>
          <w:numId w:val="50"/>
        </w:numPr>
        <w:rPr>
          <w:rFonts w:ascii="宋体" w:hAnsi="宋体"/>
          <w:color w:val="000000" w:themeColor="text1"/>
        </w:rPr>
      </w:pPr>
      <w:r>
        <w:rPr>
          <w:rFonts w:ascii="宋体" w:hAnsi="宋体" w:hint="eastAsia"/>
          <w:color w:val="000000" w:themeColor="text1"/>
        </w:rPr>
        <w:t>持续的公允价值计量项目，本期内发生各层级之间转换的，转换的原因及确定转换时点的政策</w:t>
      </w:r>
    </w:p>
    <w:sdt>
      <w:sdtPr>
        <w:rPr>
          <w:rFonts w:hint="eastAsia"/>
          <w:color w:val="000000" w:themeColor="text1"/>
        </w:rPr>
        <w:alias w:val="是否适用：持续的公允价值计量项目，本期内发生各层级之间转换的，转换的原因及确定转换时点的政策[双击切换]"/>
        <w:tag w:val="_GBC_e3d16a79a58242bc9c7be1f3a6f00898"/>
        <w:id w:val="-19942650"/>
        <w:placeholder>
          <w:docPart w:val="GBC22222222222222222222222222222"/>
        </w:placeholder>
      </w:sdtPr>
      <w:sdtContent>
        <w:p w14:paraId="0C9C0573" w14:textId="2D7FE5A5"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89CF76" w14:textId="77777777" w:rsidR="00BF4CC1" w:rsidRDefault="00BF4CC1">
      <w:pPr>
        <w:tabs>
          <w:tab w:val="left" w:pos="1134"/>
        </w:tabs>
        <w:rPr>
          <w:rFonts w:cs="Cambria"/>
          <w:b/>
          <w:color w:val="000000" w:themeColor="text1"/>
        </w:rPr>
      </w:pPr>
    </w:p>
    <w:p w14:paraId="39E8D508" w14:textId="77777777" w:rsidR="00BF4CC1" w:rsidRDefault="004B1042" w:rsidP="009E5041">
      <w:pPr>
        <w:pStyle w:val="af8"/>
        <w:numPr>
          <w:ilvl w:val="0"/>
          <w:numId w:val="50"/>
        </w:numPr>
        <w:rPr>
          <w:rFonts w:ascii="宋体" w:hAnsi="宋体"/>
          <w:color w:val="000000" w:themeColor="text1"/>
        </w:rPr>
      </w:pPr>
      <w:r>
        <w:rPr>
          <w:rFonts w:ascii="宋体" w:hAnsi="宋体" w:hint="eastAsia"/>
          <w:color w:val="000000" w:themeColor="text1"/>
        </w:rPr>
        <w:t>本期内发生的估值技术变更及变更原因</w:t>
      </w:r>
    </w:p>
    <w:sdt>
      <w:sdtPr>
        <w:rPr>
          <w:color w:val="000000" w:themeColor="text1"/>
        </w:rPr>
        <w:alias w:val="是否适用：本期内发生的估值技术变更及变更原因[双击切换]"/>
        <w:tag w:val="_GBC_b070160060a9485c87417fe5a8b5e02f"/>
        <w:id w:val="1640757873"/>
        <w:placeholder>
          <w:docPart w:val="GBC22222222222222222222222222222"/>
        </w:placeholder>
      </w:sdtPr>
      <w:sdtContent>
        <w:p w14:paraId="4E275E08" w14:textId="780AC00E"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4F32AB" w14:textId="77777777" w:rsidR="00BF4CC1" w:rsidRDefault="00BF4CC1">
      <w:pPr>
        <w:rPr>
          <w:rFonts w:cstheme="minorBidi"/>
          <w:color w:val="000000" w:themeColor="text1"/>
        </w:rPr>
      </w:pPr>
    </w:p>
    <w:p w14:paraId="1457BB31" w14:textId="77777777" w:rsidR="00BF4CC1" w:rsidRDefault="004B1042" w:rsidP="009E5041">
      <w:pPr>
        <w:pStyle w:val="af8"/>
        <w:numPr>
          <w:ilvl w:val="0"/>
          <w:numId w:val="50"/>
        </w:numPr>
        <w:rPr>
          <w:rFonts w:ascii="宋体" w:hAnsi="宋体"/>
          <w:color w:val="000000" w:themeColor="text1"/>
        </w:rPr>
      </w:pPr>
      <w:r>
        <w:rPr>
          <w:rFonts w:ascii="宋体" w:hAnsi="宋体" w:hint="eastAsia"/>
          <w:color w:val="000000" w:themeColor="text1"/>
        </w:rPr>
        <w:t>不以公允价值计量的金融资产和金融负债的公允价值情况</w:t>
      </w:r>
    </w:p>
    <w:sdt>
      <w:sdtPr>
        <w:rPr>
          <w:rFonts w:cstheme="minorBidi" w:hint="eastAsia"/>
          <w:color w:val="000000" w:themeColor="text1"/>
        </w:rPr>
        <w:alias w:val="是否适用：不以公允价值计量的金融资产和金融负债的公允价值情况[双击切换]"/>
        <w:tag w:val="_GBC_848a058035fb408c922e66294e86defb"/>
        <w:id w:val="740380834"/>
        <w:placeholder>
          <w:docPart w:val="GBC22222222222222222222222222222"/>
        </w:placeholder>
      </w:sdtPr>
      <w:sdtContent>
        <w:p w14:paraId="2E7F2121" w14:textId="4432F84B" w:rsidR="00BF4CC1" w:rsidRDefault="004B1042" w:rsidP="00FC0413">
          <w:pPr>
            <w:rPr>
              <w:rFonts w:cstheme="minorBidi"/>
              <w:color w:val="000000" w:themeColor="text1"/>
            </w:rPr>
          </w:pPr>
          <w:r>
            <w:rPr>
              <w:rFonts w:ascii="宋体" w:hAnsi="宋体" w:cstheme="minorBidi"/>
              <w:color w:val="000000" w:themeColor="text1"/>
            </w:rPr>
            <w:fldChar w:fldCharType="begin"/>
          </w:r>
          <w:r>
            <w:rPr>
              <w:rFonts w:ascii="宋体" w:hAnsi="宋体" w:cstheme="minorBidi" w:hint="eastAsia"/>
              <w:color w:val="000000" w:themeColor="text1"/>
            </w:rPr>
            <w:instrText xml:space="preserve"> MACROBUTTON  SnrToggleCheckbox □适用 </w:instrText>
          </w:r>
          <w:r>
            <w:rPr>
              <w:rFonts w:ascii="宋体" w:hAnsi="宋体" w:cstheme="minorBidi"/>
              <w:color w:val="000000" w:themeColor="text1"/>
            </w:rPr>
            <w:fldChar w:fldCharType="end"/>
          </w:r>
          <w:r>
            <w:rPr>
              <w:rFonts w:ascii="宋体" w:hAnsi="宋体" w:cstheme="minorBidi"/>
              <w:color w:val="000000" w:themeColor="text1"/>
            </w:rPr>
            <w:fldChar w:fldCharType="begin"/>
          </w:r>
          <w:r>
            <w:rPr>
              <w:rFonts w:ascii="宋体" w:hAnsi="宋体" w:cstheme="minorBidi" w:hint="eastAsia"/>
              <w:color w:val="000000" w:themeColor="text1"/>
            </w:rPr>
            <w:instrText xml:space="preserve"> MACROBUTTON  SnrToggleCheckbox √不适用 </w:instrText>
          </w:r>
          <w:r>
            <w:rPr>
              <w:rFonts w:ascii="宋体" w:hAnsi="宋体" w:cstheme="minorBidi"/>
              <w:color w:val="000000" w:themeColor="text1"/>
            </w:rPr>
            <w:fldChar w:fldCharType="end"/>
          </w:r>
        </w:p>
      </w:sdtContent>
    </w:sdt>
    <w:p w14:paraId="5E26BE43" w14:textId="77777777" w:rsidR="00BF4CC1" w:rsidRDefault="00BF4CC1">
      <w:pPr>
        <w:rPr>
          <w:rFonts w:cstheme="minorBidi"/>
          <w:color w:val="000000" w:themeColor="text1"/>
        </w:rPr>
      </w:pPr>
    </w:p>
    <w:p w14:paraId="0F5DF0ED" w14:textId="77777777" w:rsidR="00BF4CC1" w:rsidRDefault="004B1042" w:rsidP="009E5041">
      <w:pPr>
        <w:pStyle w:val="af8"/>
        <w:numPr>
          <w:ilvl w:val="0"/>
          <w:numId w:val="50"/>
        </w:numPr>
        <w:rPr>
          <w:rFonts w:ascii="宋体" w:hAnsi="宋体"/>
          <w:color w:val="000000" w:themeColor="text1"/>
        </w:rPr>
      </w:pPr>
      <w:r>
        <w:rPr>
          <w:rFonts w:ascii="宋体" w:hAnsi="宋体" w:hint="eastAsia"/>
          <w:color w:val="000000" w:themeColor="text1"/>
        </w:rPr>
        <w:t>其他</w:t>
      </w:r>
    </w:p>
    <w:sdt>
      <w:sdtPr>
        <w:rPr>
          <w:rFonts w:hint="eastAsia"/>
          <w:color w:val="000000" w:themeColor="text1"/>
        </w:rPr>
        <w:alias w:val="是否适用：公允价值其他需要披露的事项[双击切换]"/>
        <w:tag w:val="_GBC_9174a0e7dec04e80924ee384dabe783a"/>
        <w:id w:val="-1110499852"/>
        <w:placeholder>
          <w:docPart w:val="GBC22222222222222222222222222222"/>
        </w:placeholder>
      </w:sdtPr>
      <w:sdtContent>
        <w:p w14:paraId="1F889B27" w14:textId="77D4F4EB" w:rsidR="00BF4CC1" w:rsidRDefault="004B1042" w:rsidP="00FC0413">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6B4F0BF" w14:textId="77777777" w:rsidR="00BF4CC1" w:rsidRDefault="00BF4CC1">
      <w:pPr>
        <w:rPr>
          <w:color w:val="000000" w:themeColor="text1"/>
        </w:rPr>
      </w:pPr>
    </w:p>
    <w:p w14:paraId="7684B776"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关联方及关联交易</w:t>
      </w:r>
    </w:p>
    <w:p w14:paraId="5C7F0F2B" w14:textId="77777777" w:rsidR="00BF4CC1" w:rsidRDefault="004B1042" w:rsidP="009E5041">
      <w:pPr>
        <w:pStyle w:val="af8"/>
        <w:numPr>
          <w:ilvl w:val="0"/>
          <w:numId w:val="51"/>
        </w:numPr>
        <w:rPr>
          <w:rFonts w:ascii="宋体" w:hAnsi="宋体"/>
          <w:color w:val="000000" w:themeColor="text1"/>
        </w:rPr>
      </w:pPr>
      <w:r>
        <w:rPr>
          <w:rFonts w:ascii="宋体" w:hAnsi="宋体" w:hint="eastAsia"/>
          <w:color w:val="000000" w:themeColor="text1"/>
        </w:rPr>
        <w:t>本企业的母公司情况</w:t>
      </w:r>
    </w:p>
    <w:sdt>
      <w:sdtPr>
        <w:rPr>
          <w:color w:val="000000" w:themeColor="text1"/>
        </w:rPr>
        <w:alias w:val="是否适用：本企业的母公司情况[双击切换]"/>
        <w:tag w:val="_GBC_ead7e4ec9cc847adb62aa8efd8005802"/>
        <w:id w:val="1890301772"/>
        <w:placeholder>
          <w:docPart w:val="GBC22222222222222222222222222222"/>
        </w:placeholder>
      </w:sdtPr>
      <w:sdtContent>
        <w:p w14:paraId="1175D4A4"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6B6042"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本企业的母公司情况"/>
          <w:tag w:val="_GBC_6deea75122314a599b3383585a0f5cfe"/>
          <w:id w:val="12183290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万元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本企业的母公司情况"/>
          <w:tag w:val="_GBC_3d5eae3a190749288b0c0bc9b1b1a3a3"/>
          <w:id w:val="-7002415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560"/>
        <w:gridCol w:w="1135"/>
        <w:gridCol w:w="1558"/>
        <w:gridCol w:w="1418"/>
        <w:gridCol w:w="1456"/>
      </w:tblGrid>
      <w:tr w:rsidR="004811B5" w14:paraId="555E38C2" w14:textId="77777777" w:rsidTr="004811B5">
        <w:trPr>
          <w:trHeight w:val="842"/>
        </w:trPr>
        <w:sdt>
          <w:sdtPr>
            <w:tag w:val="_PLD_19f86fac20c44d648212d3b573ca4c90"/>
            <w:id w:val="-89014486"/>
          </w:sdtPr>
          <w:sdtContent>
            <w:tc>
              <w:tcPr>
                <w:tcW w:w="1089" w:type="pct"/>
                <w:tcBorders>
                  <w:top w:val="single" w:sz="4" w:space="0" w:color="auto"/>
                  <w:left w:val="single" w:sz="4" w:space="0" w:color="auto"/>
                  <w:bottom w:val="single" w:sz="4" w:space="0" w:color="auto"/>
                  <w:right w:val="single" w:sz="4" w:space="0" w:color="auto"/>
                </w:tcBorders>
                <w:vAlign w:val="center"/>
              </w:tcPr>
              <w:p w14:paraId="3A5893B4" w14:textId="77777777" w:rsidR="00A12E55" w:rsidRDefault="004B1042" w:rsidP="007F75A2">
                <w:pPr>
                  <w:jc w:val="center"/>
                  <w:rPr>
                    <w:rFonts w:cs="Cambria"/>
                    <w:color w:val="000000" w:themeColor="text1"/>
                  </w:rPr>
                </w:pPr>
                <w:r>
                  <w:rPr>
                    <w:rFonts w:cs="Cambria" w:hint="eastAsia"/>
                    <w:color w:val="000000" w:themeColor="text1"/>
                  </w:rPr>
                  <w:t>母公司名称</w:t>
                </w:r>
              </w:p>
            </w:tc>
          </w:sdtContent>
        </w:sdt>
        <w:sdt>
          <w:sdtPr>
            <w:tag w:val="_PLD_d0e9e84346084d4db76e60afa87cf85a"/>
            <w:id w:val="498772490"/>
          </w:sdtPr>
          <w:sdtContent>
            <w:tc>
              <w:tcPr>
                <w:tcW w:w="856" w:type="pct"/>
                <w:tcBorders>
                  <w:top w:val="single" w:sz="4" w:space="0" w:color="auto"/>
                  <w:left w:val="single" w:sz="4" w:space="0" w:color="auto"/>
                  <w:bottom w:val="single" w:sz="4" w:space="0" w:color="auto"/>
                  <w:right w:val="single" w:sz="4" w:space="0" w:color="auto"/>
                </w:tcBorders>
                <w:vAlign w:val="center"/>
              </w:tcPr>
              <w:p w14:paraId="732743E5" w14:textId="77777777" w:rsidR="00A12E55" w:rsidRDefault="004B1042" w:rsidP="007F75A2">
                <w:pPr>
                  <w:jc w:val="center"/>
                  <w:rPr>
                    <w:rFonts w:cs="Cambria"/>
                    <w:color w:val="000000" w:themeColor="text1"/>
                  </w:rPr>
                </w:pPr>
                <w:r>
                  <w:rPr>
                    <w:rFonts w:cs="Cambria" w:hint="eastAsia"/>
                    <w:color w:val="000000" w:themeColor="text1"/>
                  </w:rPr>
                  <w:t>注册地</w:t>
                </w:r>
              </w:p>
            </w:tc>
          </w:sdtContent>
        </w:sdt>
        <w:sdt>
          <w:sdtPr>
            <w:tag w:val="_PLD_862851f8ff08431ea28c3420f555e42d"/>
            <w:id w:val="-1805448411"/>
          </w:sdtPr>
          <w:sdtContent>
            <w:tc>
              <w:tcPr>
                <w:tcW w:w="623" w:type="pct"/>
                <w:tcBorders>
                  <w:top w:val="single" w:sz="4" w:space="0" w:color="auto"/>
                  <w:left w:val="single" w:sz="4" w:space="0" w:color="auto"/>
                  <w:bottom w:val="single" w:sz="4" w:space="0" w:color="auto"/>
                  <w:right w:val="single" w:sz="4" w:space="0" w:color="auto"/>
                </w:tcBorders>
                <w:vAlign w:val="center"/>
              </w:tcPr>
              <w:p w14:paraId="44648A6C" w14:textId="77777777" w:rsidR="00A12E55" w:rsidRDefault="004B1042" w:rsidP="007F75A2">
                <w:pPr>
                  <w:jc w:val="center"/>
                  <w:rPr>
                    <w:rFonts w:cs="Cambria"/>
                    <w:color w:val="000000" w:themeColor="text1"/>
                  </w:rPr>
                </w:pPr>
                <w:r>
                  <w:rPr>
                    <w:rFonts w:cs="Cambria" w:hint="eastAsia"/>
                    <w:color w:val="000000" w:themeColor="text1"/>
                  </w:rPr>
                  <w:t>业务性质</w:t>
                </w:r>
              </w:p>
            </w:tc>
          </w:sdtContent>
        </w:sdt>
        <w:sdt>
          <w:sdtPr>
            <w:tag w:val="_PLD_77ed8bc59084448aa6eced74a15c106f"/>
            <w:id w:val="-490562696"/>
          </w:sdtPr>
          <w:sdtContent>
            <w:tc>
              <w:tcPr>
                <w:tcW w:w="855" w:type="pct"/>
                <w:tcBorders>
                  <w:top w:val="single" w:sz="4" w:space="0" w:color="auto"/>
                  <w:left w:val="single" w:sz="4" w:space="0" w:color="auto"/>
                  <w:bottom w:val="single" w:sz="4" w:space="0" w:color="auto"/>
                  <w:right w:val="single" w:sz="4" w:space="0" w:color="auto"/>
                </w:tcBorders>
                <w:vAlign w:val="center"/>
              </w:tcPr>
              <w:p w14:paraId="601F302B" w14:textId="77777777" w:rsidR="00A12E55" w:rsidRDefault="004B1042" w:rsidP="007F75A2">
                <w:pPr>
                  <w:jc w:val="center"/>
                  <w:rPr>
                    <w:rFonts w:cs="Cambria"/>
                    <w:color w:val="000000" w:themeColor="text1"/>
                  </w:rPr>
                </w:pPr>
                <w:r>
                  <w:rPr>
                    <w:rFonts w:cs="Cambria" w:hint="eastAsia"/>
                    <w:color w:val="000000" w:themeColor="text1"/>
                  </w:rPr>
                  <w:t>注册资本</w:t>
                </w:r>
              </w:p>
            </w:tc>
          </w:sdtContent>
        </w:sdt>
        <w:sdt>
          <w:sdtPr>
            <w:tag w:val="_PLD_360f61c4c6c14f0abe6480ef7f30e958"/>
            <w:id w:val="-1702620334"/>
          </w:sdtPr>
          <w:sdtContent>
            <w:tc>
              <w:tcPr>
                <w:tcW w:w="778" w:type="pct"/>
                <w:tcBorders>
                  <w:top w:val="single" w:sz="4" w:space="0" w:color="auto"/>
                  <w:left w:val="single" w:sz="4" w:space="0" w:color="auto"/>
                  <w:bottom w:val="single" w:sz="4" w:space="0" w:color="auto"/>
                  <w:right w:val="single" w:sz="4" w:space="0" w:color="auto"/>
                </w:tcBorders>
                <w:vAlign w:val="center"/>
              </w:tcPr>
              <w:p w14:paraId="2787C0C8" w14:textId="77777777" w:rsidR="00A12E55" w:rsidRDefault="004B1042" w:rsidP="007F75A2">
                <w:pPr>
                  <w:jc w:val="center"/>
                  <w:rPr>
                    <w:rFonts w:cs="Cambria"/>
                    <w:color w:val="000000" w:themeColor="text1"/>
                  </w:rPr>
                </w:pPr>
                <w:r>
                  <w:rPr>
                    <w:rFonts w:cs="Cambria" w:hint="eastAsia"/>
                    <w:color w:val="000000" w:themeColor="text1"/>
                  </w:rPr>
                  <w:t>母公司对本企业的持股比例</w:t>
                </w:r>
                <w:r>
                  <w:rPr>
                    <w:rFonts w:cs="Cambria"/>
                    <w:color w:val="000000" w:themeColor="text1"/>
                  </w:rPr>
                  <w:t>(%)</w:t>
                </w:r>
              </w:p>
            </w:tc>
          </w:sdtContent>
        </w:sdt>
        <w:sdt>
          <w:sdtPr>
            <w:tag w:val="_PLD_3ef945e24ca64fc394d2e6b861604fcf"/>
            <w:id w:val="-2047442214"/>
          </w:sdtPr>
          <w:sdtContent>
            <w:tc>
              <w:tcPr>
                <w:tcW w:w="799" w:type="pct"/>
                <w:tcBorders>
                  <w:top w:val="single" w:sz="4" w:space="0" w:color="auto"/>
                  <w:left w:val="single" w:sz="4" w:space="0" w:color="auto"/>
                  <w:bottom w:val="single" w:sz="4" w:space="0" w:color="auto"/>
                  <w:right w:val="single" w:sz="4" w:space="0" w:color="auto"/>
                </w:tcBorders>
                <w:vAlign w:val="center"/>
              </w:tcPr>
              <w:p w14:paraId="1DFB865C" w14:textId="77777777" w:rsidR="00A12E55" w:rsidRDefault="004B1042" w:rsidP="007F75A2">
                <w:pPr>
                  <w:jc w:val="center"/>
                  <w:rPr>
                    <w:rFonts w:cs="Cambria"/>
                    <w:color w:val="000000" w:themeColor="text1"/>
                  </w:rPr>
                </w:pPr>
                <w:r>
                  <w:rPr>
                    <w:rFonts w:cs="Cambria" w:hint="eastAsia"/>
                    <w:color w:val="000000" w:themeColor="text1"/>
                  </w:rPr>
                  <w:t>母公司对本企业的表决权比例</w:t>
                </w:r>
                <w:r>
                  <w:rPr>
                    <w:rFonts w:cs="Cambria"/>
                    <w:color w:val="000000" w:themeColor="text1"/>
                  </w:rPr>
                  <w:t>(%)</w:t>
                </w:r>
              </w:p>
            </w:tc>
          </w:sdtContent>
        </w:sdt>
      </w:tr>
      <w:tr w:rsidR="004811B5" w14:paraId="713AA332" w14:textId="77777777" w:rsidTr="004811B5">
        <w:trPr>
          <w:trHeight w:val="255"/>
        </w:trPr>
        <w:tc>
          <w:tcPr>
            <w:tcW w:w="1089" w:type="pct"/>
            <w:tcBorders>
              <w:top w:val="single" w:sz="4" w:space="0" w:color="auto"/>
              <w:left w:val="single" w:sz="4" w:space="0" w:color="auto"/>
              <w:bottom w:val="single" w:sz="4" w:space="0" w:color="auto"/>
              <w:right w:val="single" w:sz="4" w:space="0" w:color="auto"/>
            </w:tcBorders>
            <w:vAlign w:val="center"/>
          </w:tcPr>
          <w:p w14:paraId="1AB4534E" w14:textId="77777777" w:rsidR="00A12E55" w:rsidRPr="004811B5" w:rsidRDefault="004B1042" w:rsidP="007F75A2">
            <w:pPr>
              <w:rPr>
                <w:rFonts w:asciiTheme="minorEastAsia" w:eastAsiaTheme="minorEastAsia" w:hAnsiTheme="minorEastAsia" w:cs="Cambria"/>
              </w:rPr>
            </w:pPr>
            <w:r w:rsidRPr="004811B5">
              <w:rPr>
                <w:rFonts w:asciiTheme="minorEastAsia" w:eastAsiaTheme="minorEastAsia" w:hAnsiTheme="minorEastAsia"/>
              </w:rPr>
              <w:t>北京京城机电控股有限责任公司</w:t>
            </w:r>
          </w:p>
        </w:tc>
        <w:tc>
          <w:tcPr>
            <w:tcW w:w="856" w:type="pct"/>
            <w:tcBorders>
              <w:top w:val="single" w:sz="4" w:space="0" w:color="auto"/>
              <w:left w:val="single" w:sz="4" w:space="0" w:color="auto"/>
              <w:bottom w:val="single" w:sz="4" w:space="0" w:color="auto"/>
              <w:right w:val="single" w:sz="4" w:space="0" w:color="auto"/>
            </w:tcBorders>
          </w:tcPr>
          <w:p w14:paraId="12EC8F3C" w14:textId="77777777" w:rsidR="00A12E55" w:rsidRPr="004811B5" w:rsidRDefault="004B1042" w:rsidP="007F75A2">
            <w:pPr>
              <w:rPr>
                <w:rFonts w:asciiTheme="minorEastAsia" w:eastAsiaTheme="minorEastAsia" w:hAnsiTheme="minorEastAsia" w:cs="Cambria"/>
              </w:rPr>
            </w:pPr>
            <w:r w:rsidRPr="004811B5">
              <w:rPr>
                <w:rFonts w:asciiTheme="minorEastAsia" w:eastAsiaTheme="minorEastAsia" w:hAnsiTheme="minorEastAsia"/>
              </w:rPr>
              <w:t>北京市经济技术开发区</w:t>
            </w:r>
          </w:p>
        </w:tc>
        <w:tc>
          <w:tcPr>
            <w:tcW w:w="623" w:type="pct"/>
            <w:tcBorders>
              <w:top w:val="single" w:sz="4" w:space="0" w:color="auto"/>
              <w:left w:val="single" w:sz="4" w:space="0" w:color="auto"/>
              <w:bottom w:val="single" w:sz="4" w:space="0" w:color="auto"/>
              <w:right w:val="single" w:sz="4" w:space="0" w:color="auto"/>
            </w:tcBorders>
          </w:tcPr>
          <w:p w14:paraId="183FB79B" w14:textId="77777777" w:rsidR="00A12E55" w:rsidRPr="004811B5" w:rsidRDefault="004B1042" w:rsidP="007F75A2">
            <w:pPr>
              <w:rPr>
                <w:rFonts w:asciiTheme="minorEastAsia" w:eastAsiaTheme="minorEastAsia" w:hAnsiTheme="minorEastAsia" w:cs="Cambria"/>
              </w:rPr>
            </w:pPr>
            <w:r w:rsidRPr="004811B5">
              <w:rPr>
                <w:rFonts w:asciiTheme="minorEastAsia" w:eastAsiaTheme="minorEastAsia" w:hAnsiTheme="minorEastAsia"/>
              </w:rPr>
              <w:t>商务服务</w:t>
            </w:r>
          </w:p>
        </w:tc>
        <w:tc>
          <w:tcPr>
            <w:tcW w:w="855" w:type="pct"/>
            <w:tcBorders>
              <w:top w:val="single" w:sz="4" w:space="0" w:color="auto"/>
              <w:left w:val="single" w:sz="4" w:space="0" w:color="auto"/>
              <w:bottom w:val="single" w:sz="4" w:space="0" w:color="auto"/>
              <w:right w:val="single" w:sz="4" w:space="0" w:color="auto"/>
            </w:tcBorders>
          </w:tcPr>
          <w:p w14:paraId="5F7381BC" w14:textId="77777777" w:rsidR="00A12E55" w:rsidRPr="004811B5" w:rsidRDefault="004B1042" w:rsidP="007F75A2">
            <w:pPr>
              <w:jc w:val="right"/>
              <w:rPr>
                <w:rFonts w:asciiTheme="minorEastAsia" w:eastAsiaTheme="minorEastAsia" w:hAnsiTheme="minorEastAsia" w:cs="Cambria"/>
              </w:rPr>
            </w:pPr>
            <w:r w:rsidRPr="004811B5">
              <w:rPr>
                <w:rFonts w:asciiTheme="minorEastAsia" w:eastAsiaTheme="minorEastAsia" w:hAnsiTheme="minorEastAsia"/>
              </w:rPr>
              <w:t>235,563.71</w:t>
            </w:r>
          </w:p>
        </w:tc>
        <w:tc>
          <w:tcPr>
            <w:tcW w:w="778" w:type="pct"/>
            <w:tcBorders>
              <w:top w:val="single" w:sz="4" w:space="0" w:color="auto"/>
              <w:left w:val="single" w:sz="4" w:space="0" w:color="auto"/>
              <w:bottom w:val="single" w:sz="4" w:space="0" w:color="auto"/>
              <w:right w:val="single" w:sz="4" w:space="0" w:color="auto"/>
            </w:tcBorders>
          </w:tcPr>
          <w:p w14:paraId="6D44EDA0" w14:textId="77777777" w:rsidR="00A12E55" w:rsidRPr="004811B5" w:rsidRDefault="004B1042" w:rsidP="007F75A2">
            <w:pPr>
              <w:jc w:val="right"/>
              <w:rPr>
                <w:rFonts w:asciiTheme="minorEastAsia" w:eastAsiaTheme="minorEastAsia" w:hAnsiTheme="minorEastAsia" w:cs="Cambria"/>
              </w:rPr>
            </w:pPr>
            <w:r w:rsidRPr="004811B5">
              <w:rPr>
                <w:rFonts w:asciiTheme="minorEastAsia" w:eastAsiaTheme="minorEastAsia" w:hAnsiTheme="minorEastAsia"/>
              </w:rPr>
              <w:t>44.87</w:t>
            </w:r>
          </w:p>
        </w:tc>
        <w:tc>
          <w:tcPr>
            <w:tcW w:w="799" w:type="pct"/>
            <w:tcBorders>
              <w:top w:val="single" w:sz="4" w:space="0" w:color="auto"/>
              <w:left w:val="single" w:sz="4" w:space="0" w:color="auto"/>
              <w:bottom w:val="single" w:sz="4" w:space="0" w:color="auto"/>
              <w:right w:val="single" w:sz="4" w:space="0" w:color="auto"/>
            </w:tcBorders>
          </w:tcPr>
          <w:p w14:paraId="085CF549" w14:textId="77777777" w:rsidR="00A12E55" w:rsidRPr="004811B5" w:rsidRDefault="004B1042" w:rsidP="007F75A2">
            <w:pPr>
              <w:jc w:val="right"/>
              <w:rPr>
                <w:rFonts w:asciiTheme="minorEastAsia" w:eastAsiaTheme="minorEastAsia" w:hAnsiTheme="minorEastAsia" w:cs="Cambria"/>
              </w:rPr>
            </w:pPr>
            <w:r w:rsidRPr="004811B5">
              <w:rPr>
                <w:rFonts w:asciiTheme="minorEastAsia" w:eastAsiaTheme="minorEastAsia" w:hAnsiTheme="minorEastAsia"/>
              </w:rPr>
              <w:t>44.87</w:t>
            </w:r>
          </w:p>
        </w:tc>
      </w:tr>
    </w:tbl>
    <w:p w14:paraId="75BABDC2" w14:textId="77777777" w:rsidR="00A12E55" w:rsidRDefault="00A12E55"/>
    <w:p w14:paraId="6F76A7FA" w14:textId="77777777" w:rsidR="00BF4CC1" w:rsidRDefault="004B1042">
      <w:pPr>
        <w:tabs>
          <w:tab w:val="left" w:pos="1134"/>
        </w:tabs>
        <w:rPr>
          <w:rFonts w:cs="Cambria"/>
          <w:color w:val="000000" w:themeColor="text1"/>
        </w:rPr>
      </w:pPr>
      <w:r>
        <w:rPr>
          <w:rFonts w:cs="Cambria" w:hint="eastAsia"/>
          <w:color w:val="000000" w:themeColor="text1"/>
        </w:rPr>
        <w:t>本企业的母公司情况的说明</w:t>
      </w:r>
    </w:p>
    <w:sdt>
      <w:sdtPr>
        <w:rPr>
          <w:rFonts w:cs="Cambria"/>
          <w:color w:val="000000" w:themeColor="text1"/>
        </w:rPr>
        <w:alias w:val="本企业的母公司情况的说明"/>
        <w:tag w:val="_GBC_23f67537c1df4d9d9ede9fbc78ad06a4"/>
        <w:id w:val="967702348"/>
        <w:placeholder>
          <w:docPart w:val="GBC22222222222222222222222222222"/>
        </w:placeholder>
      </w:sdtPr>
      <w:sdtContent>
        <w:p w14:paraId="3617082C" w14:textId="39152DAE" w:rsidR="00BF4CC1" w:rsidRDefault="004B1042">
          <w:pPr>
            <w:tabs>
              <w:tab w:val="left" w:pos="1134"/>
            </w:tabs>
            <w:rPr>
              <w:rFonts w:cs="Cambria"/>
              <w:color w:val="000000" w:themeColor="text1"/>
            </w:rPr>
          </w:pPr>
          <w:r>
            <w:rPr>
              <w:rFonts w:cs="Cambria" w:hint="eastAsia"/>
              <w:color w:val="000000" w:themeColor="text1"/>
            </w:rPr>
            <w:t>无</w:t>
          </w:r>
        </w:p>
      </w:sdtContent>
    </w:sdt>
    <w:p w14:paraId="2CA15E9F" w14:textId="0F1F03EC" w:rsidR="00BF4CC1" w:rsidRDefault="004B1042">
      <w:pPr>
        <w:rPr>
          <w:color w:val="000000" w:themeColor="text1"/>
        </w:rPr>
      </w:pPr>
      <w:r>
        <w:rPr>
          <w:rFonts w:hint="eastAsia"/>
          <w:color w:val="000000" w:themeColor="text1"/>
        </w:rPr>
        <w:t>本企业最终控制方是</w:t>
      </w:r>
      <w:sdt>
        <w:sdtPr>
          <w:rPr>
            <w:rFonts w:hint="eastAsia"/>
            <w:color w:val="000000" w:themeColor="text1"/>
          </w:rPr>
          <w:alias w:val="本企业最终控制方"/>
          <w:tag w:val="_GBC_951a676520994ab7a3822c5f58c20b7d"/>
          <w:id w:val="-1747721396"/>
          <w:placeholder>
            <w:docPart w:val="GBC22222222222222222222222222222"/>
          </w:placeholder>
        </w:sdtPr>
        <w:sdtContent>
          <w:r w:rsidRPr="004811B5">
            <w:rPr>
              <w:rFonts w:asciiTheme="minorEastAsia" w:eastAsiaTheme="minorEastAsia" w:hAnsiTheme="minorEastAsia"/>
            </w:rPr>
            <w:t>北京京城机电控股有限责任公司</w:t>
          </w:r>
        </w:sdtContent>
      </w:sdt>
    </w:p>
    <w:p w14:paraId="45B7BD0C" w14:textId="77777777" w:rsidR="00BF4CC1" w:rsidRDefault="004B1042">
      <w:pPr>
        <w:rPr>
          <w:color w:val="000000" w:themeColor="text1"/>
        </w:rPr>
      </w:pPr>
      <w:r>
        <w:rPr>
          <w:rFonts w:hint="eastAsia"/>
          <w:color w:val="000000" w:themeColor="text1"/>
        </w:rPr>
        <w:t>其他说明：</w:t>
      </w:r>
    </w:p>
    <w:sdt>
      <w:sdtPr>
        <w:rPr>
          <w:color w:val="000000" w:themeColor="text1"/>
        </w:rPr>
        <w:alias w:val="本企业的母公司情况的其他说明"/>
        <w:tag w:val="_GBC_72b4ca7a02944263a74be4174baff4cf"/>
        <w:id w:val="976570061"/>
        <w:placeholder>
          <w:docPart w:val="GBC22222222222222222222222222222"/>
        </w:placeholder>
      </w:sdtPr>
      <w:sdtContent>
        <w:p w14:paraId="34DC538C" w14:textId="2344C764" w:rsidR="00BF4CC1" w:rsidRDefault="004B1042">
          <w:pPr>
            <w:rPr>
              <w:color w:val="000000" w:themeColor="text1"/>
            </w:rPr>
          </w:pPr>
          <w:r>
            <w:rPr>
              <w:rFonts w:hint="eastAsia"/>
              <w:color w:val="000000" w:themeColor="text1"/>
            </w:rPr>
            <w:t>无</w:t>
          </w:r>
        </w:p>
      </w:sdtContent>
    </w:sdt>
    <w:p w14:paraId="037DE1B4" w14:textId="77777777" w:rsidR="00BF4CC1" w:rsidRDefault="00BF4CC1">
      <w:pPr>
        <w:rPr>
          <w:color w:val="000000" w:themeColor="text1"/>
        </w:rPr>
      </w:pPr>
    </w:p>
    <w:p w14:paraId="0F486094" w14:textId="77777777" w:rsidR="00BF4CC1" w:rsidRDefault="004B1042" w:rsidP="009E5041">
      <w:pPr>
        <w:pStyle w:val="af8"/>
        <w:numPr>
          <w:ilvl w:val="0"/>
          <w:numId w:val="51"/>
        </w:numPr>
        <w:rPr>
          <w:rFonts w:ascii="宋体" w:hAnsi="宋体"/>
          <w:color w:val="000000" w:themeColor="text1"/>
        </w:rPr>
      </w:pPr>
      <w:r>
        <w:rPr>
          <w:rFonts w:ascii="宋体" w:hAnsi="宋体" w:hint="eastAsia"/>
          <w:color w:val="000000" w:themeColor="text1"/>
        </w:rPr>
        <w:t>本企业的子公司情况</w:t>
      </w:r>
    </w:p>
    <w:p w14:paraId="66ADCB5B" w14:textId="77777777" w:rsidR="00BF4CC1" w:rsidRDefault="004B1042">
      <w:pPr>
        <w:rPr>
          <w:color w:val="000000" w:themeColor="text1"/>
        </w:rPr>
      </w:pPr>
      <w:r>
        <w:rPr>
          <w:rFonts w:hint="eastAsia"/>
          <w:color w:val="000000" w:themeColor="text1"/>
        </w:rPr>
        <w:t>本企业子公司的情况详见附注</w:t>
      </w:r>
    </w:p>
    <w:sdt>
      <w:sdtPr>
        <w:rPr>
          <w:color w:val="000000" w:themeColor="text1"/>
        </w:rPr>
        <w:alias w:val="是否适用：本公司的子公司情况详见附注[双击切换]"/>
        <w:tag w:val="_GBC_a8d551b9f62149d3bf9322adae2c671f"/>
        <w:id w:val="-2019452985"/>
        <w:placeholder>
          <w:docPart w:val="GBC22222222222222222222222222222"/>
        </w:placeholder>
      </w:sdtPr>
      <w:sdtContent>
        <w:p w14:paraId="464FE3CB" w14:textId="4CCD90BE" w:rsidR="00BF4CC1" w:rsidRDefault="004B1042" w:rsidP="001871BA">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E2BD30" w14:textId="77777777" w:rsidR="00BF4CC1" w:rsidRDefault="00BF4CC1">
      <w:pPr>
        <w:tabs>
          <w:tab w:val="left" w:pos="1134"/>
        </w:tabs>
        <w:rPr>
          <w:rFonts w:cs="Cambria"/>
          <w:color w:val="000000" w:themeColor="text1"/>
        </w:rPr>
      </w:pPr>
    </w:p>
    <w:p w14:paraId="72809720" w14:textId="77777777" w:rsidR="00BF4CC1" w:rsidRDefault="004B1042" w:rsidP="009E5041">
      <w:pPr>
        <w:pStyle w:val="af8"/>
        <w:numPr>
          <w:ilvl w:val="0"/>
          <w:numId w:val="51"/>
        </w:numPr>
        <w:rPr>
          <w:rFonts w:ascii="宋体" w:hAnsi="宋体"/>
          <w:color w:val="000000" w:themeColor="text1"/>
        </w:rPr>
      </w:pPr>
      <w:r>
        <w:rPr>
          <w:rFonts w:ascii="宋体" w:hAnsi="宋体" w:hint="eastAsia"/>
          <w:color w:val="000000" w:themeColor="text1"/>
        </w:rPr>
        <w:lastRenderedPageBreak/>
        <w:t>本企业合营和联营企业情况</w:t>
      </w:r>
    </w:p>
    <w:p w14:paraId="4A32ABC6" w14:textId="77777777" w:rsidR="00BF4CC1" w:rsidRDefault="004B1042">
      <w:pPr>
        <w:rPr>
          <w:color w:val="000000" w:themeColor="text1"/>
        </w:rPr>
      </w:pPr>
      <w:r>
        <w:rPr>
          <w:rFonts w:hint="eastAsia"/>
          <w:color w:val="000000" w:themeColor="text1"/>
        </w:rPr>
        <w:t>本企业重要的合营或联营企业详见附注</w:t>
      </w:r>
    </w:p>
    <w:sdt>
      <w:sdtPr>
        <w:rPr>
          <w:color w:val="000000" w:themeColor="text1"/>
        </w:rPr>
        <w:alias w:val="是否适用：本企业重要的合营或联营企业详见附注[双击切换]"/>
        <w:tag w:val="_GBC_2a369d3377e94598b2a744dfe59973e2"/>
        <w:id w:val="239151112"/>
        <w:placeholder>
          <w:docPart w:val="GBC22222222222222222222222222222"/>
        </w:placeholder>
      </w:sdtPr>
      <w:sdtContent>
        <w:p w14:paraId="0A89D269" w14:textId="757C1810" w:rsidR="00BF4CC1" w:rsidRDefault="004B1042" w:rsidP="001871BA">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59C78E" w14:textId="77777777" w:rsidR="00BF4CC1" w:rsidRDefault="00BF4CC1">
      <w:pPr>
        <w:rPr>
          <w:color w:val="000000" w:themeColor="text1"/>
        </w:rPr>
      </w:pPr>
    </w:p>
    <w:p w14:paraId="63498261" w14:textId="77777777" w:rsidR="00BF4CC1" w:rsidRDefault="004B1042">
      <w:pPr>
        <w:rPr>
          <w:color w:val="000000" w:themeColor="text1"/>
        </w:rPr>
      </w:pPr>
      <w:r>
        <w:rPr>
          <w:rFonts w:hint="eastAsia"/>
          <w:color w:val="000000" w:themeColor="text1"/>
        </w:rPr>
        <w:t>本期与本公司发生关联方交易，或前期与本公司发生关联方交易形成余额的其他合营或联营企业情况如下</w:t>
      </w:r>
    </w:p>
    <w:sdt>
      <w:sdtPr>
        <w:rPr>
          <w:color w:val="000000" w:themeColor="text1"/>
        </w:rPr>
        <w:alias w:val="是否适用：本期与本公司发生关联方交易，或前期与本公司发生关联方交易形成余额的其他合营或联营企业情况如下[双击切换]"/>
        <w:tag w:val="_GBC_cab97913a7cc4573b25c34077eadbc4c"/>
        <w:id w:val="386310184"/>
        <w:placeholder>
          <w:docPart w:val="GBC22222222222222222222222222222"/>
        </w:placeholder>
      </w:sdtPr>
      <w:sdtContent>
        <w:p w14:paraId="161B9D61" w14:textId="70BE8C68" w:rsidR="00A12E55" w:rsidRDefault="004B1042" w:rsidP="001871BA">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4937"/>
      </w:tblGrid>
      <w:tr w:rsidR="001871BA" w14:paraId="71E1E1D8" w14:textId="77777777" w:rsidTr="00EF4733">
        <w:trPr>
          <w:trHeight w:val="284"/>
        </w:trPr>
        <w:sdt>
          <w:sdtPr>
            <w:tag w:val="_PLD_e5c009b9730d40bc93f36e5e672cbe84"/>
            <w:id w:val="-2070419497"/>
          </w:sdtPr>
          <w:sdtContent>
            <w:tc>
              <w:tcPr>
                <w:tcW w:w="2202" w:type="pct"/>
                <w:tcBorders>
                  <w:top w:val="single" w:sz="4" w:space="0" w:color="auto"/>
                  <w:left w:val="single" w:sz="4" w:space="0" w:color="auto"/>
                  <w:bottom w:val="single" w:sz="4" w:space="0" w:color="auto"/>
                  <w:right w:val="single" w:sz="4" w:space="0" w:color="auto"/>
                </w:tcBorders>
              </w:tcPr>
              <w:p w14:paraId="5525A874" w14:textId="77777777" w:rsidR="00A12E55" w:rsidRDefault="004B1042" w:rsidP="00EF4733">
                <w:pPr>
                  <w:jc w:val="center"/>
                  <w:rPr>
                    <w:rFonts w:cs="Cambria"/>
                    <w:color w:val="000000" w:themeColor="text1"/>
                  </w:rPr>
                </w:pPr>
                <w:r>
                  <w:rPr>
                    <w:rFonts w:cs="Cambria" w:hint="eastAsia"/>
                    <w:color w:val="000000" w:themeColor="text1"/>
                  </w:rPr>
                  <w:t>合营或联营企业名称</w:t>
                </w:r>
              </w:p>
            </w:tc>
          </w:sdtContent>
        </w:sdt>
        <w:sdt>
          <w:sdtPr>
            <w:tag w:val="_PLD_84c60036e8b849288542661d1d1b9890"/>
            <w:id w:val="-454094690"/>
          </w:sdtPr>
          <w:sdtContent>
            <w:tc>
              <w:tcPr>
                <w:tcW w:w="2798" w:type="pct"/>
                <w:tcBorders>
                  <w:top w:val="single" w:sz="4" w:space="0" w:color="auto"/>
                  <w:left w:val="single" w:sz="4" w:space="0" w:color="auto"/>
                  <w:bottom w:val="single" w:sz="4" w:space="0" w:color="auto"/>
                  <w:right w:val="single" w:sz="4" w:space="0" w:color="auto"/>
                </w:tcBorders>
              </w:tcPr>
              <w:p w14:paraId="20BC464E" w14:textId="77777777" w:rsidR="00A12E55" w:rsidRDefault="004B1042" w:rsidP="00EF4733">
                <w:pPr>
                  <w:jc w:val="center"/>
                  <w:rPr>
                    <w:rFonts w:cs="Cambria"/>
                    <w:color w:val="000000" w:themeColor="text1"/>
                  </w:rPr>
                </w:pPr>
                <w:r>
                  <w:rPr>
                    <w:rFonts w:cs="Cambria" w:hint="eastAsia"/>
                    <w:color w:val="000000" w:themeColor="text1"/>
                  </w:rPr>
                  <w:t>与本企业关系</w:t>
                </w:r>
              </w:p>
            </w:tc>
          </w:sdtContent>
        </w:sdt>
      </w:tr>
      <w:tr w:rsidR="001871BA" w14:paraId="6BBBE00E" w14:textId="77777777" w:rsidTr="00EF4733">
        <w:trPr>
          <w:trHeight w:val="250"/>
        </w:trPr>
        <w:tc>
          <w:tcPr>
            <w:tcW w:w="2202" w:type="pct"/>
            <w:tcBorders>
              <w:top w:val="single" w:sz="4" w:space="0" w:color="auto"/>
              <w:left w:val="single" w:sz="4" w:space="0" w:color="auto"/>
              <w:bottom w:val="single" w:sz="4" w:space="0" w:color="auto"/>
              <w:right w:val="single" w:sz="4" w:space="0" w:color="auto"/>
            </w:tcBorders>
          </w:tcPr>
          <w:p w14:paraId="01A20E90" w14:textId="77777777" w:rsidR="00A12E55" w:rsidRDefault="004B1042" w:rsidP="00EF4733">
            <w:r>
              <w:t>北京伯肯节能科技股份有限公司</w:t>
            </w:r>
          </w:p>
        </w:tc>
        <w:tc>
          <w:tcPr>
            <w:tcW w:w="2798" w:type="pct"/>
            <w:tcBorders>
              <w:top w:val="single" w:sz="4" w:space="0" w:color="auto"/>
              <w:left w:val="single" w:sz="4" w:space="0" w:color="auto"/>
              <w:bottom w:val="single" w:sz="4" w:space="0" w:color="auto"/>
              <w:right w:val="single" w:sz="4" w:space="0" w:color="auto"/>
            </w:tcBorders>
          </w:tcPr>
          <w:p w14:paraId="41155DCA" w14:textId="77777777" w:rsidR="00A12E55" w:rsidRDefault="004B1042" w:rsidP="00EF4733">
            <w:r>
              <w:t>联营企业</w:t>
            </w:r>
          </w:p>
        </w:tc>
      </w:tr>
      <w:tr w:rsidR="001871BA" w14:paraId="51DD2FA0" w14:textId="77777777" w:rsidTr="00EF4733">
        <w:trPr>
          <w:trHeight w:val="250"/>
        </w:trPr>
        <w:tc>
          <w:tcPr>
            <w:tcW w:w="2202" w:type="pct"/>
            <w:tcBorders>
              <w:top w:val="single" w:sz="4" w:space="0" w:color="auto"/>
              <w:left w:val="single" w:sz="4" w:space="0" w:color="auto"/>
              <w:bottom w:val="single" w:sz="4" w:space="0" w:color="auto"/>
              <w:right w:val="single" w:sz="4" w:space="0" w:color="auto"/>
            </w:tcBorders>
          </w:tcPr>
          <w:p w14:paraId="218F5DF1" w14:textId="77777777" w:rsidR="00A12E55" w:rsidRDefault="004B1042" w:rsidP="00EF4733">
            <w:r>
              <w:t>江苏天海特种装备有限公司</w:t>
            </w:r>
          </w:p>
        </w:tc>
        <w:tc>
          <w:tcPr>
            <w:tcW w:w="2798" w:type="pct"/>
            <w:tcBorders>
              <w:top w:val="single" w:sz="4" w:space="0" w:color="auto"/>
              <w:left w:val="single" w:sz="4" w:space="0" w:color="auto"/>
              <w:bottom w:val="single" w:sz="4" w:space="0" w:color="auto"/>
              <w:right w:val="single" w:sz="4" w:space="0" w:color="auto"/>
            </w:tcBorders>
          </w:tcPr>
          <w:p w14:paraId="1413ACE9" w14:textId="77777777" w:rsidR="00A12E55" w:rsidRDefault="004B1042" w:rsidP="00EF4733">
            <w:r>
              <w:t>联营企业</w:t>
            </w:r>
          </w:p>
        </w:tc>
      </w:tr>
      <w:tr w:rsidR="001871BA" w14:paraId="5A01E066" w14:textId="77777777" w:rsidTr="00EF4733">
        <w:trPr>
          <w:trHeight w:val="250"/>
        </w:trPr>
        <w:tc>
          <w:tcPr>
            <w:tcW w:w="2202" w:type="pct"/>
            <w:tcBorders>
              <w:top w:val="single" w:sz="4" w:space="0" w:color="auto"/>
              <w:left w:val="single" w:sz="4" w:space="0" w:color="auto"/>
              <w:bottom w:val="single" w:sz="4" w:space="0" w:color="auto"/>
              <w:right w:val="single" w:sz="4" w:space="0" w:color="auto"/>
            </w:tcBorders>
          </w:tcPr>
          <w:p w14:paraId="2D78E3D2" w14:textId="77777777" w:rsidR="00A12E55" w:rsidRDefault="004B1042" w:rsidP="00EF4733">
            <w:r>
              <w:t>湖北经远西海汽车工业有限公司</w:t>
            </w:r>
          </w:p>
        </w:tc>
        <w:tc>
          <w:tcPr>
            <w:tcW w:w="2798" w:type="pct"/>
            <w:tcBorders>
              <w:top w:val="single" w:sz="4" w:space="0" w:color="auto"/>
              <w:left w:val="single" w:sz="4" w:space="0" w:color="auto"/>
              <w:bottom w:val="single" w:sz="4" w:space="0" w:color="auto"/>
              <w:right w:val="single" w:sz="4" w:space="0" w:color="auto"/>
            </w:tcBorders>
          </w:tcPr>
          <w:p w14:paraId="11C8A8D6" w14:textId="77777777" w:rsidR="00A12E55" w:rsidRDefault="004B1042" w:rsidP="00EF4733">
            <w:r>
              <w:t>联营企业</w:t>
            </w:r>
          </w:p>
        </w:tc>
      </w:tr>
      <w:tr w:rsidR="001871BA" w14:paraId="1202319B" w14:textId="77777777" w:rsidTr="00EF4733">
        <w:trPr>
          <w:trHeight w:val="250"/>
        </w:trPr>
        <w:tc>
          <w:tcPr>
            <w:tcW w:w="2202" w:type="pct"/>
            <w:tcBorders>
              <w:top w:val="single" w:sz="4" w:space="0" w:color="auto"/>
              <w:left w:val="single" w:sz="4" w:space="0" w:color="auto"/>
              <w:bottom w:val="single" w:sz="4" w:space="0" w:color="auto"/>
              <w:right w:val="single" w:sz="4" w:space="0" w:color="auto"/>
            </w:tcBorders>
          </w:tcPr>
          <w:p w14:paraId="150A8DE9" w14:textId="77777777" w:rsidR="00A12E55" w:rsidRDefault="004B1042" w:rsidP="00EF4733">
            <w:r>
              <w:t>陕西海创盛世氢能科技有限公司</w:t>
            </w:r>
          </w:p>
        </w:tc>
        <w:tc>
          <w:tcPr>
            <w:tcW w:w="2798" w:type="pct"/>
            <w:tcBorders>
              <w:top w:val="single" w:sz="4" w:space="0" w:color="auto"/>
              <w:left w:val="single" w:sz="4" w:space="0" w:color="auto"/>
              <w:bottom w:val="single" w:sz="4" w:space="0" w:color="auto"/>
              <w:right w:val="single" w:sz="4" w:space="0" w:color="auto"/>
            </w:tcBorders>
          </w:tcPr>
          <w:p w14:paraId="50F2E9DA" w14:textId="77777777" w:rsidR="00A12E55" w:rsidRDefault="004B1042" w:rsidP="00EF4733">
            <w:r>
              <w:t>联营企业</w:t>
            </w:r>
          </w:p>
        </w:tc>
      </w:tr>
    </w:tbl>
    <w:p w14:paraId="7935BFE0" w14:textId="77777777" w:rsidR="00A12E55" w:rsidRDefault="00A12E55"/>
    <w:p w14:paraId="3F6478AA" w14:textId="77777777" w:rsidR="00A12E55" w:rsidRDefault="004B1042" w:rsidP="004F3040">
      <w:pPr>
        <w:tabs>
          <w:tab w:val="left" w:pos="1134"/>
        </w:tabs>
        <w:rPr>
          <w:rFonts w:cs="Cambria"/>
          <w:color w:val="000000" w:themeColor="text1"/>
        </w:rPr>
      </w:pPr>
      <w:r>
        <w:rPr>
          <w:rFonts w:cs="Cambria" w:hint="eastAsia"/>
          <w:color w:val="000000" w:themeColor="text1"/>
        </w:rPr>
        <w:t>其他说明</w:t>
      </w:r>
    </w:p>
    <w:sdt>
      <w:sdtPr>
        <w:rPr>
          <w:rFonts w:cs="Cambria"/>
          <w:color w:val="000000" w:themeColor="text1"/>
        </w:rPr>
        <w:alias w:val="是否适用：存在关联方交易或余额的合营和联营企业情况说明[双击切换]"/>
        <w:tag w:val="_GBC_6d56e8a9eaca4f499d758b2eb96268bf"/>
        <w:id w:val="-939603236"/>
      </w:sdtPr>
      <w:sdtContent>
        <w:p w14:paraId="2451CD72" w14:textId="5512E6CA" w:rsidR="00A12E55" w:rsidRDefault="004B1042" w:rsidP="001871BA">
          <w:pPr>
            <w:tabs>
              <w:tab w:val="left" w:pos="1134"/>
            </w:tabs>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50B5B66C" w14:textId="7C98A1CB" w:rsidR="00BF4CC1" w:rsidRDefault="00BF4CC1">
      <w:pPr>
        <w:tabs>
          <w:tab w:val="left" w:pos="1134"/>
        </w:tabs>
        <w:rPr>
          <w:rFonts w:cs="Cambria"/>
          <w:color w:val="000000" w:themeColor="text1"/>
        </w:rPr>
      </w:pPr>
    </w:p>
    <w:p w14:paraId="66241F21" w14:textId="77777777" w:rsidR="00BF4CC1" w:rsidRDefault="00BF4CC1">
      <w:pPr>
        <w:tabs>
          <w:tab w:val="left" w:pos="1134"/>
        </w:tabs>
        <w:rPr>
          <w:rFonts w:cs="Cambria"/>
          <w:color w:val="000000" w:themeColor="text1"/>
        </w:rPr>
      </w:pPr>
    </w:p>
    <w:p w14:paraId="12CB2349" w14:textId="77777777" w:rsidR="00BF4CC1" w:rsidRDefault="004B1042" w:rsidP="009E5041">
      <w:pPr>
        <w:pStyle w:val="af8"/>
        <w:numPr>
          <w:ilvl w:val="0"/>
          <w:numId w:val="51"/>
        </w:numPr>
        <w:rPr>
          <w:rFonts w:ascii="宋体" w:hAnsi="宋体"/>
          <w:color w:val="000000" w:themeColor="text1"/>
        </w:rPr>
      </w:pPr>
      <w:r>
        <w:rPr>
          <w:rFonts w:ascii="宋体" w:hAnsi="宋体" w:hint="eastAsia"/>
          <w:color w:val="000000" w:themeColor="text1"/>
        </w:rPr>
        <w:t>其他关联方情况</w:t>
      </w:r>
    </w:p>
    <w:sdt>
      <w:sdtPr>
        <w:rPr>
          <w:color w:val="000000" w:themeColor="text1"/>
        </w:rPr>
        <w:alias w:val="是否适用：其他关联方情况[双击切换]"/>
        <w:tag w:val="_GBC_f9c029ef57734babb6375a74af1e3736"/>
        <w:id w:val="-1191372293"/>
        <w:placeholder>
          <w:docPart w:val="GBC22222222222222222222222222222"/>
        </w:placeholder>
      </w:sdtPr>
      <w:sdtContent>
        <w:p w14:paraId="16156962"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4944"/>
      </w:tblGrid>
      <w:tr w:rsidR="001871BA" w14:paraId="14AA1A83" w14:textId="77777777" w:rsidTr="005B77F4">
        <w:trPr>
          <w:trHeight w:val="267"/>
        </w:trPr>
        <w:sdt>
          <w:sdtPr>
            <w:tag w:val="_PLD_8fe00abbc9b249a98b2e3ac6b12f12db"/>
            <w:id w:val="42719558"/>
          </w:sdtPr>
          <w:sdtContent>
            <w:tc>
              <w:tcPr>
                <w:tcW w:w="2198" w:type="pct"/>
                <w:tcBorders>
                  <w:top w:val="single" w:sz="4" w:space="0" w:color="auto"/>
                  <w:left w:val="single" w:sz="4" w:space="0" w:color="auto"/>
                  <w:bottom w:val="single" w:sz="4" w:space="0" w:color="auto"/>
                  <w:right w:val="single" w:sz="4" w:space="0" w:color="auto"/>
                </w:tcBorders>
              </w:tcPr>
              <w:p w14:paraId="1BF41C78" w14:textId="77777777" w:rsidR="00A12E55" w:rsidRDefault="004B1042" w:rsidP="005B77F4">
                <w:pPr>
                  <w:jc w:val="center"/>
                  <w:rPr>
                    <w:rFonts w:cs="Cambria"/>
                    <w:color w:val="000000" w:themeColor="text1"/>
                  </w:rPr>
                </w:pPr>
                <w:r>
                  <w:rPr>
                    <w:rFonts w:cs="Cambria" w:hint="eastAsia"/>
                    <w:color w:val="000000" w:themeColor="text1"/>
                  </w:rPr>
                  <w:t>其他关联方名称</w:t>
                </w:r>
              </w:p>
            </w:tc>
          </w:sdtContent>
        </w:sdt>
        <w:sdt>
          <w:sdtPr>
            <w:tag w:val="_PLD_c1304840da1e482f80286e0c7ca19002"/>
            <w:id w:val="-1261067326"/>
          </w:sdtPr>
          <w:sdtContent>
            <w:tc>
              <w:tcPr>
                <w:tcW w:w="2802" w:type="pct"/>
                <w:tcBorders>
                  <w:top w:val="single" w:sz="4" w:space="0" w:color="auto"/>
                  <w:left w:val="single" w:sz="4" w:space="0" w:color="auto"/>
                  <w:bottom w:val="single" w:sz="4" w:space="0" w:color="auto"/>
                  <w:right w:val="single" w:sz="4" w:space="0" w:color="auto"/>
                </w:tcBorders>
              </w:tcPr>
              <w:p w14:paraId="7EF4E961" w14:textId="77777777" w:rsidR="00A12E55" w:rsidRDefault="004B1042" w:rsidP="005B77F4">
                <w:pPr>
                  <w:jc w:val="center"/>
                  <w:rPr>
                    <w:rFonts w:cs="Cambria"/>
                    <w:color w:val="000000" w:themeColor="text1"/>
                  </w:rPr>
                </w:pPr>
                <w:r>
                  <w:rPr>
                    <w:rFonts w:cs="Cambria" w:hint="eastAsia"/>
                    <w:color w:val="000000" w:themeColor="text1"/>
                  </w:rPr>
                  <w:t>其他关联方与本企业关系</w:t>
                </w:r>
              </w:p>
            </w:tc>
          </w:sdtContent>
        </w:sdt>
      </w:tr>
      <w:tr w:rsidR="001871BA" w14:paraId="45E67FC3"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CC7D932" w14:textId="77777777" w:rsidR="00A12E55" w:rsidRDefault="004B1042" w:rsidP="005B77F4">
            <w:pPr>
              <w:rPr>
                <w:rFonts w:cs="Cambria"/>
              </w:rPr>
            </w:pPr>
            <w:r>
              <w:t>北京京城易合城市更新有限公司</w:t>
            </w:r>
          </w:p>
        </w:tc>
        <w:sdt>
          <w:sdtPr>
            <w:rPr>
              <w:rFonts w:cs="Cambria"/>
            </w:rPr>
            <w:alias w:val="本企业的其他关联方情况明细－其他关联方与本公司关系"/>
            <w:tag w:val="_GBC_2205fb8ea5f648b5a0c9e8e3f8499f9f"/>
            <w:id w:val="-1548755759"/>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79E4498C" w14:textId="77777777" w:rsidR="00A12E55" w:rsidRDefault="004B1042" w:rsidP="005B77F4">
                <w:pPr>
                  <w:rPr>
                    <w:rFonts w:cs="Cambria"/>
                  </w:rPr>
                </w:pPr>
                <w:r>
                  <w:rPr>
                    <w:rFonts w:cs="Cambria"/>
                  </w:rPr>
                  <w:t>受同一控股股东及最终控制方控制的其他企业</w:t>
                </w:r>
              </w:p>
            </w:tc>
          </w:sdtContent>
        </w:sdt>
      </w:tr>
      <w:tr w:rsidR="001871BA" w14:paraId="75FF64FD"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6C03814" w14:textId="77777777" w:rsidR="00A12E55" w:rsidRDefault="004B1042" w:rsidP="005B77F4">
            <w:pPr>
              <w:rPr>
                <w:rFonts w:cs="Cambria"/>
              </w:rPr>
            </w:pPr>
            <w:r>
              <w:t>舜华氢能科技（北京）有限公司</w:t>
            </w:r>
          </w:p>
        </w:tc>
        <w:tc>
          <w:tcPr>
            <w:tcW w:w="2802" w:type="pct"/>
            <w:tcBorders>
              <w:top w:val="single" w:sz="4" w:space="0" w:color="auto"/>
              <w:left w:val="single" w:sz="4" w:space="0" w:color="auto"/>
              <w:bottom w:val="single" w:sz="4" w:space="0" w:color="auto"/>
              <w:right w:val="single" w:sz="4" w:space="0" w:color="auto"/>
            </w:tcBorders>
          </w:tcPr>
          <w:p w14:paraId="073421C0" w14:textId="77777777" w:rsidR="00A12E55" w:rsidRDefault="004B1042" w:rsidP="005B77F4">
            <w:pPr>
              <w:rPr>
                <w:rFonts w:cs="Cambria"/>
              </w:rPr>
            </w:pPr>
            <w:r>
              <w:t>受同一控股股东及最终控制方控制的其他企业</w:t>
            </w:r>
          </w:p>
        </w:tc>
      </w:tr>
      <w:tr w:rsidR="001871BA" w14:paraId="6BC5CC18"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1D23E7C" w14:textId="77777777" w:rsidR="00A12E55" w:rsidRDefault="004B1042" w:rsidP="005B77F4">
            <w:pPr>
              <w:rPr>
                <w:rFonts w:cs="Cambria"/>
              </w:rPr>
            </w:pPr>
            <w:r>
              <w:t>北京京城智通机器人科技有限公司</w:t>
            </w:r>
          </w:p>
        </w:tc>
        <w:tc>
          <w:tcPr>
            <w:tcW w:w="2802" w:type="pct"/>
            <w:tcBorders>
              <w:top w:val="single" w:sz="4" w:space="0" w:color="auto"/>
              <w:left w:val="single" w:sz="4" w:space="0" w:color="auto"/>
              <w:bottom w:val="single" w:sz="4" w:space="0" w:color="auto"/>
              <w:right w:val="single" w:sz="4" w:space="0" w:color="auto"/>
            </w:tcBorders>
          </w:tcPr>
          <w:p w14:paraId="59B40F8F" w14:textId="77777777" w:rsidR="00A12E55" w:rsidRDefault="004B1042" w:rsidP="005B77F4">
            <w:pPr>
              <w:rPr>
                <w:rFonts w:cs="Cambria"/>
              </w:rPr>
            </w:pPr>
            <w:r>
              <w:t>受同一控股股东及最终控制方控制的其他企业</w:t>
            </w:r>
          </w:p>
        </w:tc>
      </w:tr>
      <w:tr w:rsidR="001871BA" w14:paraId="5154F041"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E33AB2F" w14:textId="77777777" w:rsidR="00A12E55" w:rsidRDefault="004B1042" w:rsidP="005B77F4">
            <w:pPr>
              <w:rPr>
                <w:rFonts w:cs="Cambria"/>
              </w:rPr>
            </w:pPr>
            <w:r>
              <w:t>北京京城机电资产管理有限责任公司</w:t>
            </w:r>
          </w:p>
        </w:tc>
        <w:tc>
          <w:tcPr>
            <w:tcW w:w="2802" w:type="pct"/>
            <w:tcBorders>
              <w:top w:val="single" w:sz="4" w:space="0" w:color="auto"/>
              <w:left w:val="single" w:sz="4" w:space="0" w:color="auto"/>
              <w:bottom w:val="single" w:sz="4" w:space="0" w:color="auto"/>
              <w:right w:val="single" w:sz="4" w:space="0" w:color="auto"/>
            </w:tcBorders>
          </w:tcPr>
          <w:p w14:paraId="3F3AE44B" w14:textId="77777777" w:rsidR="00A12E55" w:rsidRDefault="004B1042" w:rsidP="005B77F4">
            <w:pPr>
              <w:rPr>
                <w:rFonts w:cs="Cambria"/>
              </w:rPr>
            </w:pPr>
            <w:r>
              <w:t>受同一控股股东及最终控制方控制的其他企业</w:t>
            </w:r>
          </w:p>
        </w:tc>
      </w:tr>
      <w:tr w:rsidR="001871BA" w14:paraId="7332A105"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4291D3BE" w14:textId="77777777" w:rsidR="00A12E55" w:rsidRDefault="004B1042" w:rsidP="005B77F4">
            <w:pPr>
              <w:rPr>
                <w:rFonts w:cs="Cambria"/>
              </w:rPr>
            </w:pPr>
            <w:r>
              <w:t>北京北人印刷设备有限公司</w:t>
            </w:r>
          </w:p>
        </w:tc>
        <w:tc>
          <w:tcPr>
            <w:tcW w:w="2802" w:type="pct"/>
            <w:tcBorders>
              <w:top w:val="single" w:sz="4" w:space="0" w:color="auto"/>
              <w:left w:val="single" w:sz="4" w:space="0" w:color="auto"/>
              <w:bottom w:val="single" w:sz="4" w:space="0" w:color="auto"/>
              <w:right w:val="single" w:sz="4" w:space="0" w:color="auto"/>
            </w:tcBorders>
          </w:tcPr>
          <w:p w14:paraId="6F74E99A" w14:textId="77777777" w:rsidR="00A12E55" w:rsidRDefault="004B1042" w:rsidP="005B77F4">
            <w:pPr>
              <w:rPr>
                <w:rFonts w:cs="Cambria"/>
              </w:rPr>
            </w:pPr>
            <w:r>
              <w:t>受同一控股股东及最终控制方控制的其他企业</w:t>
            </w:r>
          </w:p>
        </w:tc>
      </w:tr>
      <w:tr w:rsidR="001871BA" w14:paraId="616EF1E3"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8582231" w14:textId="77777777" w:rsidR="00A12E55" w:rsidRDefault="004B1042" w:rsidP="005B77F4">
            <w:pPr>
              <w:rPr>
                <w:rFonts w:cs="Cambria"/>
              </w:rPr>
            </w:pPr>
            <w:r>
              <w:t>北京京城金太阳能源科技有限公司</w:t>
            </w:r>
          </w:p>
        </w:tc>
        <w:tc>
          <w:tcPr>
            <w:tcW w:w="2802" w:type="pct"/>
            <w:tcBorders>
              <w:top w:val="single" w:sz="4" w:space="0" w:color="auto"/>
              <w:left w:val="single" w:sz="4" w:space="0" w:color="auto"/>
              <w:bottom w:val="single" w:sz="4" w:space="0" w:color="auto"/>
              <w:right w:val="single" w:sz="4" w:space="0" w:color="auto"/>
            </w:tcBorders>
          </w:tcPr>
          <w:p w14:paraId="6824A8DC" w14:textId="77777777" w:rsidR="00A12E55" w:rsidRDefault="004B1042" w:rsidP="005B77F4">
            <w:pPr>
              <w:rPr>
                <w:rFonts w:cs="Cambria"/>
              </w:rPr>
            </w:pPr>
            <w:r>
              <w:t>受同一控股股东及最终控制方控制的其他企业</w:t>
            </w:r>
          </w:p>
        </w:tc>
      </w:tr>
      <w:tr w:rsidR="001871BA" w14:paraId="1D2DB5C7"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84275DE" w14:textId="77777777" w:rsidR="00A12E55" w:rsidRDefault="004B1042" w:rsidP="005B77F4">
            <w:pPr>
              <w:rPr>
                <w:rFonts w:cs="Cambria"/>
              </w:rPr>
            </w:pPr>
            <w:r>
              <w:t>浙江京城再生资源有限公司</w:t>
            </w:r>
          </w:p>
        </w:tc>
        <w:tc>
          <w:tcPr>
            <w:tcW w:w="2802" w:type="pct"/>
            <w:tcBorders>
              <w:top w:val="single" w:sz="4" w:space="0" w:color="auto"/>
              <w:left w:val="single" w:sz="4" w:space="0" w:color="auto"/>
              <w:bottom w:val="single" w:sz="4" w:space="0" w:color="auto"/>
              <w:right w:val="single" w:sz="4" w:space="0" w:color="auto"/>
            </w:tcBorders>
          </w:tcPr>
          <w:p w14:paraId="28B0AEC6" w14:textId="77777777" w:rsidR="00A12E55" w:rsidRDefault="004B1042" w:rsidP="005B77F4">
            <w:pPr>
              <w:rPr>
                <w:rFonts w:cs="Cambria"/>
              </w:rPr>
            </w:pPr>
            <w:r>
              <w:t>受同一控股股东及最终控制方控制的其他企业</w:t>
            </w:r>
          </w:p>
        </w:tc>
      </w:tr>
      <w:tr w:rsidR="001871BA" w14:paraId="1A49BE4E"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DA35095" w14:textId="77777777" w:rsidR="00A12E55" w:rsidRDefault="004B1042" w:rsidP="005B77F4">
            <w:pPr>
              <w:rPr>
                <w:rFonts w:cs="Cambria"/>
              </w:rPr>
            </w:pPr>
            <w:r>
              <w:t>上海舜华新能源系统有限公司</w:t>
            </w:r>
          </w:p>
        </w:tc>
        <w:tc>
          <w:tcPr>
            <w:tcW w:w="2802" w:type="pct"/>
            <w:tcBorders>
              <w:top w:val="single" w:sz="4" w:space="0" w:color="auto"/>
              <w:left w:val="single" w:sz="4" w:space="0" w:color="auto"/>
              <w:bottom w:val="single" w:sz="4" w:space="0" w:color="auto"/>
              <w:right w:val="single" w:sz="4" w:space="0" w:color="auto"/>
            </w:tcBorders>
          </w:tcPr>
          <w:p w14:paraId="7D57544B" w14:textId="77777777" w:rsidR="00A12E55" w:rsidRDefault="004B1042" w:rsidP="005B77F4">
            <w:pPr>
              <w:rPr>
                <w:rFonts w:cs="Cambria"/>
              </w:rPr>
            </w:pPr>
            <w:r>
              <w:t>受同一控股股东及最终控制方控制的其他企业</w:t>
            </w:r>
          </w:p>
        </w:tc>
      </w:tr>
      <w:tr w:rsidR="001871BA" w14:paraId="324A1C39"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A166FF5" w14:textId="77777777" w:rsidR="00A12E55" w:rsidRDefault="004B1042" w:rsidP="005B77F4">
            <w:pPr>
              <w:rPr>
                <w:rFonts w:cs="Cambria"/>
              </w:rPr>
            </w:pPr>
            <w:r>
              <w:t>北京巴布科克</w:t>
            </w:r>
            <w:r>
              <w:t>·</w:t>
            </w:r>
            <w:r>
              <w:t>威尔科克斯有限公司</w:t>
            </w:r>
          </w:p>
        </w:tc>
        <w:tc>
          <w:tcPr>
            <w:tcW w:w="2802" w:type="pct"/>
            <w:tcBorders>
              <w:top w:val="single" w:sz="4" w:space="0" w:color="auto"/>
              <w:left w:val="single" w:sz="4" w:space="0" w:color="auto"/>
              <w:bottom w:val="single" w:sz="4" w:space="0" w:color="auto"/>
              <w:right w:val="single" w:sz="4" w:space="0" w:color="auto"/>
            </w:tcBorders>
          </w:tcPr>
          <w:p w14:paraId="69D1D7A1" w14:textId="77777777" w:rsidR="00A12E55" w:rsidRDefault="004B1042" w:rsidP="005B77F4">
            <w:pPr>
              <w:rPr>
                <w:rFonts w:cs="Cambria"/>
              </w:rPr>
            </w:pPr>
            <w:r>
              <w:t>受同一控股股东及最终控制方控制的其他企业</w:t>
            </w:r>
          </w:p>
        </w:tc>
      </w:tr>
      <w:tr w:rsidR="001871BA" w14:paraId="65F218E5"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0297D4A" w14:textId="77777777" w:rsidR="00A12E55" w:rsidRDefault="004B1042" w:rsidP="005B77F4">
            <w:pPr>
              <w:rPr>
                <w:rFonts w:cs="Cambria"/>
              </w:rPr>
            </w:pPr>
            <w:r>
              <w:t>广州舜华氢能科技有限公司</w:t>
            </w:r>
          </w:p>
        </w:tc>
        <w:tc>
          <w:tcPr>
            <w:tcW w:w="2802" w:type="pct"/>
            <w:tcBorders>
              <w:top w:val="single" w:sz="4" w:space="0" w:color="auto"/>
              <w:left w:val="single" w:sz="4" w:space="0" w:color="auto"/>
              <w:bottom w:val="single" w:sz="4" w:space="0" w:color="auto"/>
              <w:right w:val="single" w:sz="4" w:space="0" w:color="auto"/>
            </w:tcBorders>
          </w:tcPr>
          <w:p w14:paraId="32B85DC5" w14:textId="77777777" w:rsidR="00A12E55" w:rsidRDefault="004B1042" w:rsidP="005B77F4">
            <w:pPr>
              <w:rPr>
                <w:rFonts w:cs="Cambria"/>
              </w:rPr>
            </w:pPr>
            <w:r>
              <w:t>受同一控股股东及最终控制方控制的其他企业</w:t>
            </w:r>
          </w:p>
        </w:tc>
      </w:tr>
      <w:tr w:rsidR="001871BA" w14:paraId="067C6BAA"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3B1EA3A" w14:textId="77777777" w:rsidR="00A12E55" w:rsidRDefault="004B1042" w:rsidP="005B77F4">
            <w:pPr>
              <w:rPr>
                <w:rFonts w:cs="Cambria"/>
              </w:rPr>
            </w:pPr>
            <w:r>
              <w:t>北京配天技术有限公司</w:t>
            </w:r>
          </w:p>
        </w:tc>
        <w:tc>
          <w:tcPr>
            <w:tcW w:w="2802" w:type="pct"/>
            <w:tcBorders>
              <w:top w:val="single" w:sz="4" w:space="0" w:color="auto"/>
              <w:left w:val="single" w:sz="4" w:space="0" w:color="auto"/>
              <w:bottom w:val="single" w:sz="4" w:space="0" w:color="auto"/>
              <w:right w:val="single" w:sz="4" w:space="0" w:color="auto"/>
            </w:tcBorders>
          </w:tcPr>
          <w:p w14:paraId="2B736F2A" w14:textId="77777777" w:rsidR="00A12E55" w:rsidRDefault="004B1042" w:rsidP="005B77F4">
            <w:pPr>
              <w:rPr>
                <w:rFonts w:cs="Cambria"/>
              </w:rPr>
            </w:pPr>
            <w:r>
              <w:t>受同一控股股东及最终控制方控制的其他企业</w:t>
            </w:r>
          </w:p>
        </w:tc>
      </w:tr>
      <w:tr w:rsidR="001871BA" w14:paraId="398E1A81"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E3AFE38" w14:textId="77777777" w:rsidR="00A12E55" w:rsidRDefault="004B1042" w:rsidP="005B77F4">
            <w:pPr>
              <w:rPr>
                <w:rFonts w:cs="Cambria"/>
              </w:rPr>
            </w:pPr>
            <w:r>
              <w:t>北一大隈（北京）机床有限公司</w:t>
            </w:r>
          </w:p>
        </w:tc>
        <w:tc>
          <w:tcPr>
            <w:tcW w:w="2802" w:type="pct"/>
            <w:tcBorders>
              <w:top w:val="single" w:sz="4" w:space="0" w:color="auto"/>
              <w:left w:val="single" w:sz="4" w:space="0" w:color="auto"/>
              <w:bottom w:val="single" w:sz="4" w:space="0" w:color="auto"/>
              <w:right w:val="single" w:sz="4" w:space="0" w:color="auto"/>
            </w:tcBorders>
          </w:tcPr>
          <w:p w14:paraId="6837A3A7" w14:textId="77777777" w:rsidR="00A12E55" w:rsidRDefault="004B1042" w:rsidP="005B77F4">
            <w:pPr>
              <w:rPr>
                <w:rFonts w:cs="Cambria"/>
              </w:rPr>
            </w:pPr>
            <w:r>
              <w:t>受同一控股股东及最终控制方控制的其他企业</w:t>
            </w:r>
          </w:p>
        </w:tc>
      </w:tr>
      <w:tr w:rsidR="001871BA" w14:paraId="7463C93F"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B9BA2BA" w14:textId="77777777" w:rsidR="00A12E55" w:rsidRDefault="004B1042" w:rsidP="005B77F4">
            <w:pPr>
              <w:rPr>
                <w:rFonts w:cs="Cambria"/>
              </w:rPr>
            </w:pPr>
            <w:r>
              <w:t>北京北一机床有限责任公司</w:t>
            </w:r>
          </w:p>
        </w:tc>
        <w:tc>
          <w:tcPr>
            <w:tcW w:w="2802" w:type="pct"/>
            <w:tcBorders>
              <w:top w:val="single" w:sz="4" w:space="0" w:color="auto"/>
              <w:left w:val="single" w:sz="4" w:space="0" w:color="auto"/>
              <w:bottom w:val="single" w:sz="4" w:space="0" w:color="auto"/>
              <w:right w:val="single" w:sz="4" w:space="0" w:color="auto"/>
            </w:tcBorders>
          </w:tcPr>
          <w:p w14:paraId="3CBE8792" w14:textId="77777777" w:rsidR="00A12E55" w:rsidRDefault="004B1042" w:rsidP="005B77F4">
            <w:pPr>
              <w:rPr>
                <w:rFonts w:cs="Cambria"/>
              </w:rPr>
            </w:pPr>
            <w:r>
              <w:t>受同一控股股东及最终控制方控制的其他企业</w:t>
            </w:r>
          </w:p>
        </w:tc>
      </w:tr>
      <w:tr w:rsidR="001871BA" w14:paraId="4797D9FD"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32C7497" w14:textId="77777777" w:rsidR="00A12E55" w:rsidRDefault="004B1042" w:rsidP="005B77F4">
            <w:pPr>
              <w:rPr>
                <w:rFonts w:cs="Cambria"/>
              </w:rPr>
            </w:pPr>
            <w:r>
              <w:t>北京市工贸技师学院</w:t>
            </w:r>
          </w:p>
        </w:tc>
        <w:tc>
          <w:tcPr>
            <w:tcW w:w="2802" w:type="pct"/>
            <w:tcBorders>
              <w:top w:val="single" w:sz="4" w:space="0" w:color="auto"/>
              <w:left w:val="single" w:sz="4" w:space="0" w:color="auto"/>
              <w:bottom w:val="single" w:sz="4" w:space="0" w:color="auto"/>
              <w:right w:val="single" w:sz="4" w:space="0" w:color="auto"/>
            </w:tcBorders>
          </w:tcPr>
          <w:p w14:paraId="4B81A4B0" w14:textId="77777777" w:rsidR="00A12E55" w:rsidRDefault="004B1042" w:rsidP="005B77F4">
            <w:pPr>
              <w:rPr>
                <w:rFonts w:cs="Cambria"/>
              </w:rPr>
            </w:pPr>
            <w:r>
              <w:t>受同一控股股东及最终控制方控制的其他企业</w:t>
            </w:r>
          </w:p>
        </w:tc>
      </w:tr>
      <w:tr w:rsidR="001871BA" w14:paraId="5D83C989"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792A7E3" w14:textId="77777777" w:rsidR="00A12E55" w:rsidRDefault="004B1042" w:rsidP="005B77F4">
            <w:pPr>
              <w:rPr>
                <w:rFonts w:cs="Cambria"/>
              </w:rPr>
            </w:pPr>
            <w:r>
              <w:t>北京京城惠通环保有限公司</w:t>
            </w:r>
          </w:p>
        </w:tc>
        <w:tc>
          <w:tcPr>
            <w:tcW w:w="2802" w:type="pct"/>
            <w:tcBorders>
              <w:top w:val="single" w:sz="4" w:space="0" w:color="auto"/>
              <w:left w:val="single" w:sz="4" w:space="0" w:color="auto"/>
              <w:bottom w:val="single" w:sz="4" w:space="0" w:color="auto"/>
              <w:right w:val="single" w:sz="4" w:space="0" w:color="auto"/>
            </w:tcBorders>
          </w:tcPr>
          <w:p w14:paraId="403F754C" w14:textId="77777777" w:rsidR="00A12E55" w:rsidRDefault="004B1042" w:rsidP="005B77F4">
            <w:pPr>
              <w:rPr>
                <w:rFonts w:cs="Cambria"/>
              </w:rPr>
            </w:pPr>
            <w:r>
              <w:t>受同一控股股东及最终控制方控制的其他企业</w:t>
            </w:r>
          </w:p>
        </w:tc>
      </w:tr>
      <w:tr w:rsidR="001871BA" w14:paraId="5B7129DB"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3D78050" w14:textId="77777777" w:rsidR="00A12E55" w:rsidRDefault="004B1042" w:rsidP="005B77F4">
            <w:pPr>
              <w:rPr>
                <w:rFonts w:cs="Cambria"/>
              </w:rPr>
            </w:pPr>
            <w:r>
              <w:t>北京柯瑞尼克科贸有限公司</w:t>
            </w:r>
          </w:p>
        </w:tc>
        <w:tc>
          <w:tcPr>
            <w:tcW w:w="2802" w:type="pct"/>
            <w:tcBorders>
              <w:top w:val="single" w:sz="4" w:space="0" w:color="auto"/>
              <w:left w:val="single" w:sz="4" w:space="0" w:color="auto"/>
              <w:bottom w:val="single" w:sz="4" w:space="0" w:color="auto"/>
              <w:right w:val="single" w:sz="4" w:space="0" w:color="auto"/>
            </w:tcBorders>
          </w:tcPr>
          <w:p w14:paraId="1D6233FD" w14:textId="77777777" w:rsidR="00A12E55" w:rsidRDefault="004B1042" w:rsidP="005B77F4">
            <w:pPr>
              <w:rPr>
                <w:rFonts w:cs="Cambria"/>
              </w:rPr>
            </w:pPr>
            <w:r>
              <w:t>子公司的少数股东</w:t>
            </w:r>
          </w:p>
        </w:tc>
      </w:tr>
      <w:tr w:rsidR="001871BA" w14:paraId="162C2857"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F5F9233" w14:textId="77777777" w:rsidR="00A12E55" w:rsidRDefault="004B1042" w:rsidP="005B77F4">
            <w:pPr>
              <w:rPr>
                <w:rFonts w:cs="Cambria"/>
              </w:rPr>
            </w:pPr>
            <w:r>
              <w:t>天津大无缝投资有限公司</w:t>
            </w:r>
          </w:p>
        </w:tc>
        <w:tc>
          <w:tcPr>
            <w:tcW w:w="2802" w:type="pct"/>
            <w:tcBorders>
              <w:top w:val="single" w:sz="4" w:space="0" w:color="auto"/>
              <w:left w:val="single" w:sz="4" w:space="0" w:color="auto"/>
              <w:bottom w:val="single" w:sz="4" w:space="0" w:color="auto"/>
              <w:right w:val="single" w:sz="4" w:space="0" w:color="auto"/>
            </w:tcBorders>
          </w:tcPr>
          <w:p w14:paraId="307867A0" w14:textId="77777777" w:rsidR="00A12E55" w:rsidRDefault="004B1042" w:rsidP="005B77F4">
            <w:pPr>
              <w:rPr>
                <w:rFonts w:cs="Cambria"/>
              </w:rPr>
            </w:pPr>
            <w:r>
              <w:t>子公司的少数股东</w:t>
            </w:r>
          </w:p>
        </w:tc>
      </w:tr>
      <w:tr w:rsidR="001871BA" w14:paraId="6BC9D130"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7144276" w14:textId="77777777" w:rsidR="00A12E55" w:rsidRDefault="004B1042" w:rsidP="005B77F4">
            <w:pPr>
              <w:rPr>
                <w:rFonts w:cs="Cambria"/>
              </w:rPr>
            </w:pPr>
            <w:r>
              <w:t>李红</w:t>
            </w:r>
          </w:p>
        </w:tc>
        <w:tc>
          <w:tcPr>
            <w:tcW w:w="2802" w:type="pct"/>
            <w:tcBorders>
              <w:top w:val="single" w:sz="4" w:space="0" w:color="auto"/>
              <w:left w:val="single" w:sz="4" w:space="0" w:color="auto"/>
              <w:bottom w:val="single" w:sz="4" w:space="0" w:color="auto"/>
              <w:right w:val="single" w:sz="4" w:space="0" w:color="auto"/>
            </w:tcBorders>
          </w:tcPr>
          <w:p w14:paraId="1F466CD4" w14:textId="77777777" w:rsidR="00A12E55" w:rsidRDefault="004B1042" w:rsidP="005B77F4">
            <w:pPr>
              <w:rPr>
                <w:rFonts w:cs="Cambria"/>
              </w:rPr>
            </w:pPr>
            <w:r>
              <w:t>子公司的少数股东</w:t>
            </w:r>
          </w:p>
        </w:tc>
      </w:tr>
      <w:tr w:rsidR="001871BA" w14:paraId="21290F98" w14:textId="77777777" w:rsidTr="005B77F4">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86B05EA" w14:textId="77777777" w:rsidR="00A12E55" w:rsidRDefault="004B1042" w:rsidP="005B77F4">
            <w:pPr>
              <w:rPr>
                <w:rFonts w:cs="Cambria"/>
              </w:rPr>
            </w:pPr>
            <w:r>
              <w:t>北京兰天达汽车清洁燃料技术有限公司</w:t>
            </w:r>
          </w:p>
        </w:tc>
        <w:tc>
          <w:tcPr>
            <w:tcW w:w="2802" w:type="pct"/>
            <w:tcBorders>
              <w:top w:val="single" w:sz="4" w:space="0" w:color="auto"/>
              <w:left w:val="single" w:sz="4" w:space="0" w:color="auto"/>
              <w:bottom w:val="single" w:sz="4" w:space="0" w:color="auto"/>
              <w:right w:val="single" w:sz="4" w:space="0" w:color="auto"/>
            </w:tcBorders>
          </w:tcPr>
          <w:p w14:paraId="7CCEB600" w14:textId="77777777" w:rsidR="00A12E55" w:rsidRDefault="004B1042" w:rsidP="005B77F4">
            <w:pPr>
              <w:rPr>
                <w:rFonts w:cs="Cambria"/>
              </w:rPr>
            </w:pPr>
            <w:r>
              <w:t>联营企业的全资子公司</w:t>
            </w:r>
          </w:p>
        </w:tc>
      </w:tr>
    </w:tbl>
    <w:p w14:paraId="7208D632" w14:textId="77777777" w:rsidR="00A12E55" w:rsidRDefault="00A12E55"/>
    <w:p w14:paraId="517EEE46" w14:textId="77777777" w:rsidR="00BF4CC1" w:rsidRDefault="004B1042">
      <w:pPr>
        <w:tabs>
          <w:tab w:val="left" w:pos="1134"/>
        </w:tabs>
        <w:rPr>
          <w:rFonts w:cs="Cambria"/>
          <w:color w:val="000000" w:themeColor="text1"/>
        </w:rPr>
      </w:pPr>
      <w:r>
        <w:rPr>
          <w:rFonts w:cs="Cambria" w:hint="eastAsia"/>
          <w:color w:val="000000" w:themeColor="text1"/>
        </w:rPr>
        <w:t>其他说明</w:t>
      </w:r>
    </w:p>
    <w:sdt>
      <w:sdtPr>
        <w:rPr>
          <w:rFonts w:cs="Cambria"/>
          <w:color w:val="000000" w:themeColor="text1"/>
        </w:rPr>
        <w:alias w:val="本企业的其他关联方情况的说明"/>
        <w:tag w:val="_GBC_214bcb1375e347c4be22006f5cc854a9"/>
        <w:id w:val="-1276786171"/>
        <w:placeholder>
          <w:docPart w:val="GBC22222222222222222222222222222"/>
        </w:placeholder>
      </w:sdtPr>
      <w:sdtContent>
        <w:p w14:paraId="0D87DA29" w14:textId="3196DD48" w:rsidR="00BF4CC1" w:rsidRDefault="004B1042">
          <w:pPr>
            <w:tabs>
              <w:tab w:val="left" w:pos="1134"/>
            </w:tabs>
            <w:rPr>
              <w:rFonts w:cs="Cambria"/>
              <w:color w:val="000000" w:themeColor="text1"/>
            </w:rPr>
          </w:pPr>
          <w:r>
            <w:rPr>
              <w:rFonts w:cs="Cambria" w:hint="eastAsia"/>
              <w:color w:val="000000" w:themeColor="text1"/>
            </w:rPr>
            <w:t>无</w:t>
          </w:r>
        </w:p>
      </w:sdtContent>
    </w:sdt>
    <w:p w14:paraId="2FC90B7F" w14:textId="77777777" w:rsidR="00BF4CC1" w:rsidRDefault="00BF4CC1">
      <w:pPr>
        <w:tabs>
          <w:tab w:val="left" w:pos="1134"/>
        </w:tabs>
        <w:rPr>
          <w:rFonts w:cs="Cambria"/>
          <w:b/>
          <w:color w:val="000000" w:themeColor="text1"/>
        </w:rPr>
      </w:pPr>
    </w:p>
    <w:p w14:paraId="4ECACE3E" w14:textId="77777777" w:rsidR="00BF4CC1" w:rsidRDefault="004B1042" w:rsidP="009E5041">
      <w:pPr>
        <w:pStyle w:val="af8"/>
        <w:numPr>
          <w:ilvl w:val="0"/>
          <w:numId w:val="51"/>
        </w:numPr>
        <w:rPr>
          <w:rFonts w:ascii="宋体" w:hAnsi="宋体"/>
          <w:color w:val="000000" w:themeColor="text1"/>
        </w:rPr>
      </w:pPr>
      <w:r>
        <w:rPr>
          <w:rFonts w:ascii="宋体" w:hAnsi="宋体" w:hint="eastAsia"/>
          <w:color w:val="000000" w:themeColor="text1"/>
        </w:rPr>
        <w:t>关联交易情况</w:t>
      </w:r>
    </w:p>
    <w:p w14:paraId="555708D3" w14:textId="77777777" w:rsidR="00BF4CC1" w:rsidRDefault="004B1042" w:rsidP="009E5041">
      <w:pPr>
        <w:pStyle w:val="af9"/>
        <w:numPr>
          <w:ilvl w:val="0"/>
          <w:numId w:val="52"/>
        </w:numPr>
        <w:tabs>
          <w:tab w:val="left" w:pos="616"/>
        </w:tabs>
        <w:rPr>
          <w:rFonts w:ascii="宋体" w:hAnsi="宋体"/>
          <w:color w:val="000000" w:themeColor="text1"/>
        </w:rPr>
      </w:pPr>
      <w:r>
        <w:rPr>
          <w:rFonts w:ascii="宋体" w:hAnsi="宋体" w:hint="eastAsia"/>
          <w:color w:val="000000" w:themeColor="text1"/>
        </w:rPr>
        <w:t>购销商品、提供和接受劳务的关联交易</w:t>
      </w:r>
    </w:p>
    <w:p w14:paraId="06FA5A80" w14:textId="77777777" w:rsidR="00BF4CC1" w:rsidRDefault="004B1042">
      <w:pPr>
        <w:rPr>
          <w:color w:val="000000" w:themeColor="text1"/>
        </w:rPr>
      </w:pPr>
      <w:bookmarkStart w:id="405" w:name="_Hlk137124040"/>
      <w:r>
        <w:rPr>
          <w:rFonts w:hint="eastAsia"/>
          <w:color w:val="000000" w:themeColor="text1"/>
        </w:rPr>
        <w:t>采购商品</w:t>
      </w:r>
      <w:r>
        <w:rPr>
          <w:rFonts w:hint="eastAsia"/>
          <w:color w:val="000000" w:themeColor="text1"/>
        </w:rPr>
        <w:t>/</w:t>
      </w:r>
      <w:r>
        <w:rPr>
          <w:rFonts w:hint="eastAsia"/>
          <w:color w:val="000000" w:themeColor="text1"/>
        </w:rPr>
        <w:t>接受劳务情况表</w:t>
      </w:r>
    </w:p>
    <w:sdt>
      <w:sdtPr>
        <w:rPr>
          <w:color w:val="000000" w:themeColor="text1"/>
        </w:rPr>
        <w:alias w:val="是否适用：采购商品或接受劳务情况表[双击切换]"/>
        <w:tag w:val="_GBC_af7e43b831354837910c4edde708e04a"/>
        <w:id w:val="-2005743224"/>
        <w:placeholder>
          <w:docPart w:val="GBC22222222222222222222222222222"/>
        </w:placeholder>
      </w:sdtPr>
      <w:sdtContent>
        <w:p w14:paraId="4D6E9DCA" w14:textId="77777777"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A83E8D" w14:textId="77777777" w:rsidR="00BF4CC1" w:rsidRDefault="004B1042">
      <w:pPr>
        <w:jc w:val="right"/>
        <w:rPr>
          <w:rFonts w:cs="Cambria"/>
          <w:b/>
          <w:color w:val="000000" w:themeColor="text1"/>
        </w:rPr>
      </w:pPr>
      <w:r>
        <w:rPr>
          <w:rFonts w:cs="Cambria" w:hint="eastAsia"/>
          <w:color w:val="000000" w:themeColor="text1"/>
        </w:rPr>
        <w:t>单位：</w:t>
      </w:r>
      <w:sdt>
        <w:sdtPr>
          <w:rPr>
            <w:rFonts w:cs="Cambria" w:hint="eastAsia"/>
            <w:color w:val="000000" w:themeColor="text1"/>
          </w:rPr>
          <w:alias w:val="单位：采购商品接受劳务情况表"/>
          <w:tag w:val="_GBC_45ae86deace34388a904346eae355be1"/>
          <w:id w:val="-7390916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采购商品接受劳务情况表"/>
          <w:tag w:val="_GBC_ac9ca64b68bd493da1d7e7c719a6104c"/>
          <w:id w:val="17566265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8"/>
        <w:gridCol w:w="1422"/>
        <w:gridCol w:w="1581"/>
        <w:gridCol w:w="1407"/>
        <w:gridCol w:w="1486"/>
        <w:gridCol w:w="1581"/>
      </w:tblGrid>
      <w:tr w:rsidR="00D47708" w14:paraId="4F3820C8" w14:textId="77777777" w:rsidTr="00F06517">
        <w:trPr>
          <w:cantSplit/>
          <w:trHeight w:val="295"/>
        </w:trPr>
        <w:bookmarkEnd w:id="405" w:displacedByCustomXml="next"/>
        <w:sdt>
          <w:sdtPr>
            <w:tag w:val="_PLD_c09a7dc97d494a8fb07056392e54876a"/>
            <w:id w:val="-801539872"/>
          </w:sdtPr>
          <w:sdtContent>
            <w:tc>
              <w:tcPr>
                <w:tcW w:w="1021" w:type="pct"/>
                <w:tcBorders>
                  <w:top w:val="single" w:sz="4" w:space="0" w:color="auto"/>
                  <w:left w:val="single" w:sz="4" w:space="0" w:color="auto"/>
                  <w:bottom w:val="single" w:sz="4" w:space="0" w:color="auto"/>
                  <w:right w:val="single" w:sz="4" w:space="0" w:color="auto"/>
                </w:tcBorders>
                <w:vAlign w:val="center"/>
              </w:tcPr>
              <w:p w14:paraId="1F04F55A" w14:textId="77777777" w:rsidR="00A12E55" w:rsidRDefault="004B1042" w:rsidP="00E72D8D">
                <w:pPr>
                  <w:jc w:val="center"/>
                  <w:rPr>
                    <w:rFonts w:cs="Cambria"/>
                    <w:color w:val="000000" w:themeColor="text1"/>
                  </w:rPr>
                </w:pPr>
                <w:r>
                  <w:rPr>
                    <w:rFonts w:cs="Cambria" w:hint="eastAsia"/>
                    <w:color w:val="000000" w:themeColor="text1"/>
                  </w:rPr>
                  <w:t>关联方</w:t>
                </w:r>
              </w:p>
            </w:tc>
          </w:sdtContent>
        </w:sdt>
        <w:sdt>
          <w:sdtPr>
            <w:tag w:val="_PLD_6f5fdab53c694e56963e5e189cd0c28d"/>
            <w:id w:val="2004150977"/>
          </w:sdtPr>
          <w:sdtContent>
            <w:tc>
              <w:tcPr>
                <w:tcW w:w="757" w:type="pct"/>
                <w:tcBorders>
                  <w:top w:val="single" w:sz="4" w:space="0" w:color="auto"/>
                  <w:left w:val="single" w:sz="4" w:space="0" w:color="auto"/>
                  <w:bottom w:val="single" w:sz="4" w:space="0" w:color="auto"/>
                  <w:right w:val="single" w:sz="4" w:space="0" w:color="auto"/>
                </w:tcBorders>
                <w:vAlign w:val="center"/>
              </w:tcPr>
              <w:p w14:paraId="1C455045" w14:textId="77777777" w:rsidR="00A12E55" w:rsidRDefault="004B1042" w:rsidP="00E72D8D">
                <w:pPr>
                  <w:jc w:val="center"/>
                  <w:rPr>
                    <w:rFonts w:cs="Cambria"/>
                    <w:color w:val="000000" w:themeColor="text1"/>
                  </w:rPr>
                </w:pPr>
                <w:r>
                  <w:rPr>
                    <w:rFonts w:cs="Cambria" w:hint="eastAsia"/>
                    <w:color w:val="000000" w:themeColor="text1"/>
                  </w:rPr>
                  <w:t>关联交易内容</w:t>
                </w:r>
              </w:p>
            </w:tc>
          </w:sdtContent>
        </w:sdt>
        <w:sdt>
          <w:sdtPr>
            <w:tag w:val="_PLD_1237b998b2a64f30a674dff433b841b0"/>
            <w:id w:val="1417591320"/>
          </w:sdtPr>
          <w:sdtContent>
            <w:tc>
              <w:tcPr>
                <w:tcW w:w="841" w:type="pct"/>
                <w:tcBorders>
                  <w:top w:val="single" w:sz="4" w:space="0" w:color="auto"/>
                  <w:left w:val="single" w:sz="4" w:space="0" w:color="auto"/>
                  <w:right w:val="single" w:sz="4" w:space="0" w:color="auto"/>
                </w:tcBorders>
                <w:vAlign w:val="center"/>
              </w:tcPr>
              <w:p w14:paraId="2A2520FD" w14:textId="77777777" w:rsidR="00A12E55" w:rsidRDefault="004B1042" w:rsidP="00E72D8D">
                <w:pPr>
                  <w:jc w:val="center"/>
                  <w:rPr>
                    <w:rFonts w:cs="Cambria"/>
                    <w:color w:val="000000" w:themeColor="text1"/>
                  </w:rPr>
                </w:pPr>
                <w:r>
                  <w:rPr>
                    <w:rFonts w:cs="Cambria" w:hint="eastAsia"/>
                    <w:color w:val="000000" w:themeColor="text1"/>
                  </w:rPr>
                  <w:t>本期发生额</w:t>
                </w:r>
              </w:p>
            </w:tc>
          </w:sdtContent>
        </w:sdt>
        <w:sdt>
          <w:sdtPr>
            <w:tag w:val="_PLD_b1a311757d3a457e811c8d8ffb0b6ac0"/>
            <w:id w:val="-2001334372"/>
          </w:sdtPr>
          <w:sdtContent>
            <w:tc>
              <w:tcPr>
                <w:tcW w:w="749" w:type="pct"/>
                <w:tcBorders>
                  <w:top w:val="single" w:sz="4" w:space="0" w:color="auto"/>
                  <w:left w:val="single" w:sz="4" w:space="0" w:color="auto"/>
                  <w:right w:val="single" w:sz="4" w:space="0" w:color="auto"/>
                </w:tcBorders>
                <w:vAlign w:val="center"/>
              </w:tcPr>
              <w:p w14:paraId="6D6F4D0B" w14:textId="77777777" w:rsidR="00A12E55" w:rsidRDefault="004B1042" w:rsidP="00E72D8D">
                <w:pPr>
                  <w:jc w:val="center"/>
                  <w:rPr>
                    <w:color w:val="000000" w:themeColor="text1"/>
                  </w:rPr>
                </w:pPr>
                <w:r>
                  <w:rPr>
                    <w:rFonts w:hint="eastAsia"/>
                    <w:color w:val="000000" w:themeColor="text1"/>
                  </w:rPr>
                  <w:t>获批的交易额度（如适用）</w:t>
                </w:r>
              </w:p>
            </w:tc>
          </w:sdtContent>
        </w:sdt>
        <w:sdt>
          <w:sdtPr>
            <w:tag w:val="_PLD_c145e8a0e9404dc7b7dab215447b876b"/>
            <w:id w:val="588349995"/>
          </w:sdtPr>
          <w:sdtEndPr>
            <w:rPr>
              <w:rFonts w:hint="eastAsia"/>
            </w:rPr>
          </w:sdtEndPr>
          <w:sdtContent>
            <w:tc>
              <w:tcPr>
                <w:tcW w:w="791" w:type="pct"/>
                <w:tcBorders>
                  <w:top w:val="single" w:sz="4" w:space="0" w:color="auto"/>
                  <w:left w:val="single" w:sz="4" w:space="0" w:color="auto"/>
                  <w:right w:val="single" w:sz="4" w:space="0" w:color="auto"/>
                </w:tcBorders>
                <w:vAlign w:val="center"/>
              </w:tcPr>
              <w:p w14:paraId="61EB959B" w14:textId="77777777" w:rsidR="00A12E55" w:rsidRDefault="004B1042" w:rsidP="00E72D8D">
                <w:pPr>
                  <w:jc w:val="center"/>
                  <w:rPr>
                    <w:color w:val="000000" w:themeColor="text1"/>
                  </w:rPr>
                </w:pPr>
                <w:r>
                  <w:rPr>
                    <w:color w:val="000000" w:themeColor="text1"/>
                  </w:rPr>
                  <w:t>是否超过交易额度</w:t>
                </w:r>
                <w:r>
                  <w:rPr>
                    <w:rFonts w:hint="eastAsia"/>
                    <w:color w:val="000000" w:themeColor="text1"/>
                  </w:rPr>
                  <w:t>（如适用）</w:t>
                </w:r>
              </w:p>
            </w:tc>
          </w:sdtContent>
        </w:sdt>
        <w:sdt>
          <w:sdtPr>
            <w:tag w:val="_PLD_f7d77ff6fdf642199e4c9fc12f00610d"/>
            <w:id w:val="-21476705"/>
          </w:sdtPr>
          <w:sdtContent>
            <w:tc>
              <w:tcPr>
                <w:tcW w:w="841" w:type="pct"/>
                <w:tcBorders>
                  <w:top w:val="single" w:sz="4" w:space="0" w:color="auto"/>
                  <w:left w:val="single" w:sz="4" w:space="0" w:color="auto"/>
                  <w:right w:val="single" w:sz="4" w:space="0" w:color="auto"/>
                </w:tcBorders>
                <w:vAlign w:val="center"/>
              </w:tcPr>
              <w:p w14:paraId="25D749D4" w14:textId="77777777" w:rsidR="00A12E55" w:rsidRDefault="004B1042" w:rsidP="00E72D8D">
                <w:pPr>
                  <w:jc w:val="center"/>
                  <w:rPr>
                    <w:rFonts w:cs="Cambria"/>
                    <w:color w:val="000000" w:themeColor="text1"/>
                  </w:rPr>
                </w:pPr>
                <w:r>
                  <w:rPr>
                    <w:rFonts w:cs="Cambria" w:hint="eastAsia"/>
                    <w:color w:val="000000" w:themeColor="text1"/>
                  </w:rPr>
                  <w:t>上期发生额</w:t>
                </w:r>
              </w:p>
            </w:tc>
          </w:sdtContent>
        </w:sdt>
      </w:tr>
      <w:tr w:rsidR="00F06517" w14:paraId="27990186" w14:textId="77777777" w:rsidTr="00235E10">
        <w:trPr>
          <w:cantSplit/>
        </w:trPr>
        <w:tc>
          <w:tcPr>
            <w:tcW w:w="1021" w:type="pct"/>
            <w:tcBorders>
              <w:top w:val="single" w:sz="4" w:space="0" w:color="auto"/>
              <w:left w:val="single" w:sz="4" w:space="0" w:color="auto"/>
              <w:bottom w:val="single" w:sz="4" w:space="0" w:color="auto"/>
              <w:right w:val="single" w:sz="4" w:space="0" w:color="auto"/>
            </w:tcBorders>
          </w:tcPr>
          <w:p w14:paraId="374E7F89" w14:textId="6B694C51"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江苏天海特种装备有限公司</w:t>
            </w:r>
          </w:p>
        </w:tc>
        <w:tc>
          <w:tcPr>
            <w:tcW w:w="757" w:type="pct"/>
            <w:tcBorders>
              <w:top w:val="single" w:sz="4" w:space="0" w:color="auto"/>
              <w:left w:val="single" w:sz="4" w:space="0" w:color="auto"/>
              <w:bottom w:val="single" w:sz="4" w:space="0" w:color="auto"/>
              <w:right w:val="single" w:sz="4" w:space="0" w:color="auto"/>
            </w:tcBorders>
            <w:vAlign w:val="center"/>
          </w:tcPr>
          <w:p w14:paraId="597F6D4E" w14:textId="26720DBA"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采购商品</w:t>
            </w:r>
          </w:p>
        </w:tc>
        <w:tc>
          <w:tcPr>
            <w:tcW w:w="841" w:type="pct"/>
            <w:tcBorders>
              <w:top w:val="single" w:sz="4" w:space="0" w:color="auto"/>
              <w:left w:val="single" w:sz="4" w:space="0" w:color="auto"/>
              <w:bottom w:val="single" w:sz="4" w:space="0" w:color="auto"/>
              <w:right w:val="single" w:sz="4" w:space="0" w:color="auto"/>
            </w:tcBorders>
            <w:vAlign w:val="center"/>
          </w:tcPr>
          <w:p w14:paraId="08912E91" w14:textId="1A6BF8DB" w:rsidR="00F06517" w:rsidRPr="003E1676" w:rsidRDefault="00F06517" w:rsidP="00F06517">
            <w:pPr>
              <w:jc w:val="right"/>
              <w:rPr>
                <w:rFonts w:asciiTheme="minorEastAsia" w:eastAsiaTheme="minorEastAsia" w:hAnsiTheme="minorEastAsia"/>
              </w:rPr>
            </w:pPr>
            <w:r w:rsidRPr="008B180F">
              <w:rPr>
                <w:rFonts w:asciiTheme="minorEastAsia" w:eastAsiaTheme="minorEastAsia" w:hAnsiTheme="minorEastAsia"/>
              </w:rPr>
              <w:t>65,299,951.64</w:t>
            </w:r>
          </w:p>
        </w:tc>
        <w:tc>
          <w:tcPr>
            <w:tcW w:w="749" w:type="pct"/>
            <w:tcBorders>
              <w:top w:val="single" w:sz="4" w:space="0" w:color="auto"/>
              <w:left w:val="single" w:sz="4" w:space="0" w:color="auto"/>
              <w:bottom w:val="single" w:sz="4" w:space="0" w:color="auto"/>
              <w:right w:val="single" w:sz="4" w:space="0" w:color="auto"/>
            </w:tcBorders>
          </w:tcPr>
          <w:p w14:paraId="44B4335D" w14:textId="77777777" w:rsidR="00F06517" w:rsidRPr="003E1676" w:rsidRDefault="00F06517" w:rsidP="00F06517">
            <w:pPr>
              <w:jc w:val="right"/>
              <w:rPr>
                <w:rFonts w:asciiTheme="minorEastAsia" w:eastAsiaTheme="minorEastAsia" w:hAnsiTheme="minorEastAsia"/>
              </w:rPr>
            </w:pPr>
          </w:p>
        </w:tc>
        <w:tc>
          <w:tcPr>
            <w:tcW w:w="791" w:type="pct"/>
            <w:tcBorders>
              <w:top w:val="single" w:sz="4" w:space="0" w:color="auto"/>
              <w:left w:val="single" w:sz="4" w:space="0" w:color="auto"/>
              <w:bottom w:val="single" w:sz="4" w:space="0" w:color="auto"/>
              <w:right w:val="single" w:sz="4" w:space="0" w:color="auto"/>
            </w:tcBorders>
          </w:tcPr>
          <w:p w14:paraId="50234396" w14:textId="38530988" w:rsidR="00F06517" w:rsidRPr="003E1676" w:rsidRDefault="00F06517" w:rsidP="00F06517">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p>
        </w:tc>
        <w:tc>
          <w:tcPr>
            <w:tcW w:w="841" w:type="pct"/>
            <w:tcBorders>
              <w:top w:val="single" w:sz="4" w:space="0" w:color="auto"/>
              <w:left w:val="single" w:sz="4" w:space="0" w:color="auto"/>
              <w:bottom w:val="single" w:sz="4" w:space="0" w:color="auto"/>
              <w:right w:val="single" w:sz="4" w:space="0" w:color="auto"/>
            </w:tcBorders>
            <w:vAlign w:val="center"/>
          </w:tcPr>
          <w:p w14:paraId="73E4B24C" w14:textId="214EF33E" w:rsidR="00F06517" w:rsidRPr="003E1676" w:rsidRDefault="00F06517" w:rsidP="00F06517">
            <w:pPr>
              <w:jc w:val="right"/>
              <w:rPr>
                <w:rFonts w:asciiTheme="minorEastAsia" w:eastAsiaTheme="minorEastAsia" w:hAnsiTheme="minorEastAsia"/>
              </w:rPr>
            </w:pPr>
            <w:r w:rsidRPr="008B180F">
              <w:rPr>
                <w:rFonts w:asciiTheme="minorEastAsia" w:eastAsiaTheme="minorEastAsia" w:hAnsiTheme="minorEastAsia"/>
              </w:rPr>
              <w:t>41,079,415.43</w:t>
            </w:r>
          </w:p>
        </w:tc>
      </w:tr>
      <w:tr w:rsidR="00F06517" w14:paraId="71CE581A" w14:textId="77777777" w:rsidTr="00235E10">
        <w:trPr>
          <w:cantSplit/>
        </w:trPr>
        <w:tc>
          <w:tcPr>
            <w:tcW w:w="1021" w:type="pct"/>
            <w:tcBorders>
              <w:top w:val="single" w:sz="4" w:space="0" w:color="auto"/>
              <w:left w:val="single" w:sz="4" w:space="0" w:color="auto"/>
              <w:bottom w:val="single" w:sz="4" w:space="0" w:color="auto"/>
              <w:right w:val="single" w:sz="4" w:space="0" w:color="auto"/>
            </w:tcBorders>
          </w:tcPr>
          <w:p w14:paraId="33DC4B85" w14:textId="701FB069"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舜华氢能科技（北京）有限公司</w:t>
            </w:r>
          </w:p>
        </w:tc>
        <w:tc>
          <w:tcPr>
            <w:tcW w:w="757" w:type="pct"/>
            <w:tcBorders>
              <w:top w:val="single" w:sz="4" w:space="0" w:color="auto"/>
              <w:left w:val="single" w:sz="4" w:space="0" w:color="auto"/>
              <w:bottom w:val="single" w:sz="4" w:space="0" w:color="auto"/>
              <w:right w:val="single" w:sz="4" w:space="0" w:color="auto"/>
            </w:tcBorders>
            <w:vAlign w:val="center"/>
          </w:tcPr>
          <w:p w14:paraId="2549FEFD" w14:textId="77FE8AAC"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采购商品</w:t>
            </w:r>
          </w:p>
        </w:tc>
        <w:tc>
          <w:tcPr>
            <w:tcW w:w="841" w:type="pct"/>
            <w:tcBorders>
              <w:top w:val="single" w:sz="4" w:space="0" w:color="auto"/>
              <w:left w:val="single" w:sz="4" w:space="0" w:color="auto"/>
              <w:bottom w:val="single" w:sz="4" w:space="0" w:color="auto"/>
              <w:right w:val="single" w:sz="4" w:space="0" w:color="auto"/>
            </w:tcBorders>
            <w:vAlign w:val="center"/>
          </w:tcPr>
          <w:p w14:paraId="22C8094D" w14:textId="4F5B1C58" w:rsidR="00F06517" w:rsidRPr="003E1676" w:rsidRDefault="00F06517" w:rsidP="00F06517">
            <w:pPr>
              <w:jc w:val="right"/>
              <w:rPr>
                <w:rFonts w:asciiTheme="minorEastAsia" w:eastAsiaTheme="minorEastAsia" w:hAnsiTheme="minorEastAsia"/>
              </w:rPr>
            </w:pPr>
            <w:r w:rsidRPr="008B180F">
              <w:rPr>
                <w:rFonts w:asciiTheme="minorEastAsia" w:eastAsiaTheme="minorEastAsia" w:hAnsiTheme="minorEastAsia"/>
              </w:rPr>
              <w:t>2,150,796.46</w:t>
            </w:r>
          </w:p>
        </w:tc>
        <w:tc>
          <w:tcPr>
            <w:tcW w:w="749" w:type="pct"/>
            <w:tcBorders>
              <w:top w:val="single" w:sz="4" w:space="0" w:color="auto"/>
              <w:left w:val="single" w:sz="4" w:space="0" w:color="auto"/>
              <w:bottom w:val="single" w:sz="4" w:space="0" w:color="auto"/>
              <w:right w:val="single" w:sz="4" w:space="0" w:color="auto"/>
            </w:tcBorders>
          </w:tcPr>
          <w:p w14:paraId="6F199D32" w14:textId="77777777" w:rsidR="00F06517" w:rsidRPr="003E1676" w:rsidRDefault="00F06517" w:rsidP="00F06517">
            <w:pPr>
              <w:jc w:val="right"/>
              <w:rPr>
                <w:rFonts w:asciiTheme="minorEastAsia" w:eastAsiaTheme="minorEastAsia" w:hAnsiTheme="minorEastAsia"/>
              </w:rPr>
            </w:pPr>
          </w:p>
        </w:tc>
        <w:tc>
          <w:tcPr>
            <w:tcW w:w="791" w:type="pct"/>
            <w:tcBorders>
              <w:top w:val="single" w:sz="4" w:space="0" w:color="auto"/>
              <w:left w:val="single" w:sz="4" w:space="0" w:color="auto"/>
              <w:bottom w:val="single" w:sz="4" w:space="0" w:color="auto"/>
              <w:right w:val="single" w:sz="4" w:space="0" w:color="auto"/>
            </w:tcBorders>
          </w:tcPr>
          <w:p w14:paraId="44B07948" w14:textId="77777777" w:rsidR="00F06517" w:rsidRPr="003E1676" w:rsidRDefault="00F06517" w:rsidP="00F06517">
            <w:pPr>
              <w:jc w:val="center"/>
              <w:rPr>
                <w:rFonts w:asciiTheme="minorEastAsia" w:eastAsiaTheme="minorEastAsia" w:hAnsiTheme="minorEastAsia"/>
                <w:color w:val="000000" w:themeColor="text1"/>
              </w:rPr>
            </w:pPr>
          </w:p>
        </w:tc>
        <w:tc>
          <w:tcPr>
            <w:tcW w:w="841" w:type="pct"/>
            <w:tcBorders>
              <w:top w:val="single" w:sz="4" w:space="0" w:color="auto"/>
              <w:left w:val="single" w:sz="4" w:space="0" w:color="auto"/>
              <w:bottom w:val="single" w:sz="4" w:space="0" w:color="auto"/>
              <w:right w:val="single" w:sz="4" w:space="0" w:color="auto"/>
            </w:tcBorders>
            <w:vAlign w:val="center"/>
          </w:tcPr>
          <w:p w14:paraId="41298B35" w14:textId="77777777" w:rsidR="00F06517" w:rsidRPr="003E1676" w:rsidRDefault="00F06517" w:rsidP="00F06517">
            <w:pPr>
              <w:jc w:val="right"/>
              <w:rPr>
                <w:rFonts w:asciiTheme="minorEastAsia" w:eastAsiaTheme="minorEastAsia" w:hAnsiTheme="minorEastAsia"/>
              </w:rPr>
            </w:pPr>
          </w:p>
        </w:tc>
      </w:tr>
      <w:tr w:rsidR="00F06517" w14:paraId="59933CE6" w14:textId="77777777" w:rsidTr="00235E10">
        <w:trPr>
          <w:cantSplit/>
        </w:trPr>
        <w:tc>
          <w:tcPr>
            <w:tcW w:w="1021" w:type="pct"/>
            <w:tcBorders>
              <w:top w:val="single" w:sz="4" w:space="0" w:color="auto"/>
              <w:left w:val="single" w:sz="4" w:space="0" w:color="auto"/>
              <w:bottom w:val="single" w:sz="4" w:space="0" w:color="auto"/>
              <w:right w:val="single" w:sz="4" w:space="0" w:color="auto"/>
            </w:tcBorders>
          </w:tcPr>
          <w:p w14:paraId="1416D436" w14:textId="73106902"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北京京城金太阳能源科技有限公司</w:t>
            </w:r>
          </w:p>
        </w:tc>
        <w:tc>
          <w:tcPr>
            <w:tcW w:w="757" w:type="pct"/>
            <w:tcBorders>
              <w:top w:val="single" w:sz="4" w:space="0" w:color="auto"/>
              <w:left w:val="single" w:sz="4" w:space="0" w:color="auto"/>
              <w:bottom w:val="single" w:sz="4" w:space="0" w:color="auto"/>
              <w:right w:val="single" w:sz="4" w:space="0" w:color="auto"/>
            </w:tcBorders>
            <w:vAlign w:val="center"/>
          </w:tcPr>
          <w:p w14:paraId="4AD7CB59" w14:textId="46F29A75"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采购商品</w:t>
            </w:r>
          </w:p>
        </w:tc>
        <w:tc>
          <w:tcPr>
            <w:tcW w:w="841" w:type="pct"/>
            <w:tcBorders>
              <w:top w:val="single" w:sz="4" w:space="0" w:color="auto"/>
              <w:left w:val="single" w:sz="4" w:space="0" w:color="auto"/>
              <w:bottom w:val="single" w:sz="4" w:space="0" w:color="auto"/>
              <w:right w:val="single" w:sz="4" w:space="0" w:color="auto"/>
            </w:tcBorders>
            <w:vAlign w:val="center"/>
          </w:tcPr>
          <w:p w14:paraId="53A0E3DB" w14:textId="2EAB7C55" w:rsidR="00F06517" w:rsidRPr="003E1676" w:rsidRDefault="00F06517" w:rsidP="00F06517">
            <w:pPr>
              <w:jc w:val="right"/>
              <w:rPr>
                <w:rFonts w:asciiTheme="minorEastAsia" w:eastAsiaTheme="minorEastAsia" w:hAnsiTheme="minorEastAsia"/>
              </w:rPr>
            </w:pPr>
            <w:r w:rsidRPr="008B180F">
              <w:rPr>
                <w:rFonts w:asciiTheme="minorEastAsia" w:eastAsiaTheme="minorEastAsia" w:hAnsiTheme="minorEastAsia"/>
              </w:rPr>
              <w:t>186,923.87</w:t>
            </w:r>
          </w:p>
        </w:tc>
        <w:tc>
          <w:tcPr>
            <w:tcW w:w="749" w:type="pct"/>
            <w:tcBorders>
              <w:top w:val="single" w:sz="4" w:space="0" w:color="auto"/>
              <w:left w:val="single" w:sz="4" w:space="0" w:color="auto"/>
              <w:bottom w:val="single" w:sz="4" w:space="0" w:color="auto"/>
              <w:right w:val="single" w:sz="4" w:space="0" w:color="auto"/>
            </w:tcBorders>
          </w:tcPr>
          <w:p w14:paraId="5E52302F" w14:textId="77777777" w:rsidR="00F06517" w:rsidRPr="003E1676" w:rsidRDefault="00F06517" w:rsidP="00F06517">
            <w:pPr>
              <w:jc w:val="right"/>
              <w:rPr>
                <w:rFonts w:asciiTheme="minorEastAsia" w:eastAsiaTheme="minorEastAsia" w:hAnsiTheme="minorEastAsia"/>
              </w:rPr>
            </w:pPr>
          </w:p>
        </w:tc>
        <w:tc>
          <w:tcPr>
            <w:tcW w:w="791" w:type="pct"/>
            <w:tcBorders>
              <w:top w:val="single" w:sz="4" w:space="0" w:color="auto"/>
              <w:left w:val="single" w:sz="4" w:space="0" w:color="auto"/>
              <w:bottom w:val="single" w:sz="4" w:space="0" w:color="auto"/>
              <w:right w:val="single" w:sz="4" w:space="0" w:color="auto"/>
            </w:tcBorders>
          </w:tcPr>
          <w:p w14:paraId="120F5CEF" w14:textId="77777777" w:rsidR="00F06517" w:rsidRPr="003E1676" w:rsidRDefault="00F06517" w:rsidP="00F06517">
            <w:pPr>
              <w:jc w:val="center"/>
              <w:rPr>
                <w:rFonts w:asciiTheme="minorEastAsia" w:eastAsiaTheme="minorEastAsia" w:hAnsiTheme="minorEastAsia"/>
                <w:color w:val="000000" w:themeColor="text1"/>
              </w:rPr>
            </w:pPr>
          </w:p>
        </w:tc>
        <w:tc>
          <w:tcPr>
            <w:tcW w:w="841" w:type="pct"/>
            <w:tcBorders>
              <w:top w:val="single" w:sz="4" w:space="0" w:color="auto"/>
              <w:left w:val="single" w:sz="4" w:space="0" w:color="auto"/>
              <w:bottom w:val="single" w:sz="4" w:space="0" w:color="auto"/>
              <w:right w:val="single" w:sz="4" w:space="0" w:color="auto"/>
            </w:tcBorders>
            <w:vAlign w:val="center"/>
          </w:tcPr>
          <w:p w14:paraId="726CF8D7" w14:textId="7E9E2FEA" w:rsidR="00F06517" w:rsidRPr="003E1676" w:rsidRDefault="00F06517" w:rsidP="00F06517">
            <w:pPr>
              <w:jc w:val="right"/>
              <w:rPr>
                <w:rFonts w:asciiTheme="minorEastAsia" w:eastAsiaTheme="minorEastAsia" w:hAnsiTheme="minorEastAsia"/>
              </w:rPr>
            </w:pPr>
            <w:r w:rsidRPr="008B180F">
              <w:rPr>
                <w:rFonts w:asciiTheme="minorEastAsia" w:eastAsiaTheme="minorEastAsia" w:hAnsiTheme="minorEastAsia"/>
              </w:rPr>
              <w:t>196,172.96</w:t>
            </w:r>
          </w:p>
        </w:tc>
      </w:tr>
      <w:tr w:rsidR="00F06517" w14:paraId="7F0E20D3" w14:textId="77777777" w:rsidTr="00235E10">
        <w:trPr>
          <w:cantSplit/>
        </w:trPr>
        <w:tc>
          <w:tcPr>
            <w:tcW w:w="1021" w:type="pct"/>
            <w:tcBorders>
              <w:top w:val="single" w:sz="4" w:space="0" w:color="auto"/>
              <w:left w:val="single" w:sz="4" w:space="0" w:color="auto"/>
              <w:bottom w:val="single" w:sz="4" w:space="0" w:color="auto"/>
              <w:right w:val="single" w:sz="4" w:space="0" w:color="auto"/>
            </w:tcBorders>
          </w:tcPr>
          <w:p w14:paraId="009439DF" w14:textId="3483AB7B"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北京京城易合城市更新有限公司</w:t>
            </w:r>
          </w:p>
        </w:tc>
        <w:tc>
          <w:tcPr>
            <w:tcW w:w="757" w:type="pct"/>
            <w:tcBorders>
              <w:top w:val="single" w:sz="4" w:space="0" w:color="auto"/>
              <w:left w:val="single" w:sz="4" w:space="0" w:color="auto"/>
              <w:bottom w:val="single" w:sz="4" w:space="0" w:color="auto"/>
              <w:right w:val="single" w:sz="4" w:space="0" w:color="auto"/>
            </w:tcBorders>
            <w:vAlign w:val="center"/>
          </w:tcPr>
          <w:p w14:paraId="517CCC38" w14:textId="62197BCF"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接受劳务</w:t>
            </w:r>
          </w:p>
        </w:tc>
        <w:tc>
          <w:tcPr>
            <w:tcW w:w="841" w:type="pct"/>
            <w:tcBorders>
              <w:top w:val="single" w:sz="4" w:space="0" w:color="auto"/>
              <w:left w:val="single" w:sz="4" w:space="0" w:color="auto"/>
              <w:bottom w:val="single" w:sz="4" w:space="0" w:color="auto"/>
              <w:right w:val="single" w:sz="4" w:space="0" w:color="auto"/>
            </w:tcBorders>
            <w:vAlign w:val="center"/>
          </w:tcPr>
          <w:p w14:paraId="3BB360A1" w14:textId="1CF94CFB" w:rsidR="00F06517" w:rsidRPr="003E1676" w:rsidRDefault="00F06517" w:rsidP="00F06517">
            <w:pPr>
              <w:jc w:val="right"/>
              <w:rPr>
                <w:rFonts w:asciiTheme="minorEastAsia" w:eastAsiaTheme="minorEastAsia" w:hAnsiTheme="minorEastAsia"/>
              </w:rPr>
            </w:pPr>
            <w:r w:rsidRPr="008B180F">
              <w:rPr>
                <w:rFonts w:asciiTheme="minorEastAsia" w:eastAsiaTheme="minorEastAsia" w:hAnsiTheme="minorEastAsia"/>
              </w:rPr>
              <w:t>45,358.08</w:t>
            </w:r>
          </w:p>
        </w:tc>
        <w:tc>
          <w:tcPr>
            <w:tcW w:w="749" w:type="pct"/>
            <w:tcBorders>
              <w:top w:val="single" w:sz="4" w:space="0" w:color="auto"/>
              <w:left w:val="single" w:sz="4" w:space="0" w:color="auto"/>
              <w:bottom w:val="single" w:sz="4" w:space="0" w:color="auto"/>
              <w:right w:val="single" w:sz="4" w:space="0" w:color="auto"/>
            </w:tcBorders>
          </w:tcPr>
          <w:p w14:paraId="6B8ECF16" w14:textId="77777777" w:rsidR="00F06517" w:rsidRPr="003E1676" w:rsidRDefault="00F06517" w:rsidP="00F06517">
            <w:pPr>
              <w:jc w:val="right"/>
              <w:rPr>
                <w:rFonts w:asciiTheme="minorEastAsia" w:eastAsiaTheme="minorEastAsia" w:hAnsiTheme="minorEastAsia"/>
              </w:rPr>
            </w:pPr>
          </w:p>
        </w:tc>
        <w:tc>
          <w:tcPr>
            <w:tcW w:w="791" w:type="pct"/>
            <w:tcBorders>
              <w:top w:val="single" w:sz="4" w:space="0" w:color="auto"/>
              <w:left w:val="single" w:sz="4" w:space="0" w:color="auto"/>
              <w:bottom w:val="single" w:sz="4" w:space="0" w:color="auto"/>
              <w:right w:val="single" w:sz="4" w:space="0" w:color="auto"/>
            </w:tcBorders>
          </w:tcPr>
          <w:p w14:paraId="60AB6D96" w14:textId="77777777" w:rsidR="00F06517" w:rsidRPr="003E1676" w:rsidRDefault="00F06517" w:rsidP="00F06517">
            <w:pPr>
              <w:jc w:val="center"/>
              <w:rPr>
                <w:rFonts w:asciiTheme="minorEastAsia" w:eastAsiaTheme="minorEastAsia" w:hAnsiTheme="minorEastAsia"/>
                <w:color w:val="000000" w:themeColor="text1"/>
              </w:rPr>
            </w:pPr>
          </w:p>
        </w:tc>
        <w:tc>
          <w:tcPr>
            <w:tcW w:w="841" w:type="pct"/>
            <w:tcBorders>
              <w:top w:val="single" w:sz="4" w:space="0" w:color="auto"/>
              <w:left w:val="single" w:sz="4" w:space="0" w:color="auto"/>
              <w:bottom w:val="single" w:sz="4" w:space="0" w:color="auto"/>
              <w:right w:val="single" w:sz="4" w:space="0" w:color="auto"/>
            </w:tcBorders>
            <w:vAlign w:val="center"/>
          </w:tcPr>
          <w:p w14:paraId="2B97F13B" w14:textId="77777777" w:rsidR="00F06517" w:rsidRPr="003E1676" w:rsidRDefault="00F06517" w:rsidP="00F06517">
            <w:pPr>
              <w:jc w:val="right"/>
              <w:rPr>
                <w:rFonts w:asciiTheme="minorEastAsia" w:eastAsiaTheme="minorEastAsia" w:hAnsiTheme="minorEastAsia"/>
              </w:rPr>
            </w:pPr>
          </w:p>
        </w:tc>
      </w:tr>
      <w:tr w:rsidR="00F06517" w14:paraId="7FEF1950" w14:textId="77777777" w:rsidTr="00235E10">
        <w:trPr>
          <w:cantSplit/>
        </w:trPr>
        <w:tc>
          <w:tcPr>
            <w:tcW w:w="1021" w:type="pct"/>
            <w:tcBorders>
              <w:top w:val="single" w:sz="4" w:space="0" w:color="auto"/>
              <w:left w:val="single" w:sz="4" w:space="0" w:color="auto"/>
              <w:bottom w:val="single" w:sz="4" w:space="0" w:color="auto"/>
              <w:right w:val="single" w:sz="4" w:space="0" w:color="auto"/>
            </w:tcBorders>
          </w:tcPr>
          <w:p w14:paraId="5C0E27ED" w14:textId="20D3E596"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北京市工贸技师学院</w:t>
            </w:r>
          </w:p>
        </w:tc>
        <w:tc>
          <w:tcPr>
            <w:tcW w:w="757" w:type="pct"/>
            <w:tcBorders>
              <w:top w:val="single" w:sz="4" w:space="0" w:color="auto"/>
              <w:left w:val="single" w:sz="4" w:space="0" w:color="auto"/>
              <w:bottom w:val="single" w:sz="4" w:space="0" w:color="auto"/>
              <w:right w:val="single" w:sz="4" w:space="0" w:color="auto"/>
            </w:tcBorders>
            <w:vAlign w:val="center"/>
          </w:tcPr>
          <w:p w14:paraId="261E90E2" w14:textId="78421D3D"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接受劳务</w:t>
            </w:r>
          </w:p>
        </w:tc>
        <w:tc>
          <w:tcPr>
            <w:tcW w:w="841" w:type="pct"/>
            <w:tcBorders>
              <w:top w:val="single" w:sz="4" w:space="0" w:color="auto"/>
              <w:left w:val="single" w:sz="4" w:space="0" w:color="auto"/>
              <w:bottom w:val="single" w:sz="4" w:space="0" w:color="auto"/>
              <w:right w:val="single" w:sz="4" w:space="0" w:color="auto"/>
            </w:tcBorders>
            <w:vAlign w:val="center"/>
          </w:tcPr>
          <w:p w14:paraId="7DA8E326" w14:textId="1B25AB38" w:rsidR="00F06517" w:rsidRPr="003E1676" w:rsidRDefault="00F06517" w:rsidP="00F06517">
            <w:pPr>
              <w:jc w:val="right"/>
              <w:rPr>
                <w:rFonts w:asciiTheme="minorEastAsia" w:eastAsiaTheme="minorEastAsia" w:hAnsiTheme="minorEastAsia"/>
              </w:rPr>
            </w:pPr>
            <w:r w:rsidRPr="008B180F">
              <w:rPr>
                <w:rFonts w:asciiTheme="minorEastAsia" w:eastAsiaTheme="minorEastAsia" w:hAnsiTheme="minorEastAsia"/>
              </w:rPr>
              <w:t>25,509.43</w:t>
            </w:r>
          </w:p>
        </w:tc>
        <w:tc>
          <w:tcPr>
            <w:tcW w:w="749" w:type="pct"/>
            <w:tcBorders>
              <w:top w:val="single" w:sz="4" w:space="0" w:color="auto"/>
              <w:left w:val="single" w:sz="4" w:space="0" w:color="auto"/>
              <w:bottom w:val="single" w:sz="4" w:space="0" w:color="auto"/>
              <w:right w:val="single" w:sz="4" w:space="0" w:color="auto"/>
            </w:tcBorders>
          </w:tcPr>
          <w:p w14:paraId="531F19B9" w14:textId="77777777" w:rsidR="00F06517" w:rsidRPr="003E1676" w:rsidRDefault="00F06517" w:rsidP="00F06517">
            <w:pPr>
              <w:jc w:val="right"/>
              <w:rPr>
                <w:rFonts w:asciiTheme="minorEastAsia" w:eastAsiaTheme="minorEastAsia" w:hAnsiTheme="minorEastAsia"/>
              </w:rPr>
            </w:pPr>
          </w:p>
        </w:tc>
        <w:tc>
          <w:tcPr>
            <w:tcW w:w="791" w:type="pct"/>
            <w:tcBorders>
              <w:top w:val="single" w:sz="4" w:space="0" w:color="auto"/>
              <w:left w:val="single" w:sz="4" w:space="0" w:color="auto"/>
              <w:bottom w:val="single" w:sz="4" w:space="0" w:color="auto"/>
              <w:right w:val="single" w:sz="4" w:space="0" w:color="auto"/>
            </w:tcBorders>
          </w:tcPr>
          <w:p w14:paraId="6B2A9DDA" w14:textId="77777777" w:rsidR="00F06517" w:rsidRPr="003E1676" w:rsidRDefault="00F06517" w:rsidP="00F06517">
            <w:pPr>
              <w:jc w:val="center"/>
              <w:rPr>
                <w:rFonts w:asciiTheme="minorEastAsia" w:eastAsiaTheme="minorEastAsia" w:hAnsiTheme="minorEastAsia"/>
                <w:color w:val="000000" w:themeColor="text1"/>
              </w:rPr>
            </w:pPr>
          </w:p>
        </w:tc>
        <w:tc>
          <w:tcPr>
            <w:tcW w:w="841" w:type="pct"/>
            <w:tcBorders>
              <w:top w:val="single" w:sz="4" w:space="0" w:color="auto"/>
              <w:left w:val="single" w:sz="4" w:space="0" w:color="auto"/>
              <w:bottom w:val="single" w:sz="4" w:space="0" w:color="auto"/>
              <w:right w:val="single" w:sz="4" w:space="0" w:color="auto"/>
            </w:tcBorders>
            <w:vAlign w:val="center"/>
          </w:tcPr>
          <w:p w14:paraId="5CF6B79E" w14:textId="77777777" w:rsidR="00F06517" w:rsidRPr="003E1676" w:rsidRDefault="00F06517" w:rsidP="00F06517">
            <w:pPr>
              <w:jc w:val="right"/>
              <w:rPr>
                <w:rFonts w:asciiTheme="minorEastAsia" w:eastAsiaTheme="minorEastAsia" w:hAnsiTheme="minorEastAsia"/>
              </w:rPr>
            </w:pPr>
          </w:p>
        </w:tc>
      </w:tr>
      <w:tr w:rsidR="00F06517" w14:paraId="36FC2EA1" w14:textId="77777777" w:rsidTr="00235E10">
        <w:trPr>
          <w:cantSplit/>
        </w:trPr>
        <w:tc>
          <w:tcPr>
            <w:tcW w:w="1021" w:type="pct"/>
            <w:tcBorders>
              <w:top w:val="single" w:sz="4" w:space="0" w:color="auto"/>
              <w:left w:val="single" w:sz="4" w:space="0" w:color="auto"/>
              <w:bottom w:val="single" w:sz="4" w:space="0" w:color="auto"/>
              <w:right w:val="single" w:sz="4" w:space="0" w:color="auto"/>
            </w:tcBorders>
          </w:tcPr>
          <w:p w14:paraId="7E002A8E" w14:textId="7C1B6722"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北京京城智通机器人科技有限公司</w:t>
            </w:r>
          </w:p>
        </w:tc>
        <w:tc>
          <w:tcPr>
            <w:tcW w:w="757" w:type="pct"/>
            <w:tcBorders>
              <w:top w:val="single" w:sz="4" w:space="0" w:color="auto"/>
              <w:left w:val="single" w:sz="4" w:space="0" w:color="auto"/>
              <w:bottom w:val="single" w:sz="4" w:space="0" w:color="auto"/>
              <w:right w:val="single" w:sz="4" w:space="0" w:color="auto"/>
            </w:tcBorders>
            <w:vAlign w:val="center"/>
          </w:tcPr>
          <w:p w14:paraId="676D8D29" w14:textId="0F264CA0"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采购商品</w:t>
            </w:r>
          </w:p>
        </w:tc>
        <w:tc>
          <w:tcPr>
            <w:tcW w:w="841" w:type="pct"/>
            <w:tcBorders>
              <w:top w:val="single" w:sz="4" w:space="0" w:color="auto"/>
              <w:left w:val="single" w:sz="4" w:space="0" w:color="auto"/>
              <w:bottom w:val="single" w:sz="4" w:space="0" w:color="auto"/>
              <w:right w:val="single" w:sz="4" w:space="0" w:color="auto"/>
            </w:tcBorders>
            <w:vAlign w:val="center"/>
          </w:tcPr>
          <w:p w14:paraId="70CD41C5" w14:textId="77777777" w:rsidR="00F06517" w:rsidRPr="003E1676" w:rsidRDefault="00F06517" w:rsidP="00F06517">
            <w:pPr>
              <w:jc w:val="right"/>
              <w:rPr>
                <w:rFonts w:asciiTheme="minorEastAsia" w:eastAsiaTheme="minorEastAsia" w:hAnsiTheme="minorEastAsia"/>
              </w:rPr>
            </w:pPr>
          </w:p>
        </w:tc>
        <w:tc>
          <w:tcPr>
            <w:tcW w:w="749" w:type="pct"/>
            <w:tcBorders>
              <w:top w:val="single" w:sz="4" w:space="0" w:color="auto"/>
              <w:left w:val="single" w:sz="4" w:space="0" w:color="auto"/>
              <w:bottom w:val="single" w:sz="4" w:space="0" w:color="auto"/>
              <w:right w:val="single" w:sz="4" w:space="0" w:color="auto"/>
            </w:tcBorders>
          </w:tcPr>
          <w:p w14:paraId="0D6127A4" w14:textId="77777777" w:rsidR="00F06517" w:rsidRPr="003E1676" w:rsidRDefault="00F06517" w:rsidP="00F06517">
            <w:pPr>
              <w:jc w:val="right"/>
              <w:rPr>
                <w:rFonts w:asciiTheme="minorEastAsia" w:eastAsiaTheme="minorEastAsia" w:hAnsiTheme="minorEastAsia"/>
              </w:rPr>
            </w:pPr>
          </w:p>
        </w:tc>
        <w:tc>
          <w:tcPr>
            <w:tcW w:w="791" w:type="pct"/>
            <w:tcBorders>
              <w:top w:val="single" w:sz="4" w:space="0" w:color="auto"/>
              <w:left w:val="single" w:sz="4" w:space="0" w:color="auto"/>
              <w:bottom w:val="single" w:sz="4" w:space="0" w:color="auto"/>
              <w:right w:val="single" w:sz="4" w:space="0" w:color="auto"/>
            </w:tcBorders>
          </w:tcPr>
          <w:p w14:paraId="633A88D5" w14:textId="77777777" w:rsidR="00F06517" w:rsidRPr="003E1676" w:rsidRDefault="00F06517" w:rsidP="00F06517">
            <w:pPr>
              <w:jc w:val="center"/>
              <w:rPr>
                <w:rFonts w:asciiTheme="minorEastAsia" w:eastAsiaTheme="minorEastAsia" w:hAnsiTheme="minorEastAsia"/>
                <w:color w:val="000000" w:themeColor="text1"/>
              </w:rPr>
            </w:pPr>
          </w:p>
        </w:tc>
        <w:tc>
          <w:tcPr>
            <w:tcW w:w="841" w:type="pct"/>
            <w:tcBorders>
              <w:top w:val="single" w:sz="4" w:space="0" w:color="auto"/>
              <w:left w:val="single" w:sz="4" w:space="0" w:color="auto"/>
              <w:bottom w:val="single" w:sz="4" w:space="0" w:color="auto"/>
              <w:right w:val="single" w:sz="4" w:space="0" w:color="auto"/>
            </w:tcBorders>
            <w:vAlign w:val="center"/>
          </w:tcPr>
          <w:p w14:paraId="57A02D71" w14:textId="4B566254" w:rsidR="00F06517" w:rsidRPr="003E1676" w:rsidRDefault="00F06517" w:rsidP="00F06517">
            <w:pPr>
              <w:jc w:val="right"/>
              <w:rPr>
                <w:rFonts w:asciiTheme="minorEastAsia" w:eastAsiaTheme="minorEastAsia" w:hAnsiTheme="minorEastAsia"/>
              </w:rPr>
            </w:pPr>
            <w:r w:rsidRPr="008B180F">
              <w:rPr>
                <w:rFonts w:asciiTheme="minorEastAsia" w:eastAsiaTheme="minorEastAsia" w:hAnsiTheme="minorEastAsia"/>
              </w:rPr>
              <w:t>38,800.00</w:t>
            </w:r>
          </w:p>
        </w:tc>
      </w:tr>
      <w:tr w:rsidR="00F06517" w14:paraId="1F803EEC" w14:textId="77777777" w:rsidTr="00235E10">
        <w:trPr>
          <w:cantSplit/>
        </w:trPr>
        <w:tc>
          <w:tcPr>
            <w:tcW w:w="1021" w:type="pct"/>
            <w:tcBorders>
              <w:top w:val="single" w:sz="4" w:space="0" w:color="auto"/>
              <w:left w:val="single" w:sz="4" w:space="0" w:color="auto"/>
              <w:bottom w:val="single" w:sz="4" w:space="0" w:color="auto"/>
              <w:right w:val="single" w:sz="4" w:space="0" w:color="auto"/>
            </w:tcBorders>
          </w:tcPr>
          <w:p w14:paraId="12E2B963" w14:textId="425073AB"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天津大无缝投资有限公司</w:t>
            </w:r>
          </w:p>
        </w:tc>
        <w:tc>
          <w:tcPr>
            <w:tcW w:w="757" w:type="pct"/>
            <w:tcBorders>
              <w:top w:val="single" w:sz="4" w:space="0" w:color="auto"/>
              <w:left w:val="single" w:sz="4" w:space="0" w:color="auto"/>
              <w:bottom w:val="single" w:sz="4" w:space="0" w:color="auto"/>
              <w:right w:val="single" w:sz="4" w:space="0" w:color="auto"/>
            </w:tcBorders>
            <w:vAlign w:val="center"/>
          </w:tcPr>
          <w:p w14:paraId="1EEED239" w14:textId="4C06FFF0"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接受劳务</w:t>
            </w:r>
          </w:p>
        </w:tc>
        <w:tc>
          <w:tcPr>
            <w:tcW w:w="841" w:type="pct"/>
            <w:tcBorders>
              <w:top w:val="single" w:sz="4" w:space="0" w:color="auto"/>
              <w:left w:val="single" w:sz="4" w:space="0" w:color="auto"/>
              <w:bottom w:val="single" w:sz="4" w:space="0" w:color="auto"/>
              <w:right w:val="single" w:sz="4" w:space="0" w:color="auto"/>
            </w:tcBorders>
            <w:vAlign w:val="center"/>
          </w:tcPr>
          <w:p w14:paraId="4B03A495" w14:textId="439588B5" w:rsidR="00F06517" w:rsidRPr="003E1676" w:rsidRDefault="00F06517" w:rsidP="00F06517">
            <w:pPr>
              <w:jc w:val="right"/>
              <w:rPr>
                <w:rFonts w:asciiTheme="minorEastAsia" w:eastAsiaTheme="minorEastAsia" w:hAnsiTheme="minorEastAsia"/>
              </w:rPr>
            </w:pPr>
            <w:r w:rsidRPr="008B180F">
              <w:rPr>
                <w:rFonts w:asciiTheme="minorEastAsia" w:eastAsiaTheme="minorEastAsia" w:hAnsiTheme="minorEastAsia"/>
              </w:rPr>
              <w:t>641,552.48</w:t>
            </w:r>
          </w:p>
        </w:tc>
        <w:tc>
          <w:tcPr>
            <w:tcW w:w="749" w:type="pct"/>
            <w:tcBorders>
              <w:top w:val="single" w:sz="4" w:space="0" w:color="auto"/>
              <w:left w:val="single" w:sz="4" w:space="0" w:color="auto"/>
              <w:bottom w:val="single" w:sz="4" w:space="0" w:color="auto"/>
              <w:right w:val="single" w:sz="4" w:space="0" w:color="auto"/>
            </w:tcBorders>
          </w:tcPr>
          <w:p w14:paraId="65CDB3BB" w14:textId="77777777" w:rsidR="00F06517" w:rsidRPr="003E1676" w:rsidRDefault="00F06517" w:rsidP="00F06517">
            <w:pPr>
              <w:jc w:val="right"/>
              <w:rPr>
                <w:rFonts w:asciiTheme="minorEastAsia" w:eastAsiaTheme="minorEastAsia" w:hAnsiTheme="minorEastAsia"/>
              </w:rPr>
            </w:pPr>
          </w:p>
        </w:tc>
        <w:tc>
          <w:tcPr>
            <w:tcW w:w="791" w:type="pct"/>
            <w:tcBorders>
              <w:top w:val="single" w:sz="4" w:space="0" w:color="auto"/>
              <w:left w:val="single" w:sz="4" w:space="0" w:color="auto"/>
              <w:bottom w:val="single" w:sz="4" w:space="0" w:color="auto"/>
              <w:right w:val="single" w:sz="4" w:space="0" w:color="auto"/>
            </w:tcBorders>
          </w:tcPr>
          <w:p w14:paraId="1F74F157" w14:textId="77777777" w:rsidR="00F06517" w:rsidRPr="003E1676" w:rsidRDefault="00F06517" w:rsidP="00F06517">
            <w:pPr>
              <w:jc w:val="center"/>
              <w:rPr>
                <w:rFonts w:asciiTheme="minorEastAsia" w:eastAsiaTheme="minorEastAsia" w:hAnsiTheme="minorEastAsia"/>
                <w:color w:val="000000" w:themeColor="text1"/>
              </w:rPr>
            </w:pPr>
          </w:p>
        </w:tc>
        <w:tc>
          <w:tcPr>
            <w:tcW w:w="841" w:type="pct"/>
            <w:tcBorders>
              <w:top w:val="single" w:sz="4" w:space="0" w:color="auto"/>
              <w:left w:val="single" w:sz="4" w:space="0" w:color="auto"/>
              <w:bottom w:val="single" w:sz="4" w:space="0" w:color="auto"/>
              <w:right w:val="single" w:sz="4" w:space="0" w:color="auto"/>
            </w:tcBorders>
            <w:vAlign w:val="center"/>
          </w:tcPr>
          <w:p w14:paraId="645B595D" w14:textId="77777777" w:rsidR="00F06517" w:rsidRPr="003E1676" w:rsidRDefault="00F06517" w:rsidP="00F06517">
            <w:pPr>
              <w:jc w:val="right"/>
              <w:rPr>
                <w:rFonts w:asciiTheme="minorEastAsia" w:eastAsiaTheme="minorEastAsia" w:hAnsiTheme="minorEastAsia"/>
              </w:rPr>
            </w:pPr>
          </w:p>
        </w:tc>
      </w:tr>
      <w:tr w:rsidR="00F06517" w14:paraId="5D64C19D" w14:textId="77777777" w:rsidTr="00235E10">
        <w:trPr>
          <w:cantSplit/>
        </w:trPr>
        <w:tc>
          <w:tcPr>
            <w:tcW w:w="1021" w:type="pct"/>
            <w:tcBorders>
              <w:top w:val="single" w:sz="4" w:space="0" w:color="auto"/>
              <w:left w:val="single" w:sz="4" w:space="0" w:color="auto"/>
              <w:bottom w:val="single" w:sz="4" w:space="0" w:color="auto"/>
              <w:right w:val="single" w:sz="4" w:space="0" w:color="auto"/>
            </w:tcBorders>
          </w:tcPr>
          <w:p w14:paraId="12AB0801" w14:textId="72D0DC6A"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北京京城机电人才发展有限公司</w:t>
            </w:r>
          </w:p>
        </w:tc>
        <w:tc>
          <w:tcPr>
            <w:tcW w:w="757" w:type="pct"/>
            <w:tcBorders>
              <w:top w:val="single" w:sz="4" w:space="0" w:color="auto"/>
              <w:left w:val="single" w:sz="4" w:space="0" w:color="auto"/>
              <w:bottom w:val="single" w:sz="4" w:space="0" w:color="auto"/>
              <w:right w:val="single" w:sz="4" w:space="0" w:color="auto"/>
            </w:tcBorders>
            <w:vAlign w:val="center"/>
          </w:tcPr>
          <w:p w14:paraId="465EBE3E" w14:textId="54F8FB31" w:rsidR="00F06517" w:rsidRPr="003E1676" w:rsidRDefault="00F06517" w:rsidP="00F06517">
            <w:pPr>
              <w:rPr>
                <w:rFonts w:asciiTheme="minorEastAsia" w:eastAsiaTheme="minorEastAsia" w:hAnsiTheme="minorEastAsia"/>
              </w:rPr>
            </w:pPr>
            <w:r w:rsidRPr="008B180F">
              <w:rPr>
                <w:rFonts w:asciiTheme="minorEastAsia" w:eastAsiaTheme="minorEastAsia" w:hAnsiTheme="minorEastAsia" w:hint="eastAsia"/>
              </w:rPr>
              <w:t>接受劳务</w:t>
            </w:r>
          </w:p>
        </w:tc>
        <w:tc>
          <w:tcPr>
            <w:tcW w:w="841" w:type="pct"/>
            <w:tcBorders>
              <w:top w:val="single" w:sz="4" w:space="0" w:color="auto"/>
              <w:left w:val="single" w:sz="4" w:space="0" w:color="auto"/>
              <w:bottom w:val="single" w:sz="4" w:space="0" w:color="auto"/>
              <w:right w:val="single" w:sz="4" w:space="0" w:color="auto"/>
            </w:tcBorders>
            <w:vAlign w:val="center"/>
          </w:tcPr>
          <w:p w14:paraId="3BB52CFC" w14:textId="6EC96FB3" w:rsidR="00F06517" w:rsidRPr="003E1676" w:rsidRDefault="00F06517" w:rsidP="00F06517">
            <w:pPr>
              <w:jc w:val="right"/>
              <w:rPr>
                <w:rFonts w:asciiTheme="minorEastAsia" w:eastAsiaTheme="minorEastAsia" w:hAnsiTheme="minorEastAsia"/>
              </w:rPr>
            </w:pPr>
            <w:r w:rsidRPr="008B180F">
              <w:rPr>
                <w:rFonts w:asciiTheme="minorEastAsia" w:eastAsiaTheme="minorEastAsia" w:hAnsiTheme="minorEastAsia"/>
              </w:rPr>
              <w:t>393,900.99</w:t>
            </w:r>
          </w:p>
        </w:tc>
        <w:tc>
          <w:tcPr>
            <w:tcW w:w="749" w:type="pct"/>
            <w:tcBorders>
              <w:top w:val="single" w:sz="4" w:space="0" w:color="auto"/>
              <w:left w:val="single" w:sz="4" w:space="0" w:color="auto"/>
              <w:bottom w:val="single" w:sz="4" w:space="0" w:color="auto"/>
              <w:right w:val="single" w:sz="4" w:space="0" w:color="auto"/>
            </w:tcBorders>
          </w:tcPr>
          <w:p w14:paraId="308B9EEF" w14:textId="77777777" w:rsidR="00F06517" w:rsidRPr="003E1676" w:rsidRDefault="00F06517" w:rsidP="00F06517">
            <w:pPr>
              <w:jc w:val="right"/>
              <w:rPr>
                <w:rFonts w:asciiTheme="minorEastAsia" w:eastAsiaTheme="minorEastAsia" w:hAnsiTheme="minorEastAsia"/>
              </w:rPr>
            </w:pPr>
          </w:p>
        </w:tc>
        <w:tc>
          <w:tcPr>
            <w:tcW w:w="791" w:type="pct"/>
            <w:tcBorders>
              <w:top w:val="single" w:sz="4" w:space="0" w:color="auto"/>
              <w:left w:val="single" w:sz="4" w:space="0" w:color="auto"/>
              <w:bottom w:val="single" w:sz="4" w:space="0" w:color="auto"/>
              <w:right w:val="single" w:sz="4" w:space="0" w:color="auto"/>
            </w:tcBorders>
          </w:tcPr>
          <w:p w14:paraId="775CF310" w14:textId="40CF0B41" w:rsidR="00F06517" w:rsidRPr="003E1676" w:rsidRDefault="00F06517" w:rsidP="00F06517">
            <w:pPr>
              <w:jc w:val="center"/>
              <w:rPr>
                <w:rFonts w:asciiTheme="minorEastAsia" w:eastAsiaTheme="minorEastAsia" w:hAnsiTheme="minorEastAsia"/>
                <w:color w:val="000000" w:themeColor="text1"/>
              </w:rPr>
            </w:pPr>
          </w:p>
        </w:tc>
        <w:tc>
          <w:tcPr>
            <w:tcW w:w="841" w:type="pct"/>
            <w:tcBorders>
              <w:top w:val="single" w:sz="4" w:space="0" w:color="auto"/>
              <w:left w:val="single" w:sz="4" w:space="0" w:color="auto"/>
              <w:bottom w:val="single" w:sz="4" w:space="0" w:color="auto"/>
              <w:right w:val="single" w:sz="4" w:space="0" w:color="auto"/>
            </w:tcBorders>
            <w:vAlign w:val="center"/>
          </w:tcPr>
          <w:p w14:paraId="43E5AE83" w14:textId="61EFA5BC" w:rsidR="00F06517" w:rsidRPr="003E1676" w:rsidRDefault="00F06517" w:rsidP="00F06517">
            <w:pPr>
              <w:jc w:val="right"/>
              <w:rPr>
                <w:rFonts w:asciiTheme="minorEastAsia" w:eastAsiaTheme="minorEastAsia" w:hAnsiTheme="minorEastAsia"/>
              </w:rPr>
            </w:pPr>
          </w:p>
        </w:tc>
      </w:tr>
    </w:tbl>
    <w:p w14:paraId="7D647EB2" w14:textId="77777777" w:rsidR="00A12E55" w:rsidRDefault="00A12E55"/>
    <w:p w14:paraId="0FE546A6" w14:textId="77777777" w:rsidR="00BF4CC1" w:rsidRDefault="004B1042">
      <w:pPr>
        <w:ind w:rightChars="-369" w:right="-775"/>
        <w:rPr>
          <w:color w:val="000000" w:themeColor="text1"/>
        </w:rPr>
      </w:pPr>
      <w:r>
        <w:rPr>
          <w:rFonts w:hint="eastAsia"/>
          <w:color w:val="000000" w:themeColor="text1"/>
        </w:rPr>
        <w:t>出售商品</w:t>
      </w:r>
      <w:r>
        <w:rPr>
          <w:rFonts w:hint="eastAsia"/>
          <w:color w:val="000000" w:themeColor="text1"/>
        </w:rPr>
        <w:t>/</w:t>
      </w:r>
      <w:r>
        <w:rPr>
          <w:rFonts w:hint="eastAsia"/>
          <w:color w:val="000000" w:themeColor="text1"/>
        </w:rPr>
        <w:t>提供劳务情况表</w:t>
      </w:r>
    </w:p>
    <w:sdt>
      <w:sdtPr>
        <w:rPr>
          <w:color w:val="000000" w:themeColor="text1"/>
        </w:rPr>
        <w:alias w:val="是否适用：出售商品或提供劳务情况表[双击切换]"/>
        <w:tag w:val="_GBC_18ae630e2f3641959d3a9fc1a3f3ccf3"/>
        <w:id w:val="-870838315"/>
        <w:placeholder>
          <w:docPart w:val="GBC22222222222222222222222222222"/>
        </w:placeholder>
      </w:sdtPr>
      <w:sdtContent>
        <w:p w14:paraId="69D41243" w14:textId="77777777" w:rsidR="00BF4CC1" w:rsidRDefault="004B1042">
          <w:pPr>
            <w:ind w:rightChars="-369" w:right="-77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7CD8AE1" w14:textId="77777777" w:rsidR="00BF4CC1" w:rsidRDefault="004B1042">
      <w:pPr>
        <w:tabs>
          <w:tab w:val="left" w:pos="3870"/>
        </w:tabs>
        <w:jc w:val="right"/>
        <w:rPr>
          <w:rFonts w:cs="Cambria"/>
          <w:color w:val="000000" w:themeColor="text1"/>
        </w:rPr>
      </w:pPr>
      <w:r>
        <w:rPr>
          <w:color w:val="000000" w:themeColor="text1"/>
        </w:rPr>
        <w:t>单位</w:t>
      </w:r>
      <w:r>
        <w:rPr>
          <w:rFonts w:hint="eastAsia"/>
          <w:color w:val="000000" w:themeColor="text1"/>
        </w:rPr>
        <w:t>：</w:t>
      </w:r>
      <w:sdt>
        <w:sdtPr>
          <w:rPr>
            <w:color w:val="000000" w:themeColor="text1"/>
          </w:rPr>
          <w:alias w:val="单位：出售商品提供劳务情况表"/>
          <w:tag w:val="_GBC_d53494f853ed4767a511f9c2c780c566"/>
          <w:id w:val="-14627290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出售商品提供劳务情况表"/>
          <w:tag w:val="_GBC_d298f57687684d2eafef1d8c13d51722"/>
          <w:id w:val="17610301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969"/>
        <w:gridCol w:w="2104"/>
        <w:gridCol w:w="2161"/>
        <w:gridCol w:w="2161"/>
      </w:tblGrid>
      <w:tr w:rsidR="003E1676" w14:paraId="25EA6291" w14:textId="77777777" w:rsidTr="003E1676">
        <w:trPr>
          <w:cantSplit/>
          <w:trHeight w:val="273"/>
        </w:trPr>
        <w:sdt>
          <w:sdtPr>
            <w:tag w:val="_PLD_70510986aab647e99b00ba57c32e64cd"/>
            <w:id w:val="-29029661"/>
          </w:sdtPr>
          <w:sdtContent>
            <w:tc>
              <w:tcPr>
                <w:tcW w:w="1580" w:type="pct"/>
                <w:tcBorders>
                  <w:top w:val="single" w:sz="4" w:space="0" w:color="auto"/>
                  <w:left w:val="single" w:sz="4" w:space="0" w:color="auto"/>
                  <w:bottom w:val="single" w:sz="4" w:space="0" w:color="auto"/>
                  <w:right w:val="single" w:sz="4" w:space="0" w:color="auto"/>
                </w:tcBorders>
                <w:vAlign w:val="center"/>
              </w:tcPr>
              <w:p w14:paraId="31B761BD" w14:textId="77777777" w:rsidR="00A12E55" w:rsidRDefault="004B1042" w:rsidP="001A57D6">
                <w:pPr>
                  <w:jc w:val="center"/>
                  <w:rPr>
                    <w:rFonts w:cs="Cambria"/>
                    <w:color w:val="000000" w:themeColor="text1"/>
                  </w:rPr>
                </w:pPr>
                <w:r>
                  <w:rPr>
                    <w:rFonts w:cs="Cambria" w:hint="eastAsia"/>
                    <w:color w:val="000000" w:themeColor="text1"/>
                  </w:rPr>
                  <w:t>关联方</w:t>
                </w:r>
              </w:p>
            </w:tc>
          </w:sdtContent>
        </w:sdt>
        <w:sdt>
          <w:sdtPr>
            <w:tag w:val="_PLD_66da90262f3d401c8151235b4c6f5e93"/>
            <w:id w:val="16596068"/>
          </w:sdtPr>
          <w:sdtContent>
            <w:tc>
              <w:tcPr>
                <w:tcW w:w="1120" w:type="pct"/>
                <w:tcBorders>
                  <w:top w:val="single" w:sz="4" w:space="0" w:color="auto"/>
                  <w:left w:val="single" w:sz="4" w:space="0" w:color="auto"/>
                  <w:bottom w:val="single" w:sz="4" w:space="0" w:color="auto"/>
                  <w:right w:val="single" w:sz="4" w:space="0" w:color="auto"/>
                </w:tcBorders>
                <w:vAlign w:val="center"/>
              </w:tcPr>
              <w:p w14:paraId="632D606E" w14:textId="77777777" w:rsidR="00A12E55" w:rsidRDefault="004B1042" w:rsidP="001A57D6">
                <w:pPr>
                  <w:jc w:val="center"/>
                  <w:rPr>
                    <w:rFonts w:cs="Cambria"/>
                    <w:color w:val="000000" w:themeColor="text1"/>
                  </w:rPr>
                </w:pPr>
                <w:r>
                  <w:rPr>
                    <w:rFonts w:cs="Cambria" w:hint="eastAsia"/>
                    <w:color w:val="000000" w:themeColor="text1"/>
                  </w:rPr>
                  <w:t>关联交易内容</w:t>
                </w:r>
              </w:p>
            </w:tc>
          </w:sdtContent>
        </w:sdt>
        <w:sdt>
          <w:sdtPr>
            <w:tag w:val="_PLD_09c424bd80324eb49dafea569ce1931b"/>
            <w:id w:val="468258350"/>
          </w:sdtPr>
          <w:sdtContent>
            <w:tc>
              <w:tcPr>
                <w:tcW w:w="1150" w:type="pct"/>
                <w:tcBorders>
                  <w:top w:val="single" w:sz="4" w:space="0" w:color="auto"/>
                  <w:left w:val="single" w:sz="4" w:space="0" w:color="auto"/>
                  <w:right w:val="single" w:sz="4" w:space="0" w:color="auto"/>
                </w:tcBorders>
                <w:vAlign w:val="center"/>
              </w:tcPr>
              <w:p w14:paraId="5ED954D2" w14:textId="77777777" w:rsidR="00A12E55" w:rsidRDefault="004B1042" w:rsidP="001A57D6">
                <w:pPr>
                  <w:jc w:val="center"/>
                  <w:rPr>
                    <w:rFonts w:cs="Cambria"/>
                    <w:color w:val="000000" w:themeColor="text1"/>
                  </w:rPr>
                </w:pPr>
                <w:r>
                  <w:rPr>
                    <w:rFonts w:cs="Cambria" w:hint="eastAsia"/>
                    <w:color w:val="000000" w:themeColor="text1"/>
                  </w:rPr>
                  <w:t>本期发生额</w:t>
                </w:r>
              </w:p>
            </w:tc>
          </w:sdtContent>
        </w:sdt>
        <w:sdt>
          <w:sdtPr>
            <w:tag w:val="_PLD_fd0f9e0691744db49d5ceaf95d42197c"/>
            <w:id w:val="1050425743"/>
          </w:sdtPr>
          <w:sdtContent>
            <w:tc>
              <w:tcPr>
                <w:tcW w:w="1150" w:type="pct"/>
                <w:tcBorders>
                  <w:top w:val="single" w:sz="4" w:space="0" w:color="auto"/>
                  <w:left w:val="single" w:sz="4" w:space="0" w:color="auto"/>
                  <w:right w:val="single" w:sz="4" w:space="0" w:color="auto"/>
                </w:tcBorders>
                <w:vAlign w:val="center"/>
              </w:tcPr>
              <w:p w14:paraId="5297D59A" w14:textId="77777777" w:rsidR="00A12E55" w:rsidRDefault="004B1042" w:rsidP="001A57D6">
                <w:pPr>
                  <w:jc w:val="center"/>
                  <w:rPr>
                    <w:rFonts w:cs="Cambria"/>
                    <w:color w:val="000000" w:themeColor="text1"/>
                  </w:rPr>
                </w:pPr>
                <w:r>
                  <w:rPr>
                    <w:rFonts w:cs="Cambria" w:hint="eastAsia"/>
                    <w:color w:val="000000" w:themeColor="text1"/>
                  </w:rPr>
                  <w:t>上期发生额</w:t>
                </w:r>
              </w:p>
            </w:tc>
          </w:sdtContent>
        </w:sdt>
      </w:tr>
      <w:tr w:rsidR="003E1676" w14:paraId="48358063" w14:textId="77777777" w:rsidTr="003E1676">
        <w:trPr>
          <w:cantSplit/>
        </w:trPr>
        <w:tc>
          <w:tcPr>
            <w:tcW w:w="1580" w:type="pct"/>
            <w:tcBorders>
              <w:top w:val="single" w:sz="4" w:space="0" w:color="auto"/>
              <w:left w:val="single" w:sz="4" w:space="0" w:color="auto"/>
              <w:bottom w:val="single" w:sz="4" w:space="0" w:color="auto"/>
              <w:right w:val="single" w:sz="4" w:space="0" w:color="auto"/>
            </w:tcBorders>
          </w:tcPr>
          <w:p w14:paraId="2BD4248D" w14:textId="77777777" w:rsidR="00A12E55" w:rsidRPr="003E1676" w:rsidRDefault="004B1042" w:rsidP="001A57D6">
            <w:pPr>
              <w:rPr>
                <w:rFonts w:asciiTheme="minorEastAsia" w:eastAsiaTheme="minorEastAsia" w:hAnsiTheme="minorEastAsia"/>
              </w:rPr>
            </w:pPr>
            <w:r w:rsidRPr="003E1676">
              <w:rPr>
                <w:rFonts w:asciiTheme="minorEastAsia" w:eastAsiaTheme="minorEastAsia" w:hAnsiTheme="minorEastAsia"/>
              </w:rPr>
              <w:t>湖北经远西海汽车工业有限公司</w:t>
            </w:r>
          </w:p>
        </w:tc>
        <w:tc>
          <w:tcPr>
            <w:tcW w:w="1120" w:type="pct"/>
            <w:tcBorders>
              <w:top w:val="single" w:sz="4" w:space="0" w:color="auto"/>
              <w:left w:val="single" w:sz="4" w:space="0" w:color="auto"/>
              <w:bottom w:val="single" w:sz="4" w:space="0" w:color="auto"/>
              <w:right w:val="single" w:sz="4" w:space="0" w:color="auto"/>
            </w:tcBorders>
          </w:tcPr>
          <w:p w14:paraId="048B00D4" w14:textId="60634D5B" w:rsidR="00A12E55" w:rsidRPr="003E1676" w:rsidRDefault="004B1042" w:rsidP="001A57D6">
            <w:pPr>
              <w:rPr>
                <w:rFonts w:asciiTheme="minorEastAsia" w:eastAsiaTheme="minorEastAsia" w:hAnsiTheme="minorEastAsia"/>
              </w:rPr>
            </w:pPr>
            <w:r w:rsidRPr="003E1676">
              <w:rPr>
                <w:rFonts w:asciiTheme="minorEastAsia" w:eastAsiaTheme="minorEastAsia" w:hAnsiTheme="minorEastAsia"/>
              </w:rPr>
              <w:t>销售商品</w:t>
            </w:r>
            <w:r w:rsidR="00F06517">
              <w:rPr>
                <w:rFonts w:asciiTheme="minorEastAsia" w:eastAsiaTheme="minorEastAsia" w:hAnsiTheme="minorEastAsia" w:hint="eastAsia"/>
              </w:rPr>
              <w:t>、提供劳务</w:t>
            </w:r>
          </w:p>
        </w:tc>
        <w:tc>
          <w:tcPr>
            <w:tcW w:w="1150" w:type="pct"/>
            <w:tcBorders>
              <w:top w:val="single" w:sz="4" w:space="0" w:color="auto"/>
              <w:left w:val="single" w:sz="4" w:space="0" w:color="auto"/>
              <w:bottom w:val="single" w:sz="4" w:space="0" w:color="auto"/>
              <w:right w:val="single" w:sz="4" w:space="0" w:color="auto"/>
            </w:tcBorders>
          </w:tcPr>
          <w:p w14:paraId="63AB830E" w14:textId="77777777" w:rsidR="00A12E55" w:rsidRPr="003E1676" w:rsidRDefault="004B1042" w:rsidP="001A57D6">
            <w:pPr>
              <w:jc w:val="right"/>
              <w:rPr>
                <w:rFonts w:asciiTheme="minorEastAsia" w:eastAsiaTheme="minorEastAsia" w:hAnsiTheme="minorEastAsia"/>
              </w:rPr>
            </w:pPr>
            <w:r w:rsidRPr="003E1676">
              <w:rPr>
                <w:rFonts w:asciiTheme="minorEastAsia" w:eastAsiaTheme="minorEastAsia" w:hAnsiTheme="minorEastAsia"/>
              </w:rPr>
              <w:t>13,490,504.42</w:t>
            </w:r>
          </w:p>
        </w:tc>
        <w:tc>
          <w:tcPr>
            <w:tcW w:w="1150" w:type="pct"/>
            <w:tcBorders>
              <w:top w:val="single" w:sz="4" w:space="0" w:color="auto"/>
              <w:left w:val="single" w:sz="4" w:space="0" w:color="auto"/>
              <w:bottom w:val="single" w:sz="4" w:space="0" w:color="auto"/>
              <w:right w:val="single" w:sz="4" w:space="0" w:color="auto"/>
            </w:tcBorders>
          </w:tcPr>
          <w:p w14:paraId="45CF9936" w14:textId="77777777" w:rsidR="00A12E55" w:rsidRPr="003E1676" w:rsidRDefault="00A12E55" w:rsidP="001A57D6">
            <w:pPr>
              <w:jc w:val="right"/>
              <w:rPr>
                <w:rFonts w:asciiTheme="minorEastAsia" w:eastAsiaTheme="minorEastAsia" w:hAnsiTheme="minorEastAsia"/>
              </w:rPr>
            </w:pPr>
          </w:p>
        </w:tc>
      </w:tr>
      <w:tr w:rsidR="003E1676" w14:paraId="35D22FE6" w14:textId="77777777" w:rsidTr="003E1676">
        <w:trPr>
          <w:cantSplit/>
        </w:trPr>
        <w:tc>
          <w:tcPr>
            <w:tcW w:w="1580" w:type="pct"/>
            <w:tcBorders>
              <w:top w:val="single" w:sz="4" w:space="0" w:color="auto"/>
              <w:left w:val="single" w:sz="4" w:space="0" w:color="auto"/>
              <w:bottom w:val="single" w:sz="4" w:space="0" w:color="auto"/>
              <w:right w:val="single" w:sz="4" w:space="0" w:color="auto"/>
            </w:tcBorders>
          </w:tcPr>
          <w:p w14:paraId="478B32A7" w14:textId="77777777" w:rsidR="00A12E55" w:rsidRPr="003E1676" w:rsidRDefault="004B1042" w:rsidP="001A57D6">
            <w:pPr>
              <w:rPr>
                <w:rFonts w:asciiTheme="minorEastAsia" w:eastAsiaTheme="minorEastAsia" w:hAnsiTheme="minorEastAsia"/>
              </w:rPr>
            </w:pPr>
            <w:r w:rsidRPr="003E1676">
              <w:rPr>
                <w:rFonts w:asciiTheme="minorEastAsia" w:eastAsiaTheme="minorEastAsia" w:hAnsiTheme="minorEastAsia"/>
              </w:rPr>
              <w:t>江苏天海特种装备有限公司</w:t>
            </w:r>
          </w:p>
        </w:tc>
        <w:tc>
          <w:tcPr>
            <w:tcW w:w="1120" w:type="pct"/>
            <w:tcBorders>
              <w:top w:val="single" w:sz="4" w:space="0" w:color="auto"/>
              <w:left w:val="single" w:sz="4" w:space="0" w:color="auto"/>
              <w:bottom w:val="single" w:sz="4" w:space="0" w:color="auto"/>
              <w:right w:val="single" w:sz="4" w:space="0" w:color="auto"/>
            </w:tcBorders>
          </w:tcPr>
          <w:p w14:paraId="4222FE98" w14:textId="77777777" w:rsidR="00A12E55" w:rsidRPr="003E1676" w:rsidRDefault="004B1042" w:rsidP="001A57D6">
            <w:pPr>
              <w:rPr>
                <w:rFonts w:asciiTheme="minorEastAsia" w:eastAsiaTheme="minorEastAsia" w:hAnsiTheme="minorEastAsia"/>
              </w:rPr>
            </w:pPr>
            <w:r w:rsidRPr="003E1676">
              <w:rPr>
                <w:rFonts w:asciiTheme="minorEastAsia" w:eastAsiaTheme="minorEastAsia" w:hAnsiTheme="minorEastAsia"/>
              </w:rPr>
              <w:t>销售商品、提供劳务</w:t>
            </w:r>
          </w:p>
        </w:tc>
        <w:tc>
          <w:tcPr>
            <w:tcW w:w="1150" w:type="pct"/>
            <w:tcBorders>
              <w:top w:val="single" w:sz="4" w:space="0" w:color="auto"/>
              <w:left w:val="single" w:sz="4" w:space="0" w:color="auto"/>
              <w:bottom w:val="single" w:sz="4" w:space="0" w:color="auto"/>
              <w:right w:val="single" w:sz="4" w:space="0" w:color="auto"/>
            </w:tcBorders>
          </w:tcPr>
          <w:p w14:paraId="538DE376" w14:textId="77777777" w:rsidR="00A12E55" w:rsidRPr="003E1676" w:rsidRDefault="004B1042" w:rsidP="001A57D6">
            <w:pPr>
              <w:jc w:val="right"/>
              <w:rPr>
                <w:rFonts w:asciiTheme="minorEastAsia" w:eastAsiaTheme="minorEastAsia" w:hAnsiTheme="minorEastAsia"/>
              </w:rPr>
            </w:pPr>
            <w:r w:rsidRPr="003E1676">
              <w:rPr>
                <w:rFonts w:asciiTheme="minorEastAsia" w:eastAsiaTheme="minorEastAsia" w:hAnsiTheme="minorEastAsia"/>
              </w:rPr>
              <w:t>12,897,729.20</w:t>
            </w:r>
          </w:p>
        </w:tc>
        <w:tc>
          <w:tcPr>
            <w:tcW w:w="1150" w:type="pct"/>
            <w:tcBorders>
              <w:top w:val="single" w:sz="4" w:space="0" w:color="auto"/>
              <w:left w:val="single" w:sz="4" w:space="0" w:color="auto"/>
              <w:bottom w:val="single" w:sz="4" w:space="0" w:color="auto"/>
              <w:right w:val="single" w:sz="4" w:space="0" w:color="auto"/>
            </w:tcBorders>
          </w:tcPr>
          <w:p w14:paraId="055C0255" w14:textId="77777777" w:rsidR="00A12E55" w:rsidRPr="003E1676" w:rsidRDefault="004B1042" w:rsidP="001A57D6">
            <w:pPr>
              <w:jc w:val="right"/>
              <w:rPr>
                <w:rFonts w:asciiTheme="minorEastAsia" w:eastAsiaTheme="minorEastAsia" w:hAnsiTheme="minorEastAsia"/>
              </w:rPr>
            </w:pPr>
            <w:r w:rsidRPr="003E1676">
              <w:rPr>
                <w:rFonts w:asciiTheme="minorEastAsia" w:eastAsiaTheme="minorEastAsia" w:hAnsiTheme="minorEastAsia"/>
              </w:rPr>
              <w:t>17,499,045.13</w:t>
            </w:r>
          </w:p>
        </w:tc>
      </w:tr>
      <w:tr w:rsidR="003E1676" w14:paraId="5A716D54" w14:textId="77777777" w:rsidTr="003E1676">
        <w:trPr>
          <w:cantSplit/>
        </w:trPr>
        <w:tc>
          <w:tcPr>
            <w:tcW w:w="1580" w:type="pct"/>
            <w:tcBorders>
              <w:top w:val="single" w:sz="4" w:space="0" w:color="auto"/>
              <w:left w:val="single" w:sz="4" w:space="0" w:color="auto"/>
              <w:bottom w:val="single" w:sz="4" w:space="0" w:color="auto"/>
              <w:right w:val="single" w:sz="4" w:space="0" w:color="auto"/>
            </w:tcBorders>
          </w:tcPr>
          <w:p w14:paraId="5B846D29" w14:textId="77777777" w:rsidR="00A12E55" w:rsidRPr="003E1676" w:rsidRDefault="004B1042" w:rsidP="001A57D6">
            <w:pPr>
              <w:rPr>
                <w:rFonts w:asciiTheme="minorEastAsia" w:eastAsiaTheme="minorEastAsia" w:hAnsiTheme="minorEastAsia"/>
              </w:rPr>
            </w:pPr>
            <w:r w:rsidRPr="003E1676">
              <w:rPr>
                <w:rFonts w:asciiTheme="minorEastAsia" w:eastAsiaTheme="minorEastAsia" w:hAnsiTheme="minorEastAsia"/>
              </w:rPr>
              <w:t>陕西海创盛世氢能科技有限公司</w:t>
            </w:r>
          </w:p>
        </w:tc>
        <w:tc>
          <w:tcPr>
            <w:tcW w:w="1120" w:type="pct"/>
            <w:tcBorders>
              <w:top w:val="single" w:sz="4" w:space="0" w:color="auto"/>
              <w:left w:val="single" w:sz="4" w:space="0" w:color="auto"/>
              <w:bottom w:val="single" w:sz="4" w:space="0" w:color="auto"/>
              <w:right w:val="single" w:sz="4" w:space="0" w:color="auto"/>
            </w:tcBorders>
          </w:tcPr>
          <w:p w14:paraId="025C993C" w14:textId="77777777" w:rsidR="00A12E55" w:rsidRPr="003E1676" w:rsidRDefault="004B1042" w:rsidP="001A57D6">
            <w:pPr>
              <w:rPr>
                <w:rFonts w:asciiTheme="minorEastAsia" w:eastAsiaTheme="minorEastAsia" w:hAnsiTheme="minorEastAsia"/>
              </w:rPr>
            </w:pPr>
            <w:r w:rsidRPr="003E1676">
              <w:rPr>
                <w:rFonts w:asciiTheme="minorEastAsia" w:eastAsiaTheme="minorEastAsia" w:hAnsiTheme="minorEastAsia"/>
              </w:rPr>
              <w:t>销售商品</w:t>
            </w:r>
          </w:p>
        </w:tc>
        <w:tc>
          <w:tcPr>
            <w:tcW w:w="1150" w:type="pct"/>
            <w:tcBorders>
              <w:top w:val="single" w:sz="4" w:space="0" w:color="auto"/>
              <w:left w:val="single" w:sz="4" w:space="0" w:color="auto"/>
              <w:bottom w:val="single" w:sz="4" w:space="0" w:color="auto"/>
              <w:right w:val="single" w:sz="4" w:space="0" w:color="auto"/>
            </w:tcBorders>
          </w:tcPr>
          <w:p w14:paraId="356F5662" w14:textId="77777777" w:rsidR="00A12E55" w:rsidRPr="003E1676" w:rsidRDefault="004B1042" w:rsidP="001A57D6">
            <w:pPr>
              <w:jc w:val="right"/>
              <w:rPr>
                <w:rFonts w:asciiTheme="minorEastAsia" w:eastAsiaTheme="minorEastAsia" w:hAnsiTheme="minorEastAsia"/>
              </w:rPr>
            </w:pPr>
            <w:r w:rsidRPr="003E1676">
              <w:rPr>
                <w:rFonts w:asciiTheme="minorEastAsia" w:eastAsiaTheme="minorEastAsia" w:hAnsiTheme="minorEastAsia"/>
              </w:rPr>
              <w:t>2,960,176.99</w:t>
            </w:r>
          </w:p>
        </w:tc>
        <w:tc>
          <w:tcPr>
            <w:tcW w:w="1150" w:type="pct"/>
            <w:tcBorders>
              <w:top w:val="single" w:sz="4" w:space="0" w:color="auto"/>
              <w:left w:val="single" w:sz="4" w:space="0" w:color="auto"/>
              <w:bottom w:val="single" w:sz="4" w:space="0" w:color="auto"/>
              <w:right w:val="single" w:sz="4" w:space="0" w:color="auto"/>
            </w:tcBorders>
          </w:tcPr>
          <w:p w14:paraId="0B51C14D" w14:textId="77777777" w:rsidR="00A12E55" w:rsidRPr="003E1676" w:rsidRDefault="00A12E55" w:rsidP="001A57D6">
            <w:pPr>
              <w:jc w:val="right"/>
              <w:rPr>
                <w:rFonts w:asciiTheme="minorEastAsia" w:eastAsiaTheme="minorEastAsia" w:hAnsiTheme="minorEastAsia"/>
              </w:rPr>
            </w:pPr>
          </w:p>
        </w:tc>
      </w:tr>
      <w:tr w:rsidR="003E1676" w14:paraId="488D01E4" w14:textId="77777777" w:rsidTr="003E1676">
        <w:trPr>
          <w:cantSplit/>
        </w:trPr>
        <w:tc>
          <w:tcPr>
            <w:tcW w:w="1580" w:type="pct"/>
            <w:tcBorders>
              <w:top w:val="single" w:sz="4" w:space="0" w:color="auto"/>
              <w:left w:val="single" w:sz="4" w:space="0" w:color="auto"/>
              <w:bottom w:val="single" w:sz="4" w:space="0" w:color="auto"/>
              <w:right w:val="single" w:sz="4" w:space="0" w:color="auto"/>
            </w:tcBorders>
          </w:tcPr>
          <w:p w14:paraId="4C7C1EDC" w14:textId="77777777" w:rsidR="00A12E55" w:rsidRPr="003E1676" w:rsidRDefault="004B1042" w:rsidP="001A57D6">
            <w:pPr>
              <w:rPr>
                <w:rFonts w:asciiTheme="minorEastAsia" w:eastAsiaTheme="minorEastAsia" w:hAnsiTheme="minorEastAsia"/>
              </w:rPr>
            </w:pPr>
            <w:r w:rsidRPr="003E1676">
              <w:rPr>
                <w:rFonts w:asciiTheme="minorEastAsia" w:eastAsiaTheme="minorEastAsia" w:hAnsiTheme="minorEastAsia"/>
              </w:rPr>
              <w:t>北京兰天达汽车清洁燃料技术有限公司</w:t>
            </w:r>
          </w:p>
        </w:tc>
        <w:tc>
          <w:tcPr>
            <w:tcW w:w="1120" w:type="pct"/>
            <w:tcBorders>
              <w:top w:val="single" w:sz="4" w:space="0" w:color="auto"/>
              <w:left w:val="single" w:sz="4" w:space="0" w:color="auto"/>
              <w:bottom w:val="single" w:sz="4" w:space="0" w:color="auto"/>
              <w:right w:val="single" w:sz="4" w:space="0" w:color="auto"/>
            </w:tcBorders>
          </w:tcPr>
          <w:p w14:paraId="50B8B49D" w14:textId="77777777" w:rsidR="00A12E55" w:rsidRPr="003E1676" w:rsidRDefault="004B1042" w:rsidP="001A57D6">
            <w:pPr>
              <w:rPr>
                <w:rFonts w:asciiTheme="minorEastAsia" w:eastAsiaTheme="minorEastAsia" w:hAnsiTheme="minorEastAsia"/>
              </w:rPr>
            </w:pPr>
            <w:r w:rsidRPr="003E1676">
              <w:rPr>
                <w:rFonts w:asciiTheme="minorEastAsia" w:eastAsiaTheme="minorEastAsia" w:hAnsiTheme="minorEastAsia"/>
              </w:rPr>
              <w:t>销售商品</w:t>
            </w:r>
          </w:p>
        </w:tc>
        <w:tc>
          <w:tcPr>
            <w:tcW w:w="1150" w:type="pct"/>
            <w:tcBorders>
              <w:top w:val="single" w:sz="4" w:space="0" w:color="auto"/>
              <w:left w:val="single" w:sz="4" w:space="0" w:color="auto"/>
              <w:bottom w:val="single" w:sz="4" w:space="0" w:color="auto"/>
              <w:right w:val="single" w:sz="4" w:space="0" w:color="auto"/>
            </w:tcBorders>
          </w:tcPr>
          <w:p w14:paraId="58F5CAF1" w14:textId="77777777" w:rsidR="00A12E55" w:rsidRPr="003E1676" w:rsidRDefault="004B1042" w:rsidP="001A57D6">
            <w:pPr>
              <w:jc w:val="right"/>
              <w:rPr>
                <w:rFonts w:asciiTheme="minorEastAsia" w:eastAsiaTheme="minorEastAsia" w:hAnsiTheme="minorEastAsia"/>
              </w:rPr>
            </w:pPr>
            <w:r w:rsidRPr="003E1676">
              <w:rPr>
                <w:rFonts w:asciiTheme="minorEastAsia" w:eastAsiaTheme="minorEastAsia" w:hAnsiTheme="minorEastAsia"/>
              </w:rPr>
              <w:t>621,577.68</w:t>
            </w:r>
          </w:p>
        </w:tc>
        <w:tc>
          <w:tcPr>
            <w:tcW w:w="1150" w:type="pct"/>
            <w:tcBorders>
              <w:top w:val="single" w:sz="4" w:space="0" w:color="auto"/>
              <w:left w:val="single" w:sz="4" w:space="0" w:color="auto"/>
              <w:bottom w:val="single" w:sz="4" w:space="0" w:color="auto"/>
              <w:right w:val="single" w:sz="4" w:space="0" w:color="auto"/>
            </w:tcBorders>
          </w:tcPr>
          <w:p w14:paraId="68776C92" w14:textId="77777777" w:rsidR="00A12E55" w:rsidRPr="003E1676" w:rsidRDefault="004B1042" w:rsidP="001A57D6">
            <w:pPr>
              <w:jc w:val="right"/>
              <w:rPr>
                <w:rFonts w:asciiTheme="minorEastAsia" w:eastAsiaTheme="minorEastAsia" w:hAnsiTheme="minorEastAsia"/>
              </w:rPr>
            </w:pPr>
            <w:r w:rsidRPr="003E1676">
              <w:rPr>
                <w:rFonts w:asciiTheme="minorEastAsia" w:eastAsiaTheme="minorEastAsia" w:hAnsiTheme="minorEastAsia"/>
              </w:rPr>
              <w:t>4,412,830.80</w:t>
            </w:r>
          </w:p>
        </w:tc>
      </w:tr>
      <w:tr w:rsidR="003E1676" w14:paraId="0DD02A8E" w14:textId="77777777" w:rsidTr="003E1676">
        <w:trPr>
          <w:cantSplit/>
        </w:trPr>
        <w:tc>
          <w:tcPr>
            <w:tcW w:w="1580" w:type="pct"/>
            <w:tcBorders>
              <w:top w:val="single" w:sz="4" w:space="0" w:color="auto"/>
              <w:left w:val="single" w:sz="4" w:space="0" w:color="auto"/>
              <w:bottom w:val="single" w:sz="4" w:space="0" w:color="auto"/>
              <w:right w:val="single" w:sz="4" w:space="0" w:color="auto"/>
            </w:tcBorders>
          </w:tcPr>
          <w:p w14:paraId="648E7466" w14:textId="77777777" w:rsidR="00A12E55" w:rsidRPr="003E1676" w:rsidRDefault="004B1042" w:rsidP="001A57D6">
            <w:pPr>
              <w:rPr>
                <w:rFonts w:asciiTheme="minorEastAsia" w:eastAsiaTheme="minorEastAsia" w:hAnsiTheme="minorEastAsia"/>
              </w:rPr>
            </w:pPr>
            <w:r w:rsidRPr="003E1676">
              <w:rPr>
                <w:rFonts w:asciiTheme="minorEastAsia" w:eastAsiaTheme="minorEastAsia" w:hAnsiTheme="minorEastAsia"/>
              </w:rPr>
              <w:t>上海舜华新能源系统有限公司</w:t>
            </w:r>
          </w:p>
        </w:tc>
        <w:tc>
          <w:tcPr>
            <w:tcW w:w="1120" w:type="pct"/>
            <w:tcBorders>
              <w:top w:val="single" w:sz="4" w:space="0" w:color="auto"/>
              <w:left w:val="single" w:sz="4" w:space="0" w:color="auto"/>
              <w:bottom w:val="single" w:sz="4" w:space="0" w:color="auto"/>
              <w:right w:val="single" w:sz="4" w:space="0" w:color="auto"/>
            </w:tcBorders>
          </w:tcPr>
          <w:p w14:paraId="48144E76" w14:textId="77777777" w:rsidR="00A12E55" w:rsidRPr="003E1676" w:rsidRDefault="004B1042" w:rsidP="001A57D6">
            <w:pPr>
              <w:rPr>
                <w:rFonts w:asciiTheme="minorEastAsia" w:eastAsiaTheme="minorEastAsia" w:hAnsiTheme="minorEastAsia"/>
              </w:rPr>
            </w:pPr>
            <w:r w:rsidRPr="003E1676">
              <w:rPr>
                <w:rFonts w:asciiTheme="minorEastAsia" w:eastAsiaTheme="minorEastAsia" w:hAnsiTheme="minorEastAsia"/>
              </w:rPr>
              <w:t>销售商品/提供劳务</w:t>
            </w:r>
          </w:p>
        </w:tc>
        <w:tc>
          <w:tcPr>
            <w:tcW w:w="1150" w:type="pct"/>
            <w:tcBorders>
              <w:top w:val="single" w:sz="4" w:space="0" w:color="auto"/>
              <w:left w:val="single" w:sz="4" w:space="0" w:color="auto"/>
              <w:bottom w:val="single" w:sz="4" w:space="0" w:color="auto"/>
              <w:right w:val="single" w:sz="4" w:space="0" w:color="auto"/>
            </w:tcBorders>
          </w:tcPr>
          <w:p w14:paraId="4E12E3CD" w14:textId="77777777" w:rsidR="00A12E55" w:rsidRPr="003E1676" w:rsidRDefault="004B1042" w:rsidP="001A57D6">
            <w:pPr>
              <w:jc w:val="right"/>
              <w:rPr>
                <w:rFonts w:asciiTheme="minorEastAsia" w:eastAsiaTheme="minorEastAsia" w:hAnsiTheme="minorEastAsia"/>
              </w:rPr>
            </w:pPr>
            <w:r w:rsidRPr="003E1676">
              <w:rPr>
                <w:rFonts w:asciiTheme="minorEastAsia" w:eastAsiaTheme="minorEastAsia" w:hAnsiTheme="minorEastAsia"/>
              </w:rPr>
              <w:t>5,012.39</w:t>
            </w:r>
          </w:p>
        </w:tc>
        <w:tc>
          <w:tcPr>
            <w:tcW w:w="1150" w:type="pct"/>
            <w:tcBorders>
              <w:top w:val="single" w:sz="4" w:space="0" w:color="auto"/>
              <w:left w:val="single" w:sz="4" w:space="0" w:color="auto"/>
              <w:bottom w:val="single" w:sz="4" w:space="0" w:color="auto"/>
              <w:right w:val="single" w:sz="4" w:space="0" w:color="auto"/>
            </w:tcBorders>
          </w:tcPr>
          <w:p w14:paraId="45BA0EA2" w14:textId="77777777" w:rsidR="00A12E55" w:rsidRPr="003E1676" w:rsidRDefault="00A12E55" w:rsidP="001A57D6">
            <w:pPr>
              <w:jc w:val="right"/>
              <w:rPr>
                <w:rFonts w:asciiTheme="minorEastAsia" w:eastAsiaTheme="minorEastAsia" w:hAnsiTheme="minorEastAsia"/>
              </w:rPr>
            </w:pPr>
          </w:p>
        </w:tc>
      </w:tr>
    </w:tbl>
    <w:p w14:paraId="446B9682" w14:textId="77777777" w:rsidR="00A12E55" w:rsidRDefault="00A12E55"/>
    <w:p w14:paraId="4CA2D98B" w14:textId="77777777" w:rsidR="00BF4CC1" w:rsidRDefault="004B1042">
      <w:pPr>
        <w:rPr>
          <w:rFonts w:cs="Cambria"/>
          <w:color w:val="000000" w:themeColor="text1"/>
        </w:rPr>
      </w:pPr>
      <w:r>
        <w:rPr>
          <w:rFonts w:cs="Cambria" w:hint="eastAsia"/>
          <w:color w:val="000000" w:themeColor="text1"/>
        </w:rPr>
        <w:t>购销商品、提供和接受劳务的关联交易说明</w:t>
      </w:r>
    </w:p>
    <w:sdt>
      <w:sdtPr>
        <w:rPr>
          <w:rFonts w:cs="Cambria"/>
          <w:color w:val="000000" w:themeColor="text1"/>
        </w:rPr>
        <w:alias w:val="是否适用：购销商品、提供和接受劳务的关联交易说明[双击切换]"/>
        <w:tag w:val="_GBC_9ec9e1b38e7f48d89bb7f6441bed1bd1"/>
        <w:id w:val="2034756927"/>
        <w:placeholder>
          <w:docPart w:val="GBC22222222222222222222222222222"/>
        </w:placeholder>
      </w:sdtPr>
      <w:sdtContent>
        <w:p w14:paraId="443B2067" w14:textId="264B7751" w:rsidR="00BF4CC1" w:rsidRDefault="004B1042" w:rsidP="00F23AF2">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2B56F9AB" w14:textId="77777777" w:rsidR="00BF4CC1" w:rsidRDefault="00BF4CC1">
      <w:pPr>
        <w:rPr>
          <w:rFonts w:cs="Cambria"/>
          <w:color w:val="000000" w:themeColor="text1"/>
        </w:rPr>
      </w:pPr>
    </w:p>
    <w:p w14:paraId="42B4DE54" w14:textId="77777777" w:rsidR="00BF4CC1" w:rsidRDefault="004B1042" w:rsidP="009E5041">
      <w:pPr>
        <w:pStyle w:val="af9"/>
        <w:numPr>
          <w:ilvl w:val="0"/>
          <w:numId w:val="52"/>
        </w:numPr>
        <w:tabs>
          <w:tab w:val="left" w:pos="616"/>
        </w:tabs>
        <w:rPr>
          <w:rFonts w:ascii="宋体" w:hAnsi="宋体"/>
          <w:color w:val="000000" w:themeColor="text1"/>
        </w:rPr>
      </w:pPr>
      <w:r>
        <w:rPr>
          <w:rFonts w:ascii="宋体" w:hAnsi="宋体" w:hint="eastAsia"/>
          <w:color w:val="000000" w:themeColor="text1"/>
        </w:rPr>
        <w:t>关联受托管理/承包及委托管理/出包情况</w:t>
      </w:r>
    </w:p>
    <w:p w14:paraId="2FC201C0" w14:textId="77777777" w:rsidR="00BF4CC1" w:rsidRDefault="004B1042">
      <w:pPr>
        <w:rPr>
          <w:color w:val="000000" w:themeColor="text1"/>
        </w:rPr>
      </w:pPr>
      <w:r>
        <w:rPr>
          <w:rFonts w:hint="eastAsia"/>
          <w:color w:val="000000" w:themeColor="text1"/>
        </w:rPr>
        <w:t>本公司受托管理</w:t>
      </w:r>
      <w:r>
        <w:rPr>
          <w:rFonts w:hint="eastAsia"/>
          <w:color w:val="000000" w:themeColor="text1"/>
        </w:rPr>
        <w:t>/</w:t>
      </w:r>
      <w:r>
        <w:rPr>
          <w:rFonts w:hint="eastAsia"/>
          <w:color w:val="000000" w:themeColor="text1"/>
        </w:rPr>
        <w:t>承包情况表：</w:t>
      </w:r>
    </w:p>
    <w:sdt>
      <w:sdtPr>
        <w:rPr>
          <w:rFonts w:cs="Cambria"/>
          <w:color w:val="000000" w:themeColor="text1"/>
        </w:rPr>
        <w:alias w:val="是否适用：本公司受托管理或承包情况表[双击切换]"/>
        <w:tag w:val="_GBC_3810b3cad54c4b2f9754e7d6be3e9480"/>
        <w:id w:val="-415160913"/>
        <w:placeholder>
          <w:docPart w:val="GBC22222222222222222222222222222"/>
        </w:placeholder>
      </w:sdtPr>
      <w:sdtContent>
        <w:p w14:paraId="42698B21" w14:textId="2D53C30D" w:rsidR="00BF4CC1" w:rsidRDefault="004B1042" w:rsidP="00F23AF2">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096C40AF" w14:textId="77777777" w:rsidR="00A12E55" w:rsidRDefault="00A12E55" w:rsidP="00F23AF2">
      <w:pPr>
        <w:rPr>
          <w:rFonts w:cs="Cambria"/>
          <w:color w:val="000000" w:themeColor="text1"/>
        </w:rPr>
      </w:pPr>
    </w:p>
    <w:p w14:paraId="660B57B7" w14:textId="77777777" w:rsidR="00BF4CC1" w:rsidRDefault="004B1042">
      <w:pPr>
        <w:rPr>
          <w:rFonts w:cs="Cambria"/>
          <w:color w:val="000000" w:themeColor="text1"/>
        </w:rPr>
      </w:pPr>
      <w:r>
        <w:rPr>
          <w:rFonts w:cs="Cambria" w:hint="eastAsia"/>
          <w:color w:val="000000" w:themeColor="text1"/>
        </w:rPr>
        <w:t>关联托管</w:t>
      </w:r>
      <w:r>
        <w:rPr>
          <w:rFonts w:cs="Cambria" w:hint="eastAsia"/>
          <w:color w:val="000000" w:themeColor="text1"/>
        </w:rPr>
        <w:t>/</w:t>
      </w:r>
      <w:r>
        <w:rPr>
          <w:rFonts w:cs="Cambria" w:hint="eastAsia"/>
          <w:color w:val="000000" w:themeColor="text1"/>
        </w:rPr>
        <w:t>承包情况说明</w:t>
      </w:r>
    </w:p>
    <w:sdt>
      <w:sdtPr>
        <w:rPr>
          <w:rFonts w:cs="Cambria"/>
          <w:color w:val="000000" w:themeColor="text1"/>
        </w:rPr>
        <w:alias w:val="是否适用：关联托管或承包情况说明[双击切换]"/>
        <w:tag w:val="_GBC_42ec6e3170b04610899c528ce7bda003"/>
        <w:id w:val="-152918589"/>
        <w:placeholder>
          <w:docPart w:val="GBC22222222222222222222222222222"/>
        </w:placeholder>
      </w:sdtPr>
      <w:sdtContent>
        <w:p w14:paraId="5A6BF685" w14:textId="5C8C59A2" w:rsidR="00BF4CC1" w:rsidRDefault="004B1042" w:rsidP="00F23AF2">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7ADD349D" w14:textId="77777777" w:rsidR="00BF4CC1" w:rsidRDefault="00BF4CC1">
      <w:pPr>
        <w:rPr>
          <w:rFonts w:cs="Cambria"/>
          <w:color w:val="000000" w:themeColor="text1"/>
        </w:rPr>
      </w:pPr>
    </w:p>
    <w:p w14:paraId="1338653F" w14:textId="77777777" w:rsidR="00BF4CC1" w:rsidRDefault="004B1042">
      <w:pPr>
        <w:rPr>
          <w:rFonts w:cs="Cambria"/>
          <w:color w:val="000000" w:themeColor="text1"/>
        </w:rPr>
      </w:pPr>
      <w:r>
        <w:rPr>
          <w:rFonts w:hint="eastAsia"/>
          <w:color w:val="000000" w:themeColor="text1"/>
        </w:rPr>
        <w:t>本公司委托管理</w:t>
      </w:r>
      <w:r>
        <w:rPr>
          <w:rFonts w:hint="eastAsia"/>
          <w:color w:val="000000" w:themeColor="text1"/>
        </w:rPr>
        <w:t>/</w:t>
      </w:r>
      <w:r>
        <w:rPr>
          <w:rFonts w:hint="eastAsia"/>
          <w:color w:val="000000" w:themeColor="text1"/>
        </w:rPr>
        <w:t>出包情况表：</w:t>
      </w:r>
    </w:p>
    <w:sdt>
      <w:sdtPr>
        <w:rPr>
          <w:rFonts w:cs="Cambria"/>
          <w:color w:val="000000" w:themeColor="text1"/>
        </w:rPr>
        <w:alias w:val="是否适用：本公司委托管理或出包情况表[双击切换]"/>
        <w:tag w:val="_GBC_37bf111a27194665b76f71bb5418d53c"/>
        <w:id w:val="-1641107119"/>
        <w:placeholder>
          <w:docPart w:val="GBC22222222222222222222222222222"/>
        </w:placeholder>
      </w:sdtPr>
      <w:sdtContent>
        <w:p w14:paraId="46219EED" w14:textId="33BF4A43" w:rsidR="00BF4CC1" w:rsidRDefault="004B1042" w:rsidP="00F23AF2">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6965E080" w14:textId="77777777" w:rsidR="00A12E55" w:rsidRDefault="00A12E55" w:rsidP="00F23AF2">
      <w:pPr>
        <w:rPr>
          <w:rFonts w:cs="Cambria"/>
          <w:color w:val="000000" w:themeColor="text1"/>
        </w:rPr>
      </w:pPr>
    </w:p>
    <w:p w14:paraId="12DAB541" w14:textId="77777777" w:rsidR="00BF4CC1" w:rsidRDefault="004B1042">
      <w:pPr>
        <w:rPr>
          <w:rFonts w:cs="Cambria"/>
          <w:color w:val="000000" w:themeColor="text1"/>
        </w:rPr>
      </w:pPr>
      <w:r>
        <w:rPr>
          <w:rFonts w:cs="Cambria" w:hint="eastAsia"/>
          <w:color w:val="000000" w:themeColor="text1"/>
        </w:rPr>
        <w:t>关联管理</w:t>
      </w:r>
      <w:r>
        <w:rPr>
          <w:rFonts w:cs="Cambria" w:hint="eastAsia"/>
          <w:color w:val="000000" w:themeColor="text1"/>
        </w:rPr>
        <w:t>/</w:t>
      </w:r>
      <w:r>
        <w:rPr>
          <w:rFonts w:cs="Cambria" w:hint="eastAsia"/>
          <w:color w:val="000000" w:themeColor="text1"/>
        </w:rPr>
        <w:t>出包情况说明</w:t>
      </w:r>
    </w:p>
    <w:sdt>
      <w:sdtPr>
        <w:rPr>
          <w:rFonts w:cs="Cambria"/>
          <w:color w:val="000000" w:themeColor="text1"/>
        </w:rPr>
        <w:alias w:val="是否适用：关联管理或出包情况说明[双击切换]"/>
        <w:tag w:val="_GBC_0b0339c118c542eb8a6e3a68fab8e375"/>
        <w:id w:val="-1011984105"/>
        <w:placeholder>
          <w:docPart w:val="GBC22222222222222222222222222222"/>
        </w:placeholder>
      </w:sdtPr>
      <w:sdtContent>
        <w:p w14:paraId="186781BE" w14:textId="52A5DBC7" w:rsidR="00BF4CC1" w:rsidRDefault="004B1042" w:rsidP="00F23AF2">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55E9279F" w14:textId="77777777" w:rsidR="00BF4CC1" w:rsidRDefault="00BF4CC1">
      <w:pPr>
        <w:rPr>
          <w:rFonts w:cs="Cambria"/>
          <w:color w:val="000000" w:themeColor="text1"/>
        </w:rPr>
      </w:pPr>
    </w:p>
    <w:p w14:paraId="6CA1D12E" w14:textId="77777777" w:rsidR="00BF4CC1" w:rsidRDefault="00BF4CC1">
      <w:pPr>
        <w:rPr>
          <w:rFonts w:cs="Cambria"/>
          <w:color w:val="000000" w:themeColor="text1"/>
        </w:rPr>
        <w:sectPr w:rsidR="00BF4CC1">
          <w:pgSz w:w="11906" w:h="16838"/>
          <w:pgMar w:top="1525" w:right="1276" w:bottom="1440" w:left="1797" w:header="856" w:footer="992" w:gutter="0"/>
          <w:cols w:space="425"/>
          <w:docGrid w:linePitch="312"/>
        </w:sectPr>
      </w:pPr>
    </w:p>
    <w:p w14:paraId="16E2CA6C" w14:textId="77777777" w:rsidR="00BF4CC1" w:rsidRDefault="00BF4CC1">
      <w:pPr>
        <w:rPr>
          <w:rFonts w:cs="Cambria"/>
          <w:color w:val="000000" w:themeColor="text1"/>
        </w:rPr>
      </w:pPr>
    </w:p>
    <w:p w14:paraId="157C5CB1" w14:textId="77777777" w:rsidR="00BF4CC1" w:rsidRDefault="004B1042" w:rsidP="009E5041">
      <w:pPr>
        <w:pStyle w:val="af9"/>
        <w:numPr>
          <w:ilvl w:val="0"/>
          <w:numId w:val="52"/>
        </w:numPr>
        <w:tabs>
          <w:tab w:val="left" w:pos="616"/>
        </w:tabs>
        <w:rPr>
          <w:rFonts w:ascii="宋体" w:hAnsi="宋体"/>
          <w:color w:val="000000" w:themeColor="text1"/>
        </w:rPr>
      </w:pPr>
      <w:bookmarkStart w:id="406" w:name="_Hlk105747475"/>
      <w:r>
        <w:rPr>
          <w:rFonts w:ascii="宋体" w:hAnsi="宋体" w:hint="eastAsia"/>
          <w:color w:val="000000" w:themeColor="text1"/>
        </w:rPr>
        <w:t>关联租赁情况</w:t>
      </w:r>
    </w:p>
    <w:p w14:paraId="5EFCA267" w14:textId="77777777" w:rsidR="00BF4CC1" w:rsidRDefault="004B1042">
      <w:pPr>
        <w:rPr>
          <w:color w:val="000000" w:themeColor="text1"/>
        </w:rPr>
      </w:pPr>
      <w:r>
        <w:rPr>
          <w:rFonts w:hint="eastAsia"/>
          <w:color w:val="000000" w:themeColor="text1"/>
        </w:rPr>
        <w:t>本公司作为出租方：</w:t>
      </w:r>
    </w:p>
    <w:sdt>
      <w:sdtPr>
        <w:rPr>
          <w:color w:val="000000" w:themeColor="text1"/>
        </w:rPr>
        <w:alias w:val="是否适用：本公司作为出租方的租赁情况表[双击切换]"/>
        <w:tag w:val="_GBC_f12cb8266cbd482b93c6a4bba1b05fb7"/>
        <w:id w:val="644783713"/>
        <w:placeholder>
          <w:docPart w:val="GBC22222222222222222222222222222"/>
        </w:placeholder>
      </w:sdtPr>
      <w:sdtContent>
        <w:p w14:paraId="2392483E" w14:textId="1A8DFAC5" w:rsidR="00BF4CC1" w:rsidRDefault="004B1042" w:rsidP="00F23AF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C095D1" w14:textId="77777777" w:rsidR="00A12E55" w:rsidRDefault="00A12E55" w:rsidP="00F23AF2">
      <w:pPr>
        <w:rPr>
          <w:color w:val="000000" w:themeColor="text1"/>
        </w:rPr>
      </w:pPr>
    </w:p>
    <w:p w14:paraId="3DEA2DDE" w14:textId="77777777" w:rsidR="00BF4CC1" w:rsidRDefault="004B1042">
      <w:pPr>
        <w:rPr>
          <w:color w:val="000000" w:themeColor="text1"/>
        </w:rPr>
      </w:pPr>
      <w:r>
        <w:rPr>
          <w:rFonts w:hint="eastAsia"/>
          <w:color w:val="000000" w:themeColor="text1"/>
        </w:rPr>
        <w:t>本公司作为承租方：</w:t>
      </w:r>
    </w:p>
    <w:sdt>
      <w:sdtPr>
        <w:rPr>
          <w:color w:val="000000" w:themeColor="text1"/>
        </w:rPr>
        <w:alias w:val="是否适用：本公司作为承租方的租赁情况表[双击切换]"/>
        <w:tag w:val="_GBC_e3319fb4cbb04bb0ab5516046d7e77a4"/>
        <w:id w:val="1203670136"/>
        <w:placeholder>
          <w:docPart w:val="GBC22222222222222222222222222222"/>
        </w:placeholder>
      </w:sdtPr>
      <w:sdtContent>
        <w:p w14:paraId="5BEE721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59BD164"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公司承租情况表"/>
          <w:tag w:val="_GBC_c4f9d2e7743f429a85c30d009abea834"/>
          <w:id w:val="9117366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公司承租情况表"/>
          <w:tag w:val="_GBC_bad2c4d4779f4dc2bace6d7ca19d4585"/>
          <w:id w:val="19388664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269"/>
        <w:gridCol w:w="1266"/>
        <w:gridCol w:w="823"/>
        <w:gridCol w:w="1581"/>
        <w:gridCol w:w="1476"/>
        <w:gridCol w:w="783"/>
        <w:gridCol w:w="827"/>
        <w:gridCol w:w="827"/>
        <w:gridCol w:w="1581"/>
        <w:gridCol w:w="1476"/>
        <w:gridCol w:w="767"/>
      </w:tblGrid>
      <w:tr w:rsidR="00F23AF2" w14:paraId="524E3728" w14:textId="77777777" w:rsidTr="00F06517">
        <w:sdt>
          <w:sdtPr>
            <w:tag w:val="_PLD_373cb020ea834537bd7d32c38e2f2dbb"/>
            <w:id w:val="-1980526926"/>
          </w:sdtPr>
          <w:sdtContent>
            <w:tc>
              <w:tcPr>
                <w:tcW w:w="415" w:type="pct"/>
                <w:vMerge w:val="restart"/>
                <w:vAlign w:val="center"/>
              </w:tcPr>
              <w:p w14:paraId="4A7BE5C0" w14:textId="77777777" w:rsidR="00A12E55" w:rsidRDefault="004B1042" w:rsidP="006A7D67">
                <w:r>
                  <w:t>出租方名称</w:t>
                </w:r>
              </w:p>
            </w:tc>
          </w:sdtContent>
        </w:sdt>
        <w:sdt>
          <w:sdtPr>
            <w:tag w:val="_PLD_5c5cde6f65e14786b3649ac7e04282d7"/>
            <w:id w:val="-1340622242"/>
          </w:sdtPr>
          <w:sdtContent>
            <w:tc>
              <w:tcPr>
                <w:tcW w:w="477" w:type="pct"/>
                <w:vMerge w:val="restart"/>
                <w:vAlign w:val="center"/>
              </w:tcPr>
              <w:p w14:paraId="0E29D0D1" w14:textId="77777777" w:rsidR="00A12E55" w:rsidRDefault="004B1042" w:rsidP="006A7D67">
                <w:r>
                  <w:t>租赁资产种类</w:t>
                </w:r>
              </w:p>
            </w:tc>
          </w:sdtContent>
        </w:sdt>
        <w:sdt>
          <w:sdtPr>
            <w:tag w:val="_PLD_3f4d501d18db41e7a31aafcb3633af3b"/>
            <w:id w:val="513887842"/>
          </w:sdtPr>
          <w:sdtContent>
            <w:tc>
              <w:tcPr>
                <w:tcW w:w="2056" w:type="pct"/>
                <w:gridSpan w:val="5"/>
                <w:vAlign w:val="center"/>
              </w:tcPr>
              <w:p w14:paraId="753CA223" w14:textId="77777777" w:rsidR="00A12E55" w:rsidRDefault="004B1042" w:rsidP="006A7D67">
                <w:pPr>
                  <w:jc w:val="center"/>
                  <w:rPr>
                    <w:color w:val="000000"/>
                  </w:rPr>
                </w:pPr>
                <w:r>
                  <w:rPr>
                    <w:rFonts w:hint="eastAsia"/>
                    <w:color w:val="000000"/>
                  </w:rPr>
                  <w:t>本期发生额</w:t>
                </w:r>
              </w:p>
            </w:tc>
          </w:sdtContent>
        </w:sdt>
        <w:sdt>
          <w:sdtPr>
            <w:tag w:val="_PLD_2f457073e63c4a8bac5d81d3caefbe3a"/>
            <w:id w:val="1675065553"/>
          </w:sdtPr>
          <w:sdtContent>
            <w:tc>
              <w:tcPr>
                <w:tcW w:w="2052" w:type="pct"/>
                <w:gridSpan w:val="5"/>
                <w:vAlign w:val="center"/>
              </w:tcPr>
              <w:p w14:paraId="32250C1B" w14:textId="77777777" w:rsidR="00A12E55" w:rsidRDefault="004B1042" w:rsidP="006A7D67">
                <w:pPr>
                  <w:jc w:val="center"/>
                  <w:rPr>
                    <w:color w:val="000000"/>
                  </w:rPr>
                </w:pPr>
                <w:r>
                  <w:rPr>
                    <w:rFonts w:hint="eastAsia"/>
                    <w:color w:val="000000"/>
                  </w:rPr>
                  <w:t>上期发生额</w:t>
                </w:r>
              </w:p>
            </w:tc>
          </w:sdtContent>
        </w:sdt>
      </w:tr>
      <w:tr w:rsidR="00F23AF2" w14:paraId="31626B23" w14:textId="77777777" w:rsidTr="00F06517">
        <w:tc>
          <w:tcPr>
            <w:tcW w:w="415" w:type="pct"/>
            <w:vMerge/>
            <w:tcBorders>
              <w:bottom w:val="single" w:sz="4" w:space="0" w:color="auto"/>
            </w:tcBorders>
            <w:vAlign w:val="center"/>
          </w:tcPr>
          <w:p w14:paraId="1DA6E116" w14:textId="77777777" w:rsidR="00A12E55" w:rsidRDefault="00A12E55" w:rsidP="006A7D67">
            <w:pPr>
              <w:rPr>
                <w:color w:val="000000"/>
              </w:rPr>
            </w:pPr>
          </w:p>
        </w:tc>
        <w:tc>
          <w:tcPr>
            <w:tcW w:w="477" w:type="pct"/>
            <w:vMerge/>
            <w:tcBorders>
              <w:bottom w:val="single" w:sz="4" w:space="0" w:color="auto"/>
            </w:tcBorders>
            <w:vAlign w:val="center"/>
          </w:tcPr>
          <w:p w14:paraId="2615BD85" w14:textId="77777777" w:rsidR="00A12E55" w:rsidRDefault="00A12E55" w:rsidP="006A7D67">
            <w:pPr>
              <w:rPr>
                <w:color w:val="000000"/>
              </w:rPr>
            </w:pPr>
          </w:p>
        </w:tc>
        <w:sdt>
          <w:sdtPr>
            <w:tag w:val="_PLD_2cca083aef1e4708bd43f9dbbfbeafef"/>
            <w:id w:val="1175461320"/>
          </w:sdtPr>
          <w:sdtContent>
            <w:tc>
              <w:tcPr>
                <w:tcW w:w="315" w:type="pct"/>
                <w:tcBorders>
                  <w:top w:val="single" w:sz="4" w:space="0" w:color="auto"/>
                  <w:bottom w:val="single" w:sz="4" w:space="0" w:color="auto"/>
                  <w:right w:val="single" w:sz="4" w:space="0" w:color="auto"/>
                </w:tcBorders>
                <w:vAlign w:val="center"/>
              </w:tcPr>
              <w:p w14:paraId="2B145775" w14:textId="77777777" w:rsidR="00A12E55" w:rsidRDefault="004B1042" w:rsidP="006A7D67">
                <w:pPr>
                  <w:jc w:val="center"/>
                </w:pPr>
                <w:r>
                  <w:rPr>
                    <w:rFonts w:hint="eastAsia"/>
                  </w:rPr>
                  <w:t>简化处理的短期租赁和低价值资产租赁的租金费用（如适用）</w:t>
                </w:r>
              </w:p>
            </w:tc>
          </w:sdtContent>
        </w:sdt>
        <w:sdt>
          <w:sdtPr>
            <w:tag w:val="_PLD_4624d4edd2f64322a60efca48b0061ad"/>
            <w:id w:val="-526338658"/>
          </w:sdtPr>
          <w:sdtContent>
            <w:tc>
              <w:tcPr>
                <w:tcW w:w="315" w:type="pct"/>
                <w:tcBorders>
                  <w:top w:val="single" w:sz="4" w:space="0" w:color="auto"/>
                  <w:left w:val="single" w:sz="4" w:space="0" w:color="auto"/>
                  <w:bottom w:val="single" w:sz="4" w:space="0" w:color="auto"/>
                  <w:right w:val="single" w:sz="4" w:space="0" w:color="auto"/>
                </w:tcBorders>
                <w:vAlign w:val="center"/>
              </w:tcPr>
              <w:p w14:paraId="466BE990" w14:textId="77777777" w:rsidR="00A12E55" w:rsidRDefault="004B1042" w:rsidP="006A7D67">
                <w:pPr>
                  <w:jc w:val="center"/>
                </w:pPr>
                <w:r>
                  <w:t>未纳入租赁负债计量的可变租赁付款额（如适用）</w:t>
                </w:r>
              </w:p>
            </w:tc>
          </w:sdtContent>
        </w:sdt>
        <w:sdt>
          <w:sdtPr>
            <w:tag w:val="_PLD_e3452f719b72499489e3cbcb97b93412"/>
            <w:id w:val="-614595896"/>
          </w:sdtPr>
          <w:sdtContent>
            <w:tc>
              <w:tcPr>
                <w:tcW w:w="574" w:type="pct"/>
                <w:tcBorders>
                  <w:top w:val="single" w:sz="4" w:space="0" w:color="auto"/>
                  <w:left w:val="single" w:sz="4" w:space="0" w:color="auto"/>
                  <w:bottom w:val="single" w:sz="4" w:space="0" w:color="auto"/>
                  <w:right w:val="single" w:sz="4" w:space="0" w:color="auto"/>
                </w:tcBorders>
                <w:vAlign w:val="center"/>
              </w:tcPr>
              <w:p w14:paraId="34EC0CC9" w14:textId="77777777" w:rsidR="00A12E55" w:rsidRDefault="004B1042" w:rsidP="006A7D67">
                <w:pPr>
                  <w:jc w:val="center"/>
                </w:pPr>
                <w:r>
                  <w:t>支付的租金</w:t>
                </w:r>
              </w:p>
            </w:tc>
          </w:sdtContent>
        </w:sdt>
        <w:sdt>
          <w:sdtPr>
            <w:tag w:val="_PLD_5cbd4f1b976f4ed69d0189b277196f5c"/>
            <w:id w:val="7112063"/>
          </w:sdtPr>
          <w:sdtContent>
            <w:tc>
              <w:tcPr>
                <w:tcW w:w="536" w:type="pct"/>
                <w:tcBorders>
                  <w:top w:val="single" w:sz="4" w:space="0" w:color="auto"/>
                  <w:left w:val="single" w:sz="4" w:space="0" w:color="auto"/>
                  <w:bottom w:val="single" w:sz="4" w:space="0" w:color="auto"/>
                  <w:right w:val="single" w:sz="4" w:space="0" w:color="auto"/>
                </w:tcBorders>
                <w:vAlign w:val="center"/>
              </w:tcPr>
              <w:p w14:paraId="5EB33BD5" w14:textId="77777777" w:rsidR="00A12E55" w:rsidRDefault="004B1042" w:rsidP="006A7D67">
                <w:pPr>
                  <w:jc w:val="center"/>
                </w:pPr>
                <w:r>
                  <w:t>承担的租赁负债利息支出</w:t>
                </w:r>
              </w:p>
            </w:tc>
          </w:sdtContent>
        </w:sdt>
        <w:sdt>
          <w:sdtPr>
            <w:tag w:val="_PLD_d499b1b56a11497b8f0f2bb857579485"/>
            <w:id w:val="-1441906500"/>
          </w:sdtPr>
          <w:sdtContent>
            <w:tc>
              <w:tcPr>
                <w:tcW w:w="315" w:type="pct"/>
                <w:tcBorders>
                  <w:top w:val="single" w:sz="4" w:space="0" w:color="auto"/>
                  <w:left w:val="single" w:sz="4" w:space="0" w:color="auto"/>
                  <w:bottom w:val="single" w:sz="4" w:space="0" w:color="auto"/>
                  <w:right w:val="single" w:sz="4" w:space="0" w:color="auto"/>
                </w:tcBorders>
                <w:vAlign w:val="center"/>
              </w:tcPr>
              <w:p w14:paraId="1D0B38CA" w14:textId="77777777" w:rsidR="00A12E55" w:rsidRDefault="004B1042" w:rsidP="006A7D67">
                <w:pPr>
                  <w:jc w:val="center"/>
                </w:pPr>
                <w:r>
                  <w:t>增加的使用权资产</w:t>
                </w:r>
              </w:p>
            </w:tc>
          </w:sdtContent>
        </w:sdt>
        <w:sdt>
          <w:sdtPr>
            <w:tag w:val="_PLD_c1f9a77e90694673a4096dbd51ac191f"/>
            <w:id w:val="-864752003"/>
          </w:sdtPr>
          <w:sdtContent>
            <w:tc>
              <w:tcPr>
                <w:tcW w:w="316" w:type="pct"/>
                <w:tcBorders>
                  <w:top w:val="single" w:sz="4" w:space="0" w:color="auto"/>
                  <w:left w:val="single" w:sz="4" w:space="0" w:color="auto"/>
                  <w:bottom w:val="single" w:sz="4" w:space="0" w:color="auto"/>
                  <w:right w:val="single" w:sz="4" w:space="0" w:color="auto"/>
                </w:tcBorders>
                <w:vAlign w:val="center"/>
              </w:tcPr>
              <w:p w14:paraId="528E7220" w14:textId="77777777" w:rsidR="00A12E55" w:rsidRDefault="004B1042" w:rsidP="006A7D67">
                <w:pPr>
                  <w:jc w:val="center"/>
                </w:pPr>
                <w:r>
                  <w:t>简化处理的短期租赁和低价值资产租赁的租金费用（如适用）</w:t>
                </w:r>
              </w:p>
            </w:tc>
          </w:sdtContent>
        </w:sdt>
        <w:sdt>
          <w:sdtPr>
            <w:tag w:val="_PLD_702bedacc77d48f4a48c06bbc6be7246"/>
            <w:id w:val="-1406681869"/>
          </w:sdtPr>
          <w:sdtContent>
            <w:tc>
              <w:tcPr>
                <w:tcW w:w="316" w:type="pct"/>
                <w:tcBorders>
                  <w:top w:val="single" w:sz="4" w:space="0" w:color="auto"/>
                  <w:left w:val="single" w:sz="4" w:space="0" w:color="auto"/>
                  <w:bottom w:val="single" w:sz="4" w:space="0" w:color="auto"/>
                  <w:right w:val="single" w:sz="4" w:space="0" w:color="auto"/>
                </w:tcBorders>
                <w:vAlign w:val="center"/>
              </w:tcPr>
              <w:p w14:paraId="3DBD202C" w14:textId="77777777" w:rsidR="00A12E55" w:rsidRDefault="004B1042" w:rsidP="006A7D67">
                <w:pPr>
                  <w:jc w:val="center"/>
                </w:pPr>
                <w:r>
                  <w:t>未纳入租赁负债计量的可变租赁付款额（如适用）</w:t>
                </w:r>
              </w:p>
            </w:tc>
          </w:sdtContent>
        </w:sdt>
        <w:sdt>
          <w:sdtPr>
            <w:tag w:val="_PLD_c8e149cad8104501947599e30b0601d2"/>
            <w:id w:val="639925965"/>
          </w:sdtPr>
          <w:sdtContent>
            <w:tc>
              <w:tcPr>
                <w:tcW w:w="574" w:type="pct"/>
                <w:tcBorders>
                  <w:top w:val="single" w:sz="4" w:space="0" w:color="auto"/>
                  <w:left w:val="single" w:sz="4" w:space="0" w:color="auto"/>
                  <w:bottom w:val="single" w:sz="4" w:space="0" w:color="auto"/>
                  <w:right w:val="single" w:sz="4" w:space="0" w:color="auto"/>
                </w:tcBorders>
                <w:vAlign w:val="center"/>
              </w:tcPr>
              <w:p w14:paraId="1B881D11" w14:textId="77777777" w:rsidR="00A12E55" w:rsidRDefault="004B1042" w:rsidP="006A7D67">
                <w:pPr>
                  <w:jc w:val="center"/>
                </w:pPr>
                <w:r>
                  <w:t>支付的租金</w:t>
                </w:r>
              </w:p>
            </w:tc>
          </w:sdtContent>
        </w:sdt>
        <w:sdt>
          <w:sdtPr>
            <w:tag w:val="_PLD_942451a6865e45aea3d0224d7814a4ce"/>
            <w:id w:val="-486633358"/>
          </w:sdtPr>
          <w:sdtContent>
            <w:tc>
              <w:tcPr>
                <w:tcW w:w="536" w:type="pct"/>
                <w:tcBorders>
                  <w:top w:val="single" w:sz="4" w:space="0" w:color="auto"/>
                  <w:left w:val="single" w:sz="4" w:space="0" w:color="auto"/>
                  <w:bottom w:val="single" w:sz="4" w:space="0" w:color="auto"/>
                  <w:right w:val="single" w:sz="4" w:space="0" w:color="auto"/>
                </w:tcBorders>
                <w:vAlign w:val="center"/>
              </w:tcPr>
              <w:p w14:paraId="4FCFC9ED" w14:textId="77777777" w:rsidR="00A12E55" w:rsidRDefault="004B1042" w:rsidP="006A7D67">
                <w:pPr>
                  <w:jc w:val="center"/>
                </w:pPr>
                <w:r>
                  <w:t>承担的租赁负债利息支出</w:t>
                </w:r>
              </w:p>
            </w:tc>
          </w:sdtContent>
        </w:sdt>
        <w:sdt>
          <w:sdtPr>
            <w:tag w:val="_PLD_d568cde7ab1f4fd8a2045af8fb20a3cd"/>
            <w:id w:val="-1164163908"/>
          </w:sdtPr>
          <w:sdtContent>
            <w:tc>
              <w:tcPr>
                <w:tcW w:w="311" w:type="pct"/>
                <w:tcBorders>
                  <w:top w:val="single" w:sz="4" w:space="0" w:color="auto"/>
                  <w:left w:val="single" w:sz="4" w:space="0" w:color="auto"/>
                  <w:bottom w:val="single" w:sz="4" w:space="0" w:color="auto"/>
                  <w:right w:val="single" w:sz="4" w:space="0" w:color="auto"/>
                </w:tcBorders>
                <w:vAlign w:val="center"/>
              </w:tcPr>
              <w:p w14:paraId="71825E23" w14:textId="77777777" w:rsidR="00A12E55" w:rsidRDefault="004B1042" w:rsidP="006A7D67">
                <w:pPr>
                  <w:jc w:val="center"/>
                </w:pPr>
                <w:r>
                  <w:t>增加的使用权资产</w:t>
                </w:r>
              </w:p>
            </w:tc>
          </w:sdtContent>
        </w:sdt>
      </w:tr>
      <w:tr w:rsidR="00F23AF2" w14:paraId="483A79D2" w14:textId="77777777" w:rsidTr="00F06517">
        <w:tc>
          <w:tcPr>
            <w:tcW w:w="415" w:type="pct"/>
            <w:tcBorders>
              <w:top w:val="single" w:sz="4" w:space="0" w:color="auto"/>
              <w:left w:val="single" w:sz="4" w:space="0" w:color="auto"/>
              <w:bottom w:val="single" w:sz="4" w:space="0" w:color="auto"/>
              <w:right w:val="single" w:sz="4" w:space="0" w:color="auto"/>
            </w:tcBorders>
            <w:vAlign w:val="center"/>
          </w:tcPr>
          <w:p w14:paraId="27B4F276" w14:textId="77777777" w:rsidR="00A12E55" w:rsidRPr="00F23AF2" w:rsidRDefault="004B1042" w:rsidP="00F23AF2">
            <w:pPr>
              <w:rPr>
                <w:rFonts w:asciiTheme="minorEastAsia" w:eastAsiaTheme="minorEastAsia" w:hAnsiTheme="minorEastAsia"/>
              </w:rPr>
            </w:pPr>
            <w:r w:rsidRPr="00F23AF2">
              <w:rPr>
                <w:rFonts w:asciiTheme="minorEastAsia" w:eastAsiaTheme="minorEastAsia" w:hAnsiTheme="minorEastAsia"/>
              </w:rPr>
              <w:t>北京京城机电资产管理有限责任公司</w:t>
            </w:r>
          </w:p>
        </w:tc>
        <w:tc>
          <w:tcPr>
            <w:tcW w:w="477" w:type="pct"/>
            <w:tcBorders>
              <w:top w:val="single" w:sz="4" w:space="0" w:color="auto"/>
              <w:left w:val="single" w:sz="4" w:space="0" w:color="auto"/>
              <w:bottom w:val="single" w:sz="4" w:space="0" w:color="auto"/>
              <w:right w:val="single" w:sz="4" w:space="0" w:color="auto"/>
            </w:tcBorders>
            <w:vAlign w:val="center"/>
          </w:tcPr>
          <w:p w14:paraId="63C65D0D" w14:textId="77777777" w:rsidR="00A12E55" w:rsidRPr="00F23AF2" w:rsidRDefault="004B1042" w:rsidP="00F23AF2">
            <w:pPr>
              <w:rPr>
                <w:rFonts w:asciiTheme="minorEastAsia" w:eastAsiaTheme="minorEastAsia" w:hAnsiTheme="minorEastAsia"/>
              </w:rPr>
            </w:pPr>
            <w:r w:rsidRPr="00F23AF2">
              <w:rPr>
                <w:rFonts w:asciiTheme="minorEastAsia" w:eastAsiaTheme="minorEastAsia" w:hAnsiTheme="minorEastAsia"/>
              </w:rPr>
              <w:t>房屋及建筑物</w:t>
            </w:r>
          </w:p>
        </w:tc>
        <w:tc>
          <w:tcPr>
            <w:tcW w:w="315" w:type="pct"/>
            <w:tcBorders>
              <w:top w:val="single" w:sz="4" w:space="0" w:color="auto"/>
              <w:left w:val="single" w:sz="4" w:space="0" w:color="auto"/>
              <w:bottom w:val="single" w:sz="4" w:space="0" w:color="auto"/>
              <w:right w:val="single" w:sz="4" w:space="0" w:color="auto"/>
            </w:tcBorders>
            <w:vAlign w:val="center"/>
          </w:tcPr>
          <w:p w14:paraId="4BECA0CD" w14:textId="77777777" w:rsidR="00A12E55" w:rsidRPr="00F23AF2" w:rsidRDefault="00A12E55" w:rsidP="00F23AF2">
            <w:pPr>
              <w:jc w:val="right"/>
              <w:rPr>
                <w:rFonts w:asciiTheme="minorEastAsia" w:eastAsiaTheme="minorEastAsia" w:hAnsiTheme="minorEastAsia"/>
              </w:rPr>
            </w:pPr>
          </w:p>
        </w:tc>
        <w:tc>
          <w:tcPr>
            <w:tcW w:w="315" w:type="pct"/>
            <w:tcBorders>
              <w:top w:val="single" w:sz="4" w:space="0" w:color="auto"/>
              <w:left w:val="single" w:sz="4" w:space="0" w:color="auto"/>
              <w:bottom w:val="single" w:sz="4" w:space="0" w:color="auto"/>
              <w:right w:val="single" w:sz="4" w:space="0" w:color="auto"/>
            </w:tcBorders>
            <w:vAlign w:val="center"/>
          </w:tcPr>
          <w:p w14:paraId="4FE1B396" w14:textId="77777777" w:rsidR="00A12E55" w:rsidRPr="00F23AF2" w:rsidRDefault="00A12E55" w:rsidP="00F23AF2">
            <w:pPr>
              <w:jc w:val="right"/>
              <w:rPr>
                <w:rFonts w:asciiTheme="minorEastAsia" w:eastAsiaTheme="minorEastAsia" w:hAnsiTheme="minorEastAsia"/>
              </w:rPr>
            </w:pPr>
          </w:p>
        </w:tc>
        <w:tc>
          <w:tcPr>
            <w:tcW w:w="574" w:type="pct"/>
            <w:tcBorders>
              <w:top w:val="single" w:sz="4" w:space="0" w:color="auto"/>
              <w:left w:val="single" w:sz="4" w:space="0" w:color="auto"/>
              <w:bottom w:val="single" w:sz="4" w:space="0" w:color="auto"/>
              <w:right w:val="single" w:sz="4" w:space="0" w:color="auto"/>
            </w:tcBorders>
            <w:vAlign w:val="center"/>
          </w:tcPr>
          <w:p w14:paraId="20B3568A" w14:textId="7B6FF263" w:rsidR="00A12E55" w:rsidRPr="00F23AF2" w:rsidRDefault="004B1042" w:rsidP="00F23AF2">
            <w:pPr>
              <w:jc w:val="right"/>
              <w:rPr>
                <w:rFonts w:asciiTheme="minorEastAsia" w:eastAsiaTheme="minorEastAsia" w:hAnsiTheme="minorEastAsia"/>
              </w:rPr>
            </w:pPr>
            <w:r w:rsidRPr="00F23AF2">
              <w:rPr>
                <w:rFonts w:asciiTheme="minorEastAsia" w:eastAsiaTheme="minorEastAsia" w:hAnsiTheme="minorEastAsia"/>
              </w:rPr>
              <w:t>12,882,186.79</w:t>
            </w:r>
          </w:p>
        </w:tc>
        <w:tc>
          <w:tcPr>
            <w:tcW w:w="536" w:type="pct"/>
            <w:tcBorders>
              <w:top w:val="single" w:sz="4" w:space="0" w:color="auto"/>
              <w:left w:val="single" w:sz="4" w:space="0" w:color="auto"/>
              <w:bottom w:val="single" w:sz="4" w:space="0" w:color="auto"/>
              <w:right w:val="single" w:sz="4" w:space="0" w:color="auto"/>
            </w:tcBorders>
            <w:vAlign w:val="center"/>
          </w:tcPr>
          <w:p w14:paraId="1B0BA5D5" w14:textId="68DB10E4" w:rsidR="00A12E55" w:rsidRPr="00F23AF2" w:rsidRDefault="004B1042" w:rsidP="00F23AF2">
            <w:pPr>
              <w:jc w:val="right"/>
              <w:rPr>
                <w:rFonts w:asciiTheme="minorEastAsia" w:eastAsiaTheme="minorEastAsia" w:hAnsiTheme="minorEastAsia"/>
              </w:rPr>
            </w:pPr>
            <w:r w:rsidRPr="00F23AF2">
              <w:rPr>
                <w:rFonts w:asciiTheme="minorEastAsia" w:eastAsiaTheme="minorEastAsia" w:hAnsiTheme="minorEastAsia"/>
              </w:rPr>
              <w:t>5,064,049.80</w:t>
            </w:r>
          </w:p>
        </w:tc>
        <w:tc>
          <w:tcPr>
            <w:tcW w:w="315" w:type="pct"/>
            <w:tcBorders>
              <w:top w:val="single" w:sz="4" w:space="0" w:color="auto"/>
              <w:left w:val="single" w:sz="4" w:space="0" w:color="auto"/>
              <w:bottom w:val="single" w:sz="4" w:space="0" w:color="auto"/>
              <w:right w:val="single" w:sz="4" w:space="0" w:color="auto"/>
            </w:tcBorders>
            <w:vAlign w:val="center"/>
          </w:tcPr>
          <w:p w14:paraId="28E58A9D" w14:textId="77777777" w:rsidR="00A12E55" w:rsidRPr="00F23AF2" w:rsidRDefault="00A12E55" w:rsidP="00F23AF2">
            <w:pPr>
              <w:jc w:val="right"/>
              <w:rPr>
                <w:rFonts w:asciiTheme="minorEastAsia" w:eastAsiaTheme="minorEastAsia" w:hAnsiTheme="minorEastAsia"/>
              </w:rPr>
            </w:pPr>
          </w:p>
        </w:tc>
        <w:tc>
          <w:tcPr>
            <w:tcW w:w="316" w:type="pct"/>
            <w:tcBorders>
              <w:top w:val="single" w:sz="4" w:space="0" w:color="auto"/>
              <w:left w:val="single" w:sz="4" w:space="0" w:color="auto"/>
              <w:bottom w:val="single" w:sz="4" w:space="0" w:color="auto"/>
              <w:right w:val="single" w:sz="4" w:space="0" w:color="auto"/>
            </w:tcBorders>
            <w:vAlign w:val="center"/>
          </w:tcPr>
          <w:p w14:paraId="09035F49" w14:textId="77777777" w:rsidR="00A12E55" w:rsidRPr="00F23AF2" w:rsidRDefault="00A12E55" w:rsidP="00F23AF2">
            <w:pPr>
              <w:jc w:val="right"/>
              <w:rPr>
                <w:rFonts w:asciiTheme="minorEastAsia" w:eastAsiaTheme="minorEastAsia" w:hAnsiTheme="minorEastAsia"/>
              </w:rPr>
            </w:pPr>
          </w:p>
        </w:tc>
        <w:tc>
          <w:tcPr>
            <w:tcW w:w="316" w:type="pct"/>
            <w:tcBorders>
              <w:top w:val="single" w:sz="4" w:space="0" w:color="auto"/>
              <w:left w:val="single" w:sz="4" w:space="0" w:color="auto"/>
              <w:bottom w:val="single" w:sz="4" w:space="0" w:color="auto"/>
              <w:right w:val="single" w:sz="4" w:space="0" w:color="auto"/>
            </w:tcBorders>
            <w:vAlign w:val="center"/>
          </w:tcPr>
          <w:p w14:paraId="616B3A7A" w14:textId="77777777" w:rsidR="00A12E55" w:rsidRPr="00F23AF2" w:rsidRDefault="00A12E55" w:rsidP="00F23AF2">
            <w:pPr>
              <w:jc w:val="right"/>
              <w:rPr>
                <w:rFonts w:asciiTheme="minorEastAsia" w:eastAsiaTheme="minorEastAsia" w:hAnsiTheme="minorEastAsia"/>
              </w:rPr>
            </w:pPr>
          </w:p>
        </w:tc>
        <w:tc>
          <w:tcPr>
            <w:tcW w:w="574" w:type="pct"/>
            <w:tcBorders>
              <w:top w:val="single" w:sz="4" w:space="0" w:color="auto"/>
              <w:left w:val="single" w:sz="4" w:space="0" w:color="auto"/>
              <w:bottom w:val="single" w:sz="4" w:space="0" w:color="auto"/>
              <w:right w:val="single" w:sz="4" w:space="0" w:color="auto"/>
            </w:tcBorders>
            <w:vAlign w:val="center"/>
          </w:tcPr>
          <w:p w14:paraId="69AF34AE" w14:textId="37F5EC32" w:rsidR="00A12E55" w:rsidRPr="00F23AF2" w:rsidRDefault="004B1042" w:rsidP="00F23AF2">
            <w:pPr>
              <w:jc w:val="right"/>
              <w:rPr>
                <w:rFonts w:asciiTheme="minorEastAsia" w:eastAsiaTheme="minorEastAsia" w:hAnsiTheme="minorEastAsia"/>
              </w:rPr>
            </w:pPr>
            <w:r w:rsidRPr="00F23AF2">
              <w:rPr>
                <w:rFonts w:asciiTheme="minorEastAsia" w:eastAsiaTheme="minorEastAsia" w:hAnsiTheme="minorEastAsia"/>
              </w:rPr>
              <w:t>12,336,532.47</w:t>
            </w:r>
          </w:p>
        </w:tc>
        <w:tc>
          <w:tcPr>
            <w:tcW w:w="536" w:type="pct"/>
            <w:tcBorders>
              <w:top w:val="single" w:sz="4" w:space="0" w:color="auto"/>
              <w:left w:val="single" w:sz="4" w:space="0" w:color="auto"/>
              <w:bottom w:val="single" w:sz="4" w:space="0" w:color="auto"/>
              <w:right w:val="single" w:sz="4" w:space="0" w:color="auto"/>
            </w:tcBorders>
            <w:vAlign w:val="center"/>
          </w:tcPr>
          <w:p w14:paraId="0184F9AA" w14:textId="4280841F" w:rsidR="00A12E55" w:rsidRPr="00F23AF2" w:rsidRDefault="004B1042" w:rsidP="00F23AF2">
            <w:pPr>
              <w:jc w:val="right"/>
              <w:rPr>
                <w:rFonts w:asciiTheme="minorEastAsia" w:eastAsiaTheme="minorEastAsia" w:hAnsiTheme="minorEastAsia"/>
              </w:rPr>
            </w:pPr>
            <w:r w:rsidRPr="00F23AF2">
              <w:rPr>
                <w:rFonts w:asciiTheme="minorEastAsia" w:eastAsiaTheme="minorEastAsia" w:hAnsiTheme="minorEastAsia"/>
              </w:rPr>
              <w:t>5,374,534.50</w:t>
            </w:r>
          </w:p>
        </w:tc>
        <w:tc>
          <w:tcPr>
            <w:tcW w:w="311" w:type="pct"/>
            <w:tcBorders>
              <w:top w:val="single" w:sz="4" w:space="0" w:color="auto"/>
              <w:left w:val="single" w:sz="4" w:space="0" w:color="auto"/>
              <w:bottom w:val="single" w:sz="4" w:space="0" w:color="auto"/>
              <w:right w:val="single" w:sz="4" w:space="0" w:color="auto"/>
            </w:tcBorders>
            <w:vAlign w:val="center"/>
          </w:tcPr>
          <w:p w14:paraId="656AAB4C" w14:textId="77777777" w:rsidR="00A12E55" w:rsidRPr="00F23AF2" w:rsidRDefault="00A12E55" w:rsidP="00F23AF2">
            <w:pPr>
              <w:jc w:val="right"/>
              <w:rPr>
                <w:rFonts w:asciiTheme="minorEastAsia" w:eastAsiaTheme="minorEastAsia" w:hAnsiTheme="minorEastAsia"/>
              </w:rPr>
            </w:pPr>
          </w:p>
        </w:tc>
      </w:tr>
      <w:tr w:rsidR="00F23AF2" w14:paraId="7D86AF70" w14:textId="77777777" w:rsidTr="00F06517">
        <w:tc>
          <w:tcPr>
            <w:tcW w:w="415" w:type="pct"/>
            <w:tcBorders>
              <w:top w:val="single" w:sz="4" w:space="0" w:color="auto"/>
              <w:left w:val="single" w:sz="4" w:space="0" w:color="auto"/>
              <w:bottom w:val="single" w:sz="4" w:space="0" w:color="auto"/>
              <w:right w:val="single" w:sz="4" w:space="0" w:color="auto"/>
            </w:tcBorders>
            <w:vAlign w:val="center"/>
          </w:tcPr>
          <w:p w14:paraId="06605239" w14:textId="77777777" w:rsidR="00A12E55" w:rsidRPr="00F23AF2" w:rsidRDefault="004B1042" w:rsidP="00F23AF2">
            <w:pPr>
              <w:rPr>
                <w:rFonts w:asciiTheme="minorEastAsia" w:eastAsiaTheme="minorEastAsia" w:hAnsiTheme="minorEastAsia"/>
              </w:rPr>
            </w:pPr>
            <w:r w:rsidRPr="00F23AF2">
              <w:rPr>
                <w:rFonts w:asciiTheme="minorEastAsia" w:eastAsiaTheme="minorEastAsia" w:hAnsiTheme="minorEastAsia"/>
              </w:rPr>
              <w:t>北京北人印刷设备有限公司</w:t>
            </w:r>
          </w:p>
        </w:tc>
        <w:tc>
          <w:tcPr>
            <w:tcW w:w="477" w:type="pct"/>
            <w:tcBorders>
              <w:top w:val="single" w:sz="4" w:space="0" w:color="auto"/>
              <w:left w:val="single" w:sz="4" w:space="0" w:color="auto"/>
              <w:bottom w:val="single" w:sz="4" w:space="0" w:color="auto"/>
              <w:right w:val="single" w:sz="4" w:space="0" w:color="auto"/>
            </w:tcBorders>
            <w:vAlign w:val="center"/>
          </w:tcPr>
          <w:p w14:paraId="383EFB85" w14:textId="77777777" w:rsidR="00A12E55" w:rsidRPr="00F23AF2" w:rsidRDefault="004B1042" w:rsidP="00F23AF2">
            <w:pPr>
              <w:rPr>
                <w:rFonts w:asciiTheme="minorEastAsia" w:eastAsiaTheme="minorEastAsia" w:hAnsiTheme="minorEastAsia"/>
              </w:rPr>
            </w:pPr>
            <w:r w:rsidRPr="00F23AF2">
              <w:rPr>
                <w:rFonts w:asciiTheme="minorEastAsia" w:eastAsiaTheme="minorEastAsia" w:hAnsiTheme="minorEastAsia"/>
              </w:rPr>
              <w:t>房屋及建筑物</w:t>
            </w:r>
          </w:p>
        </w:tc>
        <w:tc>
          <w:tcPr>
            <w:tcW w:w="315" w:type="pct"/>
            <w:tcBorders>
              <w:top w:val="single" w:sz="4" w:space="0" w:color="auto"/>
              <w:left w:val="single" w:sz="4" w:space="0" w:color="auto"/>
              <w:bottom w:val="single" w:sz="4" w:space="0" w:color="auto"/>
              <w:right w:val="single" w:sz="4" w:space="0" w:color="auto"/>
            </w:tcBorders>
            <w:vAlign w:val="center"/>
          </w:tcPr>
          <w:p w14:paraId="6343FA9A" w14:textId="77777777" w:rsidR="00A12E55" w:rsidRPr="00F23AF2" w:rsidRDefault="00A12E55" w:rsidP="00F23AF2">
            <w:pPr>
              <w:jc w:val="right"/>
              <w:rPr>
                <w:rFonts w:asciiTheme="minorEastAsia" w:eastAsiaTheme="minorEastAsia" w:hAnsiTheme="minorEastAsia"/>
              </w:rPr>
            </w:pPr>
          </w:p>
        </w:tc>
        <w:tc>
          <w:tcPr>
            <w:tcW w:w="315" w:type="pct"/>
            <w:tcBorders>
              <w:top w:val="single" w:sz="4" w:space="0" w:color="auto"/>
              <w:left w:val="single" w:sz="4" w:space="0" w:color="auto"/>
              <w:bottom w:val="single" w:sz="4" w:space="0" w:color="auto"/>
              <w:right w:val="single" w:sz="4" w:space="0" w:color="auto"/>
            </w:tcBorders>
            <w:vAlign w:val="center"/>
          </w:tcPr>
          <w:p w14:paraId="41F1C541" w14:textId="77777777" w:rsidR="00A12E55" w:rsidRPr="00F23AF2" w:rsidRDefault="00A12E55" w:rsidP="00F23AF2">
            <w:pPr>
              <w:jc w:val="right"/>
              <w:rPr>
                <w:rFonts w:asciiTheme="minorEastAsia" w:eastAsiaTheme="minorEastAsia" w:hAnsiTheme="minorEastAsia"/>
              </w:rPr>
            </w:pPr>
          </w:p>
        </w:tc>
        <w:tc>
          <w:tcPr>
            <w:tcW w:w="574" w:type="pct"/>
            <w:tcBorders>
              <w:top w:val="single" w:sz="4" w:space="0" w:color="auto"/>
              <w:left w:val="single" w:sz="4" w:space="0" w:color="auto"/>
              <w:bottom w:val="single" w:sz="4" w:space="0" w:color="auto"/>
              <w:right w:val="single" w:sz="4" w:space="0" w:color="auto"/>
            </w:tcBorders>
            <w:vAlign w:val="center"/>
          </w:tcPr>
          <w:p w14:paraId="73292A3F" w14:textId="781BA332" w:rsidR="00A12E55" w:rsidRPr="00F23AF2" w:rsidRDefault="00A12E55" w:rsidP="00F23AF2">
            <w:pPr>
              <w:jc w:val="right"/>
              <w:rPr>
                <w:rFonts w:asciiTheme="minorEastAsia" w:eastAsiaTheme="minorEastAsia" w:hAnsiTheme="minor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0D46B8B6" w14:textId="77777777" w:rsidR="00A12E55" w:rsidRPr="00F23AF2" w:rsidRDefault="00A12E55" w:rsidP="00F23AF2">
            <w:pPr>
              <w:jc w:val="right"/>
              <w:rPr>
                <w:rFonts w:asciiTheme="minorEastAsia" w:eastAsiaTheme="minorEastAsia" w:hAnsiTheme="minorEastAsia"/>
              </w:rPr>
            </w:pPr>
          </w:p>
        </w:tc>
        <w:tc>
          <w:tcPr>
            <w:tcW w:w="315" w:type="pct"/>
            <w:tcBorders>
              <w:top w:val="single" w:sz="4" w:space="0" w:color="auto"/>
              <w:left w:val="single" w:sz="4" w:space="0" w:color="auto"/>
              <w:bottom w:val="single" w:sz="4" w:space="0" w:color="auto"/>
              <w:right w:val="single" w:sz="4" w:space="0" w:color="auto"/>
            </w:tcBorders>
            <w:vAlign w:val="center"/>
          </w:tcPr>
          <w:p w14:paraId="6D28E17A" w14:textId="77777777" w:rsidR="00A12E55" w:rsidRPr="00F23AF2" w:rsidRDefault="00A12E55" w:rsidP="00F23AF2">
            <w:pPr>
              <w:jc w:val="right"/>
              <w:rPr>
                <w:rFonts w:asciiTheme="minorEastAsia" w:eastAsiaTheme="minorEastAsia" w:hAnsiTheme="minorEastAsia"/>
              </w:rPr>
            </w:pPr>
          </w:p>
        </w:tc>
        <w:tc>
          <w:tcPr>
            <w:tcW w:w="316" w:type="pct"/>
            <w:tcBorders>
              <w:top w:val="single" w:sz="4" w:space="0" w:color="auto"/>
              <w:left w:val="single" w:sz="4" w:space="0" w:color="auto"/>
              <w:bottom w:val="single" w:sz="4" w:space="0" w:color="auto"/>
              <w:right w:val="single" w:sz="4" w:space="0" w:color="auto"/>
            </w:tcBorders>
            <w:vAlign w:val="center"/>
          </w:tcPr>
          <w:p w14:paraId="545EEA79" w14:textId="77777777" w:rsidR="00A12E55" w:rsidRPr="00F23AF2" w:rsidRDefault="00A12E55" w:rsidP="00F23AF2">
            <w:pPr>
              <w:jc w:val="right"/>
              <w:rPr>
                <w:rFonts w:asciiTheme="minorEastAsia" w:eastAsiaTheme="minorEastAsia" w:hAnsiTheme="minorEastAsia"/>
              </w:rPr>
            </w:pPr>
          </w:p>
        </w:tc>
        <w:tc>
          <w:tcPr>
            <w:tcW w:w="316" w:type="pct"/>
            <w:tcBorders>
              <w:top w:val="single" w:sz="4" w:space="0" w:color="auto"/>
              <w:left w:val="single" w:sz="4" w:space="0" w:color="auto"/>
              <w:bottom w:val="single" w:sz="4" w:space="0" w:color="auto"/>
              <w:right w:val="single" w:sz="4" w:space="0" w:color="auto"/>
            </w:tcBorders>
            <w:vAlign w:val="center"/>
          </w:tcPr>
          <w:p w14:paraId="58560630" w14:textId="77777777" w:rsidR="00A12E55" w:rsidRPr="00F23AF2" w:rsidRDefault="00A12E55" w:rsidP="00F23AF2">
            <w:pPr>
              <w:jc w:val="right"/>
              <w:rPr>
                <w:rFonts w:asciiTheme="minorEastAsia" w:eastAsiaTheme="minorEastAsia" w:hAnsiTheme="minorEastAsia"/>
              </w:rPr>
            </w:pPr>
          </w:p>
        </w:tc>
        <w:tc>
          <w:tcPr>
            <w:tcW w:w="574" w:type="pct"/>
            <w:tcBorders>
              <w:top w:val="single" w:sz="4" w:space="0" w:color="auto"/>
              <w:left w:val="single" w:sz="4" w:space="0" w:color="auto"/>
              <w:bottom w:val="single" w:sz="4" w:space="0" w:color="auto"/>
              <w:right w:val="single" w:sz="4" w:space="0" w:color="auto"/>
            </w:tcBorders>
            <w:vAlign w:val="center"/>
          </w:tcPr>
          <w:p w14:paraId="77383E4B" w14:textId="7073168C" w:rsidR="00A12E55" w:rsidRPr="00F23AF2" w:rsidRDefault="004B1042" w:rsidP="00F23AF2">
            <w:pPr>
              <w:jc w:val="right"/>
              <w:rPr>
                <w:rFonts w:asciiTheme="minorEastAsia" w:eastAsiaTheme="minorEastAsia" w:hAnsiTheme="minorEastAsia"/>
              </w:rPr>
            </w:pPr>
            <w:r w:rsidRPr="00F23AF2">
              <w:rPr>
                <w:rFonts w:asciiTheme="minorEastAsia" w:eastAsiaTheme="minorEastAsia" w:hAnsiTheme="minorEastAsia"/>
              </w:rPr>
              <w:t>532,954.74</w:t>
            </w:r>
          </w:p>
        </w:tc>
        <w:tc>
          <w:tcPr>
            <w:tcW w:w="536" w:type="pct"/>
            <w:tcBorders>
              <w:top w:val="single" w:sz="4" w:space="0" w:color="auto"/>
              <w:left w:val="single" w:sz="4" w:space="0" w:color="auto"/>
              <w:bottom w:val="single" w:sz="4" w:space="0" w:color="auto"/>
              <w:right w:val="single" w:sz="4" w:space="0" w:color="auto"/>
            </w:tcBorders>
            <w:vAlign w:val="center"/>
          </w:tcPr>
          <w:p w14:paraId="43BAC1CD" w14:textId="57596084" w:rsidR="00A12E55" w:rsidRPr="00F23AF2" w:rsidRDefault="004B1042" w:rsidP="00F23AF2">
            <w:pPr>
              <w:jc w:val="right"/>
              <w:rPr>
                <w:rFonts w:asciiTheme="minorEastAsia" w:eastAsiaTheme="minorEastAsia" w:hAnsiTheme="minorEastAsia"/>
              </w:rPr>
            </w:pPr>
            <w:r w:rsidRPr="00F23AF2">
              <w:rPr>
                <w:rFonts w:asciiTheme="minorEastAsia" w:eastAsiaTheme="minorEastAsia" w:hAnsiTheme="minorEastAsia"/>
              </w:rPr>
              <w:t>15,098.12</w:t>
            </w:r>
          </w:p>
        </w:tc>
        <w:tc>
          <w:tcPr>
            <w:tcW w:w="311" w:type="pct"/>
            <w:tcBorders>
              <w:top w:val="single" w:sz="4" w:space="0" w:color="auto"/>
              <w:left w:val="single" w:sz="4" w:space="0" w:color="auto"/>
              <w:bottom w:val="single" w:sz="4" w:space="0" w:color="auto"/>
              <w:right w:val="single" w:sz="4" w:space="0" w:color="auto"/>
            </w:tcBorders>
            <w:vAlign w:val="center"/>
          </w:tcPr>
          <w:p w14:paraId="6EA9A75E" w14:textId="77777777" w:rsidR="00A12E55" w:rsidRPr="00F23AF2" w:rsidRDefault="00A12E55" w:rsidP="00F23AF2">
            <w:pPr>
              <w:jc w:val="right"/>
              <w:rPr>
                <w:rFonts w:asciiTheme="minorEastAsia" w:eastAsiaTheme="minorEastAsia" w:hAnsiTheme="minorEastAsia"/>
              </w:rPr>
            </w:pPr>
          </w:p>
        </w:tc>
      </w:tr>
      <w:tr w:rsidR="00F06517" w14:paraId="43A60AA5" w14:textId="77777777" w:rsidTr="00F06517">
        <w:tc>
          <w:tcPr>
            <w:tcW w:w="415" w:type="pct"/>
            <w:tcBorders>
              <w:top w:val="single" w:sz="4" w:space="0" w:color="auto"/>
              <w:left w:val="single" w:sz="4" w:space="0" w:color="auto"/>
              <w:bottom w:val="single" w:sz="4" w:space="0" w:color="auto"/>
              <w:right w:val="single" w:sz="4" w:space="0" w:color="auto"/>
            </w:tcBorders>
            <w:vAlign w:val="center"/>
          </w:tcPr>
          <w:p w14:paraId="1FFF48FD" w14:textId="282B3792" w:rsidR="00F06517" w:rsidRPr="00F23AF2" w:rsidRDefault="00C57AE5" w:rsidP="00F23AF2">
            <w:pPr>
              <w:rPr>
                <w:rFonts w:asciiTheme="minorEastAsia" w:eastAsiaTheme="minorEastAsia" w:hAnsiTheme="minorEastAsia"/>
              </w:rPr>
            </w:pPr>
            <w:r w:rsidRPr="00C57AE5">
              <w:rPr>
                <w:rFonts w:asciiTheme="minorEastAsia" w:eastAsiaTheme="minorEastAsia" w:hAnsiTheme="minorEastAsia" w:hint="eastAsia"/>
              </w:rPr>
              <w:lastRenderedPageBreak/>
              <w:t>北京京城机电控股有限责任公司</w:t>
            </w:r>
          </w:p>
        </w:tc>
        <w:tc>
          <w:tcPr>
            <w:tcW w:w="477" w:type="pct"/>
            <w:tcBorders>
              <w:top w:val="single" w:sz="4" w:space="0" w:color="auto"/>
              <w:left w:val="single" w:sz="4" w:space="0" w:color="auto"/>
              <w:bottom w:val="single" w:sz="4" w:space="0" w:color="auto"/>
              <w:right w:val="single" w:sz="4" w:space="0" w:color="auto"/>
            </w:tcBorders>
            <w:vAlign w:val="center"/>
          </w:tcPr>
          <w:p w14:paraId="1F9FD712" w14:textId="77777777" w:rsidR="00F06517" w:rsidRPr="00F23AF2" w:rsidRDefault="00F06517" w:rsidP="00F23AF2">
            <w:pPr>
              <w:rPr>
                <w:rFonts w:asciiTheme="minorEastAsia" w:eastAsiaTheme="minorEastAsia" w:hAnsiTheme="minorEastAsia"/>
              </w:rPr>
            </w:pPr>
          </w:p>
        </w:tc>
        <w:tc>
          <w:tcPr>
            <w:tcW w:w="315" w:type="pct"/>
            <w:tcBorders>
              <w:top w:val="single" w:sz="4" w:space="0" w:color="auto"/>
              <w:left w:val="single" w:sz="4" w:space="0" w:color="auto"/>
              <w:bottom w:val="single" w:sz="4" w:space="0" w:color="auto"/>
              <w:right w:val="single" w:sz="4" w:space="0" w:color="auto"/>
            </w:tcBorders>
            <w:vAlign w:val="center"/>
          </w:tcPr>
          <w:p w14:paraId="520A9A1D" w14:textId="1B0D1BB8" w:rsidR="00F06517" w:rsidRPr="00F23AF2" w:rsidRDefault="00C57AE5" w:rsidP="00F23AF2">
            <w:pPr>
              <w:jc w:val="right"/>
              <w:rPr>
                <w:rFonts w:asciiTheme="minorEastAsia" w:eastAsiaTheme="minorEastAsia" w:hAnsiTheme="minorEastAsia"/>
              </w:rPr>
            </w:pPr>
            <w:r w:rsidRPr="00C57AE5">
              <w:rPr>
                <w:rFonts w:asciiTheme="minorEastAsia" w:eastAsiaTheme="minorEastAsia" w:hAnsiTheme="minorEastAsia"/>
              </w:rPr>
              <w:t>536,306.66</w:t>
            </w:r>
          </w:p>
        </w:tc>
        <w:tc>
          <w:tcPr>
            <w:tcW w:w="315" w:type="pct"/>
            <w:tcBorders>
              <w:top w:val="single" w:sz="4" w:space="0" w:color="auto"/>
              <w:left w:val="single" w:sz="4" w:space="0" w:color="auto"/>
              <w:bottom w:val="single" w:sz="4" w:space="0" w:color="auto"/>
              <w:right w:val="single" w:sz="4" w:space="0" w:color="auto"/>
            </w:tcBorders>
            <w:vAlign w:val="center"/>
          </w:tcPr>
          <w:p w14:paraId="7BC73CCC" w14:textId="77777777" w:rsidR="00F06517" w:rsidRPr="00F23AF2" w:rsidRDefault="00F06517" w:rsidP="00F23AF2">
            <w:pPr>
              <w:jc w:val="right"/>
              <w:rPr>
                <w:rFonts w:asciiTheme="minorEastAsia" w:eastAsiaTheme="minorEastAsia" w:hAnsiTheme="minorEastAsia"/>
              </w:rPr>
            </w:pPr>
          </w:p>
        </w:tc>
        <w:tc>
          <w:tcPr>
            <w:tcW w:w="574" w:type="pct"/>
            <w:tcBorders>
              <w:top w:val="single" w:sz="4" w:space="0" w:color="auto"/>
              <w:left w:val="single" w:sz="4" w:space="0" w:color="auto"/>
              <w:bottom w:val="single" w:sz="4" w:space="0" w:color="auto"/>
              <w:right w:val="single" w:sz="4" w:space="0" w:color="auto"/>
            </w:tcBorders>
            <w:vAlign w:val="center"/>
          </w:tcPr>
          <w:p w14:paraId="25745E63" w14:textId="77777777" w:rsidR="00F06517" w:rsidRPr="00F23AF2" w:rsidRDefault="00F06517" w:rsidP="00F23AF2">
            <w:pPr>
              <w:jc w:val="right"/>
              <w:rPr>
                <w:rFonts w:asciiTheme="minorEastAsia" w:eastAsiaTheme="minorEastAsia" w:hAnsiTheme="minor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7C55D49A" w14:textId="77777777" w:rsidR="00F06517" w:rsidRPr="00F23AF2" w:rsidRDefault="00F06517" w:rsidP="00F23AF2">
            <w:pPr>
              <w:jc w:val="right"/>
              <w:rPr>
                <w:rFonts w:asciiTheme="minorEastAsia" w:eastAsiaTheme="minorEastAsia" w:hAnsiTheme="minorEastAsia"/>
              </w:rPr>
            </w:pPr>
          </w:p>
        </w:tc>
        <w:tc>
          <w:tcPr>
            <w:tcW w:w="315" w:type="pct"/>
            <w:tcBorders>
              <w:top w:val="single" w:sz="4" w:space="0" w:color="auto"/>
              <w:left w:val="single" w:sz="4" w:space="0" w:color="auto"/>
              <w:bottom w:val="single" w:sz="4" w:space="0" w:color="auto"/>
              <w:right w:val="single" w:sz="4" w:space="0" w:color="auto"/>
            </w:tcBorders>
            <w:vAlign w:val="center"/>
          </w:tcPr>
          <w:p w14:paraId="03CA1395" w14:textId="77777777" w:rsidR="00F06517" w:rsidRPr="00F23AF2" w:rsidRDefault="00F06517" w:rsidP="00F23AF2">
            <w:pPr>
              <w:jc w:val="right"/>
              <w:rPr>
                <w:rFonts w:asciiTheme="minorEastAsia" w:eastAsiaTheme="minorEastAsia" w:hAnsiTheme="minorEastAsia"/>
              </w:rPr>
            </w:pPr>
          </w:p>
        </w:tc>
        <w:tc>
          <w:tcPr>
            <w:tcW w:w="316" w:type="pct"/>
            <w:tcBorders>
              <w:top w:val="single" w:sz="4" w:space="0" w:color="auto"/>
              <w:left w:val="single" w:sz="4" w:space="0" w:color="auto"/>
              <w:bottom w:val="single" w:sz="4" w:space="0" w:color="auto"/>
              <w:right w:val="single" w:sz="4" w:space="0" w:color="auto"/>
            </w:tcBorders>
            <w:vAlign w:val="center"/>
          </w:tcPr>
          <w:p w14:paraId="7A5DE383" w14:textId="77777777" w:rsidR="00F06517" w:rsidRPr="00F23AF2" w:rsidRDefault="00F06517" w:rsidP="00F23AF2">
            <w:pPr>
              <w:jc w:val="right"/>
              <w:rPr>
                <w:rFonts w:asciiTheme="minorEastAsia" w:eastAsiaTheme="minorEastAsia" w:hAnsiTheme="minorEastAsia"/>
              </w:rPr>
            </w:pPr>
          </w:p>
        </w:tc>
        <w:tc>
          <w:tcPr>
            <w:tcW w:w="316" w:type="pct"/>
            <w:tcBorders>
              <w:top w:val="single" w:sz="4" w:space="0" w:color="auto"/>
              <w:left w:val="single" w:sz="4" w:space="0" w:color="auto"/>
              <w:bottom w:val="single" w:sz="4" w:space="0" w:color="auto"/>
              <w:right w:val="single" w:sz="4" w:space="0" w:color="auto"/>
            </w:tcBorders>
            <w:vAlign w:val="center"/>
          </w:tcPr>
          <w:p w14:paraId="7EEE151E" w14:textId="77777777" w:rsidR="00F06517" w:rsidRPr="00F23AF2" w:rsidRDefault="00F06517" w:rsidP="00F23AF2">
            <w:pPr>
              <w:jc w:val="right"/>
              <w:rPr>
                <w:rFonts w:asciiTheme="minorEastAsia" w:eastAsiaTheme="minorEastAsia" w:hAnsiTheme="minorEastAsia"/>
              </w:rPr>
            </w:pPr>
          </w:p>
        </w:tc>
        <w:tc>
          <w:tcPr>
            <w:tcW w:w="574" w:type="pct"/>
            <w:tcBorders>
              <w:top w:val="single" w:sz="4" w:space="0" w:color="auto"/>
              <w:left w:val="single" w:sz="4" w:space="0" w:color="auto"/>
              <w:bottom w:val="single" w:sz="4" w:space="0" w:color="auto"/>
              <w:right w:val="single" w:sz="4" w:space="0" w:color="auto"/>
            </w:tcBorders>
            <w:vAlign w:val="center"/>
          </w:tcPr>
          <w:p w14:paraId="0EAD1BE8" w14:textId="77777777" w:rsidR="00F06517" w:rsidRPr="00F23AF2" w:rsidRDefault="00F06517" w:rsidP="00F23AF2">
            <w:pPr>
              <w:jc w:val="right"/>
              <w:rPr>
                <w:rFonts w:asciiTheme="minorEastAsia" w:eastAsiaTheme="minorEastAsia" w:hAnsiTheme="minor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22145E70" w14:textId="77777777" w:rsidR="00F06517" w:rsidRPr="00F23AF2" w:rsidRDefault="00F06517" w:rsidP="00F23AF2">
            <w:pPr>
              <w:jc w:val="right"/>
              <w:rPr>
                <w:rFonts w:asciiTheme="minorEastAsia" w:eastAsiaTheme="minorEastAsia" w:hAnsiTheme="minorEastAsia"/>
              </w:rPr>
            </w:pPr>
          </w:p>
        </w:tc>
        <w:tc>
          <w:tcPr>
            <w:tcW w:w="311" w:type="pct"/>
            <w:tcBorders>
              <w:top w:val="single" w:sz="4" w:space="0" w:color="auto"/>
              <w:left w:val="single" w:sz="4" w:space="0" w:color="auto"/>
              <w:bottom w:val="single" w:sz="4" w:space="0" w:color="auto"/>
              <w:right w:val="single" w:sz="4" w:space="0" w:color="auto"/>
            </w:tcBorders>
            <w:vAlign w:val="center"/>
          </w:tcPr>
          <w:p w14:paraId="0277A949" w14:textId="77777777" w:rsidR="00F06517" w:rsidRPr="00F23AF2" w:rsidRDefault="00F06517" w:rsidP="00F23AF2">
            <w:pPr>
              <w:jc w:val="right"/>
              <w:rPr>
                <w:rFonts w:asciiTheme="minorEastAsia" w:eastAsiaTheme="minorEastAsia" w:hAnsiTheme="minorEastAsia"/>
              </w:rPr>
            </w:pPr>
          </w:p>
        </w:tc>
      </w:tr>
    </w:tbl>
    <w:p w14:paraId="33056A47" w14:textId="77777777" w:rsidR="00A12E55" w:rsidRDefault="00A12E55"/>
    <w:p w14:paraId="2C15EDC0" w14:textId="77777777" w:rsidR="00BF4CC1" w:rsidRDefault="00BF4CC1">
      <w:pPr>
        <w:rPr>
          <w:color w:val="000000" w:themeColor="text1"/>
        </w:rPr>
      </w:pPr>
    </w:p>
    <w:p w14:paraId="604E9C57" w14:textId="77777777" w:rsidR="00BF4CC1" w:rsidRDefault="004B1042">
      <w:pPr>
        <w:rPr>
          <w:color w:val="000000" w:themeColor="text1"/>
        </w:rPr>
      </w:pPr>
      <w:r>
        <w:rPr>
          <w:rFonts w:hint="eastAsia"/>
          <w:color w:val="000000" w:themeColor="text1"/>
        </w:rPr>
        <w:t>关联租赁情况说明</w:t>
      </w:r>
    </w:p>
    <w:sdt>
      <w:sdtPr>
        <w:rPr>
          <w:color w:val="000000" w:themeColor="text1"/>
        </w:rPr>
        <w:alias w:val="是否适用：关联租赁情况说明[双击切换]"/>
        <w:tag w:val="_GBC_a8d25c1a27d24bbeb9dd0063be85a310"/>
        <w:id w:val="1048269072"/>
        <w:placeholder>
          <w:docPart w:val="GBC22222222222222222222222222222"/>
        </w:placeholder>
      </w:sdtPr>
      <w:sdtContent>
        <w:p w14:paraId="57E205A7" w14:textId="06CC1874" w:rsidR="00BF4CC1" w:rsidRDefault="004B1042" w:rsidP="00F23AF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4FFB21C" w14:textId="77777777" w:rsidR="00BF4CC1" w:rsidRDefault="00BF4CC1">
      <w:pPr>
        <w:rPr>
          <w:color w:val="000000" w:themeColor="text1"/>
        </w:rPr>
      </w:pPr>
    </w:p>
    <w:bookmarkEnd w:id="406"/>
    <w:p w14:paraId="306098DD" w14:textId="77777777" w:rsidR="00BF4CC1" w:rsidRDefault="00BF4CC1">
      <w:pPr>
        <w:rPr>
          <w:color w:val="000000" w:themeColor="text1"/>
        </w:rPr>
        <w:sectPr w:rsidR="00BF4CC1">
          <w:pgSz w:w="16838" w:h="11906" w:orient="landscape"/>
          <w:pgMar w:top="1797" w:right="1525" w:bottom="1276" w:left="1440" w:header="856" w:footer="992" w:gutter="0"/>
          <w:cols w:space="425"/>
          <w:docGrid w:linePitch="312"/>
        </w:sectPr>
      </w:pPr>
    </w:p>
    <w:p w14:paraId="04D53513" w14:textId="77777777" w:rsidR="00BF4CC1" w:rsidRDefault="004B1042" w:rsidP="009E5041">
      <w:pPr>
        <w:pStyle w:val="af9"/>
        <w:numPr>
          <w:ilvl w:val="0"/>
          <w:numId w:val="52"/>
        </w:numPr>
        <w:tabs>
          <w:tab w:val="left" w:pos="616"/>
        </w:tabs>
        <w:rPr>
          <w:rFonts w:ascii="宋体" w:hAnsi="宋体"/>
          <w:color w:val="000000" w:themeColor="text1"/>
        </w:rPr>
      </w:pPr>
      <w:bookmarkStart w:id="407" w:name="_Hlk105747684"/>
      <w:r>
        <w:rPr>
          <w:rFonts w:ascii="宋体" w:hAnsi="宋体" w:hint="eastAsia"/>
          <w:color w:val="000000" w:themeColor="text1"/>
        </w:rPr>
        <w:lastRenderedPageBreak/>
        <w:t>关联担保情况</w:t>
      </w:r>
    </w:p>
    <w:p w14:paraId="0261C4C4" w14:textId="77777777" w:rsidR="00BF4CC1" w:rsidRDefault="004B1042">
      <w:pPr>
        <w:rPr>
          <w:color w:val="000000" w:themeColor="text1"/>
        </w:rPr>
      </w:pPr>
      <w:r>
        <w:rPr>
          <w:rFonts w:hint="eastAsia"/>
          <w:color w:val="000000" w:themeColor="text1"/>
        </w:rPr>
        <w:t>本公司作为担保方</w:t>
      </w:r>
    </w:p>
    <w:sdt>
      <w:sdtPr>
        <w:rPr>
          <w:color w:val="000000" w:themeColor="text1"/>
        </w:rPr>
        <w:alias w:val="是否适用：本公司作为担保方的担保情况表[双击切换]"/>
        <w:tag w:val="_GBC_f0150417f8ec4c5281b86683570391cb"/>
        <w:id w:val="513581577"/>
        <w:placeholder>
          <w:docPart w:val="GBC22222222222222222222222222222"/>
        </w:placeholder>
      </w:sdtPr>
      <w:sdtContent>
        <w:p w14:paraId="6BDC6FA3" w14:textId="1EBD1EEB" w:rsidR="00BF4CC1" w:rsidRDefault="004B1042" w:rsidP="009F0E3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FF0EF8" w14:textId="77777777" w:rsidR="00A12E55" w:rsidRDefault="00A12E55" w:rsidP="009F0E31">
      <w:pPr>
        <w:rPr>
          <w:color w:val="000000" w:themeColor="text1"/>
        </w:rPr>
      </w:pPr>
    </w:p>
    <w:p w14:paraId="02B3C345" w14:textId="77777777" w:rsidR="00BF4CC1" w:rsidRDefault="004B1042">
      <w:pPr>
        <w:rPr>
          <w:rFonts w:cs="Cambria"/>
          <w:color w:val="000000" w:themeColor="text1"/>
        </w:rPr>
      </w:pPr>
      <w:r>
        <w:rPr>
          <w:rFonts w:cs="Cambria" w:hint="eastAsia"/>
          <w:color w:val="000000" w:themeColor="text1"/>
        </w:rPr>
        <w:t>本公司作为被担保方</w:t>
      </w:r>
    </w:p>
    <w:sdt>
      <w:sdtPr>
        <w:rPr>
          <w:rFonts w:cs="Cambria"/>
          <w:color w:val="000000" w:themeColor="text1"/>
        </w:rPr>
        <w:alias w:val="是否适用：本公司作为被担保方的担保情况表[双击切换]"/>
        <w:tag w:val="_GBC_3686094d29c941dd91bd168e3ef88833"/>
        <w:id w:val="-1644656278"/>
        <w:placeholder>
          <w:docPart w:val="GBC22222222222222222222222222222"/>
        </w:placeholder>
      </w:sdtPr>
      <w:sdtContent>
        <w:p w14:paraId="4556D5B4" w14:textId="77777777" w:rsidR="00BF4CC1" w:rsidRDefault="004B1042">
          <w:pPr>
            <w:rPr>
              <w:rFonts w:cs="Cambria"/>
              <w:color w:val="000000" w:themeColor="text1"/>
            </w:rPr>
          </w:pPr>
          <w:r>
            <w:rPr>
              <w:rFonts w:ascii="宋体" w:hAnsi="宋体" w:cs="Cambria"/>
              <w:color w:val="000000" w:themeColor="text1"/>
            </w:rPr>
            <w:fldChar w:fldCharType="begin"/>
          </w:r>
          <w:r>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2F51379B" w14:textId="77777777" w:rsidR="00BF4CC1" w:rsidRDefault="004B1042">
      <w:pPr>
        <w:jc w:val="right"/>
        <w:rPr>
          <w:rFonts w:cs="Cambria"/>
          <w:color w:val="000000" w:themeColor="text1"/>
        </w:rPr>
      </w:pPr>
      <w:r>
        <w:rPr>
          <w:rFonts w:cs="Cambria" w:hint="eastAsia"/>
          <w:color w:val="000000" w:themeColor="text1"/>
        </w:rPr>
        <w:t>单位：</w:t>
      </w:r>
      <w:sdt>
        <w:sdtPr>
          <w:rPr>
            <w:rFonts w:cs="Cambria" w:hint="eastAsia"/>
            <w:color w:val="000000" w:themeColor="text1"/>
          </w:rPr>
          <w:alias w:val="单位：财务附注：本公司作为被担保方"/>
          <w:tag w:val="_GBC_af3d3d55d9c648f8b2e94dcdd804c683"/>
          <w:id w:val="-948653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财务附注：本公司作为被担保方"/>
          <w:tag w:val="_GBC_684efbccec674b3abab20e6aa5c20b55"/>
          <w:id w:val="-741332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30"/>
        <w:gridCol w:w="1638"/>
        <w:gridCol w:w="1791"/>
        <w:gridCol w:w="1778"/>
        <w:gridCol w:w="2058"/>
      </w:tblGrid>
      <w:tr w:rsidR="009F0E31" w:rsidRPr="009F0E31" w14:paraId="766B0636" w14:textId="77777777" w:rsidTr="009F0E31">
        <w:sdt>
          <w:sdtPr>
            <w:rPr>
              <w:rFonts w:asciiTheme="minorEastAsia" w:eastAsiaTheme="minorEastAsia" w:hAnsiTheme="minorEastAsia"/>
            </w:rPr>
            <w:tag w:val="_PLD_6088efc2eccd46e6a311f035e3addd31"/>
            <w:id w:val="474413921"/>
          </w:sdtPr>
          <w:sdtContent>
            <w:tc>
              <w:tcPr>
                <w:tcW w:w="1134" w:type="pct"/>
                <w:tcBorders>
                  <w:top w:val="single" w:sz="4" w:space="0" w:color="auto"/>
                  <w:left w:val="single" w:sz="4" w:space="0" w:color="auto"/>
                  <w:bottom w:val="single" w:sz="4" w:space="0" w:color="auto"/>
                  <w:right w:val="single" w:sz="4" w:space="0" w:color="auto"/>
                </w:tcBorders>
                <w:vAlign w:val="center"/>
              </w:tcPr>
              <w:p w14:paraId="5DF1A495" w14:textId="77777777" w:rsidR="00A12E55" w:rsidRPr="009F0E31" w:rsidRDefault="004B1042" w:rsidP="00382847">
                <w:pPr>
                  <w:jc w:val="center"/>
                  <w:rPr>
                    <w:rFonts w:asciiTheme="minorEastAsia" w:eastAsiaTheme="minorEastAsia" w:hAnsiTheme="minorEastAsia" w:cs="Cambria"/>
                    <w:color w:val="000000" w:themeColor="text1"/>
                  </w:rPr>
                </w:pPr>
                <w:r w:rsidRPr="009F0E31">
                  <w:rPr>
                    <w:rFonts w:asciiTheme="minorEastAsia" w:eastAsiaTheme="minorEastAsia" w:hAnsiTheme="minorEastAsia" w:cs="Cambria" w:hint="eastAsia"/>
                    <w:color w:val="000000" w:themeColor="text1"/>
                  </w:rPr>
                  <w:t>担保方</w:t>
                </w:r>
              </w:p>
            </w:tc>
          </w:sdtContent>
        </w:sdt>
        <w:sdt>
          <w:sdtPr>
            <w:rPr>
              <w:rFonts w:asciiTheme="minorEastAsia" w:eastAsiaTheme="minorEastAsia" w:hAnsiTheme="minorEastAsia"/>
            </w:rPr>
            <w:tag w:val="_PLD_e7f78a4ceee3432c87548a75d87de01f"/>
            <w:id w:val="872343819"/>
          </w:sdtPr>
          <w:sdtContent>
            <w:tc>
              <w:tcPr>
                <w:tcW w:w="872" w:type="pct"/>
                <w:tcBorders>
                  <w:top w:val="single" w:sz="4" w:space="0" w:color="auto"/>
                  <w:left w:val="single" w:sz="4" w:space="0" w:color="auto"/>
                  <w:bottom w:val="single" w:sz="4" w:space="0" w:color="auto"/>
                  <w:right w:val="single" w:sz="4" w:space="0" w:color="auto"/>
                </w:tcBorders>
                <w:vAlign w:val="center"/>
              </w:tcPr>
              <w:p w14:paraId="1A43E3B0" w14:textId="77777777" w:rsidR="00A12E55" w:rsidRPr="009F0E31" w:rsidRDefault="004B1042" w:rsidP="00382847">
                <w:pPr>
                  <w:jc w:val="center"/>
                  <w:rPr>
                    <w:rFonts w:asciiTheme="minorEastAsia" w:eastAsiaTheme="minorEastAsia" w:hAnsiTheme="minorEastAsia" w:cs="Cambria"/>
                    <w:color w:val="000000" w:themeColor="text1"/>
                  </w:rPr>
                </w:pPr>
                <w:r w:rsidRPr="009F0E31">
                  <w:rPr>
                    <w:rFonts w:asciiTheme="minorEastAsia" w:eastAsiaTheme="minorEastAsia" w:hAnsiTheme="minorEastAsia" w:cs="Cambria" w:hint="eastAsia"/>
                    <w:color w:val="000000" w:themeColor="text1"/>
                  </w:rPr>
                  <w:t>担保金额</w:t>
                </w:r>
              </w:p>
            </w:tc>
          </w:sdtContent>
        </w:sdt>
        <w:sdt>
          <w:sdtPr>
            <w:rPr>
              <w:rFonts w:asciiTheme="minorEastAsia" w:eastAsiaTheme="minorEastAsia" w:hAnsiTheme="minorEastAsia"/>
            </w:rPr>
            <w:tag w:val="_PLD_258ee883a1494cba8aadfb02a67b1d9f"/>
            <w:id w:val="-1318876156"/>
          </w:sdtPr>
          <w:sdtContent>
            <w:tc>
              <w:tcPr>
                <w:tcW w:w="953" w:type="pct"/>
                <w:tcBorders>
                  <w:top w:val="single" w:sz="4" w:space="0" w:color="auto"/>
                  <w:left w:val="single" w:sz="4" w:space="0" w:color="auto"/>
                  <w:bottom w:val="single" w:sz="4" w:space="0" w:color="auto"/>
                  <w:right w:val="single" w:sz="4" w:space="0" w:color="auto"/>
                </w:tcBorders>
                <w:vAlign w:val="center"/>
              </w:tcPr>
              <w:p w14:paraId="39829E92" w14:textId="77777777" w:rsidR="00A12E55" w:rsidRPr="009F0E31" w:rsidRDefault="004B1042" w:rsidP="00382847">
                <w:pPr>
                  <w:jc w:val="center"/>
                  <w:rPr>
                    <w:rFonts w:asciiTheme="minorEastAsia" w:eastAsiaTheme="minorEastAsia" w:hAnsiTheme="minorEastAsia" w:cs="Cambria"/>
                    <w:color w:val="000000" w:themeColor="text1"/>
                  </w:rPr>
                </w:pPr>
                <w:r w:rsidRPr="009F0E31">
                  <w:rPr>
                    <w:rFonts w:asciiTheme="minorEastAsia" w:eastAsiaTheme="minorEastAsia" w:hAnsiTheme="minorEastAsia" w:cs="Cambria" w:hint="eastAsia"/>
                    <w:color w:val="000000" w:themeColor="text1"/>
                  </w:rPr>
                  <w:t>担保起始日</w:t>
                </w:r>
              </w:p>
            </w:tc>
          </w:sdtContent>
        </w:sdt>
        <w:sdt>
          <w:sdtPr>
            <w:rPr>
              <w:rFonts w:asciiTheme="minorEastAsia" w:eastAsiaTheme="minorEastAsia" w:hAnsiTheme="minorEastAsia"/>
            </w:rPr>
            <w:tag w:val="_PLD_219bfe3bbd6a4eeab9cd5e00e9bb2477"/>
            <w:id w:val="-818723373"/>
          </w:sdtPr>
          <w:sdtContent>
            <w:tc>
              <w:tcPr>
                <w:tcW w:w="946" w:type="pct"/>
                <w:tcBorders>
                  <w:top w:val="single" w:sz="4" w:space="0" w:color="auto"/>
                  <w:left w:val="single" w:sz="4" w:space="0" w:color="auto"/>
                  <w:bottom w:val="single" w:sz="4" w:space="0" w:color="auto"/>
                  <w:right w:val="single" w:sz="4" w:space="0" w:color="auto"/>
                </w:tcBorders>
                <w:vAlign w:val="center"/>
              </w:tcPr>
              <w:p w14:paraId="630A1364" w14:textId="77777777" w:rsidR="00A12E55" w:rsidRPr="009F0E31" w:rsidRDefault="004B1042" w:rsidP="00382847">
                <w:pPr>
                  <w:jc w:val="center"/>
                  <w:rPr>
                    <w:rFonts w:asciiTheme="minorEastAsia" w:eastAsiaTheme="minorEastAsia" w:hAnsiTheme="minorEastAsia" w:cs="Cambria"/>
                    <w:color w:val="000000" w:themeColor="text1"/>
                  </w:rPr>
                </w:pPr>
                <w:r w:rsidRPr="009F0E31">
                  <w:rPr>
                    <w:rFonts w:asciiTheme="minorEastAsia" w:eastAsiaTheme="minorEastAsia" w:hAnsiTheme="minorEastAsia" w:cs="Cambria" w:hint="eastAsia"/>
                    <w:color w:val="000000" w:themeColor="text1"/>
                  </w:rPr>
                  <w:t>担保到期日</w:t>
                </w:r>
              </w:p>
            </w:tc>
          </w:sdtContent>
        </w:sdt>
        <w:sdt>
          <w:sdtPr>
            <w:rPr>
              <w:rFonts w:asciiTheme="minorEastAsia" w:eastAsiaTheme="minorEastAsia" w:hAnsiTheme="minorEastAsia"/>
            </w:rPr>
            <w:tag w:val="_PLD_e2efca4906c0464cb3ccf5445b144c22"/>
            <w:id w:val="357783358"/>
          </w:sdtPr>
          <w:sdtContent>
            <w:tc>
              <w:tcPr>
                <w:tcW w:w="1095" w:type="pct"/>
                <w:tcBorders>
                  <w:top w:val="single" w:sz="4" w:space="0" w:color="auto"/>
                  <w:left w:val="single" w:sz="4" w:space="0" w:color="auto"/>
                  <w:bottom w:val="single" w:sz="4" w:space="0" w:color="auto"/>
                  <w:right w:val="single" w:sz="4" w:space="0" w:color="auto"/>
                </w:tcBorders>
                <w:vAlign w:val="center"/>
              </w:tcPr>
              <w:p w14:paraId="1496C0B1" w14:textId="77777777" w:rsidR="00A12E55" w:rsidRPr="009F0E31" w:rsidRDefault="004B1042" w:rsidP="00382847">
                <w:pPr>
                  <w:jc w:val="center"/>
                  <w:rPr>
                    <w:rFonts w:asciiTheme="minorEastAsia" w:eastAsiaTheme="minorEastAsia" w:hAnsiTheme="minorEastAsia" w:cs="Cambria"/>
                    <w:color w:val="000000" w:themeColor="text1"/>
                  </w:rPr>
                </w:pPr>
                <w:r w:rsidRPr="009F0E31">
                  <w:rPr>
                    <w:rFonts w:asciiTheme="minorEastAsia" w:eastAsiaTheme="minorEastAsia" w:hAnsiTheme="minorEastAsia" w:cs="Cambria" w:hint="eastAsia"/>
                    <w:color w:val="000000" w:themeColor="text1"/>
                  </w:rPr>
                  <w:t>担保是否已经履行完毕</w:t>
                </w:r>
              </w:p>
            </w:tc>
          </w:sdtContent>
        </w:sdt>
      </w:tr>
      <w:tr w:rsidR="009F0E31" w:rsidRPr="009F0E31" w14:paraId="7FB74176" w14:textId="77777777" w:rsidTr="009F0E31">
        <w:tc>
          <w:tcPr>
            <w:tcW w:w="1134" w:type="pct"/>
            <w:tcBorders>
              <w:top w:val="single" w:sz="4" w:space="0" w:color="auto"/>
              <w:left w:val="single" w:sz="4" w:space="0" w:color="auto"/>
              <w:bottom w:val="single" w:sz="4" w:space="0" w:color="auto"/>
              <w:right w:val="single" w:sz="4" w:space="0" w:color="auto"/>
            </w:tcBorders>
          </w:tcPr>
          <w:p w14:paraId="02DA4380"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0A5C3EF9"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200,000,000.00</w:t>
            </w:r>
          </w:p>
        </w:tc>
        <w:tc>
          <w:tcPr>
            <w:tcW w:w="953" w:type="pct"/>
            <w:tcBorders>
              <w:top w:val="single" w:sz="4" w:space="0" w:color="auto"/>
              <w:left w:val="single" w:sz="4" w:space="0" w:color="auto"/>
              <w:bottom w:val="single" w:sz="4" w:space="0" w:color="auto"/>
              <w:right w:val="single" w:sz="4" w:space="0" w:color="auto"/>
            </w:tcBorders>
          </w:tcPr>
          <w:p w14:paraId="0FE89627"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2023/10/23</w:t>
            </w:r>
          </w:p>
        </w:tc>
        <w:tc>
          <w:tcPr>
            <w:tcW w:w="946" w:type="pct"/>
            <w:tcBorders>
              <w:top w:val="single" w:sz="4" w:space="0" w:color="auto"/>
              <w:left w:val="single" w:sz="4" w:space="0" w:color="auto"/>
              <w:bottom w:val="single" w:sz="4" w:space="0" w:color="auto"/>
              <w:right w:val="single" w:sz="4" w:space="0" w:color="auto"/>
            </w:tcBorders>
          </w:tcPr>
          <w:p w14:paraId="68D50968"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2031/10/23</w:t>
            </w:r>
          </w:p>
        </w:tc>
        <w:sdt>
          <w:sdtPr>
            <w:rPr>
              <w:rFonts w:asciiTheme="minorEastAsia" w:eastAsiaTheme="minorEastAsia" w:hAnsiTheme="minorEastAsia" w:cs="Cambria"/>
            </w:rPr>
            <w:alias w:val="本公司作为被担保方的关联担保情况明细-担保是否已经履行完毕"/>
            <w:tag w:val="_GBC_ece41db563d54c85904336d073d8b352"/>
            <w:id w:val="1161972692"/>
            <w:comboBox>
              <w:listItem w:displayText="是" w:value="true"/>
              <w:listItem w:displayText="否" w:value="false"/>
            </w:comboBox>
          </w:sdtPr>
          <w:sdtContent>
            <w:tc>
              <w:tcPr>
                <w:tcW w:w="1095" w:type="pct"/>
                <w:tcBorders>
                  <w:top w:val="single" w:sz="4" w:space="0" w:color="auto"/>
                  <w:left w:val="single" w:sz="4" w:space="0" w:color="auto"/>
                  <w:bottom w:val="single" w:sz="4" w:space="0" w:color="auto"/>
                  <w:right w:val="single" w:sz="4" w:space="0" w:color="auto"/>
                </w:tcBorders>
              </w:tcPr>
              <w:p w14:paraId="4FD6D507"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cs="Cambria"/>
                  </w:rPr>
                  <w:t>否</w:t>
                </w:r>
              </w:p>
            </w:tc>
          </w:sdtContent>
        </w:sdt>
      </w:tr>
      <w:tr w:rsidR="009F0E31" w:rsidRPr="009F0E31" w14:paraId="47DF0BDA" w14:textId="77777777" w:rsidTr="009F0E31">
        <w:tc>
          <w:tcPr>
            <w:tcW w:w="1134" w:type="pct"/>
            <w:tcBorders>
              <w:top w:val="single" w:sz="4" w:space="0" w:color="auto"/>
              <w:left w:val="single" w:sz="4" w:space="0" w:color="auto"/>
              <w:bottom w:val="single" w:sz="4" w:space="0" w:color="auto"/>
              <w:right w:val="single" w:sz="4" w:space="0" w:color="auto"/>
            </w:tcBorders>
          </w:tcPr>
          <w:p w14:paraId="3457367E"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10D24589"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90,000,000.00</w:t>
            </w:r>
          </w:p>
        </w:tc>
        <w:tc>
          <w:tcPr>
            <w:tcW w:w="953" w:type="pct"/>
            <w:tcBorders>
              <w:top w:val="single" w:sz="4" w:space="0" w:color="auto"/>
              <w:left w:val="single" w:sz="4" w:space="0" w:color="auto"/>
              <w:bottom w:val="single" w:sz="4" w:space="0" w:color="auto"/>
              <w:right w:val="single" w:sz="4" w:space="0" w:color="auto"/>
            </w:tcBorders>
          </w:tcPr>
          <w:p w14:paraId="6DC2505D"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2024/11/26</w:t>
            </w:r>
          </w:p>
        </w:tc>
        <w:tc>
          <w:tcPr>
            <w:tcW w:w="946" w:type="pct"/>
            <w:tcBorders>
              <w:top w:val="single" w:sz="4" w:space="0" w:color="auto"/>
              <w:left w:val="single" w:sz="4" w:space="0" w:color="auto"/>
              <w:bottom w:val="single" w:sz="4" w:space="0" w:color="auto"/>
              <w:right w:val="single" w:sz="4" w:space="0" w:color="auto"/>
            </w:tcBorders>
          </w:tcPr>
          <w:p w14:paraId="5291F772"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2026/1/26</w:t>
            </w:r>
          </w:p>
        </w:tc>
        <w:tc>
          <w:tcPr>
            <w:tcW w:w="1095" w:type="pct"/>
            <w:tcBorders>
              <w:top w:val="single" w:sz="4" w:space="0" w:color="auto"/>
              <w:left w:val="single" w:sz="4" w:space="0" w:color="auto"/>
              <w:bottom w:val="single" w:sz="4" w:space="0" w:color="auto"/>
              <w:right w:val="single" w:sz="4" w:space="0" w:color="auto"/>
            </w:tcBorders>
          </w:tcPr>
          <w:p w14:paraId="44CEAD66"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否</w:t>
            </w:r>
          </w:p>
        </w:tc>
      </w:tr>
      <w:tr w:rsidR="009F0E31" w:rsidRPr="009F0E31" w14:paraId="1F809296" w14:textId="77777777" w:rsidTr="009F0E31">
        <w:tc>
          <w:tcPr>
            <w:tcW w:w="1134" w:type="pct"/>
            <w:tcBorders>
              <w:top w:val="single" w:sz="4" w:space="0" w:color="auto"/>
              <w:left w:val="single" w:sz="4" w:space="0" w:color="auto"/>
              <w:bottom w:val="single" w:sz="4" w:space="0" w:color="auto"/>
              <w:right w:val="single" w:sz="4" w:space="0" w:color="auto"/>
            </w:tcBorders>
          </w:tcPr>
          <w:p w14:paraId="52D69651"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0D517F64"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100,000,000.00</w:t>
            </w:r>
          </w:p>
        </w:tc>
        <w:tc>
          <w:tcPr>
            <w:tcW w:w="953" w:type="pct"/>
            <w:tcBorders>
              <w:top w:val="single" w:sz="4" w:space="0" w:color="auto"/>
              <w:left w:val="single" w:sz="4" w:space="0" w:color="auto"/>
              <w:bottom w:val="single" w:sz="4" w:space="0" w:color="auto"/>
              <w:right w:val="single" w:sz="4" w:space="0" w:color="auto"/>
            </w:tcBorders>
          </w:tcPr>
          <w:p w14:paraId="0A90CA44"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2024/3/4</w:t>
            </w:r>
          </w:p>
        </w:tc>
        <w:tc>
          <w:tcPr>
            <w:tcW w:w="946" w:type="pct"/>
            <w:tcBorders>
              <w:top w:val="single" w:sz="4" w:space="0" w:color="auto"/>
              <w:left w:val="single" w:sz="4" w:space="0" w:color="auto"/>
              <w:bottom w:val="single" w:sz="4" w:space="0" w:color="auto"/>
              <w:right w:val="single" w:sz="4" w:space="0" w:color="auto"/>
            </w:tcBorders>
          </w:tcPr>
          <w:p w14:paraId="6FAC4940"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2025/3/4</w:t>
            </w:r>
          </w:p>
        </w:tc>
        <w:tc>
          <w:tcPr>
            <w:tcW w:w="1095" w:type="pct"/>
            <w:tcBorders>
              <w:top w:val="single" w:sz="4" w:space="0" w:color="auto"/>
              <w:left w:val="single" w:sz="4" w:space="0" w:color="auto"/>
              <w:bottom w:val="single" w:sz="4" w:space="0" w:color="auto"/>
              <w:right w:val="single" w:sz="4" w:space="0" w:color="auto"/>
            </w:tcBorders>
          </w:tcPr>
          <w:p w14:paraId="3F82FF15"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是</w:t>
            </w:r>
          </w:p>
        </w:tc>
      </w:tr>
      <w:tr w:rsidR="009F0E31" w:rsidRPr="009F0E31" w14:paraId="5E8D4538" w14:textId="77777777" w:rsidTr="009F0E31">
        <w:tc>
          <w:tcPr>
            <w:tcW w:w="1134" w:type="pct"/>
            <w:tcBorders>
              <w:top w:val="single" w:sz="4" w:space="0" w:color="auto"/>
              <w:left w:val="single" w:sz="4" w:space="0" w:color="auto"/>
              <w:bottom w:val="single" w:sz="4" w:space="0" w:color="auto"/>
              <w:right w:val="single" w:sz="4" w:space="0" w:color="auto"/>
            </w:tcBorders>
          </w:tcPr>
          <w:p w14:paraId="228442AF"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46FF0446"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70,000,000.00</w:t>
            </w:r>
          </w:p>
        </w:tc>
        <w:tc>
          <w:tcPr>
            <w:tcW w:w="953" w:type="pct"/>
            <w:tcBorders>
              <w:top w:val="single" w:sz="4" w:space="0" w:color="auto"/>
              <w:left w:val="single" w:sz="4" w:space="0" w:color="auto"/>
              <w:bottom w:val="single" w:sz="4" w:space="0" w:color="auto"/>
              <w:right w:val="single" w:sz="4" w:space="0" w:color="auto"/>
            </w:tcBorders>
          </w:tcPr>
          <w:p w14:paraId="4053BCF5"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2024/3/26</w:t>
            </w:r>
          </w:p>
        </w:tc>
        <w:tc>
          <w:tcPr>
            <w:tcW w:w="946" w:type="pct"/>
            <w:tcBorders>
              <w:top w:val="single" w:sz="4" w:space="0" w:color="auto"/>
              <w:left w:val="single" w:sz="4" w:space="0" w:color="auto"/>
              <w:bottom w:val="single" w:sz="4" w:space="0" w:color="auto"/>
              <w:right w:val="single" w:sz="4" w:space="0" w:color="auto"/>
            </w:tcBorders>
          </w:tcPr>
          <w:p w14:paraId="6784E070"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2025/3/24</w:t>
            </w:r>
          </w:p>
        </w:tc>
        <w:tc>
          <w:tcPr>
            <w:tcW w:w="1095" w:type="pct"/>
            <w:tcBorders>
              <w:top w:val="single" w:sz="4" w:space="0" w:color="auto"/>
              <w:left w:val="single" w:sz="4" w:space="0" w:color="auto"/>
              <w:bottom w:val="single" w:sz="4" w:space="0" w:color="auto"/>
              <w:right w:val="single" w:sz="4" w:space="0" w:color="auto"/>
            </w:tcBorders>
          </w:tcPr>
          <w:p w14:paraId="6FA315EE"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是</w:t>
            </w:r>
          </w:p>
        </w:tc>
      </w:tr>
      <w:tr w:rsidR="009F0E31" w:rsidRPr="009F0E31" w14:paraId="6BD94178" w14:textId="77777777" w:rsidTr="009F0E31">
        <w:tc>
          <w:tcPr>
            <w:tcW w:w="1134" w:type="pct"/>
            <w:tcBorders>
              <w:top w:val="single" w:sz="4" w:space="0" w:color="auto"/>
              <w:left w:val="single" w:sz="4" w:space="0" w:color="auto"/>
              <w:bottom w:val="single" w:sz="4" w:space="0" w:color="auto"/>
              <w:right w:val="single" w:sz="4" w:space="0" w:color="auto"/>
            </w:tcBorders>
          </w:tcPr>
          <w:p w14:paraId="6CA555A0"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1DD2C4A0"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20,000,000.00</w:t>
            </w:r>
          </w:p>
        </w:tc>
        <w:tc>
          <w:tcPr>
            <w:tcW w:w="953" w:type="pct"/>
            <w:tcBorders>
              <w:top w:val="single" w:sz="4" w:space="0" w:color="auto"/>
              <w:left w:val="single" w:sz="4" w:space="0" w:color="auto"/>
              <w:bottom w:val="single" w:sz="4" w:space="0" w:color="auto"/>
              <w:right w:val="single" w:sz="4" w:space="0" w:color="auto"/>
            </w:tcBorders>
          </w:tcPr>
          <w:p w14:paraId="39CDFE60"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2024/3/31</w:t>
            </w:r>
          </w:p>
        </w:tc>
        <w:tc>
          <w:tcPr>
            <w:tcW w:w="946" w:type="pct"/>
            <w:tcBorders>
              <w:top w:val="single" w:sz="4" w:space="0" w:color="auto"/>
              <w:left w:val="single" w:sz="4" w:space="0" w:color="auto"/>
              <w:bottom w:val="single" w:sz="4" w:space="0" w:color="auto"/>
              <w:right w:val="single" w:sz="4" w:space="0" w:color="auto"/>
            </w:tcBorders>
          </w:tcPr>
          <w:p w14:paraId="2EA470F5"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2025/3/31</w:t>
            </w:r>
          </w:p>
        </w:tc>
        <w:tc>
          <w:tcPr>
            <w:tcW w:w="1095" w:type="pct"/>
            <w:tcBorders>
              <w:top w:val="single" w:sz="4" w:space="0" w:color="auto"/>
              <w:left w:val="single" w:sz="4" w:space="0" w:color="auto"/>
              <w:bottom w:val="single" w:sz="4" w:space="0" w:color="auto"/>
              <w:right w:val="single" w:sz="4" w:space="0" w:color="auto"/>
            </w:tcBorders>
          </w:tcPr>
          <w:p w14:paraId="758E36CD"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是</w:t>
            </w:r>
          </w:p>
        </w:tc>
      </w:tr>
      <w:tr w:rsidR="009F0E31" w:rsidRPr="009F0E31" w14:paraId="250A7ACD" w14:textId="77777777" w:rsidTr="009F0E31">
        <w:tc>
          <w:tcPr>
            <w:tcW w:w="1134" w:type="pct"/>
            <w:tcBorders>
              <w:top w:val="single" w:sz="4" w:space="0" w:color="auto"/>
              <w:left w:val="single" w:sz="4" w:space="0" w:color="auto"/>
              <w:bottom w:val="single" w:sz="4" w:space="0" w:color="auto"/>
              <w:right w:val="single" w:sz="4" w:space="0" w:color="auto"/>
            </w:tcBorders>
          </w:tcPr>
          <w:p w14:paraId="08B1811F"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1CB344BA"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30,000,000.00</w:t>
            </w:r>
          </w:p>
        </w:tc>
        <w:tc>
          <w:tcPr>
            <w:tcW w:w="953" w:type="pct"/>
            <w:tcBorders>
              <w:top w:val="single" w:sz="4" w:space="0" w:color="auto"/>
              <w:left w:val="single" w:sz="4" w:space="0" w:color="auto"/>
              <w:bottom w:val="single" w:sz="4" w:space="0" w:color="auto"/>
              <w:right w:val="single" w:sz="4" w:space="0" w:color="auto"/>
            </w:tcBorders>
          </w:tcPr>
          <w:p w14:paraId="24604B78"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2024/6/20</w:t>
            </w:r>
          </w:p>
        </w:tc>
        <w:tc>
          <w:tcPr>
            <w:tcW w:w="946" w:type="pct"/>
            <w:tcBorders>
              <w:top w:val="single" w:sz="4" w:space="0" w:color="auto"/>
              <w:left w:val="single" w:sz="4" w:space="0" w:color="auto"/>
              <w:bottom w:val="single" w:sz="4" w:space="0" w:color="auto"/>
              <w:right w:val="single" w:sz="4" w:space="0" w:color="auto"/>
            </w:tcBorders>
          </w:tcPr>
          <w:p w14:paraId="1D3C0167"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2025/6/20</w:t>
            </w:r>
          </w:p>
        </w:tc>
        <w:tc>
          <w:tcPr>
            <w:tcW w:w="1095" w:type="pct"/>
            <w:tcBorders>
              <w:top w:val="single" w:sz="4" w:space="0" w:color="auto"/>
              <w:left w:val="single" w:sz="4" w:space="0" w:color="auto"/>
              <w:bottom w:val="single" w:sz="4" w:space="0" w:color="auto"/>
              <w:right w:val="single" w:sz="4" w:space="0" w:color="auto"/>
            </w:tcBorders>
          </w:tcPr>
          <w:p w14:paraId="220E98D9"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是</w:t>
            </w:r>
          </w:p>
        </w:tc>
      </w:tr>
      <w:tr w:rsidR="009F0E31" w:rsidRPr="009F0E31" w14:paraId="617C4595" w14:textId="77777777" w:rsidTr="009F0E31">
        <w:tc>
          <w:tcPr>
            <w:tcW w:w="1134" w:type="pct"/>
            <w:tcBorders>
              <w:top w:val="single" w:sz="4" w:space="0" w:color="auto"/>
              <w:left w:val="single" w:sz="4" w:space="0" w:color="auto"/>
              <w:bottom w:val="single" w:sz="4" w:space="0" w:color="auto"/>
              <w:right w:val="single" w:sz="4" w:space="0" w:color="auto"/>
            </w:tcBorders>
          </w:tcPr>
          <w:p w14:paraId="1E15C645"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4463F698"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20,000,000.00</w:t>
            </w:r>
          </w:p>
        </w:tc>
        <w:tc>
          <w:tcPr>
            <w:tcW w:w="953" w:type="pct"/>
            <w:tcBorders>
              <w:top w:val="single" w:sz="4" w:space="0" w:color="auto"/>
              <w:left w:val="single" w:sz="4" w:space="0" w:color="auto"/>
              <w:bottom w:val="single" w:sz="4" w:space="0" w:color="auto"/>
              <w:right w:val="single" w:sz="4" w:space="0" w:color="auto"/>
            </w:tcBorders>
          </w:tcPr>
          <w:p w14:paraId="49F80188"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2024/6/26</w:t>
            </w:r>
          </w:p>
        </w:tc>
        <w:tc>
          <w:tcPr>
            <w:tcW w:w="946" w:type="pct"/>
            <w:tcBorders>
              <w:top w:val="single" w:sz="4" w:space="0" w:color="auto"/>
              <w:left w:val="single" w:sz="4" w:space="0" w:color="auto"/>
              <w:bottom w:val="single" w:sz="4" w:space="0" w:color="auto"/>
              <w:right w:val="single" w:sz="4" w:space="0" w:color="auto"/>
            </w:tcBorders>
          </w:tcPr>
          <w:p w14:paraId="4A5F8FDA"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2025/6/26</w:t>
            </w:r>
          </w:p>
        </w:tc>
        <w:tc>
          <w:tcPr>
            <w:tcW w:w="1095" w:type="pct"/>
            <w:tcBorders>
              <w:top w:val="single" w:sz="4" w:space="0" w:color="auto"/>
              <w:left w:val="single" w:sz="4" w:space="0" w:color="auto"/>
              <w:bottom w:val="single" w:sz="4" w:space="0" w:color="auto"/>
              <w:right w:val="single" w:sz="4" w:space="0" w:color="auto"/>
            </w:tcBorders>
          </w:tcPr>
          <w:p w14:paraId="4F1E890B"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是</w:t>
            </w:r>
          </w:p>
        </w:tc>
      </w:tr>
      <w:tr w:rsidR="009F0E31" w:rsidRPr="009F0E31" w14:paraId="3473DCC8" w14:textId="77777777" w:rsidTr="009F0E31">
        <w:tc>
          <w:tcPr>
            <w:tcW w:w="1134" w:type="pct"/>
            <w:tcBorders>
              <w:top w:val="single" w:sz="4" w:space="0" w:color="auto"/>
              <w:left w:val="single" w:sz="4" w:space="0" w:color="auto"/>
              <w:bottom w:val="single" w:sz="4" w:space="0" w:color="auto"/>
              <w:right w:val="single" w:sz="4" w:space="0" w:color="auto"/>
            </w:tcBorders>
          </w:tcPr>
          <w:p w14:paraId="7786561E"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77A2B9CD"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20,000,000.00</w:t>
            </w:r>
          </w:p>
        </w:tc>
        <w:tc>
          <w:tcPr>
            <w:tcW w:w="953" w:type="pct"/>
            <w:tcBorders>
              <w:top w:val="single" w:sz="4" w:space="0" w:color="auto"/>
              <w:left w:val="single" w:sz="4" w:space="0" w:color="auto"/>
              <w:bottom w:val="single" w:sz="4" w:space="0" w:color="auto"/>
              <w:right w:val="single" w:sz="4" w:space="0" w:color="auto"/>
            </w:tcBorders>
          </w:tcPr>
          <w:p w14:paraId="38BEE5E2"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2024/5/28</w:t>
            </w:r>
          </w:p>
        </w:tc>
        <w:tc>
          <w:tcPr>
            <w:tcW w:w="946" w:type="pct"/>
            <w:tcBorders>
              <w:top w:val="single" w:sz="4" w:space="0" w:color="auto"/>
              <w:left w:val="single" w:sz="4" w:space="0" w:color="auto"/>
              <w:bottom w:val="single" w:sz="4" w:space="0" w:color="auto"/>
              <w:right w:val="single" w:sz="4" w:space="0" w:color="auto"/>
            </w:tcBorders>
          </w:tcPr>
          <w:p w14:paraId="0E85E50C"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2025/5/28</w:t>
            </w:r>
          </w:p>
        </w:tc>
        <w:tc>
          <w:tcPr>
            <w:tcW w:w="1095" w:type="pct"/>
            <w:tcBorders>
              <w:top w:val="single" w:sz="4" w:space="0" w:color="auto"/>
              <w:left w:val="single" w:sz="4" w:space="0" w:color="auto"/>
              <w:bottom w:val="single" w:sz="4" w:space="0" w:color="auto"/>
              <w:right w:val="single" w:sz="4" w:space="0" w:color="auto"/>
            </w:tcBorders>
          </w:tcPr>
          <w:p w14:paraId="41B0BDF3"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是</w:t>
            </w:r>
          </w:p>
        </w:tc>
      </w:tr>
      <w:tr w:rsidR="009F0E31" w:rsidRPr="009F0E31" w14:paraId="44BACE73" w14:textId="77777777" w:rsidTr="009F0E31">
        <w:tc>
          <w:tcPr>
            <w:tcW w:w="1134" w:type="pct"/>
            <w:tcBorders>
              <w:top w:val="single" w:sz="4" w:space="0" w:color="auto"/>
              <w:left w:val="single" w:sz="4" w:space="0" w:color="auto"/>
              <w:bottom w:val="single" w:sz="4" w:space="0" w:color="auto"/>
              <w:right w:val="single" w:sz="4" w:space="0" w:color="auto"/>
            </w:tcBorders>
          </w:tcPr>
          <w:p w14:paraId="5BE9C5C3"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3254B344"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10,000,000.00</w:t>
            </w:r>
          </w:p>
        </w:tc>
        <w:tc>
          <w:tcPr>
            <w:tcW w:w="953" w:type="pct"/>
            <w:tcBorders>
              <w:top w:val="single" w:sz="4" w:space="0" w:color="auto"/>
              <w:left w:val="single" w:sz="4" w:space="0" w:color="auto"/>
              <w:bottom w:val="single" w:sz="4" w:space="0" w:color="auto"/>
              <w:right w:val="single" w:sz="4" w:space="0" w:color="auto"/>
            </w:tcBorders>
          </w:tcPr>
          <w:p w14:paraId="766E00FB"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2024/6/19</w:t>
            </w:r>
          </w:p>
        </w:tc>
        <w:tc>
          <w:tcPr>
            <w:tcW w:w="946" w:type="pct"/>
            <w:tcBorders>
              <w:top w:val="single" w:sz="4" w:space="0" w:color="auto"/>
              <w:left w:val="single" w:sz="4" w:space="0" w:color="auto"/>
              <w:bottom w:val="single" w:sz="4" w:space="0" w:color="auto"/>
              <w:right w:val="single" w:sz="4" w:space="0" w:color="auto"/>
            </w:tcBorders>
          </w:tcPr>
          <w:p w14:paraId="75288FBF"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2025/6/19</w:t>
            </w:r>
          </w:p>
        </w:tc>
        <w:tc>
          <w:tcPr>
            <w:tcW w:w="1095" w:type="pct"/>
            <w:tcBorders>
              <w:top w:val="single" w:sz="4" w:space="0" w:color="auto"/>
              <w:left w:val="single" w:sz="4" w:space="0" w:color="auto"/>
              <w:bottom w:val="single" w:sz="4" w:space="0" w:color="auto"/>
              <w:right w:val="single" w:sz="4" w:space="0" w:color="auto"/>
            </w:tcBorders>
          </w:tcPr>
          <w:p w14:paraId="301F8840"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是</w:t>
            </w:r>
          </w:p>
        </w:tc>
      </w:tr>
      <w:tr w:rsidR="009F0E31" w:rsidRPr="009F0E31" w14:paraId="66722957" w14:textId="77777777" w:rsidTr="009F0E31">
        <w:tc>
          <w:tcPr>
            <w:tcW w:w="1134" w:type="pct"/>
            <w:tcBorders>
              <w:top w:val="single" w:sz="4" w:space="0" w:color="auto"/>
              <w:left w:val="single" w:sz="4" w:space="0" w:color="auto"/>
              <w:bottom w:val="single" w:sz="4" w:space="0" w:color="auto"/>
              <w:right w:val="single" w:sz="4" w:space="0" w:color="auto"/>
            </w:tcBorders>
          </w:tcPr>
          <w:p w14:paraId="4D8EEB64"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7EE93E74"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30,000,000.00</w:t>
            </w:r>
          </w:p>
        </w:tc>
        <w:tc>
          <w:tcPr>
            <w:tcW w:w="953" w:type="pct"/>
            <w:tcBorders>
              <w:top w:val="single" w:sz="4" w:space="0" w:color="auto"/>
              <w:left w:val="single" w:sz="4" w:space="0" w:color="auto"/>
              <w:bottom w:val="single" w:sz="4" w:space="0" w:color="auto"/>
              <w:right w:val="single" w:sz="4" w:space="0" w:color="auto"/>
            </w:tcBorders>
          </w:tcPr>
          <w:p w14:paraId="550DF441"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2024/8/8</w:t>
            </w:r>
          </w:p>
        </w:tc>
        <w:tc>
          <w:tcPr>
            <w:tcW w:w="946" w:type="pct"/>
            <w:tcBorders>
              <w:top w:val="single" w:sz="4" w:space="0" w:color="auto"/>
              <w:left w:val="single" w:sz="4" w:space="0" w:color="auto"/>
              <w:bottom w:val="single" w:sz="4" w:space="0" w:color="auto"/>
              <w:right w:val="single" w:sz="4" w:space="0" w:color="auto"/>
            </w:tcBorders>
          </w:tcPr>
          <w:p w14:paraId="1360553B"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2025/8/8</w:t>
            </w:r>
          </w:p>
        </w:tc>
        <w:tc>
          <w:tcPr>
            <w:tcW w:w="1095" w:type="pct"/>
            <w:tcBorders>
              <w:top w:val="single" w:sz="4" w:space="0" w:color="auto"/>
              <w:left w:val="single" w:sz="4" w:space="0" w:color="auto"/>
              <w:bottom w:val="single" w:sz="4" w:space="0" w:color="auto"/>
              <w:right w:val="single" w:sz="4" w:space="0" w:color="auto"/>
            </w:tcBorders>
          </w:tcPr>
          <w:p w14:paraId="71B27652"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否</w:t>
            </w:r>
          </w:p>
        </w:tc>
      </w:tr>
      <w:tr w:rsidR="009F0E31" w:rsidRPr="009F0E31" w14:paraId="0C4915D1" w14:textId="77777777" w:rsidTr="009F0E31">
        <w:tc>
          <w:tcPr>
            <w:tcW w:w="1134" w:type="pct"/>
            <w:tcBorders>
              <w:top w:val="single" w:sz="4" w:space="0" w:color="auto"/>
              <w:left w:val="single" w:sz="4" w:space="0" w:color="auto"/>
              <w:bottom w:val="single" w:sz="4" w:space="0" w:color="auto"/>
              <w:right w:val="single" w:sz="4" w:space="0" w:color="auto"/>
            </w:tcBorders>
          </w:tcPr>
          <w:p w14:paraId="44A8CAB1"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1A74CB35"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70,000,000.00</w:t>
            </w:r>
          </w:p>
        </w:tc>
        <w:tc>
          <w:tcPr>
            <w:tcW w:w="953" w:type="pct"/>
            <w:tcBorders>
              <w:top w:val="single" w:sz="4" w:space="0" w:color="auto"/>
              <w:left w:val="single" w:sz="4" w:space="0" w:color="auto"/>
              <w:bottom w:val="single" w:sz="4" w:space="0" w:color="auto"/>
              <w:right w:val="single" w:sz="4" w:space="0" w:color="auto"/>
            </w:tcBorders>
          </w:tcPr>
          <w:p w14:paraId="0DA4811B"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2025/2/13</w:t>
            </w:r>
          </w:p>
        </w:tc>
        <w:tc>
          <w:tcPr>
            <w:tcW w:w="946" w:type="pct"/>
            <w:tcBorders>
              <w:top w:val="single" w:sz="4" w:space="0" w:color="auto"/>
              <w:left w:val="single" w:sz="4" w:space="0" w:color="auto"/>
              <w:bottom w:val="single" w:sz="4" w:space="0" w:color="auto"/>
              <w:right w:val="single" w:sz="4" w:space="0" w:color="auto"/>
            </w:tcBorders>
          </w:tcPr>
          <w:p w14:paraId="7AF99BE8"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2029/2/26</w:t>
            </w:r>
          </w:p>
        </w:tc>
        <w:tc>
          <w:tcPr>
            <w:tcW w:w="1095" w:type="pct"/>
            <w:tcBorders>
              <w:top w:val="single" w:sz="4" w:space="0" w:color="auto"/>
              <w:left w:val="single" w:sz="4" w:space="0" w:color="auto"/>
              <w:bottom w:val="single" w:sz="4" w:space="0" w:color="auto"/>
              <w:right w:val="single" w:sz="4" w:space="0" w:color="auto"/>
            </w:tcBorders>
          </w:tcPr>
          <w:p w14:paraId="54DF0ED6"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否</w:t>
            </w:r>
          </w:p>
        </w:tc>
      </w:tr>
      <w:tr w:rsidR="009F0E31" w:rsidRPr="009F0E31" w14:paraId="11D539C8" w14:textId="77777777" w:rsidTr="009F0E31">
        <w:tc>
          <w:tcPr>
            <w:tcW w:w="1134" w:type="pct"/>
            <w:tcBorders>
              <w:top w:val="single" w:sz="4" w:space="0" w:color="auto"/>
              <w:left w:val="single" w:sz="4" w:space="0" w:color="auto"/>
              <w:bottom w:val="single" w:sz="4" w:space="0" w:color="auto"/>
              <w:right w:val="single" w:sz="4" w:space="0" w:color="auto"/>
            </w:tcBorders>
          </w:tcPr>
          <w:p w14:paraId="6AD69FE1"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46C07A57"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50,000,000.00</w:t>
            </w:r>
          </w:p>
        </w:tc>
        <w:tc>
          <w:tcPr>
            <w:tcW w:w="953" w:type="pct"/>
            <w:tcBorders>
              <w:top w:val="single" w:sz="4" w:space="0" w:color="auto"/>
              <w:left w:val="single" w:sz="4" w:space="0" w:color="auto"/>
              <w:bottom w:val="single" w:sz="4" w:space="0" w:color="auto"/>
              <w:right w:val="single" w:sz="4" w:space="0" w:color="auto"/>
            </w:tcBorders>
          </w:tcPr>
          <w:p w14:paraId="61224255"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2025/3/20</w:t>
            </w:r>
          </w:p>
        </w:tc>
        <w:tc>
          <w:tcPr>
            <w:tcW w:w="946" w:type="pct"/>
            <w:tcBorders>
              <w:top w:val="single" w:sz="4" w:space="0" w:color="auto"/>
              <w:left w:val="single" w:sz="4" w:space="0" w:color="auto"/>
              <w:bottom w:val="single" w:sz="4" w:space="0" w:color="auto"/>
              <w:right w:val="single" w:sz="4" w:space="0" w:color="auto"/>
            </w:tcBorders>
          </w:tcPr>
          <w:p w14:paraId="7A5791D7"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2026/3/20</w:t>
            </w:r>
          </w:p>
        </w:tc>
        <w:tc>
          <w:tcPr>
            <w:tcW w:w="1095" w:type="pct"/>
            <w:tcBorders>
              <w:top w:val="single" w:sz="4" w:space="0" w:color="auto"/>
              <w:left w:val="single" w:sz="4" w:space="0" w:color="auto"/>
              <w:bottom w:val="single" w:sz="4" w:space="0" w:color="auto"/>
              <w:right w:val="single" w:sz="4" w:space="0" w:color="auto"/>
            </w:tcBorders>
          </w:tcPr>
          <w:p w14:paraId="0C82D294"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否</w:t>
            </w:r>
          </w:p>
        </w:tc>
      </w:tr>
      <w:tr w:rsidR="009F0E31" w:rsidRPr="009F0E31" w14:paraId="41B63F44" w14:textId="77777777" w:rsidTr="009F0E31">
        <w:tc>
          <w:tcPr>
            <w:tcW w:w="1134" w:type="pct"/>
            <w:tcBorders>
              <w:top w:val="single" w:sz="4" w:space="0" w:color="auto"/>
              <w:left w:val="single" w:sz="4" w:space="0" w:color="auto"/>
              <w:bottom w:val="single" w:sz="4" w:space="0" w:color="auto"/>
              <w:right w:val="single" w:sz="4" w:space="0" w:color="auto"/>
            </w:tcBorders>
          </w:tcPr>
          <w:p w14:paraId="3C16621B"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41BE8558"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20,000,000.00</w:t>
            </w:r>
          </w:p>
        </w:tc>
        <w:tc>
          <w:tcPr>
            <w:tcW w:w="953" w:type="pct"/>
            <w:tcBorders>
              <w:top w:val="single" w:sz="4" w:space="0" w:color="auto"/>
              <w:left w:val="single" w:sz="4" w:space="0" w:color="auto"/>
              <w:bottom w:val="single" w:sz="4" w:space="0" w:color="auto"/>
              <w:right w:val="single" w:sz="4" w:space="0" w:color="auto"/>
            </w:tcBorders>
          </w:tcPr>
          <w:p w14:paraId="450E4B26"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2025/6/25</w:t>
            </w:r>
          </w:p>
        </w:tc>
        <w:tc>
          <w:tcPr>
            <w:tcW w:w="946" w:type="pct"/>
            <w:tcBorders>
              <w:top w:val="single" w:sz="4" w:space="0" w:color="auto"/>
              <w:left w:val="single" w:sz="4" w:space="0" w:color="auto"/>
              <w:bottom w:val="single" w:sz="4" w:space="0" w:color="auto"/>
              <w:right w:val="single" w:sz="4" w:space="0" w:color="auto"/>
            </w:tcBorders>
          </w:tcPr>
          <w:p w14:paraId="5065C3E6"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2029/6/25</w:t>
            </w:r>
          </w:p>
        </w:tc>
        <w:tc>
          <w:tcPr>
            <w:tcW w:w="1095" w:type="pct"/>
            <w:tcBorders>
              <w:top w:val="single" w:sz="4" w:space="0" w:color="auto"/>
              <w:left w:val="single" w:sz="4" w:space="0" w:color="auto"/>
              <w:bottom w:val="single" w:sz="4" w:space="0" w:color="auto"/>
              <w:right w:val="single" w:sz="4" w:space="0" w:color="auto"/>
            </w:tcBorders>
          </w:tcPr>
          <w:p w14:paraId="6B193940"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否</w:t>
            </w:r>
          </w:p>
        </w:tc>
      </w:tr>
      <w:tr w:rsidR="009F0E31" w:rsidRPr="009F0E31" w14:paraId="0A975F99" w14:textId="77777777" w:rsidTr="009F0E31">
        <w:tc>
          <w:tcPr>
            <w:tcW w:w="1134" w:type="pct"/>
            <w:tcBorders>
              <w:top w:val="single" w:sz="4" w:space="0" w:color="auto"/>
              <w:left w:val="single" w:sz="4" w:space="0" w:color="auto"/>
              <w:bottom w:val="single" w:sz="4" w:space="0" w:color="auto"/>
              <w:right w:val="single" w:sz="4" w:space="0" w:color="auto"/>
            </w:tcBorders>
          </w:tcPr>
          <w:p w14:paraId="07A5E6A7"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028E4B12"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10,000,000.00</w:t>
            </w:r>
          </w:p>
        </w:tc>
        <w:tc>
          <w:tcPr>
            <w:tcW w:w="953" w:type="pct"/>
            <w:tcBorders>
              <w:top w:val="single" w:sz="4" w:space="0" w:color="auto"/>
              <w:left w:val="single" w:sz="4" w:space="0" w:color="auto"/>
              <w:bottom w:val="single" w:sz="4" w:space="0" w:color="auto"/>
              <w:right w:val="single" w:sz="4" w:space="0" w:color="auto"/>
            </w:tcBorders>
          </w:tcPr>
          <w:p w14:paraId="27E2A012"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2025/2/25</w:t>
            </w:r>
          </w:p>
        </w:tc>
        <w:tc>
          <w:tcPr>
            <w:tcW w:w="946" w:type="pct"/>
            <w:tcBorders>
              <w:top w:val="single" w:sz="4" w:space="0" w:color="auto"/>
              <w:left w:val="single" w:sz="4" w:space="0" w:color="auto"/>
              <w:bottom w:val="single" w:sz="4" w:space="0" w:color="auto"/>
              <w:right w:val="single" w:sz="4" w:space="0" w:color="auto"/>
            </w:tcBorders>
          </w:tcPr>
          <w:p w14:paraId="3C23A4AA"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2026/2/24</w:t>
            </w:r>
          </w:p>
        </w:tc>
        <w:tc>
          <w:tcPr>
            <w:tcW w:w="1095" w:type="pct"/>
            <w:tcBorders>
              <w:top w:val="single" w:sz="4" w:space="0" w:color="auto"/>
              <w:left w:val="single" w:sz="4" w:space="0" w:color="auto"/>
              <w:bottom w:val="single" w:sz="4" w:space="0" w:color="auto"/>
              <w:right w:val="single" w:sz="4" w:space="0" w:color="auto"/>
            </w:tcBorders>
          </w:tcPr>
          <w:p w14:paraId="3E70DB3C"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否</w:t>
            </w:r>
          </w:p>
        </w:tc>
      </w:tr>
      <w:tr w:rsidR="009F0E31" w:rsidRPr="009F0E31" w14:paraId="405D3FD9" w14:textId="77777777" w:rsidTr="009F0E31">
        <w:tc>
          <w:tcPr>
            <w:tcW w:w="1134" w:type="pct"/>
            <w:tcBorders>
              <w:top w:val="single" w:sz="4" w:space="0" w:color="auto"/>
              <w:left w:val="single" w:sz="4" w:space="0" w:color="auto"/>
              <w:bottom w:val="single" w:sz="4" w:space="0" w:color="auto"/>
              <w:right w:val="single" w:sz="4" w:space="0" w:color="auto"/>
            </w:tcBorders>
          </w:tcPr>
          <w:p w14:paraId="6C3B190A"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323C9822"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10,000,000.00</w:t>
            </w:r>
          </w:p>
        </w:tc>
        <w:tc>
          <w:tcPr>
            <w:tcW w:w="953" w:type="pct"/>
            <w:tcBorders>
              <w:top w:val="single" w:sz="4" w:space="0" w:color="auto"/>
              <w:left w:val="single" w:sz="4" w:space="0" w:color="auto"/>
              <w:bottom w:val="single" w:sz="4" w:space="0" w:color="auto"/>
              <w:right w:val="single" w:sz="4" w:space="0" w:color="auto"/>
            </w:tcBorders>
          </w:tcPr>
          <w:p w14:paraId="59A521CC"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2025/6/17</w:t>
            </w:r>
          </w:p>
        </w:tc>
        <w:tc>
          <w:tcPr>
            <w:tcW w:w="946" w:type="pct"/>
            <w:tcBorders>
              <w:top w:val="single" w:sz="4" w:space="0" w:color="auto"/>
              <w:left w:val="single" w:sz="4" w:space="0" w:color="auto"/>
              <w:bottom w:val="single" w:sz="4" w:space="0" w:color="auto"/>
              <w:right w:val="single" w:sz="4" w:space="0" w:color="auto"/>
            </w:tcBorders>
          </w:tcPr>
          <w:p w14:paraId="2F0E79F5"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2026/6/17</w:t>
            </w:r>
          </w:p>
        </w:tc>
        <w:tc>
          <w:tcPr>
            <w:tcW w:w="1095" w:type="pct"/>
            <w:tcBorders>
              <w:top w:val="single" w:sz="4" w:space="0" w:color="auto"/>
              <w:left w:val="single" w:sz="4" w:space="0" w:color="auto"/>
              <w:bottom w:val="single" w:sz="4" w:space="0" w:color="auto"/>
              <w:right w:val="single" w:sz="4" w:space="0" w:color="auto"/>
            </w:tcBorders>
          </w:tcPr>
          <w:p w14:paraId="59698697"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否</w:t>
            </w:r>
          </w:p>
        </w:tc>
      </w:tr>
      <w:tr w:rsidR="009F0E31" w:rsidRPr="009F0E31" w14:paraId="3282915B" w14:textId="77777777" w:rsidTr="009F0E31">
        <w:tc>
          <w:tcPr>
            <w:tcW w:w="1134" w:type="pct"/>
            <w:tcBorders>
              <w:top w:val="single" w:sz="4" w:space="0" w:color="auto"/>
              <w:left w:val="single" w:sz="4" w:space="0" w:color="auto"/>
              <w:bottom w:val="single" w:sz="4" w:space="0" w:color="auto"/>
              <w:right w:val="single" w:sz="4" w:space="0" w:color="auto"/>
            </w:tcBorders>
          </w:tcPr>
          <w:p w14:paraId="54673E60" w14:textId="77777777" w:rsidR="00A12E55" w:rsidRPr="009F0E31" w:rsidRDefault="004B1042" w:rsidP="00382847">
            <w:pPr>
              <w:rPr>
                <w:rFonts w:asciiTheme="minorEastAsia" w:eastAsiaTheme="minorEastAsia" w:hAnsiTheme="minorEastAsia" w:cs="Cambria"/>
              </w:rPr>
            </w:pPr>
            <w:r w:rsidRPr="009F0E31">
              <w:rPr>
                <w:rFonts w:asciiTheme="minorEastAsia" w:eastAsiaTheme="minorEastAsia" w:hAnsiTheme="minorEastAsia"/>
              </w:rPr>
              <w:t>北京京城机电控股有限责任公司</w:t>
            </w:r>
          </w:p>
        </w:tc>
        <w:tc>
          <w:tcPr>
            <w:tcW w:w="872" w:type="pct"/>
            <w:tcBorders>
              <w:top w:val="single" w:sz="4" w:space="0" w:color="auto"/>
              <w:left w:val="single" w:sz="4" w:space="0" w:color="auto"/>
              <w:bottom w:val="single" w:sz="4" w:space="0" w:color="auto"/>
              <w:right w:val="single" w:sz="4" w:space="0" w:color="auto"/>
            </w:tcBorders>
          </w:tcPr>
          <w:p w14:paraId="17D0BAD9" w14:textId="77777777" w:rsidR="00A12E55" w:rsidRPr="009F0E31" w:rsidRDefault="004B1042" w:rsidP="00382847">
            <w:pPr>
              <w:jc w:val="right"/>
              <w:rPr>
                <w:rFonts w:asciiTheme="minorEastAsia" w:eastAsiaTheme="minorEastAsia" w:hAnsiTheme="minorEastAsia" w:cs="Cambria"/>
              </w:rPr>
            </w:pPr>
            <w:r w:rsidRPr="009F0E31">
              <w:rPr>
                <w:rFonts w:asciiTheme="minorEastAsia" w:eastAsiaTheme="minorEastAsia" w:hAnsiTheme="minorEastAsia"/>
              </w:rPr>
              <w:t>20,000,000.00</w:t>
            </w:r>
          </w:p>
        </w:tc>
        <w:tc>
          <w:tcPr>
            <w:tcW w:w="953" w:type="pct"/>
            <w:tcBorders>
              <w:top w:val="single" w:sz="4" w:space="0" w:color="auto"/>
              <w:left w:val="single" w:sz="4" w:space="0" w:color="auto"/>
              <w:bottom w:val="single" w:sz="4" w:space="0" w:color="auto"/>
              <w:right w:val="single" w:sz="4" w:space="0" w:color="auto"/>
            </w:tcBorders>
          </w:tcPr>
          <w:p w14:paraId="3D9CE5BB"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2025/5/23</w:t>
            </w:r>
          </w:p>
        </w:tc>
        <w:tc>
          <w:tcPr>
            <w:tcW w:w="946" w:type="pct"/>
            <w:tcBorders>
              <w:top w:val="single" w:sz="4" w:space="0" w:color="auto"/>
              <w:left w:val="single" w:sz="4" w:space="0" w:color="auto"/>
              <w:bottom w:val="single" w:sz="4" w:space="0" w:color="auto"/>
              <w:right w:val="single" w:sz="4" w:space="0" w:color="auto"/>
            </w:tcBorders>
          </w:tcPr>
          <w:p w14:paraId="47261B0A"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2026/5/23</w:t>
            </w:r>
          </w:p>
        </w:tc>
        <w:tc>
          <w:tcPr>
            <w:tcW w:w="1095" w:type="pct"/>
            <w:tcBorders>
              <w:top w:val="single" w:sz="4" w:space="0" w:color="auto"/>
              <w:left w:val="single" w:sz="4" w:space="0" w:color="auto"/>
              <w:bottom w:val="single" w:sz="4" w:space="0" w:color="auto"/>
              <w:right w:val="single" w:sz="4" w:space="0" w:color="auto"/>
            </w:tcBorders>
          </w:tcPr>
          <w:p w14:paraId="1BE81BE3" w14:textId="77777777" w:rsidR="00A12E55" w:rsidRPr="009F0E31" w:rsidRDefault="004B1042" w:rsidP="009F0E31">
            <w:pPr>
              <w:jc w:val="center"/>
              <w:rPr>
                <w:rFonts w:asciiTheme="minorEastAsia" w:eastAsiaTheme="minorEastAsia" w:hAnsiTheme="minorEastAsia" w:cs="Cambria"/>
              </w:rPr>
            </w:pPr>
            <w:r w:rsidRPr="009F0E31">
              <w:rPr>
                <w:rFonts w:asciiTheme="minorEastAsia" w:eastAsiaTheme="minorEastAsia" w:hAnsiTheme="minorEastAsia"/>
              </w:rPr>
              <w:t>否</w:t>
            </w:r>
          </w:p>
        </w:tc>
      </w:tr>
    </w:tbl>
    <w:p w14:paraId="0EE93F70" w14:textId="77777777" w:rsidR="00A12E55" w:rsidRDefault="00A12E55"/>
    <w:p w14:paraId="0459A4A9" w14:textId="77777777" w:rsidR="00BF4CC1" w:rsidRDefault="004B1042">
      <w:pPr>
        <w:rPr>
          <w:rFonts w:cs="Cambria"/>
          <w:color w:val="000000" w:themeColor="text1"/>
        </w:rPr>
      </w:pPr>
      <w:r>
        <w:rPr>
          <w:rFonts w:cs="Cambria" w:hint="eastAsia"/>
          <w:color w:val="000000" w:themeColor="text1"/>
        </w:rPr>
        <w:t>关联担保情况说明</w:t>
      </w:r>
    </w:p>
    <w:sdt>
      <w:sdtPr>
        <w:rPr>
          <w:rFonts w:cs="Cambria"/>
          <w:color w:val="000000" w:themeColor="text1"/>
        </w:rPr>
        <w:alias w:val="是否适用：关联担保情况说明[双击切换]"/>
        <w:tag w:val="_GBC_9a5a4769e8804b779ae17adb041890d7"/>
        <w:id w:val="1196579260"/>
        <w:placeholder>
          <w:docPart w:val="GBC22222222222222222222222222222"/>
        </w:placeholder>
      </w:sdtPr>
      <w:sdtContent>
        <w:p w14:paraId="13FE902A" w14:textId="3F1464CD" w:rsidR="00BF4CC1" w:rsidRDefault="004B1042" w:rsidP="009F0E31">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27ED6750" w14:textId="77777777" w:rsidR="00BF4CC1" w:rsidRDefault="00BF4CC1">
      <w:pPr>
        <w:rPr>
          <w:rFonts w:cs="Cambria"/>
          <w:color w:val="000000" w:themeColor="text1"/>
          <w:sz w:val="20"/>
          <w:szCs w:val="20"/>
        </w:rPr>
      </w:pPr>
    </w:p>
    <w:p w14:paraId="59A1298C" w14:textId="77777777" w:rsidR="00BF4CC1" w:rsidRDefault="004B1042" w:rsidP="009E5041">
      <w:pPr>
        <w:pStyle w:val="af9"/>
        <w:numPr>
          <w:ilvl w:val="0"/>
          <w:numId w:val="52"/>
        </w:numPr>
        <w:tabs>
          <w:tab w:val="left" w:pos="616"/>
        </w:tabs>
        <w:rPr>
          <w:rFonts w:ascii="宋体" w:hAnsi="宋体"/>
          <w:color w:val="000000" w:themeColor="text1"/>
        </w:rPr>
      </w:pPr>
      <w:bookmarkStart w:id="408" w:name="_Hlk72829984"/>
      <w:bookmarkEnd w:id="407"/>
      <w:r>
        <w:rPr>
          <w:rFonts w:ascii="宋体" w:hAnsi="宋体" w:hint="eastAsia"/>
          <w:color w:val="000000" w:themeColor="text1"/>
        </w:rPr>
        <w:t>关联方资金拆借</w:t>
      </w:r>
    </w:p>
    <w:sdt>
      <w:sdtPr>
        <w:rPr>
          <w:color w:val="000000" w:themeColor="text1"/>
        </w:rPr>
        <w:alias w:val="是否适用：关联方资金拆借[双击切换]"/>
        <w:tag w:val="_GBC_4b2d20ddab104a06a9007945a55a3da5"/>
        <w:id w:val="-932577031"/>
        <w:placeholder>
          <w:docPart w:val="GBC22222222222222222222222222222"/>
        </w:placeholder>
      </w:sdtPr>
      <w:sdtContent>
        <w:p w14:paraId="4DE47038" w14:textId="3D63009E" w:rsidR="00BF4CC1" w:rsidRDefault="004B1042" w:rsidP="009F0E3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FF91457" w14:textId="77777777" w:rsidR="00A12E55" w:rsidRDefault="00A12E55" w:rsidP="009F0E31">
      <w:pPr>
        <w:rPr>
          <w:rFonts w:cstheme="minorBidi"/>
          <w:color w:val="000000" w:themeColor="text1"/>
        </w:rPr>
      </w:pPr>
    </w:p>
    <w:bookmarkEnd w:id="408"/>
    <w:p w14:paraId="4FB1F766" w14:textId="77777777" w:rsidR="00BF4CC1" w:rsidRDefault="004B1042" w:rsidP="009E5041">
      <w:pPr>
        <w:pStyle w:val="af9"/>
        <w:numPr>
          <w:ilvl w:val="0"/>
          <w:numId w:val="52"/>
        </w:numPr>
        <w:tabs>
          <w:tab w:val="left" w:pos="616"/>
        </w:tabs>
        <w:rPr>
          <w:rFonts w:ascii="宋体" w:hAnsi="宋体"/>
          <w:color w:val="000000" w:themeColor="text1"/>
        </w:rPr>
      </w:pPr>
      <w:r>
        <w:rPr>
          <w:rFonts w:ascii="宋体" w:hAnsi="宋体" w:hint="eastAsia"/>
          <w:color w:val="000000" w:themeColor="text1"/>
        </w:rPr>
        <w:lastRenderedPageBreak/>
        <w:t>关联方资产转让、债务重组情况</w:t>
      </w:r>
    </w:p>
    <w:sdt>
      <w:sdtPr>
        <w:rPr>
          <w:color w:val="000000" w:themeColor="text1"/>
        </w:rPr>
        <w:alias w:val="是否适用：关联方资产转让、债务重组情况[双击切换]"/>
        <w:tag w:val="_GBC_c590c66abdbe454e89c4c55269fb6adf"/>
        <w:id w:val="-1944528170"/>
        <w:placeholder>
          <w:docPart w:val="GBC22222222222222222222222222222"/>
        </w:placeholder>
      </w:sdtPr>
      <w:sdtContent>
        <w:p w14:paraId="10985DBE" w14:textId="2685E4CC" w:rsidR="00BF4CC1" w:rsidRDefault="004B1042" w:rsidP="009F0E3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13F88F" w14:textId="77777777" w:rsidR="00A12E55" w:rsidRDefault="00A12E55" w:rsidP="009F0E31">
      <w:pPr>
        <w:rPr>
          <w:color w:val="000000" w:themeColor="text1"/>
        </w:rPr>
      </w:pPr>
    </w:p>
    <w:p w14:paraId="4050F965" w14:textId="77777777" w:rsidR="00BF4CC1" w:rsidRDefault="004B1042" w:rsidP="009E5041">
      <w:pPr>
        <w:pStyle w:val="af9"/>
        <w:numPr>
          <w:ilvl w:val="0"/>
          <w:numId w:val="52"/>
        </w:numPr>
        <w:tabs>
          <w:tab w:val="left" w:pos="616"/>
        </w:tabs>
        <w:rPr>
          <w:rFonts w:ascii="宋体" w:hAnsi="宋体"/>
          <w:color w:val="000000" w:themeColor="text1"/>
        </w:rPr>
      </w:pPr>
      <w:r>
        <w:rPr>
          <w:rFonts w:ascii="宋体" w:hAnsi="宋体" w:hint="eastAsia"/>
          <w:color w:val="000000" w:themeColor="text1"/>
        </w:rPr>
        <w:t>关键管理人员报酬</w:t>
      </w:r>
    </w:p>
    <w:sdt>
      <w:sdtPr>
        <w:rPr>
          <w:color w:val="000000" w:themeColor="text1"/>
        </w:rPr>
        <w:alias w:val="是否适用：关键管理人员报酬[双击切换]"/>
        <w:tag w:val="_GBC_48379e9c7f5743bb916ac1cb044f4057"/>
        <w:id w:val="-1555693989"/>
        <w:placeholder>
          <w:docPart w:val="GBC22222222222222222222222222222"/>
        </w:placeholder>
      </w:sdtPr>
      <w:sdtContent>
        <w:p w14:paraId="7D7C7A72"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7250B1" w14:textId="77777777" w:rsidR="00BF4CC1" w:rsidRDefault="004B1042">
      <w:pPr>
        <w:jc w:val="right"/>
        <w:rPr>
          <w:rFonts w:cs="Cambria"/>
          <w:color w:val="000000" w:themeColor="text1"/>
        </w:rPr>
      </w:pPr>
      <w:r>
        <w:rPr>
          <w:rFonts w:cs="Cambria" w:hint="eastAsia"/>
          <w:color w:val="000000" w:themeColor="text1"/>
        </w:rPr>
        <w:t>单位：</w:t>
      </w:r>
      <w:sdt>
        <w:sdtPr>
          <w:rPr>
            <w:rFonts w:cs="Cambria" w:hint="eastAsia"/>
            <w:color w:val="000000" w:themeColor="text1"/>
          </w:rPr>
          <w:alias w:val="单位：财务附注：关键管理人员报酬"/>
          <w:tag w:val="_GBC_ce83ed5df8424f9a845da83f15361f10"/>
          <w:id w:val="14417334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万元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财务附注：关键管理人员报酬"/>
          <w:tag w:val="_GBC_f493c9ef199846639115d5bc3032a26e"/>
          <w:id w:val="19528203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9F0E31" w14:paraId="34D28959" w14:textId="77777777" w:rsidTr="00BC3589">
        <w:sdt>
          <w:sdtPr>
            <w:tag w:val="_PLD_67f843efe3664c9fbe7a215b63622ea0"/>
            <w:id w:val="-1251262744"/>
          </w:sdtPr>
          <w:sdtContent>
            <w:tc>
              <w:tcPr>
                <w:tcW w:w="1809" w:type="pct"/>
                <w:tcBorders>
                  <w:top w:val="single" w:sz="4" w:space="0" w:color="auto"/>
                  <w:left w:val="single" w:sz="4" w:space="0" w:color="auto"/>
                  <w:bottom w:val="single" w:sz="4" w:space="0" w:color="auto"/>
                  <w:right w:val="single" w:sz="4" w:space="0" w:color="auto"/>
                </w:tcBorders>
                <w:vAlign w:val="center"/>
              </w:tcPr>
              <w:p w14:paraId="382158EA" w14:textId="77777777" w:rsidR="00A12E55" w:rsidRDefault="004B1042" w:rsidP="00BC3589">
                <w:pPr>
                  <w:jc w:val="center"/>
                  <w:rPr>
                    <w:rFonts w:cs="Cambria"/>
                    <w:color w:val="000000" w:themeColor="text1"/>
                  </w:rPr>
                </w:pPr>
                <w:r>
                  <w:rPr>
                    <w:rFonts w:cs="Cambria" w:hint="eastAsia"/>
                    <w:color w:val="000000" w:themeColor="text1"/>
                  </w:rPr>
                  <w:t>项目</w:t>
                </w:r>
              </w:p>
            </w:tc>
          </w:sdtContent>
        </w:sdt>
        <w:sdt>
          <w:sdtPr>
            <w:tag w:val="_PLD_30a169af324e457e93d304c688a55945"/>
            <w:id w:val="-1813092450"/>
          </w:sdtPr>
          <w:sdtContent>
            <w:tc>
              <w:tcPr>
                <w:tcW w:w="1809" w:type="pct"/>
                <w:tcBorders>
                  <w:top w:val="single" w:sz="4" w:space="0" w:color="auto"/>
                  <w:left w:val="single" w:sz="4" w:space="0" w:color="auto"/>
                  <w:bottom w:val="single" w:sz="4" w:space="0" w:color="auto"/>
                  <w:right w:val="single" w:sz="4" w:space="0" w:color="auto"/>
                </w:tcBorders>
                <w:vAlign w:val="center"/>
              </w:tcPr>
              <w:p w14:paraId="725CED1C" w14:textId="77777777" w:rsidR="00A12E55" w:rsidRDefault="004B1042" w:rsidP="00BC3589">
                <w:pPr>
                  <w:jc w:val="center"/>
                  <w:rPr>
                    <w:rFonts w:cs="Cambria"/>
                    <w:color w:val="000000" w:themeColor="text1"/>
                  </w:rPr>
                </w:pPr>
                <w:r>
                  <w:rPr>
                    <w:rFonts w:cs="Cambria" w:hint="eastAsia"/>
                    <w:color w:val="000000" w:themeColor="text1"/>
                  </w:rPr>
                  <w:t>本期发生额</w:t>
                </w:r>
              </w:p>
            </w:tc>
          </w:sdtContent>
        </w:sdt>
        <w:sdt>
          <w:sdtPr>
            <w:tag w:val="_PLD_bf5a91780f544d6eade38e70db331a30"/>
            <w:id w:val="2058973196"/>
          </w:sdtPr>
          <w:sdtContent>
            <w:tc>
              <w:tcPr>
                <w:tcW w:w="1382" w:type="pct"/>
                <w:tcBorders>
                  <w:top w:val="single" w:sz="4" w:space="0" w:color="auto"/>
                  <w:left w:val="single" w:sz="4" w:space="0" w:color="auto"/>
                  <w:bottom w:val="single" w:sz="4" w:space="0" w:color="auto"/>
                  <w:right w:val="single" w:sz="4" w:space="0" w:color="auto"/>
                </w:tcBorders>
                <w:vAlign w:val="center"/>
              </w:tcPr>
              <w:p w14:paraId="72013EC9" w14:textId="77777777" w:rsidR="00A12E55" w:rsidRDefault="004B1042" w:rsidP="00BC3589">
                <w:pPr>
                  <w:jc w:val="center"/>
                  <w:rPr>
                    <w:rFonts w:cs="Cambria"/>
                    <w:color w:val="000000" w:themeColor="text1"/>
                  </w:rPr>
                </w:pPr>
                <w:r>
                  <w:rPr>
                    <w:rFonts w:cs="Cambria" w:hint="eastAsia"/>
                    <w:color w:val="000000" w:themeColor="text1"/>
                  </w:rPr>
                  <w:t>上期发生额</w:t>
                </w:r>
              </w:p>
            </w:tc>
          </w:sdtContent>
        </w:sdt>
      </w:tr>
      <w:tr w:rsidR="009F0E31" w14:paraId="7DFA7C3E" w14:textId="77777777" w:rsidTr="00BC3589">
        <w:tc>
          <w:tcPr>
            <w:tcW w:w="1809" w:type="pct"/>
            <w:tcBorders>
              <w:top w:val="single" w:sz="4" w:space="0" w:color="auto"/>
              <w:left w:val="single" w:sz="4" w:space="0" w:color="auto"/>
              <w:bottom w:val="single" w:sz="4" w:space="0" w:color="auto"/>
              <w:right w:val="single" w:sz="4" w:space="0" w:color="auto"/>
            </w:tcBorders>
          </w:tcPr>
          <w:p w14:paraId="0BEBFD91" w14:textId="77777777" w:rsidR="00A12E55" w:rsidRDefault="004B1042" w:rsidP="00BC3589">
            <w:pPr>
              <w:rPr>
                <w:rFonts w:cs="Cambria"/>
                <w:color w:val="000000" w:themeColor="text1"/>
              </w:rPr>
            </w:pPr>
            <w:r>
              <w:rPr>
                <w:rFonts w:cs="Cambria" w:hint="eastAsia"/>
                <w:color w:val="000000" w:themeColor="text1"/>
              </w:rPr>
              <w:t>关键管理人员报酬</w:t>
            </w:r>
          </w:p>
        </w:tc>
        <w:tc>
          <w:tcPr>
            <w:tcW w:w="1809" w:type="pct"/>
            <w:tcBorders>
              <w:top w:val="single" w:sz="4" w:space="0" w:color="auto"/>
              <w:left w:val="single" w:sz="4" w:space="0" w:color="auto"/>
              <w:bottom w:val="single" w:sz="4" w:space="0" w:color="auto"/>
              <w:right w:val="single" w:sz="4" w:space="0" w:color="auto"/>
            </w:tcBorders>
          </w:tcPr>
          <w:p w14:paraId="776B5C2B" w14:textId="77777777" w:rsidR="00A12E55" w:rsidRPr="009F0E31" w:rsidRDefault="004B1042" w:rsidP="00BC3589">
            <w:pPr>
              <w:jc w:val="right"/>
              <w:rPr>
                <w:rFonts w:asciiTheme="minorEastAsia" w:eastAsiaTheme="minorEastAsia" w:hAnsiTheme="minorEastAsia" w:cs="Cambria"/>
              </w:rPr>
            </w:pPr>
            <w:r w:rsidRPr="009F0E31">
              <w:rPr>
                <w:rFonts w:asciiTheme="minorEastAsia" w:eastAsiaTheme="minorEastAsia" w:hAnsiTheme="minorEastAsia"/>
              </w:rPr>
              <w:t>250.88</w:t>
            </w:r>
          </w:p>
        </w:tc>
        <w:tc>
          <w:tcPr>
            <w:tcW w:w="1382" w:type="pct"/>
            <w:tcBorders>
              <w:top w:val="single" w:sz="4" w:space="0" w:color="auto"/>
              <w:left w:val="single" w:sz="4" w:space="0" w:color="auto"/>
              <w:bottom w:val="single" w:sz="4" w:space="0" w:color="auto"/>
              <w:right w:val="single" w:sz="4" w:space="0" w:color="auto"/>
            </w:tcBorders>
          </w:tcPr>
          <w:p w14:paraId="6CBBDC2C" w14:textId="77777777" w:rsidR="00A12E55" w:rsidRPr="009F0E31" w:rsidRDefault="004B1042" w:rsidP="00BC3589">
            <w:pPr>
              <w:jc w:val="right"/>
              <w:rPr>
                <w:rFonts w:asciiTheme="minorEastAsia" w:eastAsiaTheme="minorEastAsia" w:hAnsiTheme="minorEastAsia" w:cs="Cambria"/>
              </w:rPr>
            </w:pPr>
            <w:r w:rsidRPr="009F0E31">
              <w:rPr>
                <w:rFonts w:asciiTheme="minorEastAsia" w:eastAsiaTheme="minorEastAsia" w:hAnsiTheme="minorEastAsia"/>
              </w:rPr>
              <w:t>245.52</w:t>
            </w:r>
          </w:p>
        </w:tc>
      </w:tr>
    </w:tbl>
    <w:p w14:paraId="0D7D44E5" w14:textId="77777777" w:rsidR="00A12E55" w:rsidRDefault="00A12E55"/>
    <w:p w14:paraId="024AED65" w14:textId="77777777" w:rsidR="00BF4CC1" w:rsidRDefault="004B1042" w:rsidP="009E5041">
      <w:pPr>
        <w:pStyle w:val="af9"/>
        <w:numPr>
          <w:ilvl w:val="0"/>
          <w:numId w:val="52"/>
        </w:numPr>
        <w:tabs>
          <w:tab w:val="left" w:pos="616"/>
        </w:tabs>
        <w:rPr>
          <w:rFonts w:ascii="宋体" w:hAnsi="宋体"/>
          <w:color w:val="000000" w:themeColor="text1"/>
        </w:rPr>
      </w:pPr>
      <w:r>
        <w:rPr>
          <w:rFonts w:ascii="宋体" w:hAnsi="宋体" w:hint="eastAsia"/>
          <w:color w:val="000000" w:themeColor="text1"/>
        </w:rPr>
        <w:t>其他关联交易</w:t>
      </w:r>
    </w:p>
    <w:sdt>
      <w:sdtPr>
        <w:rPr>
          <w:color w:val="000000" w:themeColor="text1"/>
        </w:rPr>
        <w:alias w:val="是否适用：其他关联交易[双击切换]"/>
        <w:tag w:val="_GBC_9768a300838a499089a7b814ff3d817d"/>
        <w:id w:val="-734626119"/>
        <w:placeholder>
          <w:docPart w:val="GBC22222222222222222222222222222"/>
        </w:placeholder>
      </w:sdtPr>
      <w:sdtContent>
        <w:p w14:paraId="0861E38C" w14:textId="091375CC" w:rsidR="00BF4CC1" w:rsidRDefault="004B1042" w:rsidP="009F0E3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6325C9" w14:textId="77777777" w:rsidR="00BF4CC1" w:rsidRDefault="00BF4CC1">
      <w:pPr>
        <w:rPr>
          <w:color w:val="000000" w:themeColor="text1"/>
        </w:rPr>
      </w:pPr>
    </w:p>
    <w:p w14:paraId="2CAD6524" w14:textId="77777777" w:rsidR="00BF4CC1" w:rsidRDefault="004B1042" w:rsidP="009E5041">
      <w:pPr>
        <w:pStyle w:val="af8"/>
        <w:numPr>
          <w:ilvl w:val="0"/>
          <w:numId w:val="51"/>
        </w:numPr>
        <w:rPr>
          <w:rFonts w:ascii="宋体" w:hAnsi="宋体"/>
          <w:color w:val="000000" w:themeColor="text1"/>
        </w:rPr>
      </w:pPr>
      <w:r>
        <w:rPr>
          <w:rFonts w:ascii="宋体" w:hAnsi="宋体" w:hint="eastAsia"/>
          <w:color w:val="000000" w:themeColor="text1"/>
        </w:rPr>
        <w:t>应收、应付关联方等未结算项目情况</w:t>
      </w:r>
    </w:p>
    <w:p w14:paraId="130DD6BF" w14:textId="77777777" w:rsidR="00BF4CC1" w:rsidRDefault="004B1042" w:rsidP="009E5041">
      <w:pPr>
        <w:pStyle w:val="af9"/>
        <w:numPr>
          <w:ilvl w:val="0"/>
          <w:numId w:val="53"/>
        </w:numPr>
        <w:tabs>
          <w:tab w:val="left" w:pos="616"/>
        </w:tabs>
        <w:rPr>
          <w:rFonts w:ascii="宋体" w:hAnsi="宋体"/>
          <w:color w:val="000000" w:themeColor="text1"/>
        </w:rPr>
      </w:pPr>
      <w:r>
        <w:rPr>
          <w:rFonts w:ascii="宋体" w:hAnsi="宋体" w:hint="eastAsia"/>
          <w:color w:val="000000" w:themeColor="text1"/>
        </w:rPr>
        <w:t>应收项目</w:t>
      </w:r>
    </w:p>
    <w:sdt>
      <w:sdtPr>
        <w:rPr>
          <w:color w:val="000000" w:themeColor="text1"/>
        </w:rPr>
        <w:alias w:val="是否适用：应收项目[双击切换]"/>
        <w:tag w:val="_GBC_e5475e28b21641f6895ac4770b2631b5"/>
        <w:id w:val="-705182807"/>
        <w:placeholder>
          <w:docPart w:val="GBC22222222222222222222222222222"/>
        </w:placeholder>
      </w:sdtPr>
      <w:sdtContent>
        <w:p w14:paraId="14F4078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D0701F"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上市公司应收关联方款项"/>
          <w:tag w:val="_GBC_04d0c208b4494e01aba7984c41905093"/>
          <w:id w:val="21453781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上市公司应收关联方款项"/>
          <w:tag w:val="_GBC_b106fdd467084a62837eebe1d06bbbee"/>
          <w:id w:val="3365076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77"/>
        <w:gridCol w:w="2224"/>
        <w:gridCol w:w="1360"/>
        <w:gridCol w:w="1352"/>
        <w:gridCol w:w="1478"/>
        <w:gridCol w:w="1847"/>
      </w:tblGrid>
      <w:tr w:rsidR="00BF4CC1" w:rsidRPr="00383209" w14:paraId="4B0B6A98" w14:textId="77777777" w:rsidTr="00383209">
        <w:sdt>
          <w:sdtPr>
            <w:rPr>
              <w:rFonts w:asciiTheme="minorEastAsia" w:eastAsiaTheme="minorEastAsia" w:hAnsiTheme="minorEastAsia"/>
              <w:sz w:val="20"/>
              <w:szCs w:val="20"/>
            </w:rPr>
            <w:tag w:val="_PLD_75750bc8ac464afa98573c85adea097c"/>
            <w:id w:val="-1564250071"/>
          </w:sdtPr>
          <w:sdtContent>
            <w:tc>
              <w:tcPr>
                <w:tcW w:w="669" w:type="pct"/>
                <w:vMerge w:val="restart"/>
                <w:tcBorders>
                  <w:top w:val="single" w:sz="4" w:space="0" w:color="auto"/>
                  <w:left w:val="single" w:sz="4" w:space="0" w:color="auto"/>
                  <w:right w:val="single" w:sz="4" w:space="0" w:color="auto"/>
                </w:tcBorders>
                <w:vAlign w:val="center"/>
              </w:tcPr>
              <w:p w14:paraId="076A3F10"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项目名称</w:t>
                </w:r>
              </w:p>
            </w:tc>
          </w:sdtContent>
        </w:sdt>
        <w:sdt>
          <w:sdtPr>
            <w:rPr>
              <w:rFonts w:asciiTheme="minorEastAsia" w:eastAsiaTheme="minorEastAsia" w:hAnsiTheme="minorEastAsia"/>
              <w:sz w:val="20"/>
              <w:szCs w:val="20"/>
            </w:rPr>
            <w:tag w:val="_PLD_5006be842c534839b3dabcf833329dd5"/>
            <w:id w:val="1072469887"/>
          </w:sdtPr>
          <w:sdtContent>
            <w:tc>
              <w:tcPr>
                <w:tcW w:w="1166" w:type="pct"/>
                <w:vMerge w:val="restart"/>
                <w:tcBorders>
                  <w:top w:val="single" w:sz="4" w:space="0" w:color="auto"/>
                  <w:left w:val="single" w:sz="4" w:space="0" w:color="auto"/>
                  <w:right w:val="single" w:sz="4" w:space="0" w:color="auto"/>
                </w:tcBorders>
                <w:vAlign w:val="center"/>
              </w:tcPr>
              <w:p w14:paraId="12020E93"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关联方</w:t>
                </w:r>
              </w:p>
            </w:tc>
          </w:sdtContent>
        </w:sdt>
        <w:sdt>
          <w:sdtPr>
            <w:rPr>
              <w:rFonts w:asciiTheme="minorEastAsia" w:eastAsiaTheme="minorEastAsia" w:hAnsiTheme="minorEastAsia"/>
              <w:sz w:val="20"/>
              <w:szCs w:val="20"/>
            </w:rPr>
            <w:tag w:val="_PLD_f8f3c28b2f064090a27f319875eb1b52"/>
            <w:id w:val="1385990880"/>
          </w:sdtPr>
          <w:sdtContent>
            <w:tc>
              <w:tcPr>
                <w:tcW w:w="1422" w:type="pct"/>
                <w:gridSpan w:val="2"/>
                <w:tcBorders>
                  <w:top w:val="single" w:sz="4" w:space="0" w:color="auto"/>
                  <w:left w:val="single" w:sz="4" w:space="0" w:color="auto"/>
                  <w:bottom w:val="single" w:sz="4" w:space="0" w:color="auto"/>
                  <w:right w:val="single" w:sz="4" w:space="0" w:color="auto"/>
                </w:tcBorders>
                <w:vAlign w:val="center"/>
              </w:tcPr>
              <w:p w14:paraId="73F5D4FF"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期末余额</w:t>
                </w:r>
              </w:p>
            </w:tc>
          </w:sdtContent>
        </w:sdt>
        <w:sdt>
          <w:sdtPr>
            <w:rPr>
              <w:rFonts w:asciiTheme="minorEastAsia" w:eastAsiaTheme="minorEastAsia" w:hAnsiTheme="minorEastAsia"/>
              <w:sz w:val="20"/>
              <w:szCs w:val="20"/>
            </w:rPr>
            <w:tag w:val="_PLD_fdab8cbff0b74f19a916d61075f629a0"/>
            <w:id w:val="515515402"/>
          </w:sdtPr>
          <w:sdtContent>
            <w:tc>
              <w:tcPr>
                <w:tcW w:w="1743" w:type="pct"/>
                <w:gridSpan w:val="2"/>
                <w:tcBorders>
                  <w:top w:val="single" w:sz="4" w:space="0" w:color="auto"/>
                  <w:left w:val="single" w:sz="4" w:space="0" w:color="auto"/>
                  <w:bottom w:val="single" w:sz="4" w:space="0" w:color="auto"/>
                  <w:right w:val="single" w:sz="4" w:space="0" w:color="auto"/>
                </w:tcBorders>
                <w:vAlign w:val="center"/>
              </w:tcPr>
              <w:p w14:paraId="38F9324C"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期初余额</w:t>
                </w:r>
              </w:p>
            </w:tc>
          </w:sdtContent>
        </w:sdt>
      </w:tr>
      <w:tr w:rsidR="00BF4CC1" w:rsidRPr="00383209" w14:paraId="7BDE911C" w14:textId="77777777" w:rsidTr="00383209">
        <w:tc>
          <w:tcPr>
            <w:tcW w:w="669" w:type="pct"/>
            <w:vMerge/>
            <w:tcBorders>
              <w:left w:val="single" w:sz="4" w:space="0" w:color="auto"/>
              <w:bottom w:val="single" w:sz="4" w:space="0" w:color="auto"/>
              <w:right w:val="single" w:sz="4" w:space="0" w:color="auto"/>
            </w:tcBorders>
            <w:vAlign w:val="center"/>
          </w:tcPr>
          <w:p w14:paraId="10053305" w14:textId="77777777" w:rsidR="00BF4CC1" w:rsidRPr="00383209" w:rsidRDefault="00BF4CC1">
            <w:pPr>
              <w:jc w:val="center"/>
              <w:rPr>
                <w:rFonts w:asciiTheme="minorEastAsia" w:eastAsiaTheme="minorEastAsia" w:hAnsiTheme="minorEastAsia"/>
                <w:color w:val="000000" w:themeColor="text1"/>
                <w:sz w:val="20"/>
                <w:szCs w:val="20"/>
              </w:rPr>
            </w:pPr>
          </w:p>
        </w:tc>
        <w:tc>
          <w:tcPr>
            <w:tcW w:w="1166" w:type="pct"/>
            <w:vMerge/>
            <w:tcBorders>
              <w:left w:val="single" w:sz="4" w:space="0" w:color="auto"/>
              <w:bottom w:val="single" w:sz="4" w:space="0" w:color="auto"/>
              <w:right w:val="single" w:sz="4" w:space="0" w:color="auto"/>
            </w:tcBorders>
            <w:vAlign w:val="center"/>
          </w:tcPr>
          <w:p w14:paraId="32830C93" w14:textId="77777777" w:rsidR="00BF4CC1" w:rsidRPr="00383209" w:rsidRDefault="00BF4CC1">
            <w:pPr>
              <w:jc w:val="center"/>
              <w:rPr>
                <w:rFonts w:asciiTheme="minorEastAsia" w:eastAsiaTheme="minorEastAsia" w:hAnsiTheme="minorEastAsia"/>
                <w:color w:val="000000" w:themeColor="text1"/>
                <w:sz w:val="20"/>
                <w:szCs w:val="20"/>
              </w:rPr>
            </w:pPr>
          </w:p>
        </w:tc>
        <w:sdt>
          <w:sdtPr>
            <w:rPr>
              <w:rFonts w:asciiTheme="minorEastAsia" w:eastAsiaTheme="minorEastAsia" w:hAnsiTheme="minorEastAsia"/>
              <w:sz w:val="20"/>
              <w:szCs w:val="20"/>
            </w:rPr>
            <w:tag w:val="_PLD_5c085d18049644c9860a00b248b7c0ba"/>
            <w:id w:val="-336841207"/>
          </w:sdtPr>
          <w:sdtContent>
            <w:tc>
              <w:tcPr>
                <w:tcW w:w="713" w:type="pct"/>
                <w:tcBorders>
                  <w:top w:val="single" w:sz="4" w:space="0" w:color="auto"/>
                  <w:left w:val="single" w:sz="4" w:space="0" w:color="auto"/>
                  <w:bottom w:val="single" w:sz="4" w:space="0" w:color="auto"/>
                  <w:right w:val="single" w:sz="4" w:space="0" w:color="auto"/>
                </w:tcBorders>
                <w:vAlign w:val="center"/>
              </w:tcPr>
              <w:p w14:paraId="6886415C"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账面余额</w:t>
                </w:r>
              </w:p>
            </w:tc>
          </w:sdtContent>
        </w:sdt>
        <w:sdt>
          <w:sdtPr>
            <w:rPr>
              <w:rFonts w:asciiTheme="minorEastAsia" w:eastAsiaTheme="minorEastAsia" w:hAnsiTheme="minorEastAsia"/>
              <w:sz w:val="20"/>
              <w:szCs w:val="20"/>
            </w:rPr>
            <w:tag w:val="_PLD_8262489c05a6417a883e2c877ded6170"/>
            <w:id w:val="1431322516"/>
          </w:sdtPr>
          <w:sdtContent>
            <w:tc>
              <w:tcPr>
                <w:tcW w:w="709" w:type="pct"/>
                <w:tcBorders>
                  <w:top w:val="single" w:sz="4" w:space="0" w:color="auto"/>
                  <w:left w:val="single" w:sz="4" w:space="0" w:color="auto"/>
                  <w:bottom w:val="single" w:sz="4" w:space="0" w:color="auto"/>
                  <w:right w:val="single" w:sz="4" w:space="0" w:color="auto"/>
                </w:tcBorders>
                <w:vAlign w:val="center"/>
              </w:tcPr>
              <w:p w14:paraId="01865E16"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坏账准备</w:t>
                </w:r>
              </w:p>
            </w:tc>
          </w:sdtContent>
        </w:sdt>
        <w:sdt>
          <w:sdtPr>
            <w:rPr>
              <w:rFonts w:asciiTheme="minorEastAsia" w:eastAsiaTheme="minorEastAsia" w:hAnsiTheme="minorEastAsia"/>
              <w:sz w:val="20"/>
              <w:szCs w:val="20"/>
            </w:rPr>
            <w:tag w:val="_PLD_46c6d827df3f47a3bc83a6dd8718f17e"/>
            <w:id w:val="1813440479"/>
          </w:sdtPr>
          <w:sdtContent>
            <w:tc>
              <w:tcPr>
                <w:tcW w:w="775" w:type="pct"/>
                <w:tcBorders>
                  <w:top w:val="single" w:sz="4" w:space="0" w:color="auto"/>
                  <w:left w:val="single" w:sz="4" w:space="0" w:color="auto"/>
                  <w:bottom w:val="single" w:sz="4" w:space="0" w:color="auto"/>
                  <w:right w:val="single" w:sz="4" w:space="0" w:color="auto"/>
                </w:tcBorders>
                <w:vAlign w:val="center"/>
              </w:tcPr>
              <w:p w14:paraId="1AD4288B"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账面余额</w:t>
                </w:r>
              </w:p>
            </w:tc>
          </w:sdtContent>
        </w:sdt>
        <w:sdt>
          <w:sdtPr>
            <w:rPr>
              <w:rFonts w:asciiTheme="minorEastAsia" w:eastAsiaTheme="minorEastAsia" w:hAnsiTheme="minorEastAsia"/>
              <w:sz w:val="20"/>
              <w:szCs w:val="20"/>
            </w:rPr>
            <w:tag w:val="_PLD_fca2aa8baf8a48a7a4cdc730d7420d47"/>
            <w:id w:val="-938666931"/>
          </w:sdtPr>
          <w:sdtContent>
            <w:tc>
              <w:tcPr>
                <w:tcW w:w="968" w:type="pct"/>
                <w:tcBorders>
                  <w:top w:val="single" w:sz="4" w:space="0" w:color="auto"/>
                  <w:left w:val="single" w:sz="4" w:space="0" w:color="auto"/>
                  <w:bottom w:val="single" w:sz="4" w:space="0" w:color="auto"/>
                  <w:right w:val="single" w:sz="4" w:space="0" w:color="auto"/>
                </w:tcBorders>
                <w:vAlign w:val="center"/>
              </w:tcPr>
              <w:p w14:paraId="582418F7"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坏账准备</w:t>
                </w:r>
              </w:p>
            </w:tc>
          </w:sdtContent>
        </w:sdt>
      </w:tr>
      <w:tr w:rsidR="00383209" w:rsidRPr="00383209" w14:paraId="6EAB6F61" w14:textId="77777777" w:rsidTr="00383209">
        <w:tc>
          <w:tcPr>
            <w:tcW w:w="669" w:type="pct"/>
            <w:tcBorders>
              <w:top w:val="single" w:sz="4" w:space="0" w:color="auto"/>
              <w:left w:val="single" w:sz="4" w:space="0" w:color="auto"/>
              <w:bottom w:val="single" w:sz="4" w:space="0" w:color="auto"/>
              <w:right w:val="single" w:sz="4" w:space="0" w:color="auto"/>
            </w:tcBorders>
            <w:vAlign w:val="center"/>
          </w:tcPr>
          <w:p w14:paraId="2471CB5F" w14:textId="75F67E70"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hint="eastAsia"/>
                <w:sz w:val="20"/>
                <w:szCs w:val="20"/>
              </w:rPr>
              <w:t>应收账款</w:t>
            </w:r>
          </w:p>
        </w:tc>
        <w:tc>
          <w:tcPr>
            <w:tcW w:w="1166" w:type="pct"/>
            <w:vAlign w:val="center"/>
          </w:tcPr>
          <w:p w14:paraId="3C93BA14" w14:textId="39C6BFF7"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北京兰天达汽车清洁燃料技术有限公司</w:t>
            </w:r>
          </w:p>
        </w:tc>
        <w:tc>
          <w:tcPr>
            <w:tcW w:w="713" w:type="pct"/>
            <w:vAlign w:val="center"/>
          </w:tcPr>
          <w:p w14:paraId="0A565E72" w14:textId="18BF2D9E"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rPr>
              <w:t xml:space="preserve"> </w:t>
            </w:r>
            <w:r w:rsidRPr="00383209">
              <w:rPr>
                <w:rFonts w:asciiTheme="minorEastAsia" w:eastAsiaTheme="minorEastAsia" w:hAnsiTheme="minorEastAsia" w:cs="Calibri" w:hint="eastAsia"/>
                <w:sz w:val="20"/>
                <w:szCs w:val="20"/>
                <w:lang w:val="en-GB" w:eastAsia="en-US"/>
              </w:rPr>
              <w:t xml:space="preserve">3,372,587.19 </w:t>
            </w:r>
          </w:p>
        </w:tc>
        <w:tc>
          <w:tcPr>
            <w:tcW w:w="709" w:type="pct"/>
            <w:vAlign w:val="center"/>
          </w:tcPr>
          <w:p w14:paraId="2E71F257" w14:textId="7945B36D"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 xml:space="preserve"> 407,009.38 </w:t>
            </w:r>
          </w:p>
        </w:tc>
        <w:tc>
          <w:tcPr>
            <w:tcW w:w="775" w:type="pct"/>
            <w:vAlign w:val="center"/>
          </w:tcPr>
          <w:p w14:paraId="646AAC8D" w14:textId="0201632C"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3,766,758.82</w:t>
            </w:r>
          </w:p>
        </w:tc>
        <w:tc>
          <w:tcPr>
            <w:tcW w:w="968" w:type="pct"/>
            <w:vAlign w:val="center"/>
          </w:tcPr>
          <w:p w14:paraId="6B6A78DC" w14:textId="0A464B28"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303,903.68</w:t>
            </w:r>
          </w:p>
        </w:tc>
      </w:tr>
      <w:tr w:rsidR="00383209" w:rsidRPr="00383209" w14:paraId="2368840F" w14:textId="77777777" w:rsidTr="00383209">
        <w:tc>
          <w:tcPr>
            <w:tcW w:w="669" w:type="pct"/>
            <w:tcBorders>
              <w:top w:val="single" w:sz="4" w:space="0" w:color="auto"/>
              <w:left w:val="single" w:sz="4" w:space="0" w:color="auto"/>
              <w:bottom w:val="single" w:sz="4" w:space="0" w:color="auto"/>
              <w:right w:val="single" w:sz="4" w:space="0" w:color="auto"/>
            </w:tcBorders>
          </w:tcPr>
          <w:p w14:paraId="6F025424" w14:textId="5E3F3A56"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hint="eastAsia"/>
                <w:sz w:val="20"/>
                <w:szCs w:val="20"/>
              </w:rPr>
              <w:t>应收账款</w:t>
            </w:r>
          </w:p>
        </w:tc>
        <w:tc>
          <w:tcPr>
            <w:tcW w:w="1166" w:type="pct"/>
            <w:vAlign w:val="center"/>
          </w:tcPr>
          <w:p w14:paraId="4762E5C2" w14:textId="45BDEB8A"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北京巴布科克·威尔科克斯有限公司</w:t>
            </w:r>
          </w:p>
        </w:tc>
        <w:tc>
          <w:tcPr>
            <w:tcW w:w="713" w:type="pct"/>
            <w:vAlign w:val="center"/>
          </w:tcPr>
          <w:p w14:paraId="381526E8" w14:textId="2201EBD6"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rPr>
              <w:t xml:space="preserve"> </w:t>
            </w:r>
            <w:r w:rsidRPr="00383209">
              <w:rPr>
                <w:rFonts w:asciiTheme="minorEastAsia" w:eastAsiaTheme="minorEastAsia" w:hAnsiTheme="minorEastAsia" w:cs="Calibri" w:hint="eastAsia"/>
                <w:sz w:val="20"/>
                <w:szCs w:val="20"/>
                <w:lang w:val="en-GB" w:eastAsia="en-US"/>
              </w:rPr>
              <w:t xml:space="preserve">134,653.00 </w:t>
            </w:r>
          </w:p>
        </w:tc>
        <w:tc>
          <w:tcPr>
            <w:tcW w:w="709" w:type="pct"/>
            <w:vAlign w:val="center"/>
          </w:tcPr>
          <w:p w14:paraId="1E826D8C" w14:textId="3EC12BB6"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 xml:space="preserve"> 2,491.08 </w:t>
            </w:r>
          </w:p>
        </w:tc>
        <w:tc>
          <w:tcPr>
            <w:tcW w:w="775" w:type="pct"/>
            <w:vAlign w:val="center"/>
          </w:tcPr>
          <w:p w14:paraId="0CB1507B"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968" w:type="pct"/>
            <w:vAlign w:val="center"/>
          </w:tcPr>
          <w:p w14:paraId="09693024"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r>
      <w:tr w:rsidR="00383209" w:rsidRPr="00383209" w14:paraId="779B8309" w14:textId="77777777" w:rsidTr="00383209">
        <w:tc>
          <w:tcPr>
            <w:tcW w:w="669" w:type="pct"/>
            <w:tcBorders>
              <w:top w:val="single" w:sz="4" w:space="0" w:color="auto"/>
              <w:left w:val="single" w:sz="4" w:space="0" w:color="auto"/>
              <w:bottom w:val="single" w:sz="4" w:space="0" w:color="auto"/>
              <w:right w:val="single" w:sz="4" w:space="0" w:color="auto"/>
            </w:tcBorders>
          </w:tcPr>
          <w:p w14:paraId="7B9F0904" w14:textId="3AADEB54"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hint="eastAsia"/>
                <w:sz w:val="20"/>
                <w:szCs w:val="20"/>
              </w:rPr>
              <w:t>应收账款</w:t>
            </w:r>
          </w:p>
        </w:tc>
        <w:tc>
          <w:tcPr>
            <w:tcW w:w="1166" w:type="pct"/>
            <w:vAlign w:val="center"/>
          </w:tcPr>
          <w:p w14:paraId="1F29C8EE" w14:textId="13B6BD16"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浙江京城再生资源有限公司</w:t>
            </w:r>
          </w:p>
        </w:tc>
        <w:tc>
          <w:tcPr>
            <w:tcW w:w="713" w:type="pct"/>
            <w:vAlign w:val="center"/>
          </w:tcPr>
          <w:p w14:paraId="210E0A49"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709" w:type="pct"/>
            <w:vAlign w:val="center"/>
          </w:tcPr>
          <w:p w14:paraId="32AD525C"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775" w:type="pct"/>
            <w:vAlign w:val="center"/>
          </w:tcPr>
          <w:p w14:paraId="3E3D63F8" w14:textId="6480B1E8"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182,400.00</w:t>
            </w:r>
          </w:p>
        </w:tc>
        <w:tc>
          <w:tcPr>
            <w:tcW w:w="968" w:type="pct"/>
            <w:vAlign w:val="center"/>
          </w:tcPr>
          <w:p w14:paraId="5431050C" w14:textId="383604F9"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26,101.44</w:t>
            </w:r>
          </w:p>
        </w:tc>
      </w:tr>
      <w:tr w:rsidR="00383209" w:rsidRPr="00383209" w14:paraId="3BA66B71" w14:textId="77777777" w:rsidTr="00383209">
        <w:tc>
          <w:tcPr>
            <w:tcW w:w="669" w:type="pct"/>
            <w:tcBorders>
              <w:top w:val="single" w:sz="4" w:space="0" w:color="auto"/>
              <w:left w:val="single" w:sz="4" w:space="0" w:color="auto"/>
              <w:bottom w:val="single" w:sz="4" w:space="0" w:color="auto"/>
              <w:right w:val="single" w:sz="4" w:space="0" w:color="auto"/>
            </w:tcBorders>
          </w:tcPr>
          <w:p w14:paraId="23FEDCC5" w14:textId="3D29D98C"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hint="eastAsia"/>
                <w:sz w:val="20"/>
                <w:szCs w:val="20"/>
              </w:rPr>
              <w:t>应收账款</w:t>
            </w:r>
          </w:p>
        </w:tc>
        <w:tc>
          <w:tcPr>
            <w:tcW w:w="1166" w:type="pct"/>
            <w:vAlign w:val="center"/>
          </w:tcPr>
          <w:p w14:paraId="036825A5" w14:textId="0B698952"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江苏天海特种装备有限公司</w:t>
            </w:r>
          </w:p>
        </w:tc>
        <w:tc>
          <w:tcPr>
            <w:tcW w:w="713" w:type="pct"/>
            <w:vAlign w:val="center"/>
          </w:tcPr>
          <w:p w14:paraId="4D78E7A2" w14:textId="6AC5BF7D"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rPr>
              <w:t xml:space="preserve"> </w:t>
            </w:r>
            <w:r w:rsidRPr="00383209">
              <w:rPr>
                <w:rFonts w:asciiTheme="minorEastAsia" w:eastAsiaTheme="minorEastAsia" w:hAnsiTheme="minorEastAsia" w:cs="Calibri" w:hint="eastAsia"/>
                <w:sz w:val="20"/>
                <w:szCs w:val="20"/>
                <w:lang w:val="en-GB" w:eastAsia="en-US"/>
              </w:rPr>
              <w:t xml:space="preserve">3,900,960.08 </w:t>
            </w:r>
          </w:p>
        </w:tc>
        <w:tc>
          <w:tcPr>
            <w:tcW w:w="709" w:type="pct"/>
            <w:vAlign w:val="center"/>
          </w:tcPr>
          <w:p w14:paraId="325B10A3" w14:textId="3F502129"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 xml:space="preserve"> 72,167.76 </w:t>
            </w:r>
          </w:p>
        </w:tc>
        <w:tc>
          <w:tcPr>
            <w:tcW w:w="775" w:type="pct"/>
            <w:vAlign w:val="center"/>
          </w:tcPr>
          <w:p w14:paraId="6A9A0E6F"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968" w:type="pct"/>
            <w:vAlign w:val="center"/>
          </w:tcPr>
          <w:p w14:paraId="3328B4A2"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r>
      <w:tr w:rsidR="00383209" w:rsidRPr="00383209" w14:paraId="03690BD8" w14:textId="77777777" w:rsidTr="00383209">
        <w:tc>
          <w:tcPr>
            <w:tcW w:w="669" w:type="pct"/>
            <w:tcBorders>
              <w:top w:val="single" w:sz="4" w:space="0" w:color="auto"/>
              <w:left w:val="single" w:sz="4" w:space="0" w:color="auto"/>
              <w:bottom w:val="single" w:sz="4" w:space="0" w:color="auto"/>
              <w:right w:val="single" w:sz="4" w:space="0" w:color="auto"/>
            </w:tcBorders>
          </w:tcPr>
          <w:p w14:paraId="7A74978D" w14:textId="098B9625"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hint="eastAsia"/>
                <w:sz w:val="20"/>
                <w:szCs w:val="20"/>
              </w:rPr>
              <w:t>应收账款</w:t>
            </w:r>
          </w:p>
        </w:tc>
        <w:tc>
          <w:tcPr>
            <w:tcW w:w="1166" w:type="pct"/>
            <w:vAlign w:val="center"/>
          </w:tcPr>
          <w:p w14:paraId="65E703B1" w14:textId="0014FA64"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上海舜华新能源系统有限公司</w:t>
            </w:r>
          </w:p>
        </w:tc>
        <w:tc>
          <w:tcPr>
            <w:tcW w:w="713" w:type="pct"/>
            <w:vAlign w:val="center"/>
          </w:tcPr>
          <w:p w14:paraId="6A8586B9" w14:textId="3FD66F4C"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rPr>
              <w:t xml:space="preserve"> </w:t>
            </w:r>
            <w:r w:rsidRPr="00383209">
              <w:rPr>
                <w:rFonts w:asciiTheme="minorEastAsia" w:eastAsiaTheme="minorEastAsia" w:hAnsiTheme="minorEastAsia" w:cs="Calibri" w:hint="eastAsia"/>
                <w:sz w:val="20"/>
                <w:szCs w:val="20"/>
                <w:lang w:val="en-GB" w:eastAsia="en-US"/>
              </w:rPr>
              <w:t xml:space="preserve">12,250,580.55 </w:t>
            </w:r>
          </w:p>
        </w:tc>
        <w:tc>
          <w:tcPr>
            <w:tcW w:w="709" w:type="pct"/>
            <w:vAlign w:val="center"/>
          </w:tcPr>
          <w:p w14:paraId="1F8E56DA" w14:textId="20788D74"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 xml:space="preserve"> 344,372.34 </w:t>
            </w:r>
          </w:p>
        </w:tc>
        <w:tc>
          <w:tcPr>
            <w:tcW w:w="775" w:type="pct"/>
            <w:vAlign w:val="center"/>
          </w:tcPr>
          <w:p w14:paraId="32A6B566" w14:textId="4BD77042"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15,018,716.55</w:t>
            </w:r>
          </w:p>
        </w:tc>
        <w:tc>
          <w:tcPr>
            <w:tcW w:w="968" w:type="pct"/>
            <w:vAlign w:val="center"/>
          </w:tcPr>
          <w:p w14:paraId="4089D97B" w14:textId="22FA7B01"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277,846.26</w:t>
            </w:r>
          </w:p>
        </w:tc>
      </w:tr>
      <w:tr w:rsidR="00383209" w:rsidRPr="00383209" w14:paraId="1ED96111" w14:textId="77777777" w:rsidTr="00383209">
        <w:tc>
          <w:tcPr>
            <w:tcW w:w="669" w:type="pct"/>
            <w:tcBorders>
              <w:top w:val="single" w:sz="4" w:space="0" w:color="auto"/>
              <w:left w:val="single" w:sz="4" w:space="0" w:color="auto"/>
              <w:bottom w:val="single" w:sz="4" w:space="0" w:color="auto"/>
              <w:right w:val="single" w:sz="4" w:space="0" w:color="auto"/>
            </w:tcBorders>
          </w:tcPr>
          <w:p w14:paraId="6FF80DDF" w14:textId="4B0BCB74"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hint="eastAsia"/>
                <w:sz w:val="20"/>
                <w:szCs w:val="20"/>
              </w:rPr>
              <w:t>应收账款</w:t>
            </w:r>
          </w:p>
        </w:tc>
        <w:tc>
          <w:tcPr>
            <w:tcW w:w="1166" w:type="pct"/>
            <w:vAlign w:val="center"/>
          </w:tcPr>
          <w:p w14:paraId="1A390AE4" w14:textId="7E4DA5D5"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广州舜华氢能科技有限公司</w:t>
            </w:r>
          </w:p>
        </w:tc>
        <w:tc>
          <w:tcPr>
            <w:tcW w:w="713" w:type="pct"/>
            <w:vAlign w:val="center"/>
          </w:tcPr>
          <w:p w14:paraId="19638F71"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709" w:type="pct"/>
            <w:vAlign w:val="center"/>
          </w:tcPr>
          <w:p w14:paraId="1B82A7E3"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775" w:type="pct"/>
            <w:vAlign w:val="center"/>
          </w:tcPr>
          <w:p w14:paraId="7E6F6E07" w14:textId="03DFDFBB"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614,880.00</w:t>
            </w:r>
          </w:p>
        </w:tc>
        <w:tc>
          <w:tcPr>
            <w:tcW w:w="968" w:type="pct"/>
            <w:vAlign w:val="center"/>
          </w:tcPr>
          <w:p w14:paraId="13DCF616" w14:textId="3E96CC72"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11,375.28</w:t>
            </w:r>
          </w:p>
        </w:tc>
      </w:tr>
      <w:tr w:rsidR="00383209" w:rsidRPr="00383209" w14:paraId="7C8D4C8E" w14:textId="77777777" w:rsidTr="00383209">
        <w:tc>
          <w:tcPr>
            <w:tcW w:w="669" w:type="pct"/>
            <w:tcBorders>
              <w:top w:val="single" w:sz="4" w:space="0" w:color="auto"/>
              <w:left w:val="single" w:sz="4" w:space="0" w:color="auto"/>
              <w:bottom w:val="single" w:sz="4" w:space="0" w:color="auto"/>
              <w:right w:val="single" w:sz="4" w:space="0" w:color="auto"/>
            </w:tcBorders>
          </w:tcPr>
          <w:p w14:paraId="146D9010" w14:textId="1E88FBF5"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hint="eastAsia"/>
                <w:sz w:val="20"/>
                <w:szCs w:val="20"/>
              </w:rPr>
              <w:t>应收账款</w:t>
            </w:r>
          </w:p>
        </w:tc>
        <w:tc>
          <w:tcPr>
            <w:tcW w:w="1166" w:type="pct"/>
            <w:vAlign w:val="center"/>
          </w:tcPr>
          <w:p w14:paraId="4A3C62D8" w14:textId="3A2DFE24"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舜华氢能科技（北京）有限公司</w:t>
            </w:r>
          </w:p>
        </w:tc>
        <w:tc>
          <w:tcPr>
            <w:tcW w:w="713" w:type="pct"/>
            <w:vAlign w:val="center"/>
          </w:tcPr>
          <w:p w14:paraId="09A8D8AE" w14:textId="117B84EC"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 xml:space="preserve"> 15,870,400.00 </w:t>
            </w:r>
          </w:p>
        </w:tc>
        <w:tc>
          <w:tcPr>
            <w:tcW w:w="709" w:type="pct"/>
            <w:vAlign w:val="center"/>
          </w:tcPr>
          <w:p w14:paraId="2D8D4761" w14:textId="4AA6FD0B"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 xml:space="preserve"> 293,602.40 </w:t>
            </w:r>
          </w:p>
        </w:tc>
        <w:tc>
          <w:tcPr>
            <w:tcW w:w="775" w:type="pct"/>
            <w:vAlign w:val="center"/>
          </w:tcPr>
          <w:p w14:paraId="1FF8289C" w14:textId="03466864"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15,870,400.00</w:t>
            </w:r>
          </w:p>
        </w:tc>
        <w:tc>
          <w:tcPr>
            <w:tcW w:w="968" w:type="pct"/>
            <w:vAlign w:val="center"/>
          </w:tcPr>
          <w:p w14:paraId="0E3AB062" w14:textId="3F1F6C31"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293,602.40</w:t>
            </w:r>
          </w:p>
        </w:tc>
      </w:tr>
      <w:tr w:rsidR="00383209" w:rsidRPr="00383209" w14:paraId="20841289" w14:textId="77777777" w:rsidTr="00383209">
        <w:tc>
          <w:tcPr>
            <w:tcW w:w="669" w:type="pct"/>
            <w:tcBorders>
              <w:top w:val="single" w:sz="4" w:space="0" w:color="auto"/>
              <w:left w:val="single" w:sz="4" w:space="0" w:color="auto"/>
              <w:bottom w:val="single" w:sz="4" w:space="0" w:color="auto"/>
              <w:right w:val="single" w:sz="4" w:space="0" w:color="auto"/>
            </w:tcBorders>
          </w:tcPr>
          <w:p w14:paraId="53BEE330" w14:textId="08369F2E"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hint="eastAsia"/>
                <w:sz w:val="20"/>
                <w:szCs w:val="20"/>
              </w:rPr>
              <w:t>应收账款</w:t>
            </w:r>
          </w:p>
        </w:tc>
        <w:tc>
          <w:tcPr>
            <w:tcW w:w="1166" w:type="pct"/>
            <w:vAlign w:val="center"/>
          </w:tcPr>
          <w:p w14:paraId="5D1E8F2A" w14:textId="33865F8F"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陕西海创盛世氢能科技有限公司</w:t>
            </w:r>
          </w:p>
        </w:tc>
        <w:tc>
          <w:tcPr>
            <w:tcW w:w="713" w:type="pct"/>
            <w:vAlign w:val="center"/>
          </w:tcPr>
          <w:p w14:paraId="78671938" w14:textId="450CAD91"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rPr>
              <w:t xml:space="preserve"> </w:t>
            </w:r>
            <w:r w:rsidRPr="00383209">
              <w:rPr>
                <w:rFonts w:asciiTheme="minorEastAsia" w:eastAsiaTheme="minorEastAsia" w:hAnsiTheme="minorEastAsia" w:cs="Calibri" w:hint="eastAsia"/>
                <w:sz w:val="20"/>
                <w:szCs w:val="20"/>
                <w:lang w:val="en-GB" w:eastAsia="en-US"/>
              </w:rPr>
              <w:t xml:space="preserve">6,417,600.00 </w:t>
            </w:r>
          </w:p>
        </w:tc>
        <w:tc>
          <w:tcPr>
            <w:tcW w:w="709" w:type="pct"/>
            <w:vAlign w:val="center"/>
          </w:tcPr>
          <w:p w14:paraId="263F66D1" w14:textId="126B6B7F"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 xml:space="preserve"> 118,725.60 </w:t>
            </w:r>
          </w:p>
        </w:tc>
        <w:tc>
          <w:tcPr>
            <w:tcW w:w="775" w:type="pct"/>
            <w:vAlign w:val="center"/>
          </w:tcPr>
          <w:p w14:paraId="695821EF" w14:textId="3E07961E"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3,580,225.00</w:t>
            </w:r>
          </w:p>
        </w:tc>
        <w:tc>
          <w:tcPr>
            <w:tcW w:w="968" w:type="pct"/>
            <w:vAlign w:val="center"/>
          </w:tcPr>
          <w:p w14:paraId="751ACEFF" w14:textId="4416D277"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66,234.16</w:t>
            </w:r>
          </w:p>
        </w:tc>
      </w:tr>
      <w:tr w:rsidR="00383209" w:rsidRPr="00383209" w14:paraId="62FA8A39" w14:textId="77777777" w:rsidTr="00383209">
        <w:tc>
          <w:tcPr>
            <w:tcW w:w="669" w:type="pct"/>
            <w:tcBorders>
              <w:top w:val="single" w:sz="4" w:space="0" w:color="auto"/>
              <w:left w:val="single" w:sz="4" w:space="0" w:color="auto"/>
              <w:bottom w:val="single" w:sz="4" w:space="0" w:color="auto"/>
              <w:right w:val="single" w:sz="4" w:space="0" w:color="auto"/>
            </w:tcBorders>
          </w:tcPr>
          <w:p w14:paraId="05C7DC07" w14:textId="32854B87"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hint="eastAsia"/>
                <w:sz w:val="20"/>
                <w:szCs w:val="20"/>
              </w:rPr>
              <w:t>应收账款</w:t>
            </w:r>
          </w:p>
        </w:tc>
        <w:tc>
          <w:tcPr>
            <w:tcW w:w="1166" w:type="pct"/>
            <w:vAlign w:val="center"/>
          </w:tcPr>
          <w:p w14:paraId="5F50AC3E" w14:textId="3A9509B4"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湖北经远西海汽车工业有限公司</w:t>
            </w:r>
          </w:p>
        </w:tc>
        <w:tc>
          <w:tcPr>
            <w:tcW w:w="713" w:type="pct"/>
            <w:vAlign w:val="center"/>
          </w:tcPr>
          <w:p w14:paraId="34ECAD1A" w14:textId="02A21C81"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rPr>
              <w:t xml:space="preserve"> </w:t>
            </w:r>
            <w:r w:rsidRPr="00383209">
              <w:rPr>
                <w:rFonts w:asciiTheme="minorEastAsia" w:eastAsiaTheme="minorEastAsia" w:hAnsiTheme="minorEastAsia" w:cs="Calibri" w:hint="eastAsia"/>
                <w:sz w:val="20"/>
                <w:szCs w:val="20"/>
                <w:lang w:val="en-GB" w:eastAsia="en-US"/>
              </w:rPr>
              <w:t xml:space="preserve">49,737,594.76 </w:t>
            </w:r>
          </w:p>
        </w:tc>
        <w:tc>
          <w:tcPr>
            <w:tcW w:w="709" w:type="pct"/>
            <w:vAlign w:val="center"/>
          </w:tcPr>
          <w:p w14:paraId="76B98B78" w14:textId="202C39BC"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 xml:space="preserve"> 920,145.50 </w:t>
            </w:r>
          </w:p>
        </w:tc>
        <w:tc>
          <w:tcPr>
            <w:tcW w:w="775" w:type="pct"/>
            <w:vAlign w:val="center"/>
          </w:tcPr>
          <w:p w14:paraId="4728704E" w14:textId="5BAFB5F8"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48,498,545.00</w:t>
            </w:r>
          </w:p>
        </w:tc>
        <w:tc>
          <w:tcPr>
            <w:tcW w:w="968" w:type="pct"/>
            <w:vAlign w:val="center"/>
          </w:tcPr>
          <w:p w14:paraId="756947F5" w14:textId="7EE4BF4F"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897,223.08</w:t>
            </w:r>
          </w:p>
        </w:tc>
      </w:tr>
      <w:tr w:rsidR="00792DA4" w:rsidRPr="00383209" w14:paraId="33E1FDD6" w14:textId="77777777" w:rsidTr="00383209">
        <w:tc>
          <w:tcPr>
            <w:tcW w:w="669" w:type="pct"/>
            <w:tcBorders>
              <w:top w:val="single" w:sz="4" w:space="0" w:color="auto"/>
              <w:left w:val="single" w:sz="4" w:space="0" w:color="auto"/>
              <w:bottom w:val="single" w:sz="4" w:space="0" w:color="auto"/>
              <w:right w:val="single" w:sz="4" w:space="0" w:color="auto"/>
            </w:tcBorders>
          </w:tcPr>
          <w:p w14:paraId="40958F3D" w14:textId="4CA12877" w:rsidR="00792DA4" w:rsidRPr="00383209" w:rsidRDefault="00792DA4" w:rsidP="00792DA4">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其他应收款</w:t>
            </w:r>
          </w:p>
        </w:tc>
        <w:tc>
          <w:tcPr>
            <w:tcW w:w="1166" w:type="pct"/>
            <w:vAlign w:val="center"/>
          </w:tcPr>
          <w:p w14:paraId="44A4EB88" w14:textId="4B14501A" w:rsidR="00792DA4" w:rsidRPr="00383209" w:rsidRDefault="00792DA4" w:rsidP="00792DA4">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天津大无缝投资有限公司</w:t>
            </w:r>
          </w:p>
        </w:tc>
        <w:tc>
          <w:tcPr>
            <w:tcW w:w="713" w:type="pct"/>
            <w:vAlign w:val="center"/>
          </w:tcPr>
          <w:p w14:paraId="05EC881E" w14:textId="6944E9EE" w:rsidR="00792DA4" w:rsidRPr="00383209" w:rsidRDefault="00792DA4" w:rsidP="00792DA4">
            <w:pPr>
              <w:autoSpaceDE w:val="0"/>
              <w:autoSpaceDN w:val="0"/>
              <w:adjustRightInd w:val="0"/>
              <w:jc w:val="right"/>
              <w:rPr>
                <w:rFonts w:asciiTheme="minorEastAsia" w:eastAsiaTheme="minorEastAsia" w:hAnsiTheme="minorEastAsia"/>
                <w:sz w:val="20"/>
                <w:szCs w:val="20"/>
              </w:rPr>
            </w:pPr>
            <w:r w:rsidRPr="008B180F">
              <w:rPr>
                <w:rFonts w:asciiTheme="minorEastAsia" w:eastAsiaTheme="minorEastAsia" w:hAnsiTheme="minorEastAsia" w:cs="Calibri"/>
                <w:lang w:val="en-GB"/>
              </w:rPr>
              <w:t xml:space="preserve"> </w:t>
            </w:r>
            <w:r w:rsidRPr="008B180F">
              <w:rPr>
                <w:rFonts w:asciiTheme="minorEastAsia" w:eastAsiaTheme="minorEastAsia" w:hAnsiTheme="minorEastAsia" w:cs="Calibri"/>
                <w:lang w:val="en-GB" w:eastAsia="en-US"/>
              </w:rPr>
              <w:t xml:space="preserve">305,385.71 </w:t>
            </w:r>
          </w:p>
        </w:tc>
        <w:tc>
          <w:tcPr>
            <w:tcW w:w="709" w:type="pct"/>
            <w:vAlign w:val="center"/>
          </w:tcPr>
          <w:p w14:paraId="5E2E93DB" w14:textId="0FFCDA4B" w:rsidR="00792DA4" w:rsidRPr="00383209" w:rsidRDefault="00792DA4" w:rsidP="00792DA4">
            <w:pPr>
              <w:autoSpaceDE w:val="0"/>
              <w:autoSpaceDN w:val="0"/>
              <w:adjustRightInd w:val="0"/>
              <w:jc w:val="right"/>
              <w:rPr>
                <w:rFonts w:asciiTheme="minorEastAsia" w:eastAsiaTheme="minorEastAsia" w:hAnsiTheme="minorEastAsia"/>
                <w:sz w:val="20"/>
                <w:szCs w:val="20"/>
              </w:rPr>
            </w:pPr>
            <w:r w:rsidRPr="008B180F">
              <w:rPr>
                <w:rFonts w:asciiTheme="minorEastAsia" w:eastAsiaTheme="minorEastAsia" w:hAnsiTheme="minorEastAsia" w:cs="Calibri"/>
                <w:lang w:val="en-GB" w:eastAsia="en-US"/>
              </w:rPr>
              <w:t xml:space="preserve"> 6,138.25 </w:t>
            </w:r>
          </w:p>
        </w:tc>
        <w:tc>
          <w:tcPr>
            <w:tcW w:w="775" w:type="pct"/>
            <w:vAlign w:val="center"/>
          </w:tcPr>
          <w:p w14:paraId="3BEB11CC" w14:textId="77777777" w:rsidR="00792DA4" w:rsidRPr="00383209" w:rsidRDefault="00792DA4" w:rsidP="00792DA4">
            <w:pPr>
              <w:autoSpaceDE w:val="0"/>
              <w:autoSpaceDN w:val="0"/>
              <w:adjustRightInd w:val="0"/>
              <w:jc w:val="right"/>
              <w:rPr>
                <w:rFonts w:asciiTheme="minorEastAsia" w:eastAsiaTheme="minorEastAsia" w:hAnsiTheme="minorEastAsia"/>
                <w:sz w:val="20"/>
                <w:szCs w:val="20"/>
              </w:rPr>
            </w:pPr>
          </w:p>
        </w:tc>
        <w:tc>
          <w:tcPr>
            <w:tcW w:w="968" w:type="pct"/>
            <w:vAlign w:val="center"/>
          </w:tcPr>
          <w:p w14:paraId="4416A5C3" w14:textId="77777777" w:rsidR="00792DA4" w:rsidRPr="00383209" w:rsidRDefault="00792DA4" w:rsidP="00792DA4">
            <w:pPr>
              <w:autoSpaceDE w:val="0"/>
              <w:autoSpaceDN w:val="0"/>
              <w:adjustRightInd w:val="0"/>
              <w:jc w:val="right"/>
              <w:rPr>
                <w:rFonts w:asciiTheme="minorEastAsia" w:eastAsiaTheme="minorEastAsia" w:hAnsiTheme="minorEastAsia"/>
                <w:sz w:val="20"/>
                <w:szCs w:val="20"/>
              </w:rPr>
            </w:pPr>
          </w:p>
        </w:tc>
      </w:tr>
      <w:tr w:rsidR="00383209" w:rsidRPr="00383209" w14:paraId="3AC3BB41" w14:textId="77777777" w:rsidTr="00383209">
        <w:tc>
          <w:tcPr>
            <w:tcW w:w="669" w:type="pct"/>
            <w:tcBorders>
              <w:top w:val="single" w:sz="4" w:space="0" w:color="auto"/>
              <w:left w:val="single" w:sz="4" w:space="0" w:color="auto"/>
              <w:bottom w:val="single" w:sz="4" w:space="0" w:color="auto"/>
              <w:right w:val="single" w:sz="4" w:space="0" w:color="auto"/>
            </w:tcBorders>
          </w:tcPr>
          <w:p w14:paraId="7FD3C5F7" w14:textId="5D9A453B"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其他应收款</w:t>
            </w:r>
          </w:p>
        </w:tc>
        <w:tc>
          <w:tcPr>
            <w:tcW w:w="1166" w:type="pct"/>
            <w:vAlign w:val="center"/>
          </w:tcPr>
          <w:p w14:paraId="7A5EA304" w14:textId="35F1E686"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江苏天海特种装备有限公司</w:t>
            </w:r>
          </w:p>
        </w:tc>
        <w:tc>
          <w:tcPr>
            <w:tcW w:w="713" w:type="pct"/>
            <w:vAlign w:val="center"/>
          </w:tcPr>
          <w:p w14:paraId="1BA0CE43" w14:textId="1C257960"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rPr>
              <w:t xml:space="preserve"> </w:t>
            </w:r>
            <w:r w:rsidRPr="00383209">
              <w:rPr>
                <w:rFonts w:asciiTheme="minorEastAsia" w:eastAsiaTheme="minorEastAsia" w:hAnsiTheme="minorEastAsia" w:cs="Calibri" w:hint="eastAsia"/>
                <w:sz w:val="20"/>
                <w:szCs w:val="20"/>
                <w:lang w:val="en-GB" w:eastAsia="en-US"/>
              </w:rPr>
              <w:t xml:space="preserve">24,154.66 </w:t>
            </w:r>
          </w:p>
        </w:tc>
        <w:tc>
          <w:tcPr>
            <w:tcW w:w="709" w:type="pct"/>
            <w:vAlign w:val="center"/>
          </w:tcPr>
          <w:p w14:paraId="031592EC" w14:textId="64AE116B"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 xml:space="preserve"> 485.51 </w:t>
            </w:r>
          </w:p>
        </w:tc>
        <w:tc>
          <w:tcPr>
            <w:tcW w:w="775" w:type="pct"/>
            <w:vAlign w:val="center"/>
          </w:tcPr>
          <w:p w14:paraId="6DB20C26" w14:textId="04DF22E5"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73,145.28</w:t>
            </w:r>
          </w:p>
        </w:tc>
        <w:tc>
          <w:tcPr>
            <w:tcW w:w="968" w:type="pct"/>
            <w:vAlign w:val="center"/>
          </w:tcPr>
          <w:p w14:paraId="6288F249" w14:textId="7F4A69AE"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1,470.22</w:t>
            </w:r>
          </w:p>
        </w:tc>
      </w:tr>
      <w:tr w:rsidR="00792DA4" w:rsidRPr="00383209" w14:paraId="3C56F5EA" w14:textId="77777777" w:rsidTr="00383209">
        <w:tc>
          <w:tcPr>
            <w:tcW w:w="669" w:type="pct"/>
            <w:tcBorders>
              <w:top w:val="single" w:sz="4" w:space="0" w:color="auto"/>
              <w:left w:val="single" w:sz="4" w:space="0" w:color="auto"/>
              <w:bottom w:val="single" w:sz="4" w:space="0" w:color="auto"/>
              <w:right w:val="single" w:sz="4" w:space="0" w:color="auto"/>
            </w:tcBorders>
          </w:tcPr>
          <w:p w14:paraId="4B145CD0" w14:textId="65BD8754" w:rsidR="00792DA4" w:rsidRPr="00792DA4" w:rsidRDefault="00792DA4" w:rsidP="00792DA4">
            <w:pPr>
              <w:autoSpaceDE w:val="0"/>
              <w:autoSpaceDN w:val="0"/>
              <w:adjustRightInd w:val="0"/>
              <w:rPr>
                <w:rFonts w:asciiTheme="minorEastAsia" w:eastAsiaTheme="minorEastAsia" w:hAnsiTheme="minorEastAsia" w:cs="Calibri"/>
                <w:sz w:val="20"/>
                <w:szCs w:val="20"/>
              </w:rPr>
            </w:pPr>
            <w:r w:rsidRPr="00792DA4">
              <w:rPr>
                <w:rFonts w:asciiTheme="minorEastAsia" w:eastAsiaTheme="minorEastAsia" w:hAnsiTheme="minorEastAsia" w:cs="Calibri" w:hint="eastAsia"/>
                <w:sz w:val="20"/>
                <w:szCs w:val="20"/>
              </w:rPr>
              <w:t>其他应收款</w:t>
            </w:r>
          </w:p>
        </w:tc>
        <w:tc>
          <w:tcPr>
            <w:tcW w:w="1166" w:type="pct"/>
            <w:vAlign w:val="center"/>
          </w:tcPr>
          <w:p w14:paraId="673961BD" w14:textId="32FD8B77" w:rsidR="00792DA4" w:rsidRPr="00792DA4" w:rsidRDefault="00792DA4" w:rsidP="00792DA4">
            <w:pPr>
              <w:autoSpaceDE w:val="0"/>
              <w:autoSpaceDN w:val="0"/>
              <w:adjustRightInd w:val="0"/>
              <w:rPr>
                <w:rFonts w:asciiTheme="minorEastAsia" w:eastAsiaTheme="minorEastAsia" w:hAnsiTheme="minorEastAsia" w:cs="Calibri"/>
                <w:sz w:val="20"/>
                <w:szCs w:val="20"/>
              </w:rPr>
            </w:pPr>
            <w:r w:rsidRPr="00792DA4">
              <w:rPr>
                <w:rFonts w:asciiTheme="minorEastAsia" w:eastAsiaTheme="minorEastAsia" w:hAnsiTheme="minorEastAsia" w:hint="eastAsia"/>
                <w:sz w:val="20"/>
                <w:szCs w:val="20"/>
              </w:rPr>
              <w:t>北京京城机电控股有限责任公司</w:t>
            </w:r>
          </w:p>
        </w:tc>
        <w:tc>
          <w:tcPr>
            <w:tcW w:w="713" w:type="pct"/>
            <w:vAlign w:val="center"/>
          </w:tcPr>
          <w:p w14:paraId="1F67891F" w14:textId="43DC27ED" w:rsidR="00792DA4" w:rsidRPr="00792DA4" w:rsidRDefault="00792DA4" w:rsidP="00792DA4">
            <w:pPr>
              <w:autoSpaceDE w:val="0"/>
              <w:autoSpaceDN w:val="0"/>
              <w:adjustRightInd w:val="0"/>
              <w:jc w:val="right"/>
              <w:rPr>
                <w:rFonts w:asciiTheme="minorEastAsia" w:eastAsiaTheme="minorEastAsia" w:hAnsiTheme="minorEastAsia" w:cs="Calibri"/>
                <w:sz w:val="20"/>
                <w:szCs w:val="20"/>
                <w:lang w:val="en-GB"/>
              </w:rPr>
            </w:pPr>
            <w:r w:rsidRPr="00792DA4">
              <w:rPr>
                <w:rFonts w:asciiTheme="minorEastAsia" w:eastAsiaTheme="minorEastAsia" w:hAnsiTheme="minorEastAsia"/>
                <w:sz w:val="20"/>
                <w:szCs w:val="20"/>
              </w:rPr>
              <w:t>88,825.79</w:t>
            </w:r>
          </w:p>
        </w:tc>
        <w:tc>
          <w:tcPr>
            <w:tcW w:w="709" w:type="pct"/>
            <w:vAlign w:val="center"/>
          </w:tcPr>
          <w:p w14:paraId="62042E98" w14:textId="6FF484D0" w:rsidR="00792DA4" w:rsidRPr="00792DA4" w:rsidRDefault="00792DA4" w:rsidP="00792DA4">
            <w:pPr>
              <w:autoSpaceDE w:val="0"/>
              <w:autoSpaceDN w:val="0"/>
              <w:adjustRightInd w:val="0"/>
              <w:jc w:val="right"/>
              <w:rPr>
                <w:rFonts w:asciiTheme="minorEastAsia" w:eastAsiaTheme="minorEastAsia" w:hAnsiTheme="minorEastAsia" w:cs="Calibri"/>
                <w:sz w:val="20"/>
                <w:szCs w:val="20"/>
                <w:lang w:val="en-GB" w:eastAsia="en-US"/>
              </w:rPr>
            </w:pPr>
            <w:r w:rsidRPr="00792DA4">
              <w:rPr>
                <w:rFonts w:asciiTheme="minorEastAsia" w:eastAsiaTheme="minorEastAsia" w:hAnsiTheme="minorEastAsia"/>
                <w:sz w:val="20"/>
                <w:szCs w:val="20"/>
              </w:rPr>
              <w:t>1,074.79</w:t>
            </w:r>
          </w:p>
        </w:tc>
        <w:tc>
          <w:tcPr>
            <w:tcW w:w="775" w:type="pct"/>
            <w:vAlign w:val="center"/>
          </w:tcPr>
          <w:p w14:paraId="557C703C" w14:textId="77777777" w:rsidR="00792DA4" w:rsidRPr="00792DA4" w:rsidRDefault="00792DA4" w:rsidP="00792DA4">
            <w:pPr>
              <w:autoSpaceDE w:val="0"/>
              <w:autoSpaceDN w:val="0"/>
              <w:adjustRightInd w:val="0"/>
              <w:jc w:val="right"/>
              <w:rPr>
                <w:rFonts w:asciiTheme="minorEastAsia" w:eastAsiaTheme="minorEastAsia" w:hAnsiTheme="minorEastAsia" w:cs="Calibri"/>
                <w:sz w:val="20"/>
                <w:szCs w:val="20"/>
                <w:lang w:val="en-GB" w:eastAsia="en-US"/>
              </w:rPr>
            </w:pPr>
          </w:p>
        </w:tc>
        <w:tc>
          <w:tcPr>
            <w:tcW w:w="968" w:type="pct"/>
            <w:vAlign w:val="center"/>
          </w:tcPr>
          <w:p w14:paraId="21EA80AB" w14:textId="77777777" w:rsidR="00792DA4" w:rsidRPr="00792DA4" w:rsidRDefault="00792DA4" w:rsidP="00792DA4">
            <w:pPr>
              <w:autoSpaceDE w:val="0"/>
              <w:autoSpaceDN w:val="0"/>
              <w:adjustRightInd w:val="0"/>
              <w:jc w:val="right"/>
              <w:rPr>
                <w:rFonts w:asciiTheme="minorEastAsia" w:eastAsiaTheme="minorEastAsia" w:hAnsiTheme="minorEastAsia" w:cs="Calibri"/>
                <w:sz w:val="20"/>
                <w:szCs w:val="20"/>
                <w:lang w:val="en-GB" w:eastAsia="en-US"/>
              </w:rPr>
            </w:pPr>
          </w:p>
        </w:tc>
      </w:tr>
      <w:tr w:rsidR="00383209" w:rsidRPr="00383209" w14:paraId="6C190067" w14:textId="77777777" w:rsidTr="00383209">
        <w:tc>
          <w:tcPr>
            <w:tcW w:w="669" w:type="pct"/>
            <w:tcBorders>
              <w:top w:val="single" w:sz="4" w:space="0" w:color="auto"/>
              <w:left w:val="single" w:sz="4" w:space="0" w:color="auto"/>
              <w:bottom w:val="single" w:sz="4" w:space="0" w:color="auto"/>
              <w:right w:val="single" w:sz="4" w:space="0" w:color="auto"/>
            </w:tcBorders>
          </w:tcPr>
          <w:p w14:paraId="01F37333" w14:textId="025EC6C6"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其他应收款</w:t>
            </w:r>
          </w:p>
        </w:tc>
        <w:tc>
          <w:tcPr>
            <w:tcW w:w="1166" w:type="pct"/>
            <w:vAlign w:val="center"/>
          </w:tcPr>
          <w:p w14:paraId="7397230C" w14:textId="64C524C8"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湖北经远西海汽车工业有限公司</w:t>
            </w:r>
          </w:p>
        </w:tc>
        <w:tc>
          <w:tcPr>
            <w:tcW w:w="713" w:type="pct"/>
            <w:vAlign w:val="center"/>
          </w:tcPr>
          <w:p w14:paraId="0828740F" w14:textId="7A20EE22"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rPr>
              <w:t xml:space="preserve"> </w:t>
            </w:r>
            <w:r w:rsidRPr="00383209">
              <w:rPr>
                <w:rFonts w:asciiTheme="minorEastAsia" w:eastAsiaTheme="minorEastAsia" w:hAnsiTheme="minorEastAsia" w:cs="Calibri" w:hint="eastAsia"/>
                <w:sz w:val="20"/>
                <w:szCs w:val="20"/>
                <w:lang w:val="en-GB" w:eastAsia="en-US"/>
              </w:rPr>
              <w:t xml:space="preserve">526,009.16 </w:t>
            </w:r>
          </w:p>
        </w:tc>
        <w:tc>
          <w:tcPr>
            <w:tcW w:w="709" w:type="pct"/>
            <w:vAlign w:val="center"/>
          </w:tcPr>
          <w:p w14:paraId="12F90ED6" w14:textId="5C5C9A9E"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 xml:space="preserve"> 10,572.78 </w:t>
            </w:r>
          </w:p>
        </w:tc>
        <w:tc>
          <w:tcPr>
            <w:tcW w:w="775" w:type="pct"/>
            <w:vAlign w:val="center"/>
          </w:tcPr>
          <w:p w14:paraId="77BAE1BC" w14:textId="67A47A6F"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883,734.92</w:t>
            </w:r>
          </w:p>
        </w:tc>
        <w:tc>
          <w:tcPr>
            <w:tcW w:w="968" w:type="pct"/>
            <w:vAlign w:val="center"/>
          </w:tcPr>
          <w:p w14:paraId="5772D9C3" w14:textId="2BF9E8C4"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17,763.07</w:t>
            </w:r>
          </w:p>
        </w:tc>
      </w:tr>
      <w:tr w:rsidR="00383209" w:rsidRPr="00383209" w14:paraId="0F914F14" w14:textId="77777777" w:rsidTr="00383209">
        <w:tc>
          <w:tcPr>
            <w:tcW w:w="669" w:type="pct"/>
            <w:tcBorders>
              <w:top w:val="single" w:sz="4" w:space="0" w:color="auto"/>
              <w:left w:val="single" w:sz="4" w:space="0" w:color="auto"/>
              <w:bottom w:val="single" w:sz="4" w:space="0" w:color="auto"/>
              <w:right w:val="single" w:sz="4" w:space="0" w:color="auto"/>
            </w:tcBorders>
          </w:tcPr>
          <w:p w14:paraId="16316535" w14:textId="4D6C601A" w:rsidR="00A12E55" w:rsidRPr="00383209" w:rsidRDefault="00792DA4" w:rsidP="00383209">
            <w:pPr>
              <w:autoSpaceDE w:val="0"/>
              <w:autoSpaceDN w:val="0"/>
              <w:adjustRightInd w:val="0"/>
              <w:rPr>
                <w:rFonts w:asciiTheme="minorEastAsia" w:eastAsiaTheme="minorEastAsia" w:hAnsiTheme="minorEastAsia"/>
                <w:sz w:val="20"/>
                <w:szCs w:val="20"/>
              </w:rPr>
            </w:pPr>
            <w:r>
              <w:rPr>
                <w:rFonts w:asciiTheme="minorEastAsia" w:eastAsiaTheme="minorEastAsia" w:hAnsiTheme="minorEastAsia" w:hint="eastAsia"/>
                <w:sz w:val="20"/>
                <w:szCs w:val="20"/>
              </w:rPr>
              <w:t>其他非流动资产</w:t>
            </w:r>
          </w:p>
        </w:tc>
        <w:tc>
          <w:tcPr>
            <w:tcW w:w="1166" w:type="pct"/>
            <w:vAlign w:val="center"/>
          </w:tcPr>
          <w:p w14:paraId="00046A6A" w14:textId="413FE96A"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北京配天技术有限公司</w:t>
            </w:r>
          </w:p>
        </w:tc>
        <w:tc>
          <w:tcPr>
            <w:tcW w:w="713" w:type="pct"/>
            <w:vAlign w:val="center"/>
          </w:tcPr>
          <w:p w14:paraId="447314E9" w14:textId="4BEA665E"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rPr>
              <w:t xml:space="preserve"> </w:t>
            </w:r>
            <w:r w:rsidRPr="00383209">
              <w:rPr>
                <w:rFonts w:asciiTheme="minorEastAsia" w:eastAsiaTheme="minorEastAsia" w:hAnsiTheme="minorEastAsia" w:cs="Calibri" w:hint="eastAsia"/>
                <w:sz w:val="20"/>
                <w:szCs w:val="20"/>
                <w:lang w:val="en-GB" w:eastAsia="en-US"/>
              </w:rPr>
              <w:t xml:space="preserve">624,000.00 </w:t>
            </w:r>
          </w:p>
        </w:tc>
        <w:tc>
          <w:tcPr>
            <w:tcW w:w="709" w:type="pct"/>
            <w:vAlign w:val="center"/>
          </w:tcPr>
          <w:p w14:paraId="0DF61587"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775" w:type="pct"/>
            <w:vAlign w:val="center"/>
          </w:tcPr>
          <w:p w14:paraId="34A48614"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968" w:type="pct"/>
            <w:vAlign w:val="center"/>
          </w:tcPr>
          <w:p w14:paraId="26B88349"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r>
      <w:tr w:rsidR="00383209" w:rsidRPr="00383209" w14:paraId="5CFD7C75" w14:textId="77777777" w:rsidTr="00383209">
        <w:tc>
          <w:tcPr>
            <w:tcW w:w="669" w:type="pct"/>
            <w:tcBorders>
              <w:top w:val="single" w:sz="4" w:space="0" w:color="auto"/>
              <w:left w:val="single" w:sz="4" w:space="0" w:color="auto"/>
              <w:bottom w:val="single" w:sz="4" w:space="0" w:color="auto"/>
              <w:right w:val="single" w:sz="4" w:space="0" w:color="auto"/>
            </w:tcBorders>
          </w:tcPr>
          <w:p w14:paraId="549377A6" w14:textId="1C7E90D0"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预付账款</w:t>
            </w:r>
          </w:p>
        </w:tc>
        <w:tc>
          <w:tcPr>
            <w:tcW w:w="1166" w:type="pct"/>
            <w:vAlign w:val="center"/>
          </w:tcPr>
          <w:p w14:paraId="3861FCCA" w14:textId="7A65FC56"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江苏天海特种装备有限公司</w:t>
            </w:r>
          </w:p>
        </w:tc>
        <w:tc>
          <w:tcPr>
            <w:tcW w:w="713" w:type="pct"/>
            <w:vAlign w:val="center"/>
          </w:tcPr>
          <w:p w14:paraId="222B90ED"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709" w:type="pct"/>
            <w:vAlign w:val="center"/>
          </w:tcPr>
          <w:p w14:paraId="7C6388C5"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775" w:type="pct"/>
            <w:vAlign w:val="center"/>
          </w:tcPr>
          <w:p w14:paraId="1182E202" w14:textId="358E676E"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8,172.74</w:t>
            </w:r>
          </w:p>
        </w:tc>
        <w:tc>
          <w:tcPr>
            <w:tcW w:w="968" w:type="pct"/>
            <w:vAlign w:val="center"/>
          </w:tcPr>
          <w:p w14:paraId="652524B1"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r>
      <w:tr w:rsidR="00792DA4" w:rsidRPr="00383209" w14:paraId="2E00AC00" w14:textId="77777777" w:rsidTr="00383209">
        <w:tc>
          <w:tcPr>
            <w:tcW w:w="669" w:type="pct"/>
            <w:tcBorders>
              <w:top w:val="single" w:sz="4" w:space="0" w:color="auto"/>
              <w:left w:val="single" w:sz="4" w:space="0" w:color="auto"/>
              <w:bottom w:val="single" w:sz="4" w:space="0" w:color="auto"/>
              <w:right w:val="single" w:sz="4" w:space="0" w:color="auto"/>
            </w:tcBorders>
          </w:tcPr>
          <w:p w14:paraId="4AC94BC0" w14:textId="526AF11C" w:rsidR="00792DA4" w:rsidRPr="00383209" w:rsidRDefault="00792DA4" w:rsidP="00792DA4">
            <w:pPr>
              <w:autoSpaceDE w:val="0"/>
              <w:autoSpaceDN w:val="0"/>
              <w:adjustRightInd w:val="0"/>
              <w:rPr>
                <w:rFonts w:asciiTheme="minorEastAsia" w:eastAsiaTheme="minorEastAsia" w:hAnsiTheme="minorEastAsia" w:cs="Calibri"/>
                <w:sz w:val="20"/>
                <w:szCs w:val="20"/>
              </w:rPr>
            </w:pPr>
            <w:r w:rsidRPr="00A04F9D">
              <w:rPr>
                <w:rFonts w:asciiTheme="minorEastAsia" w:eastAsiaTheme="minorEastAsia" w:hAnsiTheme="minorEastAsia" w:cs="Calibri" w:hint="eastAsia"/>
                <w:sz w:val="20"/>
                <w:szCs w:val="20"/>
              </w:rPr>
              <w:t>预付账款</w:t>
            </w:r>
          </w:p>
        </w:tc>
        <w:tc>
          <w:tcPr>
            <w:tcW w:w="1166" w:type="pct"/>
            <w:vAlign w:val="center"/>
          </w:tcPr>
          <w:p w14:paraId="276BDD8B" w14:textId="6BB09C9B" w:rsidR="00792DA4" w:rsidRPr="00792DA4" w:rsidRDefault="00792DA4" w:rsidP="00792DA4">
            <w:pPr>
              <w:autoSpaceDE w:val="0"/>
              <w:autoSpaceDN w:val="0"/>
              <w:adjustRightInd w:val="0"/>
              <w:rPr>
                <w:rFonts w:asciiTheme="minorEastAsia" w:eastAsiaTheme="minorEastAsia" w:hAnsiTheme="minorEastAsia" w:cs="Calibri"/>
                <w:sz w:val="20"/>
                <w:szCs w:val="20"/>
              </w:rPr>
            </w:pPr>
            <w:r w:rsidRPr="00792DA4">
              <w:rPr>
                <w:sz w:val="20"/>
                <w:szCs w:val="20"/>
              </w:rPr>
              <w:t>北京京城易合城市更新有限公司</w:t>
            </w:r>
          </w:p>
        </w:tc>
        <w:tc>
          <w:tcPr>
            <w:tcW w:w="713" w:type="pct"/>
            <w:vAlign w:val="center"/>
          </w:tcPr>
          <w:p w14:paraId="701EDA56" w14:textId="24C555E6" w:rsidR="00792DA4" w:rsidRPr="00792DA4" w:rsidRDefault="00792DA4" w:rsidP="00792DA4">
            <w:pPr>
              <w:autoSpaceDE w:val="0"/>
              <w:autoSpaceDN w:val="0"/>
              <w:adjustRightInd w:val="0"/>
              <w:jc w:val="right"/>
              <w:rPr>
                <w:rFonts w:asciiTheme="minorEastAsia" w:eastAsiaTheme="minorEastAsia" w:hAnsiTheme="minorEastAsia"/>
                <w:sz w:val="20"/>
                <w:szCs w:val="20"/>
              </w:rPr>
            </w:pPr>
            <w:r>
              <w:rPr>
                <w:sz w:val="20"/>
                <w:szCs w:val="20"/>
              </w:rPr>
              <w:t>124,754.72</w:t>
            </w:r>
          </w:p>
        </w:tc>
        <w:tc>
          <w:tcPr>
            <w:tcW w:w="709" w:type="pct"/>
            <w:vAlign w:val="center"/>
          </w:tcPr>
          <w:p w14:paraId="6AAB01F6" w14:textId="77777777" w:rsidR="00792DA4" w:rsidRPr="00383209" w:rsidRDefault="00792DA4" w:rsidP="00792DA4">
            <w:pPr>
              <w:autoSpaceDE w:val="0"/>
              <w:autoSpaceDN w:val="0"/>
              <w:adjustRightInd w:val="0"/>
              <w:jc w:val="right"/>
              <w:rPr>
                <w:rFonts w:asciiTheme="minorEastAsia" w:eastAsiaTheme="minorEastAsia" w:hAnsiTheme="minorEastAsia"/>
                <w:sz w:val="20"/>
                <w:szCs w:val="20"/>
              </w:rPr>
            </w:pPr>
          </w:p>
        </w:tc>
        <w:tc>
          <w:tcPr>
            <w:tcW w:w="775" w:type="pct"/>
            <w:vAlign w:val="center"/>
          </w:tcPr>
          <w:p w14:paraId="3D7729C9" w14:textId="77777777" w:rsidR="00792DA4" w:rsidRPr="00383209" w:rsidRDefault="00792DA4" w:rsidP="00792DA4">
            <w:pPr>
              <w:autoSpaceDE w:val="0"/>
              <w:autoSpaceDN w:val="0"/>
              <w:adjustRightInd w:val="0"/>
              <w:jc w:val="right"/>
              <w:rPr>
                <w:rFonts w:asciiTheme="minorEastAsia" w:eastAsiaTheme="minorEastAsia" w:hAnsiTheme="minorEastAsia" w:cs="Calibri"/>
                <w:sz w:val="20"/>
                <w:szCs w:val="20"/>
                <w:lang w:val="en-GB" w:eastAsia="en-US"/>
              </w:rPr>
            </w:pPr>
          </w:p>
        </w:tc>
        <w:tc>
          <w:tcPr>
            <w:tcW w:w="968" w:type="pct"/>
            <w:vAlign w:val="center"/>
          </w:tcPr>
          <w:p w14:paraId="1F8AE1AF" w14:textId="77777777" w:rsidR="00792DA4" w:rsidRPr="00383209" w:rsidRDefault="00792DA4" w:rsidP="00792DA4">
            <w:pPr>
              <w:autoSpaceDE w:val="0"/>
              <w:autoSpaceDN w:val="0"/>
              <w:adjustRightInd w:val="0"/>
              <w:jc w:val="right"/>
              <w:rPr>
                <w:rFonts w:asciiTheme="minorEastAsia" w:eastAsiaTheme="minorEastAsia" w:hAnsiTheme="minorEastAsia"/>
                <w:sz w:val="20"/>
                <w:szCs w:val="20"/>
              </w:rPr>
            </w:pPr>
          </w:p>
        </w:tc>
      </w:tr>
      <w:tr w:rsidR="00383209" w:rsidRPr="00383209" w14:paraId="1515970A" w14:textId="77777777" w:rsidTr="00383209">
        <w:tc>
          <w:tcPr>
            <w:tcW w:w="669" w:type="pct"/>
            <w:tcBorders>
              <w:top w:val="single" w:sz="4" w:space="0" w:color="auto"/>
              <w:left w:val="single" w:sz="4" w:space="0" w:color="auto"/>
              <w:bottom w:val="single" w:sz="4" w:space="0" w:color="auto"/>
              <w:right w:val="single" w:sz="4" w:space="0" w:color="auto"/>
            </w:tcBorders>
          </w:tcPr>
          <w:p w14:paraId="039C6C66" w14:textId="3E864C8F"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lastRenderedPageBreak/>
              <w:t>预付账款</w:t>
            </w:r>
          </w:p>
        </w:tc>
        <w:tc>
          <w:tcPr>
            <w:tcW w:w="1166" w:type="pct"/>
            <w:vAlign w:val="center"/>
          </w:tcPr>
          <w:p w14:paraId="22F73B01" w14:textId="3322A7ED"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北一大隈（北京）机床有限公司</w:t>
            </w:r>
          </w:p>
        </w:tc>
        <w:tc>
          <w:tcPr>
            <w:tcW w:w="713" w:type="pct"/>
            <w:vAlign w:val="center"/>
          </w:tcPr>
          <w:p w14:paraId="019F66D1" w14:textId="5390F514"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 xml:space="preserve"> 252.00 </w:t>
            </w:r>
          </w:p>
        </w:tc>
        <w:tc>
          <w:tcPr>
            <w:tcW w:w="709" w:type="pct"/>
            <w:vAlign w:val="center"/>
          </w:tcPr>
          <w:p w14:paraId="5B37FE0C"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775" w:type="pct"/>
            <w:vAlign w:val="center"/>
          </w:tcPr>
          <w:p w14:paraId="0E19ECF4"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968" w:type="pct"/>
            <w:vAlign w:val="center"/>
          </w:tcPr>
          <w:p w14:paraId="13A3FC5F"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r>
    </w:tbl>
    <w:p w14:paraId="3F4B3CE6" w14:textId="77777777" w:rsidR="00BF4CC1" w:rsidRDefault="00BF4CC1">
      <w:pPr>
        <w:rPr>
          <w:color w:val="000000" w:themeColor="text1"/>
        </w:rPr>
      </w:pPr>
    </w:p>
    <w:p w14:paraId="446C2111" w14:textId="77777777" w:rsidR="00BF4CC1" w:rsidRDefault="004B1042" w:rsidP="009E5041">
      <w:pPr>
        <w:pStyle w:val="af9"/>
        <w:numPr>
          <w:ilvl w:val="0"/>
          <w:numId w:val="53"/>
        </w:numPr>
        <w:tabs>
          <w:tab w:val="left" w:pos="616"/>
        </w:tabs>
        <w:rPr>
          <w:rFonts w:ascii="宋体" w:hAnsi="宋体"/>
          <w:color w:val="000000" w:themeColor="text1"/>
        </w:rPr>
      </w:pPr>
      <w:r>
        <w:rPr>
          <w:rFonts w:ascii="宋体" w:hAnsi="宋体" w:hint="eastAsia"/>
          <w:color w:val="000000" w:themeColor="text1"/>
        </w:rPr>
        <w:t>应付项目</w:t>
      </w:r>
    </w:p>
    <w:p w14:paraId="033D5708" w14:textId="77777777" w:rsidR="00BF4CC1" w:rsidRDefault="00000000">
      <w:pPr>
        <w:rPr>
          <w:color w:val="000000" w:themeColor="text1"/>
        </w:rPr>
      </w:pPr>
      <w:sdt>
        <w:sdtPr>
          <w:rPr>
            <w:rFonts w:hint="eastAsia"/>
            <w:color w:val="000000" w:themeColor="text1"/>
          </w:rPr>
          <w:alias w:val="是否适用：应付项目[双击切换]"/>
          <w:tag w:val="_GBC_9dbefb51b716471b878d2e2863524a53"/>
          <w:id w:val="401955539"/>
          <w:placeholder>
            <w:docPart w:val="GBC22222222222222222222222222222"/>
          </w:placeholder>
        </w:sdtPr>
        <w:sdtContent>
          <w:r w:rsidR="004B1042">
            <w:rPr>
              <w:rFonts w:ascii="宋体" w:hAnsi="宋体"/>
              <w:color w:val="000000" w:themeColor="text1"/>
            </w:rPr>
            <w:fldChar w:fldCharType="begin"/>
          </w:r>
          <w:r w:rsidR="004B1042">
            <w:rPr>
              <w:rFonts w:ascii="宋体" w:hAnsi="宋体"/>
              <w:color w:val="000000" w:themeColor="text1"/>
            </w:rPr>
            <w:instrText xml:space="preserve"> </w:instrText>
          </w:r>
          <w:r w:rsidR="004B1042">
            <w:rPr>
              <w:rFonts w:ascii="宋体" w:hAnsi="宋体" w:hint="eastAsia"/>
              <w:color w:val="000000" w:themeColor="text1"/>
            </w:rPr>
            <w:instrText>MACROBUTTON  SnrToggleCheckbox √适用</w:instrText>
          </w:r>
          <w:r w:rsidR="004B1042">
            <w:rPr>
              <w:rFonts w:ascii="宋体" w:hAnsi="宋体"/>
              <w:color w:val="000000" w:themeColor="text1"/>
            </w:rPr>
            <w:instrText xml:space="preserve"> </w:instrText>
          </w:r>
          <w:r w:rsidR="004B1042">
            <w:rPr>
              <w:rFonts w:ascii="宋体" w:hAnsi="宋体"/>
              <w:color w:val="000000" w:themeColor="text1"/>
            </w:rPr>
            <w:fldChar w:fldCharType="end"/>
          </w:r>
          <w:r w:rsidR="004B1042">
            <w:rPr>
              <w:rFonts w:ascii="宋体" w:hAnsi="宋体"/>
              <w:color w:val="000000" w:themeColor="text1"/>
            </w:rPr>
            <w:fldChar w:fldCharType="begin"/>
          </w:r>
          <w:r w:rsidR="004B1042">
            <w:rPr>
              <w:rFonts w:ascii="宋体" w:hAnsi="宋体"/>
              <w:color w:val="000000" w:themeColor="text1"/>
            </w:rPr>
            <w:instrText xml:space="preserve"> MACROBUTTON  SnrToggleCheckbox □不适用 </w:instrText>
          </w:r>
          <w:r w:rsidR="004B1042">
            <w:rPr>
              <w:rFonts w:ascii="宋体" w:hAnsi="宋体"/>
              <w:color w:val="000000" w:themeColor="text1"/>
            </w:rPr>
            <w:fldChar w:fldCharType="end"/>
          </w:r>
        </w:sdtContent>
      </w:sdt>
    </w:p>
    <w:p w14:paraId="634076D1"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上市公司应付关联方款项"/>
          <w:tag w:val="_GBC_08d04faee6a64768877db8f6ab14663e"/>
          <w:id w:val="-11864355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上市公司应付关联方款项"/>
          <w:tag w:val="_GBC_124ea57c07fc4e23931a125a103e711c"/>
          <w:id w:val="-20734916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727"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61"/>
        <w:gridCol w:w="3864"/>
        <w:gridCol w:w="2033"/>
        <w:gridCol w:w="2648"/>
      </w:tblGrid>
      <w:tr w:rsidR="00BF4CC1" w:rsidRPr="00383209" w14:paraId="05E5092D" w14:textId="77777777" w:rsidTr="00215546">
        <w:sdt>
          <w:sdtPr>
            <w:rPr>
              <w:rFonts w:asciiTheme="minorEastAsia" w:eastAsiaTheme="minorEastAsia" w:hAnsiTheme="minorEastAsia"/>
              <w:sz w:val="20"/>
              <w:szCs w:val="20"/>
            </w:rPr>
            <w:tag w:val="_PLD_cf838d28f8e94c899328f1b9cd175b08"/>
            <w:id w:val="-1966502090"/>
          </w:sdtPr>
          <w:sdtContent>
            <w:tc>
              <w:tcPr>
                <w:tcW w:w="772" w:type="pct"/>
                <w:tcBorders>
                  <w:top w:val="single" w:sz="4" w:space="0" w:color="auto"/>
                  <w:left w:val="single" w:sz="4" w:space="0" w:color="auto"/>
                  <w:right w:val="single" w:sz="4" w:space="0" w:color="auto"/>
                </w:tcBorders>
              </w:tcPr>
              <w:p w14:paraId="3B1B1083"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项目名称</w:t>
                </w:r>
              </w:p>
            </w:tc>
          </w:sdtContent>
        </w:sdt>
        <w:sdt>
          <w:sdtPr>
            <w:rPr>
              <w:rFonts w:asciiTheme="minorEastAsia" w:eastAsiaTheme="minorEastAsia" w:hAnsiTheme="minorEastAsia"/>
              <w:sz w:val="20"/>
              <w:szCs w:val="20"/>
            </w:rPr>
            <w:tag w:val="_PLD_25173a15407f4af6adbf91389dcc2257"/>
            <w:id w:val="2077171261"/>
          </w:sdtPr>
          <w:sdtContent>
            <w:tc>
              <w:tcPr>
                <w:tcW w:w="1911" w:type="pct"/>
                <w:tcBorders>
                  <w:top w:val="single" w:sz="4" w:space="0" w:color="auto"/>
                  <w:left w:val="single" w:sz="4" w:space="0" w:color="auto"/>
                  <w:right w:val="single" w:sz="4" w:space="0" w:color="auto"/>
                </w:tcBorders>
              </w:tcPr>
              <w:p w14:paraId="1855413E"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关联方</w:t>
                </w:r>
              </w:p>
            </w:tc>
          </w:sdtContent>
        </w:sdt>
        <w:sdt>
          <w:sdtPr>
            <w:rPr>
              <w:rFonts w:asciiTheme="minorEastAsia" w:eastAsiaTheme="minorEastAsia" w:hAnsiTheme="minorEastAsia"/>
              <w:sz w:val="20"/>
              <w:szCs w:val="20"/>
            </w:rPr>
            <w:tag w:val="_PLD_a8551739db0f47cab1b1a6ea0e700367"/>
            <w:id w:val="1726719920"/>
          </w:sdtPr>
          <w:sdtContent>
            <w:tc>
              <w:tcPr>
                <w:tcW w:w="1006" w:type="pct"/>
                <w:tcBorders>
                  <w:top w:val="single" w:sz="4" w:space="0" w:color="auto"/>
                  <w:left w:val="single" w:sz="4" w:space="0" w:color="auto"/>
                  <w:bottom w:val="single" w:sz="4" w:space="0" w:color="auto"/>
                  <w:right w:val="single" w:sz="4" w:space="0" w:color="auto"/>
                </w:tcBorders>
              </w:tcPr>
              <w:p w14:paraId="19B49E39"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期末账面余额</w:t>
                </w:r>
              </w:p>
            </w:tc>
          </w:sdtContent>
        </w:sdt>
        <w:sdt>
          <w:sdtPr>
            <w:rPr>
              <w:rFonts w:asciiTheme="minorEastAsia" w:eastAsiaTheme="minorEastAsia" w:hAnsiTheme="minorEastAsia"/>
              <w:sz w:val="20"/>
              <w:szCs w:val="20"/>
            </w:rPr>
            <w:tag w:val="_PLD_83bc027cb7f1401db7a26beffe77ce00"/>
            <w:id w:val="2080165954"/>
          </w:sdtPr>
          <w:sdtContent>
            <w:tc>
              <w:tcPr>
                <w:tcW w:w="1310" w:type="pct"/>
                <w:tcBorders>
                  <w:top w:val="single" w:sz="4" w:space="0" w:color="auto"/>
                  <w:left w:val="single" w:sz="4" w:space="0" w:color="auto"/>
                  <w:bottom w:val="single" w:sz="4" w:space="0" w:color="auto"/>
                  <w:right w:val="single" w:sz="4" w:space="0" w:color="auto"/>
                </w:tcBorders>
              </w:tcPr>
              <w:p w14:paraId="4126BB1C" w14:textId="77777777" w:rsidR="00BF4CC1" w:rsidRPr="00383209" w:rsidRDefault="004B1042">
                <w:pPr>
                  <w:jc w:val="center"/>
                  <w:rPr>
                    <w:rFonts w:asciiTheme="minorEastAsia" w:eastAsiaTheme="minorEastAsia" w:hAnsiTheme="minorEastAsia"/>
                    <w:color w:val="000000" w:themeColor="text1"/>
                    <w:sz w:val="20"/>
                    <w:szCs w:val="20"/>
                  </w:rPr>
                </w:pPr>
                <w:r w:rsidRPr="00383209">
                  <w:rPr>
                    <w:rFonts w:asciiTheme="minorEastAsia" w:eastAsiaTheme="minorEastAsia" w:hAnsiTheme="minorEastAsia" w:hint="eastAsia"/>
                    <w:color w:val="000000" w:themeColor="text1"/>
                    <w:sz w:val="20"/>
                    <w:szCs w:val="20"/>
                  </w:rPr>
                  <w:t>期初账面余额</w:t>
                </w:r>
              </w:p>
            </w:tc>
          </w:sdtContent>
        </w:sdt>
      </w:tr>
      <w:tr w:rsidR="00383209" w:rsidRPr="00383209" w14:paraId="4D37F019" w14:textId="77777777" w:rsidTr="00215546">
        <w:tc>
          <w:tcPr>
            <w:tcW w:w="772" w:type="pct"/>
            <w:tcBorders>
              <w:top w:val="single" w:sz="4" w:space="0" w:color="auto"/>
              <w:left w:val="single" w:sz="4" w:space="0" w:color="auto"/>
              <w:bottom w:val="single" w:sz="4" w:space="0" w:color="auto"/>
              <w:right w:val="single" w:sz="4" w:space="0" w:color="auto"/>
            </w:tcBorders>
          </w:tcPr>
          <w:p w14:paraId="3E9DBB52" w14:textId="7A5E0EC2"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44280691" w14:textId="3271032C"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北京京城机电控股有限责任公司</w:t>
            </w:r>
          </w:p>
        </w:tc>
        <w:tc>
          <w:tcPr>
            <w:tcW w:w="1006" w:type="pct"/>
            <w:vAlign w:val="center"/>
          </w:tcPr>
          <w:p w14:paraId="4E90B0FB" w14:textId="349376EB"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902,227.27</w:t>
            </w:r>
          </w:p>
        </w:tc>
        <w:tc>
          <w:tcPr>
            <w:tcW w:w="1310" w:type="pct"/>
            <w:vAlign w:val="center"/>
          </w:tcPr>
          <w:p w14:paraId="1FE271E4" w14:textId="1845D73C"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902,227.27</w:t>
            </w:r>
          </w:p>
        </w:tc>
      </w:tr>
      <w:tr w:rsidR="00383209" w:rsidRPr="00383209" w14:paraId="250E91EC" w14:textId="77777777" w:rsidTr="00215546">
        <w:tc>
          <w:tcPr>
            <w:tcW w:w="772" w:type="pct"/>
            <w:tcBorders>
              <w:top w:val="single" w:sz="4" w:space="0" w:color="auto"/>
              <w:left w:val="single" w:sz="4" w:space="0" w:color="auto"/>
              <w:bottom w:val="single" w:sz="4" w:space="0" w:color="auto"/>
              <w:right w:val="single" w:sz="4" w:space="0" w:color="auto"/>
            </w:tcBorders>
          </w:tcPr>
          <w:p w14:paraId="00B0DD59" w14:textId="05692217"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1C286026" w14:textId="4A5EE5AC"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北京京城金太阳能源科技有限公司</w:t>
            </w:r>
          </w:p>
        </w:tc>
        <w:tc>
          <w:tcPr>
            <w:tcW w:w="1006" w:type="pct"/>
            <w:vAlign w:val="center"/>
          </w:tcPr>
          <w:p w14:paraId="53FD49DA" w14:textId="359DDF43"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91,600.55</w:t>
            </w:r>
          </w:p>
        </w:tc>
        <w:tc>
          <w:tcPr>
            <w:tcW w:w="1310" w:type="pct"/>
            <w:vAlign w:val="center"/>
          </w:tcPr>
          <w:p w14:paraId="37071071" w14:textId="048AD6C6"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49,008.50</w:t>
            </w:r>
          </w:p>
        </w:tc>
      </w:tr>
      <w:tr w:rsidR="00383209" w:rsidRPr="00383209" w14:paraId="65F8A1EE" w14:textId="77777777" w:rsidTr="00215546">
        <w:tc>
          <w:tcPr>
            <w:tcW w:w="772" w:type="pct"/>
            <w:tcBorders>
              <w:top w:val="single" w:sz="4" w:space="0" w:color="auto"/>
              <w:left w:val="single" w:sz="4" w:space="0" w:color="auto"/>
              <w:bottom w:val="single" w:sz="4" w:space="0" w:color="auto"/>
              <w:right w:val="single" w:sz="4" w:space="0" w:color="auto"/>
            </w:tcBorders>
          </w:tcPr>
          <w:p w14:paraId="3B00E087" w14:textId="2D4D7857"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2BB2740F" w14:textId="5D5E1DB4"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北京配天技术有限公司</w:t>
            </w:r>
          </w:p>
        </w:tc>
        <w:tc>
          <w:tcPr>
            <w:tcW w:w="1006" w:type="pct"/>
            <w:vAlign w:val="center"/>
          </w:tcPr>
          <w:p w14:paraId="781B3531" w14:textId="7EA66FEF"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399,331.20</w:t>
            </w:r>
          </w:p>
        </w:tc>
        <w:tc>
          <w:tcPr>
            <w:tcW w:w="1310" w:type="pct"/>
            <w:vAlign w:val="center"/>
          </w:tcPr>
          <w:p w14:paraId="46D49F86" w14:textId="52211318"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598,996.80</w:t>
            </w:r>
          </w:p>
        </w:tc>
      </w:tr>
      <w:tr w:rsidR="00383209" w:rsidRPr="00383209" w14:paraId="01459CAC" w14:textId="77777777" w:rsidTr="00215546">
        <w:tc>
          <w:tcPr>
            <w:tcW w:w="772" w:type="pct"/>
            <w:tcBorders>
              <w:top w:val="single" w:sz="4" w:space="0" w:color="auto"/>
              <w:left w:val="single" w:sz="4" w:space="0" w:color="auto"/>
              <w:bottom w:val="single" w:sz="4" w:space="0" w:color="auto"/>
              <w:right w:val="single" w:sz="4" w:space="0" w:color="auto"/>
            </w:tcBorders>
          </w:tcPr>
          <w:p w14:paraId="0E6927E4" w14:textId="100E6CFD"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732C160A" w14:textId="59E64F84"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上海舜华新能源系统有限公司</w:t>
            </w:r>
          </w:p>
        </w:tc>
        <w:tc>
          <w:tcPr>
            <w:tcW w:w="1006" w:type="pct"/>
            <w:vAlign w:val="center"/>
          </w:tcPr>
          <w:p w14:paraId="7D567105" w14:textId="738565F3"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4,602,500.00</w:t>
            </w:r>
          </w:p>
        </w:tc>
        <w:tc>
          <w:tcPr>
            <w:tcW w:w="1310" w:type="pct"/>
            <w:vAlign w:val="center"/>
          </w:tcPr>
          <w:p w14:paraId="783AC287" w14:textId="5FA503CD"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4,602,500.00</w:t>
            </w:r>
          </w:p>
        </w:tc>
      </w:tr>
      <w:tr w:rsidR="00383209" w:rsidRPr="00383209" w14:paraId="17872B67" w14:textId="77777777" w:rsidTr="00215546">
        <w:tc>
          <w:tcPr>
            <w:tcW w:w="772" w:type="pct"/>
            <w:tcBorders>
              <w:top w:val="single" w:sz="4" w:space="0" w:color="auto"/>
              <w:left w:val="single" w:sz="4" w:space="0" w:color="auto"/>
              <w:bottom w:val="single" w:sz="4" w:space="0" w:color="auto"/>
              <w:right w:val="single" w:sz="4" w:space="0" w:color="auto"/>
            </w:tcBorders>
          </w:tcPr>
          <w:p w14:paraId="66982E0D" w14:textId="1477CF0C"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772B9212" w14:textId="588FB84C"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舜华氢能科技（北京）有限公司</w:t>
            </w:r>
          </w:p>
        </w:tc>
        <w:tc>
          <w:tcPr>
            <w:tcW w:w="1006" w:type="pct"/>
            <w:vAlign w:val="center"/>
          </w:tcPr>
          <w:p w14:paraId="5D8FB0AD" w14:textId="1C9E19DF"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4,924,869.00</w:t>
            </w:r>
          </w:p>
        </w:tc>
        <w:tc>
          <w:tcPr>
            <w:tcW w:w="1310" w:type="pct"/>
            <w:vAlign w:val="center"/>
          </w:tcPr>
          <w:p w14:paraId="6C79CBAA" w14:textId="785346D1"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4,645,265.46</w:t>
            </w:r>
          </w:p>
        </w:tc>
      </w:tr>
      <w:tr w:rsidR="00383209" w:rsidRPr="00383209" w14:paraId="7D8B995C" w14:textId="77777777" w:rsidTr="00215546">
        <w:tc>
          <w:tcPr>
            <w:tcW w:w="772" w:type="pct"/>
            <w:tcBorders>
              <w:top w:val="single" w:sz="4" w:space="0" w:color="auto"/>
              <w:left w:val="single" w:sz="4" w:space="0" w:color="auto"/>
              <w:bottom w:val="single" w:sz="4" w:space="0" w:color="auto"/>
              <w:right w:val="single" w:sz="4" w:space="0" w:color="auto"/>
            </w:tcBorders>
          </w:tcPr>
          <w:p w14:paraId="3798BE99" w14:textId="534ECE7C"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79D4C58D" w14:textId="2DD0B2B8"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北京北一机床有限责任公司</w:t>
            </w:r>
          </w:p>
        </w:tc>
        <w:tc>
          <w:tcPr>
            <w:tcW w:w="1006" w:type="pct"/>
            <w:vAlign w:val="center"/>
          </w:tcPr>
          <w:p w14:paraId="72ABA77C" w14:textId="3A64FACF"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1,400,000.00</w:t>
            </w:r>
          </w:p>
        </w:tc>
        <w:tc>
          <w:tcPr>
            <w:tcW w:w="1310" w:type="pct"/>
            <w:vAlign w:val="center"/>
          </w:tcPr>
          <w:p w14:paraId="3E45243A" w14:textId="4EF6B95B"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1,400,000.00</w:t>
            </w:r>
          </w:p>
        </w:tc>
      </w:tr>
      <w:tr w:rsidR="00383209" w:rsidRPr="00383209" w14:paraId="4C664186" w14:textId="77777777" w:rsidTr="00215546">
        <w:tc>
          <w:tcPr>
            <w:tcW w:w="772" w:type="pct"/>
            <w:tcBorders>
              <w:top w:val="single" w:sz="4" w:space="0" w:color="auto"/>
              <w:left w:val="single" w:sz="4" w:space="0" w:color="auto"/>
              <w:bottom w:val="single" w:sz="4" w:space="0" w:color="auto"/>
              <w:right w:val="single" w:sz="4" w:space="0" w:color="auto"/>
            </w:tcBorders>
          </w:tcPr>
          <w:p w14:paraId="6F876BE2" w14:textId="11543DB2"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3942BAE8" w14:textId="6A31AFF2"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北京北人印刷设备有限公司</w:t>
            </w:r>
          </w:p>
        </w:tc>
        <w:tc>
          <w:tcPr>
            <w:tcW w:w="1006" w:type="pct"/>
            <w:vAlign w:val="center"/>
          </w:tcPr>
          <w:p w14:paraId="50092F38" w14:textId="77777777" w:rsidR="00A12E55" w:rsidRPr="00215546" w:rsidRDefault="00A12E55" w:rsidP="00383209">
            <w:pPr>
              <w:autoSpaceDE w:val="0"/>
              <w:autoSpaceDN w:val="0"/>
              <w:adjustRightInd w:val="0"/>
              <w:jc w:val="right"/>
              <w:rPr>
                <w:rFonts w:asciiTheme="minorEastAsia" w:eastAsiaTheme="minorEastAsia" w:hAnsiTheme="minorEastAsia"/>
                <w:sz w:val="20"/>
                <w:szCs w:val="20"/>
              </w:rPr>
            </w:pPr>
          </w:p>
        </w:tc>
        <w:tc>
          <w:tcPr>
            <w:tcW w:w="1310" w:type="pct"/>
            <w:vAlign w:val="center"/>
          </w:tcPr>
          <w:p w14:paraId="0B65687D" w14:textId="0F37D998"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325,966.22</w:t>
            </w:r>
          </w:p>
        </w:tc>
      </w:tr>
      <w:tr w:rsidR="00383209" w:rsidRPr="00383209" w14:paraId="424E95DF" w14:textId="77777777" w:rsidTr="00215546">
        <w:tc>
          <w:tcPr>
            <w:tcW w:w="772" w:type="pct"/>
            <w:tcBorders>
              <w:top w:val="single" w:sz="4" w:space="0" w:color="auto"/>
              <w:left w:val="single" w:sz="4" w:space="0" w:color="auto"/>
              <w:bottom w:val="single" w:sz="4" w:space="0" w:color="auto"/>
              <w:right w:val="single" w:sz="4" w:space="0" w:color="auto"/>
            </w:tcBorders>
          </w:tcPr>
          <w:p w14:paraId="09ECA1C7" w14:textId="67CF968D"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5606F894" w14:textId="6CA3474D"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北京柯瑞尼克科贸有限公司</w:t>
            </w:r>
          </w:p>
        </w:tc>
        <w:tc>
          <w:tcPr>
            <w:tcW w:w="1006" w:type="pct"/>
            <w:vAlign w:val="center"/>
          </w:tcPr>
          <w:p w14:paraId="647B22D3" w14:textId="4EF33FD2"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106,362.00</w:t>
            </w:r>
          </w:p>
        </w:tc>
        <w:tc>
          <w:tcPr>
            <w:tcW w:w="1310" w:type="pct"/>
            <w:vAlign w:val="center"/>
          </w:tcPr>
          <w:p w14:paraId="62F3E96B" w14:textId="64E43606"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106,362.00</w:t>
            </w:r>
          </w:p>
        </w:tc>
      </w:tr>
      <w:tr w:rsidR="00383209" w:rsidRPr="00383209" w14:paraId="52ECA5D0" w14:textId="77777777" w:rsidTr="00215546">
        <w:tc>
          <w:tcPr>
            <w:tcW w:w="772" w:type="pct"/>
            <w:tcBorders>
              <w:top w:val="single" w:sz="4" w:space="0" w:color="auto"/>
              <w:left w:val="single" w:sz="4" w:space="0" w:color="auto"/>
              <w:bottom w:val="single" w:sz="4" w:space="0" w:color="auto"/>
              <w:right w:val="single" w:sz="4" w:space="0" w:color="auto"/>
            </w:tcBorders>
          </w:tcPr>
          <w:p w14:paraId="5BD86A58" w14:textId="21CF849A"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1874A61C" w14:textId="21F9831C"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江苏天海特种装备有限公司</w:t>
            </w:r>
          </w:p>
        </w:tc>
        <w:tc>
          <w:tcPr>
            <w:tcW w:w="1006" w:type="pct"/>
            <w:vAlign w:val="center"/>
          </w:tcPr>
          <w:p w14:paraId="4E15487A" w14:textId="7C279778"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19,170,140.95</w:t>
            </w:r>
          </w:p>
        </w:tc>
        <w:tc>
          <w:tcPr>
            <w:tcW w:w="1310" w:type="pct"/>
            <w:vAlign w:val="center"/>
          </w:tcPr>
          <w:p w14:paraId="218A5507" w14:textId="15EACFAE"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13,852,938.49</w:t>
            </w:r>
          </w:p>
        </w:tc>
      </w:tr>
      <w:tr w:rsidR="00383209" w:rsidRPr="00383209" w14:paraId="38A36CA6" w14:textId="77777777" w:rsidTr="00215546">
        <w:tc>
          <w:tcPr>
            <w:tcW w:w="772" w:type="pct"/>
            <w:tcBorders>
              <w:top w:val="single" w:sz="4" w:space="0" w:color="auto"/>
              <w:left w:val="single" w:sz="4" w:space="0" w:color="auto"/>
              <w:bottom w:val="single" w:sz="4" w:space="0" w:color="auto"/>
              <w:right w:val="single" w:sz="4" w:space="0" w:color="auto"/>
            </w:tcBorders>
          </w:tcPr>
          <w:p w14:paraId="5BA20636" w14:textId="311ED892"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71D523CD" w14:textId="6C2E0E11"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天津大无缝投资有限公司</w:t>
            </w:r>
          </w:p>
        </w:tc>
        <w:tc>
          <w:tcPr>
            <w:tcW w:w="1006" w:type="pct"/>
            <w:vAlign w:val="center"/>
          </w:tcPr>
          <w:p w14:paraId="18CB55AD" w14:textId="3DDE836F"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1,450,000.00</w:t>
            </w:r>
          </w:p>
        </w:tc>
        <w:tc>
          <w:tcPr>
            <w:tcW w:w="1310" w:type="pct"/>
            <w:vAlign w:val="center"/>
          </w:tcPr>
          <w:p w14:paraId="4BA29E65" w14:textId="1C650A79"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1,787,736.84</w:t>
            </w:r>
          </w:p>
        </w:tc>
      </w:tr>
      <w:tr w:rsidR="00383209" w:rsidRPr="00383209" w14:paraId="77575547" w14:textId="77777777" w:rsidTr="00215546">
        <w:tc>
          <w:tcPr>
            <w:tcW w:w="772" w:type="pct"/>
            <w:tcBorders>
              <w:top w:val="single" w:sz="4" w:space="0" w:color="auto"/>
              <w:left w:val="single" w:sz="4" w:space="0" w:color="auto"/>
              <w:bottom w:val="single" w:sz="4" w:space="0" w:color="auto"/>
              <w:right w:val="single" w:sz="4" w:space="0" w:color="auto"/>
            </w:tcBorders>
          </w:tcPr>
          <w:p w14:paraId="708BDB9E" w14:textId="07671D9A"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407528E5" w14:textId="6B4F92EE"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北京京城易合城市更新有限公司</w:t>
            </w:r>
          </w:p>
        </w:tc>
        <w:tc>
          <w:tcPr>
            <w:tcW w:w="1006" w:type="pct"/>
            <w:vAlign w:val="center"/>
          </w:tcPr>
          <w:p w14:paraId="69AEB3A1" w14:textId="66C49F88"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363,555.00</w:t>
            </w:r>
          </w:p>
        </w:tc>
        <w:tc>
          <w:tcPr>
            <w:tcW w:w="1310" w:type="pct"/>
            <w:vAlign w:val="center"/>
          </w:tcPr>
          <w:p w14:paraId="6E2E0A8A" w14:textId="56CAD68C" w:rsidR="00A12E55" w:rsidRPr="00383209" w:rsidRDefault="00792DA4" w:rsidP="00383209">
            <w:pPr>
              <w:autoSpaceDE w:val="0"/>
              <w:autoSpaceDN w:val="0"/>
              <w:adjustRightInd w:val="0"/>
              <w:jc w:val="right"/>
              <w:rPr>
                <w:rFonts w:asciiTheme="minorEastAsia" w:eastAsiaTheme="minorEastAsia" w:hAnsiTheme="minorEastAsia"/>
                <w:sz w:val="20"/>
                <w:szCs w:val="20"/>
              </w:rPr>
            </w:pPr>
            <w:r w:rsidRPr="00792DA4">
              <w:rPr>
                <w:rFonts w:asciiTheme="minorEastAsia" w:eastAsiaTheme="minorEastAsia" w:hAnsiTheme="minorEastAsia"/>
                <w:sz w:val="20"/>
                <w:szCs w:val="20"/>
              </w:rPr>
              <w:t>658,477.85</w:t>
            </w:r>
          </w:p>
        </w:tc>
      </w:tr>
      <w:tr w:rsidR="00383209" w:rsidRPr="00383209" w14:paraId="0B354DEA" w14:textId="77777777" w:rsidTr="00215546">
        <w:tc>
          <w:tcPr>
            <w:tcW w:w="772" w:type="pct"/>
            <w:tcBorders>
              <w:top w:val="single" w:sz="4" w:space="0" w:color="auto"/>
              <w:left w:val="single" w:sz="4" w:space="0" w:color="auto"/>
              <w:bottom w:val="single" w:sz="4" w:space="0" w:color="auto"/>
              <w:right w:val="single" w:sz="4" w:space="0" w:color="auto"/>
            </w:tcBorders>
          </w:tcPr>
          <w:p w14:paraId="6C6F7C73" w14:textId="19E75824"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0C064B21" w14:textId="202913FA"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北京兰天达汽车清洁燃料技术有限公司</w:t>
            </w:r>
          </w:p>
        </w:tc>
        <w:tc>
          <w:tcPr>
            <w:tcW w:w="1006" w:type="pct"/>
            <w:vAlign w:val="center"/>
          </w:tcPr>
          <w:p w14:paraId="687CF47F" w14:textId="62F0230D"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10,492,652.22</w:t>
            </w:r>
          </w:p>
        </w:tc>
        <w:tc>
          <w:tcPr>
            <w:tcW w:w="1310" w:type="pct"/>
            <w:vAlign w:val="center"/>
          </w:tcPr>
          <w:p w14:paraId="1CBC9F3B" w14:textId="317DA3A2"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10,492,652.22</w:t>
            </w:r>
          </w:p>
        </w:tc>
      </w:tr>
      <w:tr w:rsidR="00383209" w:rsidRPr="00383209" w14:paraId="004A31B7" w14:textId="77777777" w:rsidTr="00215546">
        <w:tc>
          <w:tcPr>
            <w:tcW w:w="772" w:type="pct"/>
            <w:tcBorders>
              <w:top w:val="single" w:sz="4" w:space="0" w:color="auto"/>
              <w:left w:val="single" w:sz="4" w:space="0" w:color="auto"/>
              <w:bottom w:val="single" w:sz="4" w:space="0" w:color="auto"/>
              <w:right w:val="single" w:sz="4" w:space="0" w:color="auto"/>
            </w:tcBorders>
          </w:tcPr>
          <w:p w14:paraId="16FAB552" w14:textId="5B2D2396"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应付账款</w:t>
            </w:r>
          </w:p>
        </w:tc>
        <w:tc>
          <w:tcPr>
            <w:tcW w:w="1911" w:type="pct"/>
            <w:vAlign w:val="center"/>
          </w:tcPr>
          <w:p w14:paraId="2B0ABDD1" w14:textId="3BFB45A2"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北京京城智通机器人科技有限公司</w:t>
            </w:r>
          </w:p>
        </w:tc>
        <w:tc>
          <w:tcPr>
            <w:tcW w:w="1006" w:type="pct"/>
            <w:vAlign w:val="center"/>
          </w:tcPr>
          <w:p w14:paraId="5620C926" w14:textId="31AB3224"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1,792,500.00</w:t>
            </w:r>
          </w:p>
        </w:tc>
        <w:tc>
          <w:tcPr>
            <w:tcW w:w="1310" w:type="pct"/>
            <w:vAlign w:val="center"/>
          </w:tcPr>
          <w:p w14:paraId="42D1A8EC" w14:textId="0FAF6433"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1,792,500.00</w:t>
            </w:r>
          </w:p>
        </w:tc>
      </w:tr>
      <w:tr w:rsidR="00383209" w:rsidRPr="00383209" w14:paraId="149EB549" w14:textId="77777777" w:rsidTr="00215546">
        <w:tc>
          <w:tcPr>
            <w:tcW w:w="772" w:type="pct"/>
            <w:tcBorders>
              <w:top w:val="single" w:sz="4" w:space="0" w:color="auto"/>
              <w:left w:val="single" w:sz="4" w:space="0" w:color="auto"/>
              <w:bottom w:val="single" w:sz="4" w:space="0" w:color="auto"/>
              <w:right w:val="single" w:sz="4" w:space="0" w:color="auto"/>
            </w:tcBorders>
          </w:tcPr>
          <w:p w14:paraId="3961F400" w14:textId="21D1DC84"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合同负债</w:t>
            </w:r>
          </w:p>
        </w:tc>
        <w:tc>
          <w:tcPr>
            <w:tcW w:w="1911" w:type="pct"/>
            <w:vAlign w:val="center"/>
          </w:tcPr>
          <w:p w14:paraId="7DDA7884" w14:textId="0FE394C3"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上海舜华新能源系统有限公司</w:t>
            </w:r>
          </w:p>
        </w:tc>
        <w:tc>
          <w:tcPr>
            <w:tcW w:w="1006" w:type="pct"/>
            <w:vAlign w:val="center"/>
          </w:tcPr>
          <w:p w14:paraId="414E6A59" w14:textId="28CEC72C"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884,955.75</w:t>
            </w:r>
          </w:p>
        </w:tc>
        <w:tc>
          <w:tcPr>
            <w:tcW w:w="1310" w:type="pct"/>
            <w:vAlign w:val="center"/>
          </w:tcPr>
          <w:p w14:paraId="78529EB0"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r>
      <w:tr w:rsidR="00383209" w:rsidRPr="00383209" w14:paraId="49B4B51F" w14:textId="77777777" w:rsidTr="00215546">
        <w:tc>
          <w:tcPr>
            <w:tcW w:w="772" w:type="pct"/>
            <w:tcBorders>
              <w:top w:val="single" w:sz="4" w:space="0" w:color="auto"/>
              <w:left w:val="single" w:sz="4" w:space="0" w:color="auto"/>
              <w:bottom w:val="single" w:sz="4" w:space="0" w:color="auto"/>
              <w:right w:val="single" w:sz="4" w:space="0" w:color="auto"/>
            </w:tcBorders>
          </w:tcPr>
          <w:p w14:paraId="279D6200" w14:textId="0B056FC0"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合同负债</w:t>
            </w:r>
          </w:p>
        </w:tc>
        <w:tc>
          <w:tcPr>
            <w:tcW w:w="1911" w:type="pct"/>
            <w:vAlign w:val="center"/>
          </w:tcPr>
          <w:p w14:paraId="5BC5617B" w14:textId="1FBB9DA8"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北京巴布科克·威尔科克斯有限公司</w:t>
            </w:r>
          </w:p>
        </w:tc>
        <w:tc>
          <w:tcPr>
            <w:tcW w:w="1006" w:type="pct"/>
            <w:vAlign w:val="center"/>
          </w:tcPr>
          <w:p w14:paraId="3E399076"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1310" w:type="pct"/>
            <w:vAlign w:val="center"/>
          </w:tcPr>
          <w:p w14:paraId="4167E478" w14:textId="7B9BF21F"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172,282.30</w:t>
            </w:r>
          </w:p>
        </w:tc>
      </w:tr>
      <w:tr w:rsidR="00383209" w:rsidRPr="00383209" w14:paraId="3CCD1A2C" w14:textId="77777777" w:rsidTr="00215546">
        <w:tc>
          <w:tcPr>
            <w:tcW w:w="772" w:type="pct"/>
            <w:tcBorders>
              <w:top w:val="single" w:sz="4" w:space="0" w:color="auto"/>
              <w:left w:val="single" w:sz="4" w:space="0" w:color="auto"/>
              <w:bottom w:val="single" w:sz="4" w:space="0" w:color="auto"/>
              <w:right w:val="single" w:sz="4" w:space="0" w:color="auto"/>
            </w:tcBorders>
          </w:tcPr>
          <w:p w14:paraId="349544D2" w14:textId="6A9CCA46"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合同负债</w:t>
            </w:r>
          </w:p>
        </w:tc>
        <w:tc>
          <w:tcPr>
            <w:tcW w:w="1911" w:type="pct"/>
            <w:vAlign w:val="center"/>
          </w:tcPr>
          <w:p w14:paraId="5D7E0EF8" w14:textId="28A48307"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北京京城惠通环保有限公司</w:t>
            </w:r>
          </w:p>
        </w:tc>
        <w:tc>
          <w:tcPr>
            <w:tcW w:w="1006" w:type="pct"/>
            <w:vAlign w:val="center"/>
          </w:tcPr>
          <w:p w14:paraId="48112266" w14:textId="4A436F72"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14,707.96</w:t>
            </w:r>
          </w:p>
        </w:tc>
        <w:tc>
          <w:tcPr>
            <w:tcW w:w="1310" w:type="pct"/>
            <w:vAlign w:val="center"/>
          </w:tcPr>
          <w:p w14:paraId="546188E2" w14:textId="18174255"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14,707.96</w:t>
            </w:r>
          </w:p>
        </w:tc>
      </w:tr>
      <w:tr w:rsidR="00383209" w:rsidRPr="00383209" w14:paraId="6AC36352" w14:textId="77777777" w:rsidTr="00215546">
        <w:trPr>
          <w:trHeight w:val="207"/>
        </w:trPr>
        <w:tc>
          <w:tcPr>
            <w:tcW w:w="772" w:type="pct"/>
            <w:tcBorders>
              <w:top w:val="single" w:sz="4" w:space="0" w:color="auto"/>
              <w:left w:val="single" w:sz="4" w:space="0" w:color="auto"/>
              <w:bottom w:val="single" w:sz="4" w:space="0" w:color="auto"/>
              <w:right w:val="single" w:sz="4" w:space="0" w:color="auto"/>
            </w:tcBorders>
          </w:tcPr>
          <w:p w14:paraId="2371DC2F" w14:textId="1C08E21B"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合同负债</w:t>
            </w:r>
          </w:p>
        </w:tc>
        <w:tc>
          <w:tcPr>
            <w:tcW w:w="1911" w:type="pct"/>
            <w:vAlign w:val="center"/>
          </w:tcPr>
          <w:p w14:paraId="6218B483" w14:textId="4F586928"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湖北经远西海汽车工业有限公司</w:t>
            </w:r>
          </w:p>
        </w:tc>
        <w:tc>
          <w:tcPr>
            <w:tcW w:w="1006" w:type="pct"/>
            <w:vAlign w:val="center"/>
          </w:tcPr>
          <w:p w14:paraId="68D203B1" w14:textId="0DC6F8CE"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14,536,300.00</w:t>
            </w:r>
          </w:p>
        </w:tc>
        <w:tc>
          <w:tcPr>
            <w:tcW w:w="1310" w:type="pct"/>
            <w:vAlign w:val="center"/>
          </w:tcPr>
          <w:p w14:paraId="5BE4920A" w14:textId="25439F13"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14,536,300.00</w:t>
            </w:r>
          </w:p>
        </w:tc>
      </w:tr>
      <w:tr w:rsidR="00383209" w:rsidRPr="00383209" w14:paraId="75BD6235" w14:textId="77777777" w:rsidTr="00215546">
        <w:tc>
          <w:tcPr>
            <w:tcW w:w="772" w:type="pct"/>
            <w:tcBorders>
              <w:top w:val="single" w:sz="4" w:space="0" w:color="auto"/>
              <w:left w:val="single" w:sz="4" w:space="0" w:color="auto"/>
              <w:bottom w:val="single" w:sz="4" w:space="0" w:color="auto"/>
              <w:right w:val="single" w:sz="4" w:space="0" w:color="auto"/>
            </w:tcBorders>
          </w:tcPr>
          <w:p w14:paraId="64C62AE3" w14:textId="4F68DB0A"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其他应付款</w:t>
            </w:r>
          </w:p>
        </w:tc>
        <w:tc>
          <w:tcPr>
            <w:tcW w:w="1911" w:type="pct"/>
            <w:vAlign w:val="center"/>
          </w:tcPr>
          <w:p w14:paraId="21682819" w14:textId="0A5B268C"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北京京城机电控股有限责任公司</w:t>
            </w:r>
          </w:p>
        </w:tc>
        <w:tc>
          <w:tcPr>
            <w:tcW w:w="1006" w:type="pct"/>
            <w:vAlign w:val="center"/>
          </w:tcPr>
          <w:p w14:paraId="33D7148F" w14:textId="65E2894C"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8,309.92</w:t>
            </w:r>
          </w:p>
        </w:tc>
        <w:tc>
          <w:tcPr>
            <w:tcW w:w="1310" w:type="pct"/>
            <w:vAlign w:val="center"/>
          </w:tcPr>
          <w:p w14:paraId="5D3C84BE" w14:textId="3EBA0A8B"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8,344.52</w:t>
            </w:r>
          </w:p>
        </w:tc>
      </w:tr>
      <w:tr w:rsidR="00383209" w:rsidRPr="00383209" w14:paraId="5039DA7E" w14:textId="77777777" w:rsidTr="00215546">
        <w:tc>
          <w:tcPr>
            <w:tcW w:w="772" w:type="pct"/>
            <w:tcBorders>
              <w:top w:val="single" w:sz="4" w:space="0" w:color="auto"/>
              <w:left w:val="single" w:sz="4" w:space="0" w:color="auto"/>
              <w:bottom w:val="single" w:sz="4" w:space="0" w:color="auto"/>
              <w:right w:val="single" w:sz="4" w:space="0" w:color="auto"/>
            </w:tcBorders>
          </w:tcPr>
          <w:p w14:paraId="7D6D8EC0" w14:textId="04A7E5DA"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其他应付款</w:t>
            </w:r>
          </w:p>
        </w:tc>
        <w:tc>
          <w:tcPr>
            <w:tcW w:w="1911" w:type="pct"/>
            <w:vAlign w:val="center"/>
          </w:tcPr>
          <w:p w14:paraId="6F0A538F" w14:textId="0233397C"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北京京城易合城市更新有限公司</w:t>
            </w:r>
          </w:p>
        </w:tc>
        <w:tc>
          <w:tcPr>
            <w:tcW w:w="1006" w:type="pct"/>
            <w:vAlign w:val="center"/>
          </w:tcPr>
          <w:p w14:paraId="7A347FDE" w14:textId="02310C5D"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48,079.57</w:t>
            </w:r>
          </w:p>
        </w:tc>
        <w:tc>
          <w:tcPr>
            <w:tcW w:w="1310" w:type="pct"/>
            <w:vAlign w:val="center"/>
          </w:tcPr>
          <w:p w14:paraId="4B1A6FA5"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r>
      <w:tr w:rsidR="00383209" w:rsidRPr="00383209" w14:paraId="6ADE9F81" w14:textId="77777777" w:rsidTr="00215546">
        <w:tc>
          <w:tcPr>
            <w:tcW w:w="772" w:type="pct"/>
            <w:tcBorders>
              <w:top w:val="single" w:sz="4" w:space="0" w:color="auto"/>
              <w:left w:val="single" w:sz="4" w:space="0" w:color="auto"/>
              <w:bottom w:val="single" w:sz="4" w:space="0" w:color="auto"/>
              <w:right w:val="single" w:sz="4" w:space="0" w:color="auto"/>
            </w:tcBorders>
          </w:tcPr>
          <w:p w14:paraId="567FED89" w14:textId="3829A028"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其他应付款</w:t>
            </w:r>
          </w:p>
        </w:tc>
        <w:tc>
          <w:tcPr>
            <w:tcW w:w="1911" w:type="pct"/>
            <w:vAlign w:val="center"/>
          </w:tcPr>
          <w:p w14:paraId="04C891D7" w14:textId="2EB3F5C0"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天津大无缝投资有限公司</w:t>
            </w:r>
          </w:p>
        </w:tc>
        <w:tc>
          <w:tcPr>
            <w:tcW w:w="1006" w:type="pct"/>
            <w:vAlign w:val="center"/>
          </w:tcPr>
          <w:p w14:paraId="1D8F9C41"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1310" w:type="pct"/>
            <w:vAlign w:val="center"/>
          </w:tcPr>
          <w:p w14:paraId="296A3777" w14:textId="48E7866F"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50,272.70</w:t>
            </w:r>
          </w:p>
        </w:tc>
      </w:tr>
      <w:tr w:rsidR="00383209" w:rsidRPr="00383209" w14:paraId="0DE07FF5" w14:textId="77777777" w:rsidTr="00215546">
        <w:tc>
          <w:tcPr>
            <w:tcW w:w="772" w:type="pct"/>
            <w:tcBorders>
              <w:top w:val="single" w:sz="4" w:space="0" w:color="auto"/>
              <w:left w:val="single" w:sz="4" w:space="0" w:color="auto"/>
              <w:bottom w:val="single" w:sz="4" w:space="0" w:color="auto"/>
              <w:right w:val="single" w:sz="4" w:space="0" w:color="auto"/>
            </w:tcBorders>
          </w:tcPr>
          <w:p w14:paraId="7999F871" w14:textId="2FF1EEB5"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其他应付款</w:t>
            </w:r>
          </w:p>
        </w:tc>
        <w:tc>
          <w:tcPr>
            <w:tcW w:w="1911" w:type="pct"/>
            <w:vAlign w:val="center"/>
          </w:tcPr>
          <w:p w14:paraId="22DD0C80" w14:textId="751D31A7"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李红</w:t>
            </w:r>
          </w:p>
        </w:tc>
        <w:tc>
          <w:tcPr>
            <w:tcW w:w="1006" w:type="pct"/>
            <w:vAlign w:val="center"/>
          </w:tcPr>
          <w:p w14:paraId="1535514F" w14:textId="77777777" w:rsidR="00A12E55" w:rsidRPr="00383209" w:rsidRDefault="00A12E55" w:rsidP="00383209">
            <w:pPr>
              <w:autoSpaceDE w:val="0"/>
              <w:autoSpaceDN w:val="0"/>
              <w:adjustRightInd w:val="0"/>
              <w:jc w:val="right"/>
              <w:rPr>
                <w:rFonts w:asciiTheme="minorEastAsia" w:eastAsiaTheme="minorEastAsia" w:hAnsiTheme="minorEastAsia"/>
                <w:sz w:val="20"/>
                <w:szCs w:val="20"/>
              </w:rPr>
            </w:pPr>
          </w:p>
        </w:tc>
        <w:tc>
          <w:tcPr>
            <w:tcW w:w="1310" w:type="pct"/>
            <w:vAlign w:val="center"/>
          </w:tcPr>
          <w:p w14:paraId="397D1020" w14:textId="7C06D1FE"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10,860,433.38</w:t>
            </w:r>
          </w:p>
        </w:tc>
      </w:tr>
      <w:tr w:rsidR="00383209" w:rsidRPr="00383209" w14:paraId="6B4B004F" w14:textId="77777777" w:rsidTr="00215546">
        <w:tc>
          <w:tcPr>
            <w:tcW w:w="772" w:type="pct"/>
            <w:tcBorders>
              <w:top w:val="single" w:sz="4" w:space="0" w:color="auto"/>
              <w:left w:val="single" w:sz="4" w:space="0" w:color="auto"/>
              <w:bottom w:val="single" w:sz="4" w:space="0" w:color="auto"/>
              <w:right w:val="single" w:sz="4" w:space="0" w:color="auto"/>
            </w:tcBorders>
          </w:tcPr>
          <w:p w14:paraId="2827FC88" w14:textId="6F5F56DD"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其他应付款</w:t>
            </w:r>
          </w:p>
        </w:tc>
        <w:tc>
          <w:tcPr>
            <w:tcW w:w="1911" w:type="pct"/>
            <w:vAlign w:val="center"/>
          </w:tcPr>
          <w:p w14:paraId="210FA6E1" w14:textId="2CB30711" w:rsidR="00A12E55" w:rsidRPr="00383209" w:rsidRDefault="004B1042" w:rsidP="00383209">
            <w:pPr>
              <w:autoSpaceDE w:val="0"/>
              <w:autoSpaceDN w:val="0"/>
              <w:adjustRightInd w:val="0"/>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rPr>
              <w:t>陕西海创盛世氢能科技有限公司</w:t>
            </w:r>
          </w:p>
        </w:tc>
        <w:tc>
          <w:tcPr>
            <w:tcW w:w="1006" w:type="pct"/>
            <w:vAlign w:val="center"/>
          </w:tcPr>
          <w:p w14:paraId="7081C56D" w14:textId="6B22F283"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980,000.00</w:t>
            </w:r>
          </w:p>
        </w:tc>
        <w:tc>
          <w:tcPr>
            <w:tcW w:w="1310" w:type="pct"/>
            <w:vAlign w:val="center"/>
          </w:tcPr>
          <w:p w14:paraId="3D7FCF93" w14:textId="36BE758A" w:rsidR="00A12E55" w:rsidRPr="00383209" w:rsidRDefault="004B1042" w:rsidP="00383209">
            <w:pPr>
              <w:autoSpaceDE w:val="0"/>
              <w:autoSpaceDN w:val="0"/>
              <w:adjustRightInd w:val="0"/>
              <w:jc w:val="right"/>
              <w:rPr>
                <w:rFonts w:asciiTheme="minorEastAsia" w:eastAsiaTheme="minorEastAsia" w:hAnsiTheme="minorEastAsia"/>
                <w:sz w:val="20"/>
                <w:szCs w:val="20"/>
              </w:rPr>
            </w:pPr>
            <w:r w:rsidRPr="00383209">
              <w:rPr>
                <w:rFonts w:asciiTheme="minorEastAsia" w:eastAsiaTheme="minorEastAsia" w:hAnsiTheme="minorEastAsia" w:cs="Calibri" w:hint="eastAsia"/>
                <w:sz w:val="20"/>
                <w:szCs w:val="20"/>
                <w:lang w:val="en-GB" w:eastAsia="en-US"/>
              </w:rPr>
              <w:t>980,000.00</w:t>
            </w:r>
          </w:p>
        </w:tc>
      </w:tr>
    </w:tbl>
    <w:p w14:paraId="557ABCF3" w14:textId="77777777" w:rsidR="00BF4CC1" w:rsidRDefault="00BF4CC1">
      <w:pPr>
        <w:rPr>
          <w:rFonts w:cstheme="minorBidi"/>
          <w:color w:val="000000" w:themeColor="text1"/>
        </w:rPr>
      </w:pPr>
    </w:p>
    <w:p w14:paraId="60AF9F40" w14:textId="77777777" w:rsidR="00BF4CC1" w:rsidRDefault="004B1042" w:rsidP="009E5041">
      <w:pPr>
        <w:pStyle w:val="af9"/>
        <w:numPr>
          <w:ilvl w:val="0"/>
          <w:numId w:val="53"/>
        </w:numPr>
        <w:tabs>
          <w:tab w:val="left" w:pos="616"/>
        </w:tabs>
        <w:rPr>
          <w:rFonts w:ascii="宋体" w:hAnsi="宋体"/>
          <w:color w:val="000000" w:themeColor="text1"/>
        </w:rPr>
      </w:pPr>
      <w:bookmarkStart w:id="409" w:name="_Hlk167976682"/>
      <w:r>
        <w:rPr>
          <w:rFonts w:ascii="宋体" w:hAnsi="宋体" w:hint="eastAsia"/>
          <w:color w:val="000000" w:themeColor="text1"/>
        </w:rPr>
        <w:t>其他项目</w:t>
      </w:r>
    </w:p>
    <w:sdt>
      <w:sdtPr>
        <w:rPr>
          <w:color w:val="000000" w:themeColor="text1"/>
        </w:rPr>
        <w:alias w:val="是否适用：关联方其他未结算项目情况[双击切换]"/>
        <w:tag w:val="_GBC_459b27789b354473a02699da087a3b51"/>
        <w:id w:val="-524945890"/>
        <w:placeholder>
          <w:docPart w:val="GBC22222222222222222222222222222"/>
        </w:placeholder>
      </w:sdtPr>
      <w:sdtContent>
        <w:p w14:paraId="0DFF2329" w14:textId="0F6A85D7" w:rsidR="00BF4CC1" w:rsidRDefault="004B1042" w:rsidP="00D65C2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FAB903" w14:textId="77777777" w:rsidR="00A12E55" w:rsidRDefault="00A12E55" w:rsidP="00D65C21">
      <w:pPr>
        <w:rPr>
          <w:rFonts w:ascii="仿宋_GB2312" w:eastAsia="仿宋_GB2312"/>
          <w:color w:val="000000" w:themeColor="text1"/>
        </w:rPr>
      </w:pPr>
    </w:p>
    <w:bookmarkEnd w:id="409"/>
    <w:p w14:paraId="0FF4A075" w14:textId="77777777" w:rsidR="00BF4CC1" w:rsidRDefault="004B1042" w:rsidP="009E5041">
      <w:pPr>
        <w:pStyle w:val="af8"/>
        <w:numPr>
          <w:ilvl w:val="0"/>
          <w:numId w:val="51"/>
        </w:numPr>
        <w:rPr>
          <w:rFonts w:ascii="宋体" w:hAnsi="宋体"/>
          <w:color w:val="000000" w:themeColor="text1"/>
        </w:rPr>
      </w:pPr>
      <w:r>
        <w:rPr>
          <w:rFonts w:ascii="宋体" w:hAnsi="宋体" w:hint="eastAsia"/>
          <w:color w:val="000000" w:themeColor="text1"/>
        </w:rPr>
        <w:t>关联方承诺</w:t>
      </w:r>
    </w:p>
    <w:sdt>
      <w:sdtPr>
        <w:rPr>
          <w:color w:val="000000" w:themeColor="text1"/>
        </w:rPr>
        <w:alias w:val="是否适用：关联方承诺[双击切换]"/>
        <w:tag w:val="_GBC_b906cacab2e94825966fa70e345656b5"/>
        <w:id w:val="988060788"/>
        <w:placeholder>
          <w:docPart w:val="GBC22222222222222222222222222222"/>
        </w:placeholder>
      </w:sdtPr>
      <w:sdtContent>
        <w:p w14:paraId="74499088" w14:textId="7EDB6341" w:rsidR="00BF4CC1" w:rsidRDefault="004B1042" w:rsidP="00D65C2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3AAEB0" w14:textId="77777777" w:rsidR="00BF4CC1" w:rsidRDefault="00BF4CC1">
      <w:pPr>
        <w:tabs>
          <w:tab w:val="left" w:pos="1134"/>
        </w:tabs>
        <w:rPr>
          <w:rFonts w:cs="Cambria"/>
          <w:color w:val="000000" w:themeColor="text1"/>
          <w:sz w:val="20"/>
          <w:szCs w:val="20"/>
        </w:rPr>
      </w:pPr>
    </w:p>
    <w:p w14:paraId="774C6462" w14:textId="77777777" w:rsidR="00BF4CC1" w:rsidRDefault="004B1042" w:rsidP="009E5041">
      <w:pPr>
        <w:pStyle w:val="af8"/>
        <w:numPr>
          <w:ilvl w:val="0"/>
          <w:numId w:val="51"/>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关联方及关联情况的其他说明[双击切换]"/>
        <w:tag w:val="_GBC_87161343db8b4a0b9e041c62c0df5e87"/>
        <w:id w:val="2106304033"/>
        <w:placeholder>
          <w:docPart w:val="GBC22222222222222222222222222222"/>
        </w:placeholder>
      </w:sdtPr>
      <w:sdtContent>
        <w:p w14:paraId="3E085BE4" w14:textId="3E56924F" w:rsidR="00BF4CC1" w:rsidRDefault="004B1042" w:rsidP="00D65C21">
          <w:pPr>
            <w:rPr>
              <w:rFonts w:cs="Cambria"/>
              <w:color w:val="000000" w:themeColor="text1"/>
              <w:sz w:val="20"/>
              <w:szCs w:val="20"/>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BA0368" w14:textId="77777777" w:rsidR="00BF4CC1" w:rsidRDefault="00BF4CC1">
      <w:pPr>
        <w:tabs>
          <w:tab w:val="left" w:pos="1134"/>
        </w:tabs>
        <w:rPr>
          <w:rFonts w:cs="Cambria"/>
          <w:b/>
          <w:color w:val="000000" w:themeColor="text1"/>
          <w:sz w:val="20"/>
          <w:szCs w:val="20"/>
        </w:rPr>
      </w:pPr>
    </w:p>
    <w:p w14:paraId="382194DC"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股份支付</w:t>
      </w:r>
    </w:p>
    <w:p w14:paraId="7B587ADC" w14:textId="77777777" w:rsidR="00BF4CC1" w:rsidRDefault="004B1042" w:rsidP="009E5041">
      <w:pPr>
        <w:pStyle w:val="af8"/>
        <w:numPr>
          <w:ilvl w:val="0"/>
          <w:numId w:val="54"/>
        </w:numPr>
        <w:ind w:left="420" w:hanging="420"/>
        <w:rPr>
          <w:rFonts w:ascii="宋体" w:hAnsi="宋体" w:cs="宋体"/>
          <w:color w:val="000000" w:themeColor="text1"/>
          <w:kern w:val="0"/>
          <w:szCs w:val="24"/>
        </w:rPr>
      </w:pPr>
      <w:bookmarkStart w:id="410" w:name="_Hlk168492989"/>
      <w:r>
        <w:rPr>
          <w:rFonts w:ascii="宋体" w:hAnsi="宋体" w:cs="宋体" w:hint="eastAsia"/>
          <w:color w:val="000000" w:themeColor="text1"/>
          <w:kern w:val="0"/>
          <w:szCs w:val="24"/>
        </w:rPr>
        <w:t>各项权益工具</w:t>
      </w:r>
    </w:p>
    <w:p w14:paraId="0C6E39F1" w14:textId="77777777" w:rsidR="00BF4CC1" w:rsidRDefault="004B1042" w:rsidP="009E5041">
      <w:pPr>
        <w:pStyle w:val="af9"/>
        <w:numPr>
          <w:ilvl w:val="0"/>
          <w:numId w:val="117"/>
        </w:numPr>
      </w:pPr>
      <w:r>
        <w:rPr>
          <w:rFonts w:hint="eastAsia"/>
        </w:rPr>
        <w:t>明细情况</w:t>
      </w:r>
    </w:p>
    <w:sdt>
      <w:sdtPr>
        <w:rPr>
          <w:color w:val="000000" w:themeColor="text1"/>
        </w:rPr>
        <w:alias w:val="是否适用：各项权益工具[双击切换]"/>
        <w:tag w:val="_GBC_65abee0b78064363a3f4a058a40176bf"/>
        <w:id w:val="-1298980313"/>
        <w:placeholder>
          <w:docPart w:val="GBC22222222222222222222222222222"/>
        </w:placeholder>
      </w:sdtPr>
      <w:sdtContent>
        <w:p w14:paraId="60AC058E" w14:textId="596C8C0F" w:rsidR="00A12E55" w:rsidRDefault="004B1042" w:rsidP="00D65C21">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10" w:displacedByCustomXml="prev"/>
    <w:bookmarkStart w:id="411" w:name="_Hlk168478628" w:displacedByCustomXml="prev"/>
    <w:bookmarkStart w:id="412" w:name="_Hlk167977283" w:displacedByCustomXml="prev"/>
    <w:bookmarkStart w:id="413" w:name="_Hlk40787153" w:displacedByCustomXml="prev"/>
    <w:p w14:paraId="4753614C" w14:textId="77777777" w:rsidR="00A12E55" w:rsidRDefault="00A12E55" w:rsidP="00D65C21">
      <w:pPr>
        <w:rPr>
          <w:color w:val="000000" w:themeColor="text1"/>
        </w:rPr>
      </w:pPr>
    </w:p>
    <w:p w14:paraId="2A57E7FF" w14:textId="77777777" w:rsidR="00BF4CC1" w:rsidRDefault="004B1042" w:rsidP="009E5041">
      <w:pPr>
        <w:pStyle w:val="af9"/>
        <w:numPr>
          <w:ilvl w:val="0"/>
          <w:numId w:val="117"/>
        </w:numPr>
      </w:pPr>
      <w:r>
        <w:rPr>
          <w:rFonts w:hint="eastAsia"/>
        </w:rPr>
        <w:t>期末发行在外的股票期权或其他权益工具</w:t>
      </w:r>
    </w:p>
    <w:bookmarkStart w:id="414" w:name="_Hlk168493917" w:displacedByCustomXml="next"/>
    <w:bookmarkStart w:id="415" w:name="_Hlk168493896" w:displacedByCustomXml="next"/>
    <w:sdt>
      <w:sdtPr>
        <w:rPr>
          <w:color w:val="000000" w:themeColor="text1"/>
        </w:rPr>
        <w:alias w:val="是否适用：期末发行在外的股票期权或其他权益工具[双击切换]"/>
        <w:tag w:val="_GBC_f17c034d860345b98ee280169a254e4a"/>
        <w:id w:val="-1885628503"/>
        <w:lock w:val="contentLocked"/>
        <w:placeholder>
          <w:docPart w:val="GBC22222222222222222222222222222"/>
        </w:placeholder>
      </w:sdtPr>
      <w:sdtContent>
        <w:p w14:paraId="096BDBB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D87FD4" w14:textId="77777777" w:rsidR="00BF4CC1" w:rsidRDefault="00BF4CC1">
      <w:pPr>
        <w:rPr>
          <w:color w:val="000000" w:themeColor="text1"/>
        </w:rPr>
      </w:pPr>
      <w:bookmarkStart w:id="416" w:name="_Hlk168487614"/>
      <w:bookmarkEnd w:id="411"/>
      <w:bookmarkEnd w:id="415"/>
      <w:bookmarkEnd w:id="414"/>
    </w:p>
    <w:tbl>
      <w:tblPr>
        <w:tblStyle w:val="g2"/>
        <w:tblW w:w="0" w:type="auto"/>
        <w:tblLook w:val="04A0" w:firstRow="1" w:lastRow="0" w:firstColumn="1" w:lastColumn="0" w:noHBand="0" w:noVBand="1"/>
      </w:tblPr>
      <w:tblGrid>
        <w:gridCol w:w="1763"/>
        <w:gridCol w:w="1765"/>
        <w:gridCol w:w="1765"/>
        <w:gridCol w:w="1765"/>
        <w:gridCol w:w="1765"/>
      </w:tblGrid>
      <w:tr w:rsidR="00BF4CC1" w:rsidRPr="00D65C21" w14:paraId="608E8C9E" w14:textId="77777777" w:rsidTr="00D65C21">
        <w:sdt>
          <w:sdtPr>
            <w:rPr>
              <w:rFonts w:asciiTheme="minorEastAsia" w:eastAsiaTheme="minorEastAsia" w:hAnsiTheme="minorEastAsia"/>
              <w:sz w:val="20"/>
              <w:szCs w:val="20"/>
            </w:rPr>
            <w:tag w:val="_PLD_dd90c095074041938bfd30595ec3e106"/>
            <w:id w:val="-1738847771"/>
          </w:sdtPr>
          <w:sdtContent>
            <w:tc>
              <w:tcPr>
                <w:tcW w:w="1763" w:type="dxa"/>
                <w:vMerge w:val="restart"/>
                <w:vAlign w:val="center"/>
              </w:tcPr>
              <w:p w14:paraId="51ACB005" w14:textId="77777777" w:rsidR="00BF4CC1" w:rsidRPr="00D65C21" w:rsidRDefault="004B1042">
                <w:pPr>
                  <w:jc w:val="center"/>
                  <w:rPr>
                    <w:rFonts w:asciiTheme="minorEastAsia" w:eastAsiaTheme="minorEastAsia" w:hAnsiTheme="minorEastAsia"/>
                    <w:color w:val="000000" w:themeColor="text1"/>
                    <w:sz w:val="20"/>
                    <w:szCs w:val="20"/>
                  </w:rPr>
                </w:pPr>
                <w:r w:rsidRPr="00D65C21">
                  <w:rPr>
                    <w:rFonts w:asciiTheme="minorEastAsia" w:eastAsiaTheme="minorEastAsia" w:hAnsiTheme="minorEastAsia" w:hint="eastAsia"/>
                    <w:color w:val="000000" w:themeColor="text1"/>
                    <w:sz w:val="20"/>
                    <w:szCs w:val="20"/>
                  </w:rPr>
                  <w:t>授予对象类别</w:t>
                </w:r>
              </w:p>
            </w:tc>
          </w:sdtContent>
        </w:sdt>
        <w:sdt>
          <w:sdtPr>
            <w:rPr>
              <w:rFonts w:asciiTheme="minorEastAsia" w:eastAsiaTheme="minorEastAsia" w:hAnsiTheme="minorEastAsia"/>
              <w:sz w:val="20"/>
              <w:szCs w:val="20"/>
            </w:rPr>
            <w:tag w:val="_PLD_c7025d2dc6c146978c6c25c79e15fd11"/>
            <w:id w:val="920147767"/>
          </w:sdtPr>
          <w:sdtContent>
            <w:tc>
              <w:tcPr>
                <w:tcW w:w="3530" w:type="dxa"/>
                <w:gridSpan w:val="2"/>
              </w:tcPr>
              <w:p w14:paraId="68E99F02" w14:textId="77777777" w:rsidR="00BF4CC1" w:rsidRPr="00D65C21" w:rsidRDefault="004B1042">
                <w:pPr>
                  <w:jc w:val="center"/>
                  <w:rPr>
                    <w:rFonts w:asciiTheme="minorEastAsia" w:eastAsiaTheme="minorEastAsia" w:hAnsiTheme="minorEastAsia"/>
                    <w:color w:val="000000" w:themeColor="text1"/>
                    <w:sz w:val="20"/>
                    <w:szCs w:val="20"/>
                  </w:rPr>
                </w:pPr>
                <w:r w:rsidRPr="00D65C21">
                  <w:rPr>
                    <w:rFonts w:asciiTheme="minorEastAsia" w:eastAsiaTheme="minorEastAsia" w:hAnsiTheme="minorEastAsia" w:hint="eastAsia"/>
                    <w:color w:val="000000" w:themeColor="text1"/>
                    <w:sz w:val="20"/>
                    <w:szCs w:val="20"/>
                  </w:rPr>
                  <w:t>期末发行在外的股票期权</w:t>
                </w:r>
              </w:p>
            </w:tc>
          </w:sdtContent>
        </w:sdt>
        <w:sdt>
          <w:sdtPr>
            <w:rPr>
              <w:rFonts w:asciiTheme="minorEastAsia" w:eastAsiaTheme="minorEastAsia" w:hAnsiTheme="minorEastAsia"/>
              <w:sz w:val="20"/>
              <w:szCs w:val="20"/>
            </w:rPr>
            <w:tag w:val="_PLD_59f2fa715e4c4815a4243b55d05a135c"/>
            <w:id w:val="613485654"/>
          </w:sdtPr>
          <w:sdtContent>
            <w:tc>
              <w:tcPr>
                <w:tcW w:w="3530" w:type="dxa"/>
                <w:gridSpan w:val="2"/>
              </w:tcPr>
              <w:p w14:paraId="6585FED8" w14:textId="77777777" w:rsidR="00BF4CC1" w:rsidRPr="00D65C21" w:rsidRDefault="004B1042">
                <w:pPr>
                  <w:jc w:val="center"/>
                  <w:rPr>
                    <w:rFonts w:asciiTheme="minorEastAsia" w:eastAsiaTheme="minorEastAsia" w:hAnsiTheme="minorEastAsia"/>
                    <w:color w:val="000000" w:themeColor="text1"/>
                    <w:sz w:val="20"/>
                    <w:szCs w:val="20"/>
                  </w:rPr>
                </w:pPr>
                <w:r w:rsidRPr="00D65C21">
                  <w:rPr>
                    <w:rFonts w:asciiTheme="minorEastAsia" w:eastAsiaTheme="minorEastAsia" w:hAnsiTheme="minorEastAsia" w:hint="eastAsia"/>
                    <w:color w:val="000000" w:themeColor="text1"/>
                    <w:sz w:val="20"/>
                    <w:szCs w:val="20"/>
                  </w:rPr>
                  <w:t>期末发行在外的其他权益工具</w:t>
                </w:r>
              </w:p>
            </w:tc>
          </w:sdtContent>
        </w:sdt>
      </w:tr>
      <w:tr w:rsidR="00BF4CC1" w:rsidRPr="00D65C21" w14:paraId="47E3EB76" w14:textId="77777777" w:rsidTr="00D65C21">
        <w:tc>
          <w:tcPr>
            <w:tcW w:w="1763" w:type="dxa"/>
            <w:vMerge/>
          </w:tcPr>
          <w:p w14:paraId="57B575AB" w14:textId="77777777" w:rsidR="00BF4CC1" w:rsidRPr="00D65C21" w:rsidRDefault="00BF4CC1">
            <w:pPr>
              <w:rPr>
                <w:rFonts w:asciiTheme="minorEastAsia" w:eastAsiaTheme="minorEastAsia" w:hAnsiTheme="minorEastAsia"/>
                <w:color w:val="000000" w:themeColor="text1"/>
                <w:sz w:val="20"/>
                <w:szCs w:val="20"/>
              </w:rPr>
            </w:pPr>
          </w:p>
        </w:tc>
        <w:sdt>
          <w:sdtPr>
            <w:rPr>
              <w:rFonts w:asciiTheme="minorEastAsia" w:eastAsiaTheme="minorEastAsia" w:hAnsiTheme="minorEastAsia"/>
              <w:sz w:val="20"/>
              <w:szCs w:val="20"/>
            </w:rPr>
            <w:tag w:val="_PLD_79e0d435ac3b4055a5d744a8ae16fe0b"/>
            <w:id w:val="-1900657805"/>
          </w:sdtPr>
          <w:sdtContent>
            <w:tc>
              <w:tcPr>
                <w:tcW w:w="1765" w:type="dxa"/>
              </w:tcPr>
              <w:p w14:paraId="67700D04" w14:textId="77777777" w:rsidR="00BF4CC1" w:rsidRPr="00D65C21" w:rsidRDefault="004B1042">
                <w:pPr>
                  <w:jc w:val="center"/>
                  <w:rPr>
                    <w:rFonts w:asciiTheme="minorEastAsia" w:eastAsiaTheme="minorEastAsia" w:hAnsiTheme="minorEastAsia"/>
                    <w:color w:val="000000" w:themeColor="text1"/>
                    <w:sz w:val="20"/>
                    <w:szCs w:val="20"/>
                  </w:rPr>
                </w:pPr>
                <w:r w:rsidRPr="00D65C21">
                  <w:rPr>
                    <w:rFonts w:asciiTheme="minorEastAsia" w:eastAsiaTheme="minorEastAsia" w:hAnsiTheme="minorEastAsia" w:hint="eastAsia"/>
                    <w:color w:val="000000" w:themeColor="text1"/>
                    <w:sz w:val="20"/>
                    <w:szCs w:val="20"/>
                  </w:rPr>
                  <w:t>行权价格的范围</w:t>
                </w:r>
              </w:p>
            </w:tc>
          </w:sdtContent>
        </w:sdt>
        <w:sdt>
          <w:sdtPr>
            <w:rPr>
              <w:rFonts w:asciiTheme="minorEastAsia" w:eastAsiaTheme="minorEastAsia" w:hAnsiTheme="minorEastAsia"/>
              <w:sz w:val="20"/>
              <w:szCs w:val="20"/>
            </w:rPr>
            <w:tag w:val="_PLD_0abd73a5f62a440f89766de8fff8abda"/>
            <w:id w:val="-508293472"/>
          </w:sdtPr>
          <w:sdtContent>
            <w:tc>
              <w:tcPr>
                <w:tcW w:w="1765" w:type="dxa"/>
              </w:tcPr>
              <w:p w14:paraId="50B041DF" w14:textId="77777777" w:rsidR="00BF4CC1" w:rsidRPr="00D65C21" w:rsidRDefault="004B1042">
                <w:pPr>
                  <w:jc w:val="center"/>
                  <w:rPr>
                    <w:rFonts w:asciiTheme="minorEastAsia" w:eastAsiaTheme="minorEastAsia" w:hAnsiTheme="minorEastAsia"/>
                    <w:color w:val="000000" w:themeColor="text1"/>
                    <w:sz w:val="20"/>
                    <w:szCs w:val="20"/>
                  </w:rPr>
                </w:pPr>
                <w:r w:rsidRPr="00D65C21">
                  <w:rPr>
                    <w:rFonts w:asciiTheme="minorEastAsia" w:eastAsiaTheme="minorEastAsia" w:hAnsiTheme="minorEastAsia" w:hint="eastAsia"/>
                    <w:color w:val="000000" w:themeColor="text1"/>
                    <w:sz w:val="20"/>
                    <w:szCs w:val="20"/>
                  </w:rPr>
                  <w:t>合同剩余期限</w:t>
                </w:r>
              </w:p>
            </w:tc>
          </w:sdtContent>
        </w:sdt>
        <w:sdt>
          <w:sdtPr>
            <w:rPr>
              <w:rFonts w:asciiTheme="minorEastAsia" w:eastAsiaTheme="minorEastAsia" w:hAnsiTheme="minorEastAsia"/>
              <w:sz w:val="20"/>
              <w:szCs w:val="20"/>
            </w:rPr>
            <w:tag w:val="_PLD_22da4fc457e7405db52410b862ac8c5a"/>
            <w:id w:val="1654264365"/>
          </w:sdtPr>
          <w:sdtContent>
            <w:tc>
              <w:tcPr>
                <w:tcW w:w="1765" w:type="dxa"/>
              </w:tcPr>
              <w:p w14:paraId="14DBE5AD" w14:textId="77777777" w:rsidR="00BF4CC1" w:rsidRPr="00D65C21" w:rsidRDefault="004B1042">
                <w:pPr>
                  <w:jc w:val="center"/>
                  <w:rPr>
                    <w:rFonts w:asciiTheme="minorEastAsia" w:eastAsiaTheme="minorEastAsia" w:hAnsiTheme="minorEastAsia"/>
                    <w:color w:val="000000" w:themeColor="text1"/>
                    <w:sz w:val="20"/>
                    <w:szCs w:val="20"/>
                  </w:rPr>
                </w:pPr>
                <w:r w:rsidRPr="00D65C21">
                  <w:rPr>
                    <w:rFonts w:asciiTheme="minorEastAsia" w:eastAsiaTheme="minorEastAsia" w:hAnsiTheme="minorEastAsia" w:hint="eastAsia"/>
                    <w:color w:val="000000" w:themeColor="text1"/>
                    <w:sz w:val="20"/>
                    <w:szCs w:val="20"/>
                  </w:rPr>
                  <w:t>行权价格的范围</w:t>
                </w:r>
              </w:p>
            </w:tc>
          </w:sdtContent>
        </w:sdt>
        <w:sdt>
          <w:sdtPr>
            <w:rPr>
              <w:rFonts w:asciiTheme="minorEastAsia" w:eastAsiaTheme="minorEastAsia" w:hAnsiTheme="minorEastAsia"/>
              <w:sz w:val="20"/>
              <w:szCs w:val="20"/>
            </w:rPr>
            <w:tag w:val="_PLD_c43a42ceb2d148c186529a9283567185"/>
            <w:id w:val="-1838676041"/>
          </w:sdtPr>
          <w:sdtContent>
            <w:tc>
              <w:tcPr>
                <w:tcW w:w="1765" w:type="dxa"/>
              </w:tcPr>
              <w:p w14:paraId="5306D345" w14:textId="77777777" w:rsidR="00BF4CC1" w:rsidRPr="00D65C21" w:rsidRDefault="004B1042">
                <w:pPr>
                  <w:jc w:val="center"/>
                  <w:rPr>
                    <w:rFonts w:asciiTheme="minorEastAsia" w:eastAsiaTheme="minorEastAsia" w:hAnsiTheme="minorEastAsia"/>
                    <w:color w:val="000000" w:themeColor="text1"/>
                    <w:sz w:val="20"/>
                    <w:szCs w:val="20"/>
                  </w:rPr>
                </w:pPr>
                <w:r w:rsidRPr="00D65C21">
                  <w:rPr>
                    <w:rFonts w:asciiTheme="minorEastAsia" w:eastAsiaTheme="minorEastAsia" w:hAnsiTheme="minorEastAsia" w:hint="eastAsia"/>
                    <w:color w:val="000000" w:themeColor="text1"/>
                    <w:sz w:val="20"/>
                    <w:szCs w:val="20"/>
                  </w:rPr>
                  <w:t>合同剩余期限</w:t>
                </w:r>
              </w:p>
            </w:tc>
          </w:sdtContent>
        </w:sdt>
      </w:tr>
      <w:tr w:rsidR="00D65C21" w:rsidRPr="00D65C21" w14:paraId="582F864A" w14:textId="77777777" w:rsidTr="005F5D9F">
        <w:tc>
          <w:tcPr>
            <w:tcW w:w="1763" w:type="dxa"/>
            <w:vAlign w:val="center"/>
          </w:tcPr>
          <w:p w14:paraId="0DCCEF34" w14:textId="617EC8CE"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rPr>
              <w:t>管理人员</w:t>
            </w:r>
          </w:p>
        </w:tc>
        <w:tc>
          <w:tcPr>
            <w:tcW w:w="1765" w:type="dxa"/>
            <w:vAlign w:val="center"/>
          </w:tcPr>
          <w:p w14:paraId="0A014F7F" w14:textId="57EA8397"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lang w:val="en-GB" w:eastAsia="zh-TW"/>
              </w:rPr>
              <w:t>7.33元/股</w:t>
            </w:r>
          </w:p>
        </w:tc>
        <w:tc>
          <w:tcPr>
            <w:tcW w:w="1765" w:type="dxa"/>
            <w:vAlign w:val="center"/>
          </w:tcPr>
          <w:p w14:paraId="6F53780D" w14:textId="5AC72241"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rPr>
              <w:t>16</w:t>
            </w:r>
            <w:r w:rsidRPr="00D65C21">
              <w:rPr>
                <w:rFonts w:asciiTheme="minorEastAsia" w:eastAsiaTheme="minorEastAsia" w:hAnsiTheme="minorEastAsia" w:cs="Calibri" w:hint="eastAsia"/>
                <w:sz w:val="20"/>
                <w:szCs w:val="20"/>
                <w:lang w:val="en-GB" w:eastAsia="zh-TW"/>
              </w:rPr>
              <w:t>.5、</w:t>
            </w:r>
            <w:r w:rsidRPr="00D65C21">
              <w:rPr>
                <w:rFonts w:asciiTheme="minorEastAsia" w:eastAsiaTheme="minorEastAsia" w:hAnsiTheme="minorEastAsia" w:cs="Calibri" w:hint="eastAsia"/>
                <w:sz w:val="20"/>
                <w:szCs w:val="20"/>
              </w:rPr>
              <w:t>28</w:t>
            </w:r>
            <w:r w:rsidRPr="00D65C21">
              <w:rPr>
                <w:rFonts w:asciiTheme="minorEastAsia" w:eastAsiaTheme="minorEastAsia" w:hAnsiTheme="minorEastAsia" w:cs="Calibri" w:hint="eastAsia"/>
                <w:sz w:val="20"/>
                <w:szCs w:val="20"/>
                <w:lang w:val="en-GB" w:eastAsia="zh-TW"/>
              </w:rPr>
              <w:t>.5、4</w:t>
            </w:r>
            <w:r w:rsidRPr="00D65C21">
              <w:rPr>
                <w:rFonts w:asciiTheme="minorEastAsia" w:eastAsiaTheme="minorEastAsia" w:hAnsiTheme="minorEastAsia" w:cs="Calibri" w:hint="eastAsia"/>
                <w:sz w:val="20"/>
                <w:szCs w:val="20"/>
              </w:rPr>
              <w:t>0</w:t>
            </w:r>
            <w:r w:rsidRPr="00D65C21">
              <w:rPr>
                <w:rFonts w:asciiTheme="minorEastAsia" w:eastAsiaTheme="minorEastAsia" w:hAnsiTheme="minorEastAsia" w:cs="Calibri" w:hint="eastAsia"/>
                <w:sz w:val="20"/>
                <w:szCs w:val="20"/>
                <w:lang w:val="en-GB" w:eastAsia="zh-TW"/>
              </w:rPr>
              <w:t>.5</w:t>
            </w:r>
          </w:p>
        </w:tc>
        <w:tc>
          <w:tcPr>
            <w:tcW w:w="1765" w:type="dxa"/>
          </w:tcPr>
          <w:p w14:paraId="70317E69" w14:textId="77777777" w:rsidR="00A12E55" w:rsidRPr="00D65C21" w:rsidRDefault="00A12E55" w:rsidP="00D65C21">
            <w:pPr>
              <w:rPr>
                <w:rFonts w:asciiTheme="minorEastAsia" w:eastAsiaTheme="minorEastAsia" w:hAnsiTheme="minorEastAsia"/>
                <w:sz w:val="20"/>
                <w:szCs w:val="20"/>
              </w:rPr>
            </w:pPr>
          </w:p>
        </w:tc>
        <w:tc>
          <w:tcPr>
            <w:tcW w:w="1765" w:type="dxa"/>
          </w:tcPr>
          <w:p w14:paraId="35CB6D5E" w14:textId="77777777" w:rsidR="00A12E55" w:rsidRPr="00D65C21" w:rsidRDefault="00A12E55" w:rsidP="00D65C21">
            <w:pPr>
              <w:rPr>
                <w:rFonts w:asciiTheme="minorEastAsia" w:eastAsiaTheme="minorEastAsia" w:hAnsiTheme="minorEastAsia"/>
                <w:sz w:val="20"/>
                <w:szCs w:val="20"/>
              </w:rPr>
            </w:pPr>
          </w:p>
        </w:tc>
      </w:tr>
      <w:tr w:rsidR="00D65C21" w:rsidRPr="00D65C21" w14:paraId="10302BCD" w14:textId="77777777" w:rsidTr="005F5D9F">
        <w:tc>
          <w:tcPr>
            <w:tcW w:w="1763" w:type="dxa"/>
            <w:vAlign w:val="center"/>
          </w:tcPr>
          <w:p w14:paraId="16E275D3" w14:textId="2479EEC2"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rPr>
              <w:t>生产人员</w:t>
            </w:r>
          </w:p>
        </w:tc>
        <w:tc>
          <w:tcPr>
            <w:tcW w:w="1765" w:type="dxa"/>
            <w:vAlign w:val="center"/>
          </w:tcPr>
          <w:p w14:paraId="08CED1A2" w14:textId="74C94577"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lang w:val="en-GB" w:eastAsia="zh-TW"/>
              </w:rPr>
              <w:t>7.33元/股</w:t>
            </w:r>
          </w:p>
        </w:tc>
        <w:tc>
          <w:tcPr>
            <w:tcW w:w="1765" w:type="dxa"/>
            <w:vAlign w:val="center"/>
          </w:tcPr>
          <w:p w14:paraId="014CED40" w14:textId="687AE0E3"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rPr>
              <w:t>16</w:t>
            </w:r>
            <w:r w:rsidRPr="00D65C21">
              <w:rPr>
                <w:rFonts w:asciiTheme="minorEastAsia" w:eastAsiaTheme="minorEastAsia" w:hAnsiTheme="minorEastAsia" w:cs="Calibri" w:hint="eastAsia"/>
                <w:sz w:val="20"/>
                <w:szCs w:val="20"/>
                <w:lang w:val="en-GB" w:eastAsia="zh-TW"/>
              </w:rPr>
              <w:t>.5、</w:t>
            </w:r>
            <w:r w:rsidRPr="00D65C21">
              <w:rPr>
                <w:rFonts w:asciiTheme="minorEastAsia" w:eastAsiaTheme="minorEastAsia" w:hAnsiTheme="minorEastAsia" w:cs="Calibri" w:hint="eastAsia"/>
                <w:sz w:val="20"/>
                <w:szCs w:val="20"/>
              </w:rPr>
              <w:t>28</w:t>
            </w:r>
            <w:r w:rsidRPr="00D65C21">
              <w:rPr>
                <w:rFonts w:asciiTheme="minorEastAsia" w:eastAsiaTheme="minorEastAsia" w:hAnsiTheme="minorEastAsia" w:cs="Calibri" w:hint="eastAsia"/>
                <w:sz w:val="20"/>
                <w:szCs w:val="20"/>
                <w:lang w:val="en-GB" w:eastAsia="zh-TW"/>
              </w:rPr>
              <w:t>.5、4</w:t>
            </w:r>
            <w:r w:rsidRPr="00D65C21">
              <w:rPr>
                <w:rFonts w:asciiTheme="minorEastAsia" w:eastAsiaTheme="minorEastAsia" w:hAnsiTheme="minorEastAsia" w:cs="Calibri" w:hint="eastAsia"/>
                <w:sz w:val="20"/>
                <w:szCs w:val="20"/>
              </w:rPr>
              <w:t>0</w:t>
            </w:r>
            <w:r w:rsidRPr="00D65C21">
              <w:rPr>
                <w:rFonts w:asciiTheme="minorEastAsia" w:eastAsiaTheme="minorEastAsia" w:hAnsiTheme="minorEastAsia" w:cs="Calibri" w:hint="eastAsia"/>
                <w:sz w:val="20"/>
                <w:szCs w:val="20"/>
                <w:lang w:val="en-GB" w:eastAsia="zh-TW"/>
              </w:rPr>
              <w:t>.5</w:t>
            </w:r>
          </w:p>
        </w:tc>
        <w:tc>
          <w:tcPr>
            <w:tcW w:w="1765" w:type="dxa"/>
          </w:tcPr>
          <w:p w14:paraId="7F3668F8" w14:textId="77777777" w:rsidR="00A12E55" w:rsidRPr="00D65C21" w:rsidRDefault="00A12E55" w:rsidP="00D65C21">
            <w:pPr>
              <w:rPr>
                <w:rFonts w:asciiTheme="minorEastAsia" w:eastAsiaTheme="minorEastAsia" w:hAnsiTheme="minorEastAsia"/>
                <w:sz w:val="20"/>
                <w:szCs w:val="20"/>
              </w:rPr>
            </w:pPr>
          </w:p>
        </w:tc>
        <w:tc>
          <w:tcPr>
            <w:tcW w:w="1765" w:type="dxa"/>
          </w:tcPr>
          <w:p w14:paraId="6565DF30" w14:textId="77777777" w:rsidR="00A12E55" w:rsidRPr="00D65C21" w:rsidRDefault="00A12E55" w:rsidP="00D65C21">
            <w:pPr>
              <w:rPr>
                <w:rFonts w:asciiTheme="minorEastAsia" w:eastAsiaTheme="minorEastAsia" w:hAnsiTheme="minorEastAsia"/>
                <w:sz w:val="20"/>
                <w:szCs w:val="20"/>
              </w:rPr>
            </w:pPr>
          </w:p>
        </w:tc>
      </w:tr>
      <w:tr w:rsidR="00D65C21" w:rsidRPr="00D65C21" w14:paraId="38F0DA09" w14:textId="77777777" w:rsidTr="005F5D9F">
        <w:tc>
          <w:tcPr>
            <w:tcW w:w="1763" w:type="dxa"/>
            <w:vAlign w:val="center"/>
          </w:tcPr>
          <w:p w14:paraId="230D1883" w14:textId="4D124BA4"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rPr>
              <w:t>销售人员</w:t>
            </w:r>
          </w:p>
        </w:tc>
        <w:tc>
          <w:tcPr>
            <w:tcW w:w="1765" w:type="dxa"/>
            <w:vAlign w:val="center"/>
          </w:tcPr>
          <w:p w14:paraId="4872268A" w14:textId="51ECB0FD"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lang w:val="en-GB" w:eastAsia="zh-TW"/>
              </w:rPr>
              <w:t>7.33元/股</w:t>
            </w:r>
          </w:p>
        </w:tc>
        <w:tc>
          <w:tcPr>
            <w:tcW w:w="1765" w:type="dxa"/>
            <w:vAlign w:val="center"/>
          </w:tcPr>
          <w:p w14:paraId="5E3D6AE0" w14:textId="004EAEA9"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rPr>
              <w:t>16</w:t>
            </w:r>
            <w:r w:rsidRPr="00D65C21">
              <w:rPr>
                <w:rFonts w:asciiTheme="minorEastAsia" w:eastAsiaTheme="minorEastAsia" w:hAnsiTheme="minorEastAsia" w:cs="Calibri" w:hint="eastAsia"/>
                <w:sz w:val="20"/>
                <w:szCs w:val="20"/>
                <w:lang w:val="en-GB" w:eastAsia="zh-TW"/>
              </w:rPr>
              <w:t>.5、</w:t>
            </w:r>
            <w:r w:rsidRPr="00D65C21">
              <w:rPr>
                <w:rFonts w:asciiTheme="minorEastAsia" w:eastAsiaTheme="minorEastAsia" w:hAnsiTheme="minorEastAsia" w:cs="Calibri" w:hint="eastAsia"/>
                <w:sz w:val="20"/>
                <w:szCs w:val="20"/>
              </w:rPr>
              <w:t>28</w:t>
            </w:r>
            <w:r w:rsidRPr="00D65C21">
              <w:rPr>
                <w:rFonts w:asciiTheme="minorEastAsia" w:eastAsiaTheme="minorEastAsia" w:hAnsiTheme="minorEastAsia" w:cs="Calibri" w:hint="eastAsia"/>
                <w:sz w:val="20"/>
                <w:szCs w:val="20"/>
                <w:lang w:val="en-GB" w:eastAsia="zh-TW"/>
              </w:rPr>
              <w:t>.5、4</w:t>
            </w:r>
            <w:r w:rsidRPr="00D65C21">
              <w:rPr>
                <w:rFonts w:asciiTheme="minorEastAsia" w:eastAsiaTheme="minorEastAsia" w:hAnsiTheme="minorEastAsia" w:cs="Calibri" w:hint="eastAsia"/>
                <w:sz w:val="20"/>
                <w:szCs w:val="20"/>
              </w:rPr>
              <w:t>0</w:t>
            </w:r>
            <w:r w:rsidRPr="00D65C21">
              <w:rPr>
                <w:rFonts w:asciiTheme="minorEastAsia" w:eastAsiaTheme="minorEastAsia" w:hAnsiTheme="minorEastAsia" w:cs="Calibri" w:hint="eastAsia"/>
                <w:sz w:val="20"/>
                <w:szCs w:val="20"/>
                <w:lang w:val="en-GB" w:eastAsia="zh-TW"/>
              </w:rPr>
              <w:t>.5</w:t>
            </w:r>
          </w:p>
        </w:tc>
        <w:tc>
          <w:tcPr>
            <w:tcW w:w="1765" w:type="dxa"/>
          </w:tcPr>
          <w:p w14:paraId="7539FF0B" w14:textId="77777777" w:rsidR="00A12E55" w:rsidRPr="00D65C21" w:rsidRDefault="00A12E55" w:rsidP="00D65C21">
            <w:pPr>
              <w:rPr>
                <w:rFonts w:asciiTheme="minorEastAsia" w:eastAsiaTheme="minorEastAsia" w:hAnsiTheme="minorEastAsia"/>
                <w:sz w:val="20"/>
                <w:szCs w:val="20"/>
              </w:rPr>
            </w:pPr>
          </w:p>
        </w:tc>
        <w:tc>
          <w:tcPr>
            <w:tcW w:w="1765" w:type="dxa"/>
          </w:tcPr>
          <w:p w14:paraId="4CFA49DF" w14:textId="77777777" w:rsidR="00A12E55" w:rsidRPr="00D65C21" w:rsidRDefault="00A12E55" w:rsidP="00D65C21">
            <w:pPr>
              <w:rPr>
                <w:rFonts w:asciiTheme="minorEastAsia" w:eastAsiaTheme="minorEastAsia" w:hAnsiTheme="minorEastAsia"/>
                <w:sz w:val="20"/>
                <w:szCs w:val="20"/>
              </w:rPr>
            </w:pPr>
          </w:p>
        </w:tc>
      </w:tr>
      <w:tr w:rsidR="00D65C21" w:rsidRPr="00D65C21" w14:paraId="604DD343" w14:textId="77777777" w:rsidTr="005F5D9F">
        <w:tc>
          <w:tcPr>
            <w:tcW w:w="1763" w:type="dxa"/>
            <w:vAlign w:val="center"/>
          </w:tcPr>
          <w:p w14:paraId="323FA83D" w14:textId="658F2737"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rPr>
              <w:t>研发人员</w:t>
            </w:r>
          </w:p>
        </w:tc>
        <w:tc>
          <w:tcPr>
            <w:tcW w:w="1765" w:type="dxa"/>
            <w:vAlign w:val="center"/>
          </w:tcPr>
          <w:p w14:paraId="4F260074" w14:textId="3FE04E0F"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lang w:val="en-GB" w:eastAsia="zh-TW"/>
              </w:rPr>
              <w:t>7.33元/股</w:t>
            </w:r>
          </w:p>
        </w:tc>
        <w:tc>
          <w:tcPr>
            <w:tcW w:w="1765" w:type="dxa"/>
            <w:vAlign w:val="center"/>
          </w:tcPr>
          <w:p w14:paraId="7FEC493D" w14:textId="1B1F7EF3" w:rsidR="00A12E55" w:rsidRPr="00D65C21" w:rsidRDefault="004B1042" w:rsidP="00D65C21">
            <w:pPr>
              <w:rPr>
                <w:rFonts w:asciiTheme="minorEastAsia" w:eastAsiaTheme="minorEastAsia" w:hAnsiTheme="minorEastAsia"/>
                <w:sz w:val="20"/>
                <w:szCs w:val="20"/>
              </w:rPr>
            </w:pPr>
            <w:r w:rsidRPr="00D65C21">
              <w:rPr>
                <w:rFonts w:asciiTheme="minorEastAsia" w:eastAsiaTheme="minorEastAsia" w:hAnsiTheme="minorEastAsia" w:cs="Calibri" w:hint="eastAsia"/>
                <w:sz w:val="20"/>
                <w:szCs w:val="20"/>
              </w:rPr>
              <w:t>16</w:t>
            </w:r>
            <w:r w:rsidRPr="00D65C21">
              <w:rPr>
                <w:rFonts w:asciiTheme="minorEastAsia" w:eastAsiaTheme="minorEastAsia" w:hAnsiTheme="minorEastAsia" w:cs="Calibri" w:hint="eastAsia"/>
                <w:sz w:val="20"/>
                <w:szCs w:val="20"/>
                <w:lang w:val="en-GB" w:eastAsia="zh-TW"/>
              </w:rPr>
              <w:t>.5、</w:t>
            </w:r>
            <w:r w:rsidRPr="00D65C21">
              <w:rPr>
                <w:rFonts w:asciiTheme="minorEastAsia" w:eastAsiaTheme="minorEastAsia" w:hAnsiTheme="minorEastAsia" w:cs="Calibri" w:hint="eastAsia"/>
                <w:sz w:val="20"/>
                <w:szCs w:val="20"/>
              </w:rPr>
              <w:t>28</w:t>
            </w:r>
            <w:r w:rsidRPr="00D65C21">
              <w:rPr>
                <w:rFonts w:asciiTheme="minorEastAsia" w:eastAsiaTheme="minorEastAsia" w:hAnsiTheme="minorEastAsia" w:cs="Calibri" w:hint="eastAsia"/>
                <w:sz w:val="20"/>
                <w:szCs w:val="20"/>
                <w:lang w:val="en-GB" w:eastAsia="zh-TW"/>
              </w:rPr>
              <w:t>.5、4</w:t>
            </w:r>
            <w:r w:rsidRPr="00D65C21">
              <w:rPr>
                <w:rFonts w:asciiTheme="minorEastAsia" w:eastAsiaTheme="minorEastAsia" w:hAnsiTheme="minorEastAsia" w:cs="Calibri" w:hint="eastAsia"/>
                <w:sz w:val="20"/>
                <w:szCs w:val="20"/>
              </w:rPr>
              <w:t>0</w:t>
            </w:r>
            <w:r w:rsidRPr="00D65C21">
              <w:rPr>
                <w:rFonts w:asciiTheme="minorEastAsia" w:eastAsiaTheme="minorEastAsia" w:hAnsiTheme="minorEastAsia" w:cs="Calibri" w:hint="eastAsia"/>
                <w:sz w:val="20"/>
                <w:szCs w:val="20"/>
                <w:lang w:val="en-GB" w:eastAsia="zh-TW"/>
              </w:rPr>
              <w:t>.5</w:t>
            </w:r>
          </w:p>
        </w:tc>
        <w:tc>
          <w:tcPr>
            <w:tcW w:w="1765" w:type="dxa"/>
          </w:tcPr>
          <w:p w14:paraId="26C2A6F7" w14:textId="77777777" w:rsidR="00A12E55" w:rsidRPr="00D65C21" w:rsidRDefault="00A12E55" w:rsidP="00D65C21">
            <w:pPr>
              <w:rPr>
                <w:rFonts w:asciiTheme="minorEastAsia" w:eastAsiaTheme="minorEastAsia" w:hAnsiTheme="minorEastAsia"/>
                <w:sz w:val="20"/>
                <w:szCs w:val="20"/>
              </w:rPr>
            </w:pPr>
          </w:p>
        </w:tc>
        <w:tc>
          <w:tcPr>
            <w:tcW w:w="1765" w:type="dxa"/>
          </w:tcPr>
          <w:p w14:paraId="148C2AAC" w14:textId="77777777" w:rsidR="00A12E55" w:rsidRPr="00D65C21" w:rsidRDefault="00A12E55" w:rsidP="00D65C21">
            <w:pPr>
              <w:rPr>
                <w:rFonts w:asciiTheme="minorEastAsia" w:eastAsiaTheme="minorEastAsia" w:hAnsiTheme="minorEastAsia"/>
                <w:sz w:val="20"/>
                <w:szCs w:val="20"/>
              </w:rPr>
            </w:pPr>
          </w:p>
        </w:tc>
      </w:tr>
    </w:tbl>
    <w:p w14:paraId="24AE95D2" w14:textId="77777777" w:rsidR="00BF4CC1" w:rsidRDefault="00BF4CC1">
      <w:pPr>
        <w:rPr>
          <w:color w:val="000000" w:themeColor="text1"/>
        </w:rPr>
      </w:pPr>
    </w:p>
    <w:p w14:paraId="58B66304" w14:textId="77777777" w:rsidR="00BF4CC1" w:rsidRDefault="004B1042">
      <w:r>
        <w:rPr>
          <w:rFonts w:hint="eastAsia"/>
        </w:rPr>
        <w:t>其他说明</w:t>
      </w:r>
    </w:p>
    <w:sdt>
      <w:sdtPr>
        <w:rPr>
          <w:color w:val="000000" w:themeColor="text1"/>
        </w:rPr>
        <w:alias w:val="期末发行在外的股票期权或其他权益工具的其他说明"/>
        <w:tag w:val="_GBC_c5493da0aedc4a3aa286a3e45e3f6351"/>
        <w:id w:val="1005245728"/>
        <w:placeholder>
          <w:docPart w:val="GBC22222222222222222222222222222"/>
        </w:placeholder>
      </w:sdtPr>
      <w:sdtContent>
        <w:p w14:paraId="1C7FF2DC" w14:textId="77777777" w:rsidR="00A12E55" w:rsidRDefault="004B1042" w:rsidP="00D65C21">
          <w:pPr>
            <w:tabs>
              <w:tab w:val="left" w:pos="1000"/>
            </w:tabs>
            <w:spacing w:beforeLines="50" w:before="120" w:afterLines="50" w:after="120" w:line="360" w:lineRule="exact"/>
            <w:ind w:firstLineChars="200" w:firstLine="420"/>
            <w:jc w:val="both"/>
          </w:pPr>
          <w:r>
            <w:rPr>
              <w:rFonts w:hint="eastAsia"/>
            </w:rPr>
            <w:t>本激励计划有效期自限制性股票首次授予登记完成之日起至激励对象获授的限制性股票全部解除限售或回购之日止，最长不超过</w:t>
          </w:r>
          <w:r>
            <w:t>72</w:t>
          </w:r>
          <w:r>
            <w:t>个月。本激励计划首次授予的限制性股票自授予完成登记之日起满</w:t>
          </w:r>
          <w:r>
            <w:t>24</w:t>
          </w:r>
          <w:r>
            <w:t>个月后分三期解除限售，</w:t>
          </w:r>
          <w:r>
            <w:rPr>
              <w:rFonts w:hint="eastAsia"/>
            </w:rPr>
            <w:t>具体安排如下表所示：</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228"/>
            <w:gridCol w:w="4237"/>
            <w:gridCol w:w="2368"/>
          </w:tblGrid>
          <w:tr w:rsidR="00D65C21" w14:paraId="1D0ACE85" w14:textId="77777777" w:rsidTr="00FA3417">
            <w:trPr>
              <w:trHeight w:val="397"/>
              <w:tblHeader/>
              <w:jc w:val="center"/>
            </w:trPr>
            <w:tc>
              <w:tcPr>
                <w:tcW w:w="2235" w:type="dxa"/>
                <w:vAlign w:val="center"/>
              </w:tcPr>
              <w:p w14:paraId="73949E3D" w14:textId="77777777" w:rsidR="00A12E55" w:rsidRDefault="004B1042" w:rsidP="00FA3417">
                <w:pPr>
                  <w:spacing w:line="360" w:lineRule="exact"/>
                  <w:jc w:val="center"/>
                  <w:rPr>
                    <w:rFonts w:cs="Arial Unicode MS"/>
                    <w:b/>
                    <w:sz w:val="18"/>
                    <w:szCs w:val="18"/>
                  </w:rPr>
                </w:pPr>
                <w:r>
                  <w:rPr>
                    <w:rFonts w:cs="Arial Unicode MS" w:hint="eastAsia"/>
                    <w:b/>
                    <w:sz w:val="18"/>
                    <w:szCs w:val="18"/>
                  </w:rPr>
                  <w:t>解除限售安排</w:t>
                </w:r>
              </w:p>
            </w:tc>
            <w:tc>
              <w:tcPr>
                <w:tcW w:w="4252" w:type="dxa"/>
                <w:vAlign w:val="center"/>
              </w:tcPr>
              <w:p w14:paraId="27876C78" w14:textId="77777777" w:rsidR="00A12E55" w:rsidRDefault="004B1042" w:rsidP="00FA3417">
                <w:pPr>
                  <w:spacing w:line="360" w:lineRule="exact"/>
                  <w:jc w:val="center"/>
                  <w:rPr>
                    <w:b/>
                    <w:sz w:val="18"/>
                    <w:szCs w:val="18"/>
                  </w:rPr>
                </w:pPr>
                <w:r>
                  <w:rPr>
                    <w:rFonts w:hint="eastAsia"/>
                    <w:b/>
                    <w:sz w:val="18"/>
                    <w:szCs w:val="18"/>
                  </w:rPr>
                  <w:t>解除限售时间</w:t>
                </w:r>
              </w:p>
            </w:tc>
            <w:tc>
              <w:tcPr>
                <w:tcW w:w="2376" w:type="dxa"/>
                <w:vAlign w:val="center"/>
              </w:tcPr>
              <w:p w14:paraId="1158F710" w14:textId="77777777" w:rsidR="00A12E55" w:rsidRDefault="004B1042" w:rsidP="00FA3417">
                <w:pPr>
                  <w:spacing w:line="360" w:lineRule="exact"/>
                  <w:jc w:val="center"/>
                  <w:rPr>
                    <w:b/>
                    <w:sz w:val="18"/>
                    <w:szCs w:val="18"/>
                  </w:rPr>
                </w:pPr>
                <w:r>
                  <w:rPr>
                    <w:rFonts w:hint="eastAsia"/>
                    <w:b/>
                    <w:sz w:val="18"/>
                    <w:szCs w:val="18"/>
                  </w:rPr>
                  <w:t>可解除限售数量占获授权益数量比例</w:t>
                </w:r>
                <w:r>
                  <w:rPr>
                    <w:rFonts w:hint="eastAsia"/>
                    <w:b/>
                    <w:sz w:val="18"/>
                    <w:szCs w:val="18"/>
                  </w:rPr>
                  <w:t>%</w:t>
                </w:r>
              </w:p>
            </w:tc>
          </w:tr>
          <w:tr w:rsidR="00D65C21" w14:paraId="51749DB3" w14:textId="77777777" w:rsidTr="00FA3417">
            <w:trPr>
              <w:trHeight w:val="397"/>
              <w:jc w:val="center"/>
            </w:trPr>
            <w:tc>
              <w:tcPr>
                <w:tcW w:w="2235" w:type="dxa"/>
                <w:vAlign w:val="center"/>
              </w:tcPr>
              <w:p w14:paraId="42A19683"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第一个解除限售期</w:t>
                </w:r>
              </w:p>
            </w:tc>
            <w:tc>
              <w:tcPr>
                <w:tcW w:w="4252" w:type="dxa"/>
                <w:vAlign w:val="center"/>
              </w:tcPr>
              <w:p w14:paraId="4C180365"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自首次授予之日起</w:t>
                </w:r>
                <w:r>
                  <w:rPr>
                    <w:rFonts w:ascii="Arial Narrow" w:hAnsi="Arial Narrow" w:cs="Calibri" w:hint="eastAsia"/>
                    <w:sz w:val="18"/>
                    <w:szCs w:val="18"/>
                  </w:rPr>
                  <w:t>24</w:t>
                </w:r>
                <w:r>
                  <w:rPr>
                    <w:rFonts w:ascii="Arial Narrow" w:hAnsi="Arial Narrow" w:cs="Calibri" w:hint="eastAsia"/>
                    <w:sz w:val="18"/>
                    <w:szCs w:val="18"/>
                  </w:rPr>
                  <w:t>个月后的首个交易日起至首次授予之日起</w:t>
                </w:r>
                <w:r>
                  <w:rPr>
                    <w:rFonts w:ascii="Arial Narrow" w:hAnsi="Arial Narrow" w:cs="Calibri" w:hint="eastAsia"/>
                    <w:sz w:val="18"/>
                    <w:szCs w:val="18"/>
                  </w:rPr>
                  <w:t>36</w:t>
                </w:r>
                <w:r>
                  <w:rPr>
                    <w:rFonts w:ascii="Arial Narrow" w:hAnsi="Arial Narrow" w:cs="Calibri" w:hint="eastAsia"/>
                    <w:sz w:val="18"/>
                    <w:szCs w:val="18"/>
                  </w:rPr>
                  <w:t>个月内的最后一个交易日当日止</w:t>
                </w:r>
              </w:p>
            </w:tc>
            <w:tc>
              <w:tcPr>
                <w:tcW w:w="2376" w:type="dxa"/>
                <w:vAlign w:val="center"/>
              </w:tcPr>
              <w:p w14:paraId="5047116F" w14:textId="77777777" w:rsidR="00A12E55" w:rsidRDefault="004B1042" w:rsidP="00FA3417">
                <w:pPr>
                  <w:spacing w:line="360" w:lineRule="exact"/>
                  <w:jc w:val="right"/>
                  <w:textAlignment w:val="center"/>
                  <w:rPr>
                    <w:rFonts w:ascii="Arial Narrow" w:hAnsi="Arial Narrow" w:cs="Calibri"/>
                    <w:sz w:val="18"/>
                    <w:szCs w:val="18"/>
                    <w:lang w:val="en-GB" w:eastAsia="zh-TW"/>
                  </w:rPr>
                </w:pPr>
                <w:r>
                  <w:rPr>
                    <w:rFonts w:ascii="Arial Narrow" w:hAnsi="Arial Narrow" w:cs="Calibri" w:hint="eastAsia"/>
                    <w:sz w:val="18"/>
                    <w:szCs w:val="18"/>
                    <w:lang w:val="en-GB" w:eastAsia="zh-TW"/>
                  </w:rPr>
                  <w:t>34.00</w:t>
                </w:r>
              </w:p>
            </w:tc>
          </w:tr>
          <w:tr w:rsidR="00D65C21" w14:paraId="44C1AF86" w14:textId="77777777" w:rsidTr="00FA3417">
            <w:trPr>
              <w:trHeight w:val="397"/>
              <w:jc w:val="center"/>
            </w:trPr>
            <w:tc>
              <w:tcPr>
                <w:tcW w:w="2235" w:type="dxa"/>
                <w:vAlign w:val="center"/>
              </w:tcPr>
              <w:p w14:paraId="01D2B5B8"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第二个解除限售期</w:t>
                </w:r>
              </w:p>
            </w:tc>
            <w:tc>
              <w:tcPr>
                <w:tcW w:w="4252" w:type="dxa"/>
                <w:vAlign w:val="center"/>
              </w:tcPr>
              <w:p w14:paraId="0B921795"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自首次授予之日起</w:t>
                </w:r>
                <w:r>
                  <w:rPr>
                    <w:rFonts w:ascii="Arial Narrow" w:hAnsi="Arial Narrow" w:cs="Calibri" w:hint="eastAsia"/>
                    <w:sz w:val="18"/>
                    <w:szCs w:val="18"/>
                  </w:rPr>
                  <w:t>36</w:t>
                </w:r>
                <w:r>
                  <w:rPr>
                    <w:rFonts w:ascii="Arial Narrow" w:hAnsi="Arial Narrow" w:cs="Calibri" w:hint="eastAsia"/>
                    <w:sz w:val="18"/>
                    <w:szCs w:val="18"/>
                  </w:rPr>
                  <w:t>个月后的首个交易日起至首次授予之日起</w:t>
                </w:r>
                <w:r>
                  <w:rPr>
                    <w:rFonts w:ascii="Arial Narrow" w:hAnsi="Arial Narrow" w:cs="Calibri" w:hint="eastAsia"/>
                    <w:sz w:val="18"/>
                    <w:szCs w:val="18"/>
                  </w:rPr>
                  <w:t>48</w:t>
                </w:r>
                <w:r>
                  <w:rPr>
                    <w:rFonts w:ascii="Arial Narrow" w:hAnsi="Arial Narrow" w:cs="Calibri" w:hint="eastAsia"/>
                    <w:sz w:val="18"/>
                    <w:szCs w:val="18"/>
                  </w:rPr>
                  <w:t>个月内的最后一个交易日当日止</w:t>
                </w:r>
              </w:p>
            </w:tc>
            <w:tc>
              <w:tcPr>
                <w:tcW w:w="2376" w:type="dxa"/>
                <w:vAlign w:val="center"/>
              </w:tcPr>
              <w:p w14:paraId="7E9F6A65" w14:textId="77777777" w:rsidR="00A12E55" w:rsidRDefault="004B1042" w:rsidP="00FA3417">
                <w:pPr>
                  <w:spacing w:line="360" w:lineRule="exact"/>
                  <w:jc w:val="right"/>
                  <w:textAlignment w:val="center"/>
                  <w:rPr>
                    <w:rFonts w:ascii="Arial Narrow" w:hAnsi="Arial Narrow" w:cs="Calibri"/>
                    <w:sz w:val="18"/>
                    <w:szCs w:val="18"/>
                    <w:lang w:val="en-GB" w:eastAsia="zh-TW"/>
                  </w:rPr>
                </w:pPr>
                <w:r>
                  <w:rPr>
                    <w:rFonts w:ascii="Arial Narrow" w:hAnsi="Arial Narrow" w:cs="Calibri" w:hint="eastAsia"/>
                    <w:sz w:val="18"/>
                    <w:szCs w:val="18"/>
                    <w:lang w:val="en-GB" w:eastAsia="zh-TW"/>
                  </w:rPr>
                  <w:t>33.00</w:t>
                </w:r>
              </w:p>
            </w:tc>
          </w:tr>
          <w:tr w:rsidR="00D65C21" w14:paraId="11571E43" w14:textId="77777777" w:rsidTr="00FA3417">
            <w:trPr>
              <w:trHeight w:val="397"/>
              <w:jc w:val="center"/>
            </w:trPr>
            <w:tc>
              <w:tcPr>
                <w:tcW w:w="2235" w:type="dxa"/>
                <w:vAlign w:val="center"/>
              </w:tcPr>
              <w:p w14:paraId="55778890"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第三个解除限售期</w:t>
                </w:r>
              </w:p>
            </w:tc>
            <w:tc>
              <w:tcPr>
                <w:tcW w:w="4252" w:type="dxa"/>
                <w:vAlign w:val="center"/>
              </w:tcPr>
              <w:p w14:paraId="65BED0D4"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自首次授予之日起</w:t>
                </w:r>
                <w:r>
                  <w:rPr>
                    <w:rFonts w:ascii="Arial Narrow" w:hAnsi="Arial Narrow" w:cs="Calibri" w:hint="eastAsia"/>
                    <w:sz w:val="18"/>
                    <w:szCs w:val="18"/>
                  </w:rPr>
                  <w:t>48</w:t>
                </w:r>
                <w:r>
                  <w:rPr>
                    <w:rFonts w:ascii="Arial Narrow" w:hAnsi="Arial Narrow" w:cs="Calibri" w:hint="eastAsia"/>
                    <w:sz w:val="18"/>
                    <w:szCs w:val="18"/>
                  </w:rPr>
                  <w:t>个月后的首个交易日起至首次授予之日起</w:t>
                </w:r>
                <w:r>
                  <w:rPr>
                    <w:rFonts w:ascii="Arial Narrow" w:hAnsi="Arial Narrow" w:cs="Calibri" w:hint="eastAsia"/>
                    <w:sz w:val="18"/>
                    <w:szCs w:val="18"/>
                  </w:rPr>
                  <w:t>60</w:t>
                </w:r>
                <w:r>
                  <w:rPr>
                    <w:rFonts w:ascii="Arial Narrow" w:hAnsi="Arial Narrow" w:cs="Calibri" w:hint="eastAsia"/>
                    <w:sz w:val="18"/>
                    <w:szCs w:val="18"/>
                  </w:rPr>
                  <w:t>个月内的最后一个交易日当日止</w:t>
                </w:r>
              </w:p>
            </w:tc>
            <w:tc>
              <w:tcPr>
                <w:tcW w:w="2376" w:type="dxa"/>
                <w:vAlign w:val="center"/>
              </w:tcPr>
              <w:p w14:paraId="645E5105" w14:textId="77777777" w:rsidR="00A12E55" w:rsidRDefault="004B1042" w:rsidP="00FA3417">
                <w:pPr>
                  <w:spacing w:line="360" w:lineRule="exact"/>
                  <w:jc w:val="right"/>
                  <w:textAlignment w:val="center"/>
                  <w:rPr>
                    <w:rFonts w:ascii="Arial Narrow" w:hAnsi="Arial Narrow" w:cs="Calibri"/>
                    <w:sz w:val="18"/>
                    <w:szCs w:val="18"/>
                    <w:lang w:val="en-GB" w:eastAsia="zh-TW"/>
                  </w:rPr>
                </w:pPr>
                <w:r>
                  <w:rPr>
                    <w:rFonts w:ascii="Arial Narrow" w:hAnsi="Arial Narrow" w:cs="Calibri" w:hint="eastAsia"/>
                    <w:sz w:val="18"/>
                    <w:szCs w:val="18"/>
                    <w:lang w:val="en-GB" w:eastAsia="zh-TW"/>
                  </w:rPr>
                  <w:t>33.00</w:t>
                </w:r>
              </w:p>
            </w:tc>
          </w:tr>
        </w:tbl>
        <w:p w14:paraId="5630A3F7" w14:textId="77777777" w:rsidR="00A12E55" w:rsidRDefault="004B1042" w:rsidP="00D65C21">
          <w:pPr>
            <w:tabs>
              <w:tab w:val="left" w:pos="1000"/>
            </w:tabs>
            <w:spacing w:beforeLines="50" w:before="120" w:afterLines="50" w:after="120" w:line="360" w:lineRule="exact"/>
            <w:ind w:firstLineChars="200" w:firstLine="420"/>
            <w:jc w:val="both"/>
          </w:pPr>
          <w:r>
            <w:rPr>
              <w:rFonts w:hint="eastAsia"/>
            </w:rPr>
            <w:t>限制性股票解除限售期需要满足的公司业绩条件：</w:t>
          </w:r>
        </w:p>
        <w:p w14:paraId="230F1A57" w14:textId="77777777" w:rsidR="00A12E55" w:rsidRDefault="004B1042" w:rsidP="00D65C21">
          <w:pPr>
            <w:tabs>
              <w:tab w:val="left" w:pos="1000"/>
            </w:tabs>
            <w:spacing w:beforeLines="50" w:before="120" w:afterLines="50" w:after="120" w:line="360" w:lineRule="exact"/>
            <w:ind w:firstLineChars="200" w:firstLine="420"/>
            <w:jc w:val="both"/>
          </w:pPr>
          <w:r>
            <w:rPr>
              <w:rFonts w:hint="eastAsia"/>
            </w:rPr>
            <w:t>公司层面业绩考核条件，本计划首次及预留授予的限制性股票解除限售期业绩考核目标如下表所示：</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368"/>
            <w:gridCol w:w="6465"/>
          </w:tblGrid>
          <w:tr w:rsidR="00D65C21" w14:paraId="17D4D211" w14:textId="77777777" w:rsidTr="00FA3417">
            <w:trPr>
              <w:trHeight w:val="397"/>
              <w:tblHeader/>
              <w:jc w:val="center"/>
            </w:trPr>
            <w:tc>
              <w:tcPr>
                <w:tcW w:w="2376" w:type="dxa"/>
                <w:vAlign w:val="center"/>
              </w:tcPr>
              <w:p w14:paraId="15724CC1" w14:textId="77777777" w:rsidR="00A12E55" w:rsidRDefault="004B1042" w:rsidP="00FA3417">
                <w:pPr>
                  <w:spacing w:line="360" w:lineRule="exact"/>
                  <w:jc w:val="center"/>
                  <w:rPr>
                    <w:rFonts w:cs="Arial Unicode MS"/>
                    <w:sz w:val="18"/>
                    <w:szCs w:val="18"/>
                  </w:rPr>
                </w:pPr>
                <w:r>
                  <w:rPr>
                    <w:rFonts w:hint="eastAsia"/>
                    <w:b/>
                    <w:sz w:val="18"/>
                    <w:szCs w:val="18"/>
                  </w:rPr>
                  <w:t>解除限售期</w:t>
                </w:r>
              </w:p>
            </w:tc>
            <w:tc>
              <w:tcPr>
                <w:tcW w:w="6487" w:type="dxa"/>
                <w:vAlign w:val="center"/>
              </w:tcPr>
              <w:p w14:paraId="5CF75716" w14:textId="77777777" w:rsidR="00A12E55" w:rsidRDefault="004B1042" w:rsidP="00FA3417">
                <w:pPr>
                  <w:spacing w:line="360" w:lineRule="exact"/>
                  <w:jc w:val="center"/>
                  <w:rPr>
                    <w:b/>
                    <w:sz w:val="18"/>
                    <w:szCs w:val="18"/>
                  </w:rPr>
                </w:pPr>
                <w:r>
                  <w:rPr>
                    <w:rFonts w:hint="eastAsia"/>
                    <w:b/>
                    <w:sz w:val="18"/>
                    <w:szCs w:val="18"/>
                  </w:rPr>
                  <w:t>业绩考核目标</w:t>
                </w:r>
              </w:p>
            </w:tc>
          </w:tr>
          <w:tr w:rsidR="00D65C21" w14:paraId="203CEE77" w14:textId="77777777" w:rsidTr="00FA3417">
            <w:trPr>
              <w:trHeight w:val="397"/>
              <w:jc w:val="center"/>
            </w:trPr>
            <w:tc>
              <w:tcPr>
                <w:tcW w:w="2376" w:type="dxa"/>
                <w:vAlign w:val="center"/>
              </w:tcPr>
              <w:p w14:paraId="5A8B9F4E"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第一个解除限售期</w:t>
                </w:r>
              </w:p>
            </w:tc>
            <w:tc>
              <w:tcPr>
                <w:tcW w:w="6487" w:type="dxa"/>
                <w:vAlign w:val="center"/>
              </w:tcPr>
              <w:p w14:paraId="396B57F7"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w:t>
                </w:r>
                <w:r>
                  <w:rPr>
                    <w:rFonts w:ascii="Arial Narrow" w:hAnsi="Arial Narrow" w:cs="Calibri" w:hint="eastAsia"/>
                    <w:sz w:val="18"/>
                    <w:szCs w:val="18"/>
                  </w:rPr>
                  <w:t>1</w:t>
                </w:r>
                <w:r>
                  <w:rPr>
                    <w:rFonts w:ascii="Arial Narrow" w:hAnsi="Arial Narrow" w:cs="Calibri" w:hint="eastAsia"/>
                    <w:sz w:val="18"/>
                    <w:szCs w:val="18"/>
                  </w:rPr>
                  <w:t>）</w:t>
                </w:r>
                <w:r>
                  <w:rPr>
                    <w:rFonts w:ascii="Arial Narrow" w:hAnsi="Arial Narrow" w:cs="Calibri" w:hint="eastAsia"/>
                    <w:sz w:val="18"/>
                    <w:szCs w:val="18"/>
                  </w:rPr>
                  <w:t>2024</w:t>
                </w:r>
                <w:r>
                  <w:rPr>
                    <w:rFonts w:ascii="Arial Narrow" w:hAnsi="Arial Narrow" w:cs="Calibri" w:hint="eastAsia"/>
                    <w:sz w:val="18"/>
                    <w:szCs w:val="18"/>
                  </w:rPr>
                  <w:t>年公司净资产现金回报率不低于</w:t>
                </w:r>
                <w:r>
                  <w:rPr>
                    <w:rFonts w:ascii="Arial Narrow" w:hAnsi="Arial Narrow" w:cs="Calibri" w:hint="eastAsia"/>
                    <w:sz w:val="18"/>
                    <w:szCs w:val="18"/>
                  </w:rPr>
                  <w:t>7.97%</w:t>
                </w:r>
                <w:r>
                  <w:rPr>
                    <w:rFonts w:ascii="Arial Narrow" w:hAnsi="Arial Narrow" w:cs="Calibri" w:hint="eastAsia"/>
                    <w:sz w:val="18"/>
                    <w:szCs w:val="18"/>
                  </w:rPr>
                  <w:t>，且以</w:t>
                </w:r>
                <w:r>
                  <w:rPr>
                    <w:rFonts w:ascii="Arial Narrow" w:hAnsi="Arial Narrow" w:cs="Calibri" w:hint="eastAsia"/>
                    <w:sz w:val="18"/>
                    <w:szCs w:val="18"/>
                  </w:rPr>
                  <w:t>2021</w:t>
                </w:r>
                <w:r>
                  <w:rPr>
                    <w:rFonts w:ascii="Arial Narrow" w:hAnsi="Arial Narrow" w:cs="Calibri" w:hint="eastAsia"/>
                    <w:sz w:val="18"/>
                    <w:szCs w:val="18"/>
                  </w:rPr>
                  <w:t>年公司净资产现金回报率为基数，</w:t>
                </w:r>
                <w:r>
                  <w:rPr>
                    <w:rFonts w:ascii="Arial Narrow" w:hAnsi="Arial Narrow" w:cs="Calibri" w:hint="eastAsia"/>
                    <w:sz w:val="18"/>
                    <w:szCs w:val="18"/>
                  </w:rPr>
                  <w:t>2024</w:t>
                </w:r>
                <w:r>
                  <w:rPr>
                    <w:rFonts w:ascii="Arial Narrow" w:hAnsi="Arial Narrow" w:cs="Calibri" w:hint="eastAsia"/>
                    <w:sz w:val="18"/>
                    <w:szCs w:val="18"/>
                  </w:rPr>
                  <w:t>年净资产现金回报率增长率不低于同行业平均水平</w:t>
                </w:r>
                <w:r>
                  <w:rPr>
                    <w:rStyle w:val="aff5"/>
                    <w:rFonts w:hint="eastAsia"/>
                    <w:snapToGrid w:val="0"/>
                    <w:lang w:val="en-GB"/>
                  </w:rPr>
                  <w:t>。</w:t>
                </w:r>
              </w:p>
              <w:p w14:paraId="661A7665"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w:t>
                </w:r>
                <w:r>
                  <w:rPr>
                    <w:rFonts w:ascii="Arial Narrow" w:hAnsi="Arial Narrow" w:cs="Calibri" w:hint="eastAsia"/>
                    <w:sz w:val="18"/>
                    <w:szCs w:val="18"/>
                  </w:rPr>
                  <w:t>2</w:t>
                </w:r>
                <w:r>
                  <w:rPr>
                    <w:rFonts w:ascii="Arial Narrow" w:hAnsi="Arial Narrow" w:cs="Calibri" w:hint="eastAsia"/>
                    <w:sz w:val="18"/>
                    <w:szCs w:val="18"/>
                  </w:rPr>
                  <w:t>）</w:t>
                </w:r>
                <w:r>
                  <w:rPr>
                    <w:rFonts w:ascii="Arial Narrow" w:hAnsi="Arial Narrow" w:cs="Calibri" w:hint="eastAsia"/>
                    <w:sz w:val="18"/>
                    <w:szCs w:val="18"/>
                  </w:rPr>
                  <w:t>2024</w:t>
                </w:r>
                <w:r>
                  <w:rPr>
                    <w:rFonts w:ascii="Arial Narrow" w:hAnsi="Arial Narrow" w:cs="Calibri" w:hint="eastAsia"/>
                    <w:sz w:val="18"/>
                    <w:szCs w:val="18"/>
                  </w:rPr>
                  <w:t>年营业收入同比增长率不低于</w:t>
                </w:r>
                <w:r>
                  <w:rPr>
                    <w:rFonts w:ascii="Arial Narrow" w:hAnsi="Arial Narrow" w:cs="Calibri" w:hint="eastAsia"/>
                    <w:sz w:val="18"/>
                    <w:szCs w:val="18"/>
                  </w:rPr>
                  <w:t>16%</w:t>
                </w:r>
                <w:r>
                  <w:rPr>
                    <w:rFonts w:ascii="Arial Narrow" w:hAnsi="Arial Narrow" w:cs="Calibri" w:hint="eastAsia"/>
                    <w:sz w:val="18"/>
                    <w:szCs w:val="18"/>
                  </w:rPr>
                  <w:t>，且不低于同行业平均水平。（</w:t>
                </w:r>
                <w:r>
                  <w:rPr>
                    <w:rFonts w:ascii="Arial Narrow" w:hAnsi="Arial Narrow" w:cs="Calibri" w:hint="eastAsia"/>
                    <w:sz w:val="18"/>
                    <w:szCs w:val="18"/>
                  </w:rPr>
                  <w:t>3</w:t>
                </w:r>
                <w:r>
                  <w:rPr>
                    <w:rFonts w:ascii="Arial Narrow" w:hAnsi="Arial Narrow" w:cs="Calibri" w:hint="eastAsia"/>
                    <w:sz w:val="18"/>
                    <w:szCs w:val="18"/>
                  </w:rPr>
                  <w:t>）以</w:t>
                </w:r>
                <w:r>
                  <w:rPr>
                    <w:rFonts w:ascii="Arial Narrow" w:hAnsi="Arial Narrow" w:cs="Calibri" w:hint="eastAsia"/>
                    <w:sz w:val="18"/>
                    <w:szCs w:val="18"/>
                  </w:rPr>
                  <w:t>2021</w:t>
                </w:r>
                <w:r>
                  <w:rPr>
                    <w:rFonts w:ascii="Arial Narrow" w:hAnsi="Arial Narrow" w:cs="Calibri" w:hint="eastAsia"/>
                    <w:sz w:val="18"/>
                    <w:szCs w:val="18"/>
                  </w:rPr>
                  <w:t>年转型创新类收入为基数，</w:t>
                </w:r>
                <w:r>
                  <w:rPr>
                    <w:rFonts w:ascii="Arial Narrow" w:hAnsi="Arial Narrow" w:cs="Calibri" w:hint="eastAsia"/>
                    <w:sz w:val="18"/>
                    <w:szCs w:val="18"/>
                  </w:rPr>
                  <w:t>2024</w:t>
                </w:r>
                <w:r>
                  <w:rPr>
                    <w:rFonts w:ascii="Arial Narrow" w:hAnsi="Arial Narrow" w:cs="Calibri" w:hint="eastAsia"/>
                    <w:sz w:val="18"/>
                    <w:szCs w:val="18"/>
                  </w:rPr>
                  <w:t>年转型创新业务类收入增长率不低于</w:t>
                </w:r>
                <w:r>
                  <w:rPr>
                    <w:rFonts w:ascii="Arial Narrow" w:hAnsi="Arial Narrow" w:cs="Calibri" w:hint="eastAsia"/>
                    <w:sz w:val="18"/>
                    <w:szCs w:val="18"/>
                  </w:rPr>
                  <w:t>400%</w:t>
                </w:r>
                <w:r>
                  <w:rPr>
                    <w:rFonts w:ascii="Arial Narrow" w:hAnsi="Arial Narrow" w:cs="Calibri" w:hint="eastAsia"/>
                    <w:sz w:val="18"/>
                    <w:szCs w:val="18"/>
                  </w:rPr>
                  <w:t>。（</w:t>
                </w:r>
                <w:r>
                  <w:rPr>
                    <w:rFonts w:ascii="Arial Narrow" w:hAnsi="Arial Narrow" w:cs="Calibri" w:hint="eastAsia"/>
                    <w:sz w:val="18"/>
                    <w:szCs w:val="18"/>
                  </w:rPr>
                  <w:t>4</w:t>
                </w:r>
                <w:r>
                  <w:rPr>
                    <w:rFonts w:ascii="Arial Narrow" w:hAnsi="Arial Narrow" w:cs="Calibri" w:hint="eastAsia"/>
                    <w:sz w:val="18"/>
                    <w:szCs w:val="18"/>
                  </w:rPr>
                  <w:t>）</w:t>
                </w:r>
                <w:r>
                  <w:rPr>
                    <w:rFonts w:ascii="Arial Narrow" w:hAnsi="Arial Narrow" w:cs="Calibri" w:hint="eastAsia"/>
                    <w:sz w:val="18"/>
                    <w:szCs w:val="18"/>
                  </w:rPr>
                  <w:t>2024</w:t>
                </w:r>
                <w:r>
                  <w:rPr>
                    <w:rFonts w:ascii="Arial Narrow" w:hAnsi="Arial Narrow" w:cs="Calibri" w:hint="eastAsia"/>
                    <w:sz w:val="18"/>
                    <w:szCs w:val="18"/>
                  </w:rPr>
                  <w:t>年研发投入占营业收入的比重不低于</w:t>
                </w:r>
                <w:r>
                  <w:rPr>
                    <w:rFonts w:ascii="Arial Narrow" w:hAnsi="Arial Narrow" w:cs="Calibri" w:hint="eastAsia"/>
                    <w:sz w:val="18"/>
                    <w:szCs w:val="18"/>
                  </w:rPr>
                  <w:t>3.05%</w:t>
                </w:r>
                <w:r>
                  <w:rPr>
                    <w:rFonts w:ascii="Arial Narrow" w:hAnsi="Arial Narrow" w:cs="Calibri" w:hint="eastAsia"/>
                    <w:sz w:val="18"/>
                    <w:szCs w:val="18"/>
                  </w:rPr>
                  <w:t>。</w:t>
                </w:r>
              </w:p>
            </w:tc>
          </w:tr>
          <w:tr w:rsidR="00D65C21" w14:paraId="6D7B1631" w14:textId="77777777" w:rsidTr="00FA3417">
            <w:trPr>
              <w:trHeight w:val="397"/>
              <w:jc w:val="center"/>
            </w:trPr>
            <w:tc>
              <w:tcPr>
                <w:tcW w:w="2376" w:type="dxa"/>
                <w:vAlign w:val="center"/>
              </w:tcPr>
              <w:p w14:paraId="5C9502AD"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第二个解除限售期</w:t>
                </w:r>
              </w:p>
            </w:tc>
            <w:tc>
              <w:tcPr>
                <w:tcW w:w="6487" w:type="dxa"/>
                <w:vAlign w:val="center"/>
              </w:tcPr>
              <w:p w14:paraId="5B949092"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w:t>
                </w:r>
                <w:r>
                  <w:rPr>
                    <w:rFonts w:ascii="Arial Narrow" w:hAnsi="Arial Narrow" w:cs="Calibri" w:hint="eastAsia"/>
                    <w:sz w:val="18"/>
                    <w:szCs w:val="18"/>
                  </w:rPr>
                  <w:t>1</w:t>
                </w:r>
                <w:r>
                  <w:rPr>
                    <w:rFonts w:ascii="Arial Narrow" w:hAnsi="Arial Narrow" w:cs="Calibri" w:hint="eastAsia"/>
                    <w:sz w:val="18"/>
                    <w:szCs w:val="18"/>
                  </w:rPr>
                  <w:t>）</w:t>
                </w:r>
                <w:r>
                  <w:rPr>
                    <w:rFonts w:ascii="Arial Narrow" w:hAnsi="Arial Narrow" w:cs="Calibri" w:hint="eastAsia"/>
                    <w:sz w:val="18"/>
                    <w:szCs w:val="18"/>
                  </w:rPr>
                  <w:t>2025</w:t>
                </w:r>
                <w:r>
                  <w:rPr>
                    <w:rFonts w:ascii="Arial Narrow" w:hAnsi="Arial Narrow" w:cs="Calibri" w:hint="eastAsia"/>
                    <w:sz w:val="18"/>
                    <w:szCs w:val="18"/>
                  </w:rPr>
                  <w:t>年公司净资产现金回报率不低于</w:t>
                </w:r>
                <w:r>
                  <w:rPr>
                    <w:rFonts w:ascii="Arial Narrow" w:hAnsi="Arial Narrow" w:cs="Calibri" w:hint="eastAsia"/>
                    <w:sz w:val="18"/>
                    <w:szCs w:val="18"/>
                  </w:rPr>
                  <w:t>9.30%</w:t>
                </w:r>
                <w:r>
                  <w:rPr>
                    <w:rFonts w:ascii="Arial Narrow" w:hAnsi="Arial Narrow" w:cs="Calibri" w:hint="eastAsia"/>
                    <w:sz w:val="18"/>
                    <w:szCs w:val="18"/>
                  </w:rPr>
                  <w:t>，且以</w:t>
                </w:r>
                <w:r>
                  <w:rPr>
                    <w:rFonts w:ascii="Arial Narrow" w:hAnsi="Arial Narrow" w:cs="Calibri" w:hint="eastAsia"/>
                    <w:sz w:val="18"/>
                    <w:szCs w:val="18"/>
                  </w:rPr>
                  <w:t>2021</w:t>
                </w:r>
                <w:r>
                  <w:rPr>
                    <w:rFonts w:ascii="Arial Narrow" w:hAnsi="Arial Narrow" w:cs="Calibri" w:hint="eastAsia"/>
                    <w:sz w:val="18"/>
                    <w:szCs w:val="18"/>
                  </w:rPr>
                  <w:t>年公司净资产现金回报率为基数，</w:t>
                </w:r>
                <w:r>
                  <w:rPr>
                    <w:rFonts w:ascii="Arial Narrow" w:hAnsi="Arial Narrow" w:cs="Calibri" w:hint="eastAsia"/>
                    <w:sz w:val="18"/>
                    <w:szCs w:val="18"/>
                  </w:rPr>
                  <w:t>2025</w:t>
                </w:r>
                <w:r>
                  <w:rPr>
                    <w:rFonts w:ascii="Arial Narrow" w:hAnsi="Arial Narrow" w:cs="Calibri" w:hint="eastAsia"/>
                    <w:sz w:val="18"/>
                    <w:szCs w:val="18"/>
                  </w:rPr>
                  <w:t>年净资产现金回报率增长率不低于同行业平均水平。（</w:t>
                </w:r>
                <w:r>
                  <w:rPr>
                    <w:rFonts w:ascii="Arial Narrow" w:hAnsi="Arial Narrow" w:cs="Calibri" w:hint="eastAsia"/>
                    <w:sz w:val="18"/>
                    <w:szCs w:val="18"/>
                  </w:rPr>
                  <w:t>2</w:t>
                </w:r>
                <w:r>
                  <w:rPr>
                    <w:rFonts w:ascii="Arial Narrow" w:hAnsi="Arial Narrow" w:cs="Calibri" w:hint="eastAsia"/>
                    <w:sz w:val="18"/>
                    <w:szCs w:val="18"/>
                  </w:rPr>
                  <w:t>）</w:t>
                </w:r>
                <w:r>
                  <w:rPr>
                    <w:rFonts w:ascii="Arial Narrow" w:hAnsi="Arial Narrow" w:cs="Calibri" w:hint="eastAsia"/>
                    <w:sz w:val="18"/>
                    <w:szCs w:val="18"/>
                  </w:rPr>
                  <w:t>2025</w:t>
                </w:r>
                <w:r>
                  <w:rPr>
                    <w:rFonts w:ascii="Arial Narrow" w:hAnsi="Arial Narrow" w:cs="Calibri" w:hint="eastAsia"/>
                    <w:sz w:val="18"/>
                    <w:szCs w:val="18"/>
                  </w:rPr>
                  <w:t>年营业收入同比增长率不低于</w:t>
                </w:r>
                <w:r>
                  <w:rPr>
                    <w:rFonts w:ascii="Arial Narrow" w:hAnsi="Arial Narrow" w:cs="Calibri" w:hint="eastAsia"/>
                    <w:sz w:val="18"/>
                    <w:szCs w:val="18"/>
                  </w:rPr>
                  <w:t>16%</w:t>
                </w:r>
                <w:r>
                  <w:rPr>
                    <w:rFonts w:ascii="Arial Narrow" w:hAnsi="Arial Narrow" w:cs="Calibri" w:hint="eastAsia"/>
                    <w:sz w:val="18"/>
                    <w:szCs w:val="18"/>
                  </w:rPr>
                  <w:t>，且不低于同行业平均水平。（</w:t>
                </w:r>
                <w:r>
                  <w:rPr>
                    <w:rFonts w:ascii="Arial Narrow" w:hAnsi="Arial Narrow" w:cs="Calibri" w:hint="eastAsia"/>
                    <w:sz w:val="18"/>
                    <w:szCs w:val="18"/>
                  </w:rPr>
                  <w:t>3</w:t>
                </w:r>
                <w:r>
                  <w:rPr>
                    <w:rFonts w:ascii="Arial Narrow" w:hAnsi="Arial Narrow" w:cs="Calibri" w:hint="eastAsia"/>
                    <w:sz w:val="18"/>
                    <w:szCs w:val="18"/>
                  </w:rPr>
                  <w:t>）以</w:t>
                </w:r>
                <w:r>
                  <w:rPr>
                    <w:rFonts w:ascii="Arial Narrow" w:hAnsi="Arial Narrow" w:cs="Calibri" w:hint="eastAsia"/>
                    <w:sz w:val="18"/>
                    <w:szCs w:val="18"/>
                  </w:rPr>
                  <w:t>2021</w:t>
                </w:r>
                <w:r>
                  <w:rPr>
                    <w:rFonts w:ascii="Arial Narrow" w:hAnsi="Arial Narrow" w:cs="Calibri" w:hint="eastAsia"/>
                    <w:sz w:val="18"/>
                    <w:szCs w:val="18"/>
                  </w:rPr>
                  <w:t>年转型创新类收入为基数，</w:t>
                </w:r>
                <w:r>
                  <w:rPr>
                    <w:rFonts w:ascii="Arial Narrow" w:hAnsi="Arial Narrow" w:cs="Calibri" w:hint="eastAsia"/>
                    <w:sz w:val="18"/>
                    <w:szCs w:val="18"/>
                  </w:rPr>
                  <w:t>2025</w:t>
                </w:r>
                <w:r>
                  <w:rPr>
                    <w:rFonts w:ascii="Arial Narrow" w:hAnsi="Arial Narrow" w:cs="Calibri" w:hint="eastAsia"/>
                    <w:sz w:val="18"/>
                    <w:szCs w:val="18"/>
                  </w:rPr>
                  <w:t>年转型创新业务类收入增长率不低于</w:t>
                </w:r>
                <w:r>
                  <w:rPr>
                    <w:rFonts w:ascii="Arial Narrow" w:hAnsi="Arial Narrow" w:cs="Calibri" w:hint="eastAsia"/>
                    <w:sz w:val="18"/>
                    <w:szCs w:val="18"/>
                  </w:rPr>
                  <w:t>450%</w:t>
                </w:r>
                <w:r>
                  <w:rPr>
                    <w:rFonts w:ascii="Arial Narrow" w:hAnsi="Arial Narrow" w:cs="Calibri" w:hint="eastAsia"/>
                    <w:sz w:val="18"/>
                    <w:szCs w:val="18"/>
                  </w:rPr>
                  <w:t>。（</w:t>
                </w:r>
                <w:r>
                  <w:rPr>
                    <w:rFonts w:ascii="Arial Narrow" w:hAnsi="Arial Narrow" w:cs="Calibri" w:hint="eastAsia"/>
                    <w:sz w:val="18"/>
                    <w:szCs w:val="18"/>
                  </w:rPr>
                  <w:t>4</w:t>
                </w:r>
                <w:r>
                  <w:rPr>
                    <w:rFonts w:ascii="Arial Narrow" w:hAnsi="Arial Narrow" w:cs="Calibri" w:hint="eastAsia"/>
                    <w:sz w:val="18"/>
                    <w:szCs w:val="18"/>
                  </w:rPr>
                  <w:t>）</w:t>
                </w:r>
                <w:r>
                  <w:rPr>
                    <w:rFonts w:ascii="Arial Narrow" w:hAnsi="Arial Narrow" w:cs="Calibri" w:hint="eastAsia"/>
                    <w:sz w:val="18"/>
                    <w:szCs w:val="18"/>
                  </w:rPr>
                  <w:t>2025</w:t>
                </w:r>
                <w:r>
                  <w:rPr>
                    <w:rFonts w:ascii="Arial Narrow" w:hAnsi="Arial Narrow" w:cs="Calibri" w:hint="eastAsia"/>
                    <w:sz w:val="18"/>
                    <w:szCs w:val="18"/>
                  </w:rPr>
                  <w:t>年研发投入占营业收入的比重不低于</w:t>
                </w:r>
                <w:r>
                  <w:rPr>
                    <w:rFonts w:ascii="Arial Narrow" w:hAnsi="Arial Narrow" w:cs="Calibri" w:hint="eastAsia"/>
                    <w:sz w:val="18"/>
                    <w:szCs w:val="18"/>
                  </w:rPr>
                  <w:t>3.10%</w:t>
                </w:r>
                <w:r>
                  <w:rPr>
                    <w:rFonts w:ascii="Arial Narrow" w:hAnsi="Arial Narrow" w:cs="Calibri" w:hint="eastAsia"/>
                    <w:sz w:val="18"/>
                    <w:szCs w:val="18"/>
                  </w:rPr>
                  <w:t>。</w:t>
                </w:r>
              </w:p>
            </w:tc>
          </w:tr>
          <w:tr w:rsidR="00D65C21" w14:paraId="0F8D687D" w14:textId="77777777" w:rsidTr="00FA3417">
            <w:trPr>
              <w:trHeight w:val="397"/>
              <w:jc w:val="center"/>
            </w:trPr>
            <w:tc>
              <w:tcPr>
                <w:tcW w:w="2376" w:type="dxa"/>
                <w:vAlign w:val="center"/>
              </w:tcPr>
              <w:p w14:paraId="260F37E2"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第三个解除限售期</w:t>
                </w:r>
              </w:p>
            </w:tc>
            <w:tc>
              <w:tcPr>
                <w:tcW w:w="6487" w:type="dxa"/>
                <w:vAlign w:val="center"/>
              </w:tcPr>
              <w:p w14:paraId="30DFAA1A" w14:textId="77777777" w:rsidR="00A12E55" w:rsidRDefault="004B1042" w:rsidP="00FA3417">
                <w:pPr>
                  <w:spacing w:line="360" w:lineRule="exact"/>
                  <w:textAlignment w:val="center"/>
                  <w:rPr>
                    <w:rFonts w:ascii="Arial Narrow" w:hAnsi="Arial Narrow" w:cs="Calibri"/>
                    <w:sz w:val="18"/>
                    <w:szCs w:val="18"/>
                  </w:rPr>
                </w:pPr>
                <w:r>
                  <w:rPr>
                    <w:rFonts w:ascii="Arial Narrow" w:hAnsi="Arial Narrow" w:cs="Calibri" w:hint="eastAsia"/>
                    <w:sz w:val="18"/>
                    <w:szCs w:val="18"/>
                  </w:rPr>
                  <w:t>（</w:t>
                </w:r>
                <w:r>
                  <w:rPr>
                    <w:rFonts w:ascii="Arial Narrow" w:hAnsi="Arial Narrow" w:cs="Calibri" w:hint="eastAsia"/>
                    <w:sz w:val="18"/>
                    <w:szCs w:val="18"/>
                  </w:rPr>
                  <w:t>1</w:t>
                </w:r>
                <w:r>
                  <w:rPr>
                    <w:rFonts w:ascii="Arial Narrow" w:hAnsi="Arial Narrow" w:cs="Calibri" w:hint="eastAsia"/>
                    <w:sz w:val="18"/>
                    <w:szCs w:val="18"/>
                  </w:rPr>
                  <w:t>）</w:t>
                </w:r>
                <w:r>
                  <w:rPr>
                    <w:rFonts w:ascii="Arial Narrow" w:hAnsi="Arial Narrow" w:cs="Calibri" w:hint="eastAsia"/>
                    <w:sz w:val="18"/>
                    <w:szCs w:val="18"/>
                  </w:rPr>
                  <w:t>2026</w:t>
                </w:r>
                <w:r>
                  <w:rPr>
                    <w:rFonts w:ascii="Arial Narrow" w:hAnsi="Arial Narrow" w:cs="Calibri" w:hint="eastAsia"/>
                    <w:sz w:val="18"/>
                    <w:szCs w:val="18"/>
                  </w:rPr>
                  <w:t>年公司净资产现金回报率不低于</w:t>
                </w:r>
                <w:r>
                  <w:rPr>
                    <w:rFonts w:ascii="Arial Narrow" w:hAnsi="Arial Narrow" w:cs="Calibri" w:hint="eastAsia"/>
                    <w:sz w:val="18"/>
                    <w:szCs w:val="18"/>
                  </w:rPr>
                  <w:t>10.63%</w:t>
                </w:r>
                <w:r>
                  <w:rPr>
                    <w:rFonts w:ascii="Arial Narrow" w:hAnsi="Arial Narrow" w:cs="Calibri" w:hint="eastAsia"/>
                    <w:sz w:val="18"/>
                    <w:szCs w:val="18"/>
                  </w:rPr>
                  <w:t>，且以</w:t>
                </w:r>
                <w:r>
                  <w:rPr>
                    <w:rFonts w:ascii="Arial Narrow" w:hAnsi="Arial Narrow" w:cs="Calibri" w:hint="eastAsia"/>
                    <w:sz w:val="18"/>
                    <w:szCs w:val="18"/>
                  </w:rPr>
                  <w:t>2021</w:t>
                </w:r>
                <w:r>
                  <w:rPr>
                    <w:rFonts w:ascii="Arial Narrow" w:hAnsi="Arial Narrow" w:cs="Calibri" w:hint="eastAsia"/>
                    <w:sz w:val="18"/>
                    <w:szCs w:val="18"/>
                  </w:rPr>
                  <w:t>年公司净资产现金回报率为基数，</w:t>
                </w:r>
                <w:r>
                  <w:rPr>
                    <w:rFonts w:ascii="Arial Narrow" w:hAnsi="Arial Narrow" w:cs="Calibri" w:hint="eastAsia"/>
                    <w:sz w:val="18"/>
                    <w:szCs w:val="18"/>
                  </w:rPr>
                  <w:t>2026</w:t>
                </w:r>
                <w:r>
                  <w:rPr>
                    <w:rFonts w:ascii="Arial Narrow" w:hAnsi="Arial Narrow" w:cs="Calibri" w:hint="eastAsia"/>
                    <w:sz w:val="18"/>
                    <w:szCs w:val="18"/>
                  </w:rPr>
                  <w:t>年净资产现金回报率增长率不低于同行业平均水平。（</w:t>
                </w:r>
                <w:r>
                  <w:rPr>
                    <w:rFonts w:ascii="Arial Narrow" w:hAnsi="Arial Narrow" w:cs="Calibri" w:hint="eastAsia"/>
                    <w:sz w:val="18"/>
                    <w:szCs w:val="18"/>
                  </w:rPr>
                  <w:t>2</w:t>
                </w:r>
                <w:r>
                  <w:rPr>
                    <w:rFonts w:ascii="Arial Narrow" w:hAnsi="Arial Narrow" w:cs="Calibri" w:hint="eastAsia"/>
                    <w:sz w:val="18"/>
                    <w:szCs w:val="18"/>
                  </w:rPr>
                  <w:t>）</w:t>
                </w:r>
                <w:r>
                  <w:rPr>
                    <w:rFonts w:ascii="Arial Narrow" w:hAnsi="Arial Narrow" w:cs="Calibri" w:hint="eastAsia"/>
                    <w:sz w:val="18"/>
                    <w:szCs w:val="18"/>
                  </w:rPr>
                  <w:t>2026</w:t>
                </w:r>
                <w:r>
                  <w:rPr>
                    <w:rFonts w:ascii="Arial Narrow" w:hAnsi="Arial Narrow" w:cs="Calibri" w:hint="eastAsia"/>
                    <w:sz w:val="18"/>
                    <w:szCs w:val="18"/>
                  </w:rPr>
                  <w:t>年营业收入同比增长率不低于</w:t>
                </w:r>
                <w:r>
                  <w:rPr>
                    <w:rFonts w:ascii="Arial Narrow" w:hAnsi="Arial Narrow" w:cs="Calibri" w:hint="eastAsia"/>
                    <w:sz w:val="18"/>
                    <w:szCs w:val="18"/>
                  </w:rPr>
                  <w:t>16%</w:t>
                </w:r>
                <w:r>
                  <w:rPr>
                    <w:rFonts w:ascii="Arial Narrow" w:hAnsi="Arial Narrow" w:cs="Calibri" w:hint="eastAsia"/>
                    <w:sz w:val="18"/>
                    <w:szCs w:val="18"/>
                  </w:rPr>
                  <w:t>，且不低于同行业平均水平。（</w:t>
                </w:r>
                <w:r>
                  <w:rPr>
                    <w:rFonts w:ascii="Arial Narrow" w:hAnsi="Arial Narrow" w:cs="Calibri" w:hint="eastAsia"/>
                    <w:sz w:val="18"/>
                    <w:szCs w:val="18"/>
                  </w:rPr>
                  <w:t>3</w:t>
                </w:r>
                <w:r>
                  <w:rPr>
                    <w:rFonts w:ascii="Arial Narrow" w:hAnsi="Arial Narrow" w:cs="Calibri" w:hint="eastAsia"/>
                    <w:sz w:val="18"/>
                    <w:szCs w:val="18"/>
                  </w:rPr>
                  <w:t>）以</w:t>
                </w:r>
                <w:r>
                  <w:rPr>
                    <w:rFonts w:ascii="Arial Narrow" w:hAnsi="Arial Narrow" w:cs="Calibri" w:hint="eastAsia"/>
                    <w:sz w:val="18"/>
                    <w:szCs w:val="18"/>
                  </w:rPr>
                  <w:t>2021</w:t>
                </w:r>
                <w:r>
                  <w:rPr>
                    <w:rFonts w:ascii="Arial Narrow" w:hAnsi="Arial Narrow" w:cs="Calibri" w:hint="eastAsia"/>
                    <w:sz w:val="18"/>
                    <w:szCs w:val="18"/>
                  </w:rPr>
                  <w:t>年转型创新类收入为基数，</w:t>
                </w:r>
                <w:r>
                  <w:rPr>
                    <w:rFonts w:ascii="Arial Narrow" w:hAnsi="Arial Narrow" w:cs="Calibri" w:hint="eastAsia"/>
                    <w:sz w:val="18"/>
                    <w:szCs w:val="18"/>
                  </w:rPr>
                  <w:t>2026</w:t>
                </w:r>
                <w:r>
                  <w:rPr>
                    <w:rFonts w:ascii="Arial Narrow" w:hAnsi="Arial Narrow" w:cs="Calibri" w:hint="eastAsia"/>
                    <w:sz w:val="18"/>
                    <w:szCs w:val="18"/>
                  </w:rPr>
                  <w:t>年转型创新业务类收入增长率不低于</w:t>
                </w:r>
                <w:r>
                  <w:rPr>
                    <w:rFonts w:ascii="Arial Narrow" w:hAnsi="Arial Narrow" w:cs="Calibri" w:hint="eastAsia"/>
                    <w:sz w:val="18"/>
                    <w:szCs w:val="18"/>
                  </w:rPr>
                  <w:t>500%</w:t>
                </w:r>
                <w:r>
                  <w:rPr>
                    <w:rFonts w:ascii="Arial Narrow" w:hAnsi="Arial Narrow" w:cs="Calibri" w:hint="eastAsia"/>
                    <w:sz w:val="18"/>
                    <w:szCs w:val="18"/>
                  </w:rPr>
                  <w:t>。（</w:t>
                </w:r>
                <w:r>
                  <w:rPr>
                    <w:rFonts w:ascii="Arial Narrow" w:hAnsi="Arial Narrow" w:cs="Calibri" w:hint="eastAsia"/>
                    <w:sz w:val="18"/>
                    <w:szCs w:val="18"/>
                  </w:rPr>
                  <w:t>4</w:t>
                </w:r>
                <w:r>
                  <w:rPr>
                    <w:rFonts w:ascii="Arial Narrow" w:hAnsi="Arial Narrow" w:cs="Calibri" w:hint="eastAsia"/>
                    <w:sz w:val="18"/>
                    <w:szCs w:val="18"/>
                  </w:rPr>
                  <w:t>）</w:t>
                </w:r>
                <w:r>
                  <w:rPr>
                    <w:rFonts w:ascii="Arial Narrow" w:hAnsi="Arial Narrow" w:cs="Calibri" w:hint="eastAsia"/>
                    <w:sz w:val="18"/>
                    <w:szCs w:val="18"/>
                  </w:rPr>
                  <w:t>2026</w:t>
                </w:r>
                <w:r>
                  <w:rPr>
                    <w:rFonts w:ascii="Arial Narrow" w:hAnsi="Arial Narrow" w:cs="Calibri" w:hint="eastAsia"/>
                    <w:sz w:val="18"/>
                    <w:szCs w:val="18"/>
                  </w:rPr>
                  <w:t>年研发投入占营业收入的比重不低于</w:t>
                </w:r>
                <w:r>
                  <w:rPr>
                    <w:rFonts w:ascii="Arial Narrow" w:hAnsi="Arial Narrow" w:cs="Calibri" w:hint="eastAsia"/>
                    <w:sz w:val="18"/>
                    <w:szCs w:val="18"/>
                  </w:rPr>
                  <w:t>3.15%</w:t>
                </w:r>
                <w:r>
                  <w:rPr>
                    <w:rFonts w:ascii="Arial Narrow" w:hAnsi="Arial Narrow" w:cs="Calibri" w:hint="eastAsia"/>
                    <w:sz w:val="18"/>
                    <w:szCs w:val="18"/>
                  </w:rPr>
                  <w:t>。</w:t>
                </w:r>
              </w:p>
            </w:tc>
          </w:tr>
        </w:tbl>
        <w:p w14:paraId="3EEE2A00" w14:textId="77777777" w:rsidR="00A12E55" w:rsidRDefault="004B1042" w:rsidP="00D65C21">
          <w:pPr>
            <w:tabs>
              <w:tab w:val="left" w:pos="1000"/>
            </w:tabs>
            <w:spacing w:beforeLines="50" w:before="120" w:afterLines="50" w:after="120" w:line="360" w:lineRule="exact"/>
            <w:ind w:firstLineChars="200" w:firstLine="420"/>
            <w:jc w:val="both"/>
          </w:pPr>
          <w:r>
            <w:rPr>
              <w:rFonts w:hint="eastAsia"/>
            </w:rPr>
            <w:lastRenderedPageBreak/>
            <w:t>授予、解除限售考核对标企业的选取：</w:t>
          </w:r>
        </w:p>
        <w:p w14:paraId="51CE0A61" w14:textId="77777777" w:rsidR="00A12E55" w:rsidRDefault="004B1042" w:rsidP="00D65C21">
          <w:pPr>
            <w:tabs>
              <w:tab w:val="left" w:pos="1000"/>
            </w:tabs>
            <w:spacing w:beforeLines="50" w:before="120" w:afterLines="50" w:after="120" w:line="360" w:lineRule="exact"/>
            <w:ind w:firstLineChars="200" w:firstLine="420"/>
            <w:jc w:val="both"/>
          </w:pPr>
          <w:r>
            <w:rPr>
              <w:rFonts w:hint="eastAsia"/>
            </w:rPr>
            <w:t>本次选取证监会行业“</w:t>
          </w:r>
          <w:r>
            <w:t>CSRC</w:t>
          </w:r>
          <w:r>
            <w:t>制造业</w:t>
          </w:r>
          <w:r>
            <w:t>-CSRC</w:t>
          </w:r>
          <w:r>
            <w:t>专用设备制造业</w:t>
          </w:r>
          <w:r>
            <w:t>”</w:t>
          </w:r>
          <w:r>
            <w:t>分类下所有上市公司。</w:t>
          </w:r>
          <w:r>
            <w:rPr>
              <w:rFonts w:hint="eastAsia"/>
            </w:rPr>
            <w:t>在本计划有效期内，如果公司发生重大资产重组，需根据集团和北京市国资委审批意见，由公司董事会对相应业绩指标调整。</w:t>
          </w:r>
        </w:p>
        <w:p w14:paraId="687116E8" w14:textId="77777777" w:rsidR="00A12E55" w:rsidRDefault="004B1042" w:rsidP="00D65C21">
          <w:pPr>
            <w:tabs>
              <w:tab w:val="left" w:pos="1000"/>
            </w:tabs>
            <w:spacing w:beforeLines="50" w:before="120" w:afterLines="50" w:after="120" w:line="360" w:lineRule="exact"/>
            <w:ind w:firstLineChars="200" w:firstLine="420"/>
            <w:jc w:val="both"/>
          </w:pPr>
          <w:r>
            <w:rPr>
              <w:rFonts w:hint="eastAsia"/>
            </w:rPr>
            <w:t>激励对象个人层面考核：</w:t>
          </w:r>
        </w:p>
        <w:p w14:paraId="5588C328" w14:textId="77777777" w:rsidR="00A12E55" w:rsidRDefault="004B1042" w:rsidP="00D65C21">
          <w:pPr>
            <w:tabs>
              <w:tab w:val="left" w:pos="1000"/>
            </w:tabs>
            <w:spacing w:beforeLines="50" w:before="120" w:afterLines="50" w:after="120" w:line="360" w:lineRule="exact"/>
            <w:ind w:firstLineChars="200" w:firstLine="420"/>
            <w:jc w:val="both"/>
          </w:pPr>
          <w:r>
            <w:rPr>
              <w:rFonts w:hint="eastAsia"/>
            </w:rPr>
            <w:t>根据公司制定的《绩效管理规定》和公司内部各类考核制度对激励对象分年度进行考核，根据考核评价结果确定激励对象当年度的解除限售额度。</w:t>
          </w:r>
        </w:p>
        <w:p w14:paraId="7AB3BF8D" w14:textId="77777777" w:rsidR="00A12E55" w:rsidRDefault="004B1042" w:rsidP="00D65C21">
          <w:pPr>
            <w:tabs>
              <w:tab w:val="left" w:pos="1000"/>
            </w:tabs>
            <w:spacing w:beforeLines="50" w:before="120" w:afterLines="50" w:after="120" w:line="360" w:lineRule="exact"/>
            <w:ind w:firstLineChars="200" w:firstLine="420"/>
            <w:jc w:val="both"/>
          </w:pPr>
          <w:r>
            <w:rPr>
              <w:rFonts w:hint="eastAsia"/>
            </w:rPr>
            <w:t>在公司层面解除限售考核条件达标的情况下</w:t>
          </w:r>
          <w:r>
            <w:t>,</w:t>
          </w:r>
          <w:r>
            <w:t>激励对象个人当年实际解锁额度</w:t>
          </w:r>
          <w:r>
            <w:t>=</w:t>
          </w:r>
          <w:r>
            <w:t>解锁比例</w:t>
          </w:r>
          <w:r>
            <w:rPr>
              <w:rFonts w:hint="eastAsia"/>
            </w:rPr>
            <w:t>×</w:t>
          </w:r>
          <w:r>
            <w:t>个人当年计划解锁额度。</w:t>
          </w:r>
        </w:p>
        <w:p w14:paraId="5CC8853F" w14:textId="77777777" w:rsidR="00A12E55" w:rsidRDefault="004B1042" w:rsidP="00D65C21">
          <w:pPr>
            <w:tabs>
              <w:tab w:val="left" w:pos="1000"/>
            </w:tabs>
            <w:spacing w:beforeLines="50" w:before="120" w:afterLines="50" w:after="120" w:line="360" w:lineRule="exact"/>
            <w:ind w:firstLineChars="200" w:firstLine="420"/>
            <w:jc w:val="both"/>
          </w:pPr>
          <w:r>
            <w:rPr>
              <w:rFonts w:hint="eastAsia"/>
            </w:rPr>
            <w:t>个人解锁比例视个人绩效考核结果确定。不同的绩效考核结果对应不同的解锁比例。</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146"/>
            <w:gridCol w:w="1714"/>
            <w:gridCol w:w="1601"/>
            <w:gridCol w:w="1687"/>
            <w:gridCol w:w="1685"/>
          </w:tblGrid>
          <w:tr w:rsidR="00D65C21" w14:paraId="2A524E67" w14:textId="77777777" w:rsidTr="00FA3417">
            <w:trPr>
              <w:trHeight w:val="397"/>
              <w:tblHeader/>
              <w:jc w:val="center"/>
            </w:trPr>
            <w:tc>
              <w:tcPr>
                <w:tcW w:w="1215" w:type="pct"/>
                <w:vAlign w:val="center"/>
              </w:tcPr>
              <w:p w14:paraId="13ACBA00" w14:textId="77777777" w:rsidR="00A12E55" w:rsidRDefault="004B1042" w:rsidP="00FA3417">
                <w:pPr>
                  <w:spacing w:line="360" w:lineRule="exact"/>
                  <w:jc w:val="center"/>
                  <w:rPr>
                    <w:b/>
                    <w:sz w:val="18"/>
                    <w:szCs w:val="18"/>
                  </w:rPr>
                </w:pPr>
                <w:r>
                  <w:rPr>
                    <w:rFonts w:hint="eastAsia"/>
                    <w:b/>
                    <w:sz w:val="18"/>
                    <w:szCs w:val="18"/>
                  </w:rPr>
                  <w:t>个人绩效考核分值</w:t>
                </w:r>
              </w:p>
            </w:tc>
            <w:tc>
              <w:tcPr>
                <w:tcW w:w="970" w:type="pct"/>
                <w:vAlign w:val="center"/>
              </w:tcPr>
              <w:p w14:paraId="64684BFE" w14:textId="77777777" w:rsidR="00A12E55" w:rsidRDefault="004B1042" w:rsidP="00FA3417">
                <w:pPr>
                  <w:spacing w:line="360" w:lineRule="exact"/>
                  <w:jc w:val="center"/>
                  <w:rPr>
                    <w:b/>
                    <w:sz w:val="18"/>
                    <w:szCs w:val="18"/>
                  </w:rPr>
                </w:pPr>
                <w:r>
                  <w:rPr>
                    <w:b/>
                    <w:sz w:val="18"/>
                    <w:szCs w:val="18"/>
                  </w:rPr>
                  <w:t>85</w:t>
                </w:r>
                <w:r>
                  <w:rPr>
                    <w:b/>
                    <w:sz w:val="18"/>
                    <w:szCs w:val="18"/>
                  </w:rPr>
                  <w:t>分及以上</w:t>
                </w:r>
              </w:p>
            </w:tc>
            <w:tc>
              <w:tcPr>
                <w:tcW w:w="906" w:type="pct"/>
                <w:vAlign w:val="center"/>
              </w:tcPr>
              <w:p w14:paraId="10383FBE" w14:textId="77777777" w:rsidR="00A12E55" w:rsidRDefault="004B1042" w:rsidP="00FA3417">
                <w:pPr>
                  <w:spacing w:line="360" w:lineRule="exact"/>
                  <w:jc w:val="center"/>
                  <w:rPr>
                    <w:b/>
                    <w:sz w:val="18"/>
                    <w:szCs w:val="18"/>
                  </w:rPr>
                </w:pPr>
                <w:r>
                  <w:rPr>
                    <w:b/>
                    <w:sz w:val="18"/>
                    <w:szCs w:val="18"/>
                  </w:rPr>
                  <w:t>75</w:t>
                </w:r>
                <w:r>
                  <w:rPr>
                    <w:b/>
                    <w:sz w:val="18"/>
                    <w:szCs w:val="18"/>
                  </w:rPr>
                  <w:t>分</w:t>
                </w:r>
                <w:r>
                  <w:rPr>
                    <w:b/>
                    <w:sz w:val="18"/>
                    <w:szCs w:val="18"/>
                  </w:rPr>
                  <w:t>-84</w:t>
                </w:r>
                <w:r>
                  <w:rPr>
                    <w:b/>
                    <w:sz w:val="18"/>
                    <w:szCs w:val="18"/>
                  </w:rPr>
                  <w:t>分</w:t>
                </w:r>
              </w:p>
            </w:tc>
            <w:tc>
              <w:tcPr>
                <w:tcW w:w="955" w:type="pct"/>
                <w:vAlign w:val="center"/>
              </w:tcPr>
              <w:p w14:paraId="58F22826" w14:textId="77777777" w:rsidR="00A12E55" w:rsidRDefault="004B1042" w:rsidP="00FA3417">
                <w:pPr>
                  <w:spacing w:line="360" w:lineRule="exact"/>
                  <w:jc w:val="center"/>
                  <w:rPr>
                    <w:b/>
                    <w:sz w:val="18"/>
                    <w:szCs w:val="18"/>
                  </w:rPr>
                </w:pPr>
                <w:r>
                  <w:rPr>
                    <w:b/>
                    <w:sz w:val="18"/>
                    <w:szCs w:val="18"/>
                  </w:rPr>
                  <w:t>70</w:t>
                </w:r>
                <w:r>
                  <w:rPr>
                    <w:b/>
                    <w:sz w:val="18"/>
                    <w:szCs w:val="18"/>
                  </w:rPr>
                  <w:t>分</w:t>
                </w:r>
                <w:r>
                  <w:rPr>
                    <w:b/>
                    <w:sz w:val="18"/>
                    <w:szCs w:val="18"/>
                  </w:rPr>
                  <w:t>-74</w:t>
                </w:r>
                <w:r>
                  <w:rPr>
                    <w:b/>
                    <w:sz w:val="18"/>
                    <w:szCs w:val="18"/>
                  </w:rPr>
                  <w:t>分</w:t>
                </w:r>
              </w:p>
            </w:tc>
            <w:tc>
              <w:tcPr>
                <w:tcW w:w="954" w:type="pct"/>
                <w:vAlign w:val="center"/>
              </w:tcPr>
              <w:p w14:paraId="5CFB289F" w14:textId="77777777" w:rsidR="00A12E55" w:rsidRDefault="004B1042" w:rsidP="00FA3417">
                <w:pPr>
                  <w:spacing w:line="360" w:lineRule="exact"/>
                  <w:jc w:val="center"/>
                  <w:rPr>
                    <w:b/>
                    <w:sz w:val="18"/>
                    <w:szCs w:val="18"/>
                  </w:rPr>
                </w:pPr>
                <w:r>
                  <w:rPr>
                    <w:b/>
                    <w:sz w:val="18"/>
                    <w:szCs w:val="18"/>
                  </w:rPr>
                  <w:t>70</w:t>
                </w:r>
                <w:r>
                  <w:rPr>
                    <w:b/>
                    <w:sz w:val="18"/>
                    <w:szCs w:val="18"/>
                  </w:rPr>
                  <w:t>分以下</w:t>
                </w:r>
              </w:p>
            </w:tc>
          </w:tr>
          <w:tr w:rsidR="00D65C21" w14:paraId="4E3DD769" w14:textId="77777777" w:rsidTr="00FA3417">
            <w:trPr>
              <w:trHeight w:val="397"/>
              <w:jc w:val="center"/>
            </w:trPr>
            <w:tc>
              <w:tcPr>
                <w:tcW w:w="1215" w:type="pct"/>
                <w:vAlign w:val="center"/>
              </w:tcPr>
              <w:p w14:paraId="32969BD0" w14:textId="77777777" w:rsidR="00A12E55" w:rsidRDefault="004B1042" w:rsidP="00FA3417">
                <w:pPr>
                  <w:spacing w:line="360" w:lineRule="exact"/>
                  <w:textAlignment w:val="center"/>
                  <w:rPr>
                    <w:sz w:val="18"/>
                    <w:szCs w:val="18"/>
                  </w:rPr>
                </w:pPr>
                <w:r>
                  <w:rPr>
                    <w:rFonts w:ascii="Arial Narrow" w:hAnsi="Arial Narrow" w:cs="Calibri" w:hint="eastAsia"/>
                    <w:sz w:val="18"/>
                    <w:szCs w:val="18"/>
                  </w:rPr>
                  <w:t>解锁比例</w:t>
                </w:r>
              </w:p>
            </w:tc>
            <w:tc>
              <w:tcPr>
                <w:tcW w:w="970" w:type="pct"/>
                <w:vAlign w:val="center"/>
              </w:tcPr>
              <w:p w14:paraId="56E43E99" w14:textId="77777777" w:rsidR="00A12E55" w:rsidRDefault="004B1042" w:rsidP="00FA3417">
                <w:pPr>
                  <w:spacing w:line="360" w:lineRule="exact"/>
                  <w:jc w:val="right"/>
                  <w:textAlignment w:val="center"/>
                  <w:rPr>
                    <w:rFonts w:ascii="Arial Narrow" w:hAnsi="Arial Narrow" w:cs="Calibri"/>
                    <w:sz w:val="18"/>
                    <w:szCs w:val="18"/>
                    <w:lang w:val="en-GB" w:eastAsia="zh-TW"/>
                  </w:rPr>
                </w:pPr>
                <w:r>
                  <w:rPr>
                    <w:rFonts w:ascii="Arial Narrow" w:hAnsi="Arial Narrow" w:cs="Calibri" w:hint="eastAsia"/>
                    <w:sz w:val="18"/>
                    <w:szCs w:val="18"/>
                    <w:lang w:val="en-GB" w:eastAsia="zh-TW"/>
                  </w:rPr>
                  <w:t>100.00%</w:t>
                </w:r>
              </w:p>
            </w:tc>
            <w:tc>
              <w:tcPr>
                <w:tcW w:w="906" w:type="pct"/>
                <w:vAlign w:val="center"/>
              </w:tcPr>
              <w:p w14:paraId="0D424ABA" w14:textId="77777777" w:rsidR="00A12E55" w:rsidRDefault="004B1042" w:rsidP="00FA3417">
                <w:pPr>
                  <w:spacing w:line="360" w:lineRule="exact"/>
                  <w:jc w:val="right"/>
                  <w:textAlignment w:val="center"/>
                  <w:rPr>
                    <w:rFonts w:ascii="Arial Narrow" w:hAnsi="Arial Narrow" w:cs="Calibri"/>
                    <w:sz w:val="18"/>
                    <w:szCs w:val="18"/>
                    <w:lang w:val="en-GB" w:eastAsia="zh-TW"/>
                  </w:rPr>
                </w:pPr>
                <w:r>
                  <w:rPr>
                    <w:rFonts w:ascii="Arial Narrow" w:hAnsi="Arial Narrow" w:cs="Calibri" w:hint="eastAsia"/>
                    <w:sz w:val="18"/>
                    <w:szCs w:val="18"/>
                    <w:lang w:val="en-GB" w:eastAsia="zh-TW"/>
                  </w:rPr>
                  <w:t>80.00%</w:t>
                </w:r>
              </w:p>
            </w:tc>
            <w:tc>
              <w:tcPr>
                <w:tcW w:w="955" w:type="pct"/>
                <w:vAlign w:val="center"/>
              </w:tcPr>
              <w:p w14:paraId="43397E90" w14:textId="77777777" w:rsidR="00A12E55" w:rsidRDefault="004B1042" w:rsidP="00FA3417">
                <w:pPr>
                  <w:spacing w:line="360" w:lineRule="exact"/>
                  <w:jc w:val="right"/>
                  <w:textAlignment w:val="center"/>
                  <w:rPr>
                    <w:rFonts w:ascii="Arial Narrow" w:hAnsi="Arial Narrow" w:cs="Calibri"/>
                    <w:sz w:val="18"/>
                    <w:szCs w:val="18"/>
                    <w:lang w:val="en-GB" w:eastAsia="zh-TW"/>
                  </w:rPr>
                </w:pPr>
                <w:r>
                  <w:rPr>
                    <w:rFonts w:ascii="Arial Narrow" w:hAnsi="Arial Narrow" w:cs="Calibri" w:hint="eastAsia"/>
                    <w:sz w:val="18"/>
                    <w:szCs w:val="18"/>
                    <w:lang w:val="en-GB" w:eastAsia="zh-TW"/>
                  </w:rPr>
                  <w:t>60.00%</w:t>
                </w:r>
              </w:p>
            </w:tc>
            <w:tc>
              <w:tcPr>
                <w:tcW w:w="954" w:type="pct"/>
                <w:vAlign w:val="center"/>
              </w:tcPr>
              <w:p w14:paraId="0FB92E9C" w14:textId="77777777" w:rsidR="00A12E55" w:rsidRDefault="004B1042" w:rsidP="00FA3417">
                <w:pPr>
                  <w:spacing w:line="360" w:lineRule="exact"/>
                  <w:jc w:val="right"/>
                  <w:textAlignment w:val="center"/>
                  <w:rPr>
                    <w:rFonts w:ascii="Arial Narrow" w:hAnsi="Arial Narrow" w:cs="Calibri"/>
                    <w:sz w:val="18"/>
                    <w:szCs w:val="18"/>
                    <w:lang w:val="en-GB" w:eastAsia="zh-TW"/>
                  </w:rPr>
                </w:pPr>
                <w:r>
                  <w:rPr>
                    <w:rFonts w:ascii="Arial Narrow" w:hAnsi="Arial Narrow" w:cs="Calibri" w:hint="eastAsia"/>
                    <w:sz w:val="18"/>
                    <w:szCs w:val="18"/>
                    <w:lang w:val="en-GB" w:eastAsia="zh-TW"/>
                  </w:rPr>
                  <w:t>0.00%</w:t>
                </w:r>
              </w:p>
            </w:tc>
          </w:tr>
        </w:tbl>
        <w:p w14:paraId="357DAE96" w14:textId="77777777" w:rsidR="00A12E55" w:rsidRDefault="004B1042" w:rsidP="00D65C21">
          <w:pPr>
            <w:tabs>
              <w:tab w:val="left" w:pos="1000"/>
            </w:tabs>
            <w:spacing w:beforeLines="50" w:before="120" w:afterLines="50" w:after="120" w:line="360" w:lineRule="exact"/>
            <w:ind w:firstLineChars="200" w:firstLine="420"/>
            <w:jc w:val="both"/>
          </w:pPr>
          <w:r>
            <w:rPr>
              <w:rFonts w:hint="eastAsia"/>
            </w:rPr>
            <w:t>注：</w:t>
          </w:r>
          <w:r>
            <w:t>党建考核为否决指标，如果党建考核不合格，激励对象不得解锁。</w:t>
          </w:r>
        </w:p>
        <w:p w14:paraId="68018677" w14:textId="0654D36D" w:rsidR="00BF4CC1" w:rsidRPr="00D65C21" w:rsidRDefault="004B1042" w:rsidP="00D65C21">
          <w:pPr>
            <w:tabs>
              <w:tab w:val="left" w:pos="1000"/>
            </w:tabs>
            <w:spacing w:beforeLines="50" w:before="120" w:afterLines="50" w:after="120" w:line="360" w:lineRule="exact"/>
            <w:ind w:firstLineChars="200" w:firstLine="420"/>
            <w:jc w:val="both"/>
          </w:pPr>
          <w:r>
            <w:rPr>
              <w:rFonts w:hint="eastAsia"/>
            </w:rPr>
            <w:t>因公司层面业绩考核不达标或个人层面考核导致激励对象当期全部或部分未能解除限售的限制性股票，不得解除限售或递延至下期解除限售，由公司按照授予价格与回购时市价孰低值回购处理。“回购时市价”是指自公司董事会审议回购该激励对象限制性股票前一个交易日的公司股票收盘价。</w:t>
          </w:r>
          <w:r>
            <w:tab/>
          </w:r>
          <w:r>
            <w:tab/>
          </w:r>
          <w:r>
            <w:tab/>
          </w:r>
          <w:r>
            <w:tab/>
          </w:r>
          <w:r>
            <w:tab/>
          </w:r>
        </w:p>
      </w:sdtContent>
    </w:sdt>
    <w:p w14:paraId="1D90604B" w14:textId="77777777" w:rsidR="00BF4CC1" w:rsidRDefault="00BF4CC1">
      <w:pPr>
        <w:rPr>
          <w:color w:val="000000" w:themeColor="text1"/>
        </w:rPr>
      </w:pPr>
    </w:p>
    <w:p w14:paraId="46CAE7A6" w14:textId="77777777" w:rsidR="00BF4CC1" w:rsidRDefault="004B1042" w:rsidP="009E5041">
      <w:pPr>
        <w:pStyle w:val="af8"/>
        <w:numPr>
          <w:ilvl w:val="0"/>
          <w:numId w:val="54"/>
        </w:numPr>
        <w:ind w:left="420" w:hanging="420"/>
        <w:rPr>
          <w:rFonts w:ascii="宋体" w:hAnsi="宋体" w:cs="宋体"/>
          <w:color w:val="000000" w:themeColor="text1"/>
          <w:kern w:val="0"/>
          <w:szCs w:val="24"/>
        </w:rPr>
      </w:pPr>
      <w:bookmarkStart w:id="417" w:name="_Hlk40787299"/>
      <w:bookmarkStart w:id="418" w:name="_Hlk167977424"/>
      <w:bookmarkStart w:id="419" w:name="_Hlk40787204"/>
      <w:bookmarkEnd w:id="413"/>
      <w:bookmarkEnd w:id="412"/>
      <w:bookmarkEnd w:id="416"/>
      <w:r>
        <w:rPr>
          <w:rFonts w:ascii="宋体" w:hAnsi="宋体" w:cs="宋体" w:hint="eastAsia"/>
          <w:color w:val="000000" w:themeColor="text1"/>
          <w:kern w:val="0"/>
          <w:szCs w:val="24"/>
        </w:rPr>
        <w:t>以权益结算的股份支付情况</w:t>
      </w:r>
    </w:p>
    <w:sdt>
      <w:sdtPr>
        <w:rPr>
          <w:color w:val="000000" w:themeColor="text1"/>
        </w:rPr>
        <w:alias w:val="是否适用：以权益结算的股份支付情况[双击切换]"/>
        <w:tag w:val="_GBC_6dde9ffab03943229cd0918c8621502d"/>
        <w:id w:val="-1896341577"/>
        <w:placeholder>
          <w:docPart w:val="GBC22222222222222222222222222222"/>
        </w:placeholder>
      </w:sdtPr>
      <w:sdtContent>
        <w:p w14:paraId="7125B34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5C95AC" w14:textId="77777777" w:rsidR="00BF4CC1" w:rsidRDefault="004B1042">
      <w:pPr>
        <w:wordWrap w:val="0"/>
        <w:jc w:val="right"/>
        <w:rPr>
          <w:color w:val="000000" w:themeColor="text1"/>
        </w:rPr>
      </w:pPr>
      <w:r>
        <w:rPr>
          <w:rFonts w:hint="eastAsia"/>
          <w:color w:val="000000" w:themeColor="text1"/>
        </w:rPr>
        <w:t>单位：</w:t>
      </w:r>
      <w:sdt>
        <w:sdtPr>
          <w:rPr>
            <w:rFonts w:hint="eastAsia"/>
            <w:color w:val="000000" w:themeColor="text1"/>
          </w:rPr>
          <w:alias w:val="单位：以权益结算的股份支付情况"/>
          <w:tag w:val="_GBC_4a49442251c644f4be8c09575fe5bd4e"/>
          <w:id w:val="-7691569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以权益结算的股份支付情况"/>
          <w:tag w:val="_GBC_8bba621b941a4852bfa1f16a6f8ea101"/>
          <w:id w:val="11778531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4295"/>
      </w:tblGrid>
      <w:tr w:rsidR="00BF4CC1" w14:paraId="27A76F8A" w14:textId="77777777">
        <w:tc>
          <w:tcPr>
            <w:tcW w:w="2566" w:type="pct"/>
            <w:tcBorders>
              <w:top w:val="single" w:sz="4" w:space="0" w:color="auto"/>
              <w:left w:val="single" w:sz="4" w:space="0" w:color="auto"/>
              <w:bottom w:val="single" w:sz="4" w:space="0" w:color="auto"/>
              <w:right w:val="single" w:sz="4" w:space="0" w:color="auto"/>
            </w:tcBorders>
          </w:tcPr>
          <w:sdt>
            <w:sdtPr>
              <w:tag w:val="_PLD_999e85eb2f1e48518d1a85514601d9b8"/>
              <w:id w:val="-1456782090"/>
            </w:sdtPr>
            <w:sdtContent>
              <w:p w14:paraId="50E6B556" w14:textId="77777777" w:rsidR="00BF4CC1" w:rsidRDefault="004B1042">
                <w:pPr>
                  <w:rPr>
                    <w:color w:val="000000" w:themeColor="text1"/>
                  </w:rPr>
                </w:pPr>
                <w:r>
                  <w:rPr>
                    <w:color w:val="000000" w:themeColor="text1"/>
                  </w:rPr>
                  <w:t>以权益结算的股份支付对象</w:t>
                </w:r>
              </w:p>
            </w:sdtContent>
          </w:sdt>
        </w:tc>
        <w:sdt>
          <w:sdtPr>
            <w:rPr>
              <w:color w:val="000000" w:themeColor="text1"/>
            </w:rPr>
            <w:alias w:val="以权益结算的股份支付对象"/>
            <w:tag w:val="_GBC_667e624566e947348e3f0776fbe43903"/>
            <w:id w:val="-689290371"/>
            <w:showingPlcHdr/>
          </w:sdtPr>
          <w:sdtContent>
            <w:tc>
              <w:tcPr>
                <w:tcW w:w="2434" w:type="pct"/>
                <w:tcBorders>
                  <w:top w:val="single" w:sz="4" w:space="0" w:color="auto"/>
                  <w:left w:val="single" w:sz="4" w:space="0" w:color="auto"/>
                  <w:bottom w:val="single" w:sz="4" w:space="0" w:color="auto"/>
                  <w:right w:val="single" w:sz="4" w:space="0" w:color="auto"/>
                </w:tcBorders>
              </w:tcPr>
              <w:p w14:paraId="3DC77384" w14:textId="77777777" w:rsidR="00BF4CC1" w:rsidRDefault="004B1042">
                <w:pPr>
                  <w:rPr>
                    <w:color w:val="000000" w:themeColor="text1"/>
                  </w:rPr>
                </w:pPr>
                <w:r>
                  <w:rPr>
                    <w:rFonts w:hint="eastAsia"/>
                    <w:color w:val="000000" w:themeColor="text1"/>
                  </w:rPr>
                  <w:t xml:space="preserve">　</w:t>
                </w:r>
              </w:p>
            </w:tc>
          </w:sdtContent>
        </w:sdt>
      </w:tr>
      <w:tr w:rsidR="00BF4CC1" w14:paraId="727611D0" w14:textId="77777777">
        <w:tc>
          <w:tcPr>
            <w:tcW w:w="2566" w:type="pct"/>
            <w:tcBorders>
              <w:top w:val="single" w:sz="4" w:space="0" w:color="auto"/>
              <w:left w:val="single" w:sz="4" w:space="0" w:color="auto"/>
              <w:bottom w:val="single" w:sz="4" w:space="0" w:color="auto"/>
              <w:right w:val="single" w:sz="4" w:space="0" w:color="auto"/>
            </w:tcBorders>
          </w:tcPr>
          <w:p w14:paraId="5D6EB9C7" w14:textId="77777777" w:rsidR="00BF4CC1" w:rsidRDefault="004B1042">
            <w:pPr>
              <w:rPr>
                <w:color w:val="000000" w:themeColor="text1"/>
              </w:rPr>
            </w:pPr>
            <w:r>
              <w:rPr>
                <w:rFonts w:hint="eastAsia"/>
                <w:color w:val="000000" w:themeColor="text1"/>
              </w:rPr>
              <w:t>授予日权益工具公允价值的确定方法</w:t>
            </w:r>
          </w:p>
        </w:tc>
        <w:tc>
          <w:tcPr>
            <w:tcW w:w="2434" w:type="pct"/>
            <w:tcBorders>
              <w:top w:val="single" w:sz="4" w:space="0" w:color="auto"/>
              <w:left w:val="single" w:sz="4" w:space="0" w:color="auto"/>
              <w:bottom w:val="single" w:sz="4" w:space="0" w:color="auto"/>
              <w:right w:val="single" w:sz="4" w:space="0" w:color="auto"/>
            </w:tcBorders>
          </w:tcPr>
          <w:p w14:paraId="7BD9ED6B" w14:textId="75CD01C2" w:rsidR="00BF4CC1" w:rsidRPr="00D65C21" w:rsidRDefault="004B1042">
            <w:pPr>
              <w:rPr>
                <w:rFonts w:asciiTheme="minorEastAsia" w:eastAsiaTheme="minorEastAsia" w:hAnsiTheme="minorEastAsia"/>
              </w:rPr>
            </w:pPr>
            <w:r w:rsidRPr="00D65C21">
              <w:rPr>
                <w:rFonts w:asciiTheme="minorEastAsia" w:eastAsiaTheme="minorEastAsia" w:hAnsiTheme="minorEastAsia" w:hint="eastAsia"/>
              </w:rPr>
              <w:t>采用授予日限制性股票的收盘价格减去限制性股票授予价格计算确定。</w:t>
            </w:r>
          </w:p>
        </w:tc>
      </w:tr>
      <w:tr w:rsidR="00D65C21" w14:paraId="67A3759F" w14:textId="77777777" w:rsidTr="00E1614A">
        <w:tc>
          <w:tcPr>
            <w:tcW w:w="2566" w:type="pct"/>
            <w:tcBorders>
              <w:top w:val="single" w:sz="4" w:space="0" w:color="auto"/>
              <w:left w:val="single" w:sz="4" w:space="0" w:color="auto"/>
              <w:bottom w:val="single" w:sz="4" w:space="0" w:color="auto"/>
              <w:right w:val="single" w:sz="4" w:space="0" w:color="auto"/>
            </w:tcBorders>
          </w:tcPr>
          <w:p w14:paraId="369640CA" w14:textId="77777777" w:rsidR="00A12E55" w:rsidRDefault="004B1042" w:rsidP="00D65C21">
            <w:pPr>
              <w:rPr>
                <w:color w:val="000000" w:themeColor="text1"/>
              </w:rPr>
            </w:pPr>
            <w:r>
              <w:rPr>
                <w:rFonts w:hint="eastAsia"/>
                <w:color w:val="000000" w:themeColor="text1"/>
              </w:rPr>
              <w:t>授予日权益工具公允价值的重要参数</w:t>
            </w:r>
          </w:p>
        </w:tc>
        <w:tc>
          <w:tcPr>
            <w:tcW w:w="2434" w:type="pct"/>
            <w:tcBorders>
              <w:top w:val="single" w:sz="4" w:space="0" w:color="auto"/>
              <w:left w:val="single" w:sz="4" w:space="0" w:color="auto"/>
              <w:bottom w:val="single" w:sz="4" w:space="0" w:color="auto"/>
              <w:right w:val="single" w:sz="4" w:space="0" w:color="auto"/>
            </w:tcBorders>
            <w:vAlign w:val="center"/>
          </w:tcPr>
          <w:p w14:paraId="3D405256" w14:textId="31E2DBDE" w:rsidR="00A12E55" w:rsidRPr="00D65C21" w:rsidRDefault="004B1042" w:rsidP="00D65C21">
            <w:pPr>
              <w:rPr>
                <w:rFonts w:asciiTheme="minorEastAsia" w:eastAsiaTheme="minorEastAsia" w:hAnsiTheme="minorEastAsia"/>
              </w:rPr>
            </w:pPr>
            <w:r w:rsidRPr="00D65C21">
              <w:rPr>
                <w:rFonts w:asciiTheme="minorEastAsia" w:eastAsiaTheme="minorEastAsia" w:hAnsiTheme="minorEastAsia"/>
              </w:rPr>
              <w:t>股价</w:t>
            </w:r>
          </w:p>
        </w:tc>
      </w:tr>
      <w:tr w:rsidR="00D65C21" w14:paraId="6FC147C3" w14:textId="77777777" w:rsidTr="00E1614A">
        <w:tc>
          <w:tcPr>
            <w:tcW w:w="2566" w:type="pct"/>
            <w:tcBorders>
              <w:top w:val="single" w:sz="4" w:space="0" w:color="auto"/>
              <w:left w:val="single" w:sz="4" w:space="0" w:color="auto"/>
              <w:bottom w:val="single" w:sz="4" w:space="0" w:color="auto"/>
              <w:right w:val="single" w:sz="4" w:space="0" w:color="auto"/>
            </w:tcBorders>
          </w:tcPr>
          <w:p w14:paraId="04E44070" w14:textId="77777777" w:rsidR="00A12E55" w:rsidRDefault="004B1042" w:rsidP="00D65C21">
            <w:pPr>
              <w:rPr>
                <w:color w:val="000000" w:themeColor="text1"/>
              </w:rPr>
            </w:pPr>
            <w:r>
              <w:rPr>
                <w:rFonts w:hint="eastAsia"/>
                <w:color w:val="000000" w:themeColor="text1"/>
              </w:rPr>
              <w:t>可行权权益工具数量的确定依据</w:t>
            </w:r>
          </w:p>
        </w:tc>
        <w:tc>
          <w:tcPr>
            <w:tcW w:w="2434" w:type="pct"/>
            <w:tcBorders>
              <w:top w:val="single" w:sz="4" w:space="0" w:color="auto"/>
              <w:left w:val="single" w:sz="4" w:space="0" w:color="auto"/>
              <w:bottom w:val="single" w:sz="4" w:space="0" w:color="auto"/>
              <w:right w:val="single" w:sz="4" w:space="0" w:color="auto"/>
            </w:tcBorders>
            <w:vAlign w:val="center"/>
          </w:tcPr>
          <w:p w14:paraId="4388BCD6" w14:textId="6719ABFD" w:rsidR="00A12E55" w:rsidRPr="00D65C21" w:rsidRDefault="004B1042" w:rsidP="00D65C21">
            <w:pPr>
              <w:rPr>
                <w:rFonts w:asciiTheme="minorEastAsia" w:eastAsiaTheme="minorEastAsia" w:hAnsiTheme="minorEastAsia"/>
              </w:rPr>
            </w:pPr>
            <w:r w:rsidRPr="00D65C21">
              <w:rPr>
                <w:rFonts w:asciiTheme="minorEastAsia" w:eastAsiaTheme="minorEastAsia" w:hAnsiTheme="minorEastAsia"/>
              </w:rPr>
              <w:t>管理层的最佳估计数</w:t>
            </w:r>
          </w:p>
        </w:tc>
      </w:tr>
      <w:tr w:rsidR="00D65C21" w14:paraId="0C98250D" w14:textId="77777777">
        <w:tc>
          <w:tcPr>
            <w:tcW w:w="2566" w:type="pct"/>
            <w:tcBorders>
              <w:top w:val="single" w:sz="4" w:space="0" w:color="auto"/>
              <w:left w:val="single" w:sz="4" w:space="0" w:color="auto"/>
              <w:bottom w:val="single" w:sz="4" w:space="0" w:color="auto"/>
              <w:right w:val="single" w:sz="4" w:space="0" w:color="auto"/>
            </w:tcBorders>
          </w:tcPr>
          <w:p w14:paraId="64EB04DD" w14:textId="77777777" w:rsidR="00A12E55" w:rsidRDefault="004B1042" w:rsidP="00D65C21">
            <w:pPr>
              <w:rPr>
                <w:color w:val="000000" w:themeColor="text1"/>
              </w:rPr>
            </w:pPr>
            <w:r>
              <w:rPr>
                <w:rFonts w:hint="eastAsia"/>
                <w:color w:val="000000" w:themeColor="text1"/>
              </w:rPr>
              <w:t>本期估计与上期估计有重大差异的原因</w:t>
            </w:r>
          </w:p>
        </w:tc>
        <w:tc>
          <w:tcPr>
            <w:tcW w:w="2434" w:type="pct"/>
            <w:tcBorders>
              <w:top w:val="single" w:sz="4" w:space="0" w:color="auto"/>
              <w:left w:val="single" w:sz="4" w:space="0" w:color="auto"/>
              <w:bottom w:val="single" w:sz="4" w:space="0" w:color="auto"/>
              <w:right w:val="single" w:sz="4" w:space="0" w:color="auto"/>
            </w:tcBorders>
          </w:tcPr>
          <w:p w14:paraId="27268A66" w14:textId="75E9D8E1" w:rsidR="00A12E55" w:rsidRPr="00D65C21" w:rsidRDefault="004B1042" w:rsidP="00D65C21">
            <w:pPr>
              <w:rPr>
                <w:rFonts w:asciiTheme="minorEastAsia" w:eastAsiaTheme="minorEastAsia" w:hAnsiTheme="minorEastAsia"/>
              </w:rPr>
            </w:pPr>
            <w:r w:rsidRPr="00D65C21">
              <w:rPr>
                <w:rFonts w:asciiTheme="minorEastAsia" w:eastAsiaTheme="minorEastAsia" w:hAnsiTheme="minorEastAsia" w:hint="eastAsia"/>
              </w:rPr>
              <w:t>无</w:t>
            </w:r>
          </w:p>
        </w:tc>
      </w:tr>
      <w:tr w:rsidR="00D65C21" w14:paraId="160755E6" w14:textId="77777777">
        <w:tc>
          <w:tcPr>
            <w:tcW w:w="2566" w:type="pct"/>
            <w:tcBorders>
              <w:top w:val="single" w:sz="4" w:space="0" w:color="auto"/>
              <w:left w:val="single" w:sz="4" w:space="0" w:color="auto"/>
              <w:bottom w:val="single" w:sz="4" w:space="0" w:color="auto"/>
              <w:right w:val="single" w:sz="4" w:space="0" w:color="auto"/>
            </w:tcBorders>
          </w:tcPr>
          <w:p w14:paraId="43D22DD4" w14:textId="77777777" w:rsidR="00A12E55" w:rsidRDefault="004B1042" w:rsidP="00D65C21">
            <w:pPr>
              <w:rPr>
                <w:color w:val="000000" w:themeColor="text1"/>
              </w:rPr>
            </w:pPr>
            <w:r>
              <w:rPr>
                <w:rFonts w:hint="eastAsia"/>
                <w:color w:val="000000" w:themeColor="text1"/>
              </w:rPr>
              <w:t>以权益结算的股份支付计入资本公积的累计金额</w:t>
            </w:r>
          </w:p>
        </w:tc>
        <w:tc>
          <w:tcPr>
            <w:tcW w:w="2434" w:type="pct"/>
            <w:tcBorders>
              <w:top w:val="single" w:sz="4" w:space="0" w:color="auto"/>
              <w:left w:val="single" w:sz="4" w:space="0" w:color="auto"/>
              <w:bottom w:val="single" w:sz="4" w:space="0" w:color="auto"/>
              <w:right w:val="single" w:sz="4" w:space="0" w:color="auto"/>
            </w:tcBorders>
          </w:tcPr>
          <w:p w14:paraId="7134EA24" w14:textId="2007A508" w:rsidR="00A12E55" w:rsidRPr="00D65C21" w:rsidRDefault="004B1042" w:rsidP="00D65C21">
            <w:pPr>
              <w:jc w:val="right"/>
              <w:rPr>
                <w:rFonts w:asciiTheme="minorEastAsia" w:eastAsiaTheme="minorEastAsia" w:hAnsiTheme="minorEastAsia"/>
              </w:rPr>
            </w:pPr>
            <w:r w:rsidRPr="00D65C21">
              <w:rPr>
                <w:rFonts w:asciiTheme="minorEastAsia" w:eastAsiaTheme="minorEastAsia" w:hAnsiTheme="minorEastAsia"/>
              </w:rPr>
              <w:t>13,681,515.89</w:t>
            </w:r>
          </w:p>
        </w:tc>
      </w:tr>
    </w:tbl>
    <w:p w14:paraId="327724E8" w14:textId="77777777" w:rsidR="00BF4CC1" w:rsidRDefault="004B1042">
      <w:pPr>
        <w:rPr>
          <w:color w:val="000000" w:themeColor="text1"/>
        </w:rPr>
      </w:pPr>
      <w:r>
        <w:rPr>
          <w:rFonts w:hint="eastAsia"/>
          <w:color w:val="000000" w:themeColor="text1"/>
        </w:rPr>
        <w:t>其他说明</w:t>
      </w:r>
    </w:p>
    <w:sdt>
      <w:sdtPr>
        <w:rPr>
          <w:color w:val="000000" w:themeColor="text1"/>
        </w:rPr>
        <w:alias w:val="以权益结算的股份支付的说明"/>
        <w:tag w:val="_GBC_ceecad02f18a460f8d4edb439c168667"/>
        <w:id w:val="1431321031"/>
        <w:placeholder>
          <w:docPart w:val="GBC22222222222222222222222222222"/>
        </w:placeholder>
      </w:sdtPr>
      <w:sdtContent>
        <w:p w14:paraId="1FCFB5A5" w14:textId="27B5A719" w:rsidR="00BF4CC1" w:rsidRDefault="004B1042">
          <w:pPr>
            <w:rPr>
              <w:rFonts w:cstheme="minorBidi"/>
              <w:color w:val="000000" w:themeColor="text1"/>
            </w:rPr>
          </w:pPr>
          <w:r>
            <w:rPr>
              <w:rFonts w:hint="eastAsia"/>
              <w:color w:val="000000" w:themeColor="text1"/>
            </w:rPr>
            <w:t>无</w:t>
          </w:r>
        </w:p>
      </w:sdtContent>
    </w:sdt>
    <w:bookmarkEnd w:id="417"/>
    <w:bookmarkEnd w:id="418"/>
    <w:p w14:paraId="7E783ADA" w14:textId="77777777" w:rsidR="00BF4CC1" w:rsidRDefault="00BF4CC1">
      <w:pPr>
        <w:rPr>
          <w:color w:val="000000" w:themeColor="text1"/>
        </w:rPr>
      </w:pPr>
    </w:p>
    <w:p w14:paraId="6576BB13" w14:textId="77777777" w:rsidR="00BF4CC1" w:rsidRDefault="004B1042" w:rsidP="009E5041">
      <w:pPr>
        <w:pStyle w:val="af8"/>
        <w:numPr>
          <w:ilvl w:val="0"/>
          <w:numId w:val="54"/>
        </w:numPr>
        <w:ind w:left="420" w:hanging="420"/>
        <w:rPr>
          <w:rFonts w:ascii="宋体" w:hAnsi="宋体" w:cs="宋体"/>
          <w:color w:val="000000" w:themeColor="text1"/>
          <w:kern w:val="0"/>
          <w:szCs w:val="24"/>
        </w:rPr>
      </w:pPr>
      <w:bookmarkStart w:id="420" w:name="_Hlk167977563"/>
      <w:bookmarkEnd w:id="419"/>
      <w:r>
        <w:rPr>
          <w:rFonts w:ascii="宋体" w:hAnsi="宋体" w:cs="宋体" w:hint="eastAsia"/>
          <w:color w:val="000000" w:themeColor="text1"/>
          <w:kern w:val="0"/>
          <w:szCs w:val="24"/>
        </w:rPr>
        <w:t>以现金结算的股份支付情况</w:t>
      </w:r>
    </w:p>
    <w:sdt>
      <w:sdtPr>
        <w:rPr>
          <w:color w:val="000000" w:themeColor="text1"/>
        </w:rPr>
        <w:alias w:val="是否适用：以现金结算的股份支付情况[双击切换]"/>
        <w:tag w:val="_GBC_2a6bb5b9d8a04286865cd607e7260a60"/>
        <w:id w:val="-829909110"/>
        <w:placeholder>
          <w:docPart w:val="GBC22222222222222222222222222222"/>
        </w:placeholder>
      </w:sdtPr>
      <w:sdtContent>
        <w:p w14:paraId="5AEFD731" w14:textId="3309DCA9"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2AE492" w14:textId="77777777" w:rsidR="00A12E55" w:rsidRDefault="00A12E55" w:rsidP="00405C30">
      <w:pPr>
        <w:rPr>
          <w:color w:val="000000" w:themeColor="text1"/>
        </w:rPr>
      </w:pPr>
    </w:p>
    <w:p w14:paraId="3E1F5D20" w14:textId="77777777" w:rsidR="00BF4CC1" w:rsidRDefault="004B1042" w:rsidP="009E5041">
      <w:pPr>
        <w:pStyle w:val="af8"/>
        <w:numPr>
          <w:ilvl w:val="0"/>
          <w:numId w:val="54"/>
        </w:numPr>
        <w:ind w:left="420" w:hanging="420"/>
        <w:rPr>
          <w:rFonts w:ascii="宋体" w:hAnsi="宋体" w:cs="宋体"/>
          <w:color w:val="000000" w:themeColor="text1"/>
          <w:kern w:val="0"/>
          <w:szCs w:val="24"/>
        </w:rPr>
      </w:pPr>
      <w:r>
        <w:rPr>
          <w:rFonts w:ascii="宋体" w:hAnsi="宋体" w:cs="宋体" w:hint="eastAsia"/>
          <w:color w:val="000000" w:themeColor="text1"/>
          <w:kern w:val="0"/>
          <w:szCs w:val="24"/>
        </w:rPr>
        <w:t>本期股份支付费用</w:t>
      </w:r>
    </w:p>
    <w:bookmarkStart w:id="421" w:name="_Hlk168494235" w:displacedByCustomXml="next"/>
    <w:sdt>
      <w:sdtPr>
        <w:rPr>
          <w:color w:val="000000" w:themeColor="text1"/>
        </w:rPr>
        <w:alias w:val="是否适用：股份支付费用[双击切换]"/>
        <w:tag w:val="_GBC_5b0304a006c7437ca2961c2d2bdf142a"/>
        <w:id w:val="-511830263"/>
        <w:lock w:val="contentLocked"/>
        <w:placeholder>
          <w:docPart w:val="GBC22222222222222222222222222222"/>
        </w:placeholder>
      </w:sdtPr>
      <w:sdtContent>
        <w:p w14:paraId="544464CC"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EDBCD95" w14:textId="77777777" w:rsidR="00BF4CC1" w:rsidRDefault="004B1042">
      <w:pPr>
        <w:jc w:val="right"/>
        <w:rPr>
          <w:color w:val="000000" w:themeColor="text1"/>
        </w:rPr>
      </w:pPr>
      <w:bookmarkStart w:id="422" w:name="_Hlk168494618"/>
      <w:bookmarkEnd w:id="420"/>
      <w:bookmarkEnd w:id="421"/>
      <w:r>
        <w:rPr>
          <w:rFonts w:hint="eastAsia"/>
          <w:color w:val="000000" w:themeColor="text1"/>
          <w:szCs w:val="24"/>
        </w:rPr>
        <w:t>单</w:t>
      </w:r>
      <w:r>
        <w:rPr>
          <w:rFonts w:hint="eastAsia"/>
          <w:color w:val="000000" w:themeColor="text1"/>
        </w:rPr>
        <w:t>位：</w:t>
      </w:r>
      <w:sdt>
        <w:sdtPr>
          <w:rPr>
            <w:rFonts w:hint="eastAsia"/>
            <w:color w:val="000000" w:themeColor="text1"/>
          </w:rPr>
          <w:alias w:val="单位：股份支付费用"/>
          <w:tag w:val="_GBC_084fb07a60f24971a1dee0145ca2476e"/>
          <w:id w:val="-18906159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股份支付费用"/>
          <w:tag w:val="_GBC_82a8734c27164e9587feb4b0abd872a8"/>
          <w:id w:val="5148157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
        <w:tblW w:w="0" w:type="auto"/>
        <w:tblLook w:val="04A0" w:firstRow="1" w:lastRow="0" w:firstColumn="1" w:lastColumn="0" w:noHBand="0" w:noVBand="1"/>
      </w:tblPr>
      <w:tblGrid>
        <w:gridCol w:w="2940"/>
        <w:gridCol w:w="2941"/>
        <w:gridCol w:w="2942"/>
      </w:tblGrid>
      <w:tr w:rsidR="00405C30" w:rsidRPr="00405C30" w14:paraId="313217F4" w14:textId="77777777" w:rsidTr="006952D3">
        <w:bookmarkEnd w:id="422" w:displacedByCustomXml="next"/>
        <w:bookmarkStart w:id="423" w:name="_Hlk168494436" w:displacedByCustomXml="next"/>
        <w:sdt>
          <w:sdtPr>
            <w:rPr>
              <w:rFonts w:asciiTheme="minorEastAsia" w:eastAsiaTheme="minorEastAsia" w:hAnsiTheme="minorEastAsia"/>
            </w:rPr>
            <w:tag w:val="_PLD_42c214bab60e4712a0ccc29c1a4dd974"/>
            <w:id w:val="-1555230765"/>
          </w:sdtPr>
          <w:sdtContent>
            <w:tc>
              <w:tcPr>
                <w:tcW w:w="2940" w:type="dxa"/>
              </w:tcPr>
              <w:p w14:paraId="589E5499" w14:textId="77777777" w:rsidR="00A12E55" w:rsidRPr="00405C30" w:rsidRDefault="004B1042" w:rsidP="006952D3">
                <w:pPr>
                  <w:jc w:val="center"/>
                  <w:rPr>
                    <w:rFonts w:asciiTheme="minorEastAsia" w:eastAsiaTheme="minorEastAsia" w:hAnsiTheme="minorEastAsia"/>
                    <w:color w:val="000000" w:themeColor="text1"/>
                  </w:rPr>
                </w:pPr>
                <w:r w:rsidRPr="00405C30">
                  <w:rPr>
                    <w:rFonts w:asciiTheme="minorEastAsia" w:eastAsiaTheme="minorEastAsia" w:hAnsiTheme="minorEastAsia"/>
                    <w:color w:val="000000" w:themeColor="text1"/>
                  </w:rPr>
                  <w:t>授予对象类别</w:t>
                </w:r>
              </w:p>
            </w:tc>
          </w:sdtContent>
        </w:sdt>
        <w:sdt>
          <w:sdtPr>
            <w:rPr>
              <w:rFonts w:asciiTheme="minorEastAsia" w:eastAsiaTheme="minorEastAsia" w:hAnsiTheme="minorEastAsia"/>
            </w:rPr>
            <w:tag w:val="_PLD_1d2636b9b1864b73b347b8676aa4849d"/>
            <w:id w:val="1765106176"/>
          </w:sdtPr>
          <w:sdtContent>
            <w:tc>
              <w:tcPr>
                <w:tcW w:w="2941" w:type="dxa"/>
              </w:tcPr>
              <w:p w14:paraId="4D20492C" w14:textId="77777777" w:rsidR="00A12E55" w:rsidRPr="00405C30" w:rsidRDefault="004B1042" w:rsidP="006952D3">
                <w:pPr>
                  <w:jc w:val="center"/>
                  <w:rPr>
                    <w:rFonts w:asciiTheme="minorEastAsia" w:eastAsiaTheme="minorEastAsia" w:hAnsiTheme="minorEastAsia"/>
                    <w:color w:val="000000" w:themeColor="text1"/>
                  </w:rPr>
                </w:pPr>
                <w:r w:rsidRPr="00405C30">
                  <w:rPr>
                    <w:rFonts w:asciiTheme="minorEastAsia" w:eastAsiaTheme="minorEastAsia" w:hAnsiTheme="minorEastAsia"/>
                    <w:color w:val="000000" w:themeColor="text1"/>
                  </w:rPr>
                  <w:t>以权益结算的股份支付费用</w:t>
                </w:r>
              </w:p>
            </w:tc>
          </w:sdtContent>
        </w:sdt>
        <w:sdt>
          <w:sdtPr>
            <w:rPr>
              <w:rFonts w:asciiTheme="minorEastAsia" w:eastAsiaTheme="minorEastAsia" w:hAnsiTheme="minorEastAsia"/>
            </w:rPr>
            <w:tag w:val="_PLD_0d95160629a04f3eb1270b46141c8ef7"/>
            <w:id w:val="-270781658"/>
          </w:sdtPr>
          <w:sdtContent>
            <w:tc>
              <w:tcPr>
                <w:tcW w:w="2942" w:type="dxa"/>
              </w:tcPr>
              <w:p w14:paraId="6AA403C9" w14:textId="77777777" w:rsidR="00A12E55" w:rsidRPr="00405C30" w:rsidRDefault="004B1042" w:rsidP="006952D3">
                <w:pPr>
                  <w:jc w:val="center"/>
                  <w:rPr>
                    <w:rFonts w:asciiTheme="minorEastAsia" w:eastAsiaTheme="minorEastAsia" w:hAnsiTheme="minorEastAsia"/>
                    <w:color w:val="000000" w:themeColor="text1"/>
                  </w:rPr>
                </w:pPr>
                <w:r w:rsidRPr="00405C30">
                  <w:rPr>
                    <w:rFonts w:asciiTheme="minorEastAsia" w:eastAsiaTheme="minorEastAsia" w:hAnsiTheme="minorEastAsia"/>
                    <w:color w:val="000000" w:themeColor="text1"/>
                  </w:rPr>
                  <w:t>以现金结算的股份支付费用</w:t>
                </w:r>
              </w:p>
            </w:tc>
          </w:sdtContent>
        </w:sdt>
      </w:tr>
      <w:tr w:rsidR="00405C30" w:rsidRPr="00405C30" w14:paraId="43EFA129" w14:textId="77777777" w:rsidTr="006952D3">
        <w:tc>
          <w:tcPr>
            <w:tcW w:w="2940" w:type="dxa"/>
          </w:tcPr>
          <w:p w14:paraId="69CDAEA0" w14:textId="77777777" w:rsidR="00A12E55" w:rsidRPr="00405C30" w:rsidRDefault="004B1042" w:rsidP="006952D3">
            <w:pPr>
              <w:rPr>
                <w:rFonts w:asciiTheme="minorEastAsia" w:eastAsiaTheme="minorEastAsia" w:hAnsiTheme="minorEastAsia"/>
              </w:rPr>
            </w:pPr>
            <w:r w:rsidRPr="00405C30">
              <w:rPr>
                <w:rFonts w:asciiTheme="minorEastAsia" w:eastAsiaTheme="minorEastAsia" w:hAnsiTheme="minorEastAsia"/>
              </w:rPr>
              <w:lastRenderedPageBreak/>
              <w:t>管理人员</w:t>
            </w:r>
          </w:p>
        </w:tc>
        <w:tc>
          <w:tcPr>
            <w:tcW w:w="2941" w:type="dxa"/>
          </w:tcPr>
          <w:p w14:paraId="12B118CE" w14:textId="77777777" w:rsidR="00A12E55" w:rsidRPr="00405C30" w:rsidRDefault="004B1042" w:rsidP="006952D3">
            <w:pPr>
              <w:jc w:val="right"/>
              <w:rPr>
                <w:rFonts w:asciiTheme="minorEastAsia" w:eastAsiaTheme="minorEastAsia" w:hAnsiTheme="minorEastAsia"/>
              </w:rPr>
            </w:pPr>
            <w:r w:rsidRPr="00405C30">
              <w:rPr>
                <w:rFonts w:asciiTheme="minorEastAsia" w:eastAsiaTheme="minorEastAsia" w:hAnsiTheme="minorEastAsia"/>
              </w:rPr>
              <w:t>2,841,627.70</w:t>
            </w:r>
          </w:p>
        </w:tc>
        <w:tc>
          <w:tcPr>
            <w:tcW w:w="2942" w:type="dxa"/>
          </w:tcPr>
          <w:p w14:paraId="2F1140CC" w14:textId="77777777" w:rsidR="00A12E55" w:rsidRPr="00405C30" w:rsidRDefault="00A12E55" w:rsidP="006952D3">
            <w:pPr>
              <w:jc w:val="right"/>
              <w:rPr>
                <w:rFonts w:asciiTheme="minorEastAsia" w:eastAsiaTheme="minorEastAsia" w:hAnsiTheme="minorEastAsia"/>
              </w:rPr>
            </w:pPr>
          </w:p>
        </w:tc>
      </w:tr>
      <w:tr w:rsidR="00405C30" w:rsidRPr="00405C30" w14:paraId="0A954FF4" w14:textId="77777777" w:rsidTr="006952D3">
        <w:tc>
          <w:tcPr>
            <w:tcW w:w="2940" w:type="dxa"/>
          </w:tcPr>
          <w:p w14:paraId="5B066D92" w14:textId="77777777" w:rsidR="00A12E55" w:rsidRPr="00405C30" w:rsidRDefault="004B1042" w:rsidP="006952D3">
            <w:pPr>
              <w:rPr>
                <w:rFonts w:asciiTheme="minorEastAsia" w:eastAsiaTheme="minorEastAsia" w:hAnsiTheme="minorEastAsia"/>
              </w:rPr>
            </w:pPr>
            <w:r w:rsidRPr="00405C30">
              <w:rPr>
                <w:rFonts w:asciiTheme="minorEastAsia" w:eastAsiaTheme="minorEastAsia" w:hAnsiTheme="minorEastAsia"/>
              </w:rPr>
              <w:t>生产人员</w:t>
            </w:r>
          </w:p>
        </w:tc>
        <w:tc>
          <w:tcPr>
            <w:tcW w:w="2941" w:type="dxa"/>
          </w:tcPr>
          <w:p w14:paraId="20A6656A" w14:textId="77777777" w:rsidR="00A12E55" w:rsidRPr="00405C30" w:rsidRDefault="004B1042" w:rsidP="006952D3">
            <w:pPr>
              <w:jc w:val="right"/>
              <w:rPr>
                <w:rFonts w:asciiTheme="minorEastAsia" w:eastAsiaTheme="minorEastAsia" w:hAnsiTheme="minorEastAsia"/>
              </w:rPr>
            </w:pPr>
            <w:r w:rsidRPr="00405C30">
              <w:rPr>
                <w:rFonts w:asciiTheme="minorEastAsia" w:eastAsiaTheme="minorEastAsia" w:hAnsiTheme="minorEastAsia"/>
              </w:rPr>
              <w:t>188,383.50</w:t>
            </w:r>
          </w:p>
        </w:tc>
        <w:tc>
          <w:tcPr>
            <w:tcW w:w="2942" w:type="dxa"/>
          </w:tcPr>
          <w:p w14:paraId="2A8D5226" w14:textId="77777777" w:rsidR="00A12E55" w:rsidRPr="00405C30" w:rsidRDefault="00A12E55" w:rsidP="006952D3">
            <w:pPr>
              <w:jc w:val="right"/>
              <w:rPr>
                <w:rFonts w:asciiTheme="minorEastAsia" w:eastAsiaTheme="minorEastAsia" w:hAnsiTheme="minorEastAsia"/>
              </w:rPr>
            </w:pPr>
          </w:p>
        </w:tc>
      </w:tr>
      <w:tr w:rsidR="00405C30" w:rsidRPr="00405C30" w14:paraId="6114AD5C" w14:textId="77777777" w:rsidTr="006952D3">
        <w:tc>
          <w:tcPr>
            <w:tcW w:w="2940" w:type="dxa"/>
          </w:tcPr>
          <w:p w14:paraId="1D28F672" w14:textId="77777777" w:rsidR="00A12E55" w:rsidRPr="00405C30" w:rsidRDefault="004B1042" w:rsidP="006952D3">
            <w:pPr>
              <w:rPr>
                <w:rFonts w:asciiTheme="minorEastAsia" w:eastAsiaTheme="minorEastAsia" w:hAnsiTheme="minorEastAsia"/>
              </w:rPr>
            </w:pPr>
            <w:r w:rsidRPr="00405C30">
              <w:rPr>
                <w:rFonts w:asciiTheme="minorEastAsia" w:eastAsiaTheme="minorEastAsia" w:hAnsiTheme="minorEastAsia"/>
              </w:rPr>
              <w:t>销售人员</w:t>
            </w:r>
          </w:p>
        </w:tc>
        <w:tc>
          <w:tcPr>
            <w:tcW w:w="2941" w:type="dxa"/>
          </w:tcPr>
          <w:p w14:paraId="47832CBC" w14:textId="77777777" w:rsidR="00A12E55" w:rsidRPr="00405C30" w:rsidRDefault="004B1042" w:rsidP="006952D3">
            <w:pPr>
              <w:jc w:val="right"/>
              <w:rPr>
                <w:rFonts w:asciiTheme="minorEastAsia" w:eastAsiaTheme="minorEastAsia" w:hAnsiTheme="minorEastAsia"/>
              </w:rPr>
            </w:pPr>
            <w:r w:rsidRPr="00405C30">
              <w:rPr>
                <w:rFonts w:asciiTheme="minorEastAsia" w:eastAsiaTheme="minorEastAsia" w:hAnsiTheme="minorEastAsia"/>
              </w:rPr>
              <w:t>434,016.64</w:t>
            </w:r>
          </w:p>
        </w:tc>
        <w:tc>
          <w:tcPr>
            <w:tcW w:w="2942" w:type="dxa"/>
          </w:tcPr>
          <w:p w14:paraId="0E58006A" w14:textId="77777777" w:rsidR="00A12E55" w:rsidRPr="00405C30" w:rsidRDefault="00A12E55" w:rsidP="006952D3">
            <w:pPr>
              <w:jc w:val="right"/>
              <w:rPr>
                <w:rFonts w:asciiTheme="minorEastAsia" w:eastAsiaTheme="minorEastAsia" w:hAnsiTheme="minorEastAsia"/>
              </w:rPr>
            </w:pPr>
          </w:p>
        </w:tc>
      </w:tr>
      <w:tr w:rsidR="00405C30" w:rsidRPr="00405C30" w14:paraId="1C048082" w14:textId="77777777" w:rsidTr="006952D3">
        <w:tc>
          <w:tcPr>
            <w:tcW w:w="2940" w:type="dxa"/>
          </w:tcPr>
          <w:p w14:paraId="714B8DDE" w14:textId="77777777" w:rsidR="00A12E55" w:rsidRPr="00405C30" w:rsidRDefault="004B1042" w:rsidP="006952D3">
            <w:pPr>
              <w:rPr>
                <w:rFonts w:asciiTheme="minorEastAsia" w:eastAsiaTheme="minorEastAsia" w:hAnsiTheme="minorEastAsia"/>
              </w:rPr>
            </w:pPr>
            <w:r w:rsidRPr="00405C30">
              <w:rPr>
                <w:rFonts w:asciiTheme="minorEastAsia" w:eastAsiaTheme="minorEastAsia" w:hAnsiTheme="minorEastAsia"/>
              </w:rPr>
              <w:t>研发人员</w:t>
            </w:r>
          </w:p>
        </w:tc>
        <w:tc>
          <w:tcPr>
            <w:tcW w:w="2941" w:type="dxa"/>
          </w:tcPr>
          <w:p w14:paraId="7A8E699E" w14:textId="77777777" w:rsidR="00A12E55" w:rsidRPr="00405C30" w:rsidRDefault="004B1042" w:rsidP="006952D3">
            <w:pPr>
              <w:jc w:val="right"/>
              <w:rPr>
                <w:rFonts w:asciiTheme="minorEastAsia" w:eastAsiaTheme="minorEastAsia" w:hAnsiTheme="minorEastAsia"/>
              </w:rPr>
            </w:pPr>
            <w:r w:rsidRPr="00405C30">
              <w:rPr>
                <w:rFonts w:asciiTheme="minorEastAsia" w:eastAsiaTheme="minorEastAsia" w:hAnsiTheme="minorEastAsia"/>
              </w:rPr>
              <w:t>203,971.62</w:t>
            </w:r>
          </w:p>
        </w:tc>
        <w:tc>
          <w:tcPr>
            <w:tcW w:w="2942" w:type="dxa"/>
          </w:tcPr>
          <w:p w14:paraId="4476C8DC" w14:textId="77777777" w:rsidR="00A12E55" w:rsidRPr="00405C30" w:rsidRDefault="00A12E55" w:rsidP="006952D3">
            <w:pPr>
              <w:jc w:val="right"/>
              <w:rPr>
                <w:rFonts w:asciiTheme="minorEastAsia" w:eastAsiaTheme="minorEastAsia" w:hAnsiTheme="minorEastAsia"/>
              </w:rPr>
            </w:pPr>
          </w:p>
        </w:tc>
      </w:tr>
      <w:tr w:rsidR="00405C30" w:rsidRPr="00405C30" w14:paraId="0367C2FB" w14:textId="77777777" w:rsidTr="006952D3">
        <w:tc>
          <w:tcPr>
            <w:tcW w:w="2940" w:type="dxa"/>
          </w:tcPr>
          <w:p w14:paraId="73C2B3DF" w14:textId="77777777" w:rsidR="00A12E55" w:rsidRPr="00405C30" w:rsidRDefault="004B1042" w:rsidP="006952D3">
            <w:pPr>
              <w:jc w:val="center"/>
              <w:rPr>
                <w:rFonts w:asciiTheme="minorEastAsia" w:eastAsiaTheme="minorEastAsia" w:hAnsiTheme="minorEastAsia"/>
                <w:color w:val="000000" w:themeColor="text1"/>
              </w:rPr>
            </w:pPr>
            <w:r w:rsidRPr="00405C30">
              <w:rPr>
                <w:rFonts w:asciiTheme="minorEastAsia" w:eastAsiaTheme="minorEastAsia" w:hAnsiTheme="minorEastAsia" w:hint="eastAsia"/>
                <w:color w:val="000000" w:themeColor="text1"/>
              </w:rPr>
              <w:t>合计</w:t>
            </w:r>
          </w:p>
        </w:tc>
        <w:tc>
          <w:tcPr>
            <w:tcW w:w="2941" w:type="dxa"/>
          </w:tcPr>
          <w:p w14:paraId="0F7B5824" w14:textId="6D222682" w:rsidR="00A12E55" w:rsidRPr="00405C30" w:rsidRDefault="004B1042" w:rsidP="006952D3">
            <w:pPr>
              <w:jc w:val="right"/>
              <w:rPr>
                <w:rFonts w:asciiTheme="minorEastAsia" w:eastAsiaTheme="minorEastAsia" w:hAnsiTheme="minorEastAsia"/>
              </w:rPr>
            </w:pPr>
            <w:r w:rsidRPr="00405C30">
              <w:rPr>
                <w:rFonts w:asciiTheme="minorEastAsia" w:eastAsiaTheme="minorEastAsia" w:hAnsiTheme="minorEastAsia"/>
              </w:rPr>
              <w:t>3,667,999.46</w:t>
            </w:r>
          </w:p>
        </w:tc>
        <w:tc>
          <w:tcPr>
            <w:tcW w:w="2942" w:type="dxa"/>
          </w:tcPr>
          <w:p w14:paraId="09F126BC" w14:textId="77777777" w:rsidR="00A12E55" w:rsidRPr="00405C30" w:rsidRDefault="00A12E55" w:rsidP="006952D3">
            <w:pPr>
              <w:jc w:val="right"/>
              <w:rPr>
                <w:rFonts w:asciiTheme="minorEastAsia" w:eastAsiaTheme="minorEastAsia" w:hAnsiTheme="minorEastAsia"/>
              </w:rPr>
            </w:pPr>
          </w:p>
        </w:tc>
      </w:tr>
    </w:tbl>
    <w:p w14:paraId="3EAFD201" w14:textId="77777777" w:rsidR="00A12E55" w:rsidRDefault="00A12E55"/>
    <w:p w14:paraId="63B5D01F" w14:textId="77777777" w:rsidR="00BF4CC1" w:rsidRDefault="004B1042">
      <w:pPr>
        <w:rPr>
          <w:color w:val="000000" w:themeColor="text1"/>
        </w:rPr>
      </w:pPr>
      <w:r>
        <w:rPr>
          <w:rFonts w:hint="eastAsia"/>
          <w:color w:val="000000" w:themeColor="text1"/>
        </w:rPr>
        <w:t>其他说明</w:t>
      </w:r>
    </w:p>
    <w:sdt>
      <w:sdtPr>
        <w:rPr>
          <w:color w:val="000000" w:themeColor="text1"/>
        </w:rPr>
        <w:alias w:val="股份支付费用的说明"/>
        <w:tag w:val="_GBC_aba3c5ba1d634b239e29a8401006840a"/>
        <w:id w:val="-1707946297"/>
        <w:placeholder>
          <w:docPart w:val="GBC22222222222222222222222222222"/>
        </w:placeholder>
      </w:sdtPr>
      <w:sdtContent>
        <w:p w14:paraId="50FE1E63" w14:textId="65D35725" w:rsidR="00BF4CC1" w:rsidRDefault="004B1042">
          <w:pPr>
            <w:rPr>
              <w:color w:val="000000" w:themeColor="text1"/>
            </w:rPr>
          </w:pPr>
          <w:r>
            <w:rPr>
              <w:rFonts w:hint="eastAsia"/>
              <w:color w:val="000000" w:themeColor="text1"/>
            </w:rPr>
            <w:t>无</w:t>
          </w:r>
        </w:p>
      </w:sdtContent>
    </w:sdt>
    <w:p w14:paraId="3FE08FBC" w14:textId="77777777" w:rsidR="00BF4CC1" w:rsidRDefault="00BF4CC1">
      <w:pPr>
        <w:rPr>
          <w:color w:val="000000" w:themeColor="text1"/>
        </w:rPr>
      </w:pPr>
    </w:p>
    <w:bookmarkEnd w:id="423"/>
    <w:p w14:paraId="24F6FBFC" w14:textId="77777777" w:rsidR="00BF4CC1" w:rsidRDefault="004B1042" w:rsidP="009E5041">
      <w:pPr>
        <w:pStyle w:val="af8"/>
        <w:numPr>
          <w:ilvl w:val="0"/>
          <w:numId w:val="54"/>
        </w:numPr>
        <w:ind w:left="420" w:hanging="420"/>
        <w:rPr>
          <w:rFonts w:ascii="宋体" w:hAnsi="宋体" w:cs="宋体"/>
          <w:color w:val="000000" w:themeColor="text1"/>
          <w:kern w:val="0"/>
          <w:szCs w:val="24"/>
        </w:rPr>
      </w:pPr>
      <w:r>
        <w:rPr>
          <w:rFonts w:ascii="宋体" w:hAnsi="宋体" w:cs="宋体" w:hint="eastAsia"/>
          <w:color w:val="000000" w:themeColor="text1"/>
          <w:kern w:val="0"/>
          <w:szCs w:val="24"/>
        </w:rPr>
        <w:t>股份支付的修改、终止情况</w:t>
      </w:r>
    </w:p>
    <w:sdt>
      <w:sdtPr>
        <w:rPr>
          <w:color w:val="000000" w:themeColor="text1"/>
        </w:rPr>
        <w:alias w:val="是否适用：股份支付的修改、终止情况[双击切换]"/>
        <w:tag w:val="_GBC_794cdee9be3b4b478fa83b914d22ea66"/>
        <w:id w:val="30161835"/>
        <w:placeholder>
          <w:docPart w:val="GBC22222222222222222222222222222"/>
        </w:placeholder>
      </w:sdtPr>
      <w:sdtContent>
        <w:p w14:paraId="203DB834" w14:textId="55D87ECF" w:rsidR="00BF4CC1" w:rsidRDefault="004B1042" w:rsidP="00405C30">
          <w:pPr>
            <w:rPr>
              <w:rFonts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D058FC" w14:textId="77777777" w:rsidR="00BF4CC1" w:rsidRDefault="00BF4CC1">
      <w:pPr>
        <w:ind w:firstLineChars="100" w:firstLine="210"/>
        <w:rPr>
          <w:color w:val="000000" w:themeColor="text1"/>
        </w:rPr>
      </w:pPr>
    </w:p>
    <w:p w14:paraId="25F2C14C" w14:textId="77777777" w:rsidR="00BF4CC1" w:rsidRDefault="004B1042" w:rsidP="009E5041">
      <w:pPr>
        <w:pStyle w:val="af8"/>
        <w:numPr>
          <w:ilvl w:val="0"/>
          <w:numId w:val="54"/>
        </w:numPr>
        <w:ind w:left="420" w:hanging="420"/>
        <w:rPr>
          <w:rFonts w:ascii="宋体" w:hAnsi="宋体" w:cs="宋体"/>
          <w:color w:val="000000" w:themeColor="text1"/>
          <w:kern w:val="0"/>
          <w:szCs w:val="24"/>
        </w:rPr>
      </w:pPr>
      <w:r>
        <w:rPr>
          <w:rFonts w:ascii="宋体" w:hAnsi="宋体" w:cs="宋体" w:hint="eastAsia"/>
          <w:color w:val="000000" w:themeColor="text1"/>
          <w:kern w:val="0"/>
          <w:szCs w:val="24"/>
        </w:rPr>
        <w:t>其他</w:t>
      </w:r>
    </w:p>
    <w:sdt>
      <w:sdtPr>
        <w:rPr>
          <w:color w:val="000000" w:themeColor="text1"/>
        </w:rPr>
        <w:alias w:val="是否适用：股份支付的其他情况说明[双击切换]"/>
        <w:tag w:val="_GBC_b8be1a19715949cab94dc673580d61a2"/>
        <w:id w:val="1817677231"/>
        <w:placeholder>
          <w:docPart w:val="GBC22222222222222222222222222222"/>
        </w:placeholder>
      </w:sdtPr>
      <w:sdtContent>
        <w:p w14:paraId="0AA43268" w14:textId="5B95B670"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2E7F3F" w14:textId="77777777" w:rsidR="00BF4CC1" w:rsidRDefault="00BF4CC1">
      <w:pPr>
        <w:rPr>
          <w:color w:val="000000" w:themeColor="text1"/>
        </w:rPr>
      </w:pPr>
    </w:p>
    <w:p w14:paraId="0AD467F6"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承诺及或有事项</w:t>
      </w:r>
    </w:p>
    <w:p w14:paraId="11A4F434" w14:textId="77777777" w:rsidR="00BF4CC1" w:rsidRDefault="004B1042" w:rsidP="009E5041">
      <w:pPr>
        <w:pStyle w:val="af8"/>
        <w:numPr>
          <w:ilvl w:val="0"/>
          <w:numId w:val="55"/>
        </w:numPr>
        <w:rPr>
          <w:rFonts w:ascii="宋体" w:hAnsi="宋体"/>
          <w:color w:val="000000" w:themeColor="text1"/>
        </w:rPr>
      </w:pPr>
      <w:r>
        <w:rPr>
          <w:rFonts w:ascii="宋体" w:hAnsi="宋体" w:hint="eastAsia"/>
          <w:color w:val="000000" w:themeColor="text1"/>
        </w:rPr>
        <w:t>重要承诺事项</w:t>
      </w:r>
    </w:p>
    <w:sdt>
      <w:sdtPr>
        <w:rPr>
          <w:color w:val="000000" w:themeColor="text1"/>
        </w:rPr>
        <w:alias w:val="是否适用：重要承诺事项[双击切换]"/>
        <w:tag w:val="_GBC_3ee02d2bff5e4dd69f75cc6148bdda8f"/>
        <w:id w:val="-570804723"/>
        <w:placeholder>
          <w:docPart w:val="GBC22222222222222222222222222222"/>
        </w:placeholder>
      </w:sdtPr>
      <w:sdtContent>
        <w:p w14:paraId="00392C56" w14:textId="74CA6F90" w:rsidR="00A12E55" w:rsidRDefault="004B1042" w:rsidP="00405C30">
          <w:pPr>
            <w:rPr>
              <w:rFonts w:cs="Cambria"/>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5C6F223" w14:textId="613B132B" w:rsidR="00BF4CC1" w:rsidRDefault="00BF4CC1">
      <w:pPr>
        <w:rPr>
          <w:rFonts w:cs="Cambria"/>
          <w:color w:val="000000" w:themeColor="text1"/>
        </w:rPr>
      </w:pPr>
    </w:p>
    <w:p w14:paraId="6C4410CA" w14:textId="77777777" w:rsidR="00BF4CC1" w:rsidRDefault="00BF4CC1">
      <w:pPr>
        <w:rPr>
          <w:color w:val="000000" w:themeColor="text1"/>
        </w:rPr>
      </w:pPr>
    </w:p>
    <w:p w14:paraId="0A44FAC4" w14:textId="77777777" w:rsidR="00BF4CC1" w:rsidRDefault="004B1042" w:rsidP="009E5041">
      <w:pPr>
        <w:pStyle w:val="af8"/>
        <w:numPr>
          <w:ilvl w:val="0"/>
          <w:numId w:val="55"/>
        </w:numPr>
        <w:rPr>
          <w:rFonts w:ascii="宋体" w:hAnsi="宋体"/>
          <w:color w:val="000000" w:themeColor="text1"/>
        </w:rPr>
      </w:pPr>
      <w:r>
        <w:rPr>
          <w:rFonts w:ascii="宋体" w:hAnsi="宋体" w:hint="eastAsia"/>
          <w:color w:val="000000" w:themeColor="text1"/>
        </w:rPr>
        <w:t>或有事项</w:t>
      </w:r>
    </w:p>
    <w:p w14:paraId="1354DB8A" w14:textId="77777777" w:rsidR="00BF4CC1" w:rsidRDefault="004B1042" w:rsidP="009E5041">
      <w:pPr>
        <w:pStyle w:val="af9"/>
        <w:numPr>
          <w:ilvl w:val="0"/>
          <w:numId w:val="56"/>
        </w:numPr>
        <w:tabs>
          <w:tab w:val="left" w:pos="616"/>
        </w:tabs>
        <w:rPr>
          <w:rFonts w:ascii="宋体" w:hAnsi="宋体"/>
          <w:color w:val="000000" w:themeColor="text1"/>
        </w:rPr>
      </w:pPr>
      <w:r>
        <w:rPr>
          <w:rFonts w:ascii="宋体" w:hAnsi="宋体" w:hint="eastAsia"/>
          <w:color w:val="000000" w:themeColor="text1"/>
        </w:rPr>
        <w:t>资产负债表日存在的重要或有事项</w:t>
      </w:r>
    </w:p>
    <w:sdt>
      <w:sdtPr>
        <w:rPr>
          <w:color w:val="000000" w:themeColor="text1"/>
        </w:rPr>
        <w:alias w:val="是否适用：资产负债表日存在的重要或有事项[双击切换]"/>
        <w:tag w:val="_GBC_dea854a30b4642f6b78351afe6791c32"/>
        <w:id w:val="-390118096"/>
        <w:placeholder>
          <w:docPart w:val="GBC22222222222222222222222222222"/>
        </w:placeholder>
      </w:sdtPr>
      <w:sdtContent>
        <w:p w14:paraId="269418D5" w14:textId="21F97173"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896A44" w14:textId="77777777" w:rsidR="00BF4CC1" w:rsidRDefault="00BF4CC1">
      <w:pPr>
        <w:rPr>
          <w:color w:val="000000" w:themeColor="text1"/>
        </w:rPr>
      </w:pPr>
    </w:p>
    <w:p w14:paraId="24BE5FBD" w14:textId="77777777" w:rsidR="00BF4CC1" w:rsidRDefault="004B1042" w:rsidP="009E5041">
      <w:pPr>
        <w:pStyle w:val="af9"/>
        <w:numPr>
          <w:ilvl w:val="0"/>
          <w:numId w:val="56"/>
        </w:numPr>
        <w:tabs>
          <w:tab w:val="left" w:pos="616"/>
        </w:tabs>
        <w:rPr>
          <w:rFonts w:ascii="宋体" w:hAnsi="宋体"/>
          <w:color w:val="000000" w:themeColor="text1"/>
        </w:rPr>
      </w:pPr>
      <w:r>
        <w:rPr>
          <w:rFonts w:ascii="宋体" w:hAnsi="宋体" w:hint="eastAsia"/>
          <w:color w:val="000000" w:themeColor="text1"/>
        </w:rPr>
        <w:t>公司没有需要披露的重要或有事项，也应予以说明：</w:t>
      </w:r>
    </w:p>
    <w:sdt>
      <w:sdtPr>
        <w:rPr>
          <w:color w:val="000000" w:themeColor="text1"/>
        </w:rPr>
        <w:alias w:val="是否适用：公司没有需要披露的重要或有事项，也应予以说明[双击切换]"/>
        <w:tag w:val="_GBC_a0545390a9694adcaaee8509e290303c"/>
        <w:id w:val="-1695844349"/>
        <w:placeholder>
          <w:docPart w:val="GBC22222222222222222222222222222"/>
        </w:placeholder>
      </w:sdtPr>
      <w:sdtContent>
        <w:p w14:paraId="576D2A65" w14:textId="1558353D"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2003910" w14:textId="77777777" w:rsidR="00BF4CC1" w:rsidRDefault="00BF4CC1">
      <w:pPr>
        <w:rPr>
          <w:rFonts w:cstheme="minorBidi"/>
          <w:color w:val="000000" w:themeColor="text1"/>
        </w:rPr>
      </w:pPr>
    </w:p>
    <w:p w14:paraId="2D99E285" w14:textId="77777777" w:rsidR="00BF4CC1" w:rsidRDefault="004B1042" w:rsidP="009E5041">
      <w:pPr>
        <w:pStyle w:val="af8"/>
        <w:numPr>
          <w:ilvl w:val="0"/>
          <w:numId w:val="55"/>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承诺及或有事项的其他情况说明[双击切换]"/>
        <w:tag w:val="_GBC_ff33b21a56eb4d3291f2b4875be5a2b2"/>
        <w:id w:val="1503623351"/>
        <w:placeholder>
          <w:docPart w:val="GBC22222222222222222222222222222"/>
        </w:placeholder>
      </w:sdtPr>
      <w:sdtContent>
        <w:p w14:paraId="5A5DD574" w14:textId="10635935"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D2A9CA" w14:textId="77777777" w:rsidR="00BF4CC1" w:rsidRDefault="00BF4CC1">
      <w:pPr>
        <w:rPr>
          <w:color w:val="000000" w:themeColor="text1"/>
        </w:rPr>
      </w:pPr>
    </w:p>
    <w:p w14:paraId="18C8A4BE"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资产负债表日后事项</w:t>
      </w:r>
    </w:p>
    <w:p w14:paraId="6464D840" w14:textId="77777777" w:rsidR="00BF4CC1" w:rsidRDefault="004B1042" w:rsidP="009E5041">
      <w:pPr>
        <w:pStyle w:val="af8"/>
        <w:numPr>
          <w:ilvl w:val="0"/>
          <w:numId w:val="57"/>
        </w:numPr>
        <w:rPr>
          <w:rFonts w:ascii="宋体" w:hAnsi="宋体"/>
          <w:color w:val="000000" w:themeColor="text1"/>
        </w:rPr>
      </w:pPr>
      <w:r>
        <w:rPr>
          <w:rFonts w:ascii="宋体" w:hAnsi="宋体" w:hint="eastAsia"/>
          <w:color w:val="000000" w:themeColor="text1"/>
        </w:rPr>
        <w:t>重要的非调整事项</w:t>
      </w:r>
    </w:p>
    <w:sdt>
      <w:sdtPr>
        <w:rPr>
          <w:color w:val="000000" w:themeColor="text1"/>
        </w:rPr>
        <w:alias w:val="是否适用：重要的非调整事项[双击切换]"/>
        <w:tag w:val="_GBC_ab366a8fb12748d6aa2a8401b360857c"/>
        <w:id w:val="1747303162"/>
        <w:placeholder>
          <w:docPart w:val="GBC22222222222222222222222222222"/>
        </w:placeholder>
      </w:sdtPr>
      <w:sdtContent>
        <w:p w14:paraId="1D590C68" w14:textId="64D40966"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250974A" w14:textId="77777777" w:rsidR="00A12E55" w:rsidRDefault="00A12E55" w:rsidP="00405C30">
      <w:pPr>
        <w:rPr>
          <w:color w:val="000000" w:themeColor="text1"/>
        </w:rPr>
      </w:pPr>
    </w:p>
    <w:p w14:paraId="7C3DA15B" w14:textId="77777777" w:rsidR="00BF4CC1" w:rsidRDefault="004B1042" w:rsidP="009E5041">
      <w:pPr>
        <w:pStyle w:val="af8"/>
        <w:numPr>
          <w:ilvl w:val="0"/>
          <w:numId w:val="57"/>
        </w:numPr>
        <w:rPr>
          <w:rFonts w:ascii="宋体" w:hAnsi="宋体"/>
          <w:color w:val="000000" w:themeColor="text1"/>
        </w:rPr>
      </w:pPr>
      <w:r>
        <w:rPr>
          <w:rFonts w:ascii="宋体" w:hAnsi="宋体" w:hint="eastAsia"/>
          <w:color w:val="000000" w:themeColor="text1"/>
        </w:rPr>
        <w:t>利润分配情况</w:t>
      </w:r>
    </w:p>
    <w:sdt>
      <w:sdtPr>
        <w:rPr>
          <w:color w:val="000000" w:themeColor="text1"/>
        </w:rPr>
        <w:alias w:val="是否适用：利润分配情况[双击切换]"/>
        <w:tag w:val="_GBC_a2ea8cd0604f474db0e7e62eb7fc0435"/>
        <w:id w:val="1694193886"/>
        <w:placeholder>
          <w:docPart w:val="GBC22222222222222222222222222222"/>
        </w:placeholder>
      </w:sdtPr>
      <w:sdtContent>
        <w:p w14:paraId="7D270706" w14:textId="1E16115D"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46E42A2" w14:textId="77777777" w:rsidR="00A12E55" w:rsidRDefault="00A12E55" w:rsidP="00405C30">
      <w:pPr>
        <w:rPr>
          <w:color w:val="000000" w:themeColor="text1"/>
        </w:rPr>
      </w:pPr>
    </w:p>
    <w:p w14:paraId="5D45702F" w14:textId="77777777" w:rsidR="00BF4CC1" w:rsidRDefault="004B1042" w:rsidP="009E5041">
      <w:pPr>
        <w:pStyle w:val="af8"/>
        <w:numPr>
          <w:ilvl w:val="0"/>
          <w:numId w:val="57"/>
        </w:numPr>
        <w:rPr>
          <w:rFonts w:ascii="宋体" w:hAnsi="宋体"/>
          <w:color w:val="000000" w:themeColor="text1"/>
        </w:rPr>
      </w:pPr>
      <w:bookmarkStart w:id="424" w:name="_Toc241636515"/>
      <w:r>
        <w:rPr>
          <w:rFonts w:ascii="宋体" w:hAnsi="宋体" w:hint="eastAsia"/>
          <w:color w:val="000000" w:themeColor="text1"/>
        </w:rPr>
        <w:t>销售退回</w:t>
      </w:r>
    </w:p>
    <w:sdt>
      <w:sdtPr>
        <w:rPr>
          <w:color w:val="000000" w:themeColor="text1"/>
        </w:rPr>
        <w:alias w:val="是否适用：销售退回[双击切换]"/>
        <w:tag w:val="_GBC_4175c0e820fa43cd98dd2d05c0dea8a8"/>
        <w:id w:val="-1647351325"/>
        <w:placeholder>
          <w:docPart w:val="GBC22222222222222222222222222222"/>
        </w:placeholder>
      </w:sdtPr>
      <w:sdtContent>
        <w:p w14:paraId="73CA2E70" w14:textId="13289E3A"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646929" w14:textId="77777777" w:rsidR="00BF4CC1" w:rsidRDefault="00BF4CC1">
      <w:pPr>
        <w:rPr>
          <w:color w:val="000000" w:themeColor="text1"/>
        </w:rPr>
      </w:pPr>
    </w:p>
    <w:p w14:paraId="5D232814" w14:textId="77777777" w:rsidR="00BF4CC1" w:rsidRDefault="004B1042" w:rsidP="009E5041">
      <w:pPr>
        <w:pStyle w:val="af8"/>
        <w:numPr>
          <w:ilvl w:val="0"/>
          <w:numId w:val="57"/>
        </w:numPr>
        <w:rPr>
          <w:rFonts w:ascii="宋体" w:hAnsi="宋体"/>
          <w:color w:val="000000" w:themeColor="text1"/>
        </w:rPr>
      </w:pPr>
      <w:r>
        <w:rPr>
          <w:rFonts w:ascii="宋体" w:hAnsi="宋体" w:hint="eastAsia"/>
          <w:color w:val="000000" w:themeColor="text1"/>
        </w:rPr>
        <w:t>其他资产负债表日后事项说明</w:t>
      </w:r>
      <w:bookmarkEnd w:id="424"/>
    </w:p>
    <w:sdt>
      <w:sdtPr>
        <w:rPr>
          <w:color w:val="000000" w:themeColor="text1"/>
        </w:rPr>
        <w:alias w:val="是否适用：其他资产负债表日后事项说明[双击切换]"/>
        <w:tag w:val="_GBC_3da0e7092a0048ed9e147e2e860785f5"/>
        <w:id w:val="-2119977312"/>
        <w:placeholder>
          <w:docPart w:val="GBC22222222222222222222222222222"/>
        </w:placeholder>
      </w:sdtPr>
      <w:sdtContent>
        <w:p w14:paraId="39056524" w14:textId="415DB476"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F05FA09" w14:textId="77777777" w:rsidR="00BF4CC1" w:rsidRDefault="00BF4CC1">
      <w:pPr>
        <w:rPr>
          <w:color w:val="000000" w:themeColor="text1"/>
        </w:rPr>
      </w:pPr>
    </w:p>
    <w:p w14:paraId="4355EA96"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lastRenderedPageBreak/>
        <w:t>其他重要事项</w:t>
      </w:r>
    </w:p>
    <w:p w14:paraId="521542A0" w14:textId="77777777" w:rsidR="00BF4CC1" w:rsidRDefault="004B1042" w:rsidP="009E5041">
      <w:pPr>
        <w:pStyle w:val="af8"/>
        <w:numPr>
          <w:ilvl w:val="0"/>
          <w:numId w:val="58"/>
        </w:numPr>
        <w:rPr>
          <w:rFonts w:ascii="宋体" w:hAnsi="宋体"/>
          <w:color w:val="000000" w:themeColor="text1"/>
        </w:rPr>
      </w:pPr>
      <w:r>
        <w:rPr>
          <w:rFonts w:ascii="宋体" w:hAnsi="宋体" w:hint="eastAsia"/>
          <w:color w:val="000000" w:themeColor="text1"/>
        </w:rPr>
        <w:t>前期会计差错更正</w:t>
      </w:r>
    </w:p>
    <w:p w14:paraId="14A9CE91" w14:textId="77777777" w:rsidR="00BF4CC1" w:rsidRDefault="004B1042" w:rsidP="009E5041">
      <w:pPr>
        <w:pStyle w:val="af9"/>
        <w:numPr>
          <w:ilvl w:val="0"/>
          <w:numId w:val="59"/>
        </w:numPr>
        <w:tabs>
          <w:tab w:val="left" w:pos="602"/>
        </w:tabs>
        <w:rPr>
          <w:rFonts w:ascii="宋体" w:hAnsi="宋体"/>
          <w:color w:val="000000" w:themeColor="text1"/>
        </w:rPr>
      </w:pPr>
      <w:r>
        <w:rPr>
          <w:rFonts w:ascii="宋体" w:hAnsi="宋体" w:hint="eastAsia"/>
          <w:color w:val="000000" w:themeColor="text1"/>
        </w:rPr>
        <w:t>追溯重述法</w:t>
      </w:r>
    </w:p>
    <w:sdt>
      <w:sdtPr>
        <w:rPr>
          <w:rFonts w:hint="eastAsia"/>
          <w:color w:val="000000" w:themeColor="text1"/>
        </w:rPr>
        <w:alias w:val="是否适用：追溯重述法[双击切换]"/>
        <w:tag w:val="_GBC_9d59987ec8f64e568cc0874cd76bb5ce"/>
        <w:id w:val="2053196280"/>
        <w:placeholder>
          <w:docPart w:val="GBC22222222222222222222222222222"/>
        </w:placeholder>
      </w:sdtPr>
      <w:sdtContent>
        <w:p w14:paraId="78FA649E" w14:textId="6DAE4C12"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A087CF" w14:textId="77777777" w:rsidR="00A12E55" w:rsidRDefault="00A12E55" w:rsidP="00405C30">
      <w:pPr>
        <w:rPr>
          <w:color w:val="000000" w:themeColor="text1"/>
        </w:rPr>
      </w:pPr>
    </w:p>
    <w:p w14:paraId="38F2F025" w14:textId="77777777" w:rsidR="00BF4CC1" w:rsidRDefault="004B1042" w:rsidP="009E5041">
      <w:pPr>
        <w:pStyle w:val="af9"/>
        <w:numPr>
          <w:ilvl w:val="0"/>
          <w:numId w:val="59"/>
        </w:numPr>
        <w:tabs>
          <w:tab w:val="left" w:pos="602"/>
        </w:tabs>
        <w:rPr>
          <w:rFonts w:ascii="宋体" w:hAnsi="宋体"/>
          <w:color w:val="000000" w:themeColor="text1"/>
        </w:rPr>
      </w:pPr>
      <w:r>
        <w:rPr>
          <w:rFonts w:ascii="宋体" w:hAnsi="宋体" w:hint="eastAsia"/>
          <w:color w:val="000000" w:themeColor="text1"/>
        </w:rPr>
        <w:t>未来适用法</w:t>
      </w:r>
    </w:p>
    <w:sdt>
      <w:sdtPr>
        <w:rPr>
          <w:color w:val="000000" w:themeColor="text1"/>
        </w:rPr>
        <w:alias w:val="是否适用：未来适用法[双击切换]"/>
        <w:tag w:val="_GBC_add0977272ee43e7938e3e96c6aaa92d"/>
        <w:id w:val="34855219"/>
        <w:placeholder>
          <w:docPart w:val="GBC22222222222222222222222222222"/>
        </w:placeholder>
      </w:sdtPr>
      <w:sdtContent>
        <w:p w14:paraId="67C9827F" w14:textId="33261DC7"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6A96CB" w14:textId="77777777" w:rsidR="00A12E55" w:rsidRDefault="00A12E55" w:rsidP="00405C30">
      <w:pPr>
        <w:rPr>
          <w:color w:val="000000" w:themeColor="text1"/>
        </w:rPr>
      </w:pPr>
    </w:p>
    <w:p w14:paraId="38A0226C" w14:textId="77777777" w:rsidR="00BF4CC1" w:rsidRDefault="004B1042" w:rsidP="009E5041">
      <w:pPr>
        <w:pStyle w:val="af8"/>
        <w:numPr>
          <w:ilvl w:val="0"/>
          <w:numId w:val="58"/>
        </w:numPr>
        <w:rPr>
          <w:rFonts w:ascii="宋体" w:hAnsi="宋体"/>
          <w:color w:val="000000" w:themeColor="text1"/>
        </w:rPr>
      </w:pPr>
      <w:bookmarkStart w:id="425" w:name="_Hlk167977672"/>
      <w:r>
        <w:rPr>
          <w:rFonts w:ascii="宋体" w:hAnsi="宋体" w:hint="eastAsia"/>
          <w:color w:val="000000" w:themeColor="text1"/>
        </w:rPr>
        <w:t>重要债务重组</w:t>
      </w:r>
    </w:p>
    <w:sdt>
      <w:sdtPr>
        <w:rPr>
          <w:color w:val="000000" w:themeColor="text1"/>
        </w:rPr>
        <w:alias w:val="是否适用：重要债务重组[双击切换]"/>
        <w:tag w:val="_GBC_14f62373def24b6b994f6cfe645fabcb"/>
        <w:id w:val="-245582724"/>
        <w:placeholder>
          <w:docPart w:val="GBC22222222222222222222222222222"/>
        </w:placeholder>
      </w:sdtPr>
      <w:sdtContent>
        <w:p w14:paraId="72554C5E" w14:textId="2F2BA32E" w:rsidR="00A12E55" w:rsidRDefault="004B1042" w:rsidP="00405C30">
          <w:pPr>
            <w:rPr>
              <w:rFonts w:asciiTheme="minorHAnsi" w:eastAsiaTheme="minorEastAsia" w:hAnsiTheme="minorHAnsi"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794914" w14:textId="1A16F897" w:rsidR="00BF4CC1" w:rsidRDefault="00BF4CC1">
      <w:pPr>
        <w:spacing w:line="360" w:lineRule="exact"/>
        <w:ind w:right="5"/>
        <w:rPr>
          <w:rFonts w:asciiTheme="minorHAnsi" w:eastAsiaTheme="minorEastAsia" w:hAnsiTheme="minorHAnsi" w:cstheme="minorBidi"/>
          <w:color w:val="000000" w:themeColor="text1"/>
        </w:rPr>
      </w:pPr>
    </w:p>
    <w:bookmarkEnd w:id="425"/>
    <w:p w14:paraId="31F58AFD" w14:textId="77777777" w:rsidR="00BF4CC1" w:rsidRDefault="00BF4CC1">
      <w:pPr>
        <w:rPr>
          <w:color w:val="000000" w:themeColor="text1"/>
        </w:rPr>
      </w:pPr>
    </w:p>
    <w:p w14:paraId="33E1D62A" w14:textId="77777777" w:rsidR="00BF4CC1" w:rsidRDefault="004B1042" w:rsidP="009E5041">
      <w:pPr>
        <w:pStyle w:val="af8"/>
        <w:numPr>
          <w:ilvl w:val="0"/>
          <w:numId w:val="58"/>
        </w:numPr>
        <w:rPr>
          <w:rFonts w:ascii="宋体" w:hAnsi="宋体"/>
          <w:color w:val="000000" w:themeColor="text1"/>
        </w:rPr>
      </w:pPr>
      <w:r>
        <w:rPr>
          <w:rFonts w:ascii="宋体" w:hAnsi="宋体" w:hint="eastAsia"/>
          <w:color w:val="000000" w:themeColor="text1"/>
        </w:rPr>
        <w:t>资产置换</w:t>
      </w:r>
    </w:p>
    <w:p w14:paraId="79E1E352" w14:textId="77777777" w:rsidR="00BF4CC1" w:rsidRDefault="004B1042" w:rsidP="009E5041">
      <w:pPr>
        <w:pStyle w:val="af9"/>
        <w:numPr>
          <w:ilvl w:val="0"/>
          <w:numId w:val="60"/>
        </w:numPr>
        <w:tabs>
          <w:tab w:val="left" w:pos="644"/>
        </w:tabs>
        <w:rPr>
          <w:rFonts w:ascii="宋体" w:hAnsi="宋体"/>
          <w:color w:val="000000" w:themeColor="text1"/>
        </w:rPr>
      </w:pPr>
      <w:bookmarkStart w:id="426" w:name="_Toc241636517"/>
      <w:bookmarkStart w:id="427" w:name="_Toc161412438"/>
      <w:r>
        <w:rPr>
          <w:rFonts w:ascii="宋体" w:hAnsi="宋体" w:hint="eastAsia"/>
          <w:color w:val="000000" w:themeColor="text1"/>
        </w:rPr>
        <w:t>非货币性资产交换</w:t>
      </w:r>
      <w:bookmarkEnd w:id="426"/>
      <w:bookmarkEnd w:id="427"/>
    </w:p>
    <w:sdt>
      <w:sdtPr>
        <w:rPr>
          <w:color w:val="000000" w:themeColor="text1"/>
        </w:rPr>
        <w:alias w:val="是否适用：非货币性资产交换[双击切换]"/>
        <w:tag w:val="_GBC_1e8378570c9a4db08ad001118944af2e"/>
        <w:id w:val="1560288039"/>
        <w:placeholder>
          <w:docPart w:val="GBC22222222222222222222222222222"/>
        </w:placeholder>
      </w:sdtPr>
      <w:sdtContent>
        <w:p w14:paraId="04538E41" w14:textId="197FE2CB"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4850392" w14:textId="77777777" w:rsidR="00BF4CC1" w:rsidRDefault="00BF4CC1">
      <w:pPr>
        <w:rPr>
          <w:color w:val="000000" w:themeColor="text1"/>
        </w:rPr>
      </w:pPr>
    </w:p>
    <w:p w14:paraId="4DE6B51B" w14:textId="77777777" w:rsidR="00BF4CC1" w:rsidRDefault="004B1042" w:rsidP="009E5041">
      <w:pPr>
        <w:pStyle w:val="af9"/>
        <w:numPr>
          <w:ilvl w:val="0"/>
          <w:numId w:val="60"/>
        </w:numPr>
        <w:tabs>
          <w:tab w:val="left" w:pos="644"/>
        </w:tabs>
        <w:rPr>
          <w:rFonts w:ascii="宋体" w:hAnsi="宋体"/>
          <w:color w:val="000000" w:themeColor="text1"/>
        </w:rPr>
      </w:pPr>
      <w:r>
        <w:rPr>
          <w:rFonts w:ascii="宋体" w:hAnsi="宋体" w:hint="eastAsia"/>
          <w:color w:val="000000" w:themeColor="text1"/>
        </w:rPr>
        <w:t>其他资产置换</w:t>
      </w:r>
    </w:p>
    <w:sdt>
      <w:sdtPr>
        <w:rPr>
          <w:color w:val="000000" w:themeColor="text1"/>
        </w:rPr>
        <w:alias w:val="是否适用：其他资产置换[双击切换]"/>
        <w:tag w:val="_GBC_e20be5fc12b94f43a4090c14cc3aec63"/>
        <w:id w:val="-112518184"/>
        <w:placeholder>
          <w:docPart w:val="GBC22222222222222222222222222222"/>
        </w:placeholder>
      </w:sdtPr>
      <w:sdtContent>
        <w:p w14:paraId="7B429D84" w14:textId="46D4658E"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A1CF22" w14:textId="77777777" w:rsidR="00BF4CC1" w:rsidRDefault="00BF4CC1">
      <w:pPr>
        <w:rPr>
          <w:color w:val="000000" w:themeColor="text1"/>
        </w:rPr>
      </w:pPr>
    </w:p>
    <w:p w14:paraId="6B9420B1" w14:textId="77777777" w:rsidR="00BF4CC1" w:rsidRDefault="004B1042" w:rsidP="009E5041">
      <w:pPr>
        <w:pStyle w:val="af8"/>
        <w:numPr>
          <w:ilvl w:val="0"/>
          <w:numId w:val="58"/>
        </w:numPr>
        <w:rPr>
          <w:rFonts w:ascii="宋体" w:hAnsi="宋体"/>
          <w:color w:val="000000" w:themeColor="text1"/>
        </w:rPr>
      </w:pPr>
      <w:bookmarkStart w:id="428" w:name="_Toc247371936"/>
      <w:r>
        <w:rPr>
          <w:rFonts w:ascii="宋体" w:hAnsi="宋体" w:hint="eastAsia"/>
          <w:color w:val="000000" w:themeColor="text1"/>
        </w:rPr>
        <w:t>年金计划</w:t>
      </w:r>
      <w:bookmarkEnd w:id="428"/>
    </w:p>
    <w:sdt>
      <w:sdtPr>
        <w:rPr>
          <w:color w:val="000000" w:themeColor="text1"/>
        </w:rPr>
        <w:alias w:val="是否适用：年金计划[双击切换]"/>
        <w:tag w:val="_GBC_f69a163f78f74a54a6443aaa7388f0dd"/>
        <w:id w:val="2068527583"/>
        <w:placeholder>
          <w:docPart w:val="GBC22222222222222222222222222222"/>
        </w:placeholder>
      </w:sdtPr>
      <w:sdtContent>
        <w:p w14:paraId="08A91C0F" w14:textId="5208DAF3" w:rsidR="00BF4CC1" w:rsidRDefault="004B1042" w:rsidP="00405C30">
          <w:pPr>
            <w:rPr>
              <w:rFonts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AA63122" w14:textId="77777777" w:rsidR="00BF4CC1" w:rsidRDefault="00BF4CC1">
      <w:pPr>
        <w:rPr>
          <w:color w:val="000000" w:themeColor="text1"/>
        </w:rPr>
      </w:pPr>
    </w:p>
    <w:p w14:paraId="34B7BC58" w14:textId="77777777" w:rsidR="00BF4CC1" w:rsidRDefault="004B1042" w:rsidP="009E5041">
      <w:pPr>
        <w:pStyle w:val="af8"/>
        <w:numPr>
          <w:ilvl w:val="0"/>
          <w:numId w:val="58"/>
        </w:numPr>
        <w:rPr>
          <w:rFonts w:ascii="宋体" w:hAnsi="宋体"/>
          <w:color w:val="000000" w:themeColor="text1"/>
        </w:rPr>
      </w:pPr>
      <w:r>
        <w:rPr>
          <w:rFonts w:ascii="宋体" w:hAnsi="宋体" w:hint="eastAsia"/>
          <w:color w:val="000000" w:themeColor="text1"/>
        </w:rPr>
        <w:t>终止经营</w:t>
      </w:r>
    </w:p>
    <w:sdt>
      <w:sdtPr>
        <w:rPr>
          <w:color w:val="000000" w:themeColor="text1"/>
        </w:rPr>
        <w:alias w:val="是否适用：终止经营[双击切换]"/>
        <w:tag w:val="_GBC_8e88002e405543f593111633f63e4d8b"/>
        <w:id w:val="-2079425695"/>
        <w:placeholder>
          <w:docPart w:val="GBC22222222222222222222222222222"/>
        </w:placeholder>
      </w:sdtPr>
      <w:sdtContent>
        <w:p w14:paraId="07C15164" w14:textId="74A90AAC" w:rsidR="00A12E55" w:rsidRDefault="004B1042" w:rsidP="00405C30">
          <w:pPr>
            <w:rPr>
              <w:rFonts w:cstheme="minorBidi"/>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3EE25A2" w14:textId="2F9E5F2A" w:rsidR="00BF4CC1" w:rsidRDefault="00BF4CC1">
      <w:pPr>
        <w:rPr>
          <w:rFonts w:cstheme="minorBidi"/>
          <w:color w:val="000000" w:themeColor="text1"/>
          <w:kern w:val="2"/>
        </w:rPr>
      </w:pPr>
    </w:p>
    <w:p w14:paraId="1226A600" w14:textId="77777777" w:rsidR="00BF4CC1" w:rsidRDefault="00BF4CC1">
      <w:pPr>
        <w:rPr>
          <w:color w:val="000000" w:themeColor="text1"/>
        </w:rPr>
      </w:pPr>
    </w:p>
    <w:p w14:paraId="6FBB0213" w14:textId="77777777" w:rsidR="00BF4CC1" w:rsidRDefault="004B1042" w:rsidP="009E5041">
      <w:pPr>
        <w:pStyle w:val="af8"/>
        <w:numPr>
          <w:ilvl w:val="0"/>
          <w:numId w:val="58"/>
        </w:numPr>
        <w:rPr>
          <w:rFonts w:ascii="宋体" w:hAnsi="宋体"/>
          <w:color w:val="000000" w:themeColor="text1"/>
        </w:rPr>
      </w:pPr>
      <w:r>
        <w:rPr>
          <w:rFonts w:ascii="宋体" w:hAnsi="宋体" w:hint="eastAsia"/>
          <w:color w:val="000000" w:themeColor="text1"/>
        </w:rPr>
        <w:t>分部信息</w:t>
      </w:r>
    </w:p>
    <w:p w14:paraId="744B75F4" w14:textId="77777777" w:rsidR="00BF4CC1" w:rsidRDefault="004B1042">
      <w:pPr>
        <w:pStyle w:val="af9"/>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报告分部的确定依据与会计政策</w:t>
      </w:r>
    </w:p>
    <w:sdt>
      <w:sdtPr>
        <w:rPr>
          <w:color w:val="000000" w:themeColor="text1"/>
        </w:rPr>
        <w:alias w:val="是否适用：报告分部的确定依据与会计政策[双击切换]"/>
        <w:tag w:val="_GBC_3684a11ce06644529eba619783a75583"/>
        <w:id w:val="-1950383385"/>
        <w:placeholder>
          <w:docPart w:val="GBC22222222222222222222222222222"/>
        </w:placeholder>
      </w:sdtPr>
      <w:sdtContent>
        <w:p w14:paraId="27F1D46C" w14:textId="19E33423"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6F07E8" w14:textId="77777777" w:rsidR="00BF4CC1" w:rsidRDefault="00BF4CC1">
      <w:pPr>
        <w:rPr>
          <w:color w:val="000000" w:themeColor="text1"/>
        </w:rPr>
      </w:pPr>
    </w:p>
    <w:p w14:paraId="558F0C7F" w14:textId="77777777" w:rsidR="00BF4CC1" w:rsidRDefault="004B1042">
      <w:pPr>
        <w:pStyle w:val="af9"/>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报告分部的财务信息</w:t>
      </w:r>
    </w:p>
    <w:sdt>
      <w:sdtPr>
        <w:rPr>
          <w:color w:val="000000" w:themeColor="text1"/>
        </w:rPr>
        <w:alias w:val="是否适用：报告分部的财务信息[双击切换]"/>
        <w:tag w:val="_GBC_25e6ee3686524d959ae273bb5aaa9cfb"/>
        <w:id w:val="778844104"/>
        <w:placeholder>
          <w:docPart w:val="GBC22222222222222222222222222222"/>
        </w:placeholder>
      </w:sdtPr>
      <w:sdtContent>
        <w:p w14:paraId="57A7CEE0" w14:textId="489B5030"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003915" w14:textId="77777777" w:rsidR="00A12E55" w:rsidRDefault="00A12E55" w:rsidP="00405C30">
      <w:pPr>
        <w:rPr>
          <w:color w:val="000000" w:themeColor="text1"/>
        </w:rPr>
      </w:pPr>
    </w:p>
    <w:p w14:paraId="5BB8573E" w14:textId="77777777" w:rsidR="00BF4CC1" w:rsidRDefault="004B1042">
      <w:pPr>
        <w:pStyle w:val="af9"/>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公司无报告分部的，或者不能披露各报告分部的资产总额和负债总额的，应说明原因</w:t>
      </w:r>
    </w:p>
    <w:sdt>
      <w:sdtPr>
        <w:rPr>
          <w:rFonts w:hint="eastAsia"/>
          <w:color w:val="000000" w:themeColor="text1"/>
        </w:rPr>
        <w:alias w:val="是否适用：公司无报告分部的，或者不能披露各报告分部的资产总额和负债总额的，应说明原因[双击切换]"/>
        <w:tag w:val="_GBC_de327191b263431db97d3ba75838aba8"/>
        <w:id w:val="903184040"/>
        <w:placeholder>
          <w:docPart w:val="GBC22222222222222222222222222222"/>
        </w:placeholder>
      </w:sdtPr>
      <w:sdtContent>
        <w:p w14:paraId="418BF7EA" w14:textId="0ABC3EB4"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B2954A" w14:textId="77777777" w:rsidR="00BF4CC1" w:rsidRDefault="00BF4CC1">
      <w:pPr>
        <w:rPr>
          <w:color w:val="000000" w:themeColor="text1"/>
        </w:rPr>
      </w:pPr>
    </w:p>
    <w:p w14:paraId="2B160416" w14:textId="77777777" w:rsidR="00BF4CC1" w:rsidRDefault="004B1042">
      <w:pPr>
        <w:pStyle w:val="af9"/>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其他说明</w:t>
      </w:r>
    </w:p>
    <w:sdt>
      <w:sdtPr>
        <w:rPr>
          <w:color w:val="000000" w:themeColor="text1"/>
        </w:rPr>
        <w:alias w:val="是否适用：分部信息的其他说明[双击切换]"/>
        <w:tag w:val="_GBC_d4186588d0fd49e5b2642a9422c2353f"/>
        <w:id w:val="1273513257"/>
        <w:placeholder>
          <w:docPart w:val="GBC22222222222222222222222222222"/>
        </w:placeholder>
      </w:sdtPr>
      <w:sdtContent>
        <w:p w14:paraId="6535C406" w14:textId="1EE8CBEA"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AAE174F" w14:textId="77777777" w:rsidR="00BF4CC1" w:rsidRDefault="00BF4CC1">
      <w:pPr>
        <w:rPr>
          <w:color w:val="000000" w:themeColor="text1"/>
        </w:rPr>
      </w:pPr>
    </w:p>
    <w:p w14:paraId="63C11893" w14:textId="77777777" w:rsidR="00BF4CC1" w:rsidRDefault="004B1042" w:rsidP="009E5041">
      <w:pPr>
        <w:pStyle w:val="af8"/>
        <w:numPr>
          <w:ilvl w:val="0"/>
          <w:numId w:val="58"/>
        </w:numPr>
        <w:rPr>
          <w:rFonts w:ascii="宋体" w:hAnsi="宋体"/>
          <w:color w:val="000000" w:themeColor="text1"/>
        </w:rPr>
      </w:pPr>
      <w:bookmarkStart w:id="429" w:name="_Toc241636520"/>
      <w:bookmarkEnd w:id="429"/>
      <w:r>
        <w:rPr>
          <w:rFonts w:ascii="宋体" w:hAnsi="宋体" w:hint="eastAsia"/>
          <w:color w:val="000000" w:themeColor="text1"/>
        </w:rPr>
        <w:t>其他对投资者决策有影响的重要交易和事项</w:t>
      </w:r>
    </w:p>
    <w:sdt>
      <w:sdtPr>
        <w:rPr>
          <w:color w:val="000000" w:themeColor="text1"/>
        </w:rPr>
        <w:alias w:val="是否适用：其他对投资者决策有影响的重要交易和事项[双击切换]"/>
        <w:tag w:val="_GBC_6bb0ea1e73f644b99b2bccc9d2ea19e9"/>
        <w:id w:val="2059974601"/>
        <w:placeholder>
          <w:docPart w:val="GBC22222222222222222222222222222"/>
        </w:placeholder>
      </w:sdtPr>
      <w:sdtContent>
        <w:p w14:paraId="6FBD7733" w14:textId="45508DC9" w:rsidR="00BF4CC1" w:rsidRDefault="004B1042" w:rsidP="00405C3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92C894" w14:textId="77777777" w:rsidR="00BF4CC1" w:rsidRDefault="00BF4CC1">
      <w:pPr>
        <w:rPr>
          <w:color w:val="000000" w:themeColor="text1"/>
        </w:rPr>
      </w:pPr>
    </w:p>
    <w:p w14:paraId="6425B9A5" w14:textId="77777777" w:rsidR="00BF4CC1" w:rsidRDefault="004B1042" w:rsidP="009E5041">
      <w:pPr>
        <w:pStyle w:val="af8"/>
        <w:numPr>
          <w:ilvl w:val="0"/>
          <w:numId w:val="58"/>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其他重要事项的说明[双击切换]"/>
        <w:tag w:val="_GBC_518cb9b615c44ff597f57c3bba95c7fa"/>
        <w:id w:val="-251353748"/>
        <w:placeholder>
          <w:docPart w:val="GBC22222222222222222222222222222"/>
        </w:placeholder>
      </w:sdtPr>
      <w:sdtContent>
        <w:p w14:paraId="164FCDA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b/>
          <w:color w:val="000000" w:themeColor="text1"/>
        </w:rPr>
        <w:alias w:val="其他重要事项的说明"/>
        <w:tag w:val="_GBC_3a09ecc703144c23b6afd2a11890c0c6"/>
        <w:id w:val="1989586327"/>
        <w:placeholder>
          <w:docPart w:val="GBC22222222222222222222222222222"/>
        </w:placeholder>
      </w:sdtPr>
      <w:sdtEndPr>
        <w:rPr>
          <w:b w:val="0"/>
          <w:bCs w:val="0"/>
        </w:rPr>
      </w:sdtEndPr>
      <w:sdtContent>
        <w:p w14:paraId="2A40E6C7" w14:textId="77777777" w:rsidR="00A12E55" w:rsidRPr="001C7338" w:rsidRDefault="004B1042" w:rsidP="001C7338">
          <w:pPr>
            <w:rPr>
              <w:rStyle w:val="afff7"/>
            </w:rPr>
          </w:pPr>
          <w:r w:rsidRPr="001C7338">
            <w:rPr>
              <w:rStyle w:val="afff7"/>
              <w:rFonts w:hint="eastAsia"/>
            </w:rPr>
            <w:t>债务重组</w:t>
          </w:r>
        </w:p>
        <w:p w14:paraId="16E21AAA" w14:textId="77777777" w:rsidR="00A12E55" w:rsidRDefault="004B1042" w:rsidP="001C7338">
          <w:r>
            <w:rPr>
              <w:rFonts w:hint="eastAsia"/>
            </w:rPr>
            <w:lastRenderedPageBreak/>
            <w:t>债务人披露情况</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190"/>
            <w:gridCol w:w="2118"/>
            <w:gridCol w:w="2023"/>
            <w:gridCol w:w="1502"/>
          </w:tblGrid>
          <w:tr w:rsidR="00405C30" w14:paraId="0657CECB" w14:textId="77777777" w:rsidTr="00FA3417">
            <w:trPr>
              <w:trHeight w:val="340"/>
              <w:tblHeader/>
              <w:jc w:val="center"/>
            </w:trPr>
            <w:tc>
              <w:tcPr>
                <w:tcW w:w="1804" w:type="pct"/>
                <w:vAlign w:val="center"/>
              </w:tcPr>
              <w:p w14:paraId="7B25B256" w14:textId="77777777" w:rsidR="00A12E55" w:rsidRDefault="004B1042" w:rsidP="001C7338">
                <w:pPr>
                  <w:rPr>
                    <w:b/>
                    <w:sz w:val="18"/>
                    <w:szCs w:val="18"/>
                  </w:rPr>
                </w:pPr>
                <w:r>
                  <w:rPr>
                    <w:rFonts w:hint="eastAsia"/>
                    <w:b/>
                    <w:sz w:val="18"/>
                    <w:szCs w:val="18"/>
                  </w:rPr>
                  <w:t>债务重组方式</w:t>
                </w:r>
              </w:p>
            </w:tc>
            <w:tc>
              <w:tcPr>
                <w:tcW w:w="1199" w:type="pct"/>
                <w:vAlign w:val="center"/>
              </w:tcPr>
              <w:p w14:paraId="7037917D" w14:textId="77777777" w:rsidR="00A12E55" w:rsidRDefault="004B1042" w:rsidP="001C7338">
                <w:pPr>
                  <w:rPr>
                    <w:b/>
                    <w:sz w:val="18"/>
                    <w:szCs w:val="18"/>
                  </w:rPr>
                </w:pPr>
                <w:r>
                  <w:rPr>
                    <w:rFonts w:hint="eastAsia"/>
                    <w:b/>
                    <w:sz w:val="18"/>
                    <w:szCs w:val="18"/>
                  </w:rPr>
                  <w:t>债务账面价值</w:t>
                </w:r>
              </w:p>
            </w:tc>
            <w:tc>
              <w:tcPr>
                <w:tcW w:w="1145" w:type="pct"/>
                <w:vAlign w:val="center"/>
              </w:tcPr>
              <w:p w14:paraId="1ED5592E" w14:textId="77777777" w:rsidR="00A12E55" w:rsidRDefault="004B1042" w:rsidP="001C7338">
                <w:pPr>
                  <w:rPr>
                    <w:b/>
                    <w:sz w:val="18"/>
                    <w:szCs w:val="18"/>
                  </w:rPr>
                </w:pPr>
                <w:r>
                  <w:rPr>
                    <w:rFonts w:hint="eastAsia"/>
                    <w:b/>
                    <w:sz w:val="18"/>
                    <w:szCs w:val="18"/>
                  </w:rPr>
                  <w:t>债务重组</w:t>
                </w:r>
              </w:p>
              <w:p w14:paraId="79CAFB6B" w14:textId="77777777" w:rsidR="00A12E55" w:rsidRDefault="004B1042" w:rsidP="001C7338">
                <w:pPr>
                  <w:rPr>
                    <w:b/>
                    <w:sz w:val="18"/>
                    <w:szCs w:val="18"/>
                  </w:rPr>
                </w:pPr>
                <w:r>
                  <w:rPr>
                    <w:rFonts w:hint="eastAsia"/>
                    <w:b/>
                    <w:sz w:val="18"/>
                    <w:szCs w:val="18"/>
                  </w:rPr>
                  <w:t>利得金额</w:t>
                </w:r>
              </w:p>
            </w:tc>
            <w:tc>
              <w:tcPr>
                <w:tcW w:w="850" w:type="pct"/>
                <w:vAlign w:val="center"/>
              </w:tcPr>
              <w:p w14:paraId="7B1C4389" w14:textId="77777777" w:rsidR="00A12E55" w:rsidRDefault="004B1042" w:rsidP="001C7338">
                <w:pPr>
                  <w:rPr>
                    <w:b/>
                    <w:sz w:val="18"/>
                    <w:szCs w:val="18"/>
                  </w:rPr>
                </w:pPr>
                <w:r>
                  <w:rPr>
                    <w:rFonts w:hint="eastAsia"/>
                    <w:b/>
                    <w:sz w:val="18"/>
                    <w:szCs w:val="18"/>
                  </w:rPr>
                  <w:t>股本等所有者权益增加金额</w:t>
                </w:r>
              </w:p>
            </w:tc>
          </w:tr>
          <w:tr w:rsidR="00405C30" w14:paraId="579774E2" w14:textId="77777777" w:rsidTr="00FA3417">
            <w:trPr>
              <w:trHeight w:val="340"/>
              <w:jc w:val="center"/>
            </w:trPr>
            <w:tc>
              <w:tcPr>
                <w:tcW w:w="1804" w:type="pct"/>
                <w:vAlign w:val="center"/>
              </w:tcPr>
              <w:p w14:paraId="71A4E423" w14:textId="77777777" w:rsidR="00A12E55" w:rsidRDefault="004B1042" w:rsidP="001C7338">
                <w:pPr>
                  <w:rPr>
                    <w:rFonts w:ascii="Arial Narrow" w:hAnsi="Arial Narrow" w:cs="Calibri"/>
                    <w:sz w:val="18"/>
                    <w:szCs w:val="18"/>
                  </w:rPr>
                </w:pPr>
                <w:r>
                  <w:rPr>
                    <w:rFonts w:ascii="Arial Narrow" w:hAnsi="Arial Narrow" w:cs="Calibri" w:hint="eastAsia"/>
                    <w:sz w:val="18"/>
                    <w:szCs w:val="18"/>
                  </w:rPr>
                  <w:t>以低于债务账面价值的现金清偿债务</w:t>
                </w:r>
              </w:p>
            </w:tc>
            <w:tc>
              <w:tcPr>
                <w:tcW w:w="1199" w:type="pct"/>
                <w:vAlign w:val="center"/>
              </w:tcPr>
              <w:p w14:paraId="5DD0FADD" w14:textId="77777777" w:rsidR="00A12E55" w:rsidRDefault="004B1042" w:rsidP="001C7338">
                <w:pPr>
                  <w:rPr>
                    <w:rFonts w:ascii="Arial Narrow" w:hAnsi="Arial Narrow"/>
                    <w:sz w:val="18"/>
                    <w:szCs w:val="18"/>
                    <w:lang w:val="en-GB"/>
                  </w:rPr>
                </w:pPr>
                <w:r>
                  <w:rPr>
                    <w:rFonts w:ascii="Arial Narrow" w:hAnsi="Arial Narrow" w:hint="eastAsia"/>
                    <w:sz w:val="18"/>
                    <w:szCs w:val="18"/>
                    <w:lang w:val="en-GB"/>
                  </w:rPr>
                  <w:t xml:space="preserve"> 14,290,337.02 </w:t>
                </w:r>
              </w:p>
            </w:tc>
            <w:tc>
              <w:tcPr>
                <w:tcW w:w="1145" w:type="pct"/>
                <w:vAlign w:val="center"/>
              </w:tcPr>
              <w:p w14:paraId="3534DCB5" w14:textId="77777777" w:rsidR="00A12E55" w:rsidRDefault="004B1042" w:rsidP="001C7338">
                <w:pPr>
                  <w:rPr>
                    <w:rFonts w:ascii="Arial Narrow" w:hAnsi="Arial Narrow"/>
                    <w:sz w:val="18"/>
                    <w:szCs w:val="18"/>
                    <w:lang w:val="en-GB"/>
                  </w:rPr>
                </w:pPr>
                <w:r>
                  <w:rPr>
                    <w:rFonts w:ascii="Arial Narrow" w:hAnsi="Arial Narrow" w:cs="Calibri" w:hint="eastAsia"/>
                    <w:sz w:val="18"/>
                    <w:szCs w:val="18"/>
                    <w:lang w:eastAsia="en-US"/>
                  </w:rPr>
                  <w:t xml:space="preserve"> 2,044,137.75</w:t>
                </w:r>
              </w:p>
            </w:tc>
            <w:tc>
              <w:tcPr>
                <w:tcW w:w="850" w:type="pct"/>
                <w:vAlign w:val="center"/>
              </w:tcPr>
              <w:p w14:paraId="4803DF39" w14:textId="77777777" w:rsidR="00A12E55" w:rsidRDefault="004B1042" w:rsidP="001C7338">
                <w:pPr>
                  <w:rPr>
                    <w:rFonts w:ascii="Arial Narrow" w:hAnsi="Arial Narrow"/>
                    <w:sz w:val="18"/>
                    <w:szCs w:val="18"/>
                    <w:lang w:val="en-GB"/>
                  </w:rPr>
                </w:pPr>
                <w:r>
                  <w:rPr>
                    <w:rFonts w:ascii="Arial Narrow" w:hAnsi="Arial Narrow" w:hint="eastAsia"/>
                    <w:sz w:val="18"/>
                    <w:szCs w:val="18"/>
                    <w:lang w:val="en-GB"/>
                  </w:rPr>
                  <w:t>—</w:t>
                </w:r>
              </w:p>
            </w:tc>
          </w:tr>
        </w:tbl>
        <w:p w14:paraId="0E9149ED" w14:textId="686BE082" w:rsidR="00BF4CC1" w:rsidRDefault="00000000">
          <w:pPr>
            <w:rPr>
              <w:color w:val="000000" w:themeColor="text1"/>
            </w:rPr>
          </w:pPr>
        </w:p>
      </w:sdtContent>
    </w:sdt>
    <w:p w14:paraId="76CDBCCC" w14:textId="77777777" w:rsidR="00BF4CC1" w:rsidRDefault="00BF4CC1">
      <w:pPr>
        <w:rPr>
          <w:color w:val="000000" w:themeColor="text1"/>
        </w:rPr>
      </w:pPr>
    </w:p>
    <w:p w14:paraId="4DD0C4B0"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母公司财务报表主要项目注释</w:t>
      </w:r>
    </w:p>
    <w:p w14:paraId="5D16610A" w14:textId="77777777" w:rsidR="00BF4CC1" w:rsidRDefault="004B1042" w:rsidP="009E5041">
      <w:pPr>
        <w:pStyle w:val="af8"/>
        <w:numPr>
          <w:ilvl w:val="0"/>
          <w:numId w:val="61"/>
        </w:numPr>
        <w:rPr>
          <w:rFonts w:ascii="宋体" w:hAnsi="宋体"/>
          <w:color w:val="000000" w:themeColor="text1"/>
          <w:szCs w:val="21"/>
        </w:rPr>
      </w:pPr>
      <w:r>
        <w:rPr>
          <w:rFonts w:ascii="宋体" w:hAnsi="宋体" w:hint="eastAsia"/>
          <w:color w:val="000000" w:themeColor="text1"/>
          <w:szCs w:val="21"/>
        </w:rPr>
        <w:t>应收账款</w:t>
      </w:r>
    </w:p>
    <w:p w14:paraId="3E9592F3" w14:textId="77777777" w:rsidR="00BF4CC1" w:rsidRDefault="004B1042" w:rsidP="009E5041">
      <w:pPr>
        <w:pStyle w:val="af9"/>
        <w:numPr>
          <w:ilvl w:val="3"/>
          <w:numId w:val="118"/>
        </w:numPr>
        <w:ind w:left="426" w:hangingChars="202" w:hanging="426"/>
        <w:rPr>
          <w:color w:val="000000" w:themeColor="text1"/>
        </w:rPr>
      </w:pPr>
      <w:bookmarkStart w:id="430" w:name="_Hlk533796665"/>
      <w:bookmarkStart w:id="431" w:name="_Hlk167980323"/>
      <w:r>
        <w:rPr>
          <w:rFonts w:hint="eastAsia"/>
          <w:color w:val="000000" w:themeColor="text1"/>
        </w:rPr>
        <w:t>按账龄披露</w:t>
      </w:r>
    </w:p>
    <w:sdt>
      <w:sdtPr>
        <w:rPr>
          <w:color w:val="000000" w:themeColor="text1"/>
        </w:rPr>
        <w:alias w:val="是否适用：母公司应收账款按账龄披露[双击切换]"/>
        <w:tag w:val="_GBC_801584c2698f4c75b9eab05c08a26afd"/>
        <w:id w:val="-690456797"/>
        <w:placeholder>
          <w:docPart w:val="GBC22222222222222222222222222222"/>
        </w:placeholder>
      </w:sdtPr>
      <w:sdtContent>
        <w:p w14:paraId="0B3357B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B89604"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母公司应收账款按账龄披露"/>
          <w:tag w:val="_GBC_308a90728c1f4859ad3f446cb4ef9717"/>
          <w:id w:val="-8322897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账龄披露"/>
          <w:tag w:val="_GBC_777a884d0a3b4955b2e9309a1049a937"/>
          <w:id w:val="12160942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BF4CC1" w:rsidRPr="007A6A65" w14:paraId="52BEC2CD" w14:textId="77777777">
        <w:trPr>
          <w:cantSplit/>
        </w:trPr>
        <w:sdt>
          <w:sdtPr>
            <w:rPr>
              <w:rFonts w:asciiTheme="minorEastAsia" w:eastAsiaTheme="minorEastAsia" w:hAnsiTheme="minorEastAsia"/>
            </w:rPr>
            <w:tag w:val="_PLD_cce686fc6c1f4a00a0687060595ff873"/>
            <w:id w:val="-1787193475"/>
          </w:sdtPr>
          <w:sdtContent>
            <w:tc>
              <w:tcPr>
                <w:tcW w:w="1628" w:type="pct"/>
                <w:tcBorders>
                  <w:top w:val="single" w:sz="4" w:space="0" w:color="auto"/>
                  <w:left w:val="single" w:sz="4" w:space="0" w:color="auto"/>
                  <w:bottom w:val="single" w:sz="4" w:space="0" w:color="auto"/>
                  <w:right w:val="single" w:sz="4" w:space="0" w:color="auto"/>
                </w:tcBorders>
                <w:vAlign w:val="center"/>
              </w:tcPr>
              <w:p w14:paraId="035FFA70" w14:textId="77777777" w:rsidR="00BF4CC1" w:rsidRPr="007A6A65" w:rsidRDefault="004B1042">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账龄</w:t>
                </w:r>
              </w:p>
            </w:tc>
          </w:sdtContent>
        </w:sdt>
        <w:sdt>
          <w:sdtPr>
            <w:rPr>
              <w:rFonts w:asciiTheme="minorEastAsia" w:eastAsiaTheme="minorEastAsia" w:hAnsiTheme="minorEastAsia"/>
            </w:rPr>
            <w:tag w:val="_PLD_9fa8767136b3432ba1d3bea327b3af33"/>
            <w:id w:val="101927852"/>
          </w:sdtPr>
          <w:sdtContent>
            <w:tc>
              <w:tcPr>
                <w:tcW w:w="1686" w:type="pct"/>
                <w:tcBorders>
                  <w:top w:val="single" w:sz="4" w:space="0" w:color="auto"/>
                  <w:left w:val="single" w:sz="4" w:space="0" w:color="auto"/>
                  <w:bottom w:val="single" w:sz="4" w:space="0" w:color="auto"/>
                  <w:right w:val="single" w:sz="4" w:space="0" w:color="auto"/>
                </w:tcBorders>
                <w:vAlign w:val="center"/>
              </w:tcPr>
              <w:p w14:paraId="14174C25" w14:textId="77777777" w:rsidR="00BF4CC1" w:rsidRPr="007A6A65" w:rsidRDefault="004B1042">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期末账面余额</w:t>
                </w:r>
              </w:p>
            </w:tc>
          </w:sdtContent>
        </w:sdt>
        <w:sdt>
          <w:sdtPr>
            <w:rPr>
              <w:rFonts w:asciiTheme="minorEastAsia" w:eastAsiaTheme="minorEastAsia" w:hAnsiTheme="minorEastAsia"/>
            </w:rPr>
            <w:tag w:val="_PLD_4053bba84d8a45f8a51648bc15113d5d"/>
            <w:id w:val="1513794500"/>
          </w:sdtPr>
          <w:sdtContent>
            <w:tc>
              <w:tcPr>
                <w:tcW w:w="1686" w:type="pct"/>
                <w:tcBorders>
                  <w:top w:val="single" w:sz="4" w:space="0" w:color="auto"/>
                  <w:left w:val="single" w:sz="4" w:space="0" w:color="auto"/>
                  <w:bottom w:val="single" w:sz="4" w:space="0" w:color="auto"/>
                  <w:right w:val="single" w:sz="4" w:space="0" w:color="auto"/>
                </w:tcBorders>
              </w:tcPr>
              <w:p w14:paraId="5CD0D66C" w14:textId="77777777" w:rsidR="00BF4CC1" w:rsidRPr="007A6A65" w:rsidRDefault="004B1042">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期初账面余额</w:t>
                </w:r>
              </w:p>
            </w:tc>
          </w:sdtContent>
        </w:sdt>
      </w:tr>
      <w:tr w:rsidR="007A6A65" w:rsidRPr="007A6A65" w14:paraId="2A3D8641" w14:textId="77777777" w:rsidTr="00A61942">
        <w:trPr>
          <w:cantSplit/>
        </w:trPr>
        <w:tc>
          <w:tcPr>
            <w:tcW w:w="1628" w:type="pct"/>
            <w:tcBorders>
              <w:top w:val="single" w:sz="4" w:space="0" w:color="auto"/>
              <w:left w:val="single" w:sz="4" w:space="0" w:color="auto"/>
              <w:bottom w:val="single" w:sz="4" w:space="0" w:color="auto"/>
              <w:right w:val="single" w:sz="4" w:space="0" w:color="auto"/>
            </w:tcBorders>
          </w:tcPr>
          <w:p w14:paraId="7B441CF1" w14:textId="77777777" w:rsidR="00A12E55" w:rsidRPr="007A6A65" w:rsidRDefault="004B1042" w:rsidP="007A6A65">
            <w:pP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1年以内（含1年）</w:t>
            </w:r>
          </w:p>
        </w:tc>
        <w:tc>
          <w:tcPr>
            <w:tcW w:w="1686" w:type="pct"/>
            <w:tcBorders>
              <w:top w:val="single" w:sz="4" w:space="0" w:color="auto"/>
              <w:left w:val="single" w:sz="4" w:space="0" w:color="auto"/>
              <w:bottom w:val="single" w:sz="4" w:space="0" w:color="auto"/>
              <w:right w:val="single" w:sz="4" w:space="0" w:color="auto"/>
            </w:tcBorders>
            <w:vAlign w:val="center"/>
          </w:tcPr>
          <w:p w14:paraId="7F174E05" w14:textId="3DE93CFA"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57,231,010.00</w:t>
            </w:r>
          </w:p>
        </w:tc>
        <w:tc>
          <w:tcPr>
            <w:tcW w:w="1686" w:type="pct"/>
            <w:tcBorders>
              <w:top w:val="single" w:sz="4" w:space="0" w:color="auto"/>
              <w:left w:val="single" w:sz="4" w:space="0" w:color="auto"/>
              <w:bottom w:val="single" w:sz="4" w:space="0" w:color="auto"/>
              <w:right w:val="single" w:sz="4" w:space="0" w:color="auto"/>
            </w:tcBorders>
            <w:vAlign w:val="center"/>
          </w:tcPr>
          <w:p w14:paraId="3C191B6A" w14:textId="37D5147E"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29,842,710.00</w:t>
            </w:r>
          </w:p>
        </w:tc>
      </w:tr>
      <w:tr w:rsidR="007A6A65" w:rsidRPr="007A6A65" w14:paraId="0C8AAC45" w14:textId="77777777">
        <w:trPr>
          <w:cantSplit/>
        </w:trPr>
        <w:tc>
          <w:tcPr>
            <w:tcW w:w="1628" w:type="pct"/>
            <w:tcBorders>
              <w:top w:val="single" w:sz="4" w:space="0" w:color="auto"/>
              <w:left w:val="single" w:sz="4" w:space="0" w:color="auto"/>
              <w:bottom w:val="single" w:sz="4" w:space="0" w:color="auto"/>
              <w:right w:val="single" w:sz="4" w:space="0" w:color="auto"/>
            </w:tcBorders>
          </w:tcPr>
          <w:p w14:paraId="15542FCD" w14:textId="77777777" w:rsidR="00A12E55" w:rsidRPr="007A6A65" w:rsidRDefault="00A12E55" w:rsidP="007A6A65">
            <w:pPr>
              <w:rPr>
                <w:rFonts w:asciiTheme="minorEastAsia" w:eastAsiaTheme="minorEastAsia" w:hAnsiTheme="minorEastAsia"/>
              </w:rPr>
            </w:pPr>
          </w:p>
        </w:tc>
        <w:tc>
          <w:tcPr>
            <w:tcW w:w="1686" w:type="pct"/>
            <w:tcBorders>
              <w:top w:val="single" w:sz="4" w:space="0" w:color="auto"/>
              <w:left w:val="single" w:sz="4" w:space="0" w:color="auto"/>
              <w:bottom w:val="single" w:sz="4" w:space="0" w:color="auto"/>
              <w:right w:val="single" w:sz="4" w:space="0" w:color="auto"/>
            </w:tcBorders>
          </w:tcPr>
          <w:p w14:paraId="59BA8A30" w14:textId="77777777" w:rsidR="00A12E55" w:rsidRPr="007A6A65" w:rsidRDefault="00A12E55" w:rsidP="007A6A65">
            <w:pPr>
              <w:jc w:val="right"/>
              <w:rPr>
                <w:rFonts w:asciiTheme="minorEastAsia" w:eastAsiaTheme="minorEastAsia" w:hAnsiTheme="minorEastAsia"/>
              </w:rPr>
            </w:pPr>
          </w:p>
        </w:tc>
        <w:tc>
          <w:tcPr>
            <w:tcW w:w="1686" w:type="pct"/>
            <w:tcBorders>
              <w:top w:val="single" w:sz="4" w:space="0" w:color="auto"/>
              <w:left w:val="single" w:sz="4" w:space="0" w:color="auto"/>
              <w:bottom w:val="single" w:sz="4" w:space="0" w:color="auto"/>
              <w:right w:val="single" w:sz="4" w:space="0" w:color="auto"/>
            </w:tcBorders>
          </w:tcPr>
          <w:p w14:paraId="64542E8C" w14:textId="77777777" w:rsidR="00A12E55" w:rsidRPr="007A6A65" w:rsidRDefault="00A12E55" w:rsidP="007A6A65">
            <w:pPr>
              <w:jc w:val="right"/>
              <w:rPr>
                <w:rFonts w:asciiTheme="minorEastAsia" w:eastAsiaTheme="minorEastAsia" w:hAnsiTheme="minorEastAsia"/>
              </w:rPr>
            </w:pPr>
          </w:p>
        </w:tc>
      </w:tr>
      <w:tr w:rsidR="00C744EF" w:rsidRPr="007A6A65" w14:paraId="2C967525" w14:textId="77777777" w:rsidTr="006F3AF7">
        <w:trPr>
          <w:cantSplit/>
        </w:trPr>
        <w:tc>
          <w:tcPr>
            <w:tcW w:w="1628" w:type="pct"/>
            <w:tcBorders>
              <w:top w:val="single" w:sz="4" w:space="0" w:color="auto"/>
              <w:left w:val="single" w:sz="4" w:space="0" w:color="auto"/>
              <w:bottom w:val="single" w:sz="4" w:space="0" w:color="auto"/>
              <w:right w:val="single" w:sz="4" w:space="0" w:color="auto"/>
            </w:tcBorders>
          </w:tcPr>
          <w:p w14:paraId="3EFF8CC3" w14:textId="1791F7EA" w:rsidR="00A12E55" w:rsidRPr="007A6A65" w:rsidRDefault="004B1042" w:rsidP="00C744EF">
            <w:pPr>
              <w:rPr>
                <w:rFonts w:asciiTheme="minorEastAsia" w:eastAsiaTheme="minorEastAsia" w:hAnsiTheme="minorEastAsia"/>
              </w:rPr>
            </w:pPr>
            <w:r w:rsidRPr="00C744EF">
              <w:rPr>
                <w:rFonts w:asciiTheme="minorEastAsia" w:eastAsiaTheme="minorEastAsia" w:hAnsiTheme="minorEastAsia" w:hint="eastAsia"/>
              </w:rPr>
              <w:t>1年以内</w:t>
            </w:r>
            <w:r>
              <w:rPr>
                <w:rFonts w:asciiTheme="minorEastAsia" w:eastAsiaTheme="minorEastAsia" w:hAnsiTheme="minorEastAsia" w:hint="eastAsia"/>
              </w:rPr>
              <w:t>小计</w:t>
            </w:r>
          </w:p>
        </w:tc>
        <w:tc>
          <w:tcPr>
            <w:tcW w:w="1686" w:type="pct"/>
            <w:tcBorders>
              <w:top w:val="single" w:sz="4" w:space="0" w:color="auto"/>
              <w:left w:val="single" w:sz="4" w:space="0" w:color="auto"/>
              <w:bottom w:val="single" w:sz="4" w:space="0" w:color="auto"/>
              <w:right w:val="single" w:sz="4" w:space="0" w:color="auto"/>
            </w:tcBorders>
            <w:vAlign w:val="center"/>
          </w:tcPr>
          <w:p w14:paraId="6CC7E96E" w14:textId="44FBCE4D" w:rsidR="00A12E55" w:rsidRPr="00C744EF" w:rsidRDefault="004B1042" w:rsidP="00C744EF">
            <w:pPr>
              <w:jc w:val="right"/>
              <w:rPr>
                <w:rFonts w:asciiTheme="minorEastAsia" w:eastAsiaTheme="minorEastAsia" w:hAnsiTheme="minorEastAsia"/>
              </w:rPr>
            </w:pPr>
            <w:r w:rsidRPr="00C744EF">
              <w:rPr>
                <w:rFonts w:asciiTheme="minorEastAsia" w:eastAsiaTheme="minorEastAsia" w:hAnsiTheme="minorEastAsia"/>
              </w:rPr>
              <w:t>57,231,010.00</w:t>
            </w:r>
          </w:p>
        </w:tc>
        <w:tc>
          <w:tcPr>
            <w:tcW w:w="1686" w:type="pct"/>
            <w:tcBorders>
              <w:top w:val="single" w:sz="4" w:space="0" w:color="auto"/>
              <w:left w:val="single" w:sz="4" w:space="0" w:color="auto"/>
              <w:bottom w:val="single" w:sz="4" w:space="0" w:color="auto"/>
              <w:right w:val="single" w:sz="4" w:space="0" w:color="auto"/>
            </w:tcBorders>
            <w:vAlign w:val="center"/>
          </w:tcPr>
          <w:p w14:paraId="4C5323EF" w14:textId="0B2639AA" w:rsidR="00A12E55" w:rsidRPr="00C744EF" w:rsidRDefault="004B1042" w:rsidP="00C744EF">
            <w:pPr>
              <w:jc w:val="right"/>
              <w:rPr>
                <w:rFonts w:asciiTheme="minorEastAsia" w:eastAsiaTheme="minorEastAsia" w:hAnsiTheme="minorEastAsia"/>
              </w:rPr>
            </w:pPr>
            <w:r w:rsidRPr="00C744EF">
              <w:rPr>
                <w:rFonts w:asciiTheme="minorEastAsia" w:eastAsiaTheme="minorEastAsia" w:hAnsiTheme="minorEastAsia"/>
              </w:rPr>
              <w:t>29,842,710.00</w:t>
            </w:r>
          </w:p>
        </w:tc>
      </w:tr>
      <w:tr w:rsidR="00C744EF" w:rsidRPr="007A6A65" w14:paraId="3E002C6D" w14:textId="77777777" w:rsidTr="004C71F2">
        <w:trPr>
          <w:cantSplit/>
        </w:trPr>
        <w:tc>
          <w:tcPr>
            <w:tcW w:w="1628" w:type="pct"/>
            <w:tcBorders>
              <w:top w:val="single" w:sz="4" w:space="0" w:color="auto"/>
              <w:left w:val="single" w:sz="4" w:space="0" w:color="auto"/>
              <w:bottom w:val="single" w:sz="4" w:space="0" w:color="auto"/>
              <w:right w:val="single" w:sz="4" w:space="0" w:color="auto"/>
            </w:tcBorders>
          </w:tcPr>
          <w:p w14:paraId="2318E6CF" w14:textId="77777777" w:rsidR="00A12E55" w:rsidRPr="007A6A65" w:rsidRDefault="004B1042" w:rsidP="00C744EF">
            <w:pP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1至2年</w:t>
            </w:r>
          </w:p>
        </w:tc>
        <w:tc>
          <w:tcPr>
            <w:tcW w:w="1686" w:type="pct"/>
            <w:tcBorders>
              <w:top w:val="single" w:sz="4" w:space="0" w:color="auto"/>
              <w:left w:val="single" w:sz="4" w:space="0" w:color="auto"/>
              <w:bottom w:val="single" w:sz="4" w:space="0" w:color="auto"/>
              <w:right w:val="single" w:sz="4" w:space="0" w:color="auto"/>
            </w:tcBorders>
            <w:vAlign w:val="center"/>
          </w:tcPr>
          <w:p w14:paraId="0D5B48ED" w14:textId="1CC5629B" w:rsidR="00A12E55" w:rsidRPr="007A6A65" w:rsidRDefault="004B1042" w:rsidP="00C744EF">
            <w:pPr>
              <w:jc w:val="right"/>
              <w:rPr>
                <w:rFonts w:asciiTheme="minorEastAsia" w:eastAsiaTheme="minorEastAsia" w:hAnsiTheme="minorEastAsia"/>
              </w:rPr>
            </w:pPr>
            <w:r w:rsidRPr="007A6A65">
              <w:rPr>
                <w:rFonts w:asciiTheme="minorEastAsia" w:eastAsiaTheme="minorEastAsia" w:hAnsiTheme="minorEastAsia"/>
              </w:rPr>
              <w:t>5,753,000.00</w:t>
            </w:r>
          </w:p>
        </w:tc>
        <w:tc>
          <w:tcPr>
            <w:tcW w:w="1686" w:type="pct"/>
            <w:tcBorders>
              <w:top w:val="single" w:sz="4" w:space="0" w:color="auto"/>
              <w:left w:val="single" w:sz="4" w:space="0" w:color="auto"/>
              <w:bottom w:val="single" w:sz="4" w:space="0" w:color="auto"/>
              <w:right w:val="single" w:sz="4" w:space="0" w:color="auto"/>
            </w:tcBorders>
            <w:vAlign w:val="center"/>
          </w:tcPr>
          <w:p w14:paraId="020968A5" w14:textId="5B649CEA" w:rsidR="00A12E55" w:rsidRPr="007A6A65" w:rsidRDefault="004B1042" w:rsidP="00C744EF">
            <w:pPr>
              <w:jc w:val="right"/>
              <w:rPr>
                <w:rFonts w:asciiTheme="minorEastAsia" w:eastAsiaTheme="minorEastAsia" w:hAnsiTheme="minorEastAsia"/>
              </w:rPr>
            </w:pPr>
            <w:r w:rsidRPr="007A6A65">
              <w:rPr>
                <w:rFonts w:asciiTheme="minorEastAsia" w:eastAsiaTheme="minorEastAsia" w:hAnsiTheme="minorEastAsia"/>
              </w:rPr>
              <w:t>5,524,200.00</w:t>
            </w:r>
          </w:p>
        </w:tc>
      </w:tr>
      <w:tr w:rsidR="00C744EF" w:rsidRPr="007A6A65" w14:paraId="61EA0048" w14:textId="77777777" w:rsidTr="004C71F2">
        <w:trPr>
          <w:cantSplit/>
        </w:trPr>
        <w:tc>
          <w:tcPr>
            <w:tcW w:w="1628" w:type="pct"/>
            <w:tcBorders>
              <w:top w:val="single" w:sz="4" w:space="0" w:color="auto"/>
              <w:left w:val="single" w:sz="4" w:space="0" w:color="auto"/>
              <w:bottom w:val="single" w:sz="4" w:space="0" w:color="auto"/>
              <w:right w:val="single" w:sz="4" w:space="0" w:color="auto"/>
            </w:tcBorders>
          </w:tcPr>
          <w:p w14:paraId="27B52B11" w14:textId="77777777" w:rsidR="00A12E55" w:rsidRPr="007A6A65" w:rsidRDefault="004B1042" w:rsidP="00C744EF">
            <w:pP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2至3年</w:t>
            </w:r>
          </w:p>
        </w:tc>
        <w:tc>
          <w:tcPr>
            <w:tcW w:w="1686" w:type="pct"/>
            <w:tcBorders>
              <w:top w:val="single" w:sz="4" w:space="0" w:color="auto"/>
              <w:left w:val="single" w:sz="4" w:space="0" w:color="auto"/>
              <w:bottom w:val="single" w:sz="4" w:space="0" w:color="auto"/>
              <w:right w:val="single" w:sz="4" w:space="0" w:color="auto"/>
            </w:tcBorders>
            <w:vAlign w:val="center"/>
          </w:tcPr>
          <w:p w14:paraId="6C41F102" w14:textId="3DE49739" w:rsidR="00A12E55" w:rsidRPr="007A6A65" w:rsidRDefault="004B1042" w:rsidP="00C744EF">
            <w:pPr>
              <w:jc w:val="right"/>
              <w:rPr>
                <w:rFonts w:asciiTheme="minorEastAsia" w:eastAsiaTheme="minorEastAsia" w:hAnsiTheme="minorEastAsia"/>
              </w:rPr>
            </w:pPr>
            <w:r w:rsidRPr="007A6A65">
              <w:rPr>
                <w:rFonts w:asciiTheme="minorEastAsia" w:eastAsiaTheme="minorEastAsia" w:hAnsiTheme="minorEastAsia"/>
              </w:rPr>
              <w:t>1,447,680.00</w:t>
            </w:r>
          </w:p>
        </w:tc>
        <w:tc>
          <w:tcPr>
            <w:tcW w:w="1686" w:type="pct"/>
            <w:tcBorders>
              <w:top w:val="single" w:sz="4" w:space="0" w:color="auto"/>
              <w:left w:val="single" w:sz="4" w:space="0" w:color="auto"/>
              <w:bottom w:val="single" w:sz="4" w:space="0" w:color="auto"/>
              <w:right w:val="single" w:sz="4" w:space="0" w:color="auto"/>
            </w:tcBorders>
            <w:vAlign w:val="center"/>
          </w:tcPr>
          <w:p w14:paraId="38C7BEA8" w14:textId="058A33DC" w:rsidR="00A12E55" w:rsidRPr="007A6A65" w:rsidRDefault="004B1042" w:rsidP="00C744EF">
            <w:pPr>
              <w:jc w:val="right"/>
              <w:rPr>
                <w:rFonts w:asciiTheme="minorEastAsia" w:eastAsiaTheme="minorEastAsia" w:hAnsiTheme="minorEastAsia"/>
              </w:rPr>
            </w:pPr>
            <w:r w:rsidRPr="007A6A65">
              <w:rPr>
                <w:rFonts w:asciiTheme="minorEastAsia" w:eastAsiaTheme="minorEastAsia" w:hAnsiTheme="minorEastAsia"/>
              </w:rPr>
              <w:t>4,681,960.00</w:t>
            </w:r>
          </w:p>
        </w:tc>
      </w:tr>
      <w:tr w:rsidR="00C744EF" w:rsidRPr="007A6A65" w14:paraId="556933C4" w14:textId="77777777">
        <w:trPr>
          <w:cantSplit/>
        </w:trPr>
        <w:tc>
          <w:tcPr>
            <w:tcW w:w="1628" w:type="pct"/>
            <w:tcBorders>
              <w:top w:val="single" w:sz="4" w:space="0" w:color="auto"/>
              <w:left w:val="single" w:sz="4" w:space="0" w:color="auto"/>
              <w:bottom w:val="single" w:sz="4" w:space="0" w:color="auto"/>
              <w:right w:val="single" w:sz="4" w:space="0" w:color="auto"/>
            </w:tcBorders>
          </w:tcPr>
          <w:p w14:paraId="6919AE68" w14:textId="77777777" w:rsidR="00A12E55" w:rsidRPr="007A6A65" w:rsidRDefault="004B1042" w:rsidP="00C744EF">
            <w:pP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3年以上</w:t>
            </w:r>
          </w:p>
        </w:tc>
        <w:tc>
          <w:tcPr>
            <w:tcW w:w="1686" w:type="pct"/>
            <w:tcBorders>
              <w:top w:val="single" w:sz="4" w:space="0" w:color="auto"/>
              <w:left w:val="single" w:sz="4" w:space="0" w:color="auto"/>
              <w:bottom w:val="single" w:sz="4" w:space="0" w:color="auto"/>
              <w:right w:val="single" w:sz="4" w:space="0" w:color="auto"/>
            </w:tcBorders>
          </w:tcPr>
          <w:p w14:paraId="1944CD56" w14:textId="77777777" w:rsidR="00A12E55" w:rsidRPr="007A6A65" w:rsidRDefault="00A12E55" w:rsidP="00C744EF">
            <w:pPr>
              <w:jc w:val="right"/>
              <w:rPr>
                <w:rFonts w:asciiTheme="minorEastAsia" w:eastAsiaTheme="minorEastAsia" w:hAnsiTheme="minorEastAsia"/>
              </w:rPr>
            </w:pPr>
          </w:p>
        </w:tc>
        <w:tc>
          <w:tcPr>
            <w:tcW w:w="1686" w:type="pct"/>
            <w:tcBorders>
              <w:top w:val="single" w:sz="4" w:space="0" w:color="auto"/>
              <w:left w:val="single" w:sz="4" w:space="0" w:color="auto"/>
              <w:bottom w:val="single" w:sz="4" w:space="0" w:color="auto"/>
              <w:right w:val="single" w:sz="4" w:space="0" w:color="auto"/>
            </w:tcBorders>
          </w:tcPr>
          <w:p w14:paraId="7F8611E3" w14:textId="77777777" w:rsidR="00A12E55" w:rsidRPr="007A6A65" w:rsidRDefault="00A12E55" w:rsidP="00C744EF">
            <w:pPr>
              <w:jc w:val="right"/>
              <w:rPr>
                <w:rFonts w:asciiTheme="minorEastAsia" w:eastAsiaTheme="minorEastAsia" w:hAnsiTheme="minorEastAsia"/>
              </w:rPr>
            </w:pPr>
          </w:p>
        </w:tc>
      </w:tr>
      <w:tr w:rsidR="00C744EF" w:rsidRPr="007A6A65" w14:paraId="7DF586D6"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FF3BB3F" w14:textId="77777777" w:rsidR="00A12E55" w:rsidRPr="007A6A65" w:rsidRDefault="004B1042" w:rsidP="00C744EF">
            <w:pP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3至4年</w:t>
            </w:r>
          </w:p>
        </w:tc>
        <w:tc>
          <w:tcPr>
            <w:tcW w:w="1686" w:type="pct"/>
            <w:tcBorders>
              <w:top w:val="single" w:sz="4" w:space="0" w:color="auto"/>
              <w:left w:val="single" w:sz="4" w:space="0" w:color="auto"/>
              <w:bottom w:val="single" w:sz="4" w:space="0" w:color="auto"/>
              <w:right w:val="single" w:sz="4" w:space="0" w:color="auto"/>
            </w:tcBorders>
          </w:tcPr>
          <w:p w14:paraId="04633FF3" w14:textId="77777777" w:rsidR="00A12E55" w:rsidRPr="007A6A65" w:rsidRDefault="00A12E55" w:rsidP="00C744EF">
            <w:pPr>
              <w:jc w:val="right"/>
              <w:rPr>
                <w:rFonts w:asciiTheme="minorEastAsia" w:eastAsiaTheme="minorEastAsia" w:hAnsiTheme="minorEastAsia"/>
              </w:rPr>
            </w:pPr>
          </w:p>
        </w:tc>
        <w:tc>
          <w:tcPr>
            <w:tcW w:w="1686" w:type="pct"/>
            <w:tcBorders>
              <w:top w:val="single" w:sz="4" w:space="0" w:color="auto"/>
              <w:left w:val="single" w:sz="4" w:space="0" w:color="auto"/>
              <w:bottom w:val="single" w:sz="4" w:space="0" w:color="auto"/>
              <w:right w:val="single" w:sz="4" w:space="0" w:color="auto"/>
            </w:tcBorders>
          </w:tcPr>
          <w:p w14:paraId="6E98FB81" w14:textId="77777777" w:rsidR="00A12E55" w:rsidRPr="007A6A65" w:rsidRDefault="00A12E55" w:rsidP="00C744EF">
            <w:pPr>
              <w:jc w:val="right"/>
              <w:rPr>
                <w:rFonts w:asciiTheme="minorEastAsia" w:eastAsiaTheme="minorEastAsia" w:hAnsiTheme="minorEastAsia"/>
              </w:rPr>
            </w:pPr>
          </w:p>
        </w:tc>
      </w:tr>
      <w:tr w:rsidR="00C744EF" w:rsidRPr="007A6A65" w14:paraId="440D821F"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F42AD10" w14:textId="77777777" w:rsidR="00A12E55" w:rsidRPr="007A6A65" w:rsidRDefault="004B1042" w:rsidP="00C744EF">
            <w:pP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4至5年</w:t>
            </w:r>
          </w:p>
        </w:tc>
        <w:tc>
          <w:tcPr>
            <w:tcW w:w="1686" w:type="pct"/>
            <w:tcBorders>
              <w:top w:val="single" w:sz="4" w:space="0" w:color="auto"/>
              <w:left w:val="single" w:sz="4" w:space="0" w:color="auto"/>
              <w:bottom w:val="single" w:sz="4" w:space="0" w:color="auto"/>
              <w:right w:val="single" w:sz="4" w:space="0" w:color="auto"/>
            </w:tcBorders>
          </w:tcPr>
          <w:p w14:paraId="4BF61940" w14:textId="77777777" w:rsidR="00A12E55" w:rsidRPr="007A6A65" w:rsidRDefault="00A12E55" w:rsidP="00C744EF">
            <w:pPr>
              <w:jc w:val="right"/>
              <w:rPr>
                <w:rFonts w:asciiTheme="minorEastAsia" w:eastAsiaTheme="minorEastAsia" w:hAnsiTheme="minorEastAsia"/>
              </w:rPr>
            </w:pPr>
          </w:p>
        </w:tc>
        <w:tc>
          <w:tcPr>
            <w:tcW w:w="1686" w:type="pct"/>
            <w:tcBorders>
              <w:top w:val="single" w:sz="4" w:space="0" w:color="auto"/>
              <w:left w:val="single" w:sz="4" w:space="0" w:color="auto"/>
              <w:bottom w:val="single" w:sz="4" w:space="0" w:color="auto"/>
              <w:right w:val="single" w:sz="4" w:space="0" w:color="auto"/>
            </w:tcBorders>
          </w:tcPr>
          <w:p w14:paraId="3B338F4E" w14:textId="77777777" w:rsidR="00A12E55" w:rsidRPr="007A6A65" w:rsidRDefault="00A12E55" w:rsidP="00C744EF">
            <w:pPr>
              <w:jc w:val="right"/>
              <w:rPr>
                <w:rFonts w:asciiTheme="minorEastAsia" w:eastAsiaTheme="minorEastAsia" w:hAnsiTheme="minorEastAsia"/>
              </w:rPr>
            </w:pPr>
          </w:p>
        </w:tc>
      </w:tr>
      <w:tr w:rsidR="00C744EF" w:rsidRPr="007A6A65" w14:paraId="464C21F1" w14:textId="77777777">
        <w:trPr>
          <w:cantSplit/>
        </w:trPr>
        <w:tc>
          <w:tcPr>
            <w:tcW w:w="1628" w:type="pct"/>
            <w:tcBorders>
              <w:top w:val="single" w:sz="4" w:space="0" w:color="auto"/>
              <w:left w:val="single" w:sz="4" w:space="0" w:color="auto"/>
              <w:bottom w:val="single" w:sz="4" w:space="0" w:color="auto"/>
              <w:right w:val="single" w:sz="4" w:space="0" w:color="auto"/>
            </w:tcBorders>
          </w:tcPr>
          <w:p w14:paraId="5545B07C" w14:textId="77777777" w:rsidR="00A12E55" w:rsidRPr="007A6A65" w:rsidRDefault="004B1042" w:rsidP="00C744EF">
            <w:pP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5年以上</w:t>
            </w:r>
          </w:p>
        </w:tc>
        <w:tc>
          <w:tcPr>
            <w:tcW w:w="1686" w:type="pct"/>
            <w:tcBorders>
              <w:top w:val="single" w:sz="4" w:space="0" w:color="auto"/>
              <w:left w:val="single" w:sz="4" w:space="0" w:color="auto"/>
              <w:bottom w:val="single" w:sz="4" w:space="0" w:color="auto"/>
              <w:right w:val="single" w:sz="4" w:space="0" w:color="auto"/>
            </w:tcBorders>
          </w:tcPr>
          <w:p w14:paraId="6D905AFD" w14:textId="77777777" w:rsidR="00A12E55" w:rsidRPr="007A6A65" w:rsidRDefault="00A12E55" w:rsidP="00C744EF">
            <w:pPr>
              <w:jc w:val="right"/>
              <w:rPr>
                <w:rFonts w:asciiTheme="minorEastAsia" w:eastAsiaTheme="minorEastAsia" w:hAnsiTheme="minorEastAsia"/>
              </w:rPr>
            </w:pPr>
          </w:p>
        </w:tc>
        <w:tc>
          <w:tcPr>
            <w:tcW w:w="1686" w:type="pct"/>
            <w:tcBorders>
              <w:top w:val="single" w:sz="4" w:space="0" w:color="auto"/>
              <w:left w:val="single" w:sz="4" w:space="0" w:color="auto"/>
              <w:bottom w:val="single" w:sz="4" w:space="0" w:color="auto"/>
              <w:right w:val="single" w:sz="4" w:space="0" w:color="auto"/>
            </w:tcBorders>
          </w:tcPr>
          <w:p w14:paraId="55FF82DC" w14:textId="77777777" w:rsidR="00A12E55" w:rsidRPr="007A6A65" w:rsidRDefault="00A12E55" w:rsidP="00C744EF">
            <w:pPr>
              <w:jc w:val="right"/>
              <w:rPr>
                <w:rFonts w:asciiTheme="minorEastAsia" w:eastAsiaTheme="minorEastAsia" w:hAnsiTheme="minorEastAsia"/>
              </w:rPr>
            </w:pPr>
          </w:p>
        </w:tc>
      </w:tr>
      <w:tr w:rsidR="00C744EF" w:rsidRPr="007A6A65" w14:paraId="690142FD"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1BEE33B" w14:textId="77777777" w:rsidR="00A12E55" w:rsidRPr="007A6A65" w:rsidRDefault="00A12E55" w:rsidP="00C744EF">
            <w:pPr>
              <w:rPr>
                <w:rFonts w:asciiTheme="minorEastAsia" w:eastAsiaTheme="minorEastAsia" w:hAnsiTheme="minorEastAsia"/>
              </w:rPr>
            </w:pPr>
          </w:p>
        </w:tc>
        <w:tc>
          <w:tcPr>
            <w:tcW w:w="1686" w:type="pct"/>
            <w:tcBorders>
              <w:top w:val="single" w:sz="4" w:space="0" w:color="auto"/>
              <w:left w:val="single" w:sz="4" w:space="0" w:color="auto"/>
              <w:bottom w:val="single" w:sz="4" w:space="0" w:color="auto"/>
              <w:right w:val="single" w:sz="4" w:space="0" w:color="auto"/>
            </w:tcBorders>
          </w:tcPr>
          <w:p w14:paraId="43202F9E" w14:textId="77777777" w:rsidR="00A12E55" w:rsidRPr="007A6A65" w:rsidRDefault="00A12E55" w:rsidP="00C744EF">
            <w:pPr>
              <w:jc w:val="right"/>
              <w:rPr>
                <w:rFonts w:asciiTheme="minorEastAsia" w:eastAsiaTheme="minorEastAsia" w:hAnsiTheme="minorEastAsia"/>
              </w:rPr>
            </w:pPr>
          </w:p>
        </w:tc>
        <w:tc>
          <w:tcPr>
            <w:tcW w:w="1686" w:type="pct"/>
            <w:tcBorders>
              <w:top w:val="single" w:sz="4" w:space="0" w:color="auto"/>
              <w:left w:val="single" w:sz="4" w:space="0" w:color="auto"/>
              <w:bottom w:val="single" w:sz="4" w:space="0" w:color="auto"/>
              <w:right w:val="single" w:sz="4" w:space="0" w:color="auto"/>
            </w:tcBorders>
          </w:tcPr>
          <w:p w14:paraId="44CF8A81" w14:textId="77777777" w:rsidR="00A12E55" w:rsidRPr="007A6A65" w:rsidRDefault="00A12E55" w:rsidP="00C744EF">
            <w:pPr>
              <w:jc w:val="right"/>
              <w:rPr>
                <w:rFonts w:asciiTheme="minorEastAsia" w:eastAsiaTheme="minorEastAsia" w:hAnsiTheme="minorEastAsia"/>
              </w:rPr>
            </w:pPr>
          </w:p>
        </w:tc>
      </w:tr>
      <w:tr w:rsidR="00C744EF" w:rsidRPr="007A6A65" w14:paraId="756B68DD"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073D2BA" w14:textId="77777777" w:rsidR="00A12E55" w:rsidRPr="007A6A65" w:rsidRDefault="00A12E55" w:rsidP="00C744EF">
            <w:pPr>
              <w:rPr>
                <w:rFonts w:asciiTheme="minorEastAsia" w:eastAsiaTheme="minorEastAsia" w:hAnsiTheme="minorEastAsia"/>
              </w:rPr>
            </w:pPr>
          </w:p>
        </w:tc>
        <w:tc>
          <w:tcPr>
            <w:tcW w:w="1686" w:type="pct"/>
            <w:tcBorders>
              <w:top w:val="single" w:sz="4" w:space="0" w:color="auto"/>
              <w:left w:val="single" w:sz="4" w:space="0" w:color="auto"/>
              <w:bottom w:val="single" w:sz="4" w:space="0" w:color="auto"/>
              <w:right w:val="single" w:sz="4" w:space="0" w:color="auto"/>
            </w:tcBorders>
          </w:tcPr>
          <w:p w14:paraId="26681C36" w14:textId="77777777" w:rsidR="00A12E55" w:rsidRPr="007A6A65" w:rsidRDefault="00A12E55" w:rsidP="00C744EF">
            <w:pPr>
              <w:jc w:val="right"/>
              <w:rPr>
                <w:rFonts w:asciiTheme="minorEastAsia" w:eastAsiaTheme="minorEastAsia" w:hAnsiTheme="minorEastAsia"/>
              </w:rPr>
            </w:pPr>
          </w:p>
        </w:tc>
        <w:tc>
          <w:tcPr>
            <w:tcW w:w="1686" w:type="pct"/>
            <w:tcBorders>
              <w:top w:val="single" w:sz="4" w:space="0" w:color="auto"/>
              <w:left w:val="single" w:sz="4" w:space="0" w:color="auto"/>
              <w:bottom w:val="single" w:sz="4" w:space="0" w:color="auto"/>
              <w:right w:val="single" w:sz="4" w:space="0" w:color="auto"/>
            </w:tcBorders>
          </w:tcPr>
          <w:p w14:paraId="030F1A2A" w14:textId="77777777" w:rsidR="00A12E55" w:rsidRPr="007A6A65" w:rsidRDefault="00A12E55" w:rsidP="00C744EF">
            <w:pPr>
              <w:jc w:val="right"/>
              <w:rPr>
                <w:rFonts w:asciiTheme="minorEastAsia" w:eastAsiaTheme="minorEastAsia" w:hAnsiTheme="minorEastAsia"/>
              </w:rPr>
            </w:pPr>
          </w:p>
        </w:tc>
      </w:tr>
      <w:tr w:rsidR="00C744EF" w:rsidRPr="007A6A65" w14:paraId="535FA2DF" w14:textId="77777777" w:rsidTr="00C0659E">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34A2DB8D" w14:textId="77777777" w:rsidR="00A12E55" w:rsidRPr="007A6A65" w:rsidRDefault="004B1042" w:rsidP="00C744EF">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vAlign w:val="center"/>
          </w:tcPr>
          <w:p w14:paraId="66CD84F7" w14:textId="32172990" w:rsidR="00A12E55" w:rsidRPr="007A6A65" w:rsidRDefault="004B1042" w:rsidP="00C744EF">
            <w:pPr>
              <w:jc w:val="right"/>
              <w:rPr>
                <w:rFonts w:asciiTheme="minorEastAsia" w:eastAsiaTheme="minorEastAsia" w:hAnsiTheme="minorEastAsia"/>
              </w:rPr>
            </w:pPr>
            <w:r w:rsidRPr="007A6A65">
              <w:rPr>
                <w:rFonts w:asciiTheme="minorEastAsia" w:eastAsiaTheme="minorEastAsia" w:hAnsiTheme="minorEastAsia"/>
              </w:rPr>
              <w:t>64,431,690.00</w:t>
            </w:r>
          </w:p>
        </w:tc>
        <w:tc>
          <w:tcPr>
            <w:tcW w:w="1686" w:type="pct"/>
            <w:tcBorders>
              <w:top w:val="single" w:sz="4" w:space="0" w:color="auto"/>
              <w:left w:val="single" w:sz="4" w:space="0" w:color="auto"/>
              <w:bottom w:val="single" w:sz="4" w:space="0" w:color="auto"/>
              <w:right w:val="single" w:sz="4" w:space="0" w:color="auto"/>
            </w:tcBorders>
            <w:vAlign w:val="center"/>
          </w:tcPr>
          <w:p w14:paraId="7572E247" w14:textId="3DA25207" w:rsidR="00A12E55" w:rsidRPr="007A6A65" w:rsidRDefault="004B1042" w:rsidP="00C744EF">
            <w:pPr>
              <w:jc w:val="right"/>
              <w:rPr>
                <w:rFonts w:asciiTheme="minorEastAsia" w:eastAsiaTheme="minorEastAsia" w:hAnsiTheme="minorEastAsia"/>
              </w:rPr>
            </w:pPr>
            <w:r w:rsidRPr="007A6A65">
              <w:rPr>
                <w:rFonts w:asciiTheme="minorEastAsia" w:eastAsiaTheme="minorEastAsia" w:hAnsiTheme="minorEastAsia"/>
              </w:rPr>
              <w:t>40,048,870.00</w:t>
            </w:r>
          </w:p>
        </w:tc>
      </w:tr>
    </w:tbl>
    <w:p w14:paraId="16F82034" w14:textId="77777777" w:rsidR="00BF4CC1" w:rsidRDefault="00BF4CC1"/>
    <w:p w14:paraId="47F8208A" w14:textId="77777777" w:rsidR="00BF4CC1" w:rsidRDefault="00BF4CC1">
      <w:pPr>
        <w:rPr>
          <w:color w:val="000000" w:themeColor="text1"/>
        </w:rPr>
      </w:pPr>
    </w:p>
    <w:p w14:paraId="15052A13" w14:textId="77777777" w:rsidR="00BF4CC1" w:rsidRDefault="004B1042" w:rsidP="009E5041">
      <w:pPr>
        <w:pStyle w:val="af9"/>
        <w:numPr>
          <w:ilvl w:val="3"/>
          <w:numId w:val="118"/>
        </w:numPr>
        <w:ind w:left="426" w:hangingChars="202" w:hanging="426"/>
        <w:rPr>
          <w:color w:val="000000" w:themeColor="text1"/>
        </w:rPr>
      </w:pPr>
      <w:bookmarkStart w:id="432" w:name="_Hlk10540024"/>
      <w:bookmarkEnd w:id="430"/>
      <w:bookmarkEnd w:id="431"/>
      <w:r>
        <w:rPr>
          <w:rFonts w:hint="eastAsia"/>
          <w:color w:val="000000" w:themeColor="text1"/>
        </w:rPr>
        <w:t>按坏账计提方法分类披露</w:t>
      </w:r>
    </w:p>
    <w:sdt>
      <w:sdtPr>
        <w:rPr>
          <w:color w:val="000000" w:themeColor="text1"/>
        </w:rPr>
        <w:alias w:val="是否适用：母公司应收账款按坏账计提方法分类披露[双击切换]"/>
        <w:tag w:val="_GBC_bd7fb52eb7f647d5aa6c10677b261ee1"/>
        <w:id w:val="-715502239"/>
        <w:lock w:val="contentLocked"/>
        <w:placeholder>
          <w:docPart w:val="GBC22222222222222222222222222222"/>
        </w:placeholder>
      </w:sdtPr>
      <w:sdtContent>
        <w:p w14:paraId="022BC98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4DE5950" w14:textId="77777777" w:rsidR="00BF4CC1" w:rsidRDefault="004B1042">
      <w:pPr>
        <w:pStyle w:val="a8"/>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按坏账计提方法分类披露"/>
          <w:tag w:val="_GBC_03786e76a9b246d5a93eac5a8936de3a"/>
          <w:id w:val="-9032193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按坏账计提方法分类披露"/>
          <w:tag w:val="_GBC_1360c31492654a38991cae4cf45e7b4a"/>
          <w:id w:val="-8660608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106"/>
        <w:gridCol w:w="1139"/>
        <w:gridCol w:w="577"/>
        <w:gridCol w:w="1045"/>
        <w:gridCol w:w="389"/>
        <w:gridCol w:w="1138"/>
        <w:gridCol w:w="1138"/>
        <w:gridCol w:w="577"/>
        <w:gridCol w:w="1045"/>
        <w:gridCol w:w="389"/>
        <w:gridCol w:w="1136"/>
      </w:tblGrid>
      <w:tr w:rsidR="00BF4CC1" w:rsidRPr="007A6A65" w14:paraId="4EE14052" w14:textId="77777777" w:rsidTr="007A6A65">
        <w:trPr>
          <w:cantSplit/>
          <w:trHeight w:val="259"/>
        </w:trPr>
        <w:sdt>
          <w:sdtPr>
            <w:rPr>
              <w:rFonts w:asciiTheme="minorEastAsia" w:eastAsiaTheme="minorEastAsia" w:hAnsiTheme="minorEastAsia"/>
              <w:sz w:val="16"/>
              <w:szCs w:val="16"/>
            </w:rPr>
            <w:tag w:val="_PLD_2f021e03341f49af95f8857da6272a92"/>
            <w:id w:val="591823548"/>
          </w:sdtPr>
          <w:sdtContent>
            <w:tc>
              <w:tcPr>
                <w:tcW w:w="571" w:type="pct"/>
                <w:vMerge w:val="restart"/>
                <w:tcBorders>
                  <w:top w:val="single" w:sz="4" w:space="0" w:color="auto"/>
                  <w:left w:val="single" w:sz="4" w:space="0" w:color="auto"/>
                  <w:right w:val="single" w:sz="4" w:space="0" w:color="auto"/>
                </w:tcBorders>
                <w:vAlign w:val="center"/>
              </w:tcPr>
              <w:p w14:paraId="41155125"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类别</w:t>
                </w:r>
              </w:p>
            </w:tc>
          </w:sdtContent>
        </w:sdt>
        <w:sdt>
          <w:sdtPr>
            <w:rPr>
              <w:rFonts w:asciiTheme="minorEastAsia" w:eastAsiaTheme="minorEastAsia" w:hAnsiTheme="minorEastAsia"/>
              <w:sz w:val="16"/>
              <w:szCs w:val="16"/>
            </w:rPr>
            <w:tag w:val="_PLD_468e18ccdf48449f8e43799e7c3f622e"/>
            <w:id w:val="-1257059791"/>
          </w:sdtPr>
          <w:sdtContent>
            <w:tc>
              <w:tcPr>
                <w:tcW w:w="2215" w:type="pct"/>
                <w:gridSpan w:val="5"/>
                <w:tcBorders>
                  <w:top w:val="single" w:sz="4" w:space="0" w:color="auto"/>
                  <w:left w:val="single" w:sz="4" w:space="0" w:color="auto"/>
                  <w:right w:val="single" w:sz="4" w:space="0" w:color="auto"/>
                </w:tcBorders>
                <w:vAlign w:val="center"/>
              </w:tcPr>
              <w:p w14:paraId="69D6C551" w14:textId="77777777" w:rsidR="00BF4CC1" w:rsidRPr="007A6A65" w:rsidRDefault="004B1042">
                <w:pPr>
                  <w:autoSpaceDE w:val="0"/>
                  <w:autoSpaceDN w:val="0"/>
                  <w:adjustRightInd w:val="0"/>
                  <w:snapToGrid w:val="0"/>
                  <w:spacing w:line="240" w:lineRule="atLeast"/>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期末余额</w:t>
                </w:r>
              </w:p>
            </w:tc>
          </w:sdtContent>
        </w:sdt>
        <w:sdt>
          <w:sdtPr>
            <w:rPr>
              <w:rFonts w:asciiTheme="minorEastAsia" w:eastAsiaTheme="minorEastAsia" w:hAnsiTheme="minorEastAsia"/>
              <w:sz w:val="16"/>
              <w:szCs w:val="16"/>
            </w:rPr>
            <w:tag w:val="_PLD_e387c0f70bd6484cafb1ada234d075bd"/>
            <w:id w:val="775595250"/>
          </w:sdtPr>
          <w:sdtContent>
            <w:tc>
              <w:tcPr>
                <w:tcW w:w="2214" w:type="pct"/>
                <w:gridSpan w:val="5"/>
                <w:tcBorders>
                  <w:top w:val="single" w:sz="4" w:space="0" w:color="auto"/>
                  <w:left w:val="single" w:sz="4" w:space="0" w:color="auto"/>
                  <w:right w:val="single" w:sz="4" w:space="0" w:color="auto"/>
                </w:tcBorders>
                <w:vAlign w:val="center"/>
              </w:tcPr>
              <w:p w14:paraId="6F5C9C33" w14:textId="77777777" w:rsidR="00BF4CC1" w:rsidRPr="007A6A65" w:rsidRDefault="004B1042">
                <w:pPr>
                  <w:autoSpaceDE w:val="0"/>
                  <w:autoSpaceDN w:val="0"/>
                  <w:adjustRightInd w:val="0"/>
                  <w:snapToGrid w:val="0"/>
                  <w:spacing w:line="240" w:lineRule="atLeast"/>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期初余额</w:t>
                </w:r>
              </w:p>
            </w:tc>
          </w:sdtContent>
        </w:sdt>
      </w:tr>
      <w:tr w:rsidR="007A6A65" w:rsidRPr="007A6A65" w14:paraId="306D7B82" w14:textId="77777777" w:rsidTr="007A6A65">
        <w:trPr>
          <w:cantSplit/>
          <w:trHeight w:val="227"/>
        </w:trPr>
        <w:tc>
          <w:tcPr>
            <w:tcW w:w="571" w:type="pct"/>
            <w:vMerge/>
            <w:tcBorders>
              <w:left w:val="single" w:sz="4" w:space="0" w:color="auto"/>
              <w:right w:val="single" w:sz="4" w:space="0" w:color="auto"/>
            </w:tcBorders>
            <w:vAlign w:val="center"/>
          </w:tcPr>
          <w:p w14:paraId="326D63EE" w14:textId="77777777" w:rsidR="00BF4CC1" w:rsidRPr="007A6A65" w:rsidRDefault="00BF4CC1">
            <w:pPr>
              <w:rPr>
                <w:rFonts w:asciiTheme="minorEastAsia" w:eastAsiaTheme="minorEastAsia" w:hAnsiTheme="minorEastAsia"/>
                <w:color w:val="000000" w:themeColor="text1"/>
                <w:sz w:val="16"/>
                <w:szCs w:val="16"/>
              </w:rPr>
            </w:pPr>
          </w:p>
        </w:tc>
        <w:sdt>
          <w:sdtPr>
            <w:rPr>
              <w:rFonts w:asciiTheme="minorEastAsia" w:eastAsiaTheme="minorEastAsia" w:hAnsiTheme="minorEastAsia"/>
              <w:sz w:val="16"/>
              <w:szCs w:val="16"/>
            </w:rPr>
            <w:tag w:val="_PLD_73365edbfe354cb683cc42de4c1c9f49"/>
            <w:id w:val="1117256777"/>
          </w:sdtPr>
          <w:sdtContent>
            <w:tc>
              <w:tcPr>
                <w:tcW w:w="886" w:type="pct"/>
                <w:gridSpan w:val="2"/>
                <w:tcBorders>
                  <w:top w:val="single" w:sz="4" w:space="0" w:color="auto"/>
                  <w:left w:val="single" w:sz="4" w:space="0" w:color="auto"/>
                  <w:bottom w:val="single" w:sz="4" w:space="0" w:color="auto"/>
                  <w:right w:val="single" w:sz="4" w:space="0" w:color="auto"/>
                </w:tcBorders>
                <w:vAlign w:val="center"/>
              </w:tcPr>
              <w:p w14:paraId="299F68A5"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账面余额</w:t>
                </w:r>
              </w:p>
            </w:tc>
          </w:sdtContent>
        </w:sdt>
        <w:sdt>
          <w:sdtPr>
            <w:rPr>
              <w:rFonts w:asciiTheme="minorEastAsia" w:eastAsiaTheme="minorEastAsia" w:hAnsiTheme="minorEastAsia"/>
              <w:sz w:val="16"/>
              <w:szCs w:val="16"/>
            </w:rPr>
            <w:tag w:val="_PLD_11f34c9ee2d5429280d0d85b2c50756a"/>
            <w:id w:val="-426033772"/>
          </w:sdtPr>
          <w:sdtContent>
            <w:tc>
              <w:tcPr>
                <w:tcW w:w="741" w:type="pct"/>
                <w:gridSpan w:val="2"/>
                <w:tcBorders>
                  <w:top w:val="single" w:sz="4" w:space="0" w:color="auto"/>
                  <w:left w:val="single" w:sz="4" w:space="0" w:color="auto"/>
                  <w:bottom w:val="single" w:sz="4" w:space="0" w:color="auto"/>
                  <w:right w:val="single" w:sz="4" w:space="0" w:color="auto"/>
                </w:tcBorders>
                <w:vAlign w:val="center"/>
              </w:tcPr>
              <w:p w14:paraId="637E4AD8"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坏账准备</w:t>
                </w:r>
              </w:p>
            </w:tc>
          </w:sdtContent>
        </w:sdt>
        <w:sdt>
          <w:sdtPr>
            <w:rPr>
              <w:rFonts w:asciiTheme="minorEastAsia" w:eastAsiaTheme="minorEastAsia" w:hAnsiTheme="minorEastAsia"/>
              <w:sz w:val="16"/>
              <w:szCs w:val="16"/>
            </w:rPr>
            <w:tag w:val="_PLD_6ade046afd0c47c0aae9506cc9d47486"/>
            <w:id w:val="-1553151972"/>
          </w:sdtPr>
          <w:sdtContent>
            <w:tc>
              <w:tcPr>
                <w:tcW w:w="588" w:type="pct"/>
                <w:vMerge w:val="restart"/>
                <w:tcBorders>
                  <w:top w:val="single" w:sz="4" w:space="0" w:color="auto"/>
                  <w:left w:val="single" w:sz="4" w:space="0" w:color="auto"/>
                  <w:right w:val="single" w:sz="4" w:space="0" w:color="auto"/>
                </w:tcBorders>
                <w:vAlign w:val="center"/>
              </w:tcPr>
              <w:p w14:paraId="7F0A368D"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账面</w:t>
                </w:r>
              </w:p>
              <w:p w14:paraId="45DBC99D"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价值</w:t>
                </w:r>
              </w:p>
            </w:tc>
          </w:sdtContent>
        </w:sdt>
        <w:sdt>
          <w:sdtPr>
            <w:rPr>
              <w:rFonts w:asciiTheme="minorEastAsia" w:eastAsiaTheme="minorEastAsia" w:hAnsiTheme="minorEastAsia"/>
              <w:sz w:val="16"/>
              <w:szCs w:val="16"/>
            </w:rPr>
            <w:tag w:val="_PLD_abd9bd4831b9473aabae7411a299a204"/>
            <w:id w:val="1147856034"/>
          </w:sdtPr>
          <w:sdtContent>
            <w:tc>
              <w:tcPr>
                <w:tcW w:w="886" w:type="pct"/>
                <w:gridSpan w:val="2"/>
                <w:tcBorders>
                  <w:top w:val="single" w:sz="4" w:space="0" w:color="auto"/>
                  <w:left w:val="single" w:sz="4" w:space="0" w:color="auto"/>
                  <w:right w:val="single" w:sz="4" w:space="0" w:color="auto"/>
                </w:tcBorders>
                <w:vAlign w:val="center"/>
              </w:tcPr>
              <w:p w14:paraId="1BD278C2"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账面余额</w:t>
                </w:r>
              </w:p>
            </w:tc>
          </w:sdtContent>
        </w:sdt>
        <w:sdt>
          <w:sdtPr>
            <w:rPr>
              <w:rFonts w:asciiTheme="minorEastAsia" w:eastAsiaTheme="minorEastAsia" w:hAnsiTheme="minorEastAsia"/>
              <w:sz w:val="16"/>
              <w:szCs w:val="16"/>
            </w:rPr>
            <w:tag w:val="_PLD_76d8f3a48cba41949b5870f6cbb124af"/>
            <w:id w:val="2039928461"/>
          </w:sdtPr>
          <w:sdtContent>
            <w:tc>
              <w:tcPr>
                <w:tcW w:w="741" w:type="pct"/>
                <w:gridSpan w:val="2"/>
                <w:tcBorders>
                  <w:top w:val="single" w:sz="4" w:space="0" w:color="auto"/>
                  <w:left w:val="single" w:sz="4" w:space="0" w:color="auto"/>
                  <w:right w:val="single" w:sz="4" w:space="0" w:color="auto"/>
                </w:tcBorders>
                <w:vAlign w:val="center"/>
              </w:tcPr>
              <w:p w14:paraId="746F7374"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坏账准备</w:t>
                </w:r>
              </w:p>
            </w:tc>
          </w:sdtContent>
        </w:sdt>
        <w:sdt>
          <w:sdtPr>
            <w:rPr>
              <w:rFonts w:asciiTheme="minorEastAsia" w:eastAsiaTheme="minorEastAsia" w:hAnsiTheme="minorEastAsia"/>
              <w:sz w:val="16"/>
              <w:szCs w:val="16"/>
            </w:rPr>
            <w:tag w:val="_PLD_5062ab8e678b49c0bba488dc029ff27b"/>
            <w:id w:val="1143091524"/>
          </w:sdtPr>
          <w:sdtContent>
            <w:tc>
              <w:tcPr>
                <w:tcW w:w="587" w:type="pct"/>
                <w:vMerge w:val="restart"/>
                <w:tcBorders>
                  <w:top w:val="single" w:sz="4" w:space="0" w:color="auto"/>
                  <w:left w:val="single" w:sz="4" w:space="0" w:color="auto"/>
                  <w:right w:val="single" w:sz="4" w:space="0" w:color="auto"/>
                </w:tcBorders>
                <w:vAlign w:val="center"/>
              </w:tcPr>
              <w:p w14:paraId="72AD2631"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账面</w:t>
                </w:r>
              </w:p>
              <w:p w14:paraId="779F2C25"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价值</w:t>
                </w:r>
              </w:p>
            </w:tc>
          </w:sdtContent>
        </w:sdt>
      </w:tr>
      <w:tr w:rsidR="007A6A65" w:rsidRPr="007A6A65" w14:paraId="73FA8F60" w14:textId="77777777" w:rsidTr="007A6A65">
        <w:trPr>
          <w:cantSplit/>
          <w:trHeight w:val="375"/>
        </w:trPr>
        <w:tc>
          <w:tcPr>
            <w:tcW w:w="571" w:type="pct"/>
            <w:vMerge/>
            <w:tcBorders>
              <w:left w:val="single" w:sz="4" w:space="0" w:color="auto"/>
              <w:bottom w:val="single" w:sz="4" w:space="0" w:color="auto"/>
              <w:right w:val="single" w:sz="4" w:space="0" w:color="auto"/>
            </w:tcBorders>
            <w:vAlign w:val="center"/>
          </w:tcPr>
          <w:p w14:paraId="7327EBA3" w14:textId="77777777" w:rsidR="00BF4CC1" w:rsidRPr="007A6A65" w:rsidRDefault="00BF4CC1">
            <w:pPr>
              <w:rPr>
                <w:rFonts w:asciiTheme="minorEastAsia" w:eastAsiaTheme="minorEastAsia" w:hAnsiTheme="minorEastAsia"/>
                <w:color w:val="000000" w:themeColor="text1"/>
                <w:sz w:val="16"/>
                <w:szCs w:val="16"/>
              </w:rPr>
            </w:pPr>
          </w:p>
        </w:tc>
        <w:sdt>
          <w:sdtPr>
            <w:rPr>
              <w:rFonts w:asciiTheme="minorEastAsia" w:eastAsiaTheme="minorEastAsia" w:hAnsiTheme="minorEastAsia"/>
              <w:sz w:val="16"/>
              <w:szCs w:val="16"/>
            </w:rPr>
            <w:tag w:val="_PLD_f6bdd572740240b5a7a2e643c29db5eb"/>
            <w:id w:val="1363942557"/>
          </w:sdtPr>
          <w:sdtContent>
            <w:tc>
              <w:tcPr>
                <w:tcW w:w="588" w:type="pct"/>
                <w:tcBorders>
                  <w:left w:val="single" w:sz="4" w:space="0" w:color="auto"/>
                  <w:bottom w:val="single" w:sz="4" w:space="0" w:color="auto"/>
                  <w:right w:val="single" w:sz="4" w:space="0" w:color="auto"/>
                </w:tcBorders>
                <w:vAlign w:val="center"/>
              </w:tcPr>
              <w:p w14:paraId="5D87BC02"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金额</w:t>
                </w:r>
              </w:p>
            </w:tc>
          </w:sdtContent>
        </w:sdt>
        <w:sdt>
          <w:sdtPr>
            <w:rPr>
              <w:rFonts w:asciiTheme="minorEastAsia" w:eastAsiaTheme="minorEastAsia" w:hAnsiTheme="minorEastAsia"/>
              <w:sz w:val="16"/>
              <w:szCs w:val="16"/>
            </w:rPr>
            <w:tag w:val="_PLD_0a09779b6e354e32b6df9b1e891e1509"/>
            <w:id w:val="-238401293"/>
          </w:sdtPr>
          <w:sdtContent>
            <w:tc>
              <w:tcPr>
                <w:tcW w:w="298" w:type="pct"/>
                <w:tcBorders>
                  <w:left w:val="single" w:sz="4" w:space="0" w:color="auto"/>
                  <w:bottom w:val="single" w:sz="4" w:space="0" w:color="auto"/>
                  <w:right w:val="single" w:sz="4" w:space="0" w:color="auto"/>
                </w:tcBorders>
                <w:vAlign w:val="center"/>
              </w:tcPr>
              <w:p w14:paraId="3B4472DE"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比例</w:t>
                </w:r>
                <w:r w:rsidRPr="007A6A65">
                  <w:rPr>
                    <w:rFonts w:asciiTheme="minorEastAsia" w:eastAsiaTheme="minorEastAsia" w:hAnsiTheme="minorEastAsia"/>
                    <w:color w:val="000000" w:themeColor="text1"/>
                    <w:sz w:val="16"/>
                    <w:szCs w:val="16"/>
                  </w:rPr>
                  <w:t>(%)</w:t>
                </w:r>
              </w:p>
            </w:tc>
          </w:sdtContent>
        </w:sdt>
        <w:sdt>
          <w:sdtPr>
            <w:rPr>
              <w:rFonts w:asciiTheme="minorEastAsia" w:eastAsiaTheme="minorEastAsia" w:hAnsiTheme="minorEastAsia"/>
              <w:sz w:val="16"/>
              <w:szCs w:val="16"/>
            </w:rPr>
            <w:tag w:val="_PLD_dd9c9061f11b453c8775ca1a11382d92"/>
            <w:id w:val="-292371682"/>
          </w:sdtPr>
          <w:sdtContent>
            <w:tc>
              <w:tcPr>
                <w:tcW w:w="540" w:type="pct"/>
                <w:tcBorders>
                  <w:left w:val="single" w:sz="4" w:space="0" w:color="auto"/>
                  <w:bottom w:val="single" w:sz="4" w:space="0" w:color="auto"/>
                  <w:right w:val="single" w:sz="4" w:space="0" w:color="auto"/>
                </w:tcBorders>
                <w:vAlign w:val="center"/>
              </w:tcPr>
              <w:p w14:paraId="4BF775D4"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金额</w:t>
                </w:r>
              </w:p>
            </w:tc>
          </w:sdtContent>
        </w:sdt>
        <w:sdt>
          <w:sdtPr>
            <w:rPr>
              <w:rFonts w:asciiTheme="minorEastAsia" w:eastAsiaTheme="minorEastAsia" w:hAnsiTheme="minorEastAsia"/>
              <w:sz w:val="16"/>
              <w:szCs w:val="16"/>
            </w:rPr>
            <w:tag w:val="_PLD_988b69362ac14c0e94c26191e76b1e3a"/>
            <w:id w:val="-825811348"/>
          </w:sdtPr>
          <w:sdtContent>
            <w:tc>
              <w:tcPr>
                <w:tcW w:w="201" w:type="pct"/>
                <w:tcBorders>
                  <w:left w:val="single" w:sz="4" w:space="0" w:color="auto"/>
                  <w:bottom w:val="single" w:sz="4" w:space="0" w:color="auto"/>
                  <w:right w:val="single" w:sz="4" w:space="0" w:color="auto"/>
                </w:tcBorders>
                <w:vAlign w:val="center"/>
              </w:tcPr>
              <w:p w14:paraId="6F703548"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计提比例</w:t>
                </w:r>
                <w:r w:rsidRPr="007A6A65">
                  <w:rPr>
                    <w:rFonts w:asciiTheme="minorEastAsia" w:eastAsiaTheme="minorEastAsia" w:hAnsiTheme="minorEastAsia"/>
                    <w:color w:val="000000" w:themeColor="text1"/>
                    <w:sz w:val="16"/>
                    <w:szCs w:val="16"/>
                  </w:rPr>
                  <w:t>(%)</w:t>
                </w:r>
              </w:p>
            </w:tc>
          </w:sdtContent>
        </w:sdt>
        <w:tc>
          <w:tcPr>
            <w:tcW w:w="588" w:type="pct"/>
            <w:vMerge/>
            <w:tcBorders>
              <w:left w:val="single" w:sz="4" w:space="0" w:color="auto"/>
              <w:bottom w:val="single" w:sz="4" w:space="0" w:color="auto"/>
              <w:right w:val="single" w:sz="4" w:space="0" w:color="auto"/>
            </w:tcBorders>
            <w:vAlign w:val="center"/>
          </w:tcPr>
          <w:p w14:paraId="3EB9013E" w14:textId="77777777" w:rsidR="00BF4CC1" w:rsidRPr="007A6A65" w:rsidRDefault="00BF4CC1">
            <w:pPr>
              <w:jc w:val="center"/>
              <w:rPr>
                <w:rFonts w:asciiTheme="minorEastAsia" w:eastAsiaTheme="minorEastAsia" w:hAnsiTheme="minorEastAsia"/>
                <w:color w:val="000000" w:themeColor="text1"/>
                <w:sz w:val="16"/>
                <w:szCs w:val="16"/>
              </w:rPr>
            </w:pPr>
          </w:p>
        </w:tc>
        <w:sdt>
          <w:sdtPr>
            <w:rPr>
              <w:rFonts w:asciiTheme="minorEastAsia" w:eastAsiaTheme="minorEastAsia" w:hAnsiTheme="minorEastAsia"/>
              <w:sz w:val="16"/>
              <w:szCs w:val="16"/>
            </w:rPr>
            <w:tag w:val="_PLD_a5c1af5c86d545b993971c3da029159d"/>
            <w:id w:val="1556820073"/>
          </w:sdtPr>
          <w:sdtContent>
            <w:tc>
              <w:tcPr>
                <w:tcW w:w="588" w:type="pct"/>
                <w:tcBorders>
                  <w:left w:val="single" w:sz="4" w:space="0" w:color="auto"/>
                  <w:bottom w:val="single" w:sz="4" w:space="0" w:color="auto"/>
                  <w:right w:val="single" w:sz="4" w:space="0" w:color="auto"/>
                </w:tcBorders>
                <w:vAlign w:val="center"/>
              </w:tcPr>
              <w:p w14:paraId="5A718B8D"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金额</w:t>
                </w:r>
              </w:p>
            </w:tc>
          </w:sdtContent>
        </w:sdt>
        <w:sdt>
          <w:sdtPr>
            <w:rPr>
              <w:rFonts w:asciiTheme="minorEastAsia" w:eastAsiaTheme="minorEastAsia" w:hAnsiTheme="minorEastAsia"/>
              <w:sz w:val="16"/>
              <w:szCs w:val="16"/>
            </w:rPr>
            <w:tag w:val="_PLD_fd80073c74724a799d0de2171d95f241"/>
            <w:id w:val="2097279529"/>
          </w:sdtPr>
          <w:sdtContent>
            <w:tc>
              <w:tcPr>
                <w:tcW w:w="298" w:type="pct"/>
                <w:tcBorders>
                  <w:left w:val="single" w:sz="4" w:space="0" w:color="auto"/>
                  <w:bottom w:val="single" w:sz="4" w:space="0" w:color="auto"/>
                  <w:right w:val="single" w:sz="4" w:space="0" w:color="auto"/>
                </w:tcBorders>
                <w:vAlign w:val="center"/>
              </w:tcPr>
              <w:p w14:paraId="51038CDE"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比例</w:t>
                </w:r>
                <w:r w:rsidRPr="007A6A65">
                  <w:rPr>
                    <w:rFonts w:asciiTheme="minorEastAsia" w:eastAsiaTheme="minorEastAsia" w:hAnsiTheme="minorEastAsia"/>
                    <w:color w:val="000000" w:themeColor="text1"/>
                    <w:sz w:val="16"/>
                    <w:szCs w:val="16"/>
                  </w:rPr>
                  <w:t>(%)</w:t>
                </w:r>
              </w:p>
            </w:tc>
          </w:sdtContent>
        </w:sdt>
        <w:sdt>
          <w:sdtPr>
            <w:rPr>
              <w:rFonts w:asciiTheme="minorEastAsia" w:eastAsiaTheme="minorEastAsia" w:hAnsiTheme="minorEastAsia"/>
              <w:sz w:val="16"/>
              <w:szCs w:val="16"/>
            </w:rPr>
            <w:tag w:val="_PLD_917059b3ee7f4b52afe8c3fa58f3e369"/>
            <w:id w:val="1895688512"/>
          </w:sdtPr>
          <w:sdtContent>
            <w:tc>
              <w:tcPr>
                <w:tcW w:w="540" w:type="pct"/>
                <w:tcBorders>
                  <w:left w:val="single" w:sz="4" w:space="0" w:color="auto"/>
                  <w:bottom w:val="single" w:sz="4" w:space="0" w:color="auto"/>
                  <w:right w:val="single" w:sz="4" w:space="0" w:color="auto"/>
                </w:tcBorders>
                <w:vAlign w:val="center"/>
              </w:tcPr>
              <w:p w14:paraId="10400907"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金额</w:t>
                </w:r>
              </w:p>
            </w:tc>
          </w:sdtContent>
        </w:sdt>
        <w:sdt>
          <w:sdtPr>
            <w:rPr>
              <w:rFonts w:asciiTheme="minorEastAsia" w:eastAsiaTheme="minorEastAsia" w:hAnsiTheme="minorEastAsia"/>
              <w:sz w:val="16"/>
              <w:szCs w:val="16"/>
            </w:rPr>
            <w:tag w:val="_PLD_ea90ccc029834397956c79bbe869d343"/>
            <w:id w:val="-1455244177"/>
          </w:sdtPr>
          <w:sdtContent>
            <w:tc>
              <w:tcPr>
                <w:tcW w:w="201" w:type="pct"/>
                <w:tcBorders>
                  <w:left w:val="single" w:sz="4" w:space="0" w:color="auto"/>
                  <w:bottom w:val="single" w:sz="4" w:space="0" w:color="auto"/>
                  <w:right w:val="single" w:sz="4" w:space="0" w:color="auto"/>
                </w:tcBorders>
                <w:vAlign w:val="center"/>
              </w:tcPr>
              <w:p w14:paraId="03A705FF" w14:textId="77777777" w:rsidR="00BF4CC1" w:rsidRPr="007A6A65" w:rsidRDefault="004B1042">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计提比例</w:t>
                </w:r>
                <w:r w:rsidRPr="007A6A65">
                  <w:rPr>
                    <w:rFonts w:asciiTheme="minorEastAsia" w:eastAsiaTheme="minorEastAsia" w:hAnsiTheme="minorEastAsia"/>
                    <w:color w:val="000000" w:themeColor="text1"/>
                    <w:sz w:val="16"/>
                    <w:szCs w:val="16"/>
                  </w:rPr>
                  <w:t>(%)</w:t>
                </w:r>
              </w:p>
            </w:tc>
          </w:sdtContent>
        </w:sdt>
        <w:tc>
          <w:tcPr>
            <w:tcW w:w="587" w:type="pct"/>
            <w:vMerge/>
            <w:tcBorders>
              <w:left w:val="single" w:sz="4" w:space="0" w:color="auto"/>
              <w:bottom w:val="single" w:sz="4" w:space="0" w:color="auto"/>
              <w:right w:val="single" w:sz="4" w:space="0" w:color="auto"/>
            </w:tcBorders>
          </w:tcPr>
          <w:p w14:paraId="399DC0CF" w14:textId="77777777" w:rsidR="00BF4CC1" w:rsidRPr="007A6A65" w:rsidRDefault="00BF4CC1">
            <w:pPr>
              <w:jc w:val="center"/>
              <w:rPr>
                <w:rFonts w:asciiTheme="minorEastAsia" w:eastAsiaTheme="minorEastAsia" w:hAnsiTheme="minorEastAsia"/>
                <w:color w:val="000000" w:themeColor="text1"/>
                <w:sz w:val="16"/>
                <w:szCs w:val="16"/>
              </w:rPr>
            </w:pPr>
          </w:p>
        </w:tc>
      </w:tr>
      <w:tr w:rsidR="007A6A65" w:rsidRPr="007A6A65" w14:paraId="40E08BDB" w14:textId="77777777" w:rsidTr="007A6A65">
        <w:trPr>
          <w:cantSplit/>
        </w:trPr>
        <w:tc>
          <w:tcPr>
            <w:tcW w:w="571" w:type="pct"/>
            <w:tcBorders>
              <w:top w:val="single" w:sz="4" w:space="0" w:color="auto"/>
              <w:left w:val="single" w:sz="4" w:space="0" w:color="auto"/>
              <w:bottom w:val="single" w:sz="4" w:space="0" w:color="auto"/>
              <w:right w:val="single" w:sz="4" w:space="0" w:color="auto"/>
            </w:tcBorders>
          </w:tcPr>
          <w:p w14:paraId="6E5B4F55" w14:textId="77777777" w:rsidR="00BF4CC1" w:rsidRPr="007A6A65" w:rsidRDefault="004B1042">
            <w:pPr>
              <w:jc w:val="both"/>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按单项计提坏账准备</w:t>
            </w:r>
          </w:p>
        </w:tc>
        <w:tc>
          <w:tcPr>
            <w:tcW w:w="588" w:type="pct"/>
            <w:tcBorders>
              <w:top w:val="single" w:sz="4" w:space="0" w:color="auto"/>
              <w:left w:val="single" w:sz="4" w:space="0" w:color="auto"/>
              <w:bottom w:val="single" w:sz="4" w:space="0" w:color="auto"/>
              <w:right w:val="single" w:sz="4" w:space="0" w:color="auto"/>
            </w:tcBorders>
            <w:vAlign w:val="center"/>
          </w:tcPr>
          <w:p w14:paraId="3FFF5AA7" w14:textId="77777777" w:rsidR="00BF4CC1" w:rsidRPr="007A6A65" w:rsidRDefault="00BF4CC1">
            <w:pPr>
              <w:jc w:val="right"/>
              <w:rPr>
                <w:rFonts w:asciiTheme="minorEastAsia" w:eastAsiaTheme="minorEastAsia" w:hAnsiTheme="minorEastAsia"/>
                <w:sz w:val="16"/>
                <w:szCs w:val="16"/>
              </w:rPr>
            </w:pPr>
          </w:p>
        </w:tc>
        <w:tc>
          <w:tcPr>
            <w:tcW w:w="298" w:type="pct"/>
            <w:tcBorders>
              <w:top w:val="single" w:sz="4" w:space="0" w:color="auto"/>
              <w:left w:val="single" w:sz="4" w:space="0" w:color="auto"/>
              <w:bottom w:val="single" w:sz="4" w:space="0" w:color="auto"/>
              <w:right w:val="single" w:sz="4" w:space="0" w:color="auto"/>
            </w:tcBorders>
            <w:vAlign w:val="center"/>
          </w:tcPr>
          <w:p w14:paraId="42458C5D" w14:textId="77777777" w:rsidR="00BF4CC1" w:rsidRPr="007A6A65" w:rsidRDefault="00BF4CC1">
            <w:pPr>
              <w:jc w:val="right"/>
              <w:rPr>
                <w:rFonts w:asciiTheme="minorEastAsia" w:eastAsiaTheme="minorEastAsia" w:hAnsiTheme="minorEastAsia"/>
                <w:sz w:val="16"/>
                <w:szCs w:val="16"/>
              </w:rPr>
            </w:pPr>
          </w:p>
        </w:tc>
        <w:tc>
          <w:tcPr>
            <w:tcW w:w="540" w:type="pct"/>
            <w:tcBorders>
              <w:top w:val="single" w:sz="4" w:space="0" w:color="auto"/>
              <w:left w:val="single" w:sz="4" w:space="0" w:color="auto"/>
              <w:bottom w:val="single" w:sz="4" w:space="0" w:color="auto"/>
              <w:right w:val="single" w:sz="4" w:space="0" w:color="auto"/>
            </w:tcBorders>
            <w:vAlign w:val="center"/>
          </w:tcPr>
          <w:p w14:paraId="0126A182" w14:textId="77777777" w:rsidR="00BF4CC1" w:rsidRPr="007A6A65" w:rsidRDefault="00BF4CC1">
            <w:pPr>
              <w:jc w:val="right"/>
              <w:rPr>
                <w:rFonts w:asciiTheme="minorEastAsia" w:eastAsiaTheme="minorEastAsia" w:hAnsiTheme="minorEastAsia"/>
                <w:sz w:val="16"/>
                <w:szCs w:val="16"/>
              </w:rPr>
            </w:pPr>
          </w:p>
        </w:tc>
        <w:tc>
          <w:tcPr>
            <w:tcW w:w="201" w:type="pct"/>
            <w:tcBorders>
              <w:top w:val="single" w:sz="4" w:space="0" w:color="auto"/>
              <w:left w:val="single" w:sz="4" w:space="0" w:color="auto"/>
              <w:bottom w:val="single" w:sz="4" w:space="0" w:color="auto"/>
              <w:right w:val="single" w:sz="4" w:space="0" w:color="auto"/>
            </w:tcBorders>
            <w:vAlign w:val="center"/>
          </w:tcPr>
          <w:p w14:paraId="420EA3E9" w14:textId="77777777" w:rsidR="00BF4CC1" w:rsidRPr="007A6A65" w:rsidRDefault="00BF4CC1">
            <w:pPr>
              <w:jc w:val="right"/>
              <w:rPr>
                <w:rFonts w:asciiTheme="minorEastAsia" w:eastAsiaTheme="minorEastAsia" w:hAnsiTheme="minorEastAsia"/>
                <w:sz w:val="16"/>
                <w:szCs w:val="16"/>
              </w:rPr>
            </w:pPr>
          </w:p>
        </w:tc>
        <w:tc>
          <w:tcPr>
            <w:tcW w:w="588" w:type="pct"/>
            <w:tcBorders>
              <w:top w:val="single" w:sz="4" w:space="0" w:color="auto"/>
              <w:left w:val="single" w:sz="4" w:space="0" w:color="auto"/>
              <w:bottom w:val="single" w:sz="4" w:space="0" w:color="auto"/>
              <w:right w:val="single" w:sz="4" w:space="0" w:color="auto"/>
            </w:tcBorders>
            <w:vAlign w:val="center"/>
          </w:tcPr>
          <w:p w14:paraId="46B2F783" w14:textId="77777777" w:rsidR="00BF4CC1" w:rsidRPr="007A6A65" w:rsidRDefault="00BF4CC1">
            <w:pPr>
              <w:jc w:val="right"/>
              <w:rPr>
                <w:rFonts w:asciiTheme="minorEastAsia" w:eastAsiaTheme="minorEastAsia" w:hAnsiTheme="minorEastAsia"/>
                <w:sz w:val="16"/>
                <w:szCs w:val="16"/>
              </w:rPr>
            </w:pPr>
          </w:p>
        </w:tc>
        <w:tc>
          <w:tcPr>
            <w:tcW w:w="588" w:type="pct"/>
            <w:tcBorders>
              <w:top w:val="single" w:sz="4" w:space="0" w:color="auto"/>
              <w:left w:val="single" w:sz="4" w:space="0" w:color="auto"/>
              <w:bottom w:val="single" w:sz="4" w:space="0" w:color="auto"/>
              <w:right w:val="single" w:sz="4" w:space="0" w:color="auto"/>
            </w:tcBorders>
            <w:vAlign w:val="center"/>
          </w:tcPr>
          <w:p w14:paraId="5ACE4809" w14:textId="77777777" w:rsidR="00BF4CC1" w:rsidRPr="007A6A65" w:rsidRDefault="00BF4CC1">
            <w:pPr>
              <w:jc w:val="right"/>
              <w:rPr>
                <w:rFonts w:asciiTheme="minorEastAsia" w:eastAsiaTheme="minorEastAsia" w:hAnsiTheme="minorEastAsia"/>
                <w:sz w:val="16"/>
                <w:szCs w:val="16"/>
              </w:rPr>
            </w:pPr>
          </w:p>
        </w:tc>
        <w:tc>
          <w:tcPr>
            <w:tcW w:w="298" w:type="pct"/>
            <w:tcBorders>
              <w:top w:val="single" w:sz="4" w:space="0" w:color="auto"/>
              <w:left w:val="single" w:sz="4" w:space="0" w:color="auto"/>
              <w:bottom w:val="single" w:sz="4" w:space="0" w:color="auto"/>
              <w:right w:val="single" w:sz="4" w:space="0" w:color="auto"/>
            </w:tcBorders>
            <w:vAlign w:val="center"/>
          </w:tcPr>
          <w:p w14:paraId="36AE6D3E" w14:textId="77777777" w:rsidR="00BF4CC1" w:rsidRPr="007A6A65" w:rsidRDefault="00BF4CC1">
            <w:pPr>
              <w:jc w:val="right"/>
              <w:rPr>
                <w:rFonts w:asciiTheme="minorEastAsia" w:eastAsiaTheme="minorEastAsia" w:hAnsiTheme="minorEastAsia"/>
                <w:sz w:val="16"/>
                <w:szCs w:val="16"/>
              </w:rPr>
            </w:pPr>
          </w:p>
        </w:tc>
        <w:tc>
          <w:tcPr>
            <w:tcW w:w="540" w:type="pct"/>
            <w:tcBorders>
              <w:top w:val="single" w:sz="4" w:space="0" w:color="auto"/>
              <w:left w:val="single" w:sz="4" w:space="0" w:color="auto"/>
              <w:bottom w:val="single" w:sz="4" w:space="0" w:color="auto"/>
              <w:right w:val="single" w:sz="4" w:space="0" w:color="auto"/>
            </w:tcBorders>
            <w:vAlign w:val="center"/>
          </w:tcPr>
          <w:p w14:paraId="5CA1B38C" w14:textId="77777777" w:rsidR="00BF4CC1" w:rsidRPr="007A6A65" w:rsidRDefault="00BF4CC1">
            <w:pPr>
              <w:jc w:val="right"/>
              <w:rPr>
                <w:rFonts w:asciiTheme="minorEastAsia" w:eastAsiaTheme="minorEastAsia" w:hAnsiTheme="minorEastAsia"/>
                <w:sz w:val="16"/>
                <w:szCs w:val="16"/>
              </w:rPr>
            </w:pPr>
          </w:p>
        </w:tc>
        <w:tc>
          <w:tcPr>
            <w:tcW w:w="201" w:type="pct"/>
            <w:tcBorders>
              <w:top w:val="single" w:sz="4" w:space="0" w:color="auto"/>
              <w:left w:val="single" w:sz="4" w:space="0" w:color="auto"/>
              <w:bottom w:val="single" w:sz="4" w:space="0" w:color="auto"/>
              <w:right w:val="single" w:sz="4" w:space="0" w:color="auto"/>
            </w:tcBorders>
            <w:vAlign w:val="center"/>
          </w:tcPr>
          <w:p w14:paraId="4271DB66" w14:textId="77777777" w:rsidR="00BF4CC1" w:rsidRPr="007A6A65" w:rsidRDefault="00BF4CC1">
            <w:pPr>
              <w:jc w:val="right"/>
              <w:rPr>
                <w:rFonts w:asciiTheme="minorEastAsia" w:eastAsiaTheme="minorEastAsia" w:hAnsiTheme="minorEastAsia"/>
                <w:sz w:val="16"/>
                <w:szCs w:val="16"/>
              </w:rPr>
            </w:pPr>
          </w:p>
        </w:tc>
        <w:tc>
          <w:tcPr>
            <w:tcW w:w="587" w:type="pct"/>
            <w:tcBorders>
              <w:top w:val="single" w:sz="4" w:space="0" w:color="auto"/>
              <w:left w:val="single" w:sz="4" w:space="0" w:color="auto"/>
              <w:bottom w:val="single" w:sz="4" w:space="0" w:color="auto"/>
              <w:right w:val="single" w:sz="4" w:space="0" w:color="auto"/>
            </w:tcBorders>
            <w:vAlign w:val="center"/>
          </w:tcPr>
          <w:p w14:paraId="24FAB438" w14:textId="77777777" w:rsidR="00BF4CC1" w:rsidRPr="007A6A65" w:rsidRDefault="00BF4CC1">
            <w:pPr>
              <w:jc w:val="right"/>
              <w:rPr>
                <w:rFonts w:asciiTheme="minorEastAsia" w:eastAsiaTheme="minorEastAsia" w:hAnsiTheme="minorEastAsia"/>
                <w:sz w:val="16"/>
                <w:szCs w:val="16"/>
              </w:rPr>
            </w:pPr>
          </w:p>
        </w:tc>
      </w:tr>
      <w:tr w:rsidR="00BF4CC1" w:rsidRPr="007A6A65" w14:paraId="2C0A535C" w14:textId="77777777" w:rsidTr="007A6A65">
        <w:trPr>
          <w:cantSplit/>
        </w:trPr>
        <w:sdt>
          <w:sdtPr>
            <w:rPr>
              <w:rFonts w:asciiTheme="minorEastAsia" w:eastAsiaTheme="minorEastAsia" w:hAnsiTheme="minorEastAsia"/>
              <w:sz w:val="16"/>
              <w:szCs w:val="16"/>
            </w:rPr>
            <w:tag w:val="_PLD_8ec8b92b0ab24a78ae82ff991696133e"/>
            <w:id w:val="1656885530"/>
          </w:sdtPr>
          <w:sdtContent>
            <w:tc>
              <w:tcPr>
                <w:tcW w:w="5000" w:type="pct"/>
                <w:gridSpan w:val="11"/>
                <w:tcBorders>
                  <w:top w:val="single" w:sz="4" w:space="0" w:color="auto"/>
                  <w:left w:val="single" w:sz="4" w:space="0" w:color="auto"/>
                  <w:bottom w:val="single" w:sz="4" w:space="0" w:color="auto"/>
                  <w:right w:val="single" w:sz="4" w:space="0" w:color="auto"/>
                </w:tcBorders>
              </w:tcPr>
              <w:p w14:paraId="01621D4A" w14:textId="77777777" w:rsidR="00BF4CC1" w:rsidRPr="007A6A65" w:rsidRDefault="004B1042">
                <w:pP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其中：</w:t>
                </w:r>
              </w:p>
            </w:tc>
          </w:sdtContent>
        </w:sdt>
      </w:tr>
      <w:tr w:rsidR="007A6A65" w:rsidRPr="007A6A65" w14:paraId="1B6AC7A2" w14:textId="77777777" w:rsidTr="007A6A65">
        <w:trPr>
          <w:cantSplit/>
        </w:trPr>
        <w:sdt>
          <w:sdtPr>
            <w:rPr>
              <w:rFonts w:asciiTheme="minorEastAsia" w:eastAsiaTheme="minorEastAsia" w:hAnsiTheme="minorEastAsia"/>
              <w:color w:val="000000" w:themeColor="text1"/>
              <w:sz w:val="16"/>
              <w:szCs w:val="16"/>
            </w:rPr>
            <w:alias w:val="按单项计提坏账准备的应收账款明细-类别"/>
            <w:tag w:val="_GBC_d2aff18c0a9246d69b8b1f262666166e"/>
            <w:id w:val="1651716238"/>
            <w:showingPlcHdr/>
          </w:sdtPr>
          <w:sdtContent>
            <w:tc>
              <w:tcPr>
                <w:tcW w:w="571" w:type="pct"/>
                <w:tcBorders>
                  <w:top w:val="single" w:sz="4" w:space="0" w:color="auto"/>
                  <w:left w:val="single" w:sz="4" w:space="0" w:color="auto"/>
                  <w:bottom w:val="single" w:sz="4" w:space="0" w:color="auto"/>
                  <w:right w:val="single" w:sz="4" w:space="0" w:color="auto"/>
                </w:tcBorders>
              </w:tcPr>
              <w:p w14:paraId="232CC219" w14:textId="77777777" w:rsidR="00BF4CC1" w:rsidRPr="007A6A65" w:rsidRDefault="004B1042">
                <w:pPr>
                  <w:jc w:val="both"/>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 xml:space="preserve">　</w:t>
                </w:r>
              </w:p>
            </w:tc>
          </w:sdtContent>
        </w:sdt>
        <w:tc>
          <w:tcPr>
            <w:tcW w:w="588" w:type="pct"/>
            <w:tcBorders>
              <w:top w:val="single" w:sz="4" w:space="0" w:color="auto"/>
              <w:left w:val="single" w:sz="4" w:space="0" w:color="auto"/>
              <w:bottom w:val="single" w:sz="4" w:space="0" w:color="auto"/>
              <w:right w:val="single" w:sz="4" w:space="0" w:color="auto"/>
            </w:tcBorders>
          </w:tcPr>
          <w:p w14:paraId="071EF79D" w14:textId="77777777" w:rsidR="00BF4CC1" w:rsidRPr="007A6A65" w:rsidRDefault="00BF4CC1">
            <w:pPr>
              <w:jc w:val="right"/>
              <w:rPr>
                <w:rFonts w:asciiTheme="minorEastAsia" w:eastAsiaTheme="minorEastAsia" w:hAnsiTheme="minorEastAsia"/>
                <w:sz w:val="16"/>
                <w:szCs w:val="16"/>
              </w:rPr>
            </w:pPr>
          </w:p>
        </w:tc>
        <w:tc>
          <w:tcPr>
            <w:tcW w:w="298" w:type="pct"/>
            <w:tcBorders>
              <w:top w:val="single" w:sz="4" w:space="0" w:color="auto"/>
              <w:left w:val="single" w:sz="4" w:space="0" w:color="auto"/>
              <w:bottom w:val="single" w:sz="4" w:space="0" w:color="auto"/>
              <w:right w:val="single" w:sz="4" w:space="0" w:color="auto"/>
            </w:tcBorders>
          </w:tcPr>
          <w:p w14:paraId="4A0DF88C" w14:textId="77777777" w:rsidR="00BF4CC1" w:rsidRPr="007A6A65" w:rsidRDefault="00BF4CC1">
            <w:pPr>
              <w:jc w:val="right"/>
              <w:rPr>
                <w:rFonts w:asciiTheme="minorEastAsia" w:eastAsiaTheme="minorEastAsia" w:hAnsiTheme="minorEastAsia"/>
                <w:sz w:val="16"/>
                <w:szCs w:val="16"/>
              </w:rPr>
            </w:pPr>
          </w:p>
        </w:tc>
        <w:tc>
          <w:tcPr>
            <w:tcW w:w="540" w:type="pct"/>
            <w:tcBorders>
              <w:top w:val="single" w:sz="4" w:space="0" w:color="auto"/>
              <w:left w:val="single" w:sz="4" w:space="0" w:color="auto"/>
              <w:bottom w:val="single" w:sz="4" w:space="0" w:color="auto"/>
              <w:right w:val="single" w:sz="4" w:space="0" w:color="auto"/>
            </w:tcBorders>
          </w:tcPr>
          <w:p w14:paraId="1504DF07" w14:textId="77777777" w:rsidR="00BF4CC1" w:rsidRPr="007A6A65" w:rsidRDefault="00BF4CC1">
            <w:pPr>
              <w:jc w:val="right"/>
              <w:rPr>
                <w:rFonts w:asciiTheme="minorEastAsia" w:eastAsiaTheme="minorEastAsia" w:hAnsiTheme="minorEastAsia"/>
                <w:sz w:val="16"/>
                <w:szCs w:val="16"/>
              </w:rPr>
            </w:pPr>
          </w:p>
        </w:tc>
        <w:tc>
          <w:tcPr>
            <w:tcW w:w="201" w:type="pct"/>
            <w:tcBorders>
              <w:top w:val="single" w:sz="4" w:space="0" w:color="auto"/>
              <w:left w:val="single" w:sz="4" w:space="0" w:color="auto"/>
              <w:bottom w:val="single" w:sz="4" w:space="0" w:color="auto"/>
              <w:right w:val="single" w:sz="4" w:space="0" w:color="auto"/>
            </w:tcBorders>
          </w:tcPr>
          <w:p w14:paraId="76ECC856" w14:textId="77777777" w:rsidR="00BF4CC1" w:rsidRPr="007A6A65" w:rsidRDefault="00BF4CC1">
            <w:pPr>
              <w:jc w:val="right"/>
              <w:rPr>
                <w:rFonts w:asciiTheme="minorEastAsia" w:eastAsiaTheme="minorEastAsia" w:hAnsiTheme="minorEastAsia"/>
                <w:sz w:val="16"/>
                <w:szCs w:val="16"/>
              </w:rPr>
            </w:pPr>
          </w:p>
        </w:tc>
        <w:tc>
          <w:tcPr>
            <w:tcW w:w="588" w:type="pct"/>
            <w:tcBorders>
              <w:top w:val="single" w:sz="4" w:space="0" w:color="auto"/>
              <w:left w:val="single" w:sz="4" w:space="0" w:color="auto"/>
              <w:bottom w:val="single" w:sz="4" w:space="0" w:color="auto"/>
              <w:right w:val="single" w:sz="4" w:space="0" w:color="auto"/>
            </w:tcBorders>
          </w:tcPr>
          <w:p w14:paraId="74CE7F4E" w14:textId="77777777" w:rsidR="00BF4CC1" w:rsidRPr="007A6A65" w:rsidRDefault="00BF4CC1">
            <w:pPr>
              <w:jc w:val="right"/>
              <w:rPr>
                <w:rFonts w:asciiTheme="minorEastAsia" w:eastAsiaTheme="minorEastAsia" w:hAnsiTheme="minorEastAsia"/>
                <w:sz w:val="16"/>
                <w:szCs w:val="16"/>
              </w:rPr>
            </w:pPr>
          </w:p>
        </w:tc>
        <w:tc>
          <w:tcPr>
            <w:tcW w:w="588" w:type="pct"/>
            <w:tcBorders>
              <w:top w:val="single" w:sz="4" w:space="0" w:color="auto"/>
              <w:left w:val="single" w:sz="4" w:space="0" w:color="auto"/>
              <w:bottom w:val="single" w:sz="4" w:space="0" w:color="auto"/>
              <w:right w:val="single" w:sz="4" w:space="0" w:color="auto"/>
            </w:tcBorders>
          </w:tcPr>
          <w:p w14:paraId="30F6BB1D" w14:textId="77777777" w:rsidR="00BF4CC1" w:rsidRPr="007A6A65" w:rsidRDefault="00BF4CC1">
            <w:pPr>
              <w:jc w:val="right"/>
              <w:rPr>
                <w:rFonts w:asciiTheme="minorEastAsia" w:eastAsiaTheme="minorEastAsia" w:hAnsiTheme="minorEastAsia"/>
                <w:sz w:val="16"/>
                <w:szCs w:val="16"/>
              </w:rPr>
            </w:pPr>
          </w:p>
        </w:tc>
        <w:tc>
          <w:tcPr>
            <w:tcW w:w="298" w:type="pct"/>
            <w:tcBorders>
              <w:top w:val="single" w:sz="4" w:space="0" w:color="auto"/>
              <w:left w:val="single" w:sz="4" w:space="0" w:color="auto"/>
              <w:bottom w:val="single" w:sz="4" w:space="0" w:color="auto"/>
              <w:right w:val="single" w:sz="4" w:space="0" w:color="auto"/>
            </w:tcBorders>
          </w:tcPr>
          <w:p w14:paraId="0475110B" w14:textId="77777777" w:rsidR="00BF4CC1" w:rsidRPr="007A6A65" w:rsidRDefault="00BF4CC1">
            <w:pPr>
              <w:jc w:val="right"/>
              <w:rPr>
                <w:rFonts w:asciiTheme="minorEastAsia" w:eastAsiaTheme="minorEastAsia" w:hAnsiTheme="minorEastAsia"/>
                <w:sz w:val="16"/>
                <w:szCs w:val="16"/>
              </w:rPr>
            </w:pPr>
          </w:p>
        </w:tc>
        <w:tc>
          <w:tcPr>
            <w:tcW w:w="540" w:type="pct"/>
            <w:tcBorders>
              <w:top w:val="single" w:sz="4" w:space="0" w:color="auto"/>
              <w:left w:val="single" w:sz="4" w:space="0" w:color="auto"/>
              <w:bottom w:val="single" w:sz="4" w:space="0" w:color="auto"/>
              <w:right w:val="single" w:sz="4" w:space="0" w:color="auto"/>
            </w:tcBorders>
          </w:tcPr>
          <w:p w14:paraId="1A1B8DBE" w14:textId="77777777" w:rsidR="00BF4CC1" w:rsidRPr="007A6A65" w:rsidRDefault="00BF4CC1">
            <w:pPr>
              <w:jc w:val="right"/>
              <w:rPr>
                <w:rFonts w:asciiTheme="minorEastAsia" w:eastAsiaTheme="minorEastAsia" w:hAnsiTheme="minorEastAsia"/>
                <w:sz w:val="16"/>
                <w:szCs w:val="16"/>
              </w:rPr>
            </w:pPr>
          </w:p>
        </w:tc>
        <w:tc>
          <w:tcPr>
            <w:tcW w:w="201" w:type="pct"/>
            <w:tcBorders>
              <w:top w:val="single" w:sz="4" w:space="0" w:color="auto"/>
              <w:left w:val="single" w:sz="4" w:space="0" w:color="auto"/>
              <w:bottom w:val="single" w:sz="4" w:space="0" w:color="auto"/>
              <w:right w:val="single" w:sz="4" w:space="0" w:color="auto"/>
            </w:tcBorders>
          </w:tcPr>
          <w:p w14:paraId="2E197516" w14:textId="77777777" w:rsidR="00BF4CC1" w:rsidRPr="007A6A65" w:rsidRDefault="00BF4CC1">
            <w:pPr>
              <w:jc w:val="right"/>
              <w:rPr>
                <w:rFonts w:asciiTheme="minorEastAsia" w:eastAsiaTheme="minorEastAsia" w:hAnsiTheme="minorEastAsia"/>
                <w:sz w:val="16"/>
                <w:szCs w:val="16"/>
              </w:rPr>
            </w:pPr>
          </w:p>
        </w:tc>
        <w:tc>
          <w:tcPr>
            <w:tcW w:w="587" w:type="pct"/>
            <w:tcBorders>
              <w:top w:val="single" w:sz="4" w:space="0" w:color="auto"/>
              <w:left w:val="single" w:sz="4" w:space="0" w:color="auto"/>
              <w:bottom w:val="single" w:sz="4" w:space="0" w:color="auto"/>
              <w:right w:val="single" w:sz="4" w:space="0" w:color="auto"/>
            </w:tcBorders>
          </w:tcPr>
          <w:p w14:paraId="21AD9646" w14:textId="77777777" w:rsidR="00BF4CC1" w:rsidRPr="007A6A65" w:rsidRDefault="00BF4CC1">
            <w:pPr>
              <w:jc w:val="right"/>
              <w:rPr>
                <w:rFonts w:asciiTheme="minorEastAsia" w:eastAsiaTheme="minorEastAsia" w:hAnsiTheme="minorEastAsia"/>
                <w:sz w:val="16"/>
                <w:szCs w:val="16"/>
              </w:rPr>
            </w:pPr>
          </w:p>
        </w:tc>
      </w:tr>
      <w:tr w:rsidR="007A6A65" w:rsidRPr="007A6A65" w14:paraId="1A50333B" w14:textId="77777777" w:rsidTr="007A6A65">
        <w:trPr>
          <w:cantSplit/>
        </w:trPr>
        <w:sdt>
          <w:sdtPr>
            <w:rPr>
              <w:rFonts w:asciiTheme="minorEastAsia" w:eastAsiaTheme="minorEastAsia" w:hAnsiTheme="minorEastAsia"/>
              <w:color w:val="000000" w:themeColor="text1"/>
              <w:sz w:val="16"/>
              <w:szCs w:val="16"/>
            </w:rPr>
            <w:alias w:val="按单项计提坏账准备的应收账款明细-类别"/>
            <w:tag w:val="_GBC_d2aff18c0a9246d69b8b1f262666166e"/>
            <w:id w:val="-145903191"/>
            <w:showingPlcHdr/>
          </w:sdtPr>
          <w:sdtContent>
            <w:tc>
              <w:tcPr>
                <w:tcW w:w="571" w:type="pct"/>
                <w:tcBorders>
                  <w:top w:val="single" w:sz="4" w:space="0" w:color="auto"/>
                  <w:left w:val="single" w:sz="4" w:space="0" w:color="auto"/>
                  <w:bottom w:val="single" w:sz="4" w:space="0" w:color="auto"/>
                  <w:right w:val="single" w:sz="4" w:space="0" w:color="auto"/>
                </w:tcBorders>
              </w:tcPr>
              <w:p w14:paraId="6A796146" w14:textId="77777777" w:rsidR="00BF4CC1" w:rsidRPr="007A6A65" w:rsidRDefault="004B1042">
                <w:pPr>
                  <w:jc w:val="both"/>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 xml:space="preserve">　</w:t>
                </w:r>
              </w:p>
            </w:tc>
          </w:sdtContent>
        </w:sdt>
        <w:tc>
          <w:tcPr>
            <w:tcW w:w="588" w:type="pct"/>
            <w:tcBorders>
              <w:top w:val="single" w:sz="4" w:space="0" w:color="auto"/>
              <w:left w:val="single" w:sz="4" w:space="0" w:color="auto"/>
              <w:bottom w:val="single" w:sz="4" w:space="0" w:color="auto"/>
              <w:right w:val="single" w:sz="4" w:space="0" w:color="auto"/>
            </w:tcBorders>
          </w:tcPr>
          <w:p w14:paraId="4D95A8F3" w14:textId="77777777" w:rsidR="00BF4CC1" w:rsidRPr="007A6A65" w:rsidRDefault="00BF4CC1">
            <w:pPr>
              <w:jc w:val="right"/>
              <w:rPr>
                <w:rFonts w:asciiTheme="minorEastAsia" w:eastAsiaTheme="minorEastAsia" w:hAnsiTheme="minorEastAsia"/>
                <w:sz w:val="16"/>
                <w:szCs w:val="16"/>
              </w:rPr>
            </w:pPr>
          </w:p>
        </w:tc>
        <w:tc>
          <w:tcPr>
            <w:tcW w:w="298" w:type="pct"/>
            <w:tcBorders>
              <w:top w:val="single" w:sz="4" w:space="0" w:color="auto"/>
              <w:left w:val="single" w:sz="4" w:space="0" w:color="auto"/>
              <w:bottom w:val="single" w:sz="4" w:space="0" w:color="auto"/>
              <w:right w:val="single" w:sz="4" w:space="0" w:color="auto"/>
            </w:tcBorders>
          </w:tcPr>
          <w:p w14:paraId="017F490C" w14:textId="77777777" w:rsidR="00BF4CC1" w:rsidRPr="007A6A65" w:rsidRDefault="00BF4CC1">
            <w:pPr>
              <w:jc w:val="right"/>
              <w:rPr>
                <w:rFonts w:asciiTheme="minorEastAsia" w:eastAsiaTheme="minorEastAsia" w:hAnsiTheme="minorEastAsia"/>
                <w:sz w:val="16"/>
                <w:szCs w:val="16"/>
              </w:rPr>
            </w:pPr>
          </w:p>
        </w:tc>
        <w:tc>
          <w:tcPr>
            <w:tcW w:w="540" w:type="pct"/>
            <w:tcBorders>
              <w:top w:val="single" w:sz="4" w:space="0" w:color="auto"/>
              <w:left w:val="single" w:sz="4" w:space="0" w:color="auto"/>
              <w:bottom w:val="single" w:sz="4" w:space="0" w:color="auto"/>
              <w:right w:val="single" w:sz="4" w:space="0" w:color="auto"/>
            </w:tcBorders>
          </w:tcPr>
          <w:p w14:paraId="0B2211E0" w14:textId="77777777" w:rsidR="00BF4CC1" w:rsidRPr="007A6A65" w:rsidRDefault="00BF4CC1">
            <w:pPr>
              <w:jc w:val="right"/>
              <w:rPr>
                <w:rFonts w:asciiTheme="minorEastAsia" w:eastAsiaTheme="minorEastAsia" w:hAnsiTheme="minorEastAsia"/>
                <w:sz w:val="16"/>
                <w:szCs w:val="16"/>
              </w:rPr>
            </w:pPr>
          </w:p>
        </w:tc>
        <w:tc>
          <w:tcPr>
            <w:tcW w:w="201" w:type="pct"/>
            <w:tcBorders>
              <w:top w:val="single" w:sz="4" w:space="0" w:color="auto"/>
              <w:left w:val="single" w:sz="4" w:space="0" w:color="auto"/>
              <w:bottom w:val="single" w:sz="4" w:space="0" w:color="auto"/>
              <w:right w:val="single" w:sz="4" w:space="0" w:color="auto"/>
            </w:tcBorders>
          </w:tcPr>
          <w:p w14:paraId="351480EA" w14:textId="77777777" w:rsidR="00BF4CC1" w:rsidRPr="007A6A65" w:rsidRDefault="00BF4CC1">
            <w:pPr>
              <w:jc w:val="right"/>
              <w:rPr>
                <w:rFonts w:asciiTheme="minorEastAsia" w:eastAsiaTheme="minorEastAsia" w:hAnsiTheme="minorEastAsia"/>
                <w:sz w:val="16"/>
                <w:szCs w:val="16"/>
              </w:rPr>
            </w:pPr>
          </w:p>
        </w:tc>
        <w:tc>
          <w:tcPr>
            <w:tcW w:w="588" w:type="pct"/>
            <w:tcBorders>
              <w:top w:val="single" w:sz="4" w:space="0" w:color="auto"/>
              <w:left w:val="single" w:sz="4" w:space="0" w:color="auto"/>
              <w:bottom w:val="single" w:sz="4" w:space="0" w:color="auto"/>
              <w:right w:val="single" w:sz="4" w:space="0" w:color="auto"/>
            </w:tcBorders>
          </w:tcPr>
          <w:p w14:paraId="6EA25B5F" w14:textId="77777777" w:rsidR="00BF4CC1" w:rsidRPr="007A6A65" w:rsidRDefault="00BF4CC1">
            <w:pPr>
              <w:jc w:val="right"/>
              <w:rPr>
                <w:rFonts w:asciiTheme="minorEastAsia" w:eastAsiaTheme="minorEastAsia" w:hAnsiTheme="minorEastAsia"/>
                <w:sz w:val="16"/>
                <w:szCs w:val="16"/>
              </w:rPr>
            </w:pPr>
          </w:p>
        </w:tc>
        <w:tc>
          <w:tcPr>
            <w:tcW w:w="588" w:type="pct"/>
            <w:tcBorders>
              <w:top w:val="single" w:sz="4" w:space="0" w:color="auto"/>
              <w:left w:val="single" w:sz="4" w:space="0" w:color="auto"/>
              <w:bottom w:val="single" w:sz="4" w:space="0" w:color="auto"/>
              <w:right w:val="single" w:sz="4" w:space="0" w:color="auto"/>
            </w:tcBorders>
          </w:tcPr>
          <w:p w14:paraId="65984335" w14:textId="77777777" w:rsidR="00BF4CC1" w:rsidRPr="007A6A65" w:rsidRDefault="00BF4CC1">
            <w:pPr>
              <w:jc w:val="right"/>
              <w:rPr>
                <w:rFonts w:asciiTheme="minorEastAsia" w:eastAsiaTheme="minorEastAsia" w:hAnsiTheme="minorEastAsia"/>
                <w:sz w:val="16"/>
                <w:szCs w:val="16"/>
              </w:rPr>
            </w:pPr>
          </w:p>
        </w:tc>
        <w:tc>
          <w:tcPr>
            <w:tcW w:w="298" w:type="pct"/>
            <w:tcBorders>
              <w:top w:val="single" w:sz="4" w:space="0" w:color="auto"/>
              <w:left w:val="single" w:sz="4" w:space="0" w:color="auto"/>
              <w:bottom w:val="single" w:sz="4" w:space="0" w:color="auto"/>
              <w:right w:val="single" w:sz="4" w:space="0" w:color="auto"/>
            </w:tcBorders>
          </w:tcPr>
          <w:p w14:paraId="1D573BDF" w14:textId="77777777" w:rsidR="00BF4CC1" w:rsidRPr="007A6A65" w:rsidRDefault="00BF4CC1">
            <w:pPr>
              <w:jc w:val="right"/>
              <w:rPr>
                <w:rFonts w:asciiTheme="minorEastAsia" w:eastAsiaTheme="minorEastAsia" w:hAnsiTheme="minorEastAsia"/>
                <w:sz w:val="16"/>
                <w:szCs w:val="16"/>
              </w:rPr>
            </w:pPr>
          </w:p>
        </w:tc>
        <w:tc>
          <w:tcPr>
            <w:tcW w:w="540" w:type="pct"/>
            <w:tcBorders>
              <w:top w:val="single" w:sz="4" w:space="0" w:color="auto"/>
              <w:left w:val="single" w:sz="4" w:space="0" w:color="auto"/>
              <w:bottom w:val="single" w:sz="4" w:space="0" w:color="auto"/>
              <w:right w:val="single" w:sz="4" w:space="0" w:color="auto"/>
            </w:tcBorders>
          </w:tcPr>
          <w:p w14:paraId="36A097E7" w14:textId="77777777" w:rsidR="00BF4CC1" w:rsidRPr="007A6A65" w:rsidRDefault="00BF4CC1">
            <w:pPr>
              <w:jc w:val="right"/>
              <w:rPr>
                <w:rFonts w:asciiTheme="minorEastAsia" w:eastAsiaTheme="minorEastAsia" w:hAnsiTheme="minorEastAsia"/>
                <w:sz w:val="16"/>
                <w:szCs w:val="16"/>
              </w:rPr>
            </w:pPr>
          </w:p>
        </w:tc>
        <w:tc>
          <w:tcPr>
            <w:tcW w:w="201" w:type="pct"/>
            <w:tcBorders>
              <w:top w:val="single" w:sz="4" w:space="0" w:color="auto"/>
              <w:left w:val="single" w:sz="4" w:space="0" w:color="auto"/>
              <w:bottom w:val="single" w:sz="4" w:space="0" w:color="auto"/>
              <w:right w:val="single" w:sz="4" w:space="0" w:color="auto"/>
            </w:tcBorders>
          </w:tcPr>
          <w:p w14:paraId="49F0541B" w14:textId="77777777" w:rsidR="00BF4CC1" w:rsidRPr="007A6A65" w:rsidRDefault="00BF4CC1">
            <w:pPr>
              <w:jc w:val="right"/>
              <w:rPr>
                <w:rFonts w:asciiTheme="minorEastAsia" w:eastAsiaTheme="minorEastAsia" w:hAnsiTheme="minorEastAsia"/>
                <w:sz w:val="16"/>
                <w:szCs w:val="16"/>
              </w:rPr>
            </w:pPr>
          </w:p>
        </w:tc>
        <w:tc>
          <w:tcPr>
            <w:tcW w:w="587" w:type="pct"/>
            <w:tcBorders>
              <w:top w:val="single" w:sz="4" w:space="0" w:color="auto"/>
              <w:left w:val="single" w:sz="4" w:space="0" w:color="auto"/>
              <w:bottom w:val="single" w:sz="4" w:space="0" w:color="auto"/>
              <w:right w:val="single" w:sz="4" w:space="0" w:color="auto"/>
            </w:tcBorders>
          </w:tcPr>
          <w:p w14:paraId="23D76BD3" w14:textId="77777777" w:rsidR="00BF4CC1" w:rsidRPr="007A6A65" w:rsidRDefault="00BF4CC1">
            <w:pPr>
              <w:jc w:val="right"/>
              <w:rPr>
                <w:rFonts w:asciiTheme="minorEastAsia" w:eastAsiaTheme="minorEastAsia" w:hAnsiTheme="minorEastAsia"/>
                <w:sz w:val="16"/>
                <w:szCs w:val="16"/>
              </w:rPr>
            </w:pPr>
          </w:p>
        </w:tc>
      </w:tr>
      <w:tr w:rsidR="007A6A65" w:rsidRPr="007A6A65" w14:paraId="25A53F68" w14:textId="77777777" w:rsidTr="007A6A65">
        <w:trPr>
          <w:cantSplit/>
        </w:trPr>
        <w:tc>
          <w:tcPr>
            <w:tcW w:w="571" w:type="pct"/>
            <w:tcBorders>
              <w:top w:val="single" w:sz="4" w:space="0" w:color="auto"/>
              <w:left w:val="single" w:sz="4" w:space="0" w:color="auto"/>
              <w:bottom w:val="single" w:sz="4" w:space="0" w:color="auto"/>
              <w:right w:val="single" w:sz="4" w:space="0" w:color="auto"/>
            </w:tcBorders>
            <w:vAlign w:val="center"/>
          </w:tcPr>
          <w:p w14:paraId="11CA0D0B" w14:textId="77777777" w:rsidR="00A12E55" w:rsidRPr="007A6A65" w:rsidRDefault="004B1042" w:rsidP="007A6A65">
            <w:pPr>
              <w:jc w:val="both"/>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按组合计提坏账准备</w:t>
            </w:r>
          </w:p>
        </w:tc>
        <w:tc>
          <w:tcPr>
            <w:tcW w:w="588" w:type="pct"/>
            <w:tcBorders>
              <w:top w:val="single" w:sz="4" w:space="0" w:color="auto"/>
              <w:left w:val="single" w:sz="4" w:space="0" w:color="auto"/>
              <w:bottom w:val="single" w:sz="4" w:space="0" w:color="auto"/>
              <w:right w:val="single" w:sz="4" w:space="0" w:color="auto"/>
            </w:tcBorders>
            <w:vAlign w:val="center"/>
          </w:tcPr>
          <w:p w14:paraId="0F6311BA" w14:textId="2B3CC905"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64,431,690.00</w:t>
            </w:r>
          </w:p>
        </w:tc>
        <w:tc>
          <w:tcPr>
            <w:tcW w:w="298" w:type="pct"/>
            <w:tcBorders>
              <w:top w:val="single" w:sz="4" w:space="0" w:color="auto"/>
              <w:left w:val="single" w:sz="4" w:space="0" w:color="auto"/>
              <w:bottom w:val="single" w:sz="4" w:space="0" w:color="auto"/>
              <w:right w:val="single" w:sz="4" w:space="0" w:color="auto"/>
            </w:tcBorders>
            <w:vAlign w:val="center"/>
          </w:tcPr>
          <w:p w14:paraId="66ABBEEC" w14:textId="55F87FEF"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100.00</w:t>
            </w:r>
          </w:p>
        </w:tc>
        <w:tc>
          <w:tcPr>
            <w:tcW w:w="540" w:type="pct"/>
            <w:tcBorders>
              <w:top w:val="single" w:sz="4" w:space="0" w:color="auto"/>
              <w:left w:val="single" w:sz="4" w:space="0" w:color="auto"/>
              <w:bottom w:val="single" w:sz="4" w:space="0" w:color="auto"/>
              <w:right w:val="single" w:sz="4" w:space="0" w:color="auto"/>
            </w:tcBorders>
            <w:vAlign w:val="center"/>
          </w:tcPr>
          <w:p w14:paraId="65C83FF8" w14:textId="3950D9BA"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2,120,916.32</w:t>
            </w:r>
          </w:p>
        </w:tc>
        <w:tc>
          <w:tcPr>
            <w:tcW w:w="201" w:type="pct"/>
            <w:tcBorders>
              <w:top w:val="single" w:sz="4" w:space="0" w:color="auto"/>
              <w:left w:val="single" w:sz="4" w:space="0" w:color="auto"/>
              <w:bottom w:val="single" w:sz="4" w:space="0" w:color="auto"/>
              <w:right w:val="single" w:sz="4" w:space="0" w:color="auto"/>
            </w:tcBorders>
            <w:vAlign w:val="center"/>
          </w:tcPr>
          <w:p w14:paraId="4E4AFDEF" w14:textId="6DBD8F9B"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3.29</w:t>
            </w:r>
          </w:p>
        </w:tc>
        <w:tc>
          <w:tcPr>
            <w:tcW w:w="588" w:type="pct"/>
            <w:tcBorders>
              <w:top w:val="single" w:sz="4" w:space="0" w:color="auto"/>
              <w:left w:val="single" w:sz="4" w:space="0" w:color="auto"/>
              <w:bottom w:val="single" w:sz="4" w:space="0" w:color="auto"/>
              <w:right w:val="single" w:sz="4" w:space="0" w:color="auto"/>
            </w:tcBorders>
            <w:vAlign w:val="center"/>
          </w:tcPr>
          <w:p w14:paraId="2DFCA8CB" w14:textId="1C3B21C0"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62,310,773.68</w:t>
            </w:r>
          </w:p>
        </w:tc>
        <w:tc>
          <w:tcPr>
            <w:tcW w:w="588" w:type="pct"/>
            <w:tcBorders>
              <w:top w:val="single" w:sz="4" w:space="0" w:color="auto"/>
              <w:left w:val="single" w:sz="4" w:space="0" w:color="auto"/>
              <w:bottom w:val="single" w:sz="4" w:space="0" w:color="auto"/>
              <w:right w:val="single" w:sz="4" w:space="0" w:color="auto"/>
            </w:tcBorders>
            <w:vAlign w:val="center"/>
          </w:tcPr>
          <w:p w14:paraId="50E44DF6" w14:textId="4E967E28"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40,048,870.00</w:t>
            </w:r>
          </w:p>
        </w:tc>
        <w:tc>
          <w:tcPr>
            <w:tcW w:w="298" w:type="pct"/>
            <w:tcBorders>
              <w:top w:val="single" w:sz="4" w:space="0" w:color="auto"/>
              <w:left w:val="single" w:sz="4" w:space="0" w:color="auto"/>
              <w:bottom w:val="single" w:sz="4" w:space="0" w:color="auto"/>
              <w:right w:val="single" w:sz="4" w:space="0" w:color="auto"/>
            </w:tcBorders>
            <w:vAlign w:val="center"/>
          </w:tcPr>
          <w:p w14:paraId="618FA484" w14:textId="7E72B598"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100.00</w:t>
            </w:r>
          </w:p>
        </w:tc>
        <w:tc>
          <w:tcPr>
            <w:tcW w:w="540" w:type="pct"/>
            <w:tcBorders>
              <w:top w:val="single" w:sz="4" w:space="0" w:color="auto"/>
              <w:left w:val="single" w:sz="4" w:space="0" w:color="auto"/>
              <w:bottom w:val="single" w:sz="4" w:space="0" w:color="auto"/>
              <w:right w:val="single" w:sz="4" w:space="0" w:color="auto"/>
            </w:tcBorders>
            <w:vAlign w:val="center"/>
          </w:tcPr>
          <w:p w14:paraId="5EA74719" w14:textId="11AD8C18"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2,254,589.66</w:t>
            </w:r>
          </w:p>
        </w:tc>
        <w:tc>
          <w:tcPr>
            <w:tcW w:w="201" w:type="pct"/>
            <w:tcBorders>
              <w:top w:val="single" w:sz="4" w:space="0" w:color="auto"/>
              <w:left w:val="single" w:sz="4" w:space="0" w:color="auto"/>
              <w:bottom w:val="single" w:sz="4" w:space="0" w:color="auto"/>
              <w:right w:val="single" w:sz="4" w:space="0" w:color="auto"/>
            </w:tcBorders>
            <w:vAlign w:val="center"/>
          </w:tcPr>
          <w:p w14:paraId="525F808B" w14:textId="49E44292"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3.78</w:t>
            </w:r>
          </w:p>
        </w:tc>
        <w:tc>
          <w:tcPr>
            <w:tcW w:w="587" w:type="pct"/>
            <w:tcBorders>
              <w:top w:val="single" w:sz="4" w:space="0" w:color="auto"/>
              <w:left w:val="single" w:sz="4" w:space="0" w:color="auto"/>
              <w:bottom w:val="single" w:sz="4" w:space="0" w:color="auto"/>
              <w:right w:val="single" w:sz="4" w:space="0" w:color="auto"/>
            </w:tcBorders>
            <w:vAlign w:val="center"/>
          </w:tcPr>
          <w:p w14:paraId="34D33501" w14:textId="54DAAA50"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37,794,280.34</w:t>
            </w:r>
          </w:p>
        </w:tc>
      </w:tr>
      <w:tr w:rsidR="007A6A65" w:rsidRPr="007A6A65" w14:paraId="38EA3554" w14:textId="77777777" w:rsidTr="007A6A65">
        <w:trPr>
          <w:cantSplit/>
        </w:trPr>
        <w:sdt>
          <w:sdtPr>
            <w:rPr>
              <w:rFonts w:asciiTheme="minorEastAsia" w:eastAsiaTheme="minorEastAsia" w:hAnsiTheme="minorEastAsia"/>
              <w:sz w:val="16"/>
              <w:szCs w:val="16"/>
            </w:rPr>
            <w:tag w:val="_PLD_bd68cdc38a0e426ea1ec99be844140b3"/>
            <w:id w:val="169528017"/>
          </w:sdtPr>
          <w:sdtContent>
            <w:tc>
              <w:tcPr>
                <w:tcW w:w="5000" w:type="pct"/>
                <w:gridSpan w:val="11"/>
                <w:tcBorders>
                  <w:top w:val="single" w:sz="4" w:space="0" w:color="auto"/>
                  <w:left w:val="single" w:sz="4" w:space="0" w:color="auto"/>
                  <w:bottom w:val="single" w:sz="4" w:space="0" w:color="auto"/>
                  <w:right w:val="single" w:sz="4" w:space="0" w:color="auto"/>
                </w:tcBorders>
              </w:tcPr>
              <w:p w14:paraId="4F7E3CAA" w14:textId="77777777" w:rsidR="00A12E55" w:rsidRPr="007A6A65" w:rsidRDefault="004B1042" w:rsidP="007A6A65">
                <w:pP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其中：</w:t>
                </w:r>
              </w:p>
            </w:tc>
          </w:sdtContent>
        </w:sdt>
      </w:tr>
      <w:tr w:rsidR="007A6A65" w:rsidRPr="007A6A65" w14:paraId="34A76C68" w14:textId="77777777" w:rsidTr="007A6A65">
        <w:trPr>
          <w:cantSplit/>
        </w:trPr>
        <w:sdt>
          <w:sdtPr>
            <w:rPr>
              <w:rFonts w:asciiTheme="minorEastAsia" w:eastAsiaTheme="minorEastAsia" w:hAnsiTheme="minorEastAsia"/>
              <w:color w:val="000000" w:themeColor="text1"/>
              <w:sz w:val="16"/>
              <w:szCs w:val="16"/>
            </w:rPr>
            <w:alias w:val="按组合计提坏账准备的应收账款明细-组合名称"/>
            <w:tag w:val="_GBC_1d1150cff5254d829cba03da56c2e941"/>
            <w:id w:val="277846986"/>
          </w:sdtPr>
          <w:sdtContent>
            <w:tc>
              <w:tcPr>
                <w:tcW w:w="571" w:type="pct"/>
                <w:tcBorders>
                  <w:top w:val="single" w:sz="4" w:space="0" w:color="auto"/>
                  <w:left w:val="single" w:sz="4" w:space="0" w:color="auto"/>
                  <w:bottom w:val="single" w:sz="4" w:space="0" w:color="auto"/>
                  <w:right w:val="single" w:sz="4" w:space="0" w:color="auto"/>
                </w:tcBorders>
              </w:tcPr>
              <w:p w14:paraId="0C0C9CC1" w14:textId="0D6F3B94" w:rsidR="00A12E55" w:rsidRPr="007A6A65" w:rsidRDefault="004B1042" w:rsidP="007A6A65">
                <w:pPr>
                  <w:jc w:val="both"/>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账龄组合</w:t>
                </w:r>
              </w:p>
            </w:tc>
          </w:sdtContent>
        </w:sdt>
        <w:tc>
          <w:tcPr>
            <w:tcW w:w="588" w:type="pct"/>
            <w:tcBorders>
              <w:top w:val="single" w:sz="4" w:space="0" w:color="auto"/>
              <w:left w:val="single" w:sz="4" w:space="0" w:color="auto"/>
              <w:bottom w:val="single" w:sz="4" w:space="0" w:color="auto"/>
              <w:right w:val="single" w:sz="4" w:space="0" w:color="auto"/>
            </w:tcBorders>
            <w:vAlign w:val="center"/>
          </w:tcPr>
          <w:p w14:paraId="5AE6454B" w14:textId="7ECA7539"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64,431,690.00</w:t>
            </w:r>
          </w:p>
        </w:tc>
        <w:tc>
          <w:tcPr>
            <w:tcW w:w="298" w:type="pct"/>
            <w:tcBorders>
              <w:top w:val="single" w:sz="4" w:space="0" w:color="auto"/>
              <w:left w:val="single" w:sz="4" w:space="0" w:color="auto"/>
              <w:bottom w:val="single" w:sz="4" w:space="0" w:color="auto"/>
              <w:right w:val="single" w:sz="4" w:space="0" w:color="auto"/>
            </w:tcBorders>
            <w:vAlign w:val="center"/>
          </w:tcPr>
          <w:p w14:paraId="4EFD3C64" w14:textId="38000A7D"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100.00</w:t>
            </w:r>
          </w:p>
        </w:tc>
        <w:tc>
          <w:tcPr>
            <w:tcW w:w="540" w:type="pct"/>
            <w:tcBorders>
              <w:top w:val="single" w:sz="4" w:space="0" w:color="auto"/>
              <w:left w:val="single" w:sz="4" w:space="0" w:color="auto"/>
              <w:bottom w:val="single" w:sz="4" w:space="0" w:color="auto"/>
              <w:right w:val="single" w:sz="4" w:space="0" w:color="auto"/>
            </w:tcBorders>
            <w:vAlign w:val="center"/>
          </w:tcPr>
          <w:p w14:paraId="6402A29D" w14:textId="749F1DC5"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2,120,916.32</w:t>
            </w:r>
          </w:p>
        </w:tc>
        <w:tc>
          <w:tcPr>
            <w:tcW w:w="201" w:type="pct"/>
            <w:tcBorders>
              <w:top w:val="single" w:sz="4" w:space="0" w:color="auto"/>
              <w:left w:val="single" w:sz="4" w:space="0" w:color="auto"/>
              <w:bottom w:val="single" w:sz="4" w:space="0" w:color="auto"/>
              <w:right w:val="single" w:sz="4" w:space="0" w:color="auto"/>
            </w:tcBorders>
            <w:vAlign w:val="center"/>
          </w:tcPr>
          <w:p w14:paraId="54255C84" w14:textId="17460FE5"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3.29</w:t>
            </w:r>
          </w:p>
        </w:tc>
        <w:tc>
          <w:tcPr>
            <w:tcW w:w="588" w:type="pct"/>
            <w:tcBorders>
              <w:top w:val="single" w:sz="4" w:space="0" w:color="auto"/>
              <w:left w:val="single" w:sz="4" w:space="0" w:color="auto"/>
              <w:bottom w:val="single" w:sz="4" w:space="0" w:color="auto"/>
              <w:right w:val="single" w:sz="4" w:space="0" w:color="auto"/>
            </w:tcBorders>
            <w:vAlign w:val="center"/>
          </w:tcPr>
          <w:p w14:paraId="385B1AFB" w14:textId="75DC8B72"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62,310,773.68</w:t>
            </w:r>
          </w:p>
        </w:tc>
        <w:tc>
          <w:tcPr>
            <w:tcW w:w="588" w:type="pct"/>
            <w:tcBorders>
              <w:top w:val="single" w:sz="4" w:space="0" w:color="auto"/>
              <w:left w:val="single" w:sz="4" w:space="0" w:color="auto"/>
              <w:bottom w:val="single" w:sz="4" w:space="0" w:color="auto"/>
              <w:right w:val="single" w:sz="4" w:space="0" w:color="auto"/>
            </w:tcBorders>
            <w:vAlign w:val="center"/>
          </w:tcPr>
          <w:p w14:paraId="1A26DFA9" w14:textId="69FA9F34"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40,048,870.00</w:t>
            </w:r>
          </w:p>
        </w:tc>
        <w:tc>
          <w:tcPr>
            <w:tcW w:w="298" w:type="pct"/>
            <w:tcBorders>
              <w:top w:val="single" w:sz="4" w:space="0" w:color="auto"/>
              <w:left w:val="single" w:sz="4" w:space="0" w:color="auto"/>
              <w:bottom w:val="single" w:sz="4" w:space="0" w:color="auto"/>
              <w:right w:val="single" w:sz="4" w:space="0" w:color="auto"/>
            </w:tcBorders>
            <w:vAlign w:val="center"/>
          </w:tcPr>
          <w:p w14:paraId="605F0D04" w14:textId="4EBA8D91"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100.00</w:t>
            </w:r>
          </w:p>
        </w:tc>
        <w:tc>
          <w:tcPr>
            <w:tcW w:w="540" w:type="pct"/>
            <w:tcBorders>
              <w:top w:val="single" w:sz="4" w:space="0" w:color="auto"/>
              <w:left w:val="single" w:sz="4" w:space="0" w:color="auto"/>
              <w:bottom w:val="single" w:sz="4" w:space="0" w:color="auto"/>
              <w:right w:val="single" w:sz="4" w:space="0" w:color="auto"/>
            </w:tcBorders>
            <w:vAlign w:val="center"/>
          </w:tcPr>
          <w:p w14:paraId="39833C41" w14:textId="65D5E14B"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2,254,589.66</w:t>
            </w:r>
          </w:p>
        </w:tc>
        <w:tc>
          <w:tcPr>
            <w:tcW w:w="201" w:type="pct"/>
            <w:tcBorders>
              <w:top w:val="single" w:sz="4" w:space="0" w:color="auto"/>
              <w:left w:val="single" w:sz="4" w:space="0" w:color="auto"/>
              <w:bottom w:val="single" w:sz="4" w:space="0" w:color="auto"/>
              <w:right w:val="single" w:sz="4" w:space="0" w:color="auto"/>
            </w:tcBorders>
            <w:vAlign w:val="center"/>
          </w:tcPr>
          <w:p w14:paraId="7AAB4F5E" w14:textId="5930F07B"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3.78</w:t>
            </w:r>
          </w:p>
        </w:tc>
        <w:tc>
          <w:tcPr>
            <w:tcW w:w="587" w:type="pct"/>
            <w:tcBorders>
              <w:top w:val="single" w:sz="4" w:space="0" w:color="auto"/>
              <w:left w:val="single" w:sz="4" w:space="0" w:color="auto"/>
              <w:bottom w:val="single" w:sz="4" w:space="0" w:color="auto"/>
              <w:right w:val="single" w:sz="4" w:space="0" w:color="auto"/>
            </w:tcBorders>
            <w:vAlign w:val="center"/>
          </w:tcPr>
          <w:p w14:paraId="1910CD79" w14:textId="458690A6"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37,794,280.34</w:t>
            </w:r>
          </w:p>
        </w:tc>
      </w:tr>
      <w:tr w:rsidR="007A6A65" w:rsidRPr="007A6A65" w14:paraId="38948AD7" w14:textId="77777777" w:rsidTr="007A6A65">
        <w:trPr>
          <w:cantSplit/>
        </w:trPr>
        <w:sdt>
          <w:sdtPr>
            <w:rPr>
              <w:rFonts w:asciiTheme="minorEastAsia" w:eastAsiaTheme="minorEastAsia" w:hAnsiTheme="minorEastAsia"/>
              <w:color w:val="000000" w:themeColor="text1"/>
              <w:sz w:val="16"/>
              <w:szCs w:val="16"/>
            </w:rPr>
            <w:alias w:val="按组合计提坏账准备的应收账款明细-组合名称"/>
            <w:tag w:val="_GBC_1d1150cff5254d829cba03da56c2e941"/>
            <w:id w:val="-112749387"/>
            <w:showingPlcHdr/>
          </w:sdtPr>
          <w:sdtContent>
            <w:tc>
              <w:tcPr>
                <w:tcW w:w="571" w:type="pct"/>
                <w:tcBorders>
                  <w:top w:val="single" w:sz="4" w:space="0" w:color="auto"/>
                  <w:left w:val="single" w:sz="4" w:space="0" w:color="auto"/>
                  <w:bottom w:val="single" w:sz="4" w:space="0" w:color="auto"/>
                  <w:right w:val="single" w:sz="4" w:space="0" w:color="auto"/>
                </w:tcBorders>
              </w:tcPr>
              <w:p w14:paraId="15F69645" w14:textId="77777777" w:rsidR="00A12E55" w:rsidRPr="007A6A65" w:rsidRDefault="004B1042" w:rsidP="007A6A65">
                <w:pPr>
                  <w:jc w:val="both"/>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 xml:space="preserve">　</w:t>
                </w:r>
              </w:p>
            </w:tc>
          </w:sdtContent>
        </w:sdt>
        <w:tc>
          <w:tcPr>
            <w:tcW w:w="588" w:type="pct"/>
            <w:tcBorders>
              <w:top w:val="single" w:sz="4" w:space="0" w:color="auto"/>
              <w:left w:val="single" w:sz="4" w:space="0" w:color="auto"/>
              <w:bottom w:val="single" w:sz="4" w:space="0" w:color="auto"/>
              <w:right w:val="single" w:sz="4" w:space="0" w:color="auto"/>
            </w:tcBorders>
          </w:tcPr>
          <w:p w14:paraId="2FEF894B" w14:textId="77777777" w:rsidR="00A12E55" w:rsidRPr="007A6A65" w:rsidRDefault="00A12E55" w:rsidP="007A6A65">
            <w:pPr>
              <w:jc w:val="right"/>
              <w:rPr>
                <w:rFonts w:asciiTheme="minorEastAsia" w:eastAsiaTheme="minorEastAsia" w:hAnsiTheme="minorEastAsia"/>
                <w:sz w:val="16"/>
                <w:szCs w:val="16"/>
              </w:rPr>
            </w:pPr>
          </w:p>
        </w:tc>
        <w:tc>
          <w:tcPr>
            <w:tcW w:w="298" w:type="pct"/>
            <w:tcBorders>
              <w:top w:val="single" w:sz="4" w:space="0" w:color="auto"/>
              <w:left w:val="single" w:sz="4" w:space="0" w:color="auto"/>
              <w:bottom w:val="single" w:sz="4" w:space="0" w:color="auto"/>
              <w:right w:val="single" w:sz="4" w:space="0" w:color="auto"/>
            </w:tcBorders>
          </w:tcPr>
          <w:p w14:paraId="1372CCE1" w14:textId="77777777" w:rsidR="00A12E55" w:rsidRPr="007A6A65" w:rsidRDefault="00A12E55" w:rsidP="007A6A65">
            <w:pPr>
              <w:jc w:val="right"/>
              <w:rPr>
                <w:rFonts w:asciiTheme="minorEastAsia" w:eastAsiaTheme="minorEastAsia" w:hAnsiTheme="minorEastAsia"/>
                <w:sz w:val="16"/>
                <w:szCs w:val="16"/>
              </w:rPr>
            </w:pPr>
          </w:p>
        </w:tc>
        <w:tc>
          <w:tcPr>
            <w:tcW w:w="540" w:type="pct"/>
            <w:tcBorders>
              <w:top w:val="single" w:sz="4" w:space="0" w:color="auto"/>
              <w:left w:val="single" w:sz="4" w:space="0" w:color="auto"/>
              <w:bottom w:val="single" w:sz="4" w:space="0" w:color="auto"/>
              <w:right w:val="single" w:sz="4" w:space="0" w:color="auto"/>
            </w:tcBorders>
          </w:tcPr>
          <w:p w14:paraId="362A83EB" w14:textId="77777777" w:rsidR="00A12E55" w:rsidRPr="007A6A65" w:rsidRDefault="00A12E55" w:rsidP="007A6A65">
            <w:pPr>
              <w:jc w:val="right"/>
              <w:rPr>
                <w:rFonts w:asciiTheme="minorEastAsia" w:eastAsiaTheme="minorEastAsia" w:hAnsiTheme="minorEastAsia"/>
                <w:sz w:val="16"/>
                <w:szCs w:val="16"/>
              </w:rPr>
            </w:pPr>
          </w:p>
        </w:tc>
        <w:tc>
          <w:tcPr>
            <w:tcW w:w="201" w:type="pct"/>
            <w:tcBorders>
              <w:top w:val="single" w:sz="4" w:space="0" w:color="auto"/>
              <w:left w:val="single" w:sz="4" w:space="0" w:color="auto"/>
              <w:bottom w:val="single" w:sz="4" w:space="0" w:color="auto"/>
              <w:right w:val="single" w:sz="4" w:space="0" w:color="auto"/>
            </w:tcBorders>
          </w:tcPr>
          <w:p w14:paraId="1813A058" w14:textId="77777777" w:rsidR="00A12E55" w:rsidRPr="007A6A65" w:rsidRDefault="00A12E55" w:rsidP="007A6A65">
            <w:pPr>
              <w:jc w:val="right"/>
              <w:rPr>
                <w:rFonts w:asciiTheme="minorEastAsia" w:eastAsiaTheme="minorEastAsia" w:hAnsiTheme="minorEastAsia"/>
                <w:sz w:val="16"/>
                <w:szCs w:val="16"/>
              </w:rPr>
            </w:pPr>
          </w:p>
        </w:tc>
        <w:tc>
          <w:tcPr>
            <w:tcW w:w="588" w:type="pct"/>
            <w:tcBorders>
              <w:top w:val="single" w:sz="4" w:space="0" w:color="auto"/>
              <w:left w:val="single" w:sz="4" w:space="0" w:color="auto"/>
              <w:bottom w:val="single" w:sz="4" w:space="0" w:color="auto"/>
              <w:right w:val="single" w:sz="4" w:space="0" w:color="auto"/>
            </w:tcBorders>
          </w:tcPr>
          <w:p w14:paraId="43FB1EDE" w14:textId="77777777" w:rsidR="00A12E55" w:rsidRPr="007A6A65" w:rsidRDefault="00A12E55" w:rsidP="007A6A65">
            <w:pPr>
              <w:jc w:val="right"/>
              <w:rPr>
                <w:rFonts w:asciiTheme="minorEastAsia" w:eastAsiaTheme="minorEastAsia" w:hAnsiTheme="minorEastAsia"/>
                <w:sz w:val="16"/>
                <w:szCs w:val="16"/>
              </w:rPr>
            </w:pPr>
          </w:p>
        </w:tc>
        <w:tc>
          <w:tcPr>
            <w:tcW w:w="588" w:type="pct"/>
            <w:tcBorders>
              <w:top w:val="single" w:sz="4" w:space="0" w:color="auto"/>
              <w:left w:val="single" w:sz="4" w:space="0" w:color="auto"/>
              <w:bottom w:val="single" w:sz="4" w:space="0" w:color="auto"/>
              <w:right w:val="single" w:sz="4" w:space="0" w:color="auto"/>
            </w:tcBorders>
          </w:tcPr>
          <w:p w14:paraId="13DC0EC1" w14:textId="77777777" w:rsidR="00A12E55" w:rsidRPr="007A6A65" w:rsidRDefault="00A12E55" w:rsidP="007A6A65">
            <w:pPr>
              <w:jc w:val="right"/>
              <w:rPr>
                <w:rFonts w:asciiTheme="minorEastAsia" w:eastAsiaTheme="minorEastAsia" w:hAnsiTheme="minorEastAsia"/>
                <w:sz w:val="16"/>
                <w:szCs w:val="16"/>
              </w:rPr>
            </w:pPr>
          </w:p>
        </w:tc>
        <w:tc>
          <w:tcPr>
            <w:tcW w:w="298" w:type="pct"/>
            <w:tcBorders>
              <w:top w:val="single" w:sz="4" w:space="0" w:color="auto"/>
              <w:left w:val="single" w:sz="4" w:space="0" w:color="auto"/>
              <w:bottom w:val="single" w:sz="4" w:space="0" w:color="auto"/>
              <w:right w:val="single" w:sz="4" w:space="0" w:color="auto"/>
            </w:tcBorders>
          </w:tcPr>
          <w:p w14:paraId="7C2ECF5C" w14:textId="77777777" w:rsidR="00A12E55" w:rsidRPr="007A6A65" w:rsidRDefault="00A12E55" w:rsidP="007A6A65">
            <w:pPr>
              <w:jc w:val="right"/>
              <w:rPr>
                <w:rFonts w:asciiTheme="minorEastAsia" w:eastAsiaTheme="minorEastAsia" w:hAnsiTheme="minorEastAsia"/>
                <w:sz w:val="16"/>
                <w:szCs w:val="16"/>
              </w:rPr>
            </w:pPr>
          </w:p>
        </w:tc>
        <w:tc>
          <w:tcPr>
            <w:tcW w:w="540" w:type="pct"/>
            <w:tcBorders>
              <w:top w:val="single" w:sz="4" w:space="0" w:color="auto"/>
              <w:left w:val="single" w:sz="4" w:space="0" w:color="auto"/>
              <w:bottom w:val="single" w:sz="4" w:space="0" w:color="auto"/>
              <w:right w:val="single" w:sz="4" w:space="0" w:color="auto"/>
            </w:tcBorders>
          </w:tcPr>
          <w:p w14:paraId="2AD6070A" w14:textId="77777777" w:rsidR="00A12E55" w:rsidRPr="007A6A65" w:rsidRDefault="00A12E55" w:rsidP="007A6A65">
            <w:pPr>
              <w:jc w:val="right"/>
              <w:rPr>
                <w:rFonts w:asciiTheme="minorEastAsia" w:eastAsiaTheme="minorEastAsia" w:hAnsiTheme="minorEastAsia"/>
                <w:sz w:val="16"/>
                <w:szCs w:val="16"/>
              </w:rPr>
            </w:pPr>
          </w:p>
        </w:tc>
        <w:tc>
          <w:tcPr>
            <w:tcW w:w="201" w:type="pct"/>
            <w:tcBorders>
              <w:top w:val="single" w:sz="4" w:space="0" w:color="auto"/>
              <w:left w:val="single" w:sz="4" w:space="0" w:color="auto"/>
              <w:bottom w:val="single" w:sz="4" w:space="0" w:color="auto"/>
              <w:right w:val="single" w:sz="4" w:space="0" w:color="auto"/>
            </w:tcBorders>
          </w:tcPr>
          <w:p w14:paraId="6FD8E5F8" w14:textId="77777777" w:rsidR="00A12E55" w:rsidRPr="007A6A65" w:rsidRDefault="00A12E55" w:rsidP="007A6A65">
            <w:pPr>
              <w:jc w:val="right"/>
              <w:rPr>
                <w:rFonts w:asciiTheme="minorEastAsia" w:eastAsiaTheme="minorEastAsia" w:hAnsiTheme="minorEastAsia"/>
                <w:sz w:val="16"/>
                <w:szCs w:val="16"/>
              </w:rPr>
            </w:pPr>
          </w:p>
        </w:tc>
        <w:tc>
          <w:tcPr>
            <w:tcW w:w="587" w:type="pct"/>
            <w:tcBorders>
              <w:top w:val="single" w:sz="4" w:space="0" w:color="auto"/>
              <w:left w:val="single" w:sz="4" w:space="0" w:color="auto"/>
              <w:bottom w:val="single" w:sz="4" w:space="0" w:color="auto"/>
              <w:right w:val="single" w:sz="4" w:space="0" w:color="auto"/>
            </w:tcBorders>
          </w:tcPr>
          <w:p w14:paraId="6EFB450A" w14:textId="77777777" w:rsidR="00A12E55" w:rsidRPr="007A6A65" w:rsidRDefault="00A12E55" w:rsidP="007A6A65">
            <w:pPr>
              <w:jc w:val="right"/>
              <w:rPr>
                <w:rFonts w:asciiTheme="minorEastAsia" w:eastAsiaTheme="minorEastAsia" w:hAnsiTheme="minorEastAsia"/>
                <w:sz w:val="16"/>
                <w:szCs w:val="16"/>
              </w:rPr>
            </w:pPr>
          </w:p>
        </w:tc>
      </w:tr>
      <w:tr w:rsidR="007A6A65" w:rsidRPr="007A6A65" w14:paraId="7B016559" w14:textId="77777777" w:rsidTr="00BA49B9">
        <w:trPr>
          <w:cantSplit/>
        </w:trPr>
        <w:tc>
          <w:tcPr>
            <w:tcW w:w="571" w:type="pct"/>
            <w:tcBorders>
              <w:top w:val="single" w:sz="4" w:space="0" w:color="auto"/>
              <w:left w:val="single" w:sz="4" w:space="0" w:color="auto"/>
              <w:bottom w:val="single" w:sz="4" w:space="0" w:color="auto"/>
              <w:right w:val="single" w:sz="4" w:space="0" w:color="auto"/>
            </w:tcBorders>
            <w:vAlign w:val="center"/>
          </w:tcPr>
          <w:p w14:paraId="359F3DD6" w14:textId="77777777" w:rsidR="00A12E55" w:rsidRPr="007A6A65" w:rsidRDefault="004B1042" w:rsidP="007A6A65">
            <w:pPr>
              <w:autoSpaceDE w:val="0"/>
              <w:autoSpaceDN w:val="0"/>
              <w:adjustRightInd w:val="0"/>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合计</w:t>
            </w:r>
          </w:p>
        </w:tc>
        <w:tc>
          <w:tcPr>
            <w:tcW w:w="588" w:type="pct"/>
            <w:tcBorders>
              <w:top w:val="single" w:sz="4" w:space="0" w:color="auto"/>
              <w:left w:val="single" w:sz="4" w:space="0" w:color="auto"/>
              <w:bottom w:val="single" w:sz="4" w:space="0" w:color="auto"/>
              <w:right w:val="single" w:sz="4" w:space="0" w:color="auto"/>
            </w:tcBorders>
          </w:tcPr>
          <w:p w14:paraId="39140B84" w14:textId="70E4560C"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64,431,690.00</w:t>
            </w:r>
          </w:p>
        </w:tc>
        <w:tc>
          <w:tcPr>
            <w:tcW w:w="298" w:type="pct"/>
            <w:tcBorders>
              <w:top w:val="single" w:sz="4" w:space="0" w:color="auto"/>
              <w:left w:val="single" w:sz="4" w:space="0" w:color="auto"/>
              <w:bottom w:val="single" w:sz="4" w:space="0" w:color="auto"/>
              <w:right w:val="single" w:sz="4" w:space="0" w:color="auto"/>
            </w:tcBorders>
          </w:tcPr>
          <w:p w14:paraId="510A9973" w14:textId="77777777" w:rsidR="00A12E55" w:rsidRPr="007A6A65" w:rsidRDefault="004B1042" w:rsidP="007A6A65">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w:t>
            </w:r>
          </w:p>
        </w:tc>
        <w:tc>
          <w:tcPr>
            <w:tcW w:w="540" w:type="pct"/>
            <w:tcBorders>
              <w:top w:val="single" w:sz="4" w:space="0" w:color="auto"/>
              <w:left w:val="single" w:sz="4" w:space="0" w:color="auto"/>
              <w:bottom w:val="single" w:sz="4" w:space="0" w:color="auto"/>
              <w:right w:val="single" w:sz="4" w:space="0" w:color="auto"/>
            </w:tcBorders>
          </w:tcPr>
          <w:p w14:paraId="1EADAA18" w14:textId="753686CD"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2,120,916.32</w:t>
            </w:r>
          </w:p>
        </w:tc>
        <w:tc>
          <w:tcPr>
            <w:tcW w:w="201" w:type="pct"/>
            <w:tcBorders>
              <w:top w:val="single" w:sz="4" w:space="0" w:color="auto"/>
              <w:left w:val="single" w:sz="4" w:space="0" w:color="auto"/>
              <w:bottom w:val="single" w:sz="4" w:space="0" w:color="auto"/>
              <w:right w:val="single" w:sz="4" w:space="0" w:color="auto"/>
            </w:tcBorders>
          </w:tcPr>
          <w:p w14:paraId="076321FB" w14:textId="77777777" w:rsidR="00A12E55" w:rsidRPr="007A6A65" w:rsidRDefault="004B1042" w:rsidP="007A6A65">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w:t>
            </w:r>
          </w:p>
        </w:tc>
        <w:tc>
          <w:tcPr>
            <w:tcW w:w="588" w:type="pct"/>
            <w:tcBorders>
              <w:top w:val="single" w:sz="4" w:space="0" w:color="auto"/>
              <w:left w:val="single" w:sz="4" w:space="0" w:color="auto"/>
              <w:bottom w:val="single" w:sz="4" w:space="0" w:color="auto"/>
              <w:right w:val="single" w:sz="4" w:space="0" w:color="auto"/>
            </w:tcBorders>
            <w:vAlign w:val="center"/>
          </w:tcPr>
          <w:p w14:paraId="011B43B3" w14:textId="7FB30E83"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62,310,773.68</w:t>
            </w:r>
          </w:p>
        </w:tc>
        <w:tc>
          <w:tcPr>
            <w:tcW w:w="588" w:type="pct"/>
            <w:tcBorders>
              <w:top w:val="single" w:sz="4" w:space="0" w:color="auto"/>
              <w:left w:val="single" w:sz="4" w:space="0" w:color="auto"/>
              <w:bottom w:val="single" w:sz="4" w:space="0" w:color="auto"/>
              <w:right w:val="single" w:sz="4" w:space="0" w:color="auto"/>
            </w:tcBorders>
            <w:vAlign w:val="center"/>
          </w:tcPr>
          <w:p w14:paraId="0E00CF45" w14:textId="1340B5C6"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40,048,870.00</w:t>
            </w:r>
          </w:p>
        </w:tc>
        <w:tc>
          <w:tcPr>
            <w:tcW w:w="298" w:type="pct"/>
            <w:tcBorders>
              <w:top w:val="single" w:sz="4" w:space="0" w:color="auto"/>
              <w:left w:val="single" w:sz="4" w:space="0" w:color="auto"/>
              <w:bottom w:val="single" w:sz="4" w:space="0" w:color="auto"/>
              <w:right w:val="single" w:sz="4" w:space="0" w:color="auto"/>
            </w:tcBorders>
          </w:tcPr>
          <w:p w14:paraId="501C481C" w14:textId="77777777" w:rsidR="00A12E55" w:rsidRPr="007A6A65" w:rsidRDefault="004B1042" w:rsidP="007A6A65">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w:t>
            </w:r>
          </w:p>
        </w:tc>
        <w:tc>
          <w:tcPr>
            <w:tcW w:w="540" w:type="pct"/>
            <w:tcBorders>
              <w:top w:val="single" w:sz="4" w:space="0" w:color="auto"/>
              <w:left w:val="single" w:sz="4" w:space="0" w:color="auto"/>
              <w:bottom w:val="single" w:sz="4" w:space="0" w:color="auto"/>
              <w:right w:val="single" w:sz="4" w:space="0" w:color="auto"/>
            </w:tcBorders>
          </w:tcPr>
          <w:p w14:paraId="6807286F" w14:textId="63A0F90F"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2,254,589.66</w:t>
            </w:r>
          </w:p>
        </w:tc>
        <w:tc>
          <w:tcPr>
            <w:tcW w:w="201" w:type="pct"/>
            <w:tcBorders>
              <w:top w:val="single" w:sz="4" w:space="0" w:color="auto"/>
              <w:left w:val="single" w:sz="4" w:space="0" w:color="auto"/>
              <w:bottom w:val="single" w:sz="4" w:space="0" w:color="auto"/>
              <w:right w:val="single" w:sz="4" w:space="0" w:color="auto"/>
            </w:tcBorders>
          </w:tcPr>
          <w:p w14:paraId="75A70CC7" w14:textId="77777777" w:rsidR="00A12E55" w:rsidRPr="007A6A65" w:rsidRDefault="004B1042" w:rsidP="007A6A65">
            <w:pPr>
              <w:jc w:val="center"/>
              <w:rPr>
                <w:rFonts w:asciiTheme="minorEastAsia" w:eastAsiaTheme="minorEastAsia" w:hAnsiTheme="minorEastAsia"/>
                <w:color w:val="000000" w:themeColor="text1"/>
                <w:sz w:val="16"/>
                <w:szCs w:val="16"/>
              </w:rPr>
            </w:pPr>
            <w:r w:rsidRPr="007A6A65">
              <w:rPr>
                <w:rFonts w:asciiTheme="minorEastAsia" w:eastAsiaTheme="minorEastAsia" w:hAnsiTheme="minorEastAsia" w:hint="eastAsia"/>
                <w:color w:val="000000" w:themeColor="text1"/>
                <w:sz w:val="16"/>
                <w:szCs w:val="16"/>
              </w:rPr>
              <w:t>/</w:t>
            </w:r>
          </w:p>
        </w:tc>
        <w:tc>
          <w:tcPr>
            <w:tcW w:w="587" w:type="pct"/>
            <w:tcBorders>
              <w:top w:val="single" w:sz="4" w:space="0" w:color="auto"/>
              <w:left w:val="single" w:sz="4" w:space="0" w:color="auto"/>
              <w:bottom w:val="single" w:sz="4" w:space="0" w:color="auto"/>
              <w:right w:val="single" w:sz="4" w:space="0" w:color="auto"/>
            </w:tcBorders>
          </w:tcPr>
          <w:p w14:paraId="24A2220F" w14:textId="47FE20CD" w:rsidR="00A12E55" w:rsidRPr="007A6A65" w:rsidRDefault="004B1042" w:rsidP="007A6A65">
            <w:pPr>
              <w:jc w:val="right"/>
              <w:rPr>
                <w:rFonts w:asciiTheme="minorEastAsia" w:eastAsiaTheme="minorEastAsia" w:hAnsiTheme="minorEastAsia"/>
                <w:sz w:val="16"/>
                <w:szCs w:val="16"/>
              </w:rPr>
            </w:pPr>
            <w:r w:rsidRPr="007A6A65">
              <w:rPr>
                <w:rFonts w:asciiTheme="minorEastAsia" w:eastAsiaTheme="minorEastAsia" w:hAnsiTheme="minorEastAsia"/>
                <w:sz w:val="16"/>
                <w:szCs w:val="16"/>
              </w:rPr>
              <w:t>37,794,280.34</w:t>
            </w:r>
          </w:p>
        </w:tc>
      </w:tr>
    </w:tbl>
    <w:p w14:paraId="7F9A079B" w14:textId="77777777" w:rsidR="00BF4CC1" w:rsidRDefault="00BF4CC1">
      <w:pPr>
        <w:rPr>
          <w:color w:val="000000" w:themeColor="text1"/>
        </w:rPr>
      </w:pPr>
    </w:p>
    <w:p w14:paraId="5322C450" w14:textId="77777777" w:rsidR="00BF4CC1" w:rsidRDefault="004B1042">
      <w:pPr>
        <w:rPr>
          <w:color w:val="000000" w:themeColor="text1"/>
        </w:rPr>
      </w:pPr>
      <w:bookmarkStart w:id="433" w:name="_Hlk10540045"/>
      <w:bookmarkStart w:id="434" w:name="_Hlk10540056"/>
      <w:bookmarkEnd w:id="432"/>
      <w:r>
        <w:rPr>
          <w:rFonts w:hint="eastAsia"/>
          <w:color w:val="000000" w:themeColor="text1"/>
        </w:rPr>
        <w:t>按单项计提坏账准备：</w:t>
      </w:r>
      <w:bookmarkEnd w:id="433"/>
    </w:p>
    <w:sdt>
      <w:sdtPr>
        <w:rPr>
          <w:color w:val="000000" w:themeColor="text1"/>
        </w:rPr>
        <w:alias w:val="是否适用：母公司应收账款按单项计提坏账准备[双击切换]"/>
        <w:tag w:val="_GBC_6aa7698e624f4481b0cf894058a63961"/>
        <w:id w:val="1004554240"/>
        <w:placeholder>
          <w:docPart w:val="GBC22222222222222222222222222222"/>
        </w:placeholder>
      </w:sdtPr>
      <w:sdtContent>
        <w:p w14:paraId="77D20667" w14:textId="31C75EBB" w:rsidR="00A12E55"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E302D0" w14:textId="1807D33A" w:rsidR="00BF4CC1" w:rsidRDefault="00BF4CC1">
      <w:pPr>
        <w:rPr>
          <w:color w:val="000000" w:themeColor="text1"/>
        </w:rPr>
      </w:pPr>
    </w:p>
    <w:p w14:paraId="33EF9E0F" w14:textId="77777777" w:rsidR="00BF4CC1" w:rsidRDefault="00BF4CC1">
      <w:pPr>
        <w:rPr>
          <w:color w:val="000000" w:themeColor="text1"/>
        </w:rPr>
      </w:pPr>
    </w:p>
    <w:p w14:paraId="0A8F7DA5" w14:textId="77777777" w:rsidR="00BF4CC1" w:rsidRDefault="004B1042">
      <w:pPr>
        <w:rPr>
          <w:color w:val="000000" w:themeColor="text1"/>
        </w:rPr>
      </w:pPr>
      <w:bookmarkStart w:id="435" w:name="_Hlk10540079"/>
      <w:bookmarkEnd w:id="434"/>
      <w:r>
        <w:rPr>
          <w:rFonts w:hint="eastAsia"/>
          <w:color w:val="000000" w:themeColor="text1"/>
        </w:rPr>
        <w:t>按组合计提坏账准备：</w:t>
      </w:r>
    </w:p>
    <w:sdt>
      <w:sdtPr>
        <w:rPr>
          <w:color w:val="000000" w:themeColor="text1"/>
        </w:rPr>
        <w:alias w:val="是否适用：母公司应收账款按组合计提坏账准备[双击切换]"/>
        <w:tag w:val="_GBC_bf96e631f2cf4f6a876dff49863ee9d3"/>
        <w:id w:val="2057588860"/>
        <w:lock w:val="contentLocked"/>
        <w:placeholder>
          <w:docPart w:val="GBC22222222222222222222222222222"/>
        </w:placeholder>
      </w:sdtPr>
      <w:sdtContent>
        <w:p w14:paraId="3DD3CE66"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1A20663" w14:textId="5F34A5A1" w:rsidR="00BF4CC1" w:rsidRDefault="004B1042">
      <w:pPr>
        <w:rPr>
          <w:color w:val="000000" w:themeColor="text1"/>
        </w:rPr>
      </w:pPr>
      <w:r>
        <w:rPr>
          <w:rFonts w:hint="eastAsia"/>
          <w:color w:val="000000" w:themeColor="text1"/>
        </w:rPr>
        <w:lastRenderedPageBreak/>
        <w:t>组合计提项目：</w:t>
      </w:r>
      <w:sdt>
        <w:sdtPr>
          <w:rPr>
            <w:rFonts w:hint="eastAsia"/>
            <w:color w:val="000000" w:themeColor="text1"/>
          </w:rPr>
          <w:alias w:val="按组合计提坏账准备的应收账款明细-组合名称"/>
          <w:tag w:val="_GBC_c2c49e08c13c49f5b854cd65f748bccc"/>
          <w:id w:val="172154045"/>
          <w:placeholder>
            <w:docPart w:val="GBC22222222222222222222222222222"/>
          </w:placeholder>
          <w:comboBox>
            <w:listItem w:displayText="账龄组合" w:value="账龄组合"/>
          </w:comboBox>
        </w:sdtPr>
        <w:sdtContent>
          <w:r>
            <w:rPr>
              <w:rFonts w:hint="eastAsia"/>
              <w:color w:val="000000" w:themeColor="text1"/>
            </w:rPr>
            <w:t>账龄组合</w:t>
          </w:r>
        </w:sdtContent>
      </w:sdt>
    </w:p>
    <w:p w14:paraId="3FDBA396" w14:textId="77777777" w:rsidR="00BF4CC1" w:rsidRDefault="004B1042">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组合计提坏账准备"/>
          <w:tag w:val="_GBC_eddb8416e4854df0b69f43851a8eba2b"/>
          <w:id w:val="-15298625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组合计提坏账准备"/>
          <w:tag w:val="_GBC_326d8b8532c4476aa9c90eaa469806e2"/>
          <w:id w:val="9318555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7A6A65" w:rsidRPr="007A6A65" w14:paraId="18EB0A01" w14:textId="77777777" w:rsidTr="00983996">
        <w:sdt>
          <w:sdtPr>
            <w:rPr>
              <w:rFonts w:asciiTheme="minorEastAsia" w:eastAsiaTheme="minorEastAsia" w:hAnsiTheme="minorEastAsia"/>
            </w:rPr>
            <w:tag w:val="_PLD_017679ab9c8247c6b2e334fd90bf61e9"/>
            <w:id w:val="-648128238"/>
          </w:sdtPr>
          <w:sdtContent>
            <w:tc>
              <w:tcPr>
                <w:tcW w:w="1158" w:type="pct"/>
                <w:vMerge w:val="restart"/>
                <w:vAlign w:val="center"/>
              </w:tcPr>
              <w:p w14:paraId="7CF3B0F1" w14:textId="77777777" w:rsidR="00A12E55" w:rsidRPr="007A6A65" w:rsidRDefault="004B1042" w:rsidP="00983996">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名称</w:t>
                </w:r>
              </w:p>
            </w:tc>
          </w:sdtContent>
        </w:sdt>
        <w:sdt>
          <w:sdtPr>
            <w:rPr>
              <w:rFonts w:asciiTheme="minorEastAsia" w:eastAsiaTheme="minorEastAsia" w:hAnsiTheme="minorEastAsia"/>
            </w:rPr>
            <w:tag w:val="_PLD_5135cd56467d4853affa6d0ae484f326"/>
            <w:id w:val="1500302756"/>
          </w:sdtPr>
          <w:sdtContent>
            <w:tc>
              <w:tcPr>
                <w:tcW w:w="3842" w:type="pct"/>
                <w:gridSpan w:val="3"/>
                <w:vAlign w:val="center"/>
              </w:tcPr>
              <w:p w14:paraId="2BD802AA" w14:textId="77777777" w:rsidR="00A12E55" w:rsidRPr="007A6A65" w:rsidRDefault="004B1042" w:rsidP="00983996">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期末余额</w:t>
                </w:r>
              </w:p>
            </w:tc>
          </w:sdtContent>
        </w:sdt>
      </w:tr>
      <w:tr w:rsidR="007A6A65" w:rsidRPr="007A6A65" w14:paraId="10C55C25" w14:textId="77777777" w:rsidTr="00983996">
        <w:tc>
          <w:tcPr>
            <w:tcW w:w="1158" w:type="pct"/>
            <w:vMerge/>
          </w:tcPr>
          <w:p w14:paraId="0BEB7E77" w14:textId="77777777" w:rsidR="00A12E55" w:rsidRPr="007A6A65" w:rsidRDefault="00A12E55" w:rsidP="00983996">
            <w:pPr>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6853d362c1364938aec50c34a4c1b2be"/>
            <w:id w:val="1812749072"/>
          </w:sdtPr>
          <w:sdtContent>
            <w:tc>
              <w:tcPr>
                <w:tcW w:w="1276" w:type="pct"/>
                <w:vAlign w:val="center"/>
              </w:tcPr>
              <w:p w14:paraId="645F5440" w14:textId="77777777" w:rsidR="00A12E55" w:rsidRPr="007A6A65" w:rsidRDefault="004B1042" w:rsidP="00983996">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账面余额</w:t>
                </w:r>
              </w:p>
            </w:tc>
          </w:sdtContent>
        </w:sdt>
        <w:sdt>
          <w:sdtPr>
            <w:rPr>
              <w:rFonts w:asciiTheme="minorEastAsia" w:eastAsiaTheme="minorEastAsia" w:hAnsiTheme="minorEastAsia"/>
            </w:rPr>
            <w:tag w:val="_PLD_497956cded5b48c4b4741462475810da"/>
            <w:id w:val="-688445437"/>
          </w:sdtPr>
          <w:sdtContent>
            <w:tc>
              <w:tcPr>
                <w:tcW w:w="1299" w:type="pct"/>
                <w:vAlign w:val="center"/>
              </w:tcPr>
              <w:p w14:paraId="382FFDDB" w14:textId="77777777" w:rsidR="00A12E55" w:rsidRPr="007A6A65" w:rsidRDefault="004B1042" w:rsidP="00983996">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坏账准备</w:t>
                </w:r>
              </w:p>
            </w:tc>
          </w:sdtContent>
        </w:sdt>
        <w:sdt>
          <w:sdtPr>
            <w:rPr>
              <w:rFonts w:asciiTheme="minorEastAsia" w:eastAsiaTheme="minorEastAsia" w:hAnsiTheme="minorEastAsia"/>
            </w:rPr>
            <w:tag w:val="_PLD_abeb28def5684beab5ea48273044d861"/>
            <w:id w:val="1474496462"/>
          </w:sdtPr>
          <w:sdtContent>
            <w:tc>
              <w:tcPr>
                <w:tcW w:w="1267" w:type="pct"/>
                <w:vAlign w:val="center"/>
              </w:tcPr>
              <w:p w14:paraId="242A95E6" w14:textId="77777777" w:rsidR="00A12E55" w:rsidRPr="007A6A65" w:rsidRDefault="004B1042" w:rsidP="00983996">
                <w:pPr>
                  <w:jc w:val="center"/>
                  <w:rPr>
                    <w:rFonts w:asciiTheme="minorEastAsia" w:eastAsiaTheme="minorEastAsia" w:hAnsiTheme="minorEastAsia"/>
                    <w:color w:val="000000" w:themeColor="text1"/>
                  </w:rPr>
                </w:pPr>
                <w:r w:rsidRPr="007A6A65">
                  <w:rPr>
                    <w:rFonts w:asciiTheme="minorEastAsia" w:eastAsiaTheme="minorEastAsia" w:hAnsiTheme="minorEastAsia"/>
                    <w:color w:val="000000" w:themeColor="text1"/>
                  </w:rPr>
                  <w:t>计提比例</w:t>
                </w:r>
                <w:r w:rsidRPr="007A6A65">
                  <w:rPr>
                    <w:rFonts w:asciiTheme="minorEastAsia" w:eastAsiaTheme="minorEastAsia" w:hAnsiTheme="minorEastAsia" w:hint="eastAsia"/>
                    <w:color w:val="000000" w:themeColor="text1"/>
                  </w:rPr>
                  <w:t>（%）</w:t>
                </w:r>
              </w:p>
            </w:tc>
          </w:sdtContent>
        </w:sdt>
      </w:tr>
      <w:tr w:rsidR="007A6A65" w:rsidRPr="007A6A65" w14:paraId="4B2B694C" w14:textId="77777777" w:rsidTr="00983996">
        <w:tc>
          <w:tcPr>
            <w:tcW w:w="1158" w:type="pct"/>
          </w:tcPr>
          <w:p w14:paraId="7E6CA4C5" w14:textId="77777777" w:rsidR="00A12E55" w:rsidRPr="007A6A65" w:rsidRDefault="004B1042" w:rsidP="00983996">
            <w:pPr>
              <w:rPr>
                <w:rFonts w:asciiTheme="minorEastAsia" w:eastAsiaTheme="minorEastAsia" w:hAnsiTheme="minorEastAsia"/>
              </w:rPr>
            </w:pPr>
            <w:r w:rsidRPr="007A6A65">
              <w:rPr>
                <w:rFonts w:asciiTheme="minorEastAsia" w:eastAsiaTheme="minorEastAsia" w:hAnsiTheme="minorEastAsia"/>
              </w:rPr>
              <w:t>1年以内</w:t>
            </w:r>
          </w:p>
        </w:tc>
        <w:tc>
          <w:tcPr>
            <w:tcW w:w="1276" w:type="pct"/>
          </w:tcPr>
          <w:p w14:paraId="28FA15A6" w14:textId="77777777" w:rsidR="00A12E55" w:rsidRPr="007A6A65" w:rsidRDefault="004B1042" w:rsidP="00983996">
            <w:pPr>
              <w:jc w:val="right"/>
              <w:rPr>
                <w:rFonts w:asciiTheme="minorEastAsia" w:eastAsiaTheme="minorEastAsia" w:hAnsiTheme="minorEastAsia"/>
              </w:rPr>
            </w:pPr>
            <w:r w:rsidRPr="007A6A65">
              <w:rPr>
                <w:rFonts w:asciiTheme="minorEastAsia" w:eastAsiaTheme="minorEastAsia" w:hAnsiTheme="minorEastAsia"/>
              </w:rPr>
              <w:t>57,231,010.00</w:t>
            </w:r>
          </w:p>
        </w:tc>
        <w:tc>
          <w:tcPr>
            <w:tcW w:w="1299" w:type="pct"/>
          </w:tcPr>
          <w:p w14:paraId="1D1D535B" w14:textId="77777777" w:rsidR="00A12E55" w:rsidRPr="007A6A65" w:rsidRDefault="004B1042" w:rsidP="00983996">
            <w:pPr>
              <w:jc w:val="right"/>
              <w:rPr>
                <w:rFonts w:asciiTheme="minorEastAsia" w:eastAsiaTheme="minorEastAsia" w:hAnsiTheme="minorEastAsia"/>
              </w:rPr>
            </w:pPr>
            <w:r w:rsidRPr="007A6A65">
              <w:rPr>
                <w:rFonts w:asciiTheme="minorEastAsia" w:eastAsiaTheme="minorEastAsia" w:hAnsiTheme="minorEastAsia"/>
              </w:rPr>
              <w:t>1,299,143.93</w:t>
            </w:r>
          </w:p>
        </w:tc>
        <w:tc>
          <w:tcPr>
            <w:tcW w:w="1267" w:type="pct"/>
          </w:tcPr>
          <w:p w14:paraId="09137991" w14:textId="77777777" w:rsidR="00A12E55" w:rsidRPr="007A6A65" w:rsidRDefault="004B1042" w:rsidP="00983996">
            <w:pPr>
              <w:jc w:val="right"/>
              <w:rPr>
                <w:rFonts w:asciiTheme="minorEastAsia" w:eastAsiaTheme="minorEastAsia" w:hAnsiTheme="minorEastAsia"/>
              </w:rPr>
            </w:pPr>
            <w:r w:rsidRPr="007A6A65">
              <w:rPr>
                <w:rFonts w:asciiTheme="minorEastAsia" w:eastAsiaTheme="minorEastAsia" w:hAnsiTheme="minorEastAsia"/>
              </w:rPr>
              <w:t>2.27</w:t>
            </w:r>
          </w:p>
        </w:tc>
      </w:tr>
      <w:tr w:rsidR="007A6A65" w:rsidRPr="007A6A65" w14:paraId="4DA0922E" w14:textId="77777777" w:rsidTr="00983996">
        <w:tc>
          <w:tcPr>
            <w:tcW w:w="1158" w:type="pct"/>
          </w:tcPr>
          <w:p w14:paraId="5B73563C" w14:textId="77777777" w:rsidR="00A12E55" w:rsidRPr="007A6A65" w:rsidRDefault="004B1042" w:rsidP="00983996">
            <w:pPr>
              <w:rPr>
                <w:rFonts w:asciiTheme="minorEastAsia" w:eastAsiaTheme="minorEastAsia" w:hAnsiTheme="minorEastAsia"/>
              </w:rPr>
            </w:pPr>
            <w:r w:rsidRPr="007A6A65">
              <w:rPr>
                <w:rFonts w:asciiTheme="minorEastAsia" w:eastAsiaTheme="minorEastAsia" w:hAnsiTheme="minorEastAsia"/>
              </w:rPr>
              <w:t>1年至2年</w:t>
            </w:r>
          </w:p>
        </w:tc>
        <w:tc>
          <w:tcPr>
            <w:tcW w:w="1276" w:type="pct"/>
          </w:tcPr>
          <w:p w14:paraId="72C01C87" w14:textId="77777777" w:rsidR="00A12E55" w:rsidRPr="007A6A65" w:rsidRDefault="004B1042" w:rsidP="00983996">
            <w:pPr>
              <w:jc w:val="right"/>
              <w:rPr>
                <w:rFonts w:asciiTheme="minorEastAsia" w:eastAsiaTheme="minorEastAsia" w:hAnsiTheme="minorEastAsia"/>
              </w:rPr>
            </w:pPr>
            <w:r w:rsidRPr="007A6A65">
              <w:rPr>
                <w:rFonts w:asciiTheme="minorEastAsia" w:eastAsiaTheme="minorEastAsia" w:hAnsiTheme="minorEastAsia"/>
              </w:rPr>
              <w:t>5,753,000.00</w:t>
            </w:r>
          </w:p>
        </w:tc>
        <w:tc>
          <w:tcPr>
            <w:tcW w:w="1299" w:type="pct"/>
          </w:tcPr>
          <w:p w14:paraId="4F1353FD" w14:textId="77777777" w:rsidR="00A12E55" w:rsidRPr="007A6A65" w:rsidRDefault="004B1042" w:rsidP="00983996">
            <w:pPr>
              <w:jc w:val="right"/>
              <w:rPr>
                <w:rFonts w:asciiTheme="minorEastAsia" w:eastAsiaTheme="minorEastAsia" w:hAnsiTheme="minorEastAsia"/>
              </w:rPr>
            </w:pPr>
            <w:r w:rsidRPr="007A6A65">
              <w:rPr>
                <w:rFonts w:asciiTheme="minorEastAsia" w:eastAsiaTheme="minorEastAsia" w:hAnsiTheme="minorEastAsia"/>
              </w:rPr>
              <w:t>475,197.80</w:t>
            </w:r>
          </w:p>
        </w:tc>
        <w:tc>
          <w:tcPr>
            <w:tcW w:w="1267" w:type="pct"/>
          </w:tcPr>
          <w:p w14:paraId="3389EEF2" w14:textId="77777777" w:rsidR="00A12E55" w:rsidRPr="007A6A65" w:rsidRDefault="004B1042" w:rsidP="00983996">
            <w:pPr>
              <w:jc w:val="right"/>
              <w:rPr>
                <w:rFonts w:asciiTheme="minorEastAsia" w:eastAsiaTheme="minorEastAsia" w:hAnsiTheme="minorEastAsia"/>
              </w:rPr>
            </w:pPr>
            <w:r w:rsidRPr="007A6A65">
              <w:rPr>
                <w:rFonts w:asciiTheme="minorEastAsia" w:eastAsiaTheme="minorEastAsia" w:hAnsiTheme="minorEastAsia"/>
              </w:rPr>
              <w:t>8.26</w:t>
            </w:r>
          </w:p>
        </w:tc>
      </w:tr>
      <w:tr w:rsidR="007A6A65" w:rsidRPr="007A6A65" w14:paraId="2550FDA6" w14:textId="77777777" w:rsidTr="00983996">
        <w:tc>
          <w:tcPr>
            <w:tcW w:w="1158" w:type="pct"/>
          </w:tcPr>
          <w:p w14:paraId="2414C781" w14:textId="77777777" w:rsidR="00A12E55" w:rsidRPr="007A6A65" w:rsidRDefault="004B1042" w:rsidP="00983996">
            <w:pPr>
              <w:rPr>
                <w:rFonts w:asciiTheme="minorEastAsia" w:eastAsiaTheme="minorEastAsia" w:hAnsiTheme="minorEastAsia"/>
              </w:rPr>
            </w:pPr>
            <w:r w:rsidRPr="007A6A65">
              <w:rPr>
                <w:rFonts w:asciiTheme="minorEastAsia" w:eastAsiaTheme="minorEastAsia" w:hAnsiTheme="minorEastAsia"/>
              </w:rPr>
              <w:t>2年至3年</w:t>
            </w:r>
          </w:p>
        </w:tc>
        <w:tc>
          <w:tcPr>
            <w:tcW w:w="1276" w:type="pct"/>
          </w:tcPr>
          <w:p w14:paraId="4C365CB4" w14:textId="77777777" w:rsidR="00A12E55" w:rsidRPr="007A6A65" w:rsidRDefault="004B1042" w:rsidP="00983996">
            <w:pPr>
              <w:jc w:val="right"/>
              <w:rPr>
                <w:rFonts w:asciiTheme="minorEastAsia" w:eastAsiaTheme="minorEastAsia" w:hAnsiTheme="minorEastAsia"/>
              </w:rPr>
            </w:pPr>
            <w:r w:rsidRPr="007A6A65">
              <w:rPr>
                <w:rFonts w:asciiTheme="minorEastAsia" w:eastAsiaTheme="minorEastAsia" w:hAnsiTheme="minorEastAsia"/>
              </w:rPr>
              <w:t>1,447,680.00</w:t>
            </w:r>
          </w:p>
        </w:tc>
        <w:tc>
          <w:tcPr>
            <w:tcW w:w="1299" w:type="pct"/>
          </w:tcPr>
          <w:p w14:paraId="5C8F521C" w14:textId="77777777" w:rsidR="00A12E55" w:rsidRPr="007A6A65" w:rsidRDefault="004B1042" w:rsidP="00983996">
            <w:pPr>
              <w:jc w:val="right"/>
              <w:rPr>
                <w:rFonts w:asciiTheme="minorEastAsia" w:eastAsiaTheme="minorEastAsia" w:hAnsiTheme="minorEastAsia"/>
              </w:rPr>
            </w:pPr>
            <w:r w:rsidRPr="007A6A65">
              <w:rPr>
                <w:rFonts w:asciiTheme="minorEastAsia" w:eastAsiaTheme="minorEastAsia" w:hAnsiTheme="minorEastAsia"/>
              </w:rPr>
              <w:t>346,574.59</w:t>
            </w:r>
          </w:p>
        </w:tc>
        <w:tc>
          <w:tcPr>
            <w:tcW w:w="1267" w:type="pct"/>
          </w:tcPr>
          <w:p w14:paraId="014DEB85" w14:textId="77777777" w:rsidR="00A12E55" w:rsidRPr="007A6A65" w:rsidRDefault="004B1042" w:rsidP="00983996">
            <w:pPr>
              <w:jc w:val="right"/>
              <w:rPr>
                <w:rFonts w:asciiTheme="minorEastAsia" w:eastAsiaTheme="minorEastAsia" w:hAnsiTheme="minorEastAsia"/>
              </w:rPr>
            </w:pPr>
            <w:r w:rsidRPr="007A6A65">
              <w:rPr>
                <w:rFonts w:asciiTheme="minorEastAsia" w:eastAsiaTheme="minorEastAsia" w:hAnsiTheme="minorEastAsia"/>
              </w:rPr>
              <w:t>23.94</w:t>
            </w:r>
          </w:p>
        </w:tc>
      </w:tr>
      <w:tr w:rsidR="007A6A65" w:rsidRPr="007A6A65" w14:paraId="54627235" w14:textId="77777777" w:rsidTr="003F6B35">
        <w:tc>
          <w:tcPr>
            <w:tcW w:w="1158" w:type="pct"/>
            <w:vAlign w:val="center"/>
          </w:tcPr>
          <w:p w14:paraId="2F1F82DA" w14:textId="77777777" w:rsidR="00A12E55" w:rsidRPr="007A6A65" w:rsidRDefault="004B1042" w:rsidP="007A6A65">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合计</w:t>
            </w:r>
          </w:p>
        </w:tc>
        <w:tc>
          <w:tcPr>
            <w:tcW w:w="1276" w:type="pct"/>
            <w:vAlign w:val="center"/>
          </w:tcPr>
          <w:p w14:paraId="66EBB75A" w14:textId="2E721786"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64,431,690.00</w:t>
            </w:r>
          </w:p>
        </w:tc>
        <w:tc>
          <w:tcPr>
            <w:tcW w:w="1299" w:type="pct"/>
            <w:vAlign w:val="center"/>
          </w:tcPr>
          <w:p w14:paraId="7BE5EB32" w14:textId="69FD4C10"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2,120,916.32</w:t>
            </w:r>
          </w:p>
        </w:tc>
        <w:tc>
          <w:tcPr>
            <w:tcW w:w="1267" w:type="pct"/>
            <w:vAlign w:val="center"/>
          </w:tcPr>
          <w:p w14:paraId="3E7CCA1C" w14:textId="355C0098"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3.29</w:t>
            </w:r>
          </w:p>
        </w:tc>
      </w:tr>
    </w:tbl>
    <w:p w14:paraId="5FC43385" w14:textId="77777777" w:rsidR="00A12E55" w:rsidRDefault="00A12E55"/>
    <w:p w14:paraId="11E373E0" w14:textId="77777777" w:rsidR="00BF4CC1" w:rsidRDefault="004B1042">
      <w:pPr>
        <w:rPr>
          <w:color w:val="000000" w:themeColor="text1"/>
        </w:rPr>
      </w:pPr>
      <w:r>
        <w:rPr>
          <w:rFonts w:hint="eastAsia"/>
          <w:color w:val="000000" w:themeColor="text1"/>
        </w:rPr>
        <w:t>按组合计提坏账准备的说明：</w:t>
      </w:r>
    </w:p>
    <w:sdt>
      <w:sdtPr>
        <w:rPr>
          <w:color w:val="000000" w:themeColor="text1"/>
        </w:rPr>
        <w:alias w:val="是否适用：母公司应收账款按组合计提坏账的确认标准及说明[双击切换]"/>
        <w:tag w:val="_GBC_186c78f5430148f29cc239ac6b530e5e"/>
        <w:id w:val="-1447000184"/>
        <w:placeholder>
          <w:docPart w:val="GBC22222222222222222222222222222"/>
        </w:placeholder>
      </w:sdtPr>
      <w:sdtContent>
        <w:p w14:paraId="1EB4F6B6" w14:textId="14AA0850" w:rsidR="00BF4CC1"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35"/>
    <w:p w14:paraId="1F69636F" w14:textId="77777777" w:rsidR="00BF4CC1" w:rsidRDefault="00BF4CC1">
      <w:pPr>
        <w:rPr>
          <w:color w:val="000000" w:themeColor="text1"/>
        </w:rPr>
      </w:pPr>
    </w:p>
    <w:p w14:paraId="29185F75" w14:textId="77777777" w:rsidR="00BF4CC1" w:rsidRDefault="004B1042">
      <w:pPr>
        <w:rPr>
          <w:color w:val="000000" w:themeColor="text1"/>
        </w:rPr>
      </w:pPr>
      <w:bookmarkStart w:id="436" w:name="_Hlk534616017"/>
      <w:bookmarkStart w:id="437" w:name="_Hlk167980591"/>
      <w:r>
        <w:rPr>
          <w:rFonts w:hint="eastAsia"/>
          <w:color w:val="000000" w:themeColor="text1"/>
        </w:rPr>
        <w:t>按预期信用损失一般模型计提坏账准备</w:t>
      </w:r>
    </w:p>
    <w:sdt>
      <w:sdtPr>
        <w:rPr>
          <w:color w:val="000000" w:themeColor="text1"/>
        </w:rPr>
        <w:alias w:val="是否适用：母公司应收账款按一般预计信用损失模型计提坏账[双击切换]"/>
        <w:tag w:val="_GBC_f0abda0ef94e4c708c624cb545c56aeb"/>
        <w:id w:val="-741416843"/>
        <w:placeholder>
          <w:docPart w:val="GBC22222222222222222222222222222"/>
        </w:placeholder>
      </w:sdtPr>
      <w:sdtContent>
        <w:p w14:paraId="3AB52D4C" w14:textId="5C2961E5" w:rsidR="00BF4CC1"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C37486" w14:textId="77777777" w:rsidR="00A12E55" w:rsidRDefault="00A12E55" w:rsidP="007A6A65">
      <w:pPr>
        <w:rPr>
          <w:color w:val="000000" w:themeColor="text1"/>
        </w:rPr>
      </w:pPr>
    </w:p>
    <w:p w14:paraId="5397928D" w14:textId="77777777" w:rsidR="00BF4CC1" w:rsidRDefault="004B104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0489be1e98c542ca9f393e48f8ce8d06"/>
        <w:id w:val="1492826327"/>
        <w:placeholder>
          <w:docPart w:val="GBC22222222222222222222222222222"/>
        </w:placeholder>
      </w:sdtPr>
      <w:sdtContent>
        <w:p w14:paraId="78DE122C" w14:textId="7890C978" w:rsidR="00BF4CC1" w:rsidRDefault="004B1042">
          <w:pPr>
            <w:rPr>
              <w:rFonts w:cs="Times New Roman"/>
              <w:color w:val="000000" w:themeColor="text1"/>
              <w:szCs w:val="22"/>
            </w:rPr>
          </w:pPr>
          <w:r>
            <w:rPr>
              <w:rFonts w:cs="Times New Roman" w:hint="eastAsia"/>
              <w:color w:val="000000" w:themeColor="text1"/>
              <w:szCs w:val="22"/>
            </w:rPr>
            <w:t>无</w:t>
          </w:r>
        </w:p>
      </w:sdtContent>
    </w:sdt>
    <w:p w14:paraId="7A6C11D9" w14:textId="77777777" w:rsidR="00BF4CC1" w:rsidRDefault="00BF4CC1">
      <w:pPr>
        <w:rPr>
          <w:color w:val="000000" w:themeColor="text1"/>
        </w:rPr>
      </w:pPr>
    </w:p>
    <w:p w14:paraId="1EF5B961" w14:textId="77777777" w:rsidR="00BF4CC1" w:rsidRDefault="004B1042">
      <w:pPr>
        <w:pStyle w:val="af4"/>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母公司对本期发生损失准备变动的账面余额显著变动的情况说明[双击切换]"/>
        <w:tag w:val="_GBC_c77cf591dcd24f7788bd4150e02a7f8f"/>
        <w:id w:val="2003001471"/>
        <w:placeholder>
          <w:docPart w:val="GBC22222222222222222222222222222"/>
        </w:placeholder>
      </w:sdtPr>
      <w:sdtContent>
        <w:p w14:paraId="41DC6419" w14:textId="3CD7B5A8" w:rsidR="00BF4CC1" w:rsidRDefault="004B1042" w:rsidP="007A6A65">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F8DB8A" w14:textId="77777777" w:rsidR="00BF4CC1" w:rsidRDefault="00BF4CC1">
      <w:pPr>
        <w:rPr>
          <w:color w:val="000000" w:themeColor="text1"/>
        </w:rPr>
      </w:pPr>
    </w:p>
    <w:p w14:paraId="6C0B0968" w14:textId="77777777" w:rsidR="00BF4CC1" w:rsidRDefault="004B1042" w:rsidP="009E5041">
      <w:pPr>
        <w:pStyle w:val="af9"/>
        <w:numPr>
          <w:ilvl w:val="3"/>
          <w:numId w:val="118"/>
        </w:numPr>
        <w:ind w:left="426" w:hangingChars="202" w:hanging="426"/>
        <w:rPr>
          <w:color w:val="000000" w:themeColor="text1"/>
        </w:rPr>
      </w:pPr>
      <w:bookmarkStart w:id="438" w:name="_Hlk10540190"/>
      <w:bookmarkStart w:id="439" w:name="_Hlk10540207"/>
      <w:bookmarkEnd w:id="436"/>
      <w:bookmarkEnd w:id="437"/>
      <w:r>
        <w:rPr>
          <w:rFonts w:hint="eastAsia"/>
          <w:color w:val="000000" w:themeColor="text1"/>
        </w:rPr>
        <w:t>坏账准备的情况</w:t>
      </w:r>
      <w:bookmarkEnd w:id="438"/>
    </w:p>
    <w:sdt>
      <w:sdtPr>
        <w:rPr>
          <w:color w:val="000000" w:themeColor="text1"/>
        </w:rPr>
        <w:alias w:val="是否适用：母公司应收账款坏账准备情况[双击切换]"/>
        <w:tag w:val="_GBC_f73789de2ecf49c4bad380c8767c93cf"/>
        <w:id w:val="861636681"/>
        <w:lock w:val="contentLocked"/>
        <w:placeholder>
          <w:docPart w:val="GBC22222222222222222222222222222"/>
        </w:placeholder>
      </w:sdtPr>
      <w:sdtContent>
        <w:p w14:paraId="7E74D789"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37D8D3E" w14:textId="77777777" w:rsidR="00BF4CC1" w:rsidRDefault="004B1042">
      <w:pPr>
        <w:pStyle w:val="a8"/>
        <w:snapToGrid w:val="0"/>
        <w:spacing w:line="240" w:lineRule="atLeast"/>
        <w:ind w:left="425" w:firstLineChars="0" w:firstLine="0"/>
        <w:jc w:val="right"/>
        <w:rPr>
          <w:rFonts w:ascii="宋体" w:hAnsi="宋体"/>
          <w:color w:val="000000" w:themeColor="text1"/>
          <w:szCs w:val="21"/>
        </w:rPr>
      </w:pPr>
      <w:bookmarkStart w:id="440" w:name="_Hlk41553597"/>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坏账准备情况"/>
          <w:tag w:val="_GBC_b1cb6a2ed32f4cbba0ff71c0724458cf"/>
          <w:id w:val="-12974422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坏账准备情况"/>
          <w:tag w:val="_GBC_d354bf362fbe459f823a08ebfd7e3967"/>
          <w:id w:val="1841057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91"/>
        <w:gridCol w:w="1486"/>
        <w:gridCol w:w="1164"/>
        <w:gridCol w:w="1276"/>
        <w:gridCol w:w="1058"/>
        <w:gridCol w:w="1062"/>
        <w:gridCol w:w="1486"/>
      </w:tblGrid>
      <w:tr w:rsidR="007A6A65" w:rsidRPr="007A6A65" w14:paraId="1F5383FD" w14:textId="77777777" w:rsidTr="007A6A65">
        <w:trPr>
          <w:jc w:val="center"/>
        </w:trPr>
        <w:bookmarkEnd w:id="440" w:displacedByCustomXml="next"/>
        <w:bookmarkEnd w:id="439" w:displacedByCustomXml="next"/>
        <w:bookmarkStart w:id="441" w:name="_Hlk153789356" w:displacedByCustomXml="next"/>
        <w:bookmarkStart w:id="442" w:name="_Hlk167981805" w:displacedByCustomXml="next"/>
        <w:sdt>
          <w:sdtPr>
            <w:rPr>
              <w:rFonts w:asciiTheme="minorEastAsia" w:eastAsiaTheme="minorEastAsia" w:hAnsiTheme="minorEastAsia"/>
            </w:rPr>
            <w:tag w:val="_PLD_f6bf13992bdc4b06bd6f364458e0df47"/>
            <w:id w:val="-1672786784"/>
          </w:sdtPr>
          <w:sdtContent>
            <w:tc>
              <w:tcPr>
                <w:tcW w:w="791" w:type="pct"/>
                <w:vMerge w:val="restart"/>
                <w:shd w:val="clear" w:color="auto" w:fill="FFFFFF"/>
                <w:vAlign w:val="center"/>
              </w:tcPr>
              <w:p w14:paraId="3C43BABB" w14:textId="77777777" w:rsidR="00A12E55" w:rsidRPr="007A6A65" w:rsidRDefault="004B1042" w:rsidP="00585878">
                <w:pPr>
                  <w:jc w:val="center"/>
                  <w:rPr>
                    <w:rFonts w:asciiTheme="minorEastAsia" w:eastAsiaTheme="minorEastAsia" w:hAnsiTheme="minorEastAsia"/>
                    <w:color w:val="000000" w:themeColor="text1"/>
                  </w:rPr>
                </w:pPr>
                <w:r w:rsidRPr="007A6A65">
                  <w:rPr>
                    <w:rFonts w:asciiTheme="minorEastAsia" w:eastAsiaTheme="minorEastAsia" w:hAnsiTheme="minorEastAsia"/>
                    <w:color w:val="000000" w:themeColor="text1"/>
                  </w:rPr>
                  <w:t>类别</w:t>
                </w:r>
              </w:p>
            </w:tc>
          </w:sdtContent>
        </w:sdt>
        <w:sdt>
          <w:sdtPr>
            <w:rPr>
              <w:rFonts w:asciiTheme="minorEastAsia" w:eastAsiaTheme="minorEastAsia" w:hAnsiTheme="minorEastAsia"/>
            </w:rPr>
            <w:tag w:val="_PLD_579b33cd0d7e490d998a64c9f202ccfb"/>
            <w:id w:val="-77683411"/>
          </w:sdtPr>
          <w:sdtContent>
            <w:tc>
              <w:tcPr>
                <w:tcW w:w="753" w:type="pct"/>
                <w:vMerge w:val="restart"/>
                <w:shd w:val="clear" w:color="auto" w:fill="FFFFFF"/>
                <w:vAlign w:val="center"/>
              </w:tcPr>
              <w:p w14:paraId="0D5F59F3" w14:textId="77777777" w:rsidR="00A12E55" w:rsidRPr="007A6A65" w:rsidRDefault="004B1042" w:rsidP="00585878">
                <w:pPr>
                  <w:jc w:val="center"/>
                  <w:rPr>
                    <w:rFonts w:asciiTheme="minorEastAsia" w:eastAsiaTheme="minorEastAsia" w:hAnsiTheme="minorEastAsia"/>
                    <w:color w:val="000000" w:themeColor="text1"/>
                  </w:rPr>
                </w:pPr>
                <w:r w:rsidRPr="007A6A65">
                  <w:rPr>
                    <w:rFonts w:asciiTheme="minorEastAsia" w:eastAsiaTheme="minorEastAsia" w:hAnsiTheme="minorEastAsia"/>
                    <w:color w:val="000000" w:themeColor="text1"/>
                  </w:rPr>
                  <w:t>期初余额</w:t>
                </w:r>
              </w:p>
            </w:tc>
          </w:sdtContent>
        </w:sdt>
        <w:sdt>
          <w:sdtPr>
            <w:rPr>
              <w:rFonts w:asciiTheme="minorEastAsia" w:eastAsiaTheme="minorEastAsia" w:hAnsiTheme="minorEastAsia"/>
            </w:rPr>
            <w:tag w:val="_PLD_2cbc55bce2ef44bbb40e4050dfe846f1"/>
            <w:id w:val="376979339"/>
          </w:sdtPr>
          <w:sdtContent>
            <w:tc>
              <w:tcPr>
                <w:tcW w:w="2703" w:type="pct"/>
                <w:gridSpan w:val="4"/>
                <w:shd w:val="clear" w:color="auto" w:fill="FFFFFF"/>
                <w:vAlign w:val="center"/>
              </w:tcPr>
              <w:p w14:paraId="1E0A73BB" w14:textId="77777777" w:rsidR="00A12E55" w:rsidRPr="007A6A65" w:rsidRDefault="004B1042" w:rsidP="00585878">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本期变动</w:t>
                </w:r>
                <w:r w:rsidRPr="007A6A65">
                  <w:rPr>
                    <w:rFonts w:asciiTheme="minorEastAsia" w:eastAsiaTheme="minorEastAsia" w:hAnsiTheme="minorEastAsia"/>
                    <w:color w:val="000000" w:themeColor="text1"/>
                  </w:rPr>
                  <w:t>金额</w:t>
                </w:r>
              </w:p>
            </w:tc>
          </w:sdtContent>
        </w:sdt>
        <w:sdt>
          <w:sdtPr>
            <w:rPr>
              <w:rFonts w:asciiTheme="minorEastAsia" w:eastAsiaTheme="minorEastAsia" w:hAnsiTheme="minorEastAsia"/>
            </w:rPr>
            <w:tag w:val="_PLD_dcc9f714adf8465eb1a49da61466de1f"/>
            <w:id w:val="11429438"/>
          </w:sdtPr>
          <w:sdtContent>
            <w:tc>
              <w:tcPr>
                <w:tcW w:w="753" w:type="pct"/>
                <w:vMerge w:val="restart"/>
                <w:shd w:val="clear" w:color="auto" w:fill="FFFFFF"/>
                <w:vAlign w:val="center"/>
              </w:tcPr>
              <w:p w14:paraId="1206861B" w14:textId="77777777" w:rsidR="00A12E55" w:rsidRPr="007A6A65" w:rsidRDefault="004B1042" w:rsidP="00585878">
                <w:pPr>
                  <w:jc w:val="center"/>
                  <w:rPr>
                    <w:rFonts w:asciiTheme="minorEastAsia" w:eastAsiaTheme="minorEastAsia" w:hAnsiTheme="minorEastAsia"/>
                    <w:color w:val="000000" w:themeColor="text1"/>
                  </w:rPr>
                </w:pPr>
                <w:r w:rsidRPr="007A6A65">
                  <w:rPr>
                    <w:rFonts w:asciiTheme="minorEastAsia" w:eastAsiaTheme="minorEastAsia" w:hAnsiTheme="minorEastAsia"/>
                    <w:color w:val="000000" w:themeColor="text1"/>
                  </w:rPr>
                  <w:t>期末余额</w:t>
                </w:r>
              </w:p>
            </w:tc>
          </w:sdtContent>
        </w:sdt>
      </w:tr>
      <w:tr w:rsidR="007A6A65" w:rsidRPr="007A6A65" w14:paraId="2BCD5098" w14:textId="77777777" w:rsidTr="007A6A65">
        <w:trPr>
          <w:jc w:val="center"/>
        </w:trPr>
        <w:tc>
          <w:tcPr>
            <w:tcW w:w="791" w:type="pct"/>
            <w:vMerge/>
            <w:shd w:val="clear" w:color="auto" w:fill="FFFFFF"/>
          </w:tcPr>
          <w:p w14:paraId="61FB5401" w14:textId="77777777" w:rsidR="00A12E55" w:rsidRPr="007A6A65" w:rsidRDefault="00A12E55" w:rsidP="00585878">
            <w:pPr>
              <w:jc w:val="center"/>
              <w:rPr>
                <w:rFonts w:asciiTheme="minorEastAsia" w:eastAsiaTheme="minorEastAsia" w:hAnsiTheme="minorEastAsia"/>
                <w:color w:val="000000" w:themeColor="text1"/>
              </w:rPr>
            </w:pPr>
          </w:p>
        </w:tc>
        <w:tc>
          <w:tcPr>
            <w:tcW w:w="753" w:type="pct"/>
            <w:vMerge/>
            <w:shd w:val="clear" w:color="auto" w:fill="FFFFFF"/>
          </w:tcPr>
          <w:p w14:paraId="01D29511" w14:textId="77777777" w:rsidR="00A12E55" w:rsidRPr="007A6A65" w:rsidRDefault="00A12E55" w:rsidP="00585878">
            <w:pPr>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e4e43f7257b14faaaaf4b09b161bf7b7"/>
            <w:id w:val="-1620839058"/>
          </w:sdtPr>
          <w:sdtContent>
            <w:tc>
              <w:tcPr>
                <w:tcW w:w="719" w:type="pct"/>
                <w:shd w:val="clear" w:color="auto" w:fill="FFFFFF"/>
                <w:vAlign w:val="center"/>
              </w:tcPr>
              <w:p w14:paraId="06AD5378" w14:textId="77777777" w:rsidR="00A12E55" w:rsidRPr="007A6A65" w:rsidRDefault="004B1042" w:rsidP="00585878">
                <w:pPr>
                  <w:jc w:val="center"/>
                  <w:rPr>
                    <w:rFonts w:asciiTheme="minorEastAsia" w:eastAsiaTheme="minorEastAsia" w:hAnsiTheme="minorEastAsia"/>
                    <w:color w:val="000000" w:themeColor="text1"/>
                  </w:rPr>
                </w:pPr>
                <w:r w:rsidRPr="007A6A65">
                  <w:rPr>
                    <w:rFonts w:asciiTheme="minorEastAsia" w:eastAsiaTheme="minorEastAsia" w:hAnsiTheme="minorEastAsia"/>
                    <w:color w:val="000000" w:themeColor="text1"/>
                  </w:rPr>
                  <w:t>计提</w:t>
                </w:r>
              </w:p>
            </w:tc>
          </w:sdtContent>
        </w:sdt>
        <w:sdt>
          <w:sdtPr>
            <w:rPr>
              <w:rFonts w:asciiTheme="minorEastAsia" w:eastAsiaTheme="minorEastAsia" w:hAnsiTheme="minorEastAsia"/>
            </w:rPr>
            <w:tag w:val="_PLD_bf7fb55a6c2a4d18926896fd921fc857"/>
            <w:id w:val="-89858302"/>
          </w:sdtPr>
          <w:sdtContent>
            <w:tc>
              <w:tcPr>
                <w:tcW w:w="664" w:type="pct"/>
                <w:shd w:val="clear" w:color="auto" w:fill="FFFFFF"/>
                <w:vAlign w:val="center"/>
              </w:tcPr>
              <w:p w14:paraId="4267CF1B" w14:textId="77777777" w:rsidR="00A12E55" w:rsidRPr="007A6A65" w:rsidRDefault="004B1042" w:rsidP="00585878">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收回或转回</w:t>
                </w:r>
              </w:p>
            </w:tc>
          </w:sdtContent>
        </w:sdt>
        <w:tc>
          <w:tcPr>
            <w:tcW w:w="659" w:type="pct"/>
            <w:shd w:val="clear" w:color="auto" w:fill="FFFFFF"/>
            <w:vAlign w:val="center"/>
          </w:tcPr>
          <w:sdt>
            <w:sdtPr>
              <w:rPr>
                <w:rFonts w:asciiTheme="minorEastAsia" w:eastAsiaTheme="minorEastAsia" w:hAnsiTheme="minorEastAsia"/>
              </w:rPr>
              <w:tag w:val="_PLD_536d31c824d74db3baaa7f5b6cd0a9ec"/>
              <w:id w:val="-1368216223"/>
            </w:sdtPr>
            <w:sdtContent>
              <w:p w14:paraId="2381053C" w14:textId="77777777" w:rsidR="00A12E55" w:rsidRPr="007A6A65" w:rsidRDefault="004B1042" w:rsidP="00585878">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转销或核销</w:t>
                </w:r>
              </w:p>
            </w:sdtContent>
          </w:sdt>
        </w:tc>
        <w:tc>
          <w:tcPr>
            <w:tcW w:w="661" w:type="pct"/>
            <w:shd w:val="clear" w:color="auto" w:fill="FFFFFF"/>
            <w:vAlign w:val="center"/>
          </w:tcPr>
          <w:sdt>
            <w:sdtPr>
              <w:rPr>
                <w:rFonts w:asciiTheme="minorEastAsia" w:eastAsiaTheme="minorEastAsia" w:hAnsiTheme="minorEastAsia"/>
              </w:rPr>
              <w:tag w:val="_PLD_32a7ce101f6b48d68c39e1edb6e78b82"/>
              <w:id w:val="-868134788"/>
            </w:sdtPr>
            <w:sdtContent>
              <w:p w14:paraId="27B28F76" w14:textId="77777777" w:rsidR="00A12E55" w:rsidRPr="007A6A65" w:rsidRDefault="004B1042" w:rsidP="00585878">
                <w:pPr>
                  <w:jc w:val="right"/>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其他变动</w:t>
                </w:r>
              </w:p>
            </w:sdtContent>
          </w:sdt>
        </w:tc>
        <w:tc>
          <w:tcPr>
            <w:tcW w:w="753" w:type="pct"/>
            <w:vMerge/>
            <w:shd w:val="clear" w:color="auto" w:fill="FFFFFF"/>
          </w:tcPr>
          <w:p w14:paraId="08367258" w14:textId="77777777" w:rsidR="00A12E55" w:rsidRPr="007A6A65" w:rsidRDefault="00A12E55" w:rsidP="00585878">
            <w:pPr>
              <w:jc w:val="right"/>
              <w:rPr>
                <w:rFonts w:asciiTheme="minorEastAsia" w:eastAsiaTheme="minorEastAsia" w:hAnsiTheme="minorEastAsia"/>
                <w:color w:val="000000" w:themeColor="text1"/>
              </w:rPr>
            </w:pPr>
          </w:p>
        </w:tc>
      </w:tr>
      <w:tr w:rsidR="007A6A65" w:rsidRPr="007A6A65" w14:paraId="35C69F89" w14:textId="77777777" w:rsidTr="007A6A65">
        <w:trPr>
          <w:jc w:val="center"/>
        </w:trPr>
        <w:tc>
          <w:tcPr>
            <w:tcW w:w="791" w:type="pct"/>
          </w:tcPr>
          <w:p w14:paraId="7E999AA7" w14:textId="77777777" w:rsidR="00A12E55" w:rsidRPr="007A6A65" w:rsidRDefault="004B1042" w:rsidP="00585878">
            <w:pPr>
              <w:rPr>
                <w:rFonts w:asciiTheme="minorEastAsia" w:eastAsiaTheme="minorEastAsia" w:hAnsiTheme="minorEastAsia"/>
              </w:rPr>
            </w:pPr>
            <w:r w:rsidRPr="007A6A65">
              <w:rPr>
                <w:rFonts w:asciiTheme="minorEastAsia" w:eastAsiaTheme="minorEastAsia" w:hAnsiTheme="minorEastAsia"/>
              </w:rPr>
              <w:t>应收账款坏账准备</w:t>
            </w:r>
          </w:p>
        </w:tc>
        <w:tc>
          <w:tcPr>
            <w:tcW w:w="753" w:type="pct"/>
          </w:tcPr>
          <w:p w14:paraId="65CEE4CA" w14:textId="77777777" w:rsidR="00A12E55" w:rsidRPr="007A6A65" w:rsidRDefault="004B1042" w:rsidP="00585878">
            <w:pPr>
              <w:jc w:val="right"/>
              <w:rPr>
                <w:rFonts w:asciiTheme="minorEastAsia" w:eastAsiaTheme="minorEastAsia" w:hAnsiTheme="minorEastAsia"/>
              </w:rPr>
            </w:pPr>
            <w:r w:rsidRPr="007A6A65">
              <w:rPr>
                <w:rFonts w:asciiTheme="minorEastAsia" w:eastAsiaTheme="minorEastAsia" w:hAnsiTheme="minorEastAsia"/>
              </w:rPr>
              <w:t>2,254,589.66</w:t>
            </w:r>
          </w:p>
        </w:tc>
        <w:tc>
          <w:tcPr>
            <w:tcW w:w="719" w:type="pct"/>
          </w:tcPr>
          <w:p w14:paraId="4D2BF76B" w14:textId="77777777" w:rsidR="00A12E55" w:rsidRPr="007A6A65" w:rsidRDefault="00A12E55" w:rsidP="00585878">
            <w:pPr>
              <w:jc w:val="right"/>
              <w:rPr>
                <w:rFonts w:asciiTheme="minorEastAsia" w:eastAsiaTheme="minorEastAsia" w:hAnsiTheme="minorEastAsia"/>
              </w:rPr>
            </w:pPr>
          </w:p>
        </w:tc>
        <w:tc>
          <w:tcPr>
            <w:tcW w:w="664" w:type="pct"/>
          </w:tcPr>
          <w:p w14:paraId="2ABF9C23" w14:textId="77777777" w:rsidR="00A12E55" w:rsidRPr="007A6A65" w:rsidRDefault="004B1042" w:rsidP="00585878">
            <w:pPr>
              <w:jc w:val="right"/>
              <w:rPr>
                <w:rFonts w:asciiTheme="minorEastAsia" w:eastAsiaTheme="minorEastAsia" w:hAnsiTheme="minorEastAsia"/>
              </w:rPr>
            </w:pPr>
            <w:r w:rsidRPr="007A6A65">
              <w:rPr>
                <w:rFonts w:asciiTheme="minorEastAsia" w:eastAsiaTheme="minorEastAsia" w:hAnsiTheme="minorEastAsia"/>
              </w:rPr>
              <w:t>133,673.34</w:t>
            </w:r>
          </w:p>
        </w:tc>
        <w:tc>
          <w:tcPr>
            <w:tcW w:w="659" w:type="pct"/>
          </w:tcPr>
          <w:p w14:paraId="13D5C382" w14:textId="77777777" w:rsidR="00A12E55" w:rsidRPr="007A6A65" w:rsidRDefault="00A12E55" w:rsidP="00585878">
            <w:pPr>
              <w:jc w:val="right"/>
              <w:rPr>
                <w:rFonts w:asciiTheme="minorEastAsia" w:eastAsiaTheme="minorEastAsia" w:hAnsiTheme="minorEastAsia"/>
              </w:rPr>
            </w:pPr>
          </w:p>
        </w:tc>
        <w:tc>
          <w:tcPr>
            <w:tcW w:w="661" w:type="pct"/>
          </w:tcPr>
          <w:p w14:paraId="0ABA0F12" w14:textId="77777777" w:rsidR="00A12E55" w:rsidRPr="007A6A65" w:rsidRDefault="00A12E55" w:rsidP="00585878">
            <w:pPr>
              <w:jc w:val="right"/>
              <w:rPr>
                <w:rFonts w:asciiTheme="minorEastAsia" w:eastAsiaTheme="minorEastAsia" w:hAnsiTheme="minorEastAsia"/>
              </w:rPr>
            </w:pPr>
          </w:p>
        </w:tc>
        <w:tc>
          <w:tcPr>
            <w:tcW w:w="753" w:type="pct"/>
          </w:tcPr>
          <w:p w14:paraId="1EE0EBE6" w14:textId="77777777" w:rsidR="00A12E55" w:rsidRPr="007A6A65" w:rsidRDefault="004B1042" w:rsidP="00585878">
            <w:pPr>
              <w:jc w:val="right"/>
              <w:rPr>
                <w:rFonts w:asciiTheme="minorEastAsia" w:eastAsiaTheme="minorEastAsia" w:hAnsiTheme="minorEastAsia"/>
              </w:rPr>
            </w:pPr>
            <w:r w:rsidRPr="007A6A65">
              <w:rPr>
                <w:rFonts w:asciiTheme="minorEastAsia" w:eastAsiaTheme="minorEastAsia" w:hAnsiTheme="minorEastAsia"/>
              </w:rPr>
              <w:t>2,120,916.32</w:t>
            </w:r>
          </w:p>
        </w:tc>
      </w:tr>
      <w:tr w:rsidR="007A6A65" w:rsidRPr="007A6A65" w14:paraId="014CE987" w14:textId="77777777" w:rsidTr="00FF76E0">
        <w:trPr>
          <w:jc w:val="center"/>
        </w:trPr>
        <w:tc>
          <w:tcPr>
            <w:tcW w:w="791" w:type="pct"/>
          </w:tcPr>
          <w:p w14:paraId="41C6B72D" w14:textId="77777777" w:rsidR="00A12E55" w:rsidRPr="007A6A65" w:rsidRDefault="004B1042" w:rsidP="007A6A65">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合计</w:t>
            </w:r>
          </w:p>
        </w:tc>
        <w:tc>
          <w:tcPr>
            <w:tcW w:w="753" w:type="pct"/>
            <w:vAlign w:val="center"/>
          </w:tcPr>
          <w:p w14:paraId="7F6E089E" w14:textId="32444A2A"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2,254,589.66</w:t>
            </w:r>
          </w:p>
        </w:tc>
        <w:tc>
          <w:tcPr>
            <w:tcW w:w="719" w:type="pct"/>
            <w:vAlign w:val="center"/>
          </w:tcPr>
          <w:p w14:paraId="3B4D9C58" w14:textId="77777777" w:rsidR="00A12E55" w:rsidRPr="007A6A65" w:rsidRDefault="00A12E55" w:rsidP="007A6A65">
            <w:pPr>
              <w:jc w:val="right"/>
              <w:rPr>
                <w:rFonts w:asciiTheme="minorEastAsia" w:eastAsiaTheme="minorEastAsia" w:hAnsiTheme="minorEastAsia"/>
              </w:rPr>
            </w:pPr>
          </w:p>
        </w:tc>
        <w:tc>
          <w:tcPr>
            <w:tcW w:w="664" w:type="pct"/>
            <w:vAlign w:val="center"/>
          </w:tcPr>
          <w:p w14:paraId="2B73BB0E" w14:textId="00DDEFE0"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133,673.34</w:t>
            </w:r>
          </w:p>
        </w:tc>
        <w:tc>
          <w:tcPr>
            <w:tcW w:w="659" w:type="pct"/>
            <w:vAlign w:val="center"/>
          </w:tcPr>
          <w:p w14:paraId="11DBCED2" w14:textId="77777777" w:rsidR="00A12E55" w:rsidRPr="007A6A65" w:rsidRDefault="00A12E55" w:rsidP="007A6A65">
            <w:pPr>
              <w:jc w:val="right"/>
              <w:rPr>
                <w:rFonts w:asciiTheme="minorEastAsia" w:eastAsiaTheme="minorEastAsia" w:hAnsiTheme="minorEastAsia"/>
              </w:rPr>
            </w:pPr>
          </w:p>
        </w:tc>
        <w:tc>
          <w:tcPr>
            <w:tcW w:w="661" w:type="pct"/>
            <w:vAlign w:val="center"/>
          </w:tcPr>
          <w:p w14:paraId="389A13C0" w14:textId="77777777" w:rsidR="00A12E55" w:rsidRPr="007A6A65" w:rsidRDefault="00A12E55" w:rsidP="007A6A65">
            <w:pPr>
              <w:jc w:val="right"/>
              <w:rPr>
                <w:rFonts w:asciiTheme="minorEastAsia" w:eastAsiaTheme="minorEastAsia" w:hAnsiTheme="minorEastAsia"/>
              </w:rPr>
            </w:pPr>
          </w:p>
        </w:tc>
        <w:tc>
          <w:tcPr>
            <w:tcW w:w="753" w:type="pct"/>
            <w:vAlign w:val="center"/>
          </w:tcPr>
          <w:p w14:paraId="09F46ED7" w14:textId="5D4803D8"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2,120,916.32</w:t>
            </w:r>
          </w:p>
        </w:tc>
      </w:tr>
    </w:tbl>
    <w:p w14:paraId="7EA79517" w14:textId="77777777" w:rsidR="00A12E55" w:rsidRDefault="00A12E55"/>
    <w:p w14:paraId="213D43DB" w14:textId="77777777" w:rsidR="00BF4CC1" w:rsidRDefault="004B1042">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其中本期坏账准备收回或转回金额重要的[双击切换]"/>
        <w:tag w:val="_GBC_29cbd6f1a56c4bc9843a0a61bcf42c88"/>
        <w:id w:val="79335048"/>
        <w:placeholder>
          <w:docPart w:val="GBC22222222222222222222222222222"/>
        </w:placeholder>
      </w:sdtPr>
      <w:sdtContent>
        <w:p w14:paraId="53997E50" w14:textId="7B8CB611" w:rsidR="00A12E55"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849B6E" w14:textId="77777777" w:rsidR="00A12E55" w:rsidRDefault="00A12E55" w:rsidP="007A6A65">
      <w:pPr>
        <w:rPr>
          <w:color w:val="000000" w:themeColor="text1"/>
        </w:rPr>
      </w:pPr>
    </w:p>
    <w:p w14:paraId="127281CE" w14:textId="3008906D" w:rsidR="00BF4CC1" w:rsidRDefault="004B1042">
      <w:pPr>
        <w:rPr>
          <w:color w:val="000000" w:themeColor="text1"/>
        </w:rPr>
      </w:pPr>
      <w:r>
        <w:rPr>
          <w:rFonts w:hint="eastAsia"/>
          <w:color w:val="000000" w:themeColor="text1"/>
        </w:rPr>
        <w:t>其他说明</w:t>
      </w:r>
    </w:p>
    <w:sdt>
      <w:sdtPr>
        <w:rPr>
          <w:color w:val="000000" w:themeColor="text1"/>
        </w:rPr>
        <w:alias w:val="应收账款坏账准备情况的说明"/>
        <w:tag w:val="_GBC_0ab588d220454a20ba505c5d15821534"/>
        <w:id w:val="1576242230"/>
        <w:placeholder>
          <w:docPart w:val="GBC22222222222222222222222222222"/>
        </w:placeholder>
      </w:sdtPr>
      <w:sdtContent>
        <w:p w14:paraId="4DEA6725" w14:textId="140E83F9" w:rsidR="00BF4CC1" w:rsidRDefault="004B1042">
          <w:pPr>
            <w:ind w:rightChars="-759" w:right="-1594"/>
            <w:rPr>
              <w:color w:val="000000" w:themeColor="text1"/>
            </w:rPr>
          </w:pPr>
          <w:r>
            <w:rPr>
              <w:rFonts w:hint="eastAsia"/>
              <w:color w:val="000000" w:themeColor="text1"/>
            </w:rPr>
            <w:t>无</w:t>
          </w:r>
        </w:p>
      </w:sdtContent>
    </w:sdt>
    <w:p w14:paraId="3483CFD5" w14:textId="77777777" w:rsidR="00BF4CC1" w:rsidRDefault="00BF4CC1">
      <w:pPr>
        <w:ind w:rightChars="-759" w:right="-1594"/>
        <w:rPr>
          <w:rFonts w:cs="Times New Roman"/>
          <w:color w:val="000000" w:themeColor="text1"/>
          <w:kern w:val="2"/>
        </w:rPr>
      </w:pPr>
    </w:p>
    <w:bookmarkEnd w:id="442"/>
    <w:bookmarkEnd w:id="441"/>
    <w:p w14:paraId="3FC8EC9B" w14:textId="77777777" w:rsidR="00BF4CC1" w:rsidRDefault="004B1042" w:rsidP="009E5041">
      <w:pPr>
        <w:pStyle w:val="af9"/>
        <w:numPr>
          <w:ilvl w:val="3"/>
          <w:numId w:val="118"/>
        </w:numPr>
        <w:ind w:left="426" w:hangingChars="202" w:hanging="426"/>
        <w:rPr>
          <w:color w:val="000000" w:themeColor="text1"/>
        </w:rPr>
      </w:pPr>
      <w:r>
        <w:rPr>
          <w:rFonts w:hint="eastAsia"/>
          <w:color w:val="000000" w:themeColor="text1"/>
        </w:rPr>
        <w:t>本期实际核销的应收账款情况</w:t>
      </w:r>
    </w:p>
    <w:sdt>
      <w:sdtPr>
        <w:rPr>
          <w:color w:val="000000" w:themeColor="text1"/>
        </w:rPr>
        <w:alias w:val="是否适用：母公司本期实际核销的应收账款情况[双击切换]"/>
        <w:tag w:val="_GBC_a8b9861b74fa43bdb4a98d13449f8f5e"/>
        <w:id w:val="1356616130"/>
        <w:placeholder>
          <w:docPart w:val="GBC22222222222222222222222222222"/>
        </w:placeholder>
      </w:sdtPr>
      <w:sdtContent>
        <w:p w14:paraId="40404A89" w14:textId="07FB9B06" w:rsidR="00BF4CC1"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1E2BCE" w14:textId="77777777" w:rsidR="00A12E55" w:rsidRDefault="00A12E55" w:rsidP="007A6A65">
      <w:pPr>
        <w:rPr>
          <w:color w:val="000000" w:themeColor="text1"/>
        </w:rPr>
      </w:pPr>
    </w:p>
    <w:p w14:paraId="7D783538" w14:textId="77777777" w:rsidR="00BF4CC1" w:rsidRDefault="004B1042">
      <w:pPr>
        <w:rPr>
          <w:color w:val="000000" w:themeColor="text1"/>
        </w:rPr>
      </w:pPr>
      <w:r>
        <w:rPr>
          <w:rFonts w:hint="eastAsia"/>
          <w:color w:val="000000" w:themeColor="text1"/>
        </w:rPr>
        <w:t>其中重要的应收账款核销情况</w:t>
      </w:r>
    </w:p>
    <w:sdt>
      <w:sdtPr>
        <w:rPr>
          <w:color w:val="000000" w:themeColor="text1"/>
        </w:rPr>
        <w:alias w:val="是否适用：母公司其中重要的应收账款核销情况[双击切换]"/>
        <w:tag w:val="_GBC_827c9c10930747bc8ba843d89c64f1fb"/>
        <w:id w:val="-692075615"/>
        <w:placeholder>
          <w:docPart w:val="GBC22222222222222222222222222222"/>
        </w:placeholder>
      </w:sdtPr>
      <w:sdtContent>
        <w:p w14:paraId="5A8E80A1" w14:textId="14657D20" w:rsidR="00BF4CC1"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3AF3BD" w14:textId="77777777" w:rsidR="00A12E55" w:rsidRDefault="00A12E55" w:rsidP="007A6A65">
      <w:pPr>
        <w:rPr>
          <w:color w:val="000000" w:themeColor="text1"/>
        </w:rPr>
      </w:pPr>
    </w:p>
    <w:p w14:paraId="27E993A8" w14:textId="77777777" w:rsidR="00BF4CC1" w:rsidRDefault="004B1042">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母公司应收账款核销说明[双击切换]"/>
        <w:tag w:val="_GBC_36d2cef3128f4b3389b38ed29442e2b3"/>
        <w:id w:val="1494376030"/>
        <w:placeholder>
          <w:docPart w:val="GBC22222222222222222222222222222"/>
        </w:placeholder>
      </w:sdtPr>
      <w:sdtContent>
        <w:p w14:paraId="0D196BE0" w14:textId="7E3C8CB2" w:rsidR="00BF4CC1" w:rsidRDefault="004B1042" w:rsidP="007A6A65">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34C23C7" w14:textId="77777777" w:rsidR="00BF4CC1" w:rsidRDefault="00BF4CC1">
      <w:pPr>
        <w:rPr>
          <w:color w:val="000000" w:themeColor="text1"/>
        </w:rPr>
      </w:pPr>
    </w:p>
    <w:p w14:paraId="3B0553FF" w14:textId="77777777" w:rsidR="00BF4CC1" w:rsidRDefault="004B1042" w:rsidP="009E5041">
      <w:pPr>
        <w:pStyle w:val="af9"/>
        <w:numPr>
          <w:ilvl w:val="3"/>
          <w:numId w:val="118"/>
        </w:numPr>
        <w:ind w:left="426" w:hangingChars="202" w:hanging="426"/>
        <w:rPr>
          <w:color w:val="000000" w:themeColor="text1"/>
        </w:rPr>
      </w:pPr>
      <w:bookmarkStart w:id="443" w:name="_Hlk153789714"/>
      <w:bookmarkStart w:id="444" w:name="_Hlk90023019"/>
      <w:bookmarkStart w:id="445" w:name="_Hlk167981941"/>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9395e3af825547b4abf8734a6459492f"/>
        <w:id w:val="-1928032226"/>
        <w:placeholder>
          <w:docPart w:val="GBC22222222222222222222222222222"/>
        </w:placeholder>
      </w:sdtPr>
      <w:sdtContent>
        <w:p w14:paraId="56743B25" w14:textId="77777777" w:rsidR="00BF4CC1" w:rsidRDefault="004B1042">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40DEEA8" w14:textId="77777777" w:rsidR="00BF4CC1" w:rsidRDefault="004B1042">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d6261cbe3c904089bd795ccb3093ee73"/>
          <w:id w:val="81946056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账款前五名欠款情况"/>
          <w:tag w:val="_GBC_e64ffa6f9fba457f8f4da7574e1bd056"/>
          <w:id w:val="21202579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64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1701"/>
        <w:gridCol w:w="1520"/>
        <w:gridCol w:w="1629"/>
        <w:gridCol w:w="1354"/>
        <w:gridCol w:w="1518"/>
      </w:tblGrid>
      <w:tr w:rsidR="007A6A65" w:rsidRPr="007A6A65" w14:paraId="61AA9B94" w14:textId="77777777" w:rsidTr="007A6A65">
        <w:trPr>
          <w:cantSplit/>
          <w:trHeight w:val="1393"/>
        </w:trPr>
        <w:sdt>
          <w:sdtPr>
            <w:rPr>
              <w:rFonts w:asciiTheme="minorEastAsia" w:eastAsiaTheme="minorEastAsia" w:hAnsiTheme="minorEastAsia"/>
            </w:rPr>
            <w:tag w:val="_PLD_66e33a7e6be44d5eb2d50643e6237cc4"/>
            <w:id w:val="1276678099"/>
          </w:sdtPr>
          <w:sdtContent>
            <w:tc>
              <w:tcPr>
                <w:tcW w:w="1123" w:type="pct"/>
                <w:vAlign w:val="center"/>
              </w:tcPr>
              <w:p w14:paraId="4AB0EAEA" w14:textId="77777777" w:rsidR="00A12E55" w:rsidRPr="007A6A65" w:rsidRDefault="004B1042" w:rsidP="000E452D">
                <w:pPr>
                  <w:ind w:right="105"/>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单位名称</w:t>
                </w:r>
              </w:p>
            </w:tc>
          </w:sdtContent>
        </w:sdt>
        <w:sdt>
          <w:sdtPr>
            <w:rPr>
              <w:rFonts w:asciiTheme="minorEastAsia" w:eastAsiaTheme="minorEastAsia" w:hAnsiTheme="minorEastAsia"/>
            </w:rPr>
            <w:tag w:val="_PLD_e60db498c5ba4a96a970a6ce918e5153"/>
            <w:id w:val="-118219172"/>
          </w:sdtPr>
          <w:sdtContent>
            <w:tc>
              <w:tcPr>
                <w:tcW w:w="854" w:type="pct"/>
                <w:vAlign w:val="center"/>
              </w:tcPr>
              <w:p w14:paraId="0030FC23" w14:textId="77777777" w:rsidR="00A12E55" w:rsidRPr="007A6A65" w:rsidRDefault="004B1042" w:rsidP="000E452D">
                <w:pPr>
                  <w:ind w:right="73"/>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应收账款期末余额</w:t>
                </w:r>
              </w:p>
            </w:tc>
          </w:sdtContent>
        </w:sdt>
        <w:sdt>
          <w:sdtPr>
            <w:rPr>
              <w:rFonts w:asciiTheme="minorEastAsia" w:eastAsiaTheme="minorEastAsia" w:hAnsiTheme="minorEastAsia"/>
            </w:rPr>
            <w:tag w:val="_PLD_944b59d1898d47a2b9811200fe8238cc"/>
            <w:id w:val="7886412"/>
          </w:sdtPr>
          <w:sdtContent>
            <w:tc>
              <w:tcPr>
                <w:tcW w:w="763" w:type="pct"/>
                <w:vAlign w:val="center"/>
              </w:tcPr>
              <w:p w14:paraId="7245781E" w14:textId="77777777" w:rsidR="00A12E55" w:rsidRPr="007A6A65" w:rsidRDefault="004B1042" w:rsidP="000E452D">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合同资产期末余额</w:t>
                </w:r>
              </w:p>
            </w:tc>
          </w:sdtContent>
        </w:sdt>
        <w:sdt>
          <w:sdtPr>
            <w:rPr>
              <w:rFonts w:asciiTheme="minorEastAsia" w:eastAsiaTheme="minorEastAsia" w:hAnsiTheme="minorEastAsia"/>
            </w:rPr>
            <w:tag w:val="_PLD_301be10e795242c58ee556a8cd07660a"/>
            <w:id w:val="72709637"/>
          </w:sdtPr>
          <w:sdtContent>
            <w:tc>
              <w:tcPr>
                <w:tcW w:w="818" w:type="pct"/>
                <w:vAlign w:val="center"/>
              </w:tcPr>
              <w:p w14:paraId="6E1E19F2" w14:textId="77777777" w:rsidR="00A12E55" w:rsidRPr="007A6A65" w:rsidRDefault="004B1042" w:rsidP="000E452D">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应收账款和合同资产期末余额</w:t>
                </w:r>
              </w:p>
            </w:tc>
          </w:sdtContent>
        </w:sdt>
        <w:sdt>
          <w:sdtPr>
            <w:rPr>
              <w:rFonts w:asciiTheme="minorEastAsia" w:eastAsiaTheme="minorEastAsia" w:hAnsiTheme="minorEastAsia"/>
            </w:rPr>
            <w:tag w:val="_PLD_9d7daec6d6fe4a5d9c133a5c71d1c062"/>
            <w:id w:val="-342549450"/>
          </w:sdtPr>
          <w:sdtContent>
            <w:tc>
              <w:tcPr>
                <w:tcW w:w="680" w:type="pct"/>
                <w:vAlign w:val="center"/>
              </w:tcPr>
              <w:p w14:paraId="13D65BAB" w14:textId="77777777" w:rsidR="00A12E55" w:rsidRPr="007A6A65" w:rsidRDefault="004B1042" w:rsidP="000E452D">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占应收账款和合同资产期末余额合计数的比例（%）</w:t>
                </w:r>
              </w:p>
            </w:tc>
          </w:sdtContent>
        </w:sdt>
        <w:sdt>
          <w:sdtPr>
            <w:rPr>
              <w:rFonts w:asciiTheme="minorEastAsia" w:eastAsiaTheme="minorEastAsia" w:hAnsiTheme="minorEastAsia"/>
            </w:rPr>
            <w:tag w:val="_PLD_50b08561bfef4171ad4e74488b9eb0c0"/>
            <w:id w:val="-1910378085"/>
          </w:sdtPr>
          <w:sdtContent>
            <w:tc>
              <w:tcPr>
                <w:tcW w:w="762" w:type="pct"/>
                <w:vAlign w:val="center"/>
              </w:tcPr>
              <w:p w14:paraId="21876140" w14:textId="77777777" w:rsidR="00A12E55" w:rsidRPr="007A6A65" w:rsidRDefault="004B1042" w:rsidP="000E452D">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坏账准备期末余额</w:t>
                </w:r>
              </w:p>
            </w:tc>
          </w:sdtContent>
        </w:sdt>
      </w:tr>
      <w:tr w:rsidR="007A6A65" w:rsidRPr="007A6A65" w14:paraId="489C7061" w14:textId="77777777" w:rsidTr="007A6A65">
        <w:trPr>
          <w:cantSplit/>
          <w:trHeight w:val="563"/>
        </w:trPr>
        <w:tc>
          <w:tcPr>
            <w:tcW w:w="1123" w:type="pct"/>
          </w:tcPr>
          <w:p w14:paraId="691F79F8" w14:textId="77777777" w:rsidR="00A12E55" w:rsidRPr="007A6A65" w:rsidRDefault="004B1042" w:rsidP="000E452D">
            <w:pPr>
              <w:ind w:right="105"/>
              <w:rPr>
                <w:rFonts w:asciiTheme="minorEastAsia" w:eastAsiaTheme="minorEastAsia" w:hAnsiTheme="minorEastAsia"/>
              </w:rPr>
            </w:pPr>
            <w:r w:rsidRPr="007A6A65">
              <w:rPr>
                <w:rFonts w:asciiTheme="minorEastAsia" w:eastAsiaTheme="minorEastAsia" w:hAnsiTheme="minorEastAsia"/>
              </w:rPr>
              <w:t>青岛海尔制冷电器有限公司</w:t>
            </w:r>
          </w:p>
        </w:tc>
        <w:tc>
          <w:tcPr>
            <w:tcW w:w="854" w:type="pct"/>
          </w:tcPr>
          <w:p w14:paraId="77970CF0" w14:textId="77777777" w:rsidR="00A12E55" w:rsidRPr="007A6A65" w:rsidRDefault="004B1042" w:rsidP="000E452D">
            <w:pPr>
              <w:ind w:right="73"/>
              <w:jc w:val="right"/>
              <w:rPr>
                <w:rFonts w:asciiTheme="minorEastAsia" w:eastAsiaTheme="minorEastAsia" w:hAnsiTheme="minorEastAsia"/>
              </w:rPr>
            </w:pPr>
            <w:r w:rsidRPr="007A6A65">
              <w:rPr>
                <w:rFonts w:asciiTheme="minorEastAsia" w:eastAsiaTheme="minorEastAsia" w:hAnsiTheme="minorEastAsia"/>
              </w:rPr>
              <w:t>31,888,700.00</w:t>
            </w:r>
          </w:p>
        </w:tc>
        <w:tc>
          <w:tcPr>
            <w:tcW w:w="763" w:type="pct"/>
          </w:tcPr>
          <w:p w14:paraId="78D837F7"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1,909,000.00</w:t>
            </w:r>
          </w:p>
        </w:tc>
        <w:tc>
          <w:tcPr>
            <w:tcW w:w="818" w:type="pct"/>
          </w:tcPr>
          <w:p w14:paraId="19E7E469"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33,797,700.00</w:t>
            </w:r>
          </w:p>
        </w:tc>
        <w:tc>
          <w:tcPr>
            <w:tcW w:w="680" w:type="pct"/>
          </w:tcPr>
          <w:p w14:paraId="7032565A"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46.50</w:t>
            </w:r>
          </w:p>
        </w:tc>
        <w:tc>
          <w:tcPr>
            <w:tcW w:w="762" w:type="pct"/>
          </w:tcPr>
          <w:p w14:paraId="56279C1A"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767,207.79</w:t>
            </w:r>
          </w:p>
        </w:tc>
      </w:tr>
      <w:tr w:rsidR="007A6A65" w:rsidRPr="007A6A65" w14:paraId="59902FE8" w14:textId="77777777" w:rsidTr="007A6A65">
        <w:trPr>
          <w:cantSplit/>
          <w:trHeight w:val="553"/>
        </w:trPr>
        <w:tc>
          <w:tcPr>
            <w:tcW w:w="1123" w:type="pct"/>
          </w:tcPr>
          <w:p w14:paraId="34901866" w14:textId="77777777" w:rsidR="00A12E55" w:rsidRPr="007A6A65" w:rsidRDefault="004B1042" w:rsidP="000E452D">
            <w:pPr>
              <w:ind w:right="105"/>
              <w:rPr>
                <w:rFonts w:asciiTheme="minorEastAsia" w:eastAsiaTheme="minorEastAsia" w:hAnsiTheme="minorEastAsia"/>
              </w:rPr>
            </w:pPr>
            <w:r w:rsidRPr="007A6A65">
              <w:rPr>
                <w:rFonts w:asciiTheme="minorEastAsia" w:eastAsiaTheme="minorEastAsia" w:hAnsiTheme="minorEastAsia"/>
              </w:rPr>
              <w:t>青岛海尔特种电冰箱有限公司</w:t>
            </w:r>
          </w:p>
        </w:tc>
        <w:tc>
          <w:tcPr>
            <w:tcW w:w="854" w:type="pct"/>
          </w:tcPr>
          <w:p w14:paraId="1704CEC2" w14:textId="77777777" w:rsidR="00A12E55" w:rsidRPr="007A6A65" w:rsidRDefault="004B1042" w:rsidP="000E452D">
            <w:pPr>
              <w:ind w:right="73"/>
              <w:jc w:val="right"/>
              <w:rPr>
                <w:rFonts w:asciiTheme="minorEastAsia" w:eastAsiaTheme="minorEastAsia" w:hAnsiTheme="minorEastAsia"/>
              </w:rPr>
            </w:pPr>
            <w:r w:rsidRPr="007A6A65">
              <w:rPr>
                <w:rFonts w:asciiTheme="minorEastAsia" w:eastAsiaTheme="minorEastAsia" w:hAnsiTheme="minorEastAsia"/>
              </w:rPr>
              <w:t>6,294,000.00</w:t>
            </w:r>
          </w:p>
        </w:tc>
        <w:tc>
          <w:tcPr>
            <w:tcW w:w="763" w:type="pct"/>
          </w:tcPr>
          <w:p w14:paraId="2E7CA9D1"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1,518,000.00</w:t>
            </w:r>
          </w:p>
        </w:tc>
        <w:tc>
          <w:tcPr>
            <w:tcW w:w="818" w:type="pct"/>
          </w:tcPr>
          <w:p w14:paraId="7F8B7962"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7,812,000.00</w:t>
            </w:r>
          </w:p>
        </w:tc>
        <w:tc>
          <w:tcPr>
            <w:tcW w:w="680" w:type="pct"/>
          </w:tcPr>
          <w:p w14:paraId="24BCA93A"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10.75</w:t>
            </w:r>
          </w:p>
        </w:tc>
        <w:tc>
          <w:tcPr>
            <w:tcW w:w="762" w:type="pct"/>
          </w:tcPr>
          <w:p w14:paraId="74B4DD06"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177,332.40</w:t>
            </w:r>
          </w:p>
        </w:tc>
      </w:tr>
      <w:tr w:rsidR="007A6A65" w:rsidRPr="007A6A65" w14:paraId="17FA8938" w14:textId="77777777" w:rsidTr="007A6A65">
        <w:trPr>
          <w:cantSplit/>
          <w:trHeight w:val="563"/>
        </w:trPr>
        <w:tc>
          <w:tcPr>
            <w:tcW w:w="1123" w:type="pct"/>
          </w:tcPr>
          <w:p w14:paraId="0B8AB386" w14:textId="77777777" w:rsidR="00A12E55" w:rsidRPr="007A6A65" w:rsidRDefault="004B1042" w:rsidP="000E452D">
            <w:pPr>
              <w:ind w:right="105"/>
              <w:rPr>
                <w:rFonts w:asciiTheme="minorEastAsia" w:eastAsiaTheme="minorEastAsia" w:hAnsiTheme="minorEastAsia"/>
              </w:rPr>
            </w:pPr>
            <w:r w:rsidRPr="007A6A65">
              <w:rPr>
                <w:rFonts w:asciiTheme="minorEastAsia" w:eastAsiaTheme="minorEastAsia" w:hAnsiTheme="minorEastAsia"/>
              </w:rPr>
              <w:t>青岛海尔电冰箱有限公司</w:t>
            </w:r>
          </w:p>
        </w:tc>
        <w:tc>
          <w:tcPr>
            <w:tcW w:w="854" w:type="pct"/>
          </w:tcPr>
          <w:p w14:paraId="6315BFCB" w14:textId="77777777" w:rsidR="00A12E55" w:rsidRPr="007A6A65" w:rsidRDefault="004B1042" w:rsidP="000E452D">
            <w:pPr>
              <w:ind w:right="73"/>
              <w:jc w:val="right"/>
              <w:rPr>
                <w:rFonts w:asciiTheme="minorEastAsia" w:eastAsiaTheme="minorEastAsia" w:hAnsiTheme="minorEastAsia"/>
              </w:rPr>
            </w:pPr>
            <w:r w:rsidRPr="007A6A65">
              <w:rPr>
                <w:rFonts w:asciiTheme="minorEastAsia" w:eastAsiaTheme="minorEastAsia" w:hAnsiTheme="minorEastAsia"/>
              </w:rPr>
              <w:t>4,554,000.00</w:t>
            </w:r>
          </w:p>
        </w:tc>
        <w:tc>
          <w:tcPr>
            <w:tcW w:w="763" w:type="pct"/>
          </w:tcPr>
          <w:p w14:paraId="546BBDB7"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858,000.00</w:t>
            </w:r>
          </w:p>
        </w:tc>
        <w:tc>
          <w:tcPr>
            <w:tcW w:w="818" w:type="pct"/>
          </w:tcPr>
          <w:p w14:paraId="4459EFB2"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5,412,000.00</w:t>
            </w:r>
          </w:p>
        </w:tc>
        <w:tc>
          <w:tcPr>
            <w:tcW w:w="680" w:type="pct"/>
          </w:tcPr>
          <w:p w14:paraId="494D4DD0"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7.45</w:t>
            </w:r>
          </w:p>
        </w:tc>
        <w:tc>
          <w:tcPr>
            <w:tcW w:w="762" w:type="pct"/>
          </w:tcPr>
          <w:p w14:paraId="35AF0FB6"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122,852.40</w:t>
            </w:r>
          </w:p>
        </w:tc>
      </w:tr>
      <w:tr w:rsidR="007A6A65" w:rsidRPr="007A6A65" w14:paraId="7AB0B605" w14:textId="77777777" w:rsidTr="007A6A65">
        <w:trPr>
          <w:cantSplit/>
          <w:trHeight w:val="553"/>
        </w:trPr>
        <w:tc>
          <w:tcPr>
            <w:tcW w:w="1123" w:type="pct"/>
          </w:tcPr>
          <w:p w14:paraId="016EE37E" w14:textId="77777777" w:rsidR="00A12E55" w:rsidRPr="007A6A65" w:rsidRDefault="004B1042" w:rsidP="000E452D">
            <w:pPr>
              <w:ind w:right="105"/>
              <w:rPr>
                <w:rFonts w:asciiTheme="minorEastAsia" w:eastAsiaTheme="minorEastAsia" w:hAnsiTheme="minorEastAsia"/>
              </w:rPr>
            </w:pPr>
            <w:r w:rsidRPr="007A6A65">
              <w:rPr>
                <w:rFonts w:asciiTheme="minorEastAsia" w:eastAsiaTheme="minorEastAsia" w:hAnsiTheme="minorEastAsia"/>
              </w:rPr>
              <w:t>青岛海尔水生态科技有限公司</w:t>
            </w:r>
          </w:p>
        </w:tc>
        <w:tc>
          <w:tcPr>
            <w:tcW w:w="854" w:type="pct"/>
          </w:tcPr>
          <w:p w14:paraId="161A0A74" w14:textId="77777777" w:rsidR="00A12E55" w:rsidRPr="007A6A65" w:rsidRDefault="004B1042" w:rsidP="000E452D">
            <w:pPr>
              <w:ind w:right="73"/>
              <w:jc w:val="right"/>
              <w:rPr>
                <w:rFonts w:asciiTheme="minorEastAsia" w:eastAsiaTheme="minorEastAsia" w:hAnsiTheme="minorEastAsia"/>
              </w:rPr>
            </w:pPr>
            <w:r w:rsidRPr="007A6A65">
              <w:rPr>
                <w:rFonts w:asciiTheme="minorEastAsia" w:eastAsiaTheme="minorEastAsia" w:hAnsiTheme="minorEastAsia"/>
              </w:rPr>
              <w:t>4,073,610.00</w:t>
            </w:r>
          </w:p>
        </w:tc>
        <w:tc>
          <w:tcPr>
            <w:tcW w:w="763" w:type="pct"/>
          </w:tcPr>
          <w:p w14:paraId="000FC808"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1,357,870.00</w:t>
            </w:r>
          </w:p>
        </w:tc>
        <w:tc>
          <w:tcPr>
            <w:tcW w:w="818" w:type="pct"/>
          </w:tcPr>
          <w:p w14:paraId="7879893F"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5,431,480.00</w:t>
            </w:r>
          </w:p>
        </w:tc>
        <w:tc>
          <w:tcPr>
            <w:tcW w:w="680" w:type="pct"/>
          </w:tcPr>
          <w:p w14:paraId="69933022"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7.47</w:t>
            </w:r>
          </w:p>
        </w:tc>
        <w:tc>
          <w:tcPr>
            <w:tcW w:w="762" w:type="pct"/>
          </w:tcPr>
          <w:p w14:paraId="4EAA69FC"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123,294.60</w:t>
            </w:r>
          </w:p>
        </w:tc>
      </w:tr>
      <w:tr w:rsidR="007A6A65" w:rsidRPr="007A6A65" w14:paraId="6A387B1E" w14:textId="77777777" w:rsidTr="007A6A65">
        <w:trPr>
          <w:cantSplit/>
          <w:trHeight w:val="563"/>
        </w:trPr>
        <w:tc>
          <w:tcPr>
            <w:tcW w:w="1123" w:type="pct"/>
          </w:tcPr>
          <w:p w14:paraId="6843D6F9" w14:textId="77777777" w:rsidR="00A12E55" w:rsidRPr="007A6A65" w:rsidRDefault="004B1042" w:rsidP="000E452D">
            <w:pPr>
              <w:ind w:right="105"/>
              <w:rPr>
                <w:rFonts w:asciiTheme="minorEastAsia" w:eastAsiaTheme="minorEastAsia" w:hAnsiTheme="minorEastAsia"/>
              </w:rPr>
            </w:pPr>
            <w:r w:rsidRPr="007A6A65">
              <w:rPr>
                <w:rFonts w:asciiTheme="minorEastAsia" w:eastAsiaTheme="minorEastAsia" w:hAnsiTheme="minorEastAsia"/>
              </w:rPr>
              <w:t>青岛海尔暖通空调设备有限公司</w:t>
            </w:r>
          </w:p>
        </w:tc>
        <w:tc>
          <w:tcPr>
            <w:tcW w:w="854" w:type="pct"/>
          </w:tcPr>
          <w:p w14:paraId="0D9B03B9" w14:textId="77777777" w:rsidR="00A12E55" w:rsidRPr="007A6A65" w:rsidRDefault="004B1042" w:rsidP="000E452D">
            <w:pPr>
              <w:ind w:right="73"/>
              <w:jc w:val="right"/>
              <w:rPr>
                <w:rFonts w:asciiTheme="minorEastAsia" w:eastAsiaTheme="minorEastAsia" w:hAnsiTheme="minorEastAsia"/>
              </w:rPr>
            </w:pPr>
            <w:r w:rsidRPr="007A6A65">
              <w:rPr>
                <w:rFonts w:asciiTheme="minorEastAsia" w:eastAsiaTheme="minorEastAsia" w:hAnsiTheme="minorEastAsia"/>
              </w:rPr>
              <w:t>3,659,000.00</w:t>
            </w:r>
          </w:p>
        </w:tc>
        <w:tc>
          <w:tcPr>
            <w:tcW w:w="763" w:type="pct"/>
          </w:tcPr>
          <w:p w14:paraId="0EEA8DF4"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150,000.00</w:t>
            </w:r>
          </w:p>
        </w:tc>
        <w:tc>
          <w:tcPr>
            <w:tcW w:w="818" w:type="pct"/>
          </w:tcPr>
          <w:p w14:paraId="57547087"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3,809,000.00</w:t>
            </w:r>
          </w:p>
        </w:tc>
        <w:tc>
          <w:tcPr>
            <w:tcW w:w="680" w:type="pct"/>
          </w:tcPr>
          <w:p w14:paraId="5D6DCF4C"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5.24</w:t>
            </w:r>
          </w:p>
        </w:tc>
        <w:tc>
          <w:tcPr>
            <w:tcW w:w="762" w:type="pct"/>
          </w:tcPr>
          <w:p w14:paraId="58B671CC" w14:textId="77777777" w:rsidR="00A12E55" w:rsidRPr="007A6A65" w:rsidRDefault="004B1042" w:rsidP="000E452D">
            <w:pPr>
              <w:jc w:val="right"/>
              <w:rPr>
                <w:rFonts w:asciiTheme="minorEastAsia" w:eastAsiaTheme="minorEastAsia" w:hAnsiTheme="minorEastAsia"/>
              </w:rPr>
            </w:pPr>
            <w:r w:rsidRPr="007A6A65">
              <w:rPr>
                <w:rFonts w:asciiTheme="minorEastAsia" w:eastAsiaTheme="minorEastAsia" w:hAnsiTheme="minorEastAsia"/>
              </w:rPr>
              <w:t>278,683.40</w:t>
            </w:r>
          </w:p>
        </w:tc>
      </w:tr>
      <w:tr w:rsidR="007A6A65" w:rsidRPr="007A6A65" w14:paraId="632BAD1C" w14:textId="77777777" w:rsidTr="007A6A65">
        <w:trPr>
          <w:cantSplit/>
          <w:trHeight w:val="276"/>
        </w:trPr>
        <w:tc>
          <w:tcPr>
            <w:tcW w:w="1123" w:type="pct"/>
          </w:tcPr>
          <w:p w14:paraId="13D83034" w14:textId="77777777" w:rsidR="00A12E55" w:rsidRPr="007A6A65" w:rsidRDefault="004B1042" w:rsidP="007A6A65">
            <w:pPr>
              <w:ind w:right="105"/>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合计</w:t>
            </w:r>
          </w:p>
        </w:tc>
        <w:tc>
          <w:tcPr>
            <w:tcW w:w="854" w:type="pct"/>
            <w:vAlign w:val="center"/>
          </w:tcPr>
          <w:p w14:paraId="67BDE97E" w14:textId="65349FBC" w:rsidR="00A12E55" w:rsidRPr="007A6A65" w:rsidRDefault="004B1042" w:rsidP="007A6A65">
            <w:pPr>
              <w:ind w:right="73"/>
              <w:jc w:val="right"/>
              <w:rPr>
                <w:rFonts w:asciiTheme="minorEastAsia" w:eastAsiaTheme="minorEastAsia" w:hAnsiTheme="minorEastAsia"/>
              </w:rPr>
            </w:pPr>
            <w:r w:rsidRPr="007A6A65">
              <w:rPr>
                <w:rFonts w:asciiTheme="minorEastAsia" w:eastAsiaTheme="minorEastAsia" w:hAnsiTheme="minorEastAsia"/>
              </w:rPr>
              <w:t>50,469,310.00</w:t>
            </w:r>
          </w:p>
        </w:tc>
        <w:tc>
          <w:tcPr>
            <w:tcW w:w="763" w:type="pct"/>
            <w:vAlign w:val="center"/>
          </w:tcPr>
          <w:p w14:paraId="7BB38639" w14:textId="2EE0EEC0"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5,792,870.00</w:t>
            </w:r>
          </w:p>
        </w:tc>
        <w:tc>
          <w:tcPr>
            <w:tcW w:w="818" w:type="pct"/>
            <w:vAlign w:val="center"/>
          </w:tcPr>
          <w:p w14:paraId="313137C9" w14:textId="06341478"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56,262,180.00</w:t>
            </w:r>
          </w:p>
        </w:tc>
        <w:tc>
          <w:tcPr>
            <w:tcW w:w="680" w:type="pct"/>
            <w:vAlign w:val="center"/>
          </w:tcPr>
          <w:p w14:paraId="4835F642" w14:textId="1701F578"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77.41</w:t>
            </w:r>
          </w:p>
        </w:tc>
        <w:tc>
          <w:tcPr>
            <w:tcW w:w="762" w:type="pct"/>
            <w:vAlign w:val="center"/>
          </w:tcPr>
          <w:p w14:paraId="59350C74" w14:textId="4132C713"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1,469,370.59</w:t>
            </w:r>
          </w:p>
        </w:tc>
      </w:tr>
    </w:tbl>
    <w:p w14:paraId="1D9CE563" w14:textId="77777777" w:rsidR="00A12E55" w:rsidRDefault="00A12E55"/>
    <w:p w14:paraId="2AB77516" w14:textId="77777777" w:rsidR="00BF4CC1" w:rsidRDefault="004B1042">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60ef1597b00c4872bb998837689ad316"/>
        <w:id w:val="974947966"/>
        <w:placeholder>
          <w:docPart w:val="GBC22222222222222222222222222222"/>
        </w:placeholder>
      </w:sdtPr>
      <w:sdtContent>
        <w:p w14:paraId="5B1399CB" w14:textId="0D3A1432" w:rsidR="00BF4CC1" w:rsidRDefault="004B1042">
          <w:pPr>
            <w:snapToGrid w:val="0"/>
            <w:spacing w:line="240" w:lineRule="atLeast"/>
            <w:rPr>
              <w:color w:val="000000" w:themeColor="text1"/>
            </w:rPr>
          </w:pPr>
          <w:r>
            <w:rPr>
              <w:rFonts w:hint="eastAsia"/>
              <w:color w:val="000000" w:themeColor="text1"/>
            </w:rPr>
            <w:t>无</w:t>
          </w:r>
        </w:p>
      </w:sdtContent>
    </w:sdt>
    <w:p w14:paraId="19FFE18E" w14:textId="77777777" w:rsidR="00BF4CC1" w:rsidRDefault="00BF4CC1">
      <w:pPr>
        <w:snapToGrid w:val="0"/>
        <w:spacing w:line="240" w:lineRule="atLeast"/>
        <w:rPr>
          <w:color w:val="000000" w:themeColor="text1"/>
        </w:rPr>
      </w:pPr>
    </w:p>
    <w:bookmarkEnd w:id="443"/>
    <w:bookmarkEnd w:id="444"/>
    <w:bookmarkEnd w:id="445"/>
    <w:p w14:paraId="087CD224" w14:textId="77777777" w:rsidR="00BF4CC1" w:rsidRDefault="004B1042">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母公司应收账款其他说明[双击切换]"/>
        <w:tag w:val="_GBC_22a2c0a255e04aacadf1c076323bc980"/>
        <w:id w:val="-373240112"/>
        <w:placeholder>
          <w:docPart w:val="GBC22222222222222222222222222222"/>
        </w:placeholder>
      </w:sdtPr>
      <w:sdtContent>
        <w:p w14:paraId="1F4CD364" w14:textId="17C37FC6" w:rsidR="00BF4CC1" w:rsidRDefault="004B1042" w:rsidP="007A6A65">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565A79" w14:textId="77777777" w:rsidR="00BF4CC1" w:rsidRDefault="00BF4CC1">
      <w:pPr>
        <w:snapToGrid w:val="0"/>
        <w:spacing w:line="240" w:lineRule="atLeast"/>
        <w:rPr>
          <w:color w:val="000000" w:themeColor="text1"/>
        </w:rPr>
      </w:pPr>
    </w:p>
    <w:p w14:paraId="48D9C82C" w14:textId="77777777" w:rsidR="00BF4CC1" w:rsidRDefault="004B1042" w:rsidP="009E5041">
      <w:pPr>
        <w:pStyle w:val="af8"/>
        <w:numPr>
          <w:ilvl w:val="0"/>
          <w:numId w:val="61"/>
        </w:numPr>
        <w:rPr>
          <w:rFonts w:ascii="宋体" w:hAnsi="宋体"/>
          <w:color w:val="000000" w:themeColor="text1"/>
          <w:szCs w:val="21"/>
        </w:rPr>
      </w:pPr>
      <w:r>
        <w:rPr>
          <w:rFonts w:ascii="宋体" w:hAnsi="宋体" w:hint="eastAsia"/>
          <w:color w:val="000000" w:themeColor="text1"/>
          <w:szCs w:val="21"/>
        </w:rPr>
        <w:t>其他应收款</w:t>
      </w:r>
    </w:p>
    <w:p w14:paraId="65E10F42" w14:textId="77777777" w:rsidR="00BF4CC1" w:rsidRDefault="004B1042">
      <w:pPr>
        <w:pStyle w:val="af9"/>
        <w:rPr>
          <w:rFonts w:ascii="宋体" w:hAnsi="宋体"/>
          <w:color w:val="000000" w:themeColor="text1"/>
        </w:rPr>
      </w:pPr>
      <w:bookmarkStart w:id="446" w:name="_Hlk10546944"/>
      <w:r>
        <w:rPr>
          <w:rFonts w:ascii="宋体" w:hAnsi="宋体" w:hint="eastAsia"/>
          <w:color w:val="000000" w:themeColor="text1"/>
        </w:rPr>
        <w:t>项目列示</w:t>
      </w:r>
    </w:p>
    <w:sdt>
      <w:sdtPr>
        <w:rPr>
          <w:color w:val="000000" w:themeColor="text1"/>
        </w:rPr>
        <w:alias w:val="是否适用：母公司其他应收款分类列示[双击切换]"/>
        <w:tag w:val="_GBC_529e259f053b47d993fd4e3216204522"/>
        <w:id w:val="1813522882"/>
        <w:placeholder>
          <w:docPart w:val="GBC22222222222222222222222222222"/>
        </w:placeholder>
      </w:sdtPr>
      <w:sdtContent>
        <w:p w14:paraId="0613379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A4747F6"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母公司其他应收款分类列示"/>
          <w:tag w:val="_GBC_306e86db57e64b00a9602dc7cbf81457"/>
          <w:id w:val="11023746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分类列示"/>
          <w:tag w:val="_GBC_cd5866350ae3491e87e9f82a7ed2a7c3"/>
          <w:id w:val="-10042847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3"/>
        <w:gridCol w:w="2862"/>
        <w:gridCol w:w="2848"/>
      </w:tblGrid>
      <w:tr w:rsidR="00BF4CC1" w:rsidRPr="007A6A65" w14:paraId="47FB2813" w14:textId="77777777">
        <w:trPr>
          <w:cantSplit/>
        </w:trPr>
        <w:sdt>
          <w:sdtPr>
            <w:rPr>
              <w:rFonts w:asciiTheme="minorEastAsia" w:eastAsiaTheme="minorEastAsia" w:hAnsiTheme="minorEastAsia"/>
            </w:rPr>
            <w:tag w:val="_PLD_9b14d51b79194bdea749a527966a0a2e"/>
            <w:id w:val="-1898113797"/>
          </w:sdtPr>
          <w:sdtContent>
            <w:tc>
              <w:tcPr>
                <w:tcW w:w="1764" w:type="pct"/>
                <w:vAlign w:val="center"/>
              </w:tcPr>
              <w:p w14:paraId="0BA06822" w14:textId="77777777" w:rsidR="00BF4CC1" w:rsidRPr="007A6A65" w:rsidRDefault="004B1042">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1dd12447c07a4bf5b8eef82f2f9f5577"/>
            <w:id w:val="577335690"/>
          </w:sdtPr>
          <w:sdtContent>
            <w:tc>
              <w:tcPr>
                <w:tcW w:w="1622" w:type="pct"/>
                <w:vAlign w:val="center"/>
              </w:tcPr>
              <w:p w14:paraId="23C7A9EF" w14:textId="77777777" w:rsidR="00BF4CC1" w:rsidRPr="007A6A65" w:rsidRDefault="004B1042">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2701e42352ac4ea1ae4d64adf5d28e89"/>
            <w:id w:val="179094808"/>
          </w:sdtPr>
          <w:sdtContent>
            <w:tc>
              <w:tcPr>
                <w:tcW w:w="1614" w:type="pct"/>
                <w:vAlign w:val="center"/>
              </w:tcPr>
              <w:p w14:paraId="3DCEF789" w14:textId="77777777" w:rsidR="00BF4CC1" w:rsidRPr="007A6A65" w:rsidRDefault="004B1042">
                <w:pPr>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期初余额</w:t>
                </w:r>
              </w:p>
            </w:tc>
          </w:sdtContent>
        </w:sdt>
      </w:tr>
      <w:tr w:rsidR="007A6A65" w:rsidRPr="007A6A65" w14:paraId="647A2583" w14:textId="77777777" w:rsidTr="00791FCB">
        <w:trPr>
          <w:cantSplit/>
        </w:trPr>
        <w:tc>
          <w:tcPr>
            <w:tcW w:w="1764" w:type="pct"/>
          </w:tcPr>
          <w:p w14:paraId="093D2A8F" w14:textId="77777777" w:rsidR="00A12E55" w:rsidRPr="007A6A65" w:rsidRDefault="004B1042" w:rsidP="007A6A65">
            <w:pPr>
              <w:ind w:right="5"/>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应收利息</w:t>
            </w:r>
          </w:p>
        </w:tc>
        <w:tc>
          <w:tcPr>
            <w:tcW w:w="1622" w:type="pct"/>
            <w:vAlign w:val="center"/>
          </w:tcPr>
          <w:p w14:paraId="0A9678A2" w14:textId="7349D99F" w:rsidR="00A12E55" w:rsidRPr="007A6A65" w:rsidRDefault="004B1042" w:rsidP="007A6A65">
            <w:pPr>
              <w:ind w:right="5"/>
              <w:jc w:val="right"/>
              <w:rPr>
                <w:rFonts w:asciiTheme="minorEastAsia" w:eastAsiaTheme="minorEastAsia" w:hAnsiTheme="minorEastAsia"/>
              </w:rPr>
            </w:pPr>
            <w:r w:rsidRPr="007A6A65">
              <w:rPr>
                <w:rFonts w:asciiTheme="minorEastAsia" w:eastAsiaTheme="minorEastAsia" w:hAnsiTheme="minorEastAsia"/>
              </w:rPr>
              <w:t>50,035,916.19</w:t>
            </w:r>
          </w:p>
        </w:tc>
        <w:tc>
          <w:tcPr>
            <w:tcW w:w="1614" w:type="pct"/>
            <w:vAlign w:val="center"/>
          </w:tcPr>
          <w:p w14:paraId="499E99AC" w14:textId="732E9973" w:rsidR="00A12E55" w:rsidRPr="007A6A65" w:rsidRDefault="004B1042" w:rsidP="007A6A65">
            <w:pPr>
              <w:ind w:right="5"/>
              <w:jc w:val="right"/>
              <w:rPr>
                <w:rFonts w:asciiTheme="minorEastAsia" w:eastAsiaTheme="minorEastAsia" w:hAnsiTheme="minorEastAsia"/>
              </w:rPr>
            </w:pPr>
            <w:r w:rsidRPr="007A6A65">
              <w:rPr>
                <w:rFonts w:asciiTheme="minorEastAsia" w:eastAsiaTheme="minorEastAsia" w:hAnsiTheme="minorEastAsia"/>
              </w:rPr>
              <w:t>47,413,555.08</w:t>
            </w:r>
          </w:p>
        </w:tc>
      </w:tr>
      <w:tr w:rsidR="007A6A65" w:rsidRPr="007A6A65" w14:paraId="78DCB9AC" w14:textId="77777777">
        <w:trPr>
          <w:cantSplit/>
        </w:trPr>
        <w:tc>
          <w:tcPr>
            <w:tcW w:w="1764" w:type="pct"/>
          </w:tcPr>
          <w:p w14:paraId="3CFDFE1D" w14:textId="77777777" w:rsidR="00A12E55" w:rsidRPr="007A6A65" w:rsidRDefault="004B1042" w:rsidP="007A6A65">
            <w:pPr>
              <w:ind w:right="5"/>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应收股利</w:t>
            </w:r>
          </w:p>
        </w:tc>
        <w:tc>
          <w:tcPr>
            <w:tcW w:w="1622" w:type="pct"/>
          </w:tcPr>
          <w:p w14:paraId="770A6B1C" w14:textId="77777777" w:rsidR="00A12E55" w:rsidRPr="007A6A65" w:rsidRDefault="00A12E55" w:rsidP="007A6A65">
            <w:pPr>
              <w:ind w:right="5"/>
              <w:jc w:val="right"/>
              <w:rPr>
                <w:rFonts w:asciiTheme="minorEastAsia" w:eastAsiaTheme="minorEastAsia" w:hAnsiTheme="minorEastAsia"/>
              </w:rPr>
            </w:pPr>
          </w:p>
        </w:tc>
        <w:tc>
          <w:tcPr>
            <w:tcW w:w="1614" w:type="pct"/>
          </w:tcPr>
          <w:p w14:paraId="65BC0370" w14:textId="77777777" w:rsidR="00A12E55" w:rsidRPr="007A6A65" w:rsidRDefault="00A12E55" w:rsidP="007A6A65">
            <w:pPr>
              <w:ind w:right="5"/>
              <w:jc w:val="right"/>
              <w:rPr>
                <w:rFonts w:asciiTheme="minorEastAsia" w:eastAsiaTheme="minorEastAsia" w:hAnsiTheme="minorEastAsia"/>
              </w:rPr>
            </w:pPr>
          </w:p>
        </w:tc>
      </w:tr>
      <w:tr w:rsidR="007A6A65" w:rsidRPr="007A6A65" w14:paraId="44CEC5A7" w14:textId="77777777" w:rsidTr="00B53B4F">
        <w:trPr>
          <w:cantSplit/>
        </w:trPr>
        <w:tc>
          <w:tcPr>
            <w:tcW w:w="1764" w:type="pct"/>
          </w:tcPr>
          <w:p w14:paraId="46CC0175" w14:textId="77777777" w:rsidR="00A12E55" w:rsidRPr="007A6A65" w:rsidRDefault="004B1042" w:rsidP="007A6A65">
            <w:pPr>
              <w:ind w:right="5"/>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其他应收款</w:t>
            </w:r>
          </w:p>
        </w:tc>
        <w:tc>
          <w:tcPr>
            <w:tcW w:w="1622" w:type="pct"/>
            <w:vAlign w:val="center"/>
          </w:tcPr>
          <w:p w14:paraId="1B60B6A7" w14:textId="798EF20E" w:rsidR="00A12E55" w:rsidRPr="007A6A65" w:rsidRDefault="004B1042" w:rsidP="007A6A65">
            <w:pPr>
              <w:ind w:right="5"/>
              <w:jc w:val="right"/>
              <w:rPr>
                <w:rFonts w:asciiTheme="minorEastAsia" w:eastAsiaTheme="minorEastAsia" w:hAnsiTheme="minorEastAsia"/>
              </w:rPr>
            </w:pPr>
            <w:r w:rsidRPr="007A6A65">
              <w:rPr>
                <w:rFonts w:asciiTheme="minorEastAsia" w:eastAsiaTheme="minorEastAsia" w:hAnsiTheme="minorEastAsia"/>
              </w:rPr>
              <w:t>373,996,229.38</w:t>
            </w:r>
          </w:p>
        </w:tc>
        <w:tc>
          <w:tcPr>
            <w:tcW w:w="1614" w:type="pct"/>
            <w:vAlign w:val="center"/>
          </w:tcPr>
          <w:p w14:paraId="684BF3A4" w14:textId="7BE8E923" w:rsidR="00A12E55" w:rsidRPr="007A6A65" w:rsidRDefault="004B1042" w:rsidP="007A6A65">
            <w:pPr>
              <w:ind w:right="5"/>
              <w:jc w:val="right"/>
              <w:rPr>
                <w:rFonts w:asciiTheme="minorEastAsia" w:eastAsiaTheme="minorEastAsia" w:hAnsiTheme="minorEastAsia"/>
              </w:rPr>
            </w:pPr>
            <w:r w:rsidRPr="007A6A65">
              <w:rPr>
                <w:rFonts w:asciiTheme="minorEastAsia" w:eastAsiaTheme="minorEastAsia" w:hAnsiTheme="minorEastAsia"/>
              </w:rPr>
              <w:t>369,168,091.80</w:t>
            </w:r>
          </w:p>
        </w:tc>
      </w:tr>
      <w:tr w:rsidR="007A6A65" w:rsidRPr="007A6A65" w14:paraId="370E25EC" w14:textId="77777777" w:rsidTr="00B53B4F">
        <w:trPr>
          <w:cantSplit/>
        </w:trPr>
        <w:tc>
          <w:tcPr>
            <w:tcW w:w="1764" w:type="pct"/>
            <w:vAlign w:val="center"/>
          </w:tcPr>
          <w:p w14:paraId="4B8160CC" w14:textId="77777777" w:rsidR="00A12E55" w:rsidRPr="007A6A65" w:rsidRDefault="004B1042" w:rsidP="007A6A65">
            <w:pPr>
              <w:autoSpaceDE w:val="0"/>
              <w:autoSpaceDN w:val="0"/>
              <w:adjustRightInd w:val="0"/>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合计</w:t>
            </w:r>
          </w:p>
        </w:tc>
        <w:tc>
          <w:tcPr>
            <w:tcW w:w="1622" w:type="pct"/>
            <w:vAlign w:val="center"/>
          </w:tcPr>
          <w:p w14:paraId="3D6B56BD" w14:textId="3144CCD7"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424,032,145.57</w:t>
            </w:r>
          </w:p>
        </w:tc>
        <w:tc>
          <w:tcPr>
            <w:tcW w:w="1614" w:type="pct"/>
            <w:vAlign w:val="center"/>
          </w:tcPr>
          <w:p w14:paraId="59EB6853" w14:textId="377327F3" w:rsidR="00A12E55" w:rsidRPr="007A6A65" w:rsidRDefault="004B1042" w:rsidP="007A6A65">
            <w:pPr>
              <w:jc w:val="right"/>
              <w:rPr>
                <w:rFonts w:asciiTheme="minorEastAsia" w:eastAsiaTheme="minorEastAsia" w:hAnsiTheme="minorEastAsia"/>
              </w:rPr>
            </w:pPr>
            <w:r w:rsidRPr="007A6A65">
              <w:rPr>
                <w:rFonts w:asciiTheme="minorEastAsia" w:eastAsiaTheme="minorEastAsia" w:hAnsiTheme="minorEastAsia"/>
              </w:rPr>
              <w:t>416,581,646.88</w:t>
            </w:r>
          </w:p>
        </w:tc>
      </w:tr>
    </w:tbl>
    <w:p w14:paraId="34D1AC8C" w14:textId="77777777" w:rsidR="00BF4CC1" w:rsidRDefault="00BF4CC1">
      <w:pPr>
        <w:rPr>
          <w:color w:val="000000" w:themeColor="text1"/>
        </w:rPr>
      </w:pPr>
    </w:p>
    <w:p w14:paraId="6AD53A38" w14:textId="77777777" w:rsidR="00BF4CC1" w:rsidRDefault="004B1042">
      <w:pPr>
        <w:rPr>
          <w:color w:val="000000" w:themeColor="text1"/>
        </w:rPr>
      </w:pPr>
      <w:bookmarkStart w:id="447" w:name="_Hlk533797002"/>
      <w:r>
        <w:rPr>
          <w:rFonts w:hint="eastAsia"/>
          <w:color w:val="000000" w:themeColor="text1"/>
        </w:rPr>
        <w:t>其他说明：</w:t>
      </w:r>
    </w:p>
    <w:sdt>
      <w:sdtPr>
        <w:rPr>
          <w:color w:val="000000" w:themeColor="text1"/>
        </w:rPr>
        <w:alias w:val="是否适用：母公司其他应收款分类列示其他说明[双击切换]"/>
        <w:tag w:val="_GBC_87c9afe4c5c54a4b93c9b78663bd8bf3"/>
        <w:id w:val="-2004116948"/>
        <w:placeholder>
          <w:docPart w:val="GBC22222222222222222222222222222"/>
        </w:placeholder>
      </w:sdtPr>
      <w:sdtContent>
        <w:p w14:paraId="2DEDF95E" w14:textId="55BDA0AC" w:rsidR="00BF4CC1"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D846A03" w14:textId="77777777" w:rsidR="00BF4CC1" w:rsidRDefault="00BF4CC1">
      <w:pPr>
        <w:rPr>
          <w:color w:val="000000" w:themeColor="text1"/>
        </w:rPr>
      </w:pPr>
    </w:p>
    <w:bookmarkEnd w:id="446"/>
    <w:bookmarkEnd w:id="447"/>
    <w:p w14:paraId="7BE3A6EA" w14:textId="77777777" w:rsidR="00BF4CC1" w:rsidRDefault="004B1042">
      <w:pPr>
        <w:pStyle w:val="af9"/>
        <w:rPr>
          <w:rFonts w:ascii="宋体" w:hAnsi="宋体"/>
          <w:color w:val="000000" w:themeColor="text1"/>
        </w:rPr>
      </w:pPr>
      <w:r>
        <w:rPr>
          <w:rFonts w:ascii="宋体" w:hAnsi="宋体" w:hint="eastAsia"/>
          <w:color w:val="000000" w:themeColor="text1"/>
        </w:rPr>
        <w:t>应收利息</w:t>
      </w:r>
    </w:p>
    <w:p w14:paraId="67875731" w14:textId="77777777" w:rsidR="00BF4CC1" w:rsidRDefault="004B1042" w:rsidP="009E5041">
      <w:pPr>
        <w:pStyle w:val="afa"/>
        <w:numPr>
          <w:ilvl w:val="0"/>
          <w:numId w:val="100"/>
        </w:numPr>
      </w:pPr>
      <w:bookmarkStart w:id="448" w:name="_Hlk10547023"/>
      <w:bookmarkStart w:id="449" w:name="_Hlk10547033"/>
      <w:r>
        <w:rPr>
          <w:rFonts w:hint="eastAsia"/>
        </w:rPr>
        <w:t>应收利息分类</w:t>
      </w:r>
      <w:bookmarkEnd w:id="448"/>
    </w:p>
    <w:sdt>
      <w:sdtPr>
        <w:rPr>
          <w:color w:val="000000" w:themeColor="text1"/>
        </w:rPr>
        <w:alias w:val="是否适用：母公司应收利息分类[双击切换]"/>
        <w:tag w:val="_GBC_7b29d5fc39c94a909c39eedf47c8008f"/>
        <w:id w:val="-625627894"/>
        <w:placeholder>
          <w:docPart w:val="GBC22222222222222222222222222222"/>
        </w:placeholder>
      </w:sdtPr>
      <w:sdtContent>
        <w:p w14:paraId="4E28DA20"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044E9F9"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母公司应收利息分类"/>
          <w:tag w:val="_GBC_408b4f91762b4062b2ff33bf6cd2f04a"/>
          <w:id w:val="-11636239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利息分类"/>
          <w:tag w:val="_GBC_d9e4522b2a3a4b999e2ea654ffe832f2"/>
          <w:id w:val="6693006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56"/>
        <w:gridCol w:w="3025"/>
        <w:gridCol w:w="3042"/>
      </w:tblGrid>
      <w:tr w:rsidR="007A6A65" w:rsidRPr="007A6A65" w14:paraId="3772D40E" w14:textId="77777777" w:rsidTr="000A0350">
        <w:bookmarkEnd w:id="449" w:displacedByCustomXml="next"/>
        <w:bookmarkStart w:id="450" w:name="_Hlk10547054" w:displacedByCustomXml="next"/>
        <w:bookmarkStart w:id="451" w:name="_Hlk10547064" w:displacedByCustomXml="next"/>
        <w:sdt>
          <w:sdtPr>
            <w:rPr>
              <w:rFonts w:asciiTheme="minorEastAsia" w:eastAsiaTheme="minorEastAsia" w:hAnsiTheme="minorEastAsia"/>
            </w:rPr>
            <w:tag w:val="_PLD_8f65ffa073004814b7588e5d550e6d55"/>
            <w:id w:val="-766615785"/>
          </w:sdtPr>
          <w:sdtContent>
            <w:tc>
              <w:tcPr>
                <w:tcW w:w="1562" w:type="pct"/>
              </w:tcPr>
              <w:p w14:paraId="5D173BE2" w14:textId="77777777" w:rsidR="00A12E55" w:rsidRPr="007A6A65" w:rsidRDefault="004B1042" w:rsidP="000A0350">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8d7c73e7970a4d649b30978c67eac30e"/>
            <w:id w:val="1334415153"/>
          </w:sdtPr>
          <w:sdtContent>
            <w:tc>
              <w:tcPr>
                <w:tcW w:w="1714" w:type="pct"/>
              </w:tcPr>
              <w:p w14:paraId="5F612E82" w14:textId="77777777" w:rsidR="00A12E55" w:rsidRPr="007A6A65" w:rsidRDefault="004B1042" w:rsidP="000A0350">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8e50ae20c9bb42bab157bb221e1a1d60"/>
            <w:id w:val="-1766295163"/>
          </w:sdtPr>
          <w:sdtContent>
            <w:tc>
              <w:tcPr>
                <w:tcW w:w="1724" w:type="pct"/>
              </w:tcPr>
              <w:p w14:paraId="2E42102A" w14:textId="77777777" w:rsidR="00A12E55" w:rsidRPr="007A6A65" w:rsidRDefault="004B1042" w:rsidP="000A0350">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期初余额</w:t>
                </w:r>
              </w:p>
            </w:tc>
          </w:sdtContent>
        </w:sdt>
      </w:tr>
      <w:tr w:rsidR="007A6A65" w:rsidRPr="007A6A65" w14:paraId="42587562" w14:textId="77777777" w:rsidTr="000A0350">
        <w:tc>
          <w:tcPr>
            <w:tcW w:w="1562" w:type="pct"/>
          </w:tcPr>
          <w:p w14:paraId="4B3DEAC9" w14:textId="77777777" w:rsidR="00A12E55" w:rsidRPr="007A6A65" w:rsidRDefault="004B1042" w:rsidP="000A0350">
            <w:pPr>
              <w:autoSpaceDE w:val="0"/>
              <w:autoSpaceDN w:val="0"/>
              <w:adjustRightInd w:val="0"/>
              <w:snapToGrid w:val="0"/>
              <w:spacing w:line="240" w:lineRule="atLeast"/>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定期存款</w:t>
            </w:r>
          </w:p>
        </w:tc>
        <w:tc>
          <w:tcPr>
            <w:tcW w:w="1714" w:type="pct"/>
          </w:tcPr>
          <w:p w14:paraId="216508B9" w14:textId="77777777" w:rsidR="00A12E55" w:rsidRPr="007A6A65" w:rsidRDefault="00A12E55" w:rsidP="000A0350">
            <w:pPr>
              <w:ind w:rightChars="50" w:right="105"/>
              <w:jc w:val="right"/>
              <w:rPr>
                <w:rFonts w:asciiTheme="minorEastAsia" w:eastAsiaTheme="minorEastAsia" w:hAnsiTheme="minorEastAsia"/>
              </w:rPr>
            </w:pPr>
          </w:p>
        </w:tc>
        <w:tc>
          <w:tcPr>
            <w:tcW w:w="1724" w:type="pct"/>
          </w:tcPr>
          <w:p w14:paraId="3C0C63AB" w14:textId="77777777" w:rsidR="00A12E55" w:rsidRPr="007A6A65" w:rsidRDefault="00A12E55" w:rsidP="000A0350">
            <w:pPr>
              <w:ind w:rightChars="50" w:right="105"/>
              <w:jc w:val="right"/>
              <w:rPr>
                <w:rFonts w:asciiTheme="minorEastAsia" w:eastAsiaTheme="minorEastAsia" w:hAnsiTheme="minorEastAsia"/>
              </w:rPr>
            </w:pPr>
          </w:p>
        </w:tc>
      </w:tr>
      <w:tr w:rsidR="007A6A65" w:rsidRPr="007A6A65" w14:paraId="10CD244F" w14:textId="77777777" w:rsidTr="000A0350">
        <w:tc>
          <w:tcPr>
            <w:tcW w:w="1562" w:type="pct"/>
          </w:tcPr>
          <w:p w14:paraId="569BF768" w14:textId="77777777" w:rsidR="00A12E55" w:rsidRPr="007A6A65" w:rsidRDefault="004B1042" w:rsidP="000A0350">
            <w:pPr>
              <w:autoSpaceDE w:val="0"/>
              <w:autoSpaceDN w:val="0"/>
              <w:adjustRightInd w:val="0"/>
              <w:snapToGrid w:val="0"/>
              <w:spacing w:line="240" w:lineRule="atLeast"/>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委托贷款</w:t>
            </w:r>
          </w:p>
        </w:tc>
        <w:tc>
          <w:tcPr>
            <w:tcW w:w="1714" w:type="pct"/>
          </w:tcPr>
          <w:p w14:paraId="386F4392" w14:textId="77777777" w:rsidR="00A12E55" w:rsidRPr="007A6A65" w:rsidRDefault="00A12E55" w:rsidP="000A0350">
            <w:pPr>
              <w:ind w:rightChars="50" w:right="105"/>
              <w:jc w:val="right"/>
              <w:rPr>
                <w:rFonts w:asciiTheme="minorEastAsia" w:eastAsiaTheme="minorEastAsia" w:hAnsiTheme="minorEastAsia"/>
              </w:rPr>
            </w:pPr>
          </w:p>
        </w:tc>
        <w:tc>
          <w:tcPr>
            <w:tcW w:w="1724" w:type="pct"/>
          </w:tcPr>
          <w:p w14:paraId="1F801C5F" w14:textId="77777777" w:rsidR="00A12E55" w:rsidRPr="007A6A65" w:rsidRDefault="00A12E55" w:rsidP="000A0350">
            <w:pPr>
              <w:ind w:rightChars="50" w:right="105"/>
              <w:jc w:val="right"/>
              <w:rPr>
                <w:rFonts w:asciiTheme="minorEastAsia" w:eastAsiaTheme="minorEastAsia" w:hAnsiTheme="minorEastAsia"/>
              </w:rPr>
            </w:pPr>
          </w:p>
        </w:tc>
      </w:tr>
      <w:tr w:rsidR="007A6A65" w:rsidRPr="007A6A65" w14:paraId="73E85534" w14:textId="77777777" w:rsidTr="000A0350">
        <w:tc>
          <w:tcPr>
            <w:tcW w:w="1562" w:type="pct"/>
          </w:tcPr>
          <w:p w14:paraId="28F69C3B" w14:textId="77777777" w:rsidR="00A12E55" w:rsidRPr="007A6A65" w:rsidRDefault="004B1042" w:rsidP="000A0350">
            <w:pPr>
              <w:autoSpaceDE w:val="0"/>
              <w:autoSpaceDN w:val="0"/>
              <w:adjustRightInd w:val="0"/>
              <w:snapToGrid w:val="0"/>
              <w:spacing w:line="240" w:lineRule="atLeast"/>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债券投资</w:t>
            </w:r>
          </w:p>
        </w:tc>
        <w:tc>
          <w:tcPr>
            <w:tcW w:w="1714" w:type="pct"/>
          </w:tcPr>
          <w:p w14:paraId="17D43962" w14:textId="77777777" w:rsidR="00A12E55" w:rsidRPr="007A6A65" w:rsidRDefault="00A12E55" w:rsidP="000A0350">
            <w:pPr>
              <w:ind w:rightChars="50" w:right="105"/>
              <w:jc w:val="right"/>
              <w:rPr>
                <w:rFonts w:asciiTheme="minorEastAsia" w:eastAsiaTheme="minorEastAsia" w:hAnsiTheme="minorEastAsia"/>
              </w:rPr>
            </w:pPr>
          </w:p>
        </w:tc>
        <w:tc>
          <w:tcPr>
            <w:tcW w:w="1724" w:type="pct"/>
          </w:tcPr>
          <w:p w14:paraId="43AA360C" w14:textId="77777777" w:rsidR="00A12E55" w:rsidRPr="007A6A65" w:rsidRDefault="00A12E55" w:rsidP="000A0350">
            <w:pPr>
              <w:ind w:rightChars="50" w:right="105"/>
              <w:jc w:val="right"/>
              <w:rPr>
                <w:rFonts w:asciiTheme="minorEastAsia" w:eastAsiaTheme="minorEastAsia" w:hAnsiTheme="minorEastAsia"/>
              </w:rPr>
            </w:pPr>
          </w:p>
        </w:tc>
      </w:tr>
      <w:tr w:rsidR="007A6A65" w:rsidRPr="007A6A65" w14:paraId="6B29E3FC" w14:textId="77777777" w:rsidTr="000A0350">
        <w:tc>
          <w:tcPr>
            <w:tcW w:w="1562" w:type="pct"/>
          </w:tcPr>
          <w:p w14:paraId="3319ACD8" w14:textId="77777777" w:rsidR="00A12E55" w:rsidRPr="007A6A65" w:rsidRDefault="004B1042" w:rsidP="000A0350">
            <w:pPr>
              <w:autoSpaceDE w:val="0"/>
              <w:autoSpaceDN w:val="0"/>
              <w:adjustRightInd w:val="0"/>
              <w:snapToGrid w:val="0"/>
              <w:spacing w:line="240" w:lineRule="atLeast"/>
              <w:rPr>
                <w:rFonts w:asciiTheme="minorEastAsia" w:eastAsiaTheme="minorEastAsia" w:hAnsiTheme="minorEastAsia"/>
              </w:rPr>
            </w:pPr>
            <w:r w:rsidRPr="007A6A65">
              <w:rPr>
                <w:rFonts w:asciiTheme="minorEastAsia" w:eastAsiaTheme="minorEastAsia" w:hAnsiTheme="minorEastAsia"/>
              </w:rPr>
              <w:t>关联公司间的往来借款利息</w:t>
            </w:r>
          </w:p>
        </w:tc>
        <w:tc>
          <w:tcPr>
            <w:tcW w:w="1714" w:type="pct"/>
          </w:tcPr>
          <w:p w14:paraId="7B08A52B" w14:textId="77777777" w:rsidR="00A12E55" w:rsidRPr="007A6A65" w:rsidRDefault="004B1042" w:rsidP="000A0350">
            <w:pPr>
              <w:ind w:rightChars="50" w:right="105"/>
              <w:jc w:val="right"/>
              <w:rPr>
                <w:rFonts w:asciiTheme="minorEastAsia" w:eastAsiaTheme="minorEastAsia" w:hAnsiTheme="minorEastAsia"/>
              </w:rPr>
            </w:pPr>
            <w:r w:rsidRPr="007A6A65">
              <w:rPr>
                <w:rFonts w:asciiTheme="minorEastAsia" w:eastAsiaTheme="minorEastAsia" w:hAnsiTheme="minorEastAsia"/>
              </w:rPr>
              <w:t>50,035,916.19</w:t>
            </w:r>
          </w:p>
        </w:tc>
        <w:tc>
          <w:tcPr>
            <w:tcW w:w="1724" w:type="pct"/>
          </w:tcPr>
          <w:p w14:paraId="15B5667F" w14:textId="77777777" w:rsidR="00A12E55" w:rsidRPr="007A6A65" w:rsidRDefault="004B1042" w:rsidP="000A0350">
            <w:pPr>
              <w:ind w:rightChars="50" w:right="105"/>
              <w:jc w:val="right"/>
              <w:rPr>
                <w:rFonts w:asciiTheme="minorEastAsia" w:eastAsiaTheme="minorEastAsia" w:hAnsiTheme="minorEastAsia"/>
              </w:rPr>
            </w:pPr>
            <w:r w:rsidRPr="007A6A65">
              <w:rPr>
                <w:rFonts w:asciiTheme="minorEastAsia" w:eastAsiaTheme="minorEastAsia" w:hAnsiTheme="minorEastAsia"/>
              </w:rPr>
              <w:t>47,413,555.08</w:t>
            </w:r>
          </w:p>
        </w:tc>
      </w:tr>
      <w:tr w:rsidR="007A6A65" w:rsidRPr="007A6A65" w14:paraId="332B300C" w14:textId="77777777" w:rsidTr="00F96D51">
        <w:tc>
          <w:tcPr>
            <w:tcW w:w="1562" w:type="pct"/>
          </w:tcPr>
          <w:p w14:paraId="3C0B4691" w14:textId="77777777" w:rsidR="00A12E55" w:rsidRPr="007A6A65" w:rsidRDefault="004B1042" w:rsidP="007A6A65">
            <w:pPr>
              <w:autoSpaceDE w:val="0"/>
              <w:autoSpaceDN w:val="0"/>
              <w:adjustRightInd w:val="0"/>
              <w:snapToGrid w:val="0"/>
              <w:spacing w:line="240" w:lineRule="atLeast"/>
              <w:jc w:val="center"/>
              <w:rPr>
                <w:rFonts w:asciiTheme="minorEastAsia" w:eastAsiaTheme="minorEastAsia" w:hAnsiTheme="minorEastAsia"/>
                <w:color w:val="000000" w:themeColor="text1"/>
              </w:rPr>
            </w:pPr>
            <w:r w:rsidRPr="007A6A65">
              <w:rPr>
                <w:rFonts w:asciiTheme="minorEastAsia" w:eastAsiaTheme="minorEastAsia" w:hAnsiTheme="minorEastAsia" w:hint="eastAsia"/>
                <w:color w:val="000000" w:themeColor="text1"/>
              </w:rPr>
              <w:t>合计</w:t>
            </w:r>
          </w:p>
        </w:tc>
        <w:tc>
          <w:tcPr>
            <w:tcW w:w="1714" w:type="pct"/>
            <w:vAlign w:val="center"/>
          </w:tcPr>
          <w:p w14:paraId="179F0178" w14:textId="7CD6CD13" w:rsidR="00A12E55" w:rsidRPr="007A6A65" w:rsidRDefault="004B1042" w:rsidP="007A6A65">
            <w:pPr>
              <w:ind w:rightChars="50" w:right="105"/>
              <w:jc w:val="right"/>
              <w:rPr>
                <w:rFonts w:asciiTheme="minorEastAsia" w:eastAsiaTheme="minorEastAsia" w:hAnsiTheme="minorEastAsia"/>
              </w:rPr>
            </w:pPr>
            <w:r w:rsidRPr="007A6A65">
              <w:rPr>
                <w:rFonts w:asciiTheme="minorEastAsia" w:eastAsiaTheme="minorEastAsia" w:hAnsiTheme="minorEastAsia"/>
              </w:rPr>
              <w:t>50,035,916.19</w:t>
            </w:r>
          </w:p>
        </w:tc>
        <w:tc>
          <w:tcPr>
            <w:tcW w:w="1724" w:type="pct"/>
            <w:vAlign w:val="center"/>
          </w:tcPr>
          <w:p w14:paraId="4A08156F" w14:textId="57864FB5" w:rsidR="00A12E55" w:rsidRPr="007A6A65" w:rsidRDefault="004B1042" w:rsidP="007A6A65">
            <w:pPr>
              <w:ind w:rightChars="50" w:right="105"/>
              <w:jc w:val="right"/>
              <w:rPr>
                <w:rFonts w:asciiTheme="minorEastAsia" w:eastAsiaTheme="minorEastAsia" w:hAnsiTheme="minorEastAsia"/>
              </w:rPr>
            </w:pPr>
            <w:r w:rsidRPr="007A6A65">
              <w:rPr>
                <w:rFonts w:asciiTheme="minorEastAsia" w:eastAsiaTheme="minorEastAsia" w:hAnsiTheme="minorEastAsia"/>
              </w:rPr>
              <w:t>47,413,555.08</w:t>
            </w:r>
          </w:p>
        </w:tc>
      </w:tr>
    </w:tbl>
    <w:p w14:paraId="1ADF0558" w14:textId="77777777" w:rsidR="00A12E55" w:rsidRDefault="00A12E55"/>
    <w:p w14:paraId="4225D0E7" w14:textId="77777777" w:rsidR="00BF4CC1" w:rsidRDefault="004B1042" w:rsidP="009E5041">
      <w:pPr>
        <w:pStyle w:val="afa"/>
        <w:numPr>
          <w:ilvl w:val="0"/>
          <w:numId w:val="100"/>
        </w:numPr>
      </w:pPr>
      <w:r>
        <w:rPr>
          <w:rFonts w:hint="eastAsia"/>
        </w:rPr>
        <w:lastRenderedPageBreak/>
        <w:t>重要逾期利息</w:t>
      </w:r>
      <w:bookmarkEnd w:id="450"/>
    </w:p>
    <w:sdt>
      <w:sdtPr>
        <w:rPr>
          <w:color w:val="000000" w:themeColor="text1"/>
        </w:rPr>
        <w:alias w:val="是否适用：母公司重要逾期利息[双击切换]"/>
        <w:tag w:val="_GBC_2527ddfc737d4b8c8fa3ca7d6387408d"/>
        <w:id w:val="919688125"/>
        <w:placeholder>
          <w:docPart w:val="GBC22222222222222222222222222222"/>
        </w:placeholder>
      </w:sdtPr>
      <w:sdtContent>
        <w:p w14:paraId="796A44F7" w14:textId="0510E1F9" w:rsidR="00BF4CC1"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E85DB3" w14:textId="77777777" w:rsidR="00A12E55" w:rsidRDefault="00A12E55" w:rsidP="007A6A65">
      <w:pPr>
        <w:rPr>
          <w:color w:val="000000" w:themeColor="text1"/>
        </w:rPr>
      </w:pPr>
    </w:p>
    <w:p w14:paraId="7CE4A81F" w14:textId="77777777" w:rsidR="00BF4CC1" w:rsidRDefault="004B1042" w:rsidP="009E5041">
      <w:pPr>
        <w:pStyle w:val="afa"/>
        <w:numPr>
          <w:ilvl w:val="0"/>
          <w:numId w:val="100"/>
        </w:numPr>
      </w:pPr>
      <w:bookmarkStart w:id="452" w:name="_Hlk153789950"/>
      <w:bookmarkStart w:id="453" w:name="_Hlk154149455"/>
      <w:bookmarkStart w:id="454" w:name="_Hlk167983171"/>
      <w:bookmarkEnd w:id="451"/>
      <w:r>
        <w:rPr>
          <w:rFonts w:hint="eastAsia"/>
        </w:rPr>
        <w:t>按坏账计提方法分类披露</w:t>
      </w:r>
    </w:p>
    <w:sdt>
      <w:sdtPr>
        <w:rPr>
          <w:color w:val="000000" w:themeColor="text1"/>
        </w:rPr>
        <w:alias w:val="是否适用：按坏账计提方法分类披露[双击切换]"/>
        <w:tag w:val="_GBC_9b6b7378a5064d4da42ce1b114ef0dd2"/>
        <w:id w:val="-1134864517"/>
        <w:placeholder>
          <w:docPart w:val="GBC22222222222222222222222222222"/>
        </w:placeholder>
      </w:sdtPr>
      <w:sdtContent>
        <w:p w14:paraId="52041B42" w14:textId="1CAB563C" w:rsidR="00BF4CC1"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00828B" w14:textId="77777777" w:rsidR="00A12E55" w:rsidRDefault="00A12E55" w:rsidP="007A6A65">
      <w:pPr>
        <w:rPr>
          <w:color w:val="000000" w:themeColor="text1"/>
        </w:rPr>
      </w:pPr>
    </w:p>
    <w:p w14:paraId="02968148" w14:textId="77777777" w:rsidR="00BF4CC1" w:rsidRDefault="004B1042">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9e66e9365aa445c3891c917c0b2cb0f8"/>
        <w:id w:val="1618955650"/>
        <w:placeholder>
          <w:docPart w:val="GBC22222222222222222222222222222"/>
        </w:placeholder>
      </w:sdtPr>
      <w:sdtContent>
        <w:p w14:paraId="5896684E" w14:textId="7FCFC51C" w:rsidR="00A12E55"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2B3947" w14:textId="77777777" w:rsidR="00A12E55" w:rsidRDefault="00A12E55" w:rsidP="007A6A65">
      <w:pPr>
        <w:rPr>
          <w:color w:val="000000" w:themeColor="text1"/>
        </w:rPr>
      </w:pPr>
    </w:p>
    <w:p w14:paraId="705C318D" w14:textId="0EC5E2B1" w:rsidR="00BF4CC1" w:rsidRDefault="004B1042">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61cf7a42166c410985a3f556c1a407d3"/>
        <w:id w:val="-1042054262"/>
        <w:placeholder>
          <w:docPart w:val="GBC22222222222222222222222222222"/>
        </w:placeholder>
      </w:sdtPr>
      <w:sdtContent>
        <w:p w14:paraId="5B5B06FC" w14:textId="2880937A" w:rsidR="00BF4CC1"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27E888" w14:textId="77777777" w:rsidR="00BF4CC1" w:rsidRDefault="00BF4CC1">
      <w:pPr>
        <w:rPr>
          <w:color w:val="000000" w:themeColor="text1"/>
        </w:rPr>
      </w:pPr>
    </w:p>
    <w:p w14:paraId="6C109454" w14:textId="77777777" w:rsidR="00BF4CC1" w:rsidRDefault="004B1042">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母公司按组合计提坏账准备的详细情况[双击切换]"/>
        <w:tag w:val="_GBC_d3043e47b1544d94a13ce780dd85e9fc"/>
        <w:id w:val="-1410453575"/>
        <w:placeholder>
          <w:docPart w:val="GBC22222222222222222222222222222"/>
        </w:placeholder>
      </w:sdtPr>
      <w:sdtContent>
        <w:p w14:paraId="53173C12" w14:textId="3572D0DF" w:rsidR="00A12E55" w:rsidRDefault="004B1042" w:rsidP="007A6A65">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3C70AC4F" w14:textId="33AA303C" w:rsidR="00BF4CC1" w:rsidRDefault="00BF4CC1">
      <w:pPr>
        <w:rPr>
          <w:color w:val="000000" w:themeColor="text1"/>
        </w:rPr>
      </w:pPr>
    </w:p>
    <w:p w14:paraId="498F2472" w14:textId="77777777" w:rsidR="00BF4CC1" w:rsidRDefault="00BF4CC1">
      <w:pPr>
        <w:rPr>
          <w:rFonts w:ascii="Calibri" w:hAnsi="Calibri" w:cs="Times New Roman"/>
          <w:b/>
          <w:color w:val="000000" w:themeColor="text1"/>
          <w:szCs w:val="22"/>
        </w:rPr>
      </w:pPr>
    </w:p>
    <w:p w14:paraId="137609C6" w14:textId="77777777" w:rsidR="00BF4CC1" w:rsidRDefault="004B1042" w:rsidP="009E5041">
      <w:pPr>
        <w:pStyle w:val="afa"/>
        <w:numPr>
          <w:ilvl w:val="0"/>
          <w:numId w:val="100"/>
        </w:numPr>
      </w:pPr>
      <w:bookmarkStart w:id="455" w:name="_Hlk10547083"/>
      <w:bookmarkStart w:id="456" w:name="_Hlk10547096"/>
      <w:bookmarkEnd w:id="452"/>
      <w:bookmarkEnd w:id="453"/>
      <w:bookmarkEnd w:id="454"/>
      <w:bookmarkEnd w:id="455"/>
      <w:r>
        <w:rPr>
          <w:rFonts w:hint="eastAsia"/>
        </w:rPr>
        <w:t>按预期信用损失一般模型计提坏账准备</w:t>
      </w:r>
    </w:p>
    <w:sdt>
      <w:sdtPr>
        <w:rPr>
          <w:color w:val="000000" w:themeColor="text1"/>
        </w:rPr>
        <w:alias w:val="是否适用：母公司应收利息坏账准备调节表[双击切换]"/>
        <w:tag w:val="_GBC_051d1f4329834464b99226954bb8040d"/>
        <w:id w:val="554437334"/>
        <w:placeholder>
          <w:docPart w:val="GBC22222222222222222222222222222"/>
        </w:placeholder>
      </w:sdtPr>
      <w:sdtContent>
        <w:p w14:paraId="3261BB09" w14:textId="5F909F56" w:rsidR="00A12E55"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A6CA15" w14:textId="0763B747" w:rsidR="00BF4CC1" w:rsidRDefault="00BF4CC1">
      <w:pPr>
        <w:rPr>
          <w:color w:val="000000" w:themeColor="text1"/>
        </w:rPr>
      </w:pPr>
    </w:p>
    <w:p w14:paraId="78A37D7D" w14:textId="77777777" w:rsidR="00BF4CC1" w:rsidRDefault="00BF4CC1">
      <w:pPr>
        <w:rPr>
          <w:color w:val="000000" w:themeColor="text1"/>
        </w:rPr>
      </w:pPr>
    </w:p>
    <w:p w14:paraId="331219F9" w14:textId="77777777" w:rsidR="00BF4CC1" w:rsidRDefault="004B1042" w:rsidP="009E5041">
      <w:pPr>
        <w:pStyle w:val="afa"/>
        <w:numPr>
          <w:ilvl w:val="0"/>
          <w:numId w:val="100"/>
        </w:numPr>
      </w:pPr>
      <w:bookmarkStart w:id="457" w:name="_Hlk154149866"/>
      <w:bookmarkStart w:id="458" w:name="_Hlk167984472"/>
      <w:bookmarkStart w:id="459" w:name="_Hlk10547119"/>
      <w:bookmarkStart w:id="460" w:name="_Hlk10547128"/>
      <w:bookmarkEnd w:id="456"/>
      <w:r>
        <w:rPr>
          <w:rFonts w:hint="eastAsia"/>
        </w:rPr>
        <w:t>坏账准备的情况</w:t>
      </w:r>
    </w:p>
    <w:sdt>
      <w:sdtPr>
        <w:rPr>
          <w:color w:val="000000" w:themeColor="text1"/>
        </w:rPr>
        <w:alias w:val="是否适用：母公司坏账准备情况[双击切换]"/>
        <w:tag w:val="_GBC_4dc2b543f39042eeba6f1a6da14a23c7"/>
        <w:id w:val="-142123894"/>
        <w:placeholder>
          <w:docPart w:val="GBC22222222222222222222222222222"/>
        </w:placeholder>
      </w:sdtPr>
      <w:sdtContent>
        <w:p w14:paraId="564467A7" w14:textId="2538B3CA" w:rsidR="00BF4CC1" w:rsidRDefault="004B1042" w:rsidP="007A6A6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DCF6662" w14:textId="77777777" w:rsidR="00A12E55" w:rsidRDefault="00A12E55" w:rsidP="007A6A65">
      <w:pPr>
        <w:rPr>
          <w:color w:val="000000" w:themeColor="text1"/>
        </w:rPr>
      </w:pPr>
    </w:p>
    <w:p w14:paraId="19494C09" w14:textId="77777777" w:rsidR="00BF4CC1" w:rsidRDefault="004B1042">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279266492b924c379c68ded1cd456b96"/>
        <w:id w:val="1916816896"/>
        <w:placeholder>
          <w:docPart w:val="GBC22222222222222222222222222222"/>
        </w:placeholder>
      </w:sdtPr>
      <w:sdtContent>
        <w:p w14:paraId="69BE7520" w14:textId="2709AD74" w:rsidR="00A12E55"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5F1F9A" w14:textId="77777777" w:rsidR="00A12E55" w:rsidRDefault="00A12E55" w:rsidP="00961F09">
      <w:pPr>
        <w:rPr>
          <w:color w:val="000000" w:themeColor="text1"/>
        </w:rPr>
      </w:pPr>
    </w:p>
    <w:p w14:paraId="46A95BBD" w14:textId="48BBDA9C" w:rsidR="00BF4CC1" w:rsidRDefault="004B1042">
      <w:pPr>
        <w:rPr>
          <w:color w:val="000000" w:themeColor="text1"/>
        </w:rPr>
      </w:pPr>
      <w:r>
        <w:rPr>
          <w:rFonts w:hint="eastAsia"/>
          <w:color w:val="000000" w:themeColor="text1"/>
        </w:rPr>
        <w:t>其他说明：</w:t>
      </w:r>
    </w:p>
    <w:sdt>
      <w:sdtPr>
        <w:rPr>
          <w:color w:val="000000" w:themeColor="text1"/>
        </w:rPr>
        <w:alias w:val="母公司坏账准备情况的说明"/>
        <w:tag w:val="_GBC_3ab55111e91142e6a9275bfe02be4915"/>
        <w:id w:val="-1146812926"/>
        <w:placeholder>
          <w:docPart w:val="GBC22222222222222222222222222222"/>
        </w:placeholder>
      </w:sdtPr>
      <w:sdtContent>
        <w:p w14:paraId="6A314504" w14:textId="1EDE5659" w:rsidR="00BF4CC1" w:rsidRDefault="004B1042">
          <w:pPr>
            <w:ind w:rightChars="20" w:right="42"/>
            <w:rPr>
              <w:color w:val="000000" w:themeColor="text1"/>
            </w:rPr>
          </w:pPr>
          <w:r>
            <w:rPr>
              <w:rFonts w:hint="eastAsia"/>
              <w:color w:val="000000" w:themeColor="text1"/>
            </w:rPr>
            <w:t>无</w:t>
          </w:r>
        </w:p>
      </w:sdtContent>
    </w:sdt>
    <w:p w14:paraId="7F318A35" w14:textId="77777777" w:rsidR="00BF4CC1" w:rsidRDefault="00BF4CC1">
      <w:pPr>
        <w:ind w:rightChars="-759" w:right="-1594"/>
        <w:rPr>
          <w:color w:val="000000" w:themeColor="text1"/>
        </w:rPr>
      </w:pPr>
    </w:p>
    <w:p w14:paraId="2A9018B4" w14:textId="77777777" w:rsidR="00BF4CC1" w:rsidRDefault="004B1042" w:rsidP="009E5041">
      <w:pPr>
        <w:pStyle w:val="afa"/>
        <w:numPr>
          <w:ilvl w:val="0"/>
          <w:numId w:val="100"/>
        </w:numPr>
      </w:pPr>
      <w:r>
        <w:rPr>
          <w:rFonts w:hint="eastAsia"/>
        </w:rPr>
        <w:t>本期实际核销的应收利息情况</w:t>
      </w:r>
    </w:p>
    <w:sdt>
      <w:sdtPr>
        <w:rPr>
          <w:color w:val="000000" w:themeColor="text1"/>
        </w:rPr>
        <w:alias w:val="是否适用：实际核销的情况[双击切换]"/>
        <w:tag w:val="_GBC_e26e6d4104e24b8ba3faa4e27a6c1045"/>
        <w:id w:val="-759672283"/>
        <w:placeholder>
          <w:docPart w:val="GBC22222222222222222222222222222"/>
        </w:placeholder>
      </w:sdtPr>
      <w:sdtContent>
        <w:p w14:paraId="63431BE1" w14:textId="52FABFFE"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3C470F9" w14:textId="77777777" w:rsidR="00A12E55" w:rsidRDefault="00A12E55" w:rsidP="00961F09">
      <w:pPr>
        <w:rPr>
          <w:color w:val="000000" w:themeColor="text1"/>
        </w:rPr>
      </w:pPr>
    </w:p>
    <w:p w14:paraId="209177BB" w14:textId="77777777" w:rsidR="00BF4CC1" w:rsidRDefault="004B1042">
      <w:pPr>
        <w:rPr>
          <w:color w:val="000000" w:themeColor="text1"/>
        </w:rPr>
      </w:pPr>
      <w:r>
        <w:rPr>
          <w:rFonts w:hint="eastAsia"/>
          <w:color w:val="000000" w:themeColor="text1"/>
        </w:rPr>
        <w:t>其中重要的应收利息核销情况</w:t>
      </w:r>
    </w:p>
    <w:sdt>
      <w:sdtPr>
        <w:rPr>
          <w:rFonts w:hint="eastAsia"/>
          <w:color w:val="000000" w:themeColor="text1"/>
        </w:rPr>
        <w:alias w:val="是否适用：母公司重要的核销情况[双击切换]"/>
        <w:tag w:val="_GBC_60da80ce578f488fb72578d4541af9c0"/>
        <w:id w:val="-1537430307"/>
        <w:placeholder>
          <w:docPart w:val="GBC22222222222222222222222222222"/>
        </w:placeholder>
      </w:sdtPr>
      <w:sdtContent>
        <w:p w14:paraId="1B2E5AAB" w14:textId="4C81DFE4"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BB4248" w14:textId="77777777" w:rsidR="00A12E55" w:rsidRDefault="00A12E55" w:rsidP="00961F09">
      <w:pPr>
        <w:rPr>
          <w:color w:val="000000" w:themeColor="text1"/>
        </w:rPr>
      </w:pPr>
    </w:p>
    <w:p w14:paraId="5C590DB0" w14:textId="77777777" w:rsidR="00BF4CC1" w:rsidRDefault="004B104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ae6210dfe1cb4aa880cbee38195c69fa"/>
        <w:id w:val="222728487"/>
        <w:placeholder>
          <w:docPart w:val="GBC22222222222222222222222222222"/>
        </w:placeholder>
      </w:sdtPr>
      <w:sdtContent>
        <w:p w14:paraId="40B79332" w14:textId="73BAEB22" w:rsidR="00BF4CC1" w:rsidRDefault="004B1042" w:rsidP="00961F09">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D96B57C" w14:textId="77777777" w:rsidR="00BF4CC1" w:rsidRDefault="00BF4CC1">
      <w:pPr>
        <w:rPr>
          <w:color w:val="000000" w:themeColor="text1"/>
        </w:rPr>
      </w:pPr>
    </w:p>
    <w:bookmarkEnd w:id="457"/>
    <w:bookmarkEnd w:id="458"/>
    <w:p w14:paraId="79BD4B75" w14:textId="77777777" w:rsidR="00BF4CC1" w:rsidRDefault="004B1042">
      <w:pPr>
        <w:rPr>
          <w:color w:val="000000" w:themeColor="text1"/>
        </w:rPr>
      </w:pPr>
      <w:r>
        <w:rPr>
          <w:rFonts w:hint="eastAsia"/>
          <w:color w:val="000000" w:themeColor="text1"/>
        </w:rPr>
        <w:t>其他说明：</w:t>
      </w:r>
      <w:bookmarkEnd w:id="459"/>
    </w:p>
    <w:sdt>
      <w:sdtPr>
        <w:rPr>
          <w:color w:val="000000" w:themeColor="text1"/>
        </w:rPr>
        <w:alias w:val="是否适用：母公司应收利息其他说明[双击切换]"/>
        <w:tag w:val="_GBC_936c374258514f469f2c9bb36b889c43"/>
        <w:id w:val="-677499334"/>
        <w:placeholder>
          <w:docPart w:val="GBC22222222222222222222222222222"/>
        </w:placeholder>
      </w:sdtPr>
      <w:sdtContent>
        <w:p w14:paraId="464EF505" w14:textId="6FAA1323"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E1A8D77" w14:textId="77777777" w:rsidR="00BF4CC1" w:rsidRDefault="00BF4CC1">
      <w:pPr>
        <w:rPr>
          <w:color w:val="000000" w:themeColor="text1"/>
        </w:rPr>
      </w:pPr>
    </w:p>
    <w:bookmarkEnd w:id="460"/>
    <w:p w14:paraId="3BB20777" w14:textId="77777777" w:rsidR="00BF4CC1" w:rsidRDefault="004B1042">
      <w:pPr>
        <w:pStyle w:val="af9"/>
        <w:rPr>
          <w:rFonts w:ascii="宋体" w:hAnsi="宋体"/>
          <w:color w:val="000000" w:themeColor="text1"/>
        </w:rPr>
      </w:pPr>
      <w:r>
        <w:rPr>
          <w:rFonts w:ascii="宋体" w:hAnsi="宋体" w:hint="eastAsia"/>
          <w:color w:val="000000" w:themeColor="text1"/>
        </w:rPr>
        <w:t>应收股利</w:t>
      </w:r>
    </w:p>
    <w:p w14:paraId="37D53606" w14:textId="77777777" w:rsidR="00BF4CC1" w:rsidRDefault="004B1042" w:rsidP="009E5041">
      <w:pPr>
        <w:pStyle w:val="afa"/>
        <w:numPr>
          <w:ilvl w:val="0"/>
          <w:numId w:val="100"/>
        </w:numPr>
      </w:pPr>
      <w:bookmarkStart w:id="461" w:name="_Hlk10547160"/>
      <w:bookmarkStart w:id="462" w:name="_Hlk10547171"/>
      <w:r>
        <w:rPr>
          <w:rFonts w:hint="eastAsia"/>
        </w:rPr>
        <w:t>应收股利</w:t>
      </w:r>
      <w:bookmarkEnd w:id="461"/>
    </w:p>
    <w:sdt>
      <w:sdtPr>
        <w:rPr>
          <w:color w:val="000000" w:themeColor="text1"/>
        </w:rPr>
        <w:alias w:val="是否适用：母公司应收股利[双击切换]"/>
        <w:tag w:val="_GBC_3f36acb68ddd426b990a146c5c14da80"/>
        <w:id w:val="-1477599245"/>
        <w:placeholder>
          <w:docPart w:val="GBC22222222222222222222222222222"/>
        </w:placeholder>
      </w:sdtPr>
      <w:sdtContent>
        <w:p w14:paraId="7DD5ACAD" w14:textId="052B9981"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7140B9" w14:textId="77777777" w:rsidR="00A12E55" w:rsidRDefault="00A12E55" w:rsidP="00961F09">
      <w:pPr>
        <w:rPr>
          <w:color w:val="000000" w:themeColor="text1"/>
        </w:rPr>
      </w:pPr>
    </w:p>
    <w:p w14:paraId="094E59EB" w14:textId="77777777" w:rsidR="00BF4CC1" w:rsidRDefault="004B1042" w:rsidP="009E5041">
      <w:pPr>
        <w:pStyle w:val="afa"/>
        <w:numPr>
          <w:ilvl w:val="0"/>
          <w:numId w:val="100"/>
        </w:numPr>
      </w:pPr>
      <w:bookmarkStart w:id="463" w:name="_Hlk10547188"/>
      <w:bookmarkStart w:id="464" w:name="_Hlk10547199"/>
      <w:bookmarkEnd w:id="462"/>
      <w:r>
        <w:rPr>
          <w:rFonts w:hint="eastAsia"/>
        </w:rPr>
        <w:t>重要的账龄超过</w:t>
      </w:r>
      <w:r>
        <w:rPr>
          <w:rFonts w:hint="eastAsia"/>
        </w:rPr>
        <w:t>1</w:t>
      </w:r>
      <w:r>
        <w:rPr>
          <w:rFonts w:hint="eastAsia"/>
        </w:rPr>
        <w:t>年的应收股利</w:t>
      </w:r>
      <w:bookmarkEnd w:id="463"/>
    </w:p>
    <w:sdt>
      <w:sdtPr>
        <w:rPr>
          <w:color w:val="000000" w:themeColor="text1"/>
        </w:rPr>
        <w:alias w:val="是否适用：母公司重要的账龄超过1年的应收股利[双击切换]"/>
        <w:tag w:val="_GBC_5ce593c40926400393bed620009e5006"/>
        <w:id w:val="-2037267922"/>
        <w:placeholder>
          <w:docPart w:val="GBC22222222222222222222222222222"/>
        </w:placeholder>
      </w:sdtPr>
      <w:sdtContent>
        <w:p w14:paraId="261AAC2F" w14:textId="1A5C81E5"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07163C" w14:textId="77777777" w:rsidR="00A12E55" w:rsidRDefault="00A12E55" w:rsidP="00961F09">
      <w:pPr>
        <w:rPr>
          <w:color w:val="000000" w:themeColor="text1"/>
        </w:rPr>
      </w:pPr>
    </w:p>
    <w:p w14:paraId="684C5A2B" w14:textId="77777777" w:rsidR="00BF4CC1" w:rsidRDefault="004B1042" w:rsidP="009E5041">
      <w:pPr>
        <w:pStyle w:val="afa"/>
        <w:numPr>
          <w:ilvl w:val="0"/>
          <w:numId w:val="100"/>
        </w:numPr>
      </w:pPr>
      <w:bookmarkStart w:id="465" w:name="_Hlk153790907"/>
      <w:bookmarkStart w:id="466" w:name="_Hlk154150045"/>
      <w:bookmarkStart w:id="467" w:name="_Hlk168041814"/>
      <w:bookmarkEnd w:id="464"/>
      <w:r>
        <w:rPr>
          <w:rFonts w:hint="eastAsia"/>
        </w:rPr>
        <w:lastRenderedPageBreak/>
        <w:t>按坏账计提方法分类披露</w:t>
      </w:r>
    </w:p>
    <w:sdt>
      <w:sdtPr>
        <w:rPr>
          <w:color w:val="000000" w:themeColor="text1"/>
        </w:rPr>
        <w:alias w:val="是否适用：母公司按坏账计提方法分类披露[双击切换]"/>
        <w:tag w:val="_GBC_606fd71a57c6434eaa16ce805f815d2e"/>
        <w:id w:val="-918489684"/>
        <w:placeholder>
          <w:docPart w:val="GBC22222222222222222222222222222"/>
        </w:placeholder>
      </w:sdtPr>
      <w:sdtContent>
        <w:p w14:paraId="171A0036" w14:textId="67AF29F0"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F7A10F" w14:textId="77777777" w:rsidR="00A12E55" w:rsidRDefault="00A12E55" w:rsidP="00961F09">
      <w:pPr>
        <w:rPr>
          <w:color w:val="000000" w:themeColor="text1"/>
        </w:rPr>
      </w:pPr>
    </w:p>
    <w:p w14:paraId="5B86DBE1" w14:textId="77777777" w:rsidR="00BF4CC1" w:rsidRDefault="004B1042">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02d5c836df9842559c42aa2f751aa5ba"/>
        <w:id w:val="1166440976"/>
        <w:placeholder>
          <w:docPart w:val="GBC22222222222222222222222222222"/>
        </w:placeholder>
      </w:sdtPr>
      <w:sdtContent>
        <w:p w14:paraId="29C1D52B" w14:textId="07640588" w:rsidR="00A12E55"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A5FDCD" w14:textId="77777777" w:rsidR="00A12E55" w:rsidRDefault="00A12E55" w:rsidP="00961F09">
      <w:pPr>
        <w:rPr>
          <w:color w:val="000000" w:themeColor="text1"/>
        </w:rPr>
      </w:pPr>
    </w:p>
    <w:p w14:paraId="47679C58" w14:textId="77F5BF89" w:rsidR="00BF4CC1" w:rsidRDefault="004B1042">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4af2b30a86cf42d091fd1188b15fbce6"/>
        <w:id w:val="619567884"/>
        <w:placeholder>
          <w:docPart w:val="GBC22222222222222222222222222222"/>
        </w:placeholder>
      </w:sdtPr>
      <w:sdtContent>
        <w:p w14:paraId="457960FB" w14:textId="1CE5B177"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8A561F" w14:textId="77777777" w:rsidR="00BF4CC1" w:rsidRDefault="00BF4CC1">
      <w:pPr>
        <w:rPr>
          <w:color w:val="000000" w:themeColor="text1"/>
        </w:rPr>
      </w:pPr>
    </w:p>
    <w:p w14:paraId="4216D467" w14:textId="77777777" w:rsidR="00BF4CC1" w:rsidRDefault="004B1042">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母公司按组合计提坏账准备的详细情况[双击切换]"/>
        <w:tag w:val="_GBC_9f9d44f1ec164a3da4b2c14d4d129121"/>
        <w:id w:val="-1078671835"/>
        <w:placeholder>
          <w:docPart w:val="GBC22222222222222222222222222222"/>
        </w:placeholder>
      </w:sdtPr>
      <w:sdtContent>
        <w:p w14:paraId="00DF57E7" w14:textId="212ACBE2" w:rsidR="00A12E55" w:rsidRDefault="004B1042" w:rsidP="00961F09">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47AD3D8E" w14:textId="3C1C1362" w:rsidR="00BF4CC1" w:rsidRDefault="00BF4CC1">
      <w:pPr>
        <w:rPr>
          <w:color w:val="000000" w:themeColor="text1"/>
        </w:rPr>
      </w:pPr>
    </w:p>
    <w:p w14:paraId="5C1F3AD7" w14:textId="77777777" w:rsidR="00BF4CC1" w:rsidRDefault="00BF4CC1">
      <w:pPr>
        <w:rPr>
          <w:rFonts w:ascii="Calibri" w:hAnsi="Calibri" w:cs="Times New Roman"/>
          <w:b/>
          <w:color w:val="000000" w:themeColor="text1"/>
          <w:szCs w:val="22"/>
        </w:rPr>
      </w:pPr>
    </w:p>
    <w:p w14:paraId="3521242C" w14:textId="77777777" w:rsidR="00BF4CC1" w:rsidRDefault="004B1042" w:rsidP="009E5041">
      <w:pPr>
        <w:pStyle w:val="afa"/>
        <w:numPr>
          <w:ilvl w:val="0"/>
          <w:numId w:val="100"/>
        </w:numPr>
      </w:pPr>
      <w:bookmarkStart w:id="468" w:name="_Hlk10547212"/>
      <w:bookmarkStart w:id="469" w:name="_Hlk10547224"/>
      <w:bookmarkEnd w:id="465"/>
      <w:bookmarkEnd w:id="466"/>
      <w:bookmarkEnd w:id="467"/>
      <w:bookmarkEnd w:id="468"/>
      <w:r>
        <w:rPr>
          <w:rFonts w:hint="eastAsia"/>
        </w:rPr>
        <w:t>按预期信用损失一般模型计提坏账准备</w:t>
      </w:r>
    </w:p>
    <w:sdt>
      <w:sdtPr>
        <w:rPr>
          <w:color w:val="000000" w:themeColor="text1"/>
        </w:rPr>
        <w:alias w:val="是否适用：母公司应收股利坏账准备调节表[双击切换]"/>
        <w:tag w:val="_GBC_9d130aecb6cb4874ac083fcdce5ee739"/>
        <w:id w:val="-821886580"/>
        <w:placeholder>
          <w:docPart w:val="GBC22222222222222222222222222222"/>
        </w:placeholder>
      </w:sdtPr>
      <w:sdtContent>
        <w:p w14:paraId="53756C32" w14:textId="0B16FF3C" w:rsidR="00A12E55"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5A433C" w14:textId="11BC697F" w:rsidR="00BF4CC1" w:rsidRDefault="00BF4CC1">
      <w:pPr>
        <w:rPr>
          <w:color w:val="000000" w:themeColor="text1"/>
        </w:rPr>
      </w:pPr>
    </w:p>
    <w:p w14:paraId="30D24232" w14:textId="77777777" w:rsidR="00BF4CC1" w:rsidRDefault="00BF4CC1">
      <w:pPr>
        <w:rPr>
          <w:color w:val="000000" w:themeColor="text1"/>
        </w:rPr>
      </w:pPr>
    </w:p>
    <w:p w14:paraId="0D423323" w14:textId="77777777" w:rsidR="00BF4CC1" w:rsidRDefault="004B1042" w:rsidP="009E5041">
      <w:pPr>
        <w:pStyle w:val="afa"/>
        <w:numPr>
          <w:ilvl w:val="0"/>
          <w:numId w:val="100"/>
        </w:numPr>
      </w:pPr>
      <w:bookmarkStart w:id="470" w:name="_Hlk153792018"/>
      <w:bookmarkStart w:id="471" w:name="_Hlk154150256"/>
      <w:bookmarkStart w:id="472" w:name="_Hlk168042003"/>
      <w:bookmarkEnd w:id="469"/>
      <w:r>
        <w:rPr>
          <w:rFonts w:hint="eastAsia"/>
        </w:rPr>
        <w:t>坏账准备的情况</w:t>
      </w:r>
    </w:p>
    <w:sdt>
      <w:sdtPr>
        <w:rPr>
          <w:color w:val="000000" w:themeColor="text1"/>
        </w:rPr>
        <w:alias w:val="是否适用：母公司坏账准备情况[双击切换]"/>
        <w:tag w:val="_GBC_4359768bbe6b4db5aaabe9fec181f50a"/>
        <w:id w:val="-1799450874"/>
        <w:placeholder>
          <w:docPart w:val="GBC22222222222222222222222222222"/>
        </w:placeholder>
      </w:sdtPr>
      <w:sdtContent>
        <w:p w14:paraId="45766102" w14:textId="048220AB"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91A1BB" w14:textId="77777777" w:rsidR="00A12E55" w:rsidRDefault="00A12E55" w:rsidP="00961F09">
      <w:pPr>
        <w:rPr>
          <w:color w:val="000000" w:themeColor="text1"/>
        </w:rPr>
      </w:pPr>
    </w:p>
    <w:p w14:paraId="69747565" w14:textId="77777777" w:rsidR="00BF4CC1" w:rsidRDefault="004B1042">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本期坏账准备收回或转回金额重要的[双击切换]"/>
        <w:tag w:val="_GBC_15c983ff27c348dab992de66b12c1147"/>
        <w:id w:val="1152638428"/>
        <w:placeholder>
          <w:docPart w:val="GBC22222222222222222222222222222"/>
        </w:placeholder>
      </w:sdtPr>
      <w:sdtContent>
        <w:p w14:paraId="18BD60F2" w14:textId="4C5E8F1E" w:rsidR="00A12E55"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B8255E1" w14:textId="77777777" w:rsidR="00A12E55" w:rsidRDefault="00A12E55" w:rsidP="00961F09">
      <w:pPr>
        <w:rPr>
          <w:color w:val="000000" w:themeColor="text1"/>
        </w:rPr>
      </w:pPr>
    </w:p>
    <w:p w14:paraId="58ACF0F7" w14:textId="32D461EC" w:rsidR="00BF4CC1" w:rsidRDefault="004B1042">
      <w:pPr>
        <w:rPr>
          <w:color w:val="000000" w:themeColor="text1"/>
        </w:rPr>
      </w:pPr>
      <w:r>
        <w:rPr>
          <w:rFonts w:hint="eastAsia"/>
          <w:color w:val="000000" w:themeColor="text1"/>
        </w:rPr>
        <w:t>其他说明：</w:t>
      </w:r>
    </w:p>
    <w:sdt>
      <w:sdtPr>
        <w:rPr>
          <w:color w:val="000000" w:themeColor="text1"/>
        </w:rPr>
        <w:alias w:val="母公司坏账准备情况的说明"/>
        <w:tag w:val="_GBC_c23d2aac5be544dab9d6cfeb3fe4c5b9"/>
        <w:id w:val="-1160849091"/>
        <w:placeholder>
          <w:docPart w:val="GBC22222222222222222222222222222"/>
        </w:placeholder>
      </w:sdtPr>
      <w:sdtContent>
        <w:p w14:paraId="7DA510B7" w14:textId="065AF375" w:rsidR="00BF4CC1" w:rsidRDefault="004B1042">
          <w:pPr>
            <w:ind w:rightChars="20" w:right="42"/>
            <w:rPr>
              <w:color w:val="000000" w:themeColor="text1"/>
            </w:rPr>
          </w:pPr>
          <w:r>
            <w:rPr>
              <w:rFonts w:hint="eastAsia"/>
              <w:color w:val="000000" w:themeColor="text1"/>
            </w:rPr>
            <w:t>无</w:t>
          </w:r>
        </w:p>
      </w:sdtContent>
    </w:sdt>
    <w:p w14:paraId="407F2648" w14:textId="77777777" w:rsidR="00BF4CC1" w:rsidRDefault="00BF4CC1">
      <w:pPr>
        <w:ind w:rightChars="-759" w:right="-1594"/>
        <w:rPr>
          <w:color w:val="000000" w:themeColor="text1"/>
        </w:rPr>
      </w:pPr>
    </w:p>
    <w:p w14:paraId="68EC5DEA" w14:textId="77777777" w:rsidR="00BF4CC1" w:rsidRDefault="004B1042" w:rsidP="009E5041">
      <w:pPr>
        <w:pStyle w:val="afa"/>
        <w:numPr>
          <w:ilvl w:val="0"/>
          <w:numId w:val="100"/>
        </w:numPr>
      </w:pPr>
      <w:bookmarkStart w:id="473" w:name="_Hlk155883151"/>
      <w:r>
        <w:rPr>
          <w:rFonts w:hint="eastAsia"/>
        </w:rPr>
        <w:t>本期实际核销的应收股利情况</w:t>
      </w:r>
    </w:p>
    <w:sdt>
      <w:sdtPr>
        <w:rPr>
          <w:color w:val="000000" w:themeColor="text1"/>
        </w:rPr>
        <w:alias w:val="是否适用：母公司实际核销的情况[双击切换]"/>
        <w:tag w:val="_GBC_aa389cb741114553a4e1a7aed4aa319e"/>
        <w:id w:val="1431691831"/>
        <w:placeholder>
          <w:docPart w:val="GBC22222222222222222222222222222"/>
        </w:placeholder>
      </w:sdtPr>
      <w:sdtContent>
        <w:p w14:paraId="6F5C56C6" w14:textId="47AC0812"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D6AF7AA" w14:textId="77777777" w:rsidR="00A12E55" w:rsidRDefault="00A12E55" w:rsidP="00961F09">
      <w:pPr>
        <w:rPr>
          <w:color w:val="000000" w:themeColor="text1"/>
        </w:rPr>
      </w:pPr>
    </w:p>
    <w:bookmarkEnd w:id="473"/>
    <w:p w14:paraId="4479EBEE" w14:textId="77777777" w:rsidR="00BF4CC1" w:rsidRDefault="004B1042">
      <w:pPr>
        <w:rPr>
          <w:color w:val="000000" w:themeColor="text1"/>
        </w:rPr>
      </w:pPr>
      <w:r>
        <w:rPr>
          <w:rFonts w:hint="eastAsia"/>
          <w:color w:val="000000" w:themeColor="text1"/>
        </w:rPr>
        <w:t>其中重要的应收股利核销情况</w:t>
      </w:r>
    </w:p>
    <w:sdt>
      <w:sdtPr>
        <w:rPr>
          <w:rFonts w:hint="eastAsia"/>
          <w:color w:val="000000" w:themeColor="text1"/>
        </w:rPr>
        <w:alias w:val="是否适用：母公司重要的核销情况[双击切换]"/>
        <w:tag w:val="_GBC_146148b0997846e4bafed15556419cf8"/>
        <w:id w:val="-762604881"/>
        <w:placeholder>
          <w:docPart w:val="GBC22222222222222222222222222222"/>
        </w:placeholder>
      </w:sdtPr>
      <w:sdtContent>
        <w:p w14:paraId="696EED44" w14:textId="457E54D8"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209C8DD" w14:textId="77777777" w:rsidR="00A12E55" w:rsidRDefault="00A12E55" w:rsidP="00961F09">
      <w:pPr>
        <w:rPr>
          <w:color w:val="000000" w:themeColor="text1"/>
        </w:rPr>
      </w:pPr>
    </w:p>
    <w:p w14:paraId="5F913FB7" w14:textId="77777777" w:rsidR="00BF4CC1" w:rsidRDefault="004B104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61aa391f7973406cadb21e662d9b01ec"/>
        <w:id w:val="-1681041095"/>
        <w:placeholder>
          <w:docPart w:val="GBC22222222222222222222222222222"/>
        </w:placeholder>
      </w:sdtPr>
      <w:sdtContent>
        <w:p w14:paraId="39279AE7" w14:textId="0BC52E51" w:rsidR="00BF4CC1" w:rsidRDefault="004B1042" w:rsidP="00961F09">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6E518E" w14:textId="77777777" w:rsidR="00BF4CC1" w:rsidRDefault="00BF4CC1">
      <w:pPr>
        <w:rPr>
          <w:color w:val="000000" w:themeColor="text1"/>
        </w:rPr>
      </w:pPr>
    </w:p>
    <w:p w14:paraId="063B92ED" w14:textId="77777777" w:rsidR="00BF4CC1" w:rsidRDefault="004B1042">
      <w:pPr>
        <w:rPr>
          <w:color w:val="000000" w:themeColor="text1"/>
        </w:rPr>
      </w:pPr>
      <w:bookmarkStart w:id="474" w:name="_Hlk10547234"/>
      <w:bookmarkStart w:id="475" w:name="_Hlk10547244"/>
      <w:bookmarkEnd w:id="470"/>
      <w:bookmarkEnd w:id="471"/>
      <w:bookmarkEnd w:id="472"/>
      <w:r>
        <w:rPr>
          <w:rFonts w:hint="eastAsia"/>
          <w:color w:val="000000" w:themeColor="text1"/>
        </w:rPr>
        <w:t>其他说明：</w:t>
      </w:r>
      <w:bookmarkEnd w:id="474"/>
    </w:p>
    <w:sdt>
      <w:sdtPr>
        <w:rPr>
          <w:color w:val="000000" w:themeColor="text1"/>
        </w:rPr>
        <w:alias w:val="是否适用：母公司应收股利其他说明[双击切换]"/>
        <w:tag w:val="_GBC_79a2eb8844e84fe3b78bb5ffcf2a57d5"/>
        <w:id w:val="968708478"/>
        <w:placeholder>
          <w:docPart w:val="GBC22222222222222222222222222222"/>
        </w:placeholder>
      </w:sdtPr>
      <w:sdtContent>
        <w:p w14:paraId="6F91AAE5" w14:textId="087C4E73"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55F7E5" w14:textId="77777777" w:rsidR="00BF4CC1" w:rsidRDefault="00BF4CC1">
      <w:pPr>
        <w:rPr>
          <w:color w:val="000000" w:themeColor="text1"/>
        </w:rPr>
      </w:pPr>
    </w:p>
    <w:bookmarkEnd w:id="475"/>
    <w:p w14:paraId="7713EAD3" w14:textId="77777777" w:rsidR="00BF4CC1" w:rsidRDefault="004B1042">
      <w:pPr>
        <w:pStyle w:val="af9"/>
        <w:rPr>
          <w:rFonts w:ascii="宋体" w:hAnsi="宋体"/>
          <w:color w:val="000000" w:themeColor="text1"/>
        </w:rPr>
      </w:pPr>
      <w:r>
        <w:rPr>
          <w:rFonts w:ascii="宋体" w:hAnsi="宋体" w:hint="eastAsia"/>
          <w:color w:val="000000" w:themeColor="text1"/>
        </w:rPr>
        <w:t>其他应收款</w:t>
      </w:r>
    </w:p>
    <w:p w14:paraId="52248A4D" w14:textId="77777777" w:rsidR="00BF4CC1" w:rsidRDefault="004B1042" w:rsidP="009E5041">
      <w:pPr>
        <w:pStyle w:val="afa"/>
        <w:numPr>
          <w:ilvl w:val="0"/>
          <w:numId w:val="100"/>
        </w:numPr>
      </w:pPr>
      <w:bookmarkStart w:id="476" w:name="_Hlk153797719"/>
      <w:bookmarkStart w:id="477" w:name="_Hlk168042601"/>
      <w:r>
        <w:rPr>
          <w:rFonts w:hint="eastAsia"/>
        </w:rPr>
        <w:t>按账龄披露</w:t>
      </w:r>
    </w:p>
    <w:sdt>
      <w:sdtPr>
        <w:rPr>
          <w:color w:val="000000" w:themeColor="text1"/>
        </w:rPr>
        <w:alias w:val="是否适用：母公司其他应收款按账龄披露[双击切换]"/>
        <w:tag w:val="_GBC_5b9c67da114b4f51b08890c9615bd1d4"/>
        <w:id w:val="-1819176012"/>
        <w:placeholder>
          <w:docPart w:val="GBC22222222222222222222222222222"/>
        </w:placeholder>
      </w:sdtPr>
      <w:sdtContent>
        <w:p w14:paraId="5EDA8A4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F8C67B"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母公司其他应收款按账龄披露"/>
          <w:tag w:val="_GBC_6ab414dc01fc4a13acb3e3755a5cc201"/>
          <w:id w:val="-9263425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按账龄披露"/>
          <w:tag w:val="_GBC_043422dceaa24b4d9763b5cc6404b654"/>
          <w:id w:val="-20637047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BF4CC1" w:rsidRPr="00961F09" w14:paraId="64FE112A" w14:textId="77777777">
        <w:trPr>
          <w:cantSplit/>
        </w:trPr>
        <w:sdt>
          <w:sdtPr>
            <w:rPr>
              <w:rFonts w:asciiTheme="minorEastAsia" w:eastAsiaTheme="minorEastAsia" w:hAnsiTheme="minorEastAsia"/>
            </w:rPr>
            <w:tag w:val="_PLD_af35a4cb8d9748a7bccbc4e491ccfe60"/>
            <w:id w:val="1134841948"/>
          </w:sdtPr>
          <w:sdtContent>
            <w:tc>
              <w:tcPr>
                <w:tcW w:w="1696" w:type="pct"/>
                <w:tcBorders>
                  <w:top w:val="single" w:sz="4" w:space="0" w:color="auto"/>
                  <w:left w:val="single" w:sz="4" w:space="0" w:color="auto"/>
                  <w:bottom w:val="single" w:sz="4" w:space="0" w:color="auto"/>
                  <w:right w:val="single" w:sz="4" w:space="0" w:color="auto"/>
                </w:tcBorders>
                <w:vAlign w:val="center"/>
              </w:tcPr>
              <w:p w14:paraId="62E2FEA0" w14:textId="77777777" w:rsidR="00BF4CC1" w:rsidRPr="00961F09" w:rsidRDefault="004B1042">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账龄</w:t>
                </w:r>
              </w:p>
            </w:tc>
          </w:sdtContent>
        </w:sdt>
        <w:sdt>
          <w:sdtPr>
            <w:rPr>
              <w:rFonts w:asciiTheme="minorEastAsia" w:eastAsiaTheme="minorEastAsia" w:hAnsiTheme="minorEastAsia"/>
            </w:rPr>
            <w:tag w:val="_PLD_21e0bb0de0cb4a07bdd466a200c90bfc"/>
            <w:id w:val="1049651157"/>
          </w:sdtPr>
          <w:sdtContent>
            <w:tc>
              <w:tcPr>
                <w:tcW w:w="1652" w:type="pct"/>
                <w:tcBorders>
                  <w:top w:val="single" w:sz="4" w:space="0" w:color="auto"/>
                  <w:left w:val="single" w:sz="4" w:space="0" w:color="auto"/>
                  <w:bottom w:val="single" w:sz="4" w:space="0" w:color="auto"/>
                  <w:right w:val="single" w:sz="4" w:space="0" w:color="auto"/>
                </w:tcBorders>
                <w:vAlign w:val="center"/>
              </w:tcPr>
              <w:p w14:paraId="394F24D5" w14:textId="77777777" w:rsidR="00BF4CC1" w:rsidRPr="00961F09" w:rsidRDefault="004B1042">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asciiTheme="minorEastAsia" w:eastAsiaTheme="minorEastAsia" w:hAnsiTheme="minorEastAsia"/>
              </w:rPr>
              <w:tag w:val="_PLD_6e9631382f39495983e2cd57b3906040"/>
              <w:id w:val="-1303297018"/>
            </w:sdtPr>
            <w:sdtContent>
              <w:p w14:paraId="2C44C31E" w14:textId="77777777" w:rsidR="00BF4CC1" w:rsidRPr="00961F09" w:rsidRDefault="004B1042">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期初账面余额</w:t>
                </w:r>
              </w:p>
            </w:sdtContent>
          </w:sdt>
        </w:tc>
      </w:tr>
      <w:tr w:rsidR="00961F09" w:rsidRPr="00961F09" w14:paraId="56D72B73" w14:textId="77777777" w:rsidTr="00C86A06">
        <w:trPr>
          <w:cantSplit/>
        </w:trPr>
        <w:tc>
          <w:tcPr>
            <w:tcW w:w="1696" w:type="pct"/>
            <w:tcBorders>
              <w:top w:val="single" w:sz="4" w:space="0" w:color="auto"/>
              <w:left w:val="single" w:sz="4" w:space="0" w:color="auto"/>
              <w:bottom w:val="single" w:sz="4" w:space="0" w:color="auto"/>
              <w:right w:val="single" w:sz="4" w:space="0" w:color="auto"/>
            </w:tcBorders>
          </w:tcPr>
          <w:p w14:paraId="01E56C1A" w14:textId="77777777" w:rsidR="00A12E55" w:rsidRPr="00961F09" w:rsidRDefault="004B1042" w:rsidP="00961F09">
            <w:pP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1年以内（含1年）</w:t>
            </w:r>
          </w:p>
        </w:tc>
        <w:tc>
          <w:tcPr>
            <w:tcW w:w="1652" w:type="pct"/>
            <w:tcBorders>
              <w:top w:val="single" w:sz="4" w:space="0" w:color="auto"/>
              <w:left w:val="single" w:sz="4" w:space="0" w:color="auto"/>
              <w:bottom w:val="single" w:sz="4" w:space="0" w:color="auto"/>
              <w:right w:val="single" w:sz="4" w:space="0" w:color="auto"/>
            </w:tcBorders>
            <w:vAlign w:val="center"/>
          </w:tcPr>
          <w:p w14:paraId="5970CDE0" w14:textId="3150B941"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5,039,283.75</w:t>
            </w:r>
          </w:p>
        </w:tc>
        <w:tc>
          <w:tcPr>
            <w:tcW w:w="1652" w:type="pct"/>
            <w:tcBorders>
              <w:top w:val="single" w:sz="4" w:space="0" w:color="auto"/>
              <w:left w:val="single" w:sz="4" w:space="0" w:color="auto"/>
              <w:bottom w:val="single" w:sz="4" w:space="0" w:color="auto"/>
              <w:right w:val="single" w:sz="4" w:space="0" w:color="auto"/>
            </w:tcBorders>
            <w:vAlign w:val="center"/>
          </w:tcPr>
          <w:p w14:paraId="5796FF90" w14:textId="00DFCC15"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3,029,979.72</w:t>
            </w:r>
          </w:p>
        </w:tc>
      </w:tr>
      <w:tr w:rsidR="00961F09" w:rsidRPr="00961F09" w14:paraId="04B74B0F" w14:textId="77777777">
        <w:trPr>
          <w:cantSplit/>
        </w:trPr>
        <w:tc>
          <w:tcPr>
            <w:tcW w:w="1696" w:type="pct"/>
            <w:tcBorders>
              <w:top w:val="single" w:sz="4" w:space="0" w:color="auto"/>
              <w:left w:val="single" w:sz="4" w:space="0" w:color="auto"/>
              <w:bottom w:val="single" w:sz="4" w:space="0" w:color="auto"/>
              <w:right w:val="single" w:sz="4" w:space="0" w:color="auto"/>
            </w:tcBorders>
          </w:tcPr>
          <w:p w14:paraId="17AAC973" w14:textId="77777777" w:rsidR="00A12E55" w:rsidRPr="00961F09" w:rsidRDefault="00A12E55" w:rsidP="00961F09">
            <w:pPr>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0DFEFF1F" w14:textId="77777777" w:rsidR="00A12E55" w:rsidRPr="00961F09" w:rsidRDefault="00A12E55" w:rsidP="00961F09">
            <w:pPr>
              <w:jc w:val="right"/>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0A8E0089" w14:textId="77777777" w:rsidR="00A12E55" w:rsidRPr="00961F09" w:rsidRDefault="00A12E55" w:rsidP="00961F09">
            <w:pPr>
              <w:jc w:val="right"/>
              <w:rPr>
                <w:rFonts w:asciiTheme="minorEastAsia" w:eastAsiaTheme="minorEastAsia" w:hAnsiTheme="minorEastAsia"/>
              </w:rPr>
            </w:pPr>
          </w:p>
        </w:tc>
      </w:tr>
      <w:tr w:rsidR="000E5BC8" w:rsidRPr="00961F09" w14:paraId="18B388FE" w14:textId="77777777" w:rsidTr="00D13DD0">
        <w:trPr>
          <w:cantSplit/>
        </w:trPr>
        <w:tc>
          <w:tcPr>
            <w:tcW w:w="1696" w:type="pct"/>
            <w:tcBorders>
              <w:top w:val="single" w:sz="4" w:space="0" w:color="auto"/>
              <w:left w:val="single" w:sz="4" w:space="0" w:color="auto"/>
              <w:bottom w:val="single" w:sz="4" w:space="0" w:color="auto"/>
              <w:right w:val="single" w:sz="4" w:space="0" w:color="auto"/>
            </w:tcBorders>
          </w:tcPr>
          <w:p w14:paraId="06C73646" w14:textId="48593DF3" w:rsidR="00A12E55" w:rsidRPr="00961F09" w:rsidRDefault="004B1042" w:rsidP="000E5BC8">
            <w:pPr>
              <w:rPr>
                <w:rFonts w:asciiTheme="minorEastAsia" w:eastAsiaTheme="minorEastAsia" w:hAnsiTheme="minorEastAsia"/>
              </w:rPr>
            </w:pPr>
            <w:r w:rsidRPr="000E5BC8">
              <w:rPr>
                <w:rFonts w:asciiTheme="minorEastAsia" w:eastAsiaTheme="minorEastAsia" w:hAnsiTheme="minorEastAsia" w:hint="eastAsia"/>
              </w:rPr>
              <w:t>1年以内</w:t>
            </w:r>
            <w:r>
              <w:rPr>
                <w:rFonts w:asciiTheme="minorEastAsia" w:eastAsiaTheme="minorEastAsia" w:hAnsiTheme="minorEastAsia" w:hint="eastAsia"/>
              </w:rPr>
              <w:t>小计</w:t>
            </w:r>
          </w:p>
        </w:tc>
        <w:tc>
          <w:tcPr>
            <w:tcW w:w="1652" w:type="pct"/>
            <w:tcBorders>
              <w:top w:val="single" w:sz="4" w:space="0" w:color="auto"/>
              <w:left w:val="single" w:sz="4" w:space="0" w:color="auto"/>
              <w:bottom w:val="single" w:sz="4" w:space="0" w:color="auto"/>
              <w:right w:val="single" w:sz="4" w:space="0" w:color="auto"/>
            </w:tcBorders>
            <w:vAlign w:val="center"/>
          </w:tcPr>
          <w:p w14:paraId="2379DB45" w14:textId="1BA11F9F" w:rsidR="00A12E55" w:rsidRPr="000E5BC8" w:rsidRDefault="004B1042" w:rsidP="000E5BC8">
            <w:pPr>
              <w:jc w:val="right"/>
              <w:rPr>
                <w:rFonts w:asciiTheme="minorEastAsia" w:eastAsiaTheme="minorEastAsia" w:hAnsiTheme="minorEastAsia"/>
              </w:rPr>
            </w:pPr>
            <w:r w:rsidRPr="000E5BC8">
              <w:rPr>
                <w:rFonts w:asciiTheme="minorEastAsia" w:eastAsiaTheme="minorEastAsia" w:hAnsiTheme="minorEastAsia"/>
              </w:rPr>
              <w:t>5,039,283.75</w:t>
            </w:r>
          </w:p>
        </w:tc>
        <w:tc>
          <w:tcPr>
            <w:tcW w:w="1652" w:type="pct"/>
            <w:tcBorders>
              <w:top w:val="single" w:sz="4" w:space="0" w:color="auto"/>
              <w:left w:val="single" w:sz="4" w:space="0" w:color="auto"/>
              <w:bottom w:val="single" w:sz="4" w:space="0" w:color="auto"/>
              <w:right w:val="single" w:sz="4" w:space="0" w:color="auto"/>
            </w:tcBorders>
            <w:vAlign w:val="center"/>
          </w:tcPr>
          <w:p w14:paraId="14DDB69E" w14:textId="0F46E271" w:rsidR="00A12E55" w:rsidRPr="000E5BC8" w:rsidRDefault="004B1042" w:rsidP="000E5BC8">
            <w:pPr>
              <w:jc w:val="right"/>
              <w:rPr>
                <w:rFonts w:asciiTheme="minorEastAsia" w:eastAsiaTheme="minorEastAsia" w:hAnsiTheme="minorEastAsia"/>
              </w:rPr>
            </w:pPr>
            <w:r w:rsidRPr="000E5BC8">
              <w:rPr>
                <w:rFonts w:asciiTheme="minorEastAsia" w:eastAsiaTheme="minorEastAsia" w:hAnsiTheme="minorEastAsia"/>
              </w:rPr>
              <w:t>3,029,979.72</w:t>
            </w:r>
          </w:p>
        </w:tc>
      </w:tr>
      <w:tr w:rsidR="000E5BC8" w:rsidRPr="00961F09" w14:paraId="4DBC9676" w14:textId="77777777" w:rsidTr="00EB155C">
        <w:trPr>
          <w:cantSplit/>
        </w:trPr>
        <w:tc>
          <w:tcPr>
            <w:tcW w:w="1696" w:type="pct"/>
            <w:tcBorders>
              <w:top w:val="single" w:sz="4" w:space="0" w:color="auto"/>
              <w:left w:val="single" w:sz="4" w:space="0" w:color="auto"/>
              <w:bottom w:val="single" w:sz="4" w:space="0" w:color="auto"/>
              <w:right w:val="single" w:sz="4" w:space="0" w:color="auto"/>
            </w:tcBorders>
          </w:tcPr>
          <w:p w14:paraId="3A9B3797" w14:textId="77777777" w:rsidR="00A12E55" w:rsidRPr="00961F09" w:rsidRDefault="004B1042" w:rsidP="000E5BC8">
            <w:pP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1至2年</w:t>
            </w:r>
          </w:p>
        </w:tc>
        <w:tc>
          <w:tcPr>
            <w:tcW w:w="1652" w:type="pct"/>
            <w:tcBorders>
              <w:top w:val="single" w:sz="4" w:space="0" w:color="auto"/>
              <w:left w:val="single" w:sz="4" w:space="0" w:color="auto"/>
              <w:bottom w:val="single" w:sz="4" w:space="0" w:color="auto"/>
              <w:right w:val="single" w:sz="4" w:space="0" w:color="auto"/>
            </w:tcBorders>
            <w:vAlign w:val="center"/>
          </w:tcPr>
          <w:p w14:paraId="6FB061FC" w14:textId="1D437DED" w:rsidR="00A12E55" w:rsidRPr="00961F09" w:rsidRDefault="004B1042" w:rsidP="000E5BC8">
            <w:pPr>
              <w:jc w:val="right"/>
              <w:rPr>
                <w:rFonts w:asciiTheme="minorEastAsia" w:eastAsiaTheme="minorEastAsia" w:hAnsiTheme="minorEastAsia"/>
              </w:rPr>
            </w:pPr>
            <w:r w:rsidRPr="00961F09">
              <w:rPr>
                <w:rFonts w:asciiTheme="minorEastAsia" w:eastAsiaTheme="minorEastAsia" w:hAnsiTheme="minorEastAsia"/>
              </w:rPr>
              <w:t>2,999,999.99</w:t>
            </w:r>
          </w:p>
        </w:tc>
        <w:tc>
          <w:tcPr>
            <w:tcW w:w="1652" w:type="pct"/>
            <w:tcBorders>
              <w:top w:val="single" w:sz="4" w:space="0" w:color="auto"/>
              <w:left w:val="single" w:sz="4" w:space="0" w:color="auto"/>
              <w:bottom w:val="single" w:sz="4" w:space="0" w:color="auto"/>
              <w:right w:val="single" w:sz="4" w:space="0" w:color="auto"/>
            </w:tcBorders>
            <w:vAlign w:val="center"/>
          </w:tcPr>
          <w:p w14:paraId="5CAC0159" w14:textId="4142B3D5" w:rsidR="00A12E55" w:rsidRPr="00961F09" w:rsidRDefault="004B1042" w:rsidP="000E5BC8">
            <w:pPr>
              <w:jc w:val="right"/>
              <w:rPr>
                <w:rFonts w:asciiTheme="minorEastAsia" w:eastAsiaTheme="minorEastAsia" w:hAnsiTheme="minorEastAsia"/>
              </w:rPr>
            </w:pPr>
            <w:r w:rsidRPr="00961F09">
              <w:rPr>
                <w:rFonts w:asciiTheme="minorEastAsia" w:eastAsiaTheme="minorEastAsia" w:hAnsiTheme="minorEastAsia"/>
              </w:rPr>
              <w:t>26,055,185.00</w:t>
            </w:r>
          </w:p>
        </w:tc>
      </w:tr>
      <w:tr w:rsidR="000E5BC8" w:rsidRPr="00961F09" w14:paraId="05789561" w14:textId="77777777" w:rsidTr="00EB155C">
        <w:trPr>
          <w:cantSplit/>
        </w:trPr>
        <w:tc>
          <w:tcPr>
            <w:tcW w:w="1696" w:type="pct"/>
            <w:tcBorders>
              <w:top w:val="single" w:sz="4" w:space="0" w:color="auto"/>
              <w:left w:val="single" w:sz="4" w:space="0" w:color="auto"/>
              <w:bottom w:val="single" w:sz="4" w:space="0" w:color="auto"/>
              <w:right w:val="single" w:sz="4" w:space="0" w:color="auto"/>
            </w:tcBorders>
          </w:tcPr>
          <w:p w14:paraId="56E5129E" w14:textId="77777777" w:rsidR="00A12E55" w:rsidRPr="00961F09" w:rsidRDefault="004B1042" w:rsidP="000E5BC8">
            <w:pP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2至3年</w:t>
            </w:r>
          </w:p>
        </w:tc>
        <w:tc>
          <w:tcPr>
            <w:tcW w:w="1652" w:type="pct"/>
            <w:tcBorders>
              <w:top w:val="single" w:sz="4" w:space="0" w:color="auto"/>
              <w:left w:val="single" w:sz="4" w:space="0" w:color="auto"/>
              <w:bottom w:val="single" w:sz="4" w:space="0" w:color="auto"/>
              <w:right w:val="single" w:sz="4" w:space="0" w:color="auto"/>
            </w:tcBorders>
            <w:vAlign w:val="center"/>
          </w:tcPr>
          <w:p w14:paraId="2D082ADD" w14:textId="36F9B7D7" w:rsidR="00A12E55" w:rsidRPr="00961F09" w:rsidRDefault="004B1042" w:rsidP="000E5BC8">
            <w:pPr>
              <w:jc w:val="right"/>
              <w:rPr>
                <w:rFonts w:asciiTheme="minorEastAsia" w:eastAsiaTheme="minorEastAsia" w:hAnsiTheme="minorEastAsia"/>
              </w:rPr>
            </w:pPr>
            <w:r w:rsidRPr="00961F09">
              <w:rPr>
                <w:rFonts w:asciiTheme="minorEastAsia" w:eastAsiaTheme="minorEastAsia" w:hAnsiTheme="minorEastAsia"/>
              </w:rPr>
              <w:t>26,000,000.00</w:t>
            </w:r>
          </w:p>
        </w:tc>
        <w:tc>
          <w:tcPr>
            <w:tcW w:w="1652" w:type="pct"/>
            <w:tcBorders>
              <w:top w:val="single" w:sz="4" w:space="0" w:color="auto"/>
              <w:left w:val="single" w:sz="4" w:space="0" w:color="auto"/>
              <w:bottom w:val="single" w:sz="4" w:space="0" w:color="auto"/>
              <w:right w:val="single" w:sz="4" w:space="0" w:color="auto"/>
            </w:tcBorders>
            <w:vAlign w:val="center"/>
          </w:tcPr>
          <w:p w14:paraId="2D61369B" w14:textId="250E7532" w:rsidR="00A12E55" w:rsidRPr="00961F09" w:rsidRDefault="004B1042" w:rsidP="000E5BC8">
            <w:pPr>
              <w:jc w:val="right"/>
              <w:rPr>
                <w:rFonts w:asciiTheme="minorEastAsia" w:eastAsiaTheme="minorEastAsia" w:hAnsiTheme="minorEastAsia"/>
              </w:rPr>
            </w:pPr>
            <w:r w:rsidRPr="00961F09">
              <w:rPr>
                <w:rFonts w:asciiTheme="minorEastAsia" w:eastAsiaTheme="minorEastAsia" w:hAnsiTheme="minorEastAsia"/>
              </w:rPr>
              <w:t>82,927.08</w:t>
            </w:r>
          </w:p>
        </w:tc>
      </w:tr>
      <w:tr w:rsidR="000E5BC8" w:rsidRPr="00961F09" w14:paraId="1E0ADBFA"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E075F22" w14:textId="77777777" w:rsidR="00A12E55" w:rsidRPr="00961F09" w:rsidRDefault="004B1042" w:rsidP="000E5BC8">
            <w:pP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3年以上</w:t>
            </w:r>
          </w:p>
        </w:tc>
        <w:tc>
          <w:tcPr>
            <w:tcW w:w="1652" w:type="pct"/>
            <w:tcBorders>
              <w:top w:val="single" w:sz="4" w:space="0" w:color="auto"/>
              <w:left w:val="single" w:sz="4" w:space="0" w:color="auto"/>
              <w:bottom w:val="single" w:sz="4" w:space="0" w:color="auto"/>
              <w:right w:val="single" w:sz="4" w:space="0" w:color="auto"/>
            </w:tcBorders>
          </w:tcPr>
          <w:p w14:paraId="7BD9A4B1" w14:textId="77777777" w:rsidR="00A12E55" w:rsidRPr="00961F09" w:rsidRDefault="00A12E55" w:rsidP="000E5BC8">
            <w:pPr>
              <w:jc w:val="right"/>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6790188E" w14:textId="77777777" w:rsidR="00A12E55" w:rsidRPr="00961F09" w:rsidRDefault="00A12E55" w:rsidP="000E5BC8">
            <w:pPr>
              <w:jc w:val="right"/>
              <w:rPr>
                <w:rFonts w:asciiTheme="minorEastAsia" w:eastAsiaTheme="minorEastAsia" w:hAnsiTheme="minorEastAsia"/>
              </w:rPr>
            </w:pPr>
          </w:p>
        </w:tc>
      </w:tr>
      <w:tr w:rsidR="000E5BC8" w:rsidRPr="00961F09" w14:paraId="02274663" w14:textId="77777777">
        <w:trPr>
          <w:cantSplit/>
        </w:trPr>
        <w:tc>
          <w:tcPr>
            <w:tcW w:w="1696" w:type="pct"/>
            <w:tcBorders>
              <w:top w:val="single" w:sz="4" w:space="0" w:color="auto"/>
              <w:left w:val="single" w:sz="4" w:space="0" w:color="auto"/>
              <w:bottom w:val="single" w:sz="4" w:space="0" w:color="auto"/>
              <w:right w:val="single" w:sz="4" w:space="0" w:color="auto"/>
            </w:tcBorders>
          </w:tcPr>
          <w:p w14:paraId="21A5B7E0" w14:textId="77777777" w:rsidR="00A12E55" w:rsidRPr="00961F09" w:rsidRDefault="004B1042" w:rsidP="000E5BC8">
            <w:pP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lastRenderedPageBreak/>
              <w:t>3至4年</w:t>
            </w:r>
          </w:p>
        </w:tc>
        <w:tc>
          <w:tcPr>
            <w:tcW w:w="1652" w:type="pct"/>
            <w:tcBorders>
              <w:top w:val="single" w:sz="4" w:space="0" w:color="auto"/>
              <w:left w:val="single" w:sz="4" w:space="0" w:color="auto"/>
              <w:bottom w:val="single" w:sz="4" w:space="0" w:color="auto"/>
              <w:right w:val="single" w:sz="4" w:space="0" w:color="auto"/>
            </w:tcBorders>
          </w:tcPr>
          <w:p w14:paraId="6D8BCCBC" w14:textId="77777777" w:rsidR="00A12E55" w:rsidRPr="00961F09" w:rsidRDefault="00A12E55" w:rsidP="000E5BC8">
            <w:pPr>
              <w:jc w:val="right"/>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273A49A0" w14:textId="77777777" w:rsidR="00A12E55" w:rsidRPr="00961F09" w:rsidRDefault="00A12E55" w:rsidP="000E5BC8">
            <w:pPr>
              <w:jc w:val="right"/>
              <w:rPr>
                <w:rFonts w:asciiTheme="minorEastAsia" w:eastAsiaTheme="minorEastAsia" w:hAnsiTheme="minorEastAsia"/>
              </w:rPr>
            </w:pPr>
          </w:p>
        </w:tc>
      </w:tr>
      <w:tr w:rsidR="000E5BC8" w:rsidRPr="00961F09" w14:paraId="11412637"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7C3ED7A" w14:textId="77777777" w:rsidR="00A12E55" w:rsidRPr="00961F09" w:rsidRDefault="004B1042" w:rsidP="000E5BC8">
            <w:pP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4至5年</w:t>
            </w:r>
          </w:p>
        </w:tc>
        <w:tc>
          <w:tcPr>
            <w:tcW w:w="1652" w:type="pct"/>
            <w:tcBorders>
              <w:top w:val="single" w:sz="4" w:space="0" w:color="auto"/>
              <w:left w:val="single" w:sz="4" w:space="0" w:color="auto"/>
              <w:bottom w:val="single" w:sz="4" w:space="0" w:color="auto"/>
              <w:right w:val="single" w:sz="4" w:space="0" w:color="auto"/>
            </w:tcBorders>
          </w:tcPr>
          <w:p w14:paraId="727A2CEC" w14:textId="77777777" w:rsidR="00A12E55" w:rsidRPr="00961F09" w:rsidRDefault="00A12E55" w:rsidP="000E5BC8">
            <w:pPr>
              <w:jc w:val="right"/>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541A5524" w14:textId="77777777" w:rsidR="00A12E55" w:rsidRPr="00961F09" w:rsidRDefault="00A12E55" w:rsidP="000E5BC8">
            <w:pPr>
              <w:jc w:val="right"/>
              <w:rPr>
                <w:rFonts w:asciiTheme="minorEastAsia" w:eastAsiaTheme="minorEastAsia" w:hAnsiTheme="minorEastAsia"/>
              </w:rPr>
            </w:pPr>
          </w:p>
        </w:tc>
      </w:tr>
      <w:tr w:rsidR="000E5BC8" w:rsidRPr="00961F09" w14:paraId="11FD958D" w14:textId="77777777" w:rsidTr="00B40B01">
        <w:trPr>
          <w:cantSplit/>
        </w:trPr>
        <w:tc>
          <w:tcPr>
            <w:tcW w:w="1696" w:type="pct"/>
            <w:tcBorders>
              <w:top w:val="single" w:sz="4" w:space="0" w:color="auto"/>
              <w:left w:val="single" w:sz="4" w:space="0" w:color="auto"/>
              <w:bottom w:val="single" w:sz="4" w:space="0" w:color="auto"/>
              <w:right w:val="single" w:sz="4" w:space="0" w:color="auto"/>
            </w:tcBorders>
          </w:tcPr>
          <w:p w14:paraId="0B63C12F" w14:textId="77777777" w:rsidR="00A12E55" w:rsidRPr="00961F09" w:rsidRDefault="004B1042" w:rsidP="000E5BC8">
            <w:pP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5年以上</w:t>
            </w:r>
          </w:p>
        </w:tc>
        <w:tc>
          <w:tcPr>
            <w:tcW w:w="1652" w:type="pct"/>
            <w:tcBorders>
              <w:top w:val="single" w:sz="4" w:space="0" w:color="auto"/>
              <w:left w:val="single" w:sz="4" w:space="0" w:color="auto"/>
              <w:bottom w:val="single" w:sz="4" w:space="0" w:color="auto"/>
              <w:right w:val="single" w:sz="4" w:space="0" w:color="auto"/>
            </w:tcBorders>
            <w:vAlign w:val="center"/>
          </w:tcPr>
          <w:p w14:paraId="0CF6DA34" w14:textId="690A635C" w:rsidR="00A12E55" w:rsidRPr="00961F09" w:rsidRDefault="004B1042" w:rsidP="000E5BC8">
            <w:pPr>
              <w:jc w:val="right"/>
              <w:rPr>
                <w:rFonts w:asciiTheme="minorEastAsia" w:eastAsiaTheme="minorEastAsia" w:hAnsiTheme="minorEastAsia"/>
              </w:rPr>
            </w:pPr>
            <w:r w:rsidRPr="00961F09">
              <w:rPr>
                <w:rFonts w:asciiTheme="minorEastAsia" w:eastAsiaTheme="minorEastAsia" w:hAnsiTheme="minorEastAsia"/>
              </w:rPr>
              <w:t>340,000,000.00</w:t>
            </w:r>
          </w:p>
        </w:tc>
        <w:tc>
          <w:tcPr>
            <w:tcW w:w="1652" w:type="pct"/>
            <w:tcBorders>
              <w:top w:val="single" w:sz="4" w:space="0" w:color="auto"/>
              <w:left w:val="single" w:sz="4" w:space="0" w:color="auto"/>
              <w:bottom w:val="single" w:sz="4" w:space="0" w:color="auto"/>
              <w:right w:val="single" w:sz="4" w:space="0" w:color="auto"/>
            </w:tcBorders>
            <w:vAlign w:val="center"/>
          </w:tcPr>
          <w:p w14:paraId="751DC438" w14:textId="4E92B77B" w:rsidR="00A12E55" w:rsidRPr="00961F09" w:rsidRDefault="004B1042" w:rsidP="000E5BC8">
            <w:pPr>
              <w:jc w:val="right"/>
              <w:rPr>
                <w:rFonts w:asciiTheme="minorEastAsia" w:eastAsiaTheme="minorEastAsia" w:hAnsiTheme="minorEastAsia"/>
              </w:rPr>
            </w:pPr>
            <w:r w:rsidRPr="00961F09">
              <w:rPr>
                <w:rFonts w:asciiTheme="minorEastAsia" w:eastAsiaTheme="minorEastAsia" w:hAnsiTheme="minorEastAsia"/>
              </w:rPr>
              <w:t>340,000,000.00</w:t>
            </w:r>
          </w:p>
        </w:tc>
      </w:tr>
      <w:tr w:rsidR="000E5BC8" w:rsidRPr="00961F09" w14:paraId="4A68D670" w14:textId="77777777">
        <w:trPr>
          <w:cantSplit/>
        </w:trPr>
        <w:tc>
          <w:tcPr>
            <w:tcW w:w="1696" w:type="pct"/>
            <w:tcBorders>
              <w:top w:val="single" w:sz="4" w:space="0" w:color="auto"/>
              <w:left w:val="single" w:sz="4" w:space="0" w:color="auto"/>
              <w:bottom w:val="single" w:sz="4" w:space="0" w:color="auto"/>
              <w:right w:val="single" w:sz="4" w:space="0" w:color="auto"/>
            </w:tcBorders>
          </w:tcPr>
          <w:p w14:paraId="485F09C7" w14:textId="77777777" w:rsidR="00A12E55" w:rsidRPr="00961F09" w:rsidRDefault="00A12E55" w:rsidP="000E5BC8">
            <w:pPr>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0107030B" w14:textId="77777777" w:rsidR="00A12E55" w:rsidRPr="00961F09" w:rsidRDefault="00A12E55" w:rsidP="000E5BC8">
            <w:pPr>
              <w:jc w:val="right"/>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050C781E" w14:textId="77777777" w:rsidR="00A12E55" w:rsidRPr="00961F09" w:rsidRDefault="00A12E55" w:rsidP="000E5BC8">
            <w:pPr>
              <w:jc w:val="right"/>
              <w:rPr>
                <w:rFonts w:asciiTheme="minorEastAsia" w:eastAsiaTheme="minorEastAsia" w:hAnsiTheme="minorEastAsia"/>
              </w:rPr>
            </w:pPr>
          </w:p>
        </w:tc>
      </w:tr>
      <w:tr w:rsidR="000E5BC8" w:rsidRPr="00961F09" w14:paraId="24F8ECB0"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2F76D39" w14:textId="77777777" w:rsidR="00A12E55" w:rsidRPr="00961F09" w:rsidRDefault="00A12E55" w:rsidP="000E5BC8">
            <w:pPr>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5925F8D3" w14:textId="77777777" w:rsidR="00A12E55" w:rsidRPr="00961F09" w:rsidRDefault="00A12E55" w:rsidP="000E5BC8">
            <w:pPr>
              <w:jc w:val="right"/>
              <w:rPr>
                <w:rFonts w:asciiTheme="minorEastAsia" w:eastAsiaTheme="minorEastAsia" w:hAnsiTheme="minorEastAsia"/>
              </w:rPr>
            </w:pPr>
          </w:p>
        </w:tc>
        <w:tc>
          <w:tcPr>
            <w:tcW w:w="1652" w:type="pct"/>
            <w:tcBorders>
              <w:top w:val="single" w:sz="4" w:space="0" w:color="auto"/>
              <w:left w:val="single" w:sz="4" w:space="0" w:color="auto"/>
              <w:bottom w:val="single" w:sz="4" w:space="0" w:color="auto"/>
              <w:right w:val="single" w:sz="4" w:space="0" w:color="auto"/>
            </w:tcBorders>
          </w:tcPr>
          <w:p w14:paraId="20C79DAE" w14:textId="77777777" w:rsidR="00A12E55" w:rsidRPr="00961F09" w:rsidRDefault="00A12E55" w:rsidP="000E5BC8">
            <w:pPr>
              <w:jc w:val="right"/>
              <w:rPr>
                <w:rFonts w:asciiTheme="minorEastAsia" w:eastAsiaTheme="minorEastAsia" w:hAnsiTheme="minorEastAsia"/>
              </w:rPr>
            </w:pPr>
          </w:p>
        </w:tc>
      </w:tr>
      <w:tr w:rsidR="000E5BC8" w:rsidRPr="00961F09" w14:paraId="3E2B4130" w14:textId="77777777" w:rsidTr="008F11C8">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7C9CD28F" w14:textId="77777777" w:rsidR="00A12E55" w:rsidRPr="00961F09" w:rsidRDefault="004B1042" w:rsidP="000E5BC8">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vAlign w:val="center"/>
          </w:tcPr>
          <w:p w14:paraId="2746A1C0" w14:textId="53E22A74" w:rsidR="00A12E55" w:rsidRPr="00961F09" w:rsidRDefault="004B1042" w:rsidP="000E5BC8">
            <w:pPr>
              <w:jc w:val="right"/>
              <w:rPr>
                <w:rFonts w:asciiTheme="minorEastAsia" w:eastAsiaTheme="minorEastAsia" w:hAnsiTheme="minorEastAsia"/>
              </w:rPr>
            </w:pPr>
            <w:r w:rsidRPr="00961F09">
              <w:rPr>
                <w:rFonts w:asciiTheme="minorEastAsia" w:eastAsiaTheme="minorEastAsia" w:hAnsiTheme="minorEastAsia"/>
              </w:rPr>
              <w:t>374,039,283.74</w:t>
            </w:r>
          </w:p>
        </w:tc>
        <w:tc>
          <w:tcPr>
            <w:tcW w:w="1652" w:type="pct"/>
            <w:tcBorders>
              <w:top w:val="single" w:sz="4" w:space="0" w:color="auto"/>
              <w:left w:val="single" w:sz="4" w:space="0" w:color="auto"/>
              <w:bottom w:val="single" w:sz="4" w:space="0" w:color="auto"/>
              <w:right w:val="single" w:sz="4" w:space="0" w:color="auto"/>
            </w:tcBorders>
            <w:vAlign w:val="center"/>
          </w:tcPr>
          <w:p w14:paraId="5BB80882" w14:textId="26838A6B" w:rsidR="00A12E55" w:rsidRPr="00961F09" w:rsidRDefault="004B1042" w:rsidP="000E5BC8">
            <w:pPr>
              <w:jc w:val="right"/>
              <w:rPr>
                <w:rFonts w:asciiTheme="minorEastAsia" w:eastAsiaTheme="minorEastAsia" w:hAnsiTheme="minorEastAsia"/>
              </w:rPr>
            </w:pPr>
            <w:r w:rsidRPr="00961F09">
              <w:rPr>
                <w:rFonts w:asciiTheme="minorEastAsia" w:eastAsiaTheme="minorEastAsia" w:hAnsiTheme="minorEastAsia"/>
              </w:rPr>
              <w:t>369,168,091.80</w:t>
            </w:r>
          </w:p>
        </w:tc>
      </w:tr>
    </w:tbl>
    <w:p w14:paraId="1C709FBD" w14:textId="77777777" w:rsidR="00BF4CC1" w:rsidRDefault="00BF4CC1"/>
    <w:p w14:paraId="27ACCC36" w14:textId="77777777" w:rsidR="00BF4CC1" w:rsidRDefault="00BF4CC1">
      <w:pPr>
        <w:rPr>
          <w:color w:val="000000" w:themeColor="text1"/>
        </w:rPr>
      </w:pPr>
    </w:p>
    <w:p w14:paraId="2B22F016" w14:textId="77777777" w:rsidR="00BF4CC1" w:rsidRDefault="004B1042" w:rsidP="009E5041">
      <w:pPr>
        <w:pStyle w:val="afa"/>
        <w:numPr>
          <w:ilvl w:val="0"/>
          <w:numId w:val="100"/>
        </w:numPr>
      </w:pPr>
      <w:bookmarkStart w:id="478" w:name="_Hlk10547648"/>
      <w:bookmarkEnd w:id="476"/>
      <w:bookmarkEnd w:id="477"/>
      <w:r>
        <w:rPr>
          <w:rFonts w:hint="eastAsia"/>
        </w:rPr>
        <w:t>按款项性质分类情况</w:t>
      </w:r>
    </w:p>
    <w:sdt>
      <w:sdtPr>
        <w:rPr>
          <w:color w:val="000000" w:themeColor="text1"/>
        </w:rPr>
        <w:alias w:val="是否适用：母公司其他应收款按款项性质分类情况[双击切换]"/>
        <w:tag w:val="_GBC_101fec10ac1f41f39330610cac041192"/>
        <w:id w:val="-103428607"/>
        <w:placeholder>
          <w:docPart w:val="GBC22222222222222222222222222222"/>
        </w:placeholder>
      </w:sdtPr>
      <w:sdtContent>
        <w:p w14:paraId="766145DE"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C2599A"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财务附注：母公司其他应收款按款项性质分类情况"/>
          <w:tag w:val="_GBC_cdfadb9bdd864b32a99df11dec001a83"/>
          <w:id w:val="18541387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母公司其他应收款按款项性质分类情况"/>
          <w:tag w:val="_GBC_cac854cfb75144bc86635f44f78d6611"/>
          <w:id w:val="-19125297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961F09" w:rsidRPr="00961F09" w14:paraId="17F5FBFB" w14:textId="77777777" w:rsidTr="00090373">
        <w:bookmarkEnd w:id="478" w:displacedByCustomXml="next"/>
        <w:bookmarkStart w:id="479" w:name="_Hlk10547765" w:displacedByCustomXml="next"/>
        <w:sdt>
          <w:sdtPr>
            <w:rPr>
              <w:rFonts w:asciiTheme="minorEastAsia" w:eastAsiaTheme="minorEastAsia" w:hAnsiTheme="minorEastAsia"/>
            </w:rPr>
            <w:tag w:val="_PLD_797d39f4d1fd488e93d36af61d0bebfd"/>
            <w:id w:val="1652325593"/>
          </w:sdtPr>
          <w:sdtContent>
            <w:tc>
              <w:tcPr>
                <w:tcW w:w="1700" w:type="pct"/>
                <w:vAlign w:val="center"/>
              </w:tcPr>
              <w:p w14:paraId="21AADB19" w14:textId="77777777" w:rsidR="00A12E55" w:rsidRPr="00961F09" w:rsidRDefault="004B1042" w:rsidP="00090373">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款项性质</w:t>
                </w:r>
              </w:p>
            </w:tc>
          </w:sdtContent>
        </w:sdt>
        <w:sdt>
          <w:sdtPr>
            <w:rPr>
              <w:rFonts w:asciiTheme="minorEastAsia" w:eastAsiaTheme="minorEastAsia" w:hAnsiTheme="minorEastAsia"/>
            </w:rPr>
            <w:tag w:val="_PLD_7853db088d0a4b218482e741ebbac8e0"/>
            <w:id w:val="-375933051"/>
          </w:sdtPr>
          <w:sdtContent>
            <w:tc>
              <w:tcPr>
                <w:tcW w:w="1647" w:type="pct"/>
                <w:vAlign w:val="center"/>
              </w:tcPr>
              <w:p w14:paraId="32A41B09" w14:textId="77777777" w:rsidR="00A12E55" w:rsidRPr="00961F09" w:rsidRDefault="004B1042" w:rsidP="00090373">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期末账面余额</w:t>
                </w:r>
              </w:p>
            </w:tc>
          </w:sdtContent>
        </w:sdt>
        <w:sdt>
          <w:sdtPr>
            <w:rPr>
              <w:rFonts w:asciiTheme="minorEastAsia" w:eastAsiaTheme="minorEastAsia" w:hAnsiTheme="minorEastAsia"/>
            </w:rPr>
            <w:tag w:val="_PLD_56ab744bffee4ad28664bdf9e16551e2"/>
            <w:id w:val="-806008579"/>
          </w:sdtPr>
          <w:sdtContent>
            <w:tc>
              <w:tcPr>
                <w:tcW w:w="1653" w:type="pct"/>
                <w:vAlign w:val="center"/>
              </w:tcPr>
              <w:p w14:paraId="5CADF0A6" w14:textId="77777777" w:rsidR="00A12E55" w:rsidRPr="00961F09" w:rsidRDefault="004B1042" w:rsidP="00090373">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期初账面余额</w:t>
                </w:r>
              </w:p>
            </w:tc>
          </w:sdtContent>
        </w:sdt>
      </w:tr>
      <w:tr w:rsidR="00961F09" w:rsidRPr="00961F09" w14:paraId="19F593BA" w14:textId="77777777" w:rsidTr="00090373">
        <w:tc>
          <w:tcPr>
            <w:tcW w:w="1700" w:type="pct"/>
          </w:tcPr>
          <w:p w14:paraId="52D08055" w14:textId="77777777" w:rsidR="00A12E55" w:rsidRPr="00961F09" w:rsidRDefault="004B1042" w:rsidP="00090373">
            <w:pPr>
              <w:rPr>
                <w:rFonts w:asciiTheme="minorEastAsia" w:eastAsiaTheme="minorEastAsia" w:hAnsiTheme="minorEastAsia"/>
                <w:highlight w:val="yellow"/>
              </w:rPr>
            </w:pPr>
            <w:r w:rsidRPr="00961F09">
              <w:rPr>
                <w:rFonts w:asciiTheme="minorEastAsia" w:eastAsiaTheme="minorEastAsia" w:hAnsiTheme="minorEastAsia"/>
              </w:rPr>
              <w:t>关联借款</w:t>
            </w:r>
          </w:p>
        </w:tc>
        <w:tc>
          <w:tcPr>
            <w:tcW w:w="1647" w:type="pct"/>
          </w:tcPr>
          <w:p w14:paraId="23D826E8" w14:textId="77777777" w:rsidR="00A12E55" w:rsidRPr="00961F09" w:rsidRDefault="004B1042" w:rsidP="00090373">
            <w:pPr>
              <w:jc w:val="right"/>
              <w:rPr>
                <w:rFonts w:asciiTheme="minorEastAsia" w:eastAsiaTheme="minorEastAsia" w:hAnsiTheme="minorEastAsia"/>
              </w:rPr>
            </w:pPr>
            <w:r w:rsidRPr="00961F09">
              <w:rPr>
                <w:rFonts w:asciiTheme="minorEastAsia" w:eastAsiaTheme="minorEastAsia" w:hAnsiTheme="minorEastAsia"/>
              </w:rPr>
              <w:t>365,000,000.00</w:t>
            </w:r>
          </w:p>
        </w:tc>
        <w:tc>
          <w:tcPr>
            <w:tcW w:w="1653" w:type="pct"/>
          </w:tcPr>
          <w:p w14:paraId="36594695" w14:textId="77777777" w:rsidR="00A12E55" w:rsidRPr="00961F09" w:rsidRDefault="004B1042" w:rsidP="00090373">
            <w:pPr>
              <w:jc w:val="right"/>
              <w:rPr>
                <w:rFonts w:asciiTheme="minorEastAsia" w:eastAsiaTheme="minorEastAsia" w:hAnsiTheme="minorEastAsia"/>
              </w:rPr>
            </w:pPr>
            <w:r w:rsidRPr="00961F09">
              <w:rPr>
                <w:rFonts w:asciiTheme="minorEastAsia" w:eastAsiaTheme="minorEastAsia" w:hAnsiTheme="minorEastAsia"/>
              </w:rPr>
              <w:t>365,000,000.00</w:t>
            </w:r>
          </w:p>
        </w:tc>
      </w:tr>
      <w:tr w:rsidR="00961F09" w:rsidRPr="00961F09" w14:paraId="057FC174" w14:textId="77777777" w:rsidTr="00090373">
        <w:tc>
          <w:tcPr>
            <w:tcW w:w="1700" w:type="pct"/>
          </w:tcPr>
          <w:p w14:paraId="7D3118FD" w14:textId="77777777" w:rsidR="00A12E55" w:rsidRPr="00961F09" w:rsidRDefault="004B1042" w:rsidP="00090373">
            <w:pPr>
              <w:rPr>
                <w:rFonts w:asciiTheme="minorEastAsia" w:eastAsiaTheme="minorEastAsia" w:hAnsiTheme="minorEastAsia"/>
                <w:highlight w:val="yellow"/>
              </w:rPr>
            </w:pPr>
            <w:r w:rsidRPr="00961F09">
              <w:rPr>
                <w:rFonts w:asciiTheme="minorEastAsia" w:eastAsiaTheme="minorEastAsia" w:hAnsiTheme="minorEastAsia"/>
              </w:rPr>
              <w:t>保证金</w:t>
            </w:r>
          </w:p>
        </w:tc>
        <w:tc>
          <w:tcPr>
            <w:tcW w:w="1647" w:type="pct"/>
          </w:tcPr>
          <w:p w14:paraId="5F989A9E" w14:textId="77777777" w:rsidR="00A12E55" w:rsidRPr="00961F09" w:rsidRDefault="004B1042" w:rsidP="00090373">
            <w:pPr>
              <w:jc w:val="right"/>
              <w:rPr>
                <w:rFonts w:asciiTheme="minorEastAsia" w:eastAsiaTheme="minorEastAsia" w:hAnsiTheme="minorEastAsia"/>
              </w:rPr>
            </w:pPr>
            <w:r w:rsidRPr="00961F09">
              <w:rPr>
                <w:rFonts w:asciiTheme="minorEastAsia" w:eastAsiaTheme="minorEastAsia" w:hAnsiTheme="minorEastAsia"/>
              </w:rPr>
              <w:t>3,560,825.79</w:t>
            </w:r>
          </w:p>
        </w:tc>
        <w:tc>
          <w:tcPr>
            <w:tcW w:w="1653" w:type="pct"/>
          </w:tcPr>
          <w:p w14:paraId="7C709136" w14:textId="77777777" w:rsidR="00A12E55" w:rsidRPr="00961F09" w:rsidRDefault="00A12E55" w:rsidP="00090373">
            <w:pPr>
              <w:jc w:val="right"/>
              <w:rPr>
                <w:rFonts w:asciiTheme="minorEastAsia" w:eastAsiaTheme="minorEastAsia" w:hAnsiTheme="minorEastAsia"/>
              </w:rPr>
            </w:pPr>
          </w:p>
        </w:tc>
      </w:tr>
      <w:tr w:rsidR="00961F09" w:rsidRPr="00961F09" w14:paraId="156740F2" w14:textId="77777777" w:rsidTr="00090373">
        <w:tc>
          <w:tcPr>
            <w:tcW w:w="1700" w:type="pct"/>
          </w:tcPr>
          <w:p w14:paraId="112D23EF" w14:textId="77777777" w:rsidR="00A12E55" w:rsidRPr="00961F09" w:rsidRDefault="004B1042" w:rsidP="00090373">
            <w:pPr>
              <w:rPr>
                <w:rFonts w:asciiTheme="minorEastAsia" w:eastAsiaTheme="minorEastAsia" w:hAnsiTheme="minorEastAsia"/>
                <w:highlight w:val="yellow"/>
              </w:rPr>
            </w:pPr>
            <w:r w:rsidRPr="00961F09">
              <w:rPr>
                <w:rFonts w:asciiTheme="minorEastAsia" w:eastAsiaTheme="minorEastAsia" w:hAnsiTheme="minorEastAsia"/>
              </w:rPr>
              <w:t>代垫费用</w:t>
            </w:r>
          </w:p>
        </w:tc>
        <w:tc>
          <w:tcPr>
            <w:tcW w:w="1647" w:type="pct"/>
          </w:tcPr>
          <w:p w14:paraId="0BC8426C" w14:textId="77777777" w:rsidR="00A12E55" w:rsidRPr="00961F09" w:rsidRDefault="004B1042" w:rsidP="00090373">
            <w:pPr>
              <w:jc w:val="right"/>
              <w:rPr>
                <w:rFonts w:asciiTheme="minorEastAsia" w:eastAsiaTheme="minorEastAsia" w:hAnsiTheme="minorEastAsia"/>
              </w:rPr>
            </w:pPr>
            <w:r w:rsidRPr="00961F09">
              <w:rPr>
                <w:rFonts w:asciiTheme="minorEastAsia" w:eastAsiaTheme="minorEastAsia" w:hAnsiTheme="minorEastAsia"/>
              </w:rPr>
              <w:t>7,828.87</w:t>
            </w:r>
          </w:p>
        </w:tc>
        <w:tc>
          <w:tcPr>
            <w:tcW w:w="1653" w:type="pct"/>
          </w:tcPr>
          <w:p w14:paraId="1CA8DE5C" w14:textId="77777777" w:rsidR="00A12E55" w:rsidRPr="00961F09" w:rsidRDefault="004B1042" w:rsidP="00090373">
            <w:pPr>
              <w:jc w:val="right"/>
              <w:rPr>
                <w:rFonts w:asciiTheme="minorEastAsia" w:eastAsiaTheme="minorEastAsia" w:hAnsiTheme="minorEastAsia"/>
              </w:rPr>
            </w:pPr>
            <w:r w:rsidRPr="00961F09">
              <w:rPr>
                <w:rFonts w:asciiTheme="minorEastAsia" w:eastAsiaTheme="minorEastAsia" w:hAnsiTheme="minorEastAsia"/>
              </w:rPr>
              <w:t>168,091.80</w:t>
            </w:r>
          </w:p>
        </w:tc>
      </w:tr>
      <w:tr w:rsidR="00961F09" w:rsidRPr="00961F09" w14:paraId="5A43B170" w14:textId="77777777" w:rsidTr="00090373">
        <w:tc>
          <w:tcPr>
            <w:tcW w:w="1700" w:type="pct"/>
          </w:tcPr>
          <w:p w14:paraId="35334F5E" w14:textId="77777777" w:rsidR="00A12E55" w:rsidRPr="00961F09" w:rsidRDefault="004B1042" w:rsidP="00090373">
            <w:pPr>
              <w:rPr>
                <w:rFonts w:asciiTheme="minorEastAsia" w:eastAsiaTheme="minorEastAsia" w:hAnsiTheme="minorEastAsia"/>
                <w:highlight w:val="yellow"/>
              </w:rPr>
            </w:pPr>
            <w:r w:rsidRPr="00961F09">
              <w:rPr>
                <w:rFonts w:asciiTheme="minorEastAsia" w:eastAsiaTheme="minorEastAsia" w:hAnsiTheme="minorEastAsia"/>
              </w:rPr>
              <w:t>关联往来</w:t>
            </w:r>
          </w:p>
        </w:tc>
        <w:tc>
          <w:tcPr>
            <w:tcW w:w="1647" w:type="pct"/>
          </w:tcPr>
          <w:p w14:paraId="0C789F9F" w14:textId="77777777" w:rsidR="00A12E55" w:rsidRPr="00961F09" w:rsidRDefault="004B1042" w:rsidP="00090373">
            <w:pPr>
              <w:jc w:val="right"/>
              <w:rPr>
                <w:rFonts w:asciiTheme="minorEastAsia" w:eastAsiaTheme="minorEastAsia" w:hAnsiTheme="minorEastAsia"/>
              </w:rPr>
            </w:pPr>
            <w:r w:rsidRPr="00961F09">
              <w:rPr>
                <w:rFonts w:asciiTheme="minorEastAsia" w:eastAsiaTheme="minorEastAsia" w:hAnsiTheme="minorEastAsia"/>
              </w:rPr>
              <w:t>5,470,629.08</w:t>
            </w:r>
          </w:p>
        </w:tc>
        <w:tc>
          <w:tcPr>
            <w:tcW w:w="1653" w:type="pct"/>
          </w:tcPr>
          <w:p w14:paraId="0A903B68" w14:textId="77777777" w:rsidR="00A12E55" w:rsidRPr="00961F09" w:rsidRDefault="004B1042" w:rsidP="00090373">
            <w:pPr>
              <w:jc w:val="right"/>
              <w:rPr>
                <w:rFonts w:asciiTheme="minorEastAsia" w:eastAsiaTheme="minorEastAsia" w:hAnsiTheme="minorEastAsia"/>
              </w:rPr>
            </w:pPr>
            <w:r w:rsidRPr="00961F09">
              <w:rPr>
                <w:rFonts w:asciiTheme="minorEastAsia" w:eastAsiaTheme="minorEastAsia" w:hAnsiTheme="minorEastAsia"/>
              </w:rPr>
              <w:t>4,000,000.00</w:t>
            </w:r>
          </w:p>
        </w:tc>
      </w:tr>
      <w:tr w:rsidR="00961F09" w:rsidRPr="00961F09" w14:paraId="0ED97BBF" w14:textId="77777777" w:rsidTr="00132AF7">
        <w:tc>
          <w:tcPr>
            <w:tcW w:w="1700" w:type="pct"/>
          </w:tcPr>
          <w:p w14:paraId="71FAF96A" w14:textId="77777777" w:rsidR="00A12E55" w:rsidRPr="00961F09" w:rsidRDefault="004B1042" w:rsidP="00961F09">
            <w:pPr>
              <w:jc w:val="center"/>
              <w:rPr>
                <w:rFonts w:asciiTheme="minorEastAsia" w:eastAsiaTheme="minorEastAsia" w:hAnsiTheme="minorEastAsia"/>
                <w:color w:val="000000" w:themeColor="text1"/>
              </w:rPr>
            </w:pPr>
            <w:r w:rsidRPr="00961F09">
              <w:rPr>
                <w:rFonts w:asciiTheme="minorEastAsia" w:eastAsiaTheme="minorEastAsia" w:hAnsiTheme="minorEastAsia"/>
                <w:color w:val="000000" w:themeColor="text1"/>
              </w:rPr>
              <w:t>合计</w:t>
            </w:r>
          </w:p>
        </w:tc>
        <w:tc>
          <w:tcPr>
            <w:tcW w:w="1647" w:type="pct"/>
            <w:vAlign w:val="center"/>
          </w:tcPr>
          <w:p w14:paraId="443F4EA5" w14:textId="0580FB6C"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374,039,283.74</w:t>
            </w:r>
          </w:p>
        </w:tc>
        <w:tc>
          <w:tcPr>
            <w:tcW w:w="1653" w:type="pct"/>
            <w:vAlign w:val="center"/>
          </w:tcPr>
          <w:p w14:paraId="4BB8E296" w14:textId="403A0FD6"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369,168,091.80</w:t>
            </w:r>
          </w:p>
        </w:tc>
      </w:tr>
    </w:tbl>
    <w:p w14:paraId="486D0D67" w14:textId="77777777" w:rsidR="00A12E55" w:rsidRDefault="00A12E55"/>
    <w:p w14:paraId="5D35AF7F" w14:textId="77777777" w:rsidR="00BF4CC1" w:rsidRDefault="004B1042" w:rsidP="009E5041">
      <w:pPr>
        <w:pStyle w:val="afa"/>
        <w:numPr>
          <w:ilvl w:val="0"/>
          <w:numId w:val="100"/>
        </w:numPr>
      </w:pPr>
      <w:r>
        <w:rPr>
          <w:rFonts w:hint="eastAsia"/>
        </w:rPr>
        <w:t>坏账准备计提情况</w:t>
      </w:r>
    </w:p>
    <w:sdt>
      <w:sdtPr>
        <w:rPr>
          <w:color w:val="000000" w:themeColor="text1"/>
        </w:rPr>
        <w:alias w:val="是否适用：母公司其他应收款坏账准备调节表[双击切换]"/>
        <w:tag w:val="_GBC_550996ad46c8493eb98c011d7acf7dfb"/>
        <w:id w:val="1960145718"/>
        <w:placeholder>
          <w:docPart w:val="GBC22222222222222222222222222222"/>
        </w:placeholder>
      </w:sdtPr>
      <w:sdtContent>
        <w:p w14:paraId="6F9A8FF3"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7913DF0" w14:textId="77777777" w:rsidR="00BF4CC1" w:rsidRDefault="004B1042">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母公司其他应收款坏账准备调节表"/>
          <w:tag w:val="_GBC_10c7491cbac54cf6a1a375367db16baf"/>
          <w:id w:val="7324379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坏账准备调节表"/>
          <w:tag w:val="_GBC_01762fded69841c1b87d684f3bcfb97f"/>
          <w:id w:val="-18666744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BF4CC1" w:rsidRPr="00961F09" w14:paraId="3FD307EF" w14:textId="77777777">
        <w:sdt>
          <w:sdtPr>
            <w:rPr>
              <w:rFonts w:asciiTheme="minorEastAsia" w:eastAsiaTheme="minorEastAsia" w:hAnsiTheme="minorEastAsia"/>
            </w:rPr>
            <w:tag w:val="_PLD_a620ef8c0fe0407b955c4f58530e0b21"/>
            <w:id w:val="-937368264"/>
          </w:sdtPr>
          <w:sdtContent>
            <w:tc>
              <w:tcPr>
                <w:tcW w:w="1001" w:type="pct"/>
                <w:vMerge w:val="restart"/>
                <w:vAlign w:val="center"/>
              </w:tcPr>
              <w:p w14:paraId="3A01DFF4" w14:textId="77777777" w:rsidR="00BF4CC1" w:rsidRPr="00961F09" w:rsidRDefault="004B1042">
                <w:pPr>
                  <w:pStyle w:val="TableParagraph"/>
                  <w:spacing w:after="0" w:line="240" w:lineRule="auto"/>
                  <w:jc w:val="center"/>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坏账准备</w:t>
                </w:r>
              </w:p>
            </w:tc>
          </w:sdtContent>
        </w:sdt>
        <w:sdt>
          <w:sdtPr>
            <w:rPr>
              <w:rFonts w:asciiTheme="minorEastAsia" w:eastAsiaTheme="minorEastAsia" w:hAnsiTheme="minorEastAsia"/>
            </w:rPr>
            <w:tag w:val="_PLD_8699e9827a744831bf2fdadfa1ac52e1"/>
            <w:id w:val="-153142018"/>
          </w:sdtPr>
          <w:sdtContent>
            <w:tc>
              <w:tcPr>
                <w:tcW w:w="862" w:type="pct"/>
                <w:vAlign w:val="center"/>
              </w:tcPr>
              <w:p w14:paraId="74F95D38" w14:textId="77777777" w:rsidR="00BF4CC1" w:rsidRPr="00961F09" w:rsidRDefault="004B1042">
                <w:pPr>
                  <w:pStyle w:val="TableParagraph"/>
                  <w:spacing w:after="0" w:line="240" w:lineRule="auto"/>
                  <w:jc w:val="center"/>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第一阶段</w:t>
                </w:r>
              </w:p>
            </w:tc>
          </w:sdtContent>
        </w:sdt>
        <w:sdt>
          <w:sdtPr>
            <w:rPr>
              <w:rFonts w:asciiTheme="minorEastAsia" w:eastAsiaTheme="minorEastAsia" w:hAnsiTheme="minorEastAsia"/>
            </w:rPr>
            <w:tag w:val="_PLD_d2f5c6d4cf0d4a86b39dc41f67fe87db"/>
            <w:id w:val="985583915"/>
          </w:sdtPr>
          <w:sdtContent>
            <w:tc>
              <w:tcPr>
                <w:tcW w:w="1097" w:type="pct"/>
              </w:tcPr>
              <w:p w14:paraId="1D7A156C" w14:textId="77777777" w:rsidR="00BF4CC1" w:rsidRPr="00961F09" w:rsidRDefault="004B1042">
                <w:pPr>
                  <w:pStyle w:val="TableParagraph"/>
                  <w:spacing w:after="0" w:line="240" w:lineRule="auto"/>
                  <w:jc w:val="center"/>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第二阶段</w:t>
                </w:r>
              </w:p>
            </w:tc>
          </w:sdtContent>
        </w:sdt>
        <w:sdt>
          <w:sdtPr>
            <w:rPr>
              <w:rFonts w:asciiTheme="minorEastAsia" w:eastAsiaTheme="minorEastAsia" w:hAnsiTheme="minorEastAsia"/>
            </w:rPr>
            <w:tag w:val="_PLD_a09c7daba8c14a6498c7b83b77c97c72"/>
            <w:id w:val="-790588134"/>
          </w:sdtPr>
          <w:sdtContent>
            <w:tc>
              <w:tcPr>
                <w:tcW w:w="1097" w:type="pct"/>
              </w:tcPr>
              <w:p w14:paraId="6F948F3F" w14:textId="77777777" w:rsidR="00BF4CC1" w:rsidRPr="00961F09" w:rsidRDefault="004B1042">
                <w:pPr>
                  <w:pStyle w:val="TableParagraph"/>
                  <w:spacing w:after="0" w:line="240" w:lineRule="auto"/>
                  <w:jc w:val="center"/>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第三阶段</w:t>
                </w:r>
              </w:p>
            </w:tc>
          </w:sdtContent>
        </w:sdt>
        <w:sdt>
          <w:sdtPr>
            <w:rPr>
              <w:rFonts w:asciiTheme="minorEastAsia" w:eastAsiaTheme="minorEastAsia" w:hAnsiTheme="minorEastAsia"/>
            </w:rPr>
            <w:tag w:val="_PLD_1ec064a14a75404dac24adc5e6ddd253"/>
            <w:id w:val="1563672231"/>
          </w:sdtPr>
          <w:sdtContent>
            <w:tc>
              <w:tcPr>
                <w:tcW w:w="943" w:type="pct"/>
                <w:vMerge w:val="restart"/>
                <w:vAlign w:val="center"/>
              </w:tcPr>
              <w:p w14:paraId="31485AE0" w14:textId="77777777" w:rsidR="00BF4CC1" w:rsidRPr="00961F09" w:rsidRDefault="004B1042">
                <w:pPr>
                  <w:pStyle w:val="TableParagraph"/>
                  <w:spacing w:line="240" w:lineRule="auto"/>
                  <w:jc w:val="center"/>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合计</w:t>
                </w:r>
              </w:p>
            </w:tc>
          </w:sdtContent>
        </w:sdt>
      </w:tr>
      <w:tr w:rsidR="00BF4CC1" w:rsidRPr="00961F09" w14:paraId="65BB66C0" w14:textId="77777777">
        <w:tc>
          <w:tcPr>
            <w:tcW w:w="1001" w:type="pct"/>
            <w:vMerge/>
            <w:vAlign w:val="center"/>
          </w:tcPr>
          <w:p w14:paraId="1DE43D62" w14:textId="77777777" w:rsidR="00BF4CC1" w:rsidRPr="00961F09" w:rsidRDefault="00BF4CC1">
            <w:pPr>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506da2a2f1db4ead819aa958edd702e2"/>
            <w:id w:val="1709068445"/>
          </w:sdtPr>
          <w:sdtContent>
            <w:tc>
              <w:tcPr>
                <w:tcW w:w="862" w:type="pct"/>
                <w:vAlign w:val="center"/>
              </w:tcPr>
              <w:p w14:paraId="58139F1C" w14:textId="77777777" w:rsidR="00BF4CC1" w:rsidRPr="00961F09" w:rsidRDefault="004B1042">
                <w:pPr>
                  <w:pStyle w:val="TableParagraph"/>
                  <w:spacing w:line="240" w:lineRule="auto"/>
                  <w:jc w:val="center"/>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未来12个月预期信用损失</w:t>
                </w:r>
              </w:p>
            </w:tc>
          </w:sdtContent>
        </w:sdt>
        <w:sdt>
          <w:sdtPr>
            <w:rPr>
              <w:rFonts w:asciiTheme="minorEastAsia" w:eastAsiaTheme="minorEastAsia" w:hAnsiTheme="minorEastAsia"/>
            </w:rPr>
            <w:tag w:val="_PLD_23a6590eef0649d4af75d4845c12f263"/>
            <w:id w:val="-532038610"/>
          </w:sdtPr>
          <w:sdtContent>
            <w:tc>
              <w:tcPr>
                <w:tcW w:w="1097" w:type="pct"/>
                <w:vAlign w:val="center"/>
              </w:tcPr>
              <w:p w14:paraId="03CBCC18" w14:textId="77777777" w:rsidR="00BF4CC1" w:rsidRPr="00961F09" w:rsidRDefault="004B1042">
                <w:pPr>
                  <w:pStyle w:val="TableParagraph"/>
                  <w:spacing w:line="240" w:lineRule="auto"/>
                  <w:jc w:val="center"/>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整个存续期预期信用损失(未发生信用减值)</w:t>
                </w:r>
              </w:p>
            </w:tc>
          </w:sdtContent>
        </w:sdt>
        <w:sdt>
          <w:sdtPr>
            <w:rPr>
              <w:rFonts w:asciiTheme="minorEastAsia" w:eastAsiaTheme="minorEastAsia" w:hAnsiTheme="minorEastAsia"/>
            </w:rPr>
            <w:tag w:val="_PLD_44518f4265ac43078f96c79efe9dd487"/>
            <w:id w:val="-1613123755"/>
          </w:sdtPr>
          <w:sdtContent>
            <w:tc>
              <w:tcPr>
                <w:tcW w:w="1097" w:type="pct"/>
                <w:vAlign w:val="center"/>
              </w:tcPr>
              <w:p w14:paraId="3C615CCE" w14:textId="77777777" w:rsidR="00BF4CC1" w:rsidRPr="00961F09" w:rsidRDefault="004B1042">
                <w:pPr>
                  <w:pStyle w:val="TableParagraph"/>
                  <w:spacing w:line="240" w:lineRule="auto"/>
                  <w:jc w:val="center"/>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整个存续期预期信用损失(已发生信用减值)</w:t>
                </w:r>
              </w:p>
            </w:tc>
          </w:sdtContent>
        </w:sdt>
        <w:tc>
          <w:tcPr>
            <w:tcW w:w="943" w:type="pct"/>
            <w:vMerge/>
          </w:tcPr>
          <w:p w14:paraId="7E322B7D" w14:textId="77777777" w:rsidR="00BF4CC1" w:rsidRPr="00961F09" w:rsidRDefault="00BF4CC1">
            <w:pPr>
              <w:jc w:val="center"/>
              <w:rPr>
                <w:rFonts w:asciiTheme="minorEastAsia" w:eastAsiaTheme="minorEastAsia" w:hAnsiTheme="minorEastAsia"/>
                <w:color w:val="000000" w:themeColor="text1"/>
              </w:rPr>
            </w:pPr>
          </w:p>
        </w:tc>
      </w:tr>
      <w:tr w:rsidR="00BF4CC1" w:rsidRPr="00961F09" w14:paraId="1E1DB766" w14:textId="77777777">
        <w:tc>
          <w:tcPr>
            <w:tcW w:w="1001" w:type="pct"/>
            <w:vAlign w:val="center"/>
          </w:tcPr>
          <w:p w14:paraId="6161B5D4" w14:textId="77777777" w:rsidR="00BF4CC1" w:rsidRPr="00961F09" w:rsidRDefault="004B1042">
            <w:pPr>
              <w:pStyle w:val="TableParagraph"/>
              <w:spacing w:after="0" w:line="240" w:lineRule="auto"/>
              <w:jc w:val="both"/>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color w:val="000000" w:themeColor="text1"/>
                <w:sz w:val="21"/>
                <w:szCs w:val="21"/>
                <w:lang w:eastAsia="zh-CN"/>
              </w:rPr>
              <w:t>2025年</w:t>
            </w:r>
            <w:r w:rsidRPr="00961F09">
              <w:rPr>
                <w:rFonts w:asciiTheme="minorEastAsia" w:eastAsiaTheme="minorEastAsia" w:hAnsiTheme="minorEastAsia" w:cs="宋体" w:hint="eastAsia"/>
                <w:color w:val="000000" w:themeColor="text1"/>
                <w:sz w:val="21"/>
                <w:szCs w:val="21"/>
                <w:lang w:eastAsia="zh-CN"/>
              </w:rPr>
              <w:t>1月1日余额</w:t>
            </w:r>
          </w:p>
        </w:tc>
        <w:tc>
          <w:tcPr>
            <w:tcW w:w="862" w:type="pct"/>
          </w:tcPr>
          <w:p w14:paraId="7C897D4C" w14:textId="77777777" w:rsidR="00BF4CC1" w:rsidRPr="00961F09" w:rsidRDefault="00BF4CC1">
            <w:pPr>
              <w:jc w:val="right"/>
              <w:rPr>
                <w:rFonts w:asciiTheme="minorEastAsia" w:eastAsiaTheme="minorEastAsia" w:hAnsiTheme="minorEastAsia"/>
              </w:rPr>
            </w:pPr>
          </w:p>
        </w:tc>
        <w:tc>
          <w:tcPr>
            <w:tcW w:w="1097" w:type="pct"/>
          </w:tcPr>
          <w:p w14:paraId="4198D368" w14:textId="77777777" w:rsidR="00BF4CC1" w:rsidRPr="00961F09" w:rsidRDefault="00BF4CC1">
            <w:pPr>
              <w:jc w:val="right"/>
              <w:rPr>
                <w:rFonts w:asciiTheme="minorEastAsia" w:eastAsiaTheme="minorEastAsia" w:hAnsiTheme="minorEastAsia"/>
              </w:rPr>
            </w:pPr>
          </w:p>
        </w:tc>
        <w:tc>
          <w:tcPr>
            <w:tcW w:w="1097" w:type="pct"/>
          </w:tcPr>
          <w:p w14:paraId="1EF30DEE" w14:textId="77777777" w:rsidR="00BF4CC1" w:rsidRPr="00961F09" w:rsidRDefault="00BF4CC1">
            <w:pPr>
              <w:jc w:val="right"/>
              <w:rPr>
                <w:rFonts w:asciiTheme="minorEastAsia" w:eastAsiaTheme="minorEastAsia" w:hAnsiTheme="minorEastAsia"/>
              </w:rPr>
            </w:pPr>
          </w:p>
        </w:tc>
        <w:tc>
          <w:tcPr>
            <w:tcW w:w="943" w:type="pct"/>
          </w:tcPr>
          <w:p w14:paraId="6D6A326F" w14:textId="77777777" w:rsidR="00BF4CC1" w:rsidRPr="00961F09" w:rsidRDefault="00BF4CC1">
            <w:pPr>
              <w:jc w:val="right"/>
              <w:rPr>
                <w:rFonts w:asciiTheme="minorEastAsia" w:eastAsiaTheme="minorEastAsia" w:hAnsiTheme="minorEastAsia"/>
              </w:rPr>
            </w:pPr>
          </w:p>
        </w:tc>
      </w:tr>
      <w:tr w:rsidR="00BF4CC1" w:rsidRPr="00961F09" w14:paraId="5C9748C7" w14:textId="77777777">
        <w:tc>
          <w:tcPr>
            <w:tcW w:w="1001" w:type="pct"/>
            <w:vAlign w:val="center"/>
          </w:tcPr>
          <w:p w14:paraId="75118D42" w14:textId="77777777" w:rsidR="00BF4CC1" w:rsidRPr="00961F09" w:rsidRDefault="004B1042">
            <w:pPr>
              <w:pStyle w:val="TableParagraph"/>
              <w:spacing w:after="0" w:line="240" w:lineRule="auto"/>
              <w:jc w:val="both"/>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2025年1月1日余额在本期</w:t>
            </w:r>
          </w:p>
        </w:tc>
        <w:tc>
          <w:tcPr>
            <w:tcW w:w="862" w:type="pct"/>
          </w:tcPr>
          <w:p w14:paraId="3D650893" w14:textId="77777777" w:rsidR="00BF4CC1" w:rsidRPr="00961F09" w:rsidRDefault="00BF4CC1">
            <w:pPr>
              <w:jc w:val="right"/>
              <w:rPr>
                <w:rFonts w:asciiTheme="minorEastAsia" w:eastAsiaTheme="minorEastAsia" w:hAnsiTheme="minorEastAsia"/>
              </w:rPr>
            </w:pPr>
          </w:p>
        </w:tc>
        <w:tc>
          <w:tcPr>
            <w:tcW w:w="1097" w:type="pct"/>
          </w:tcPr>
          <w:p w14:paraId="6806C2F2" w14:textId="77777777" w:rsidR="00BF4CC1" w:rsidRPr="00961F09" w:rsidRDefault="00BF4CC1">
            <w:pPr>
              <w:jc w:val="right"/>
              <w:rPr>
                <w:rFonts w:asciiTheme="minorEastAsia" w:eastAsiaTheme="minorEastAsia" w:hAnsiTheme="minorEastAsia"/>
              </w:rPr>
            </w:pPr>
          </w:p>
        </w:tc>
        <w:tc>
          <w:tcPr>
            <w:tcW w:w="1097" w:type="pct"/>
          </w:tcPr>
          <w:p w14:paraId="6671AC0E" w14:textId="77777777" w:rsidR="00BF4CC1" w:rsidRPr="00961F09" w:rsidRDefault="00BF4CC1">
            <w:pPr>
              <w:jc w:val="right"/>
              <w:rPr>
                <w:rFonts w:asciiTheme="minorEastAsia" w:eastAsiaTheme="minorEastAsia" w:hAnsiTheme="minorEastAsia"/>
              </w:rPr>
            </w:pPr>
          </w:p>
        </w:tc>
        <w:tc>
          <w:tcPr>
            <w:tcW w:w="943" w:type="pct"/>
          </w:tcPr>
          <w:p w14:paraId="31E295BD" w14:textId="77777777" w:rsidR="00BF4CC1" w:rsidRPr="00961F09" w:rsidRDefault="00BF4CC1">
            <w:pPr>
              <w:jc w:val="right"/>
              <w:rPr>
                <w:rFonts w:asciiTheme="minorEastAsia" w:eastAsiaTheme="minorEastAsia" w:hAnsiTheme="minorEastAsia"/>
              </w:rPr>
            </w:pPr>
          </w:p>
        </w:tc>
      </w:tr>
      <w:tr w:rsidR="00BF4CC1" w:rsidRPr="00961F09" w14:paraId="0D3CB9E9" w14:textId="77777777">
        <w:tc>
          <w:tcPr>
            <w:tcW w:w="1001" w:type="pct"/>
            <w:vAlign w:val="center"/>
          </w:tcPr>
          <w:p w14:paraId="32CFE152" w14:textId="77777777" w:rsidR="00BF4CC1" w:rsidRPr="00961F09" w:rsidRDefault="004B1042">
            <w:pPr>
              <w:pStyle w:val="TableParagraph"/>
              <w:spacing w:after="0" w:line="240" w:lineRule="auto"/>
              <w:jc w:val="both"/>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--转入第二阶段</w:t>
            </w:r>
          </w:p>
        </w:tc>
        <w:tc>
          <w:tcPr>
            <w:tcW w:w="862" w:type="pct"/>
          </w:tcPr>
          <w:p w14:paraId="6C03D742" w14:textId="77777777" w:rsidR="00BF4CC1" w:rsidRPr="00961F09" w:rsidRDefault="00BF4CC1">
            <w:pPr>
              <w:jc w:val="right"/>
              <w:rPr>
                <w:rFonts w:asciiTheme="minorEastAsia" w:eastAsiaTheme="minorEastAsia" w:hAnsiTheme="minorEastAsia"/>
              </w:rPr>
            </w:pPr>
          </w:p>
        </w:tc>
        <w:tc>
          <w:tcPr>
            <w:tcW w:w="1097" w:type="pct"/>
          </w:tcPr>
          <w:p w14:paraId="6A660253" w14:textId="77777777" w:rsidR="00BF4CC1" w:rsidRPr="00961F09" w:rsidRDefault="00BF4CC1">
            <w:pPr>
              <w:jc w:val="right"/>
              <w:rPr>
                <w:rFonts w:asciiTheme="minorEastAsia" w:eastAsiaTheme="minorEastAsia" w:hAnsiTheme="minorEastAsia"/>
              </w:rPr>
            </w:pPr>
          </w:p>
        </w:tc>
        <w:tc>
          <w:tcPr>
            <w:tcW w:w="1097" w:type="pct"/>
          </w:tcPr>
          <w:p w14:paraId="66741406" w14:textId="77777777" w:rsidR="00BF4CC1" w:rsidRPr="00961F09" w:rsidRDefault="00BF4CC1">
            <w:pPr>
              <w:jc w:val="right"/>
              <w:rPr>
                <w:rFonts w:asciiTheme="minorEastAsia" w:eastAsiaTheme="minorEastAsia" w:hAnsiTheme="minorEastAsia"/>
              </w:rPr>
            </w:pPr>
          </w:p>
        </w:tc>
        <w:tc>
          <w:tcPr>
            <w:tcW w:w="943" w:type="pct"/>
          </w:tcPr>
          <w:p w14:paraId="0E311D46" w14:textId="77777777" w:rsidR="00BF4CC1" w:rsidRPr="00961F09" w:rsidRDefault="00BF4CC1">
            <w:pPr>
              <w:jc w:val="right"/>
              <w:rPr>
                <w:rFonts w:asciiTheme="minorEastAsia" w:eastAsiaTheme="minorEastAsia" w:hAnsiTheme="minorEastAsia"/>
              </w:rPr>
            </w:pPr>
          </w:p>
        </w:tc>
      </w:tr>
      <w:tr w:rsidR="00BF4CC1" w:rsidRPr="00961F09" w14:paraId="46A2001B" w14:textId="77777777">
        <w:tc>
          <w:tcPr>
            <w:tcW w:w="1001" w:type="pct"/>
            <w:vAlign w:val="center"/>
          </w:tcPr>
          <w:p w14:paraId="6DB4CAF3" w14:textId="77777777" w:rsidR="00BF4CC1" w:rsidRPr="00961F09" w:rsidRDefault="004B1042">
            <w:pPr>
              <w:pStyle w:val="TableParagraph"/>
              <w:spacing w:after="0" w:line="240" w:lineRule="auto"/>
              <w:jc w:val="both"/>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--转入第三阶段</w:t>
            </w:r>
          </w:p>
        </w:tc>
        <w:tc>
          <w:tcPr>
            <w:tcW w:w="862" w:type="pct"/>
          </w:tcPr>
          <w:p w14:paraId="4BDACC08" w14:textId="77777777" w:rsidR="00BF4CC1" w:rsidRPr="00961F09" w:rsidRDefault="00BF4CC1">
            <w:pPr>
              <w:jc w:val="right"/>
              <w:rPr>
                <w:rFonts w:asciiTheme="minorEastAsia" w:eastAsiaTheme="minorEastAsia" w:hAnsiTheme="minorEastAsia"/>
              </w:rPr>
            </w:pPr>
          </w:p>
        </w:tc>
        <w:tc>
          <w:tcPr>
            <w:tcW w:w="1097" w:type="pct"/>
          </w:tcPr>
          <w:p w14:paraId="23D21D35" w14:textId="77777777" w:rsidR="00BF4CC1" w:rsidRPr="00961F09" w:rsidRDefault="00BF4CC1">
            <w:pPr>
              <w:jc w:val="right"/>
              <w:rPr>
                <w:rFonts w:asciiTheme="minorEastAsia" w:eastAsiaTheme="minorEastAsia" w:hAnsiTheme="minorEastAsia"/>
              </w:rPr>
            </w:pPr>
          </w:p>
        </w:tc>
        <w:tc>
          <w:tcPr>
            <w:tcW w:w="1097" w:type="pct"/>
          </w:tcPr>
          <w:p w14:paraId="4EB74CF9" w14:textId="77777777" w:rsidR="00BF4CC1" w:rsidRPr="00961F09" w:rsidRDefault="00BF4CC1">
            <w:pPr>
              <w:jc w:val="right"/>
              <w:rPr>
                <w:rFonts w:asciiTheme="minorEastAsia" w:eastAsiaTheme="minorEastAsia" w:hAnsiTheme="minorEastAsia"/>
              </w:rPr>
            </w:pPr>
          </w:p>
        </w:tc>
        <w:tc>
          <w:tcPr>
            <w:tcW w:w="943" w:type="pct"/>
          </w:tcPr>
          <w:p w14:paraId="6910DAAD" w14:textId="77777777" w:rsidR="00BF4CC1" w:rsidRPr="00961F09" w:rsidRDefault="00BF4CC1">
            <w:pPr>
              <w:jc w:val="right"/>
              <w:rPr>
                <w:rFonts w:asciiTheme="minorEastAsia" w:eastAsiaTheme="minorEastAsia" w:hAnsiTheme="minorEastAsia"/>
              </w:rPr>
            </w:pPr>
          </w:p>
        </w:tc>
      </w:tr>
      <w:tr w:rsidR="00BF4CC1" w:rsidRPr="00961F09" w14:paraId="3A5187F8" w14:textId="77777777">
        <w:tc>
          <w:tcPr>
            <w:tcW w:w="1001" w:type="pct"/>
            <w:vAlign w:val="center"/>
          </w:tcPr>
          <w:p w14:paraId="4FEADCCE" w14:textId="77777777" w:rsidR="00BF4CC1" w:rsidRPr="00961F09" w:rsidRDefault="004B1042">
            <w:pPr>
              <w:pStyle w:val="TableParagraph"/>
              <w:spacing w:after="0" w:line="240" w:lineRule="auto"/>
              <w:jc w:val="both"/>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--转回第二阶段</w:t>
            </w:r>
          </w:p>
        </w:tc>
        <w:tc>
          <w:tcPr>
            <w:tcW w:w="862" w:type="pct"/>
          </w:tcPr>
          <w:p w14:paraId="0025B23E" w14:textId="77777777" w:rsidR="00BF4CC1" w:rsidRPr="00961F09" w:rsidRDefault="00BF4CC1">
            <w:pPr>
              <w:jc w:val="right"/>
              <w:rPr>
                <w:rFonts w:asciiTheme="minorEastAsia" w:eastAsiaTheme="minorEastAsia" w:hAnsiTheme="minorEastAsia"/>
              </w:rPr>
            </w:pPr>
          </w:p>
        </w:tc>
        <w:tc>
          <w:tcPr>
            <w:tcW w:w="1097" w:type="pct"/>
          </w:tcPr>
          <w:p w14:paraId="41339B1D" w14:textId="77777777" w:rsidR="00BF4CC1" w:rsidRPr="00961F09" w:rsidRDefault="00BF4CC1">
            <w:pPr>
              <w:jc w:val="right"/>
              <w:rPr>
                <w:rFonts w:asciiTheme="minorEastAsia" w:eastAsiaTheme="minorEastAsia" w:hAnsiTheme="minorEastAsia"/>
              </w:rPr>
            </w:pPr>
          </w:p>
        </w:tc>
        <w:tc>
          <w:tcPr>
            <w:tcW w:w="1097" w:type="pct"/>
          </w:tcPr>
          <w:p w14:paraId="73D26FEA" w14:textId="77777777" w:rsidR="00BF4CC1" w:rsidRPr="00961F09" w:rsidRDefault="00BF4CC1">
            <w:pPr>
              <w:jc w:val="right"/>
              <w:rPr>
                <w:rFonts w:asciiTheme="minorEastAsia" w:eastAsiaTheme="minorEastAsia" w:hAnsiTheme="minorEastAsia"/>
              </w:rPr>
            </w:pPr>
          </w:p>
        </w:tc>
        <w:tc>
          <w:tcPr>
            <w:tcW w:w="943" w:type="pct"/>
          </w:tcPr>
          <w:p w14:paraId="6B1C5E10" w14:textId="77777777" w:rsidR="00BF4CC1" w:rsidRPr="00961F09" w:rsidRDefault="00BF4CC1">
            <w:pPr>
              <w:jc w:val="right"/>
              <w:rPr>
                <w:rFonts w:asciiTheme="minorEastAsia" w:eastAsiaTheme="minorEastAsia" w:hAnsiTheme="minorEastAsia"/>
              </w:rPr>
            </w:pPr>
          </w:p>
        </w:tc>
      </w:tr>
      <w:tr w:rsidR="00BF4CC1" w:rsidRPr="00961F09" w14:paraId="5FA6C632" w14:textId="77777777">
        <w:tc>
          <w:tcPr>
            <w:tcW w:w="1001" w:type="pct"/>
            <w:vAlign w:val="center"/>
          </w:tcPr>
          <w:p w14:paraId="64DA0E2E" w14:textId="77777777" w:rsidR="00BF4CC1" w:rsidRPr="00961F09" w:rsidRDefault="004B1042">
            <w:pPr>
              <w:pStyle w:val="TableParagraph"/>
              <w:spacing w:after="0" w:line="240" w:lineRule="auto"/>
              <w:jc w:val="both"/>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--转回第一阶段</w:t>
            </w:r>
          </w:p>
        </w:tc>
        <w:tc>
          <w:tcPr>
            <w:tcW w:w="862" w:type="pct"/>
          </w:tcPr>
          <w:p w14:paraId="1C5EF9CB" w14:textId="77777777" w:rsidR="00BF4CC1" w:rsidRPr="00961F09" w:rsidRDefault="00BF4CC1">
            <w:pPr>
              <w:jc w:val="right"/>
              <w:rPr>
                <w:rFonts w:asciiTheme="minorEastAsia" w:eastAsiaTheme="minorEastAsia" w:hAnsiTheme="minorEastAsia"/>
              </w:rPr>
            </w:pPr>
          </w:p>
        </w:tc>
        <w:tc>
          <w:tcPr>
            <w:tcW w:w="1097" w:type="pct"/>
          </w:tcPr>
          <w:p w14:paraId="02A196A0" w14:textId="77777777" w:rsidR="00BF4CC1" w:rsidRPr="00961F09" w:rsidRDefault="00BF4CC1">
            <w:pPr>
              <w:jc w:val="right"/>
              <w:rPr>
                <w:rFonts w:asciiTheme="minorEastAsia" w:eastAsiaTheme="minorEastAsia" w:hAnsiTheme="minorEastAsia"/>
              </w:rPr>
            </w:pPr>
          </w:p>
        </w:tc>
        <w:tc>
          <w:tcPr>
            <w:tcW w:w="1097" w:type="pct"/>
          </w:tcPr>
          <w:p w14:paraId="0C1C1C3E" w14:textId="77777777" w:rsidR="00BF4CC1" w:rsidRPr="00961F09" w:rsidRDefault="00BF4CC1">
            <w:pPr>
              <w:jc w:val="right"/>
              <w:rPr>
                <w:rFonts w:asciiTheme="minorEastAsia" w:eastAsiaTheme="minorEastAsia" w:hAnsiTheme="minorEastAsia"/>
              </w:rPr>
            </w:pPr>
          </w:p>
        </w:tc>
        <w:tc>
          <w:tcPr>
            <w:tcW w:w="943" w:type="pct"/>
          </w:tcPr>
          <w:p w14:paraId="2D743F22" w14:textId="77777777" w:rsidR="00BF4CC1" w:rsidRPr="00961F09" w:rsidRDefault="00BF4CC1">
            <w:pPr>
              <w:jc w:val="right"/>
              <w:rPr>
                <w:rFonts w:asciiTheme="minorEastAsia" w:eastAsiaTheme="minorEastAsia" w:hAnsiTheme="minorEastAsia"/>
              </w:rPr>
            </w:pPr>
          </w:p>
        </w:tc>
      </w:tr>
      <w:tr w:rsidR="00961F09" w:rsidRPr="00961F09" w14:paraId="01D59110" w14:textId="77777777" w:rsidTr="003E7709">
        <w:tc>
          <w:tcPr>
            <w:tcW w:w="1001" w:type="pct"/>
            <w:vAlign w:val="center"/>
          </w:tcPr>
          <w:p w14:paraId="1C0E485E" w14:textId="77777777" w:rsidR="00A12E55" w:rsidRPr="00961F09" w:rsidRDefault="004B1042" w:rsidP="00961F09">
            <w:pPr>
              <w:pStyle w:val="TableParagraph"/>
              <w:spacing w:after="0" w:line="240" w:lineRule="auto"/>
              <w:jc w:val="both"/>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本期计提</w:t>
            </w:r>
          </w:p>
        </w:tc>
        <w:tc>
          <w:tcPr>
            <w:tcW w:w="862" w:type="pct"/>
          </w:tcPr>
          <w:p w14:paraId="6AFAF1FF" w14:textId="77777777" w:rsidR="00A12E55" w:rsidRPr="00961F09" w:rsidRDefault="00A12E55" w:rsidP="00961F09">
            <w:pPr>
              <w:jc w:val="right"/>
              <w:rPr>
                <w:rFonts w:asciiTheme="minorEastAsia" w:eastAsiaTheme="minorEastAsia" w:hAnsiTheme="minorEastAsia"/>
              </w:rPr>
            </w:pPr>
          </w:p>
        </w:tc>
        <w:tc>
          <w:tcPr>
            <w:tcW w:w="1097" w:type="pct"/>
            <w:vAlign w:val="center"/>
          </w:tcPr>
          <w:p w14:paraId="3822B827" w14:textId="54CA9D96"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43,054.36</w:t>
            </w:r>
          </w:p>
        </w:tc>
        <w:tc>
          <w:tcPr>
            <w:tcW w:w="1097" w:type="pct"/>
            <w:vAlign w:val="center"/>
          </w:tcPr>
          <w:p w14:paraId="26FF7507" w14:textId="77777777" w:rsidR="00A12E55" w:rsidRPr="00961F09" w:rsidRDefault="00A12E55" w:rsidP="00961F09">
            <w:pPr>
              <w:jc w:val="right"/>
              <w:rPr>
                <w:rFonts w:asciiTheme="minorEastAsia" w:eastAsiaTheme="minorEastAsia" w:hAnsiTheme="minorEastAsia"/>
              </w:rPr>
            </w:pPr>
          </w:p>
        </w:tc>
        <w:tc>
          <w:tcPr>
            <w:tcW w:w="943" w:type="pct"/>
            <w:vAlign w:val="center"/>
          </w:tcPr>
          <w:p w14:paraId="3139649C" w14:textId="7C0C6DD0"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43,054.36</w:t>
            </w:r>
          </w:p>
        </w:tc>
      </w:tr>
      <w:tr w:rsidR="00961F09" w:rsidRPr="00961F09" w14:paraId="0713806F" w14:textId="77777777">
        <w:tc>
          <w:tcPr>
            <w:tcW w:w="1001" w:type="pct"/>
            <w:vAlign w:val="center"/>
          </w:tcPr>
          <w:p w14:paraId="792AC4DD" w14:textId="77777777" w:rsidR="00A12E55" w:rsidRPr="00961F09" w:rsidRDefault="004B1042" w:rsidP="00961F09">
            <w:pPr>
              <w:pStyle w:val="TableParagraph"/>
              <w:spacing w:after="0" w:line="240" w:lineRule="auto"/>
              <w:jc w:val="both"/>
              <w:rPr>
                <w:rFonts w:asciiTheme="minorEastAsia" w:eastAsiaTheme="minorEastAsia" w:hAnsiTheme="minorEastAsia"/>
                <w:color w:val="000000" w:themeColor="text1"/>
                <w:sz w:val="21"/>
                <w:szCs w:val="21"/>
              </w:rPr>
            </w:pPr>
            <w:r w:rsidRPr="00961F09">
              <w:rPr>
                <w:rFonts w:asciiTheme="minorEastAsia" w:eastAsiaTheme="minorEastAsia" w:hAnsiTheme="minorEastAsia" w:hint="eastAsia"/>
                <w:color w:val="000000" w:themeColor="text1"/>
                <w:sz w:val="21"/>
                <w:szCs w:val="21"/>
                <w:lang w:eastAsia="zh-CN"/>
              </w:rPr>
              <w:t>本期转回</w:t>
            </w:r>
          </w:p>
        </w:tc>
        <w:tc>
          <w:tcPr>
            <w:tcW w:w="862" w:type="pct"/>
          </w:tcPr>
          <w:p w14:paraId="78CF3903" w14:textId="77777777" w:rsidR="00A12E55" w:rsidRPr="00961F09" w:rsidRDefault="00A12E55" w:rsidP="00961F09">
            <w:pPr>
              <w:jc w:val="right"/>
              <w:rPr>
                <w:rFonts w:asciiTheme="minorEastAsia" w:eastAsiaTheme="minorEastAsia" w:hAnsiTheme="minorEastAsia"/>
              </w:rPr>
            </w:pPr>
          </w:p>
        </w:tc>
        <w:tc>
          <w:tcPr>
            <w:tcW w:w="1097" w:type="pct"/>
          </w:tcPr>
          <w:p w14:paraId="40CB1A0E" w14:textId="77777777" w:rsidR="00A12E55" w:rsidRPr="00961F09" w:rsidRDefault="00A12E55" w:rsidP="00961F09">
            <w:pPr>
              <w:jc w:val="right"/>
              <w:rPr>
                <w:rFonts w:asciiTheme="minorEastAsia" w:eastAsiaTheme="minorEastAsia" w:hAnsiTheme="minorEastAsia"/>
              </w:rPr>
            </w:pPr>
          </w:p>
        </w:tc>
        <w:tc>
          <w:tcPr>
            <w:tcW w:w="1097" w:type="pct"/>
          </w:tcPr>
          <w:p w14:paraId="4AB36F90" w14:textId="77777777" w:rsidR="00A12E55" w:rsidRPr="00961F09" w:rsidRDefault="00A12E55" w:rsidP="00961F09">
            <w:pPr>
              <w:jc w:val="right"/>
              <w:rPr>
                <w:rFonts w:asciiTheme="minorEastAsia" w:eastAsiaTheme="minorEastAsia" w:hAnsiTheme="minorEastAsia"/>
              </w:rPr>
            </w:pPr>
          </w:p>
        </w:tc>
        <w:tc>
          <w:tcPr>
            <w:tcW w:w="943" w:type="pct"/>
          </w:tcPr>
          <w:p w14:paraId="60CBD767" w14:textId="77777777" w:rsidR="00A12E55" w:rsidRPr="00961F09" w:rsidRDefault="00A12E55" w:rsidP="00961F09">
            <w:pPr>
              <w:jc w:val="right"/>
              <w:rPr>
                <w:rFonts w:asciiTheme="minorEastAsia" w:eastAsiaTheme="minorEastAsia" w:hAnsiTheme="minorEastAsia"/>
              </w:rPr>
            </w:pPr>
          </w:p>
        </w:tc>
      </w:tr>
      <w:tr w:rsidR="00961F09" w:rsidRPr="00961F09" w14:paraId="12F1ACC5" w14:textId="77777777">
        <w:tc>
          <w:tcPr>
            <w:tcW w:w="1001" w:type="pct"/>
            <w:vAlign w:val="center"/>
          </w:tcPr>
          <w:p w14:paraId="1232D906" w14:textId="77777777" w:rsidR="00A12E55" w:rsidRPr="00961F09" w:rsidRDefault="004B1042" w:rsidP="00961F09">
            <w:pPr>
              <w:pStyle w:val="TableParagraph"/>
              <w:spacing w:after="0" w:line="240" w:lineRule="auto"/>
              <w:jc w:val="both"/>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本期转销</w:t>
            </w:r>
          </w:p>
        </w:tc>
        <w:tc>
          <w:tcPr>
            <w:tcW w:w="862" w:type="pct"/>
          </w:tcPr>
          <w:p w14:paraId="43BC8595" w14:textId="77777777" w:rsidR="00A12E55" w:rsidRPr="00961F09" w:rsidRDefault="00A12E55" w:rsidP="00961F09">
            <w:pPr>
              <w:jc w:val="right"/>
              <w:rPr>
                <w:rFonts w:asciiTheme="minorEastAsia" w:eastAsiaTheme="minorEastAsia" w:hAnsiTheme="minorEastAsia"/>
              </w:rPr>
            </w:pPr>
          </w:p>
        </w:tc>
        <w:tc>
          <w:tcPr>
            <w:tcW w:w="1097" w:type="pct"/>
          </w:tcPr>
          <w:p w14:paraId="325D8D21" w14:textId="77777777" w:rsidR="00A12E55" w:rsidRPr="00961F09" w:rsidRDefault="00A12E55" w:rsidP="00961F09">
            <w:pPr>
              <w:jc w:val="right"/>
              <w:rPr>
                <w:rFonts w:asciiTheme="minorEastAsia" w:eastAsiaTheme="minorEastAsia" w:hAnsiTheme="minorEastAsia"/>
              </w:rPr>
            </w:pPr>
          </w:p>
        </w:tc>
        <w:tc>
          <w:tcPr>
            <w:tcW w:w="1097" w:type="pct"/>
          </w:tcPr>
          <w:p w14:paraId="49FC0953" w14:textId="77777777" w:rsidR="00A12E55" w:rsidRPr="00961F09" w:rsidRDefault="00A12E55" w:rsidP="00961F09">
            <w:pPr>
              <w:jc w:val="right"/>
              <w:rPr>
                <w:rFonts w:asciiTheme="minorEastAsia" w:eastAsiaTheme="minorEastAsia" w:hAnsiTheme="minorEastAsia"/>
              </w:rPr>
            </w:pPr>
          </w:p>
        </w:tc>
        <w:tc>
          <w:tcPr>
            <w:tcW w:w="943" w:type="pct"/>
          </w:tcPr>
          <w:p w14:paraId="64FE82ED" w14:textId="77777777" w:rsidR="00A12E55" w:rsidRPr="00961F09" w:rsidRDefault="00A12E55" w:rsidP="00961F09">
            <w:pPr>
              <w:jc w:val="right"/>
              <w:rPr>
                <w:rFonts w:asciiTheme="minorEastAsia" w:eastAsiaTheme="minorEastAsia" w:hAnsiTheme="minorEastAsia"/>
              </w:rPr>
            </w:pPr>
          </w:p>
        </w:tc>
      </w:tr>
      <w:tr w:rsidR="00961F09" w:rsidRPr="00961F09" w14:paraId="2916A0B4" w14:textId="77777777">
        <w:tc>
          <w:tcPr>
            <w:tcW w:w="1001" w:type="pct"/>
            <w:vAlign w:val="center"/>
          </w:tcPr>
          <w:p w14:paraId="5C7DBFE8" w14:textId="77777777" w:rsidR="00A12E55" w:rsidRPr="00961F09" w:rsidRDefault="004B1042" w:rsidP="00961F09">
            <w:pPr>
              <w:pStyle w:val="TableParagraph"/>
              <w:spacing w:after="0" w:line="240" w:lineRule="auto"/>
              <w:jc w:val="both"/>
              <w:rPr>
                <w:rFonts w:asciiTheme="minorEastAsia" w:eastAsiaTheme="minorEastAsia" w:hAnsiTheme="minorEastAsia"/>
                <w:color w:val="000000" w:themeColor="text1"/>
                <w:sz w:val="21"/>
                <w:szCs w:val="21"/>
              </w:rPr>
            </w:pPr>
            <w:r w:rsidRPr="00961F09">
              <w:rPr>
                <w:rFonts w:asciiTheme="minorEastAsia" w:eastAsiaTheme="minorEastAsia" w:hAnsiTheme="minorEastAsia" w:hint="eastAsia"/>
                <w:color w:val="000000" w:themeColor="text1"/>
                <w:sz w:val="21"/>
                <w:szCs w:val="21"/>
                <w:lang w:eastAsia="zh-CN"/>
              </w:rPr>
              <w:t>本期核销</w:t>
            </w:r>
          </w:p>
        </w:tc>
        <w:tc>
          <w:tcPr>
            <w:tcW w:w="862" w:type="pct"/>
          </w:tcPr>
          <w:p w14:paraId="5F3805EA" w14:textId="77777777" w:rsidR="00A12E55" w:rsidRPr="00961F09" w:rsidRDefault="00A12E55" w:rsidP="00961F09">
            <w:pPr>
              <w:jc w:val="right"/>
              <w:rPr>
                <w:rFonts w:asciiTheme="minorEastAsia" w:eastAsiaTheme="minorEastAsia" w:hAnsiTheme="minorEastAsia"/>
              </w:rPr>
            </w:pPr>
          </w:p>
        </w:tc>
        <w:tc>
          <w:tcPr>
            <w:tcW w:w="1097" w:type="pct"/>
          </w:tcPr>
          <w:p w14:paraId="0347CBA9" w14:textId="77777777" w:rsidR="00A12E55" w:rsidRPr="00961F09" w:rsidRDefault="00A12E55" w:rsidP="00961F09">
            <w:pPr>
              <w:jc w:val="right"/>
              <w:rPr>
                <w:rFonts w:asciiTheme="minorEastAsia" w:eastAsiaTheme="minorEastAsia" w:hAnsiTheme="minorEastAsia"/>
              </w:rPr>
            </w:pPr>
          </w:p>
        </w:tc>
        <w:tc>
          <w:tcPr>
            <w:tcW w:w="1097" w:type="pct"/>
          </w:tcPr>
          <w:p w14:paraId="745CCA37" w14:textId="77777777" w:rsidR="00A12E55" w:rsidRPr="00961F09" w:rsidRDefault="00A12E55" w:rsidP="00961F09">
            <w:pPr>
              <w:jc w:val="right"/>
              <w:rPr>
                <w:rFonts w:asciiTheme="minorEastAsia" w:eastAsiaTheme="minorEastAsia" w:hAnsiTheme="minorEastAsia"/>
              </w:rPr>
            </w:pPr>
          </w:p>
        </w:tc>
        <w:tc>
          <w:tcPr>
            <w:tcW w:w="943" w:type="pct"/>
          </w:tcPr>
          <w:p w14:paraId="26C68630" w14:textId="77777777" w:rsidR="00A12E55" w:rsidRPr="00961F09" w:rsidRDefault="00A12E55" w:rsidP="00961F09">
            <w:pPr>
              <w:jc w:val="right"/>
              <w:rPr>
                <w:rFonts w:asciiTheme="minorEastAsia" w:eastAsiaTheme="minorEastAsia" w:hAnsiTheme="minorEastAsia"/>
              </w:rPr>
            </w:pPr>
          </w:p>
        </w:tc>
      </w:tr>
      <w:tr w:rsidR="00961F09" w:rsidRPr="00961F09" w14:paraId="48E19D84" w14:textId="77777777">
        <w:tc>
          <w:tcPr>
            <w:tcW w:w="1001" w:type="pct"/>
            <w:vAlign w:val="center"/>
          </w:tcPr>
          <w:p w14:paraId="641FD4E2" w14:textId="77777777" w:rsidR="00A12E55" w:rsidRPr="00961F09" w:rsidRDefault="004B1042" w:rsidP="00961F09">
            <w:pPr>
              <w:pStyle w:val="TableParagraph"/>
              <w:spacing w:after="0" w:line="240" w:lineRule="auto"/>
              <w:jc w:val="both"/>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hint="eastAsia"/>
                <w:color w:val="000000" w:themeColor="text1"/>
                <w:sz w:val="21"/>
                <w:szCs w:val="21"/>
                <w:lang w:eastAsia="zh-CN"/>
              </w:rPr>
              <w:t>其他变动</w:t>
            </w:r>
          </w:p>
        </w:tc>
        <w:tc>
          <w:tcPr>
            <w:tcW w:w="862" w:type="pct"/>
          </w:tcPr>
          <w:p w14:paraId="3436C47C" w14:textId="77777777" w:rsidR="00A12E55" w:rsidRPr="00961F09" w:rsidRDefault="00A12E55" w:rsidP="00961F09">
            <w:pPr>
              <w:jc w:val="right"/>
              <w:rPr>
                <w:rFonts w:asciiTheme="minorEastAsia" w:eastAsiaTheme="minorEastAsia" w:hAnsiTheme="minorEastAsia"/>
              </w:rPr>
            </w:pPr>
          </w:p>
        </w:tc>
        <w:tc>
          <w:tcPr>
            <w:tcW w:w="1097" w:type="pct"/>
          </w:tcPr>
          <w:p w14:paraId="341C8F7B" w14:textId="77777777" w:rsidR="00A12E55" w:rsidRPr="00961F09" w:rsidRDefault="00A12E55" w:rsidP="00961F09">
            <w:pPr>
              <w:jc w:val="right"/>
              <w:rPr>
                <w:rFonts w:asciiTheme="minorEastAsia" w:eastAsiaTheme="minorEastAsia" w:hAnsiTheme="minorEastAsia"/>
              </w:rPr>
            </w:pPr>
          </w:p>
        </w:tc>
        <w:tc>
          <w:tcPr>
            <w:tcW w:w="1097" w:type="pct"/>
          </w:tcPr>
          <w:p w14:paraId="46B931A2" w14:textId="77777777" w:rsidR="00A12E55" w:rsidRPr="00961F09" w:rsidRDefault="00A12E55" w:rsidP="00961F09">
            <w:pPr>
              <w:jc w:val="right"/>
              <w:rPr>
                <w:rFonts w:asciiTheme="minorEastAsia" w:eastAsiaTheme="minorEastAsia" w:hAnsiTheme="minorEastAsia"/>
              </w:rPr>
            </w:pPr>
          </w:p>
        </w:tc>
        <w:tc>
          <w:tcPr>
            <w:tcW w:w="943" w:type="pct"/>
          </w:tcPr>
          <w:p w14:paraId="49B1E66C" w14:textId="77777777" w:rsidR="00A12E55" w:rsidRPr="00961F09" w:rsidRDefault="00A12E55" w:rsidP="00961F09">
            <w:pPr>
              <w:jc w:val="right"/>
              <w:rPr>
                <w:rFonts w:asciiTheme="minorEastAsia" w:eastAsiaTheme="minorEastAsia" w:hAnsiTheme="minorEastAsia"/>
              </w:rPr>
            </w:pPr>
          </w:p>
        </w:tc>
      </w:tr>
      <w:tr w:rsidR="00961F09" w:rsidRPr="00961F09" w14:paraId="0E71C663" w14:textId="77777777" w:rsidTr="009F4A4A">
        <w:tc>
          <w:tcPr>
            <w:tcW w:w="1001" w:type="pct"/>
            <w:vAlign w:val="center"/>
          </w:tcPr>
          <w:p w14:paraId="1264BA75" w14:textId="77777777" w:rsidR="00A12E55" w:rsidRPr="00961F09" w:rsidRDefault="004B1042" w:rsidP="00961F09">
            <w:pPr>
              <w:pStyle w:val="TableParagraph"/>
              <w:spacing w:after="0" w:line="240" w:lineRule="auto"/>
              <w:rPr>
                <w:rFonts w:asciiTheme="minorEastAsia" w:eastAsiaTheme="minorEastAsia" w:hAnsiTheme="minorEastAsia" w:cs="宋体"/>
                <w:color w:val="000000" w:themeColor="text1"/>
                <w:sz w:val="21"/>
                <w:szCs w:val="21"/>
                <w:lang w:eastAsia="zh-CN"/>
              </w:rPr>
            </w:pPr>
            <w:r w:rsidRPr="00961F09">
              <w:rPr>
                <w:rFonts w:asciiTheme="minorEastAsia" w:eastAsiaTheme="minorEastAsia" w:hAnsiTheme="minorEastAsia" w:cs="宋体"/>
                <w:color w:val="000000" w:themeColor="text1"/>
                <w:sz w:val="21"/>
                <w:szCs w:val="21"/>
                <w:lang w:eastAsia="zh-CN"/>
              </w:rPr>
              <w:t>2025年6月30日</w:t>
            </w:r>
            <w:r w:rsidRPr="00961F09">
              <w:rPr>
                <w:rFonts w:asciiTheme="minorEastAsia" w:eastAsiaTheme="minorEastAsia" w:hAnsiTheme="minorEastAsia" w:cs="宋体" w:hint="eastAsia"/>
                <w:color w:val="000000" w:themeColor="text1"/>
                <w:sz w:val="21"/>
                <w:szCs w:val="21"/>
                <w:lang w:eastAsia="zh-CN"/>
              </w:rPr>
              <w:t>余额</w:t>
            </w:r>
          </w:p>
        </w:tc>
        <w:tc>
          <w:tcPr>
            <w:tcW w:w="862" w:type="pct"/>
          </w:tcPr>
          <w:p w14:paraId="3D51C464" w14:textId="77777777" w:rsidR="00A12E55" w:rsidRPr="00961F09" w:rsidRDefault="00A12E55" w:rsidP="00961F09">
            <w:pPr>
              <w:jc w:val="right"/>
              <w:rPr>
                <w:rFonts w:asciiTheme="minorEastAsia" w:eastAsiaTheme="minorEastAsia" w:hAnsiTheme="minorEastAsia"/>
              </w:rPr>
            </w:pPr>
          </w:p>
        </w:tc>
        <w:tc>
          <w:tcPr>
            <w:tcW w:w="1097" w:type="pct"/>
            <w:vAlign w:val="center"/>
          </w:tcPr>
          <w:p w14:paraId="04E7F86A" w14:textId="4DC58046"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43,054.36</w:t>
            </w:r>
          </w:p>
        </w:tc>
        <w:tc>
          <w:tcPr>
            <w:tcW w:w="1097" w:type="pct"/>
            <w:vAlign w:val="center"/>
          </w:tcPr>
          <w:p w14:paraId="5231A3F1" w14:textId="77777777" w:rsidR="00A12E55" w:rsidRPr="00961F09" w:rsidRDefault="00A12E55" w:rsidP="00961F09">
            <w:pPr>
              <w:jc w:val="right"/>
              <w:rPr>
                <w:rFonts w:asciiTheme="minorEastAsia" w:eastAsiaTheme="minorEastAsia" w:hAnsiTheme="minorEastAsia"/>
              </w:rPr>
            </w:pPr>
          </w:p>
        </w:tc>
        <w:tc>
          <w:tcPr>
            <w:tcW w:w="943" w:type="pct"/>
            <w:vAlign w:val="center"/>
          </w:tcPr>
          <w:p w14:paraId="556B3F8C" w14:textId="2CD6E954"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43,054.36</w:t>
            </w:r>
          </w:p>
        </w:tc>
      </w:tr>
    </w:tbl>
    <w:p w14:paraId="3DD4865A" w14:textId="77777777" w:rsidR="00BF4CC1" w:rsidRDefault="00BF4CC1">
      <w:pPr>
        <w:rPr>
          <w:color w:val="000000" w:themeColor="text1"/>
        </w:rPr>
      </w:pPr>
    </w:p>
    <w:p w14:paraId="1D3301FD" w14:textId="77777777" w:rsidR="00BF4CC1" w:rsidRDefault="004B104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其他应收款各阶段划分依据和坏账准备计提比例"/>
        <w:tag w:val="_GBC_d1deab3352d44521aa56c337c4c1cf70"/>
        <w:id w:val="-1567330841"/>
        <w:placeholder>
          <w:docPart w:val="GBC22222222222222222222222222222"/>
        </w:placeholder>
      </w:sdtPr>
      <w:sdtContent>
        <w:p w14:paraId="48E011D7" w14:textId="4E112C01" w:rsidR="00BF4CC1" w:rsidRDefault="004B1042">
          <w:pPr>
            <w:rPr>
              <w:rFonts w:cs="Times New Roman"/>
              <w:color w:val="000000" w:themeColor="text1"/>
              <w:szCs w:val="22"/>
            </w:rPr>
          </w:pPr>
          <w:r>
            <w:rPr>
              <w:rFonts w:cs="Times New Roman" w:hint="eastAsia"/>
              <w:color w:val="000000" w:themeColor="text1"/>
              <w:szCs w:val="22"/>
            </w:rPr>
            <w:t>无</w:t>
          </w:r>
        </w:p>
      </w:sdtContent>
    </w:sdt>
    <w:p w14:paraId="57193128" w14:textId="77777777" w:rsidR="00BF4CC1" w:rsidRDefault="00BF4CC1">
      <w:pPr>
        <w:rPr>
          <w:rFonts w:cs="Times New Roman"/>
          <w:color w:val="000000" w:themeColor="text1"/>
          <w:szCs w:val="22"/>
        </w:rPr>
      </w:pPr>
    </w:p>
    <w:p w14:paraId="7C7FB361" w14:textId="77777777" w:rsidR="00BF4CC1" w:rsidRDefault="004B1042">
      <w:pPr>
        <w:pStyle w:val="af4"/>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母公司其他应收款本期发生损失准备变动且账面余额显著变动的情况说明[双击切换]"/>
        <w:tag w:val="_GBC_51a7e143899e4bf4887327bb018327b9"/>
        <w:id w:val="-2110180683"/>
        <w:placeholder>
          <w:docPart w:val="GBC22222222222222222222222222222"/>
        </w:placeholder>
      </w:sdtPr>
      <w:sdtContent>
        <w:p w14:paraId="1D74E118" w14:textId="6B5C284D"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7EC243F" w14:textId="77777777" w:rsidR="00BF4CC1" w:rsidRDefault="00BF4CC1">
      <w:pPr>
        <w:rPr>
          <w:color w:val="000000" w:themeColor="text1"/>
        </w:rPr>
      </w:pPr>
    </w:p>
    <w:p w14:paraId="29374627" w14:textId="77777777" w:rsidR="00BF4CC1" w:rsidRDefault="004B1042">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母公司其他应收款坏账准备计提金额以及评估金融工具的信用风险是否显著增加的采用依据[双击切换]"/>
        <w:tag w:val="_GBC_d5682930254743bebaaf3c46f4513c04"/>
        <w:id w:val="-1501045853"/>
        <w:placeholder>
          <w:docPart w:val="GBC22222222222222222222222222222"/>
        </w:placeholder>
      </w:sdtPr>
      <w:sdtContent>
        <w:p w14:paraId="17CB92C7" w14:textId="5A431A43"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CAA2B9" w14:textId="77777777" w:rsidR="00BF4CC1" w:rsidRDefault="00BF4CC1">
      <w:pPr>
        <w:rPr>
          <w:color w:val="000000" w:themeColor="text1"/>
        </w:rPr>
      </w:pPr>
    </w:p>
    <w:p w14:paraId="33D18985" w14:textId="77777777" w:rsidR="00BF4CC1" w:rsidRDefault="004B1042" w:rsidP="009E5041">
      <w:pPr>
        <w:pStyle w:val="afa"/>
        <w:numPr>
          <w:ilvl w:val="0"/>
          <w:numId w:val="100"/>
        </w:numPr>
      </w:pPr>
      <w:bookmarkStart w:id="480" w:name="_Hlk10548122"/>
      <w:bookmarkEnd w:id="479"/>
      <w:r>
        <w:rPr>
          <w:rFonts w:hint="eastAsia"/>
        </w:rPr>
        <w:t>坏账准备的情况</w:t>
      </w:r>
    </w:p>
    <w:sdt>
      <w:sdtPr>
        <w:rPr>
          <w:color w:val="000000" w:themeColor="text1"/>
        </w:rPr>
        <w:alias w:val="是否适用：其他应收款坏账准备[双击切换]"/>
        <w:tag w:val="_GBC_746f45a984d44f56a795e5587d8e7cf2"/>
        <w:id w:val="1545786549"/>
        <w:placeholder>
          <w:docPart w:val="GBC22222222222222222222222222222"/>
        </w:placeholder>
      </w:sdtPr>
      <w:sdtContent>
        <w:p w14:paraId="089585F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41159E" w14:textId="77777777" w:rsidR="00BF4CC1" w:rsidRDefault="004B1042">
      <w:pPr>
        <w:pStyle w:val="a8"/>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61bb3d08ce2d41d5ad87b4c691e409ad"/>
          <w:id w:val="-19732054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d9e85c814c564e7782149971f7c23ba2"/>
          <w:id w:val="120089964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02"/>
        <w:gridCol w:w="1184"/>
        <w:gridCol w:w="1283"/>
        <w:gridCol w:w="1184"/>
        <w:gridCol w:w="1262"/>
        <w:gridCol w:w="1255"/>
        <w:gridCol w:w="1253"/>
      </w:tblGrid>
      <w:tr w:rsidR="00961F09" w:rsidRPr="00961F09" w14:paraId="657F9D89" w14:textId="77777777" w:rsidTr="00146BF9">
        <w:bookmarkEnd w:id="480" w:displacedByCustomXml="next"/>
        <w:bookmarkStart w:id="481" w:name="_Hlk168055794" w:displacedByCustomXml="next"/>
        <w:sdt>
          <w:sdtPr>
            <w:rPr>
              <w:rFonts w:asciiTheme="minorEastAsia" w:eastAsiaTheme="minorEastAsia" w:hAnsiTheme="minorEastAsia"/>
            </w:rPr>
            <w:tag w:val="_PLD_eb515a63c0e744098c94b279d63caf4e"/>
            <w:id w:val="-1015535663"/>
          </w:sdtPr>
          <w:sdtContent>
            <w:tc>
              <w:tcPr>
                <w:tcW w:w="795" w:type="pct"/>
                <w:vMerge w:val="restart"/>
                <w:shd w:val="clear" w:color="auto" w:fill="FFFFFF"/>
                <w:vAlign w:val="center"/>
              </w:tcPr>
              <w:p w14:paraId="4A1203E7" w14:textId="77777777" w:rsidR="00A12E55" w:rsidRPr="00961F09" w:rsidRDefault="004B1042" w:rsidP="00146BF9">
                <w:pPr>
                  <w:jc w:val="center"/>
                  <w:rPr>
                    <w:rFonts w:asciiTheme="minorEastAsia" w:eastAsiaTheme="minorEastAsia" w:hAnsiTheme="minorEastAsia"/>
                    <w:color w:val="000000" w:themeColor="text1"/>
                  </w:rPr>
                </w:pPr>
                <w:r w:rsidRPr="00961F09">
                  <w:rPr>
                    <w:rFonts w:asciiTheme="minorEastAsia" w:eastAsiaTheme="minorEastAsia" w:hAnsiTheme="minorEastAsia"/>
                    <w:color w:val="000000" w:themeColor="text1"/>
                  </w:rPr>
                  <w:t>类别</w:t>
                </w:r>
              </w:p>
            </w:tc>
          </w:sdtContent>
        </w:sdt>
        <w:sdt>
          <w:sdtPr>
            <w:rPr>
              <w:rFonts w:asciiTheme="minorEastAsia" w:eastAsiaTheme="minorEastAsia" w:hAnsiTheme="minorEastAsia"/>
            </w:rPr>
            <w:tag w:val="_PLD_a39850dac4d142e8b7a712dce9edad36"/>
            <w:id w:val="-730382848"/>
          </w:sdtPr>
          <w:sdtContent>
            <w:tc>
              <w:tcPr>
                <w:tcW w:w="671" w:type="pct"/>
                <w:vMerge w:val="restart"/>
                <w:shd w:val="clear" w:color="auto" w:fill="FFFFFF"/>
                <w:vAlign w:val="center"/>
              </w:tcPr>
              <w:p w14:paraId="302C9D98" w14:textId="77777777" w:rsidR="00A12E55" w:rsidRPr="00961F09" w:rsidRDefault="004B1042" w:rsidP="00146BF9">
                <w:pPr>
                  <w:jc w:val="center"/>
                  <w:rPr>
                    <w:rFonts w:asciiTheme="minorEastAsia" w:eastAsiaTheme="minorEastAsia" w:hAnsiTheme="minorEastAsia"/>
                    <w:color w:val="000000" w:themeColor="text1"/>
                  </w:rPr>
                </w:pPr>
                <w:r w:rsidRPr="00961F09">
                  <w:rPr>
                    <w:rFonts w:asciiTheme="minorEastAsia" w:eastAsiaTheme="minorEastAsia" w:hAnsiTheme="minorEastAsia"/>
                    <w:color w:val="000000" w:themeColor="text1"/>
                  </w:rPr>
                  <w:t>期初余额</w:t>
                </w:r>
              </w:p>
            </w:tc>
          </w:sdtContent>
        </w:sdt>
        <w:sdt>
          <w:sdtPr>
            <w:rPr>
              <w:rFonts w:asciiTheme="minorEastAsia" w:eastAsiaTheme="minorEastAsia" w:hAnsiTheme="minorEastAsia"/>
            </w:rPr>
            <w:tag w:val="_PLD_96686c7add8a4f2a8fa109c753f44a0b"/>
            <w:id w:val="-909926435"/>
          </w:sdtPr>
          <w:sdtContent>
            <w:tc>
              <w:tcPr>
                <w:tcW w:w="2824" w:type="pct"/>
                <w:gridSpan w:val="4"/>
                <w:shd w:val="clear" w:color="auto" w:fill="FFFFFF"/>
                <w:vAlign w:val="center"/>
              </w:tcPr>
              <w:p w14:paraId="3AA6A08B" w14:textId="77777777" w:rsidR="00A12E55" w:rsidRPr="00961F09" w:rsidRDefault="004B1042" w:rsidP="00146BF9">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本期变动</w:t>
                </w:r>
                <w:r w:rsidRPr="00961F09">
                  <w:rPr>
                    <w:rFonts w:asciiTheme="minorEastAsia" w:eastAsiaTheme="minorEastAsia" w:hAnsiTheme="minorEastAsia"/>
                    <w:color w:val="000000" w:themeColor="text1"/>
                  </w:rPr>
                  <w:t>金额</w:t>
                </w:r>
              </w:p>
            </w:tc>
          </w:sdtContent>
        </w:sdt>
        <w:sdt>
          <w:sdtPr>
            <w:rPr>
              <w:rFonts w:asciiTheme="minorEastAsia" w:eastAsiaTheme="minorEastAsia" w:hAnsiTheme="minorEastAsia"/>
            </w:rPr>
            <w:tag w:val="_PLD_2aef0abd937f4f5283fac84c8a1afc2d"/>
            <w:id w:val="839040403"/>
          </w:sdtPr>
          <w:sdtContent>
            <w:tc>
              <w:tcPr>
                <w:tcW w:w="710" w:type="pct"/>
                <w:vMerge w:val="restart"/>
                <w:shd w:val="clear" w:color="auto" w:fill="FFFFFF"/>
                <w:vAlign w:val="center"/>
              </w:tcPr>
              <w:p w14:paraId="2569C38C" w14:textId="77777777" w:rsidR="00A12E55" w:rsidRPr="00961F09" w:rsidRDefault="004B1042" w:rsidP="00146BF9">
                <w:pPr>
                  <w:jc w:val="center"/>
                  <w:rPr>
                    <w:rFonts w:asciiTheme="minorEastAsia" w:eastAsiaTheme="minorEastAsia" w:hAnsiTheme="minorEastAsia"/>
                    <w:color w:val="000000" w:themeColor="text1"/>
                  </w:rPr>
                </w:pPr>
                <w:r w:rsidRPr="00961F09">
                  <w:rPr>
                    <w:rFonts w:asciiTheme="minorEastAsia" w:eastAsiaTheme="minorEastAsia" w:hAnsiTheme="minorEastAsia"/>
                    <w:color w:val="000000" w:themeColor="text1"/>
                  </w:rPr>
                  <w:t>期末余额</w:t>
                </w:r>
              </w:p>
            </w:tc>
          </w:sdtContent>
        </w:sdt>
      </w:tr>
      <w:tr w:rsidR="00961F09" w:rsidRPr="00961F09" w14:paraId="647AF793" w14:textId="77777777" w:rsidTr="00146BF9">
        <w:tc>
          <w:tcPr>
            <w:tcW w:w="795" w:type="pct"/>
            <w:vMerge/>
            <w:shd w:val="clear" w:color="auto" w:fill="FFFFFF"/>
          </w:tcPr>
          <w:p w14:paraId="6BCB7C24" w14:textId="77777777" w:rsidR="00A12E55" w:rsidRPr="00961F09" w:rsidRDefault="00A12E55" w:rsidP="00146BF9">
            <w:pPr>
              <w:jc w:val="center"/>
              <w:rPr>
                <w:rFonts w:asciiTheme="minorEastAsia" w:eastAsiaTheme="minorEastAsia" w:hAnsiTheme="minorEastAsia"/>
                <w:color w:val="000000" w:themeColor="text1"/>
              </w:rPr>
            </w:pPr>
          </w:p>
        </w:tc>
        <w:tc>
          <w:tcPr>
            <w:tcW w:w="671" w:type="pct"/>
            <w:vMerge/>
            <w:shd w:val="clear" w:color="auto" w:fill="FFFFFF"/>
          </w:tcPr>
          <w:p w14:paraId="78665614" w14:textId="77777777" w:rsidR="00A12E55" w:rsidRPr="00961F09" w:rsidRDefault="00A12E55" w:rsidP="00146BF9">
            <w:pPr>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0d882cd108804ecc85c8ea70ca9a0022"/>
            <w:id w:val="578939912"/>
          </w:sdtPr>
          <w:sdtContent>
            <w:tc>
              <w:tcPr>
                <w:tcW w:w="727" w:type="pct"/>
                <w:shd w:val="clear" w:color="auto" w:fill="FFFFFF"/>
                <w:vAlign w:val="center"/>
              </w:tcPr>
              <w:p w14:paraId="090137C7" w14:textId="77777777" w:rsidR="00A12E55" w:rsidRPr="00961F09" w:rsidRDefault="004B1042" w:rsidP="00146BF9">
                <w:pPr>
                  <w:jc w:val="center"/>
                  <w:rPr>
                    <w:rFonts w:asciiTheme="minorEastAsia" w:eastAsiaTheme="minorEastAsia" w:hAnsiTheme="minorEastAsia"/>
                    <w:color w:val="000000" w:themeColor="text1"/>
                  </w:rPr>
                </w:pPr>
                <w:r w:rsidRPr="00961F09">
                  <w:rPr>
                    <w:rFonts w:asciiTheme="minorEastAsia" w:eastAsiaTheme="minorEastAsia" w:hAnsiTheme="minorEastAsia"/>
                    <w:color w:val="000000" w:themeColor="text1"/>
                  </w:rPr>
                  <w:t>计提</w:t>
                </w:r>
              </w:p>
            </w:tc>
          </w:sdtContent>
        </w:sdt>
        <w:sdt>
          <w:sdtPr>
            <w:rPr>
              <w:rFonts w:asciiTheme="minorEastAsia" w:eastAsiaTheme="minorEastAsia" w:hAnsiTheme="minorEastAsia"/>
            </w:rPr>
            <w:tag w:val="_PLD_e2116bf770074307b5326d2e261c8b91"/>
            <w:id w:val="1824086100"/>
          </w:sdtPr>
          <w:sdtContent>
            <w:tc>
              <w:tcPr>
                <w:tcW w:w="671" w:type="pct"/>
                <w:shd w:val="clear" w:color="auto" w:fill="FFFFFF"/>
                <w:vAlign w:val="center"/>
              </w:tcPr>
              <w:p w14:paraId="0EC5802C" w14:textId="77777777" w:rsidR="00A12E55" w:rsidRPr="00961F09" w:rsidRDefault="004B1042" w:rsidP="00146BF9">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收回或转回</w:t>
                </w:r>
              </w:p>
            </w:tc>
          </w:sdtContent>
        </w:sdt>
        <w:sdt>
          <w:sdtPr>
            <w:rPr>
              <w:rFonts w:asciiTheme="minorEastAsia" w:eastAsiaTheme="minorEastAsia" w:hAnsiTheme="minorEastAsia"/>
            </w:rPr>
            <w:tag w:val="_PLD_ecb1755ff206448580b99e0999e516f9"/>
            <w:id w:val="-737470678"/>
          </w:sdtPr>
          <w:sdtContent>
            <w:tc>
              <w:tcPr>
                <w:tcW w:w="715" w:type="pct"/>
                <w:shd w:val="clear" w:color="auto" w:fill="FFFFFF"/>
                <w:vAlign w:val="center"/>
              </w:tcPr>
              <w:p w14:paraId="49D2D846" w14:textId="77777777" w:rsidR="00A12E55" w:rsidRPr="00961F09" w:rsidRDefault="004B1042" w:rsidP="00146BF9">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转销或核销</w:t>
                </w:r>
              </w:p>
            </w:tc>
          </w:sdtContent>
        </w:sdt>
        <w:tc>
          <w:tcPr>
            <w:tcW w:w="711" w:type="pct"/>
            <w:shd w:val="clear" w:color="auto" w:fill="FFFFFF"/>
            <w:vAlign w:val="center"/>
          </w:tcPr>
          <w:sdt>
            <w:sdtPr>
              <w:rPr>
                <w:rFonts w:asciiTheme="minorEastAsia" w:eastAsiaTheme="minorEastAsia" w:hAnsiTheme="minorEastAsia"/>
              </w:rPr>
              <w:tag w:val="_PLD_1b39a62bca3c4844a14e6b043f874971"/>
              <w:id w:val="73097993"/>
            </w:sdtPr>
            <w:sdtContent>
              <w:p w14:paraId="38BFC96D" w14:textId="77777777" w:rsidR="00A12E55" w:rsidRPr="00961F09" w:rsidRDefault="004B1042" w:rsidP="00146BF9">
                <w:pPr>
                  <w:jc w:val="right"/>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其他变动</w:t>
                </w:r>
              </w:p>
            </w:sdtContent>
          </w:sdt>
        </w:tc>
        <w:tc>
          <w:tcPr>
            <w:tcW w:w="710" w:type="pct"/>
            <w:vMerge/>
            <w:shd w:val="clear" w:color="auto" w:fill="FFFFFF"/>
          </w:tcPr>
          <w:p w14:paraId="309F25D4" w14:textId="77777777" w:rsidR="00A12E55" w:rsidRPr="00961F09" w:rsidRDefault="00A12E55" w:rsidP="00146BF9">
            <w:pPr>
              <w:jc w:val="right"/>
              <w:rPr>
                <w:rFonts w:asciiTheme="minorEastAsia" w:eastAsiaTheme="minorEastAsia" w:hAnsiTheme="minorEastAsia"/>
                <w:color w:val="000000" w:themeColor="text1"/>
              </w:rPr>
            </w:pPr>
          </w:p>
        </w:tc>
      </w:tr>
      <w:tr w:rsidR="00961F09" w:rsidRPr="00961F09" w14:paraId="2760AEA9" w14:textId="77777777" w:rsidTr="00146BF9">
        <w:tc>
          <w:tcPr>
            <w:tcW w:w="795" w:type="pct"/>
          </w:tcPr>
          <w:p w14:paraId="5C78C021" w14:textId="77777777" w:rsidR="00A12E55" w:rsidRPr="00961F09" w:rsidRDefault="004B1042" w:rsidP="00146BF9">
            <w:pPr>
              <w:rPr>
                <w:rFonts w:asciiTheme="minorEastAsia" w:eastAsiaTheme="minorEastAsia" w:hAnsiTheme="minorEastAsia"/>
              </w:rPr>
            </w:pPr>
            <w:r w:rsidRPr="00961F09">
              <w:rPr>
                <w:rFonts w:asciiTheme="minorEastAsia" w:eastAsiaTheme="minorEastAsia" w:hAnsiTheme="minorEastAsia"/>
              </w:rPr>
              <w:t>其他应收款坏账准备</w:t>
            </w:r>
          </w:p>
        </w:tc>
        <w:tc>
          <w:tcPr>
            <w:tcW w:w="671" w:type="pct"/>
          </w:tcPr>
          <w:p w14:paraId="1F6FAA40" w14:textId="77777777" w:rsidR="00A12E55" w:rsidRPr="00961F09" w:rsidRDefault="00A12E55" w:rsidP="00146BF9">
            <w:pPr>
              <w:jc w:val="right"/>
              <w:rPr>
                <w:rFonts w:asciiTheme="minorEastAsia" w:eastAsiaTheme="minorEastAsia" w:hAnsiTheme="minorEastAsia"/>
              </w:rPr>
            </w:pPr>
          </w:p>
        </w:tc>
        <w:tc>
          <w:tcPr>
            <w:tcW w:w="727" w:type="pct"/>
          </w:tcPr>
          <w:p w14:paraId="19E3212F" w14:textId="77777777" w:rsidR="00A12E55" w:rsidRPr="00961F09" w:rsidRDefault="004B1042" w:rsidP="00146BF9">
            <w:pPr>
              <w:jc w:val="right"/>
              <w:rPr>
                <w:rFonts w:asciiTheme="minorEastAsia" w:eastAsiaTheme="minorEastAsia" w:hAnsiTheme="minorEastAsia"/>
              </w:rPr>
            </w:pPr>
            <w:r w:rsidRPr="00961F09">
              <w:rPr>
                <w:rFonts w:asciiTheme="minorEastAsia" w:eastAsiaTheme="minorEastAsia" w:hAnsiTheme="minorEastAsia"/>
              </w:rPr>
              <w:t>43,054.36</w:t>
            </w:r>
          </w:p>
        </w:tc>
        <w:tc>
          <w:tcPr>
            <w:tcW w:w="671" w:type="pct"/>
          </w:tcPr>
          <w:p w14:paraId="397CC9F0" w14:textId="77777777" w:rsidR="00A12E55" w:rsidRPr="00961F09" w:rsidRDefault="00A12E55" w:rsidP="00146BF9">
            <w:pPr>
              <w:jc w:val="right"/>
              <w:rPr>
                <w:rFonts w:asciiTheme="minorEastAsia" w:eastAsiaTheme="minorEastAsia" w:hAnsiTheme="minorEastAsia"/>
              </w:rPr>
            </w:pPr>
          </w:p>
        </w:tc>
        <w:tc>
          <w:tcPr>
            <w:tcW w:w="715" w:type="pct"/>
          </w:tcPr>
          <w:p w14:paraId="035BC911" w14:textId="77777777" w:rsidR="00A12E55" w:rsidRPr="00961F09" w:rsidRDefault="00A12E55" w:rsidP="00146BF9">
            <w:pPr>
              <w:jc w:val="right"/>
              <w:rPr>
                <w:rFonts w:asciiTheme="minorEastAsia" w:eastAsiaTheme="minorEastAsia" w:hAnsiTheme="minorEastAsia"/>
              </w:rPr>
            </w:pPr>
          </w:p>
        </w:tc>
        <w:tc>
          <w:tcPr>
            <w:tcW w:w="711" w:type="pct"/>
          </w:tcPr>
          <w:p w14:paraId="733D5296" w14:textId="77777777" w:rsidR="00A12E55" w:rsidRPr="00961F09" w:rsidRDefault="00A12E55" w:rsidP="00146BF9">
            <w:pPr>
              <w:jc w:val="right"/>
              <w:rPr>
                <w:rFonts w:asciiTheme="minorEastAsia" w:eastAsiaTheme="minorEastAsia" w:hAnsiTheme="minorEastAsia"/>
              </w:rPr>
            </w:pPr>
          </w:p>
        </w:tc>
        <w:tc>
          <w:tcPr>
            <w:tcW w:w="710" w:type="pct"/>
          </w:tcPr>
          <w:p w14:paraId="1296344A" w14:textId="77777777" w:rsidR="00A12E55" w:rsidRPr="00961F09" w:rsidRDefault="004B1042" w:rsidP="00146BF9">
            <w:pPr>
              <w:jc w:val="right"/>
              <w:rPr>
                <w:rFonts w:asciiTheme="minorEastAsia" w:eastAsiaTheme="minorEastAsia" w:hAnsiTheme="minorEastAsia"/>
              </w:rPr>
            </w:pPr>
            <w:r w:rsidRPr="00961F09">
              <w:rPr>
                <w:rFonts w:asciiTheme="minorEastAsia" w:eastAsiaTheme="minorEastAsia" w:hAnsiTheme="minorEastAsia"/>
              </w:rPr>
              <w:t>43,054.36</w:t>
            </w:r>
          </w:p>
        </w:tc>
      </w:tr>
      <w:tr w:rsidR="00961F09" w:rsidRPr="00961F09" w14:paraId="1EDD395E" w14:textId="77777777" w:rsidTr="00C37E04">
        <w:tc>
          <w:tcPr>
            <w:tcW w:w="795" w:type="pct"/>
          </w:tcPr>
          <w:p w14:paraId="1E3D4981" w14:textId="77777777" w:rsidR="00A12E55" w:rsidRPr="00961F09" w:rsidRDefault="004B1042" w:rsidP="00961F09">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合计</w:t>
            </w:r>
          </w:p>
        </w:tc>
        <w:tc>
          <w:tcPr>
            <w:tcW w:w="671" w:type="pct"/>
          </w:tcPr>
          <w:p w14:paraId="30399210" w14:textId="77777777" w:rsidR="00A12E55" w:rsidRPr="00961F09" w:rsidRDefault="00A12E55" w:rsidP="00961F09">
            <w:pPr>
              <w:jc w:val="right"/>
              <w:rPr>
                <w:rFonts w:asciiTheme="minorEastAsia" w:eastAsiaTheme="minorEastAsia" w:hAnsiTheme="minorEastAsia"/>
              </w:rPr>
            </w:pPr>
          </w:p>
        </w:tc>
        <w:tc>
          <w:tcPr>
            <w:tcW w:w="727" w:type="pct"/>
            <w:vAlign w:val="center"/>
          </w:tcPr>
          <w:p w14:paraId="2BA52C22" w14:textId="34B80CB8"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43,054.36</w:t>
            </w:r>
          </w:p>
        </w:tc>
        <w:tc>
          <w:tcPr>
            <w:tcW w:w="671" w:type="pct"/>
            <w:vAlign w:val="center"/>
          </w:tcPr>
          <w:p w14:paraId="7A9AD04A" w14:textId="77777777" w:rsidR="00A12E55" w:rsidRPr="00961F09" w:rsidRDefault="00A12E55" w:rsidP="00961F09">
            <w:pPr>
              <w:jc w:val="right"/>
              <w:rPr>
                <w:rFonts w:asciiTheme="minorEastAsia" w:eastAsiaTheme="minorEastAsia" w:hAnsiTheme="minorEastAsia"/>
              </w:rPr>
            </w:pPr>
          </w:p>
        </w:tc>
        <w:tc>
          <w:tcPr>
            <w:tcW w:w="715" w:type="pct"/>
            <w:vAlign w:val="center"/>
          </w:tcPr>
          <w:p w14:paraId="2035B313" w14:textId="77777777" w:rsidR="00A12E55" w:rsidRPr="00961F09" w:rsidRDefault="00A12E55" w:rsidP="00961F09">
            <w:pPr>
              <w:jc w:val="right"/>
              <w:rPr>
                <w:rFonts w:asciiTheme="minorEastAsia" w:eastAsiaTheme="minorEastAsia" w:hAnsiTheme="minorEastAsia"/>
              </w:rPr>
            </w:pPr>
          </w:p>
        </w:tc>
        <w:tc>
          <w:tcPr>
            <w:tcW w:w="711" w:type="pct"/>
            <w:vAlign w:val="center"/>
          </w:tcPr>
          <w:p w14:paraId="4723B40C" w14:textId="77777777" w:rsidR="00A12E55" w:rsidRPr="00961F09" w:rsidRDefault="00A12E55" w:rsidP="00961F09">
            <w:pPr>
              <w:jc w:val="right"/>
              <w:rPr>
                <w:rFonts w:asciiTheme="minorEastAsia" w:eastAsiaTheme="minorEastAsia" w:hAnsiTheme="minorEastAsia"/>
              </w:rPr>
            </w:pPr>
          </w:p>
        </w:tc>
        <w:tc>
          <w:tcPr>
            <w:tcW w:w="710" w:type="pct"/>
            <w:vAlign w:val="center"/>
          </w:tcPr>
          <w:p w14:paraId="3FBF0986" w14:textId="13CCC4F0"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43,054.36</w:t>
            </w:r>
          </w:p>
        </w:tc>
      </w:tr>
    </w:tbl>
    <w:p w14:paraId="27EE7CE7" w14:textId="77777777" w:rsidR="00A12E55" w:rsidRDefault="00A12E55"/>
    <w:p w14:paraId="18360CBB" w14:textId="77777777" w:rsidR="00BF4CC1" w:rsidRDefault="004B1042">
      <w:pPr>
        <w:rPr>
          <w:color w:val="000000" w:themeColor="text1"/>
        </w:rPr>
      </w:pPr>
      <w:r>
        <w:rPr>
          <w:rFonts w:hint="eastAsia"/>
          <w:color w:val="000000" w:themeColor="text1"/>
        </w:rPr>
        <w:t>其中本期坏账准备转回或收回金额重要的：</w:t>
      </w:r>
    </w:p>
    <w:sdt>
      <w:sdtPr>
        <w:rPr>
          <w:color w:val="000000" w:themeColor="text1"/>
        </w:rPr>
        <w:alias w:val="是否适用：母公司其他应收款坏账准备转回或收回金额重要的[双击切换]"/>
        <w:tag w:val="_GBC_98cb10e0ff8642ad9141960d4dbb7d85"/>
        <w:id w:val="-1702395975"/>
        <w:placeholder>
          <w:docPart w:val="GBC22222222222222222222222222222"/>
        </w:placeholder>
      </w:sdtPr>
      <w:sdtContent>
        <w:p w14:paraId="233A62DE" w14:textId="66B80D93"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BB1AB9" w14:textId="77777777" w:rsidR="00A12E55" w:rsidRDefault="00A12E55" w:rsidP="00961F09">
      <w:pPr>
        <w:rPr>
          <w:color w:val="000000" w:themeColor="text1"/>
        </w:rPr>
      </w:pPr>
    </w:p>
    <w:p w14:paraId="11EF93C7" w14:textId="77777777" w:rsidR="00BF4CC1" w:rsidRDefault="004B1042">
      <w:pPr>
        <w:ind w:rightChars="-759" w:right="-1594"/>
        <w:rPr>
          <w:color w:val="000000" w:themeColor="text1"/>
        </w:rPr>
      </w:pPr>
      <w:r>
        <w:rPr>
          <w:rFonts w:hint="eastAsia"/>
          <w:color w:val="000000" w:themeColor="text1"/>
        </w:rPr>
        <w:t>其他说明</w:t>
      </w:r>
    </w:p>
    <w:sdt>
      <w:sdtPr>
        <w:rPr>
          <w:color w:val="000000" w:themeColor="text1"/>
        </w:rPr>
        <w:alias w:val="其他应收款坏账准备情况的说明"/>
        <w:tag w:val="_GBC_83e986a007b44d029c897d7f19741e02"/>
        <w:id w:val="1101222435"/>
        <w:placeholder>
          <w:docPart w:val="GBC22222222222222222222222222222"/>
        </w:placeholder>
      </w:sdtPr>
      <w:sdtContent>
        <w:p w14:paraId="2F04EFF4" w14:textId="56105F83" w:rsidR="00BF4CC1" w:rsidRDefault="004B1042">
          <w:pPr>
            <w:ind w:rightChars="-759" w:right="-1594"/>
            <w:rPr>
              <w:color w:val="000000" w:themeColor="text1"/>
            </w:rPr>
          </w:pPr>
          <w:r>
            <w:rPr>
              <w:rFonts w:hint="eastAsia"/>
              <w:color w:val="000000" w:themeColor="text1"/>
            </w:rPr>
            <w:t>无</w:t>
          </w:r>
        </w:p>
      </w:sdtContent>
    </w:sdt>
    <w:p w14:paraId="6B763DBD" w14:textId="77777777" w:rsidR="00BF4CC1" w:rsidRDefault="00BF4CC1">
      <w:pPr>
        <w:ind w:rightChars="-759" w:right="-1594"/>
        <w:rPr>
          <w:color w:val="000000" w:themeColor="text1"/>
        </w:rPr>
      </w:pPr>
    </w:p>
    <w:bookmarkEnd w:id="481"/>
    <w:p w14:paraId="322B78E7" w14:textId="77777777" w:rsidR="00BF4CC1" w:rsidRDefault="004B1042" w:rsidP="009E5041">
      <w:pPr>
        <w:pStyle w:val="afa"/>
        <w:numPr>
          <w:ilvl w:val="0"/>
          <w:numId w:val="100"/>
        </w:numPr>
      </w:pPr>
      <w:r>
        <w:rPr>
          <w:rFonts w:hint="eastAsia"/>
        </w:rPr>
        <w:t>本期实际核销的其他应收款情况</w:t>
      </w:r>
    </w:p>
    <w:sdt>
      <w:sdtPr>
        <w:rPr>
          <w:color w:val="000000" w:themeColor="text1"/>
        </w:rPr>
        <w:alias w:val="是否适用：母公司本期实际核销的其他应收款情况[双击切换]"/>
        <w:tag w:val="_GBC_dd1095756d2b471688ce5b700380fafc"/>
        <w:id w:val="1867721528"/>
        <w:placeholder>
          <w:docPart w:val="GBC22222222222222222222222222222"/>
        </w:placeholder>
      </w:sdtPr>
      <w:sdtContent>
        <w:p w14:paraId="3334D4EA" w14:textId="49D42E4B"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4FC7FD8" w14:textId="77777777" w:rsidR="00A12E55" w:rsidRDefault="00A12E55" w:rsidP="00961F09">
      <w:pPr>
        <w:rPr>
          <w:color w:val="000000" w:themeColor="text1"/>
        </w:rPr>
      </w:pPr>
    </w:p>
    <w:p w14:paraId="0CD8D9A5" w14:textId="77777777" w:rsidR="00BF4CC1" w:rsidRDefault="004B1042">
      <w:pPr>
        <w:rPr>
          <w:color w:val="000000" w:themeColor="text1"/>
        </w:rPr>
      </w:pPr>
      <w:r>
        <w:rPr>
          <w:rFonts w:hint="eastAsia"/>
          <w:color w:val="000000" w:themeColor="text1"/>
        </w:rPr>
        <w:t>其中重要的其他应收款核销情况：</w:t>
      </w:r>
    </w:p>
    <w:sdt>
      <w:sdtPr>
        <w:rPr>
          <w:color w:val="000000" w:themeColor="text1"/>
        </w:rPr>
        <w:alias w:val="是否适用：母公司其中重要的其他应收款核销情况[双击切换]"/>
        <w:tag w:val="_GBC_5dff1eacde3a41d6914cb7afef2e2acf"/>
        <w:id w:val="1651018094"/>
        <w:placeholder>
          <w:docPart w:val="GBC22222222222222222222222222222"/>
        </w:placeholder>
      </w:sdtPr>
      <w:sdtContent>
        <w:p w14:paraId="68F5F32A" w14:textId="3C470BDA"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ACE7F0" w14:textId="77777777" w:rsidR="00A12E55" w:rsidRDefault="00A12E55" w:rsidP="00961F09">
      <w:pPr>
        <w:rPr>
          <w:color w:val="000000" w:themeColor="text1"/>
        </w:rPr>
      </w:pPr>
    </w:p>
    <w:p w14:paraId="3E7E7D1B" w14:textId="77777777" w:rsidR="00BF4CC1" w:rsidRDefault="004B1042">
      <w:pPr>
        <w:snapToGrid w:val="0"/>
        <w:spacing w:line="240" w:lineRule="atLeast"/>
        <w:rPr>
          <w:color w:val="000000" w:themeColor="text1"/>
        </w:rPr>
      </w:pPr>
      <w:r>
        <w:rPr>
          <w:rFonts w:hint="eastAsia"/>
          <w:color w:val="000000" w:themeColor="text1"/>
        </w:rPr>
        <w:t>其他应收款核销说明：</w:t>
      </w:r>
    </w:p>
    <w:sdt>
      <w:sdtPr>
        <w:rPr>
          <w:color w:val="000000" w:themeColor="text1"/>
        </w:rPr>
        <w:alias w:val="是否适用：母公司其他应收款核销说明[双击切换]"/>
        <w:tag w:val="_GBC_7e98a555990349648a39fba0c7228ab7"/>
        <w:id w:val="-1757195312"/>
        <w:placeholder>
          <w:docPart w:val="GBC22222222222222222222222222222"/>
        </w:placeholder>
      </w:sdtPr>
      <w:sdtContent>
        <w:p w14:paraId="28FCC6AF" w14:textId="7EC935FA" w:rsidR="00BF4CC1" w:rsidRDefault="004B1042" w:rsidP="00961F09">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45EFE1F" w14:textId="77777777" w:rsidR="00BF4CC1" w:rsidRDefault="00BF4CC1">
      <w:pPr>
        <w:rPr>
          <w:color w:val="000000" w:themeColor="text1"/>
        </w:rPr>
      </w:pPr>
    </w:p>
    <w:p w14:paraId="4B4796DF" w14:textId="77777777" w:rsidR="00BF4CC1" w:rsidRDefault="004B1042" w:rsidP="009E5041">
      <w:pPr>
        <w:pStyle w:val="afa"/>
        <w:numPr>
          <w:ilvl w:val="0"/>
          <w:numId w:val="100"/>
        </w:numPr>
      </w:pPr>
      <w:r>
        <w:rPr>
          <w:rFonts w:hint="eastAsia"/>
        </w:rPr>
        <w:t>按欠款方归集的期末余额前五名的其他应收款情况</w:t>
      </w:r>
    </w:p>
    <w:sdt>
      <w:sdtPr>
        <w:rPr>
          <w:color w:val="000000" w:themeColor="text1"/>
        </w:rPr>
        <w:alias w:val="是否适用：母公司按欠款方归集的期末余额前五名的其他应收款情况[双击切换]"/>
        <w:tag w:val="_GBC_c31bd7806af645a4b98780e353753bee"/>
        <w:id w:val="-1480765410"/>
        <w:placeholder>
          <w:docPart w:val="GBC22222222222222222222222222222"/>
        </w:placeholder>
      </w:sdtPr>
      <w:sdtContent>
        <w:p w14:paraId="1473B7EA"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6349C0"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母公司财务附注：其他应收账款前五名欠款情况"/>
          <w:tag w:val="_GBC_5eaec4085c10422f90a7a09ee515d922"/>
          <w:id w:val="-5669517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其他应收账款前五名欠款情况"/>
          <w:tag w:val="_GBC_76fb156b47fb495eb1748f1f6ffdfc64"/>
          <w:id w:val="-16506725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700"/>
        <w:gridCol w:w="1606"/>
        <w:gridCol w:w="949"/>
        <w:gridCol w:w="707"/>
        <w:gridCol w:w="3544"/>
        <w:gridCol w:w="1316"/>
      </w:tblGrid>
      <w:tr w:rsidR="00961F09" w:rsidRPr="00961F09" w14:paraId="19A8A47F" w14:textId="77777777" w:rsidTr="00961F09">
        <w:trPr>
          <w:cantSplit/>
        </w:trPr>
        <w:bookmarkStart w:id="482" w:name="_Hlk153798113" w:displacedByCustomXml="next"/>
        <w:bookmarkStart w:id="483" w:name="_Hlk168057150" w:displacedByCustomXml="next"/>
        <w:sdt>
          <w:sdtPr>
            <w:rPr>
              <w:rFonts w:asciiTheme="minorEastAsia" w:eastAsiaTheme="minorEastAsia" w:hAnsiTheme="minorEastAsia"/>
            </w:rPr>
            <w:tag w:val="_PLD_1bf4103fa73c4527ab273af4182bdac9"/>
            <w:id w:val="953294836"/>
          </w:sdtPr>
          <w:sdtContent>
            <w:tc>
              <w:tcPr>
                <w:tcW w:w="865" w:type="pct"/>
                <w:vAlign w:val="center"/>
              </w:tcPr>
              <w:p w14:paraId="0790738C" w14:textId="77777777" w:rsidR="00A12E55" w:rsidRPr="00961F09" w:rsidRDefault="004B1042" w:rsidP="00E67038">
                <w:pPr>
                  <w:ind w:right="105"/>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单位名称</w:t>
                </w:r>
              </w:p>
            </w:tc>
          </w:sdtContent>
        </w:sdt>
        <w:sdt>
          <w:sdtPr>
            <w:rPr>
              <w:rFonts w:asciiTheme="minorEastAsia" w:eastAsiaTheme="minorEastAsia" w:hAnsiTheme="minorEastAsia"/>
            </w:rPr>
            <w:tag w:val="_PLD_2272ceae47e74a6489bfeb2c73aa1f4a"/>
            <w:id w:val="779604240"/>
          </w:sdtPr>
          <w:sdtContent>
            <w:tc>
              <w:tcPr>
                <w:tcW w:w="817" w:type="pct"/>
                <w:vAlign w:val="center"/>
              </w:tcPr>
              <w:p w14:paraId="4BAD6932" w14:textId="77777777" w:rsidR="00A12E55" w:rsidRPr="00961F09" w:rsidRDefault="004B1042" w:rsidP="00E67038">
                <w:pPr>
                  <w:ind w:right="73"/>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13e1362304be4663873f1e8f72848948"/>
            <w:id w:val="-1073815647"/>
          </w:sdtPr>
          <w:sdtContent>
            <w:tc>
              <w:tcPr>
                <w:tcW w:w="483" w:type="pct"/>
                <w:vAlign w:val="center"/>
              </w:tcPr>
              <w:p w14:paraId="56A98ADD" w14:textId="77777777" w:rsidR="00A12E55" w:rsidRPr="00961F09" w:rsidRDefault="004B1042" w:rsidP="00E67038">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占其他应收款期末余额合计数的比例(</w:t>
                </w:r>
                <w:r w:rsidRPr="00961F09">
                  <w:rPr>
                    <w:rFonts w:asciiTheme="minorEastAsia" w:eastAsiaTheme="minorEastAsia" w:hAnsiTheme="minorEastAsia"/>
                    <w:color w:val="000000" w:themeColor="text1"/>
                  </w:rPr>
                  <w:t>%)</w:t>
                </w:r>
              </w:p>
            </w:tc>
          </w:sdtContent>
        </w:sdt>
        <w:sdt>
          <w:sdtPr>
            <w:rPr>
              <w:rFonts w:asciiTheme="minorEastAsia" w:eastAsiaTheme="minorEastAsia" w:hAnsiTheme="minorEastAsia"/>
            </w:rPr>
            <w:tag w:val="_PLD_13e90710aaf8432b8989b8a8d1ceae0c"/>
            <w:id w:val="-1665230667"/>
          </w:sdtPr>
          <w:sdtContent>
            <w:tc>
              <w:tcPr>
                <w:tcW w:w="360" w:type="pct"/>
                <w:vAlign w:val="center"/>
              </w:tcPr>
              <w:p w14:paraId="4141291C" w14:textId="77777777" w:rsidR="00A12E55" w:rsidRPr="00961F09" w:rsidRDefault="004B1042" w:rsidP="00E67038">
                <w:pPr>
                  <w:ind w:right="73"/>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款项的性质</w:t>
                </w:r>
              </w:p>
            </w:tc>
          </w:sdtContent>
        </w:sdt>
        <w:sdt>
          <w:sdtPr>
            <w:rPr>
              <w:rFonts w:asciiTheme="minorEastAsia" w:eastAsiaTheme="minorEastAsia" w:hAnsiTheme="minorEastAsia"/>
            </w:rPr>
            <w:tag w:val="_PLD_fcefa3ecef954c579974ef8beaeadf3a"/>
            <w:id w:val="-1355032950"/>
          </w:sdtPr>
          <w:sdtContent>
            <w:tc>
              <w:tcPr>
                <w:tcW w:w="1804" w:type="pct"/>
                <w:vAlign w:val="center"/>
              </w:tcPr>
              <w:p w14:paraId="7BD2F56E" w14:textId="77777777" w:rsidR="00A12E55" w:rsidRPr="00961F09" w:rsidRDefault="004B1042" w:rsidP="00E67038">
                <w:pPr>
                  <w:ind w:right="73"/>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账龄</w:t>
                </w:r>
              </w:p>
            </w:tc>
          </w:sdtContent>
        </w:sdt>
        <w:sdt>
          <w:sdtPr>
            <w:rPr>
              <w:rFonts w:asciiTheme="minorEastAsia" w:eastAsiaTheme="minorEastAsia" w:hAnsiTheme="minorEastAsia"/>
            </w:rPr>
            <w:tag w:val="_PLD_f2c7137b0fd6426d9d9640429eb47701"/>
            <w:id w:val="1419216924"/>
          </w:sdtPr>
          <w:sdtContent>
            <w:tc>
              <w:tcPr>
                <w:tcW w:w="670" w:type="pct"/>
                <w:vAlign w:val="center"/>
              </w:tcPr>
              <w:p w14:paraId="671E6A21" w14:textId="77777777" w:rsidR="00A12E55" w:rsidRPr="00961F09" w:rsidRDefault="004B1042" w:rsidP="00E67038">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坏账准备</w:t>
                </w:r>
              </w:p>
              <w:p w14:paraId="14DA66DB" w14:textId="77777777" w:rsidR="00A12E55" w:rsidRPr="00961F09" w:rsidRDefault="004B1042" w:rsidP="00E67038">
                <w:pPr>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期末余额</w:t>
                </w:r>
              </w:p>
            </w:tc>
          </w:sdtContent>
        </w:sdt>
      </w:tr>
      <w:tr w:rsidR="00961F09" w:rsidRPr="00961F09" w14:paraId="4E2A15F7" w14:textId="77777777" w:rsidTr="00961F09">
        <w:trPr>
          <w:cantSplit/>
        </w:trPr>
        <w:tc>
          <w:tcPr>
            <w:tcW w:w="865" w:type="pct"/>
          </w:tcPr>
          <w:p w14:paraId="75BB53CE" w14:textId="77777777" w:rsidR="00A12E55" w:rsidRPr="00961F09" w:rsidRDefault="004B1042" w:rsidP="00961F09">
            <w:pPr>
              <w:ind w:right="105"/>
              <w:rPr>
                <w:rFonts w:asciiTheme="minorEastAsia" w:eastAsiaTheme="minorEastAsia" w:hAnsiTheme="minorEastAsia"/>
              </w:rPr>
            </w:pPr>
            <w:r w:rsidRPr="00961F09">
              <w:rPr>
                <w:rFonts w:asciiTheme="minorEastAsia" w:eastAsiaTheme="minorEastAsia" w:hAnsiTheme="minorEastAsia"/>
              </w:rPr>
              <w:t>北京天海工业有限公司</w:t>
            </w:r>
          </w:p>
        </w:tc>
        <w:tc>
          <w:tcPr>
            <w:tcW w:w="817" w:type="pct"/>
            <w:vAlign w:val="center"/>
          </w:tcPr>
          <w:p w14:paraId="2E8B0477" w14:textId="0BC8A863" w:rsidR="00A12E55" w:rsidRPr="00961F09" w:rsidRDefault="004B1042" w:rsidP="00961F09">
            <w:pPr>
              <w:ind w:right="73"/>
              <w:jc w:val="right"/>
              <w:rPr>
                <w:rFonts w:asciiTheme="minorEastAsia" w:eastAsiaTheme="minorEastAsia" w:hAnsiTheme="minorEastAsia"/>
              </w:rPr>
            </w:pPr>
            <w:r w:rsidRPr="00961F09">
              <w:rPr>
                <w:rFonts w:asciiTheme="minorEastAsia" w:eastAsiaTheme="minorEastAsia" w:hAnsiTheme="minorEastAsia"/>
              </w:rPr>
              <w:t>370,415,094.35</w:t>
            </w:r>
          </w:p>
        </w:tc>
        <w:tc>
          <w:tcPr>
            <w:tcW w:w="483" w:type="pct"/>
            <w:vAlign w:val="center"/>
          </w:tcPr>
          <w:p w14:paraId="2637222C" w14:textId="7DD715FB"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99.03</w:t>
            </w:r>
          </w:p>
        </w:tc>
        <w:tc>
          <w:tcPr>
            <w:tcW w:w="360" w:type="pct"/>
            <w:vAlign w:val="center"/>
          </w:tcPr>
          <w:p w14:paraId="2C26BCC4" w14:textId="34C7FD4F" w:rsidR="00A12E55" w:rsidRPr="00961F09" w:rsidRDefault="004B1042" w:rsidP="00961F09">
            <w:pPr>
              <w:ind w:right="73"/>
              <w:rPr>
                <w:rFonts w:asciiTheme="minorEastAsia" w:eastAsiaTheme="minorEastAsia" w:hAnsiTheme="minorEastAsia"/>
              </w:rPr>
            </w:pPr>
            <w:r w:rsidRPr="00961F09">
              <w:rPr>
                <w:rFonts w:asciiTheme="minorEastAsia" w:eastAsiaTheme="minorEastAsia" w:hAnsiTheme="minorEastAsia"/>
              </w:rPr>
              <w:t>往来款</w:t>
            </w:r>
          </w:p>
        </w:tc>
        <w:tc>
          <w:tcPr>
            <w:tcW w:w="1804" w:type="pct"/>
            <w:vAlign w:val="center"/>
          </w:tcPr>
          <w:p w14:paraId="65246951" w14:textId="181E3B14" w:rsidR="00A12E55" w:rsidRPr="00961F09" w:rsidRDefault="004B1042" w:rsidP="00961F09">
            <w:pPr>
              <w:tabs>
                <w:tab w:val="left" w:pos="900"/>
                <w:tab w:val="left" w:pos="1000"/>
                <w:tab w:val="left" w:pos="1100"/>
              </w:tabs>
              <w:spacing w:beforeLines="50" w:before="120" w:afterLines="50" w:after="120" w:line="360" w:lineRule="exact"/>
              <w:ind w:leftChars="200" w:left="420"/>
              <w:outlineLvl w:val="2"/>
              <w:rPr>
                <w:rFonts w:asciiTheme="minorEastAsia" w:eastAsiaTheme="minorEastAsia" w:hAnsiTheme="minorEastAsia"/>
              </w:rPr>
            </w:pPr>
            <w:r w:rsidRPr="00961F09">
              <w:rPr>
                <w:rFonts w:asciiTheme="minorEastAsia" w:eastAsiaTheme="minorEastAsia" w:hAnsiTheme="minorEastAsia" w:hint="eastAsia"/>
              </w:rPr>
              <w:t>1年以内1,415,094.36元，1至2年2,999,999.99元，2至3年26,000,000.00元，5年以上340,000,000.00元</w:t>
            </w:r>
          </w:p>
        </w:tc>
        <w:tc>
          <w:tcPr>
            <w:tcW w:w="670" w:type="pct"/>
            <w:vAlign w:val="center"/>
          </w:tcPr>
          <w:p w14:paraId="40E93885" w14:textId="77777777" w:rsidR="00A12E55" w:rsidRPr="00961F09" w:rsidRDefault="00A12E55" w:rsidP="00961F09">
            <w:pPr>
              <w:jc w:val="right"/>
              <w:rPr>
                <w:rFonts w:asciiTheme="minorEastAsia" w:eastAsiaTheme="minorEastAsia" w:hAnsiTheme="minorEastAsia"/>
              </w:rPr>
            </w:pPr>
          </w:p>
        </w:tc>
      </w:tr>
      <w:tr w:rsidR="00961F09" w:rsidRPr="00961F09" w14:paraId="5EFD4B25" w14:textId="77777777" w:rsidTr="00961F09">
        <w:trPr>
          <w:cantSplit/>
        </w:trPr>
        <w:tc>
          <w:tcPr>
            <w:tcW w:w="865" w:type="pct"/>
          </w:tcPr>
          <w:p w14:paraId="3F9981CB" w14:textId="77777777" w:rsidR="00A12E55" w:rsidRPr="00961F09" w:rsidRDefault="004B1042" w:rsidP="00961F09">
            <w:pPr>
              <w:ind w:right="105"/>
              <w:rPr>
                <w:rFonts w:asciiTheme="minorEastAsia" w:eastAsiaTheme="minorEastAsia" w:hAnsiTheme="minorEastAsia"/>
              </w:rPr>
            </w:pPr>
            <w:r w:rsidRPr="00961F09">
              <w:rPr>
                <w:rFonts w:asciiTheme="minorEastAsia" w:eastAsiaTheme="minorEastAsia" w:hAnsiTheme="minorEastAsia"/>
              </w:rPr>
              <w:t>青岛市招标中心</w:t>
            </w:r>
          </w:p>
        </w:tc>
        <w:tc>
          <w:tcPr>
            <w:tcW w:w="817" w:type="pct"/>
            <w:vAlign w:val="center"/>
          </w:tcPr>
          <w:p w14:paraId="7F151325" w14:textId="2BF08F92" w:rsidR="00A12E55" w:rsidRPr="00961F09" w:rsidRDefault="004B1042" w:rsidP="00961F09">
            <w:pPr>
              <w:ind w:right="73"/>
              <w:jc w:val="right"/>
              <w:rPr>
                <w:rFonts w:asciiTheme="minorEastAsia" w:eastAsiaTheme="minorEastAsia" w:hAnsiTheme="minorEastAsia"/>
              </w:rPr>
            </w:pPr>
            <w:r w:rsidRPr="00961F09">
              <w:rPr>
                <w:rFonts w:asciiTheme="minorEastAsia" w:eastAsiaTheme="minorEastAsia" w:hAnsiTheme="minorEastAsia"/>
              </w:rPr>
              <w:t>1,900,000.00</w:t>
            </w:r>
          </w:p>
        </w:tc>
        <w:tc>
          <w:tcPr>
            <w:tcW w:w="483" w:type="pct"/>
            <w:vAlign w:val="center"/>
          </w:tcPr>
          <w:p w14:paraId="668C80CE" w14:textId="3F73450E"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0.51</w:t>
            </w:r>
          </w:p>
        </w:tc>
        <w:tc>
          <w:tcPr>
            <w:tcW w:w="360" w:type="pct"/>
            <w:vAlign w:val="center"/>
          </w:tcPr>
          <w:p w14:paraId="37363D2C" w14:textId="774D974A" w:rsidR="00A12E55" w:rsidRPr="00961F09" w:rsidRDefault="004B1042" w:rsidP="00961F09">
            <w:pPr>
              <w:ind w:right="73"/>
              <w:rPr>
                <w:rFonts w:asciiTheme="minorEastAsia" w:eastAsiaTheme="minorEastAsia" w:hAnsiTheme="minorEastAsia"/>
              </w:rPr>
            </w:pPr>
            <w:r w:rsidRPr="00961F09">
              <w:rPr>
                <w:rFonts w:asciiTheme="minorEastAsia" w:eastAsiaTheme="minorEastAsia" w:hAnsiTheme="minorEastAsia"/>
              </w:rPr>
              <w:t>保证金</w:t>
            </w:r>
          </w:p>
        </w:tc>
        <w:tc>
          <w:tcPr>
            <w:tcW w:w="1804" w:type="pct"/>
            <w:vAlign w:val="center"/>
          </w:tcPr>
          <w:p w14:paraId="36D58EC3" w14:textId="2F9E7660" w:rsidR="00A12E55" w:rsidRPr="00961F09" w:rsidRDefault="004B1042" w:rsidP="00961F09">
            <w:pPr>
              <w:ind w:right="73"/>
              <w:rPr>
                <w:rFonts w:asciiTheme="minorEastAsia" w:eastAsiaTheme="minorEastAsia" w:hAnsiTheme="minorEastAsia"/>
              </w:rPr>
            </w:pPr>
            <w:r w:rsidRPr="00961F09">
              <w:rPr>
                <w:rFonts w:asciiTheme="minorEastAsia" w:eastAsiaTheme="minorEastAsia" w:hAnsiTheme="minorEastAsia"/>
              </w:rPr>
              <w:t>1年以内</w:t>
            </w:r>
          </w:p>
        </w:tc>
        <w:tc>
          <w:tcPr>
            <w:tcW w:w="670" w:type="pct"/>
            <w:vAlign w:val="center"/>
          </w:tcPr>
          <w:p w14:paraId="39D29725" w14:textId="6ABD211C"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22,922.72</w:t>
            </w:r>
          </w:p>
        </w:tc>
      </w:tr>
      <w:tr w:rsidR="00961F09" w:rsidRPr="00961F09" w14:paraId="7B6D9D29" w14:textId="77777777" w:rsidTr="00961F09">
        <w:trPr>
          <w:cantSplit/>
        </w:trPr>
        <w:tc>
          <w:tcPr>
            <w:tcW w:w="865" w:type="pct"/>
          </w:tcPr>
          <w:p w14:paraId="3638A914" w14:textId="77777777" w:rsidR="00A12E55" w:rsidRPr="00961F09" w:rsidRDefault="004B1042" w:rsidP="00961F09">
            <w:pPr>
              <w:ind w:right="105"/>
              <w:rPr>
                <w:rFonts w:asciiTheme="minorEastAsia" w:eastAsiaTheme="minorEastAsia" w:hAnsiTheme="minorEastAsia"/>
              </w:rPr>
            </w:pPr>
            <w:r w:rsidRPr="00961F09">
              <w:rPr>
                <w:rFonts w:asciiTheme="minorEastAsia" w:eastAsiaTheme="minorEastAsia" w:hAnsiTheme="minorEastAsia"/>
              </w:rPr>
              <w:t>青岛海达源采购服务有限公司</w:t>
            </w:r>
          </w:p>
        </w:tc>
        <w:tc>
          <w:tcPr>
            <w:tcW w:w="817" w:type="pct"/>
            <w:vAlign w:val="center"/>
          </w:tcPr>
          <w:p w14:paraId="36BB278D" w14:textId="46C090F5" w:rsidR="00A12E55" w:rsidRPr="00961F09" w:rsidRDefault="004B1042" w:rsidP="00961F09">
            <w:pPr>
              <w:ind w:right="73"/>
              <w:jc w:val="right"/>
              <w:rPr>
                <w:rFonts w:asciiTheme="minorEastAsia" w:eastAsiaTheme="minorEastAsia" w:hAnsiTheme="minorEastAsia"/>
              </w:rPr>
            </w:pPr>
            <w:r w:rsidRPr="00961F09">
              <w:rPr>
                <w:rFonts w:asciiTheme="minorEastAsia" w:eastAsiaTheme="minorEastAsia" w:hAnsiTheme="minorEastAsia"/>
              </w:rPr>
              <w:t>1,572,000.00</w:t>
            </w:r>
          </w:p>
        </w:tc>
        <w:tc>
          <w:tcPr>
            <w:tcW w:w="483" w:type="pct"/>
            <w:vAlign w:val="center"/>
          </w:tcPr>
          <w:p w14:paraId="44E92A68" w14:textId="442D0220"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0.42</w:t>
            </w:r>
          </w:p>
        </w:tc>
        <w:tc>
          <w:tcPr>
            <w:tcW w:w="360" w:type="pct"/>
            <w:vAlign w:val="center"/>
          </w:tcPr>
          <w:p w14:paraId="400CBDFC" w14:textId="76B1D8AE" w:rsidR="00A12E55" w:rsidRPr="00961F09" w:rsidRDefault="004B1042" w:rsidP="00961F09">
            <w:pPr>
              <w:ind w:right="73"/>
              <w:rPr>
                <w:rFonts w:asciiTheme="minorEastAsia" w:eastAsiaTheme="minorEastAsia" w:hAnsiTheme="minorEastAsia"/>
              </w:rPr>
            </w:pPr>
            <w:r w:rsidRPr="00961F09">
              <w:rPr>
                <w:rFonts w:asciiTheme="minorEastAsia" w:eastAsiaTheme="minorEastAsia" w:hAnsiTheme="minorEastAsia"/>
              </w:rPr>
              <w:t>保证金</w:t>
            </w:r>
          </w:p>
        </w:tc>
        <w:tc>
          <w:tcPr>
            <w:tcW w:w="1804" w:type="pct"/>
            <w:vAlign w:val="center"/>
          </w:tcPr>
          <w:p w14:paraId="43E13D18" w14:textId="6D3014CB" w:rsidR="00A12E55" w:rsidRPr="00961F09" w:rsidRDefault="004B1042" w:rsidP="00961F09">
            <w:pPr>
              <w:ind w:right="73"/>
              <w:rPr>
                <w:rFonts w:asciiTheme="minorEastAsia" w:eastAsiaTheme="minorEastAsia" w:hAnsiTheme="minorEastAsia"/>
              </w:rPr>
            </w:pPr>
            <w:r w:rsidRPr="00961F09">
              <w:rPr>
                <w:rFonts w:asciiTheme="minorEastAsia" w:eastAsiaTheme="minorEastAsia" w:hAnsiTheme="minorEastAsia"/>
              </w:rPr>
              <w:t>1年以内</w:t>
            </w:r>
          </w:p>
        </w:tc>
        <w:tc>
          <w:tcPr>
            <w:tcW w:w="670" w:type="pct"/>
            <w:vAlign w:val="center"/>
          </w:tcPr>
          <w:p w14:paraId="32F1A5AD" w14:textId="74AC16CB"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18,965.54</w:t>
            </w:r>
          </w:p>
        </w:tc>
      </w:tr>
      <w:tr w:rsidR="00961F09" w:rsidRPr="00961F09" w14:paraId="11F27011" w14:textId="77777777" w:rsidTr="00961F09">
        <w:trPr>
          <w:cantSplit/>
        </w:trPr>
        <w:tc>
          <w:tcPr>
            <w:tcW w:w="865" w:type="pct"/>
          </w:tcPr>
          <w:p w14:paraId="37331A64" w14:textId="77777777" w:rsidR="00A12E55" w:rsidRPr="00961F09" w:rsidRDefault="004B1042" w:rsidP="00961F09">
            <w:pPr>
              <w:ind w:right="105"/>
              <w:rPr>
                <w:rFonts w:asciiTheme="minorEastAsia" w:eastAsiaTheme="minorEastAsia" w:hAnsiTheme="minorEastAsia"/>
              </w:rPr>
            </w:pPr>
            <w:r w:rsidRPr="00961F09">
              <w:rPr>
                <w:rFonts w:asciiTheme="minorEastAsia" w:eastAsiaTheme="minorEastAsia" w:hAnsiTheme="minorEastAsia"/>
              </w:rPr>
              <w:t>北京京城机电控股有限公司</w:t>
            </w:r>
          </w:p>
        </w:tc>
        <w:tc>
          <w:tcPr>
            <w:tcW w:w="817" w:type="pct"/>
            <w:vAlign w:val="center"/>
          </w:tcPr>
          <w:p w14:paraId="3E8848C4" w14:textId="6485D454" w:rsidR="00A12E55" w:rsidRPr="00961F09" w:rsidRDefault="004B1042" w:rsidP="00961F09">
            <w:pPr>
              <w:ind w:right="73"/>
              <w:jc w:val="right"/>
              <w:rPr>
                <w:rFonts w:asciiTheme="minorEastAsia" w:eastAsiaTheme="minorEastAsia" w:hAnsiTheme="minorEastAsia"/>
              </w:rPr>
            </w:pPr>
            <w:r w:rsidRPr="00961F09">
              <w:rPr>
                <w:rFonts w:asciiTheme="minorEastAsia" w:eastAsiaTheme="minorEastAsia" w:hAnsiTheme="minorEastAsia"/>
              </w:rPr>
              <w:t>88,825.79</w:t>
            </w:r>
          </w:p>
        </w:tc>
        <w:tc>
          <w:tcPr>
            <w:tcW w:w="483" w:type="pct"/>
            <w:vAlign w:val="center"/>
          </w:tcPr>
          <w:p w14:paraId="0D5C6A43" w14:textId="0DB76FE0"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0.02</w:t>
            </w:r>
          </w:p>
        </w:tc>
        <w:tc>
          <w:tcPr>
            <w:tcW w:w="360" w:type="pct"/>
            <w:vAlign w:val="center"/>
          </w:tcPr>
          <w:p w14:paraId="2D6544C3" w14:textId="1FD29382" w:rsidR="00A12E55" w:rsidRPr="00961F09" w:rsidRDefault="004B1042" w:rsidP="00961F09">
            <w:pPr>
              <w:ind w:right="73"/>
              <w:rPr>
                <w:rFonts w:asciiTheme="minorEastAsia" w:eastAsiaTheme="minorEastAsia" w:hAnsiTheme="minorEastAsia"/>
              </w:rPr>
            </w:pPr>
            <w:r w:rsidRPr="00961F09">
              <w:rPr>
                <w:rFonts w:asciiTheme="minorEastAsia" w:eastAsiaTheme="minorEastAsia" w:hAnsiTheme="minorEastAsia"/>
              </w:rPr>
              <w:t>保证金</w:t>
            </w:r>
          </w:p>
        </w:tc>
        <w:tc>
          <w:tcPr>
            <w:tcW w:w="1804" w:type="pct"/>
            <w:vAlign w:val="center"/>
          </w:tcPr>
          <w:p w14:paraId="210BBE10" w14:textId="689AB15F" w:rsidR="00A12E55" w:rsidRPr="00961F09" w:rsidRDefault="004B1042" w:rsidP="00961F09">
            <w:pPr>
              <w:ind w:right="73"/>
              <w:rPr>
                <w:rFonts w:asciiTheme="minorEastAsia" w:eastAsiaTheme="minorEastAsia" w:hAnsiTheme="minorEastAsia"/>
              </w:rPr>
            </w:pPr>
            <w:r w:rsidRPr="00961F09">
              <w:rPr>
                <w:rFonts w:asciiTheme="minorEastAsia" w:eastAsiaTheme="minorEastAsia" w:hAnsiTheme="minorEastAsia"/>
              </w:rPr>
              <w:t>1年以内</w:t>
            </w:r>
          </w:p>
        </w:tc>
        <w:tc>
          <w:tcPr>
            <w:tcW w:w="670" w:type="pct"/>
            <w:vAlign w:val="center"/>
          </w:tcPr>
          <w:p w14:paraId="5A8741C1" w14:textId="08F371F8"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1,071.65</w:t>
            </w:r>
          </w:p>
        </w:tc>
      </w:tr>
      <w:tr w:rsidR="00961F09" w:rsidRPr="00961F09" w14:paraId="7D12CCF6" w14:textId="77777777" w:rsidTr="00961F09">
        <w:trPr>
          <w:cantSplit/>
        </w:trPr>
        <w:tc>
          <w:tcPr>
            <w:tcW w:w="865" w:type="pct"/>
          </w:tcPr>
          <w:p w14:paraId="1CC205AF" w14:textId="77777777" w:rsidR="00A12E55" w:rsidRPr="00961F09" w:rsidRDefault="004B1042" w:rsidP="00961F09">
            <w:pPr>
              <w:ind w:right="105"/>
              <w:rPr>
                <w:rFonts w:asciiTheme="minorEastAsia" w:eastAsiaTheme="minorEastAsia" w:hAnsiTheme="minorEastAsia"/>
              </w:rPr>
            </w:pPr>
            <w:r w:rsidRPr="00961F09">
              <w:rPr>
                <w:rFonts w:asciiTheme="minorEastAsia" w:eastAsiaTheme="minorEastAsia" w:hAnsiTheme="minorEastAsia"/>
              </w:rPr>
              <w:t>青岛北洋天青数联智能有限公司</w:t>
            </w:r>
          </w:p>
        </w:tc>
        <w:tc>
          <w:tcPr>
            <w:tcW w:w="817" w:type="pct"/>
            <w:vAlign w:val="center"/>
          </w:tcPr>
          <w:p w14:paraId="5A60C551" w14:textId="7D2F85BC" w:rsidR="00A12E55" w:rsidRPr="00961F09" w:rsidRDefault="004B1042" w:rsidP="00961F09">
            <w:pPr>
              <w:ind w:right="73"/>
              <w:jc w:val="right"/>
              <w:rPr>
                <w:rFonts w:asciiTheme="minorEastAsia" w:eastAsiaTheme="minorEastAsia" w:hAnsiTheme="minorEastAsia"/>
              </w:rPr>
            </w:pPr>
            <w:r w:rsidRPr="00961F09">
              <w:rPr>
                <w:rFonts w:asciiTheme="minorEastAsia" w:eastAsiaTheme="minorEastAsia" w:hAnsiTheme="minorEastAsia"/>
              </w:rPr>
              <w:t>55,534.73</w:t>
            </w:r>
          </w:p>
        </w:tc>
        <w:tc>
          <w:tcPr>
            <w:tcW w:w="483" w:type="pct"/>
            <w:vAlign w:val="center"/>
          </w:tcPr>
          <w:p w14:paraId="4D7E9DD9" w14:textId="514BAD94"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0.01</w:t>
            </w:r>
          </w:p>
        </w:tc>
        <w:tc>
          <w:tcPr>
            <w:tcW w:w="360" w:type="pct"/>
            <w:vAlign w:val="center"/>
          </w:tcPr>
          <w:p w14:paraId="0D7A7D7B" w14:textId="6C71A549" w:rsidR="00A12E55" w:rsidRPr="00961F09" w:rsidRDefault="004B1042" w:rsidP="00961F09">
            <w:pPr>
              <w:ind w:right="73"/>
              <w:rPr>
                <w:rFonts w:asciiTheme="minorEastAsia" w:eastAsiaTheme="minorEastAsia" w:hAnsiTheme="minorEastAsia"/>
              </w:rPr>
            </w:pPr>
            <w:r w:rsidRPr="00961F09">
              <w:rPr>
                <w:rFonts w:asciiTheme="minorEastAsia" w:eastAsiaTheme="minorEastAsia" w:hAnsiTheme="minorEastAsia"/>
              </w:rPr>
              <w:t>往来款</w:t>
            </w:r>
          </w:p>
        </w:tc>
        <w:tc>
          <w:tcPr>
            <w:tcW w:w="1804" w:type="pct"/>
            <w:vAlign w:val="center"/>
          </w:tcPr>
          <w:p w14:paraId="2F2C7D86" w14:textId="11936CA5" w:rsidR="00A12E55" w:rsidRPr="00961F09" w:rsidRDefault="004B1042" w:rsidP="00961F09">
            <w:pPr>
              <w:ind w:right="73"/>
              <w:rPr>
                <w:rFonts w:asciiTheme="minorEastAsia" w:eastAsiaTheme="minorEastAsia" w:hAnsiTheme="minorEastAsia"/>
              </w:rPr>
            </w:pPr>
            <w:r w:rsidRPr="00961F09">
              <w:rPr>
                <w:rFonts w:asciiTheme="minorEastAsia" w:eastAsiaTheme="minorEastAsia" w:hAnsiTheme="minorEastAsia"/>
              </w:rPr>
              <w:t>1年以内</w:t>
            </w:r>
          </w:p>
        </w:tc>
        <w:tc>
          <w:tcPr>
            <w:tcW w:w="670" w:type="pct"/>
            <w:vAlign w:val="center"/>
          </w:tcPr>
          <w:p w14:paraId="58D84D1A" w14:textId="77777777" w:rsidR="00A12E55" w:rsidRPr="00961F09" w:rsidRDefault="00A12E55" w:rsidP="00961F09">
            <w:pPr>
              <w:jc w:val="right"/>
              <w:rPr>
                <w:rFonts w:asciiTheme="minorEastAsia" w:eastAsiaTheme="minorEastAsia" w:hAnsiTheme="minorEastAsia"/>
              </w:rPr>
            </w:pPr>
          </w:p>
        </w:tc>
      </w:tr>
      <w:tr w:rsidR="00961F09" w:rsidRPr="00961F09" w14:paraId="368AC6FC" w14:textId="77777777" w:rsidTr="00961F09">
        <w:trPr>
          <w:cantSplit/>
        </w:trPr>
        <w:tc>
          <w:tcPr>
            <w:tcW w:w="865" w:type="pct"/>
          </w:tcPr>
          <w:p w14:paraId="554DF67F" w14:textId="77777777" w:rsidR="00A12E55" w:rsidRPr="00961F09" w:rsidRDefault="004B1042" w:rsidP="00961F09">
            <w:pPr>
              <w:ind w:right="105"/>
              <w:jc w:val="center"/>
              <w:rPr>
                <w:rFonts w:asciiTheme="minorEastAsia" w:eastAsiaTheme="minorEastAsia" w:hAnsiTheme="minorEastAsia"/>
                <w:color w:val="000000" w:themeColor="text1"/>
              </w:rPr>
            </w:pPr>
            <w:r w:rsidRPr="00961F09">
              <w:rPr>
                <w:rFonts w:asciiTheme="minorEastAsia" w:eastAsiaTheme="minorEastAsia" w:hAnsiTheme="minorEastAsia" w:hint="eastAsia"/>
                <w:color w:val="000000" w:themeColor="text1"/>
              </w:rPr>
              <w:t>合计</w:t>
            </w:r>
          </w:p>
        </w:tc>
        <w:tc>
          <w:tcPr>
            <w:tcW w:w="817" w:type="pct"/>
            <w:vAlign w:val="center"/>
          </w:tcPr>
          <w:p w14:paraId="2AF64D2A" w14:textId="232A7ABB" w:rsidR="00A12E55" w:rsidRPr="00961F09" w:rsidRDefault="004B1042" w:rsidP="00961F09">
            <w:pPr>
              <w:ind w:right="73"/>
              <w:jc w:val="right"/>
              <w:rPr>
                <w:rFonts w:asciiTheme="minorEastAsia" w:eastAsiaTheme="minorEastAsia" w:hAnsiTheme="minorEastAsia"/>
              </w:rPr>
            </w:pPr>
            <w:r w:rsidRPr="00961F09">
              <w:rPr>
                <w:rFonts w:asciiTheme="minorEastAsia" w:eastAsiaTheme="minorEastAsia" w:hAnsiTheme="minorEastAsia"/>
              </w:rPr>
              <w:t>374,031,454.87</w:t>
            </w:r>
          </w:p>
        </w:tc>
        <w:tc>
          <w:tcPr>
            <w:tcW w:w="483" w:type="pct"/>
            <w:vAlign w:val="center"/>
          </w:tcPr>
          <w:p w14:paraId="45FB14BB" w14:textId="5F4EF25C"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99.99</w:t>
            </w:r>
          </w:p>
        </w:tc>
        <w:tc>
          <w:tcPr>
            <w:tcW w:w="360" w:type="pct"/>
          </w:tcPr>
          <w:p w14:paraId="4C5726EB" w14:textId="77777777" w:rsidR="00A12E55" w:rsidRPr="00961F09" w:rsidRDefault="004B1042" w:rsidP="00961F09">
            <w:pPr>
              <w:ind w:right="73"/>
              <w:jc w:val="center"/>
              <w:rPr>
                <w:rFonts w:asciiTheme="minorEastAsia" w:eastAsiaTheme="minorEastAsia" w:hAnsiTheme="minorEastAsia"/>
                <w:color w:val="000000" w:themeColor="text1"/>
              </w:rPr>
            </w:pPr>
            <w:r w:rsidRPr="00961F09">
              <w:rPr>
                <w:rFonts w:asciiTheme="minorEastAsia" w:eastAsiaTheme="minorEastAsia" w:hAnsiTheme="minorEastAsia"/>
                <w:color w:val="000000" w:themeColor="text1"/>
              </w:rPr>
              <w:t>/</w:t>
            </w:r>
          </w:p>
        </w:tc>
        <w:tc>
          <w:tcPr>
            <w:tcW w:w="1804" w:type="pct"/>
          </w:tcPr>
          <w:p w14:paraId="467CEF2B" w14:textId="77777777" w:rsidR="00A12E55" w:rsidRPr="00961F09" w:rsidRDefault="004B1042" w:rsidP="00961F09">
            <w:pPr>
              <w:ind w:right="73"/>
              <w:jc w:val="center"/>
              <w:rPr>
                <w:rFonts w:asciiTheme="minorEastAsia" w:eastAsiaTheme="minorEastAsia" w:hAnsiTheme="minorEastAsia"/>
                <w:color w:val="000000" w:themeColor="text1"/>
              </w:rPr>
            </w:pPr>
            <w:r w:rsidRPr="00961F09">
              <w:rPr>
                <w:rFonts w:asciiTheme="minorEastAsia" w:eastAsiaTheme="minorEastAsia" w:hAnsiTheme="minorEastAsia"/>
                <w:color w:val="000000" w:themeColor="text1"/>
              </w:rPr>
              <w:t>/</w:t>
            </w:r>
          </w:p>
        </w:tc>
        <w:tc>
          <w:tcPr>
            <w:tcW w:w="670" w:type="pct"/>
            <w:vAlign w:val="center"/>
          </w:tcPr>
          <w:p w14:paraId="41F030BE" w14:textId="7E67F342" w:rsidR="00A12E55" w:rsidRPr="00961F09" w:rsidRDefault="004B1042" w:rsidP="00961F09">
            <w:pPr>
              <w:jc w:val="right"/>
              <w:rPr>
                <w:rFonts w:asciiTheme="minorEastAsia" w:eastAsiaTheme="minorEastAsia" w:hAnsiTheme="minorEastAsia"/>
              </w:rPr>
            </w:pPr>
            <w:r w:rsidRPr="00961F09">
              <w:rPr>
                <w:rFonts w:asciiTheme="minorEastAsia" w:eastAsiaTheme="minorEastAsia" w:hAnsiTheme="minorEastAsia"/>
              </w:rPr>
              <w:t>42,959.91</w:t>
            </w:r>
          </w:p>
        </w:tc>
      </w:tr>
    </w:tbl>
    <w:p w14:paraId="050082D9" w14:textId="77777777" w:rsidR="00A12E55" w:rsidRDefault="00A12E55"/>
    <w:p w14:paraId="288CCEE8" w14:textId="77777777" w:rsidR="00BF4CC1" w:rsidRDefault="004B1042" w:rsidP="009E5041">
      <w:pPr>
        <w:pStyle w:val="afa"/>
        <w:numPr>
          <w:ilvl w:val="0"/>
          <w:numId w:val="100"/>
        </w:numPr>
      </w:pPr>
      <w:r>
        <w:rPr>
          <w:rFonts w:hint="eastAsia"/>
        </w:rPr>
        <w:t>因资金集中管理而列报于其他应收款</w:t>
      </w:r>
    </w:p>
    <w:sdt>
      <w:sdtPr>
        <w:rPr>
          <w:color w:val="000000" w:themeColor="text1"/>
        </w:rPr>
        <w:alias w:val="是否适用：母公司因资金集中管理而列报于其他应收款[双击切换]"/>
        <w:tag w:val="_GBC_e0997ad9657c40258adda569dcfcbb5a"/>
        <w:id w:val="-430050005"/>
        <w:placeholder>
          <w:docPart w:val="GBC22222222222222222222222222222"/>
        </w:placeholder>
      </w:sdtPr>
      <w:sdtContent>
        <w:p w14:paraId="38292915" w14:textId="5EFCAA6C" w:rsidR="00BF4CC1" w:rsidRDefault="004B1042" w:rsidP="00961F09">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20AB60" w14:textId="77777777" w:rsidR="00A12E55" w:rsidRDefault="00A12E55" w:rsidP="00961F09">
      <w:pPr>
        <w:snapToGrid w:val="0"/>
        <w:spacing w:line="240" w:lineRule="atLeast"/>
        <w:rPr>
          <w:color w:val="000000" w:themeColor="text1"/>
        </w:rPr>
      </w:pPr>
    </w:p>
    <w:bookmarkEnd w:id="483"/>
    <w:bookmarkEnd w:id="482"/>
    <w:p w14:paraId="1E19E897" w14:textId="77777777" w:rsidR="00BF4CC1" w:rsidRDefault="004B1042">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母公司其他应收款的其他说明[双击切换]"/>
        <w:tag w:val="_GBC_2e0f632cbc7d4916b89bf8824f4b71f0"/>
        <w:id w:val="-637262590"/>
        <w:placeholder>
          <w:docPart w:val="GBC22222222222222222222222222222"/>
        </w:placeholder>
      </w:sdtPr>
      <w:sdtContent>
        <w:p w14:paraId="147E4715" w14:textId="12596ACA" w:rsidR="00BF4CC1" w:rsidRDefault="004B1042" w:rsidP="00961F09">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B79AD18" w14:textId="77777777" w:rsidR="00BF4CC1" w:rsidRDefault="00BF4CC1">
      <w:pPr>
        <w:rPr>
          <w:color w:val="000000" w:themeColor="text1"/>
        </w:rPr>
      </w:pPr>
    </w:p>
    <w:p w14:paraId="15F261F7" w14:textId="77777777" w:rsidR="00BF4CC1" w:rsidRDefault="00BF4CC1">
      <w:pPr>
        <w:rPr>
          <w:color w:val="000000" w:themeColor="text1"/>
        </w:rPr>
        <w:sectPr w:rsidR="00BF4CC1">
          <w:pgSz w:w="11906" w:h="16838"/>
          <w:pgMar w:top="1525" w:right="1276" w:bottom="1440" w:left="1797" w:header="856" w:footer="992" w:gutter="0"/>
          <w:cols w:space="425"/>
          <w:docGrid w:linePitch="312"/>
        </w:sectPr>
      </w:pPr>
    </w:p>
    <w:p w14:paraId="0EA4F7F5" w14:textId="77777777" w:rsidR="00BF4CC1" w:rsidRDefault="004B1042" w:rsidP="009E5041">
      <w:pPr>
        <w:pStyle w:val="af8"/>
        <w:numPr>
          <w:ilvl w:val="0"/>
          <w:numId w:val="61"/>
        </w:numPr>
        <w:rPr>
          <w:rFonts w:ascii="宋体" w:hAnsi="宋体"/>
          <w:color w:val="000000" w:themeColor="text1"/>
          <w:szCs w:val="21"/>
        </w:rPr>
      </w:pPr>
      <w:r>
        <w:rPr>
          <w:rFonts w:ascii="宋体" w:hAnsi="宋体" w:hint="eastAsia"/>
          <w:color w:val="000000" w:themeColor="text1"/>
          <w:szCs w:val="21"/>
        </w:rPr>
        <w:lastRenderedPageBreak/>
        <w:t>长期股权投资</w:t>
      </w:r>
    </w:p>
    <w:sdt>
      <w:sdtPr>
        <w:rPr>
          <w:color w:val="000000" w:themeColor="text1"/>
        </w:rPr>
        <w:alias w:val="是否适用：母公司长期股权投资[双击切换]"/>
        <w:tag w:val="_GBC_61071b9a58624e83bfc4232808751b95"/>
        <w:id w:val="-13537903"/>
        <w:lock w:val="contentLocked"/>
        <w:placeholder>
          <w:docPart w:val="GBC22222222222222222222222222222"/>
        </w:placeholder>
      </w:sdtPr>
      <w:sdtContent>
        <w:p w14:paraId="69C92075"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3EF1A05"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母公司财务附注：长期股权投资"/>
          <w:tag w:val="_GBC_ee2c3454a2494dfca9c0a07bba82ed3d"/>
          <w:id w:val="-16127421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长期股权投资"/>
          <w:tag w:val="_GBC_4b4d1a2b986f475e8058a041d2f5a6f9"/>
          <w:id w:val="12518552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526"/>
        <w:gridCol w:w="1742"/>
        <w:gridCol w:w="1683"/>
        <w:gridCol w:w="1742"/>
        <w:gridCol w:w="1742"/>
        <w:gridCol w:w="1686"/>
        <w:gridCol w:w="1742"/>
      </w:tblGrid>
      <w:tr w:rsidR="00BF4CC1" w:rsidRPr="00A66746" w14:paraId="45F07925" w14:textId="77777777">
        <w:trPr>
          <w:cantSplit/>
        </w:trPr>
        <w:sdt>
          <w:sdtPr>
            <w:rPr>
              <w:rFonts w:asciiTheme="minorEastAsia" w:eastAsiaTheme="minorEastAsia" w:hAnsiTheme="minorEastAsia"/>
            </w:rPr>
            <w:tag w:val="_PLD_69c4a2f49545484e8b3a149f64c9d21f"/>
            <w:id w:val="-556773867"/>
          </w:sdtPr>
          <w:sdtContent>
            <w:tc>
              <w:tcPr>
                <w:tcW w:w="1279" w:type="pct"/>
                <w:vMerge w:val="restart"/>
                <w:vAlign w:val="center"/>
              </w:tcPr>
              <w:p w14:paraId="66C612C6"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f7d0566caa554c4c823029a05c5319eb"/>
            <w:id w:val="-759212026"/>
          </w:sdtPr>
          <w:sdtContent>
            <w:tc>
              <w:tcPr>
                <w:tcW w:w="1856" w:type="pct"/>
                <w:gridSpan w:val="3"/>
                <w:vAlign w:val="center"/>
              </w:tcPr>
              <w:p w14:paraId="57CB116A"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期末余额</w:t>
                </w:r>
              </w:p>
            </w:tc>
          </w:sdtContent>
        </w:sdt>
        <w:sdt>
          <w:sdtPr>
            <w:rPr>
              <w:rFonts w:asciiTheme="minorEastAsia" w:eastAsiaTheme="minorEastAsia" w:hAnsiTheme="minorEastAsia"/>
            </w:rPr>
            <w:tag w:val="_PLD_9d2cfae2492a49c2b441d1371a5e4673"/>
            <w:id w:val="706919689"/>
          </w:sdtPr>
          <w:sdtContent>
            <w:tc>
              <w:tcPr>
                <w:tcW w:w="1865" w:type="pct"/>
                <w:gridSpan w:val="3"/>
                <w:vAlign w:val="center"/>
              </w:tcPr>
              <w:p w14:paraId="24680765"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期初余额</w:t>
                </w:r>
              </w:p>
            </w:tc>
          </w:sdtContent>
        </w:sdt>
      </w:tr>
      <w:tr w:rsidR="00BF4CC1" w:rsidRPr="00A66746" w14:paraId="09D33B8F" w14:textId="77777777" w:rsidTr="00A66746">
        <w:trPr>
          <w:cantSplit/>
        </w:trPr>
        <w:tc>
          <w:tcPr>
            <w:tcW w:w="1279" w:type="pct"/>
            <w:vMerge/>
            <w:vAlign w:val="center"/>
          </w:tcPr>
          <w:p w14:paraId="356456E9" w14:textId="77777777" w:rsidR="00BF4CC1" w:rsidRPr="00A66746" w:rsidRDefault="00BF4CC1">
            <w:pPr>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9f664b17996c45f08a57544a9ec7e340"/>
            <w:id w:val="1912423420"/>
          </w:sdtPr>
          <w:sdtContent>
            <w:tc>
              <w:tcPr>
                <w:tcW w:w="628" w:type="pct"/>
                <w:vAlign w:val="center"/>
              </w:tcPr>
              <w:p w14:paraId="6566F3A5"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账面余额</w:t>
                </w:r>
              </w:p>
            </w:tc>
          </w:sdtContent>
        </w:sdt>
        <w:sdt>
          <w:sdtPr>
            <w:rPr>
              <w:rFonts w:asciiTheme="minorEastAsia" w:eastAsiaTheme="minorEastAsia" w:hAnsiTheme="minorEastAsia"/>
            </w:rPr>
            <w:tag w:val="_PLD_5c150a7367994fc29e7f8b50d7ff2eab"/>
            <w:id w:val="1842965073"/>
          </w:sdtPr>
          <w:sdtContent>
            <w:tc>
              <w:tcPr>
                <w:tcW w:w="614" w:type="pct"/>
                <w:vAlign w:val="center"/>
              </w:tcPr>
              <w:p w14:paraId="399DFA53"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减值准备</w:t>
                </w:r>
              </w:p>
            </w:tc>
          </w:sdtContent>
        </w:sdt>
        <w:sdt>
          <w:sdtPr>
            <w:rPr>
              <w:rFonts w:asciiTheme="minorEastAsia" w:eastAsiaTheme="minorEastAsia" w:hAnsiTheme="minorEastAsia"/>
            </w:rPr>
            <w:tag w:val="_PLD_3db48da0eacd49568929884577dae51b"/>
            <w:id w:val="-30349911"/>
          </w:sdtPr>
          <w:sdtContent>
            <w:tc>
              <w:tcPr>
                <w:tcW w:w="614" w:type="pct"/>
                <w:vAlign w:val="center"/>
              </w:tcPr>
              <w:p w14:paraId="7C9925E1"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账面价值</w:t>
                </w:r>
              </w:p>
            </w:tc>
          </w:sdtContent>
        </w:sdt>
        <w:sdt>
          <w:sdtPr>
            <w:rPr>
              <w:rFonts w:asciiTheme="minorEastAsia" w:eastAsiaTheme="minorEastAsia" w:hAnsiTheme="minorEastAsia"/>
            </w:rPr>
            <w:tag w:val="_PLD_00d8a1d3b6754b52929b2c46a2e716c9"/>
            <w:id w:val="-558399215"/>
          </w:sdtPr>
          <w:sdtContent>
            <w:tc>
              <w:tcPr>
                <w:tcW w:w="629" w:type="pct"/>
                <w:vAlign w:val="center"/>
              </w:tcPr>
              <w:p w14:paraId="1A4F1FE0"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账面余额</w:t>
                </w:r>
              </w:p>
            </w:tc>
          </w:sdtContent>
        </w:sdt>
        <w:sdt>
          <w:sdtPr>
            <w:rPr>
              <w:rFonts w:asciiTheme="minorEastAsia" w:eastAsiaTheme="minorEastAsia" w:hAnsiTheme="minorEastAsia"/>
            </w:rPr>
            <w:tag w:val="_PLD_0f2c77fc41ea456bab34653dee178805"/>
            <w:id w:val="-814182038"/>
          </w:sdtPr>
          <w:sdtContent>
            <w:tc>
              <w:tcPr>
                <w:tcW w:w="621" w:type="pct"/>
                <w:vAlign w:val="center"/>
              </w:tcPr>
              <w:p w14:paraId="6886A705"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减值准备</w:t>
                </w:r>
              </w:p>
            </w:tc>
          </w:sdtContent>
        </w:sdt>
        <w:sdt>
          <w:sdtPr>
            <w:rPr>
              <w:rFonts w:asciiTheme="minorEastAsia" w:eastAsiaTheme="minorEastAsia" w:hAnsiTheme="minorEastAsia"/>
            </w:rPr>
            <w:tag w:val="_PLD_9ae07ed9769c419fa280d4c5ad3f03d7"/>
            <w:id w:val="-587384020"/>
          </w:sdtPr>
          <w:sdtContent>
            <w:tc>
              <w:tcPr>
                <w:tcW w:w="615" w:type="pct"/>
                <w:vAlign w:val="center"/>
              </w:tcPr>
              <w:p w14:paraId="10C25212"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账面价值</w:t>
                </w:r>
              </w:p>
            </w:tc>
          </w:sdtContent>
        </w:sdt>
      </w:tr>
      <w:tr w:rsidR="00A66746" w:rsidRPr="00A66746" w14:paraId="21A593CF" w14:textId="77777777" w:rsidTr="00A66746">
        <w:trPr>
          <w:cantSplit/>
        </w:trPr>
        <w:tc>
          <w:tcPr>
            <w:tcW w:w="1279" w:type="pct"/>
          </w:tcPr>
          <w:p w14:paraId="07A08736" w14:textId="77777777" w:rsidR="00A12E55" w:rsidRPr="00A66746" w:rsidRDefault="004B1042" w:rsidP="00A66746">
            <w:pP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对子公司投资</w:t>
            </w:r>
          </w:p>
        </w:tc>
        <w:tc>
          <w:tcPr>
            <w:tcW w:w="628" w:type="pct"/>
            <w:vAlign w:val="center"/>
          </w:tcPr>
          <w:p w14:paraId="346FE72D" w14:textId="35D66AF9"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1,599,609,640.36</w:t>
            </w:r>
          </w:p>
        </w:tc>
        <w:tc>
          <w:tcPr>
            <w:tcW w:w="614" w:type="pct"/>
            <w:vAlign w:val="center"/>
          </w:tcPr>
          <w:p w14:paraId="44048AE8" w14:textId="77777777" w:rsidR="00A12E55" w:rsidRPr="00A66746" w:rsidRDefault="00A12E55" w:rsidP="00A66746">
            <w:pPr>
              <w:jc w:val="right"/>
              <w:rPr>
                <w:rFonts w:asciiTheme="minorEastAsia" w:eastAsiaTheme="minorEastAsia" w:hAnsiTheme="minorEastAsia"/>
              </w:rPr>
            </w:pPr>
          </w:p>
        </w:tc>
        <w:tc>
          <w:tcPr>
            <w:tcW w:w="614" w:type="pct"/>
            <w:vAlign w:val="center"/>
          </w:tcPr>
          <w:p w14:paraId="7D51ACC9" w14:textId="7DD29A4F"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1,599,609,640.36</w:t>
            </w:r>
          </w:p>
        </w:tc>
        <w:tc>
          <w:tcPr>
            <w:tcW w:w="629" w:type="pct"/>
            <w:vAlign w:val="center"/>
          </w:tcPr>
          <w:p w14:paraId="415E984D" w14:textId="1376D053"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1,600,273,940.36</w:t>
            </w:r>
          </w:p>
        </w:tc>
        <w:tc>
          <w:tcPr>
            <w:tcW w:w="621" w:type="pct"/>
            <w:vAlign w:val="center"/>
          </w:tcPr>
          <w:p w14:paraId="6505906C" w14:textId="77777777" w:rsidR="00A12E55" w:rsidRPr="00A66746" w:rsidRDefault="00A12E55" w:rsidP="00A66746">
            <w:pPr>
              <w:jc w:val="right"/>
              <w:rPr>
                <w:rFonts w:asciiTheme="minorEastAsia" w:eastAsiaTheme="minorEastAsia" w:hAnsiTheme="minorEastAsia"/>
              </w:rPr>
            </w:pPr>
          </w:p>
        </w:tc>
        <w:tc>
          <w:tcPr>
            <w:tcW w:w="615" w:type="pct"/>
            <w:vAlign w:val="center"/>
          </w:tcPr>
          <w:p w14:paraId="21825FE5" w14:textId="5022AAF0"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1,600,273,940.36</w:t>
            </w:r>
          </w:p>
        </w:tc>
      </w:tr>
      <w:tr w:rsidR="00A66746" w:rsidRPr="00A66746" w14:paraId="0BD9CA38" w14:textId="77777777" w:rsidTr="00A66746">
        <w:trPr>
          <w:cantSplit/>
        </w:trPr>
        <w:tc>
          <w:tcPr>
            <w:tcW w:w="1279" w:type="pct"/>
          </w:tcPr>
          <w:p w14:paraId="682427D7" w14:textId="77777777" w:rsidR="00A12E55" w:rsidRPr="00A66746" w:rsidRDefault="004B1042" w:rsidP="00A66746">
            <w:pP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对联营、合营企业投资</w:t>
            </w:r>
          </w:p>
        </w:tc>
        <w:tc>
          <w:tcPr>
            <w:tcW w:w="628" w:type="pct"/>
          </w:tcPr>
          <w:p w14:paraId="4E19536C" w14:textId="77777777" w:rsidR="00A12E55" w:rsidRPr="00A66746" w:rsidRDefault="00A12E55" w:rsidP="00A66746">
            <w:pPr>
              <w:jc w:val="right"/>
              <w:rPr>
                <w:rFonts w:asciiTheme="minorEastAsia" w:eastAsiaTheme="minorEastAsia" w:hAnsiTheme="minorEastAsia"/>
              </w:rPr>
            </w:pPr>
          </w:p>
        </w:tc>
        <w:tc>
          <w:tcPr>
            <w:tcW w:w="614" w:type="pct"/>
          </w:tcPr>
          <w:p w14:paraId="3CA23ACA" w14:textId="77777777" w:rsidR="00A12E55" w:rsidRPr="00A66746" w:rsidRDefault="00A12E55" w:rsidP="00A66746">
            <w:pPr>
              <w:jc w:val="right"/>
              <w:rPr>
                <w:rFonts w:asciiTheme="minorEastAsia" w:eastAsiaTheme="minorEastAsia" w:hAnsiTheme="minorEastAsia"/>
              </w:rPr>
            </w:pPr>
          </w:p>
        </w:tc>
        <w:tc>
          <w:tcPr>
            <w:tcW w:w="614" w:type="pct"/>
          </w:tcPr>
          <w:p w14:paraId="36B62815" w14:textId="77777777" w:rsidR="00A12E55" w:rsidRPr="00A66746" w:rsidRDefault="00A12E55" w:rsidP="00A66746">
            <w:pPr>
              <w:jc w:val="right"/>
              <w:rPr>
                <w:rFonts w:asciiTheme="minorEastAsia" w:eastAsiaTheme="minorEastAsia" w:hAnsiTheme="minorEastAsia"/>
              </w:rPr>
            </w:pPr>
          </w:p>
        </w:tc>
        <w:tc>
          <w:tcPr>
            <w:tcW w:w="629" w:type="pct"/>
          </w:tcPr>
          <w:p w14:paraId="052C7929" w14:textId="77777777" w:rsidR="00A12E55" w:rsidRPr="00A66746" w:rsidRDefault="00A12E55" w:rsidP="00A66746">
            <w:pPr>
              <w:jc w:val="right"/>
              <w:rPr>
                <w:rFonts w:asciiTheme="minorEastAsia" w:eastAsiaTheme="minorEastAsia" w:hAnsiTheme="minorEastAsia"/>
              </w:rPr>
            </w:pPr>
          </w:p>
        </w:tc>
        <w:tc>
          <w:tcPr>
            <w:tcW w:w="621" w:type="pct"/>
          </w:tcPr>
          <w:p w14:paraId="1630D0F8" w14:textId="77777777" w:rsidR="00A12E55" w:rsidRPr="00A66746" w:rsidRDefault="00A12E55" w:rsidP="00A66746">
            <w:pPr>
              <w:jc w:val="right"/>
              <w:rPr>
                <w:rFonts w:asciiTheme="minorEastAsia" w:eastAsiaTheme="minorEastAsia" w:hAnsiTheme="minorEastAsia"/>
              </w:rPr>
            </w:pPr>
          </w:p>
        </w:tc>
        <w:tc>
          <w:tcPr>
            <w:tcW w:w="615" w:type="pct"/>
          </w:tcPr>
          <w:p w14:paraId="69CD80F9" w14:textId="77777777" w:rsidR="00A12E55" w:rsidRPr="00A66746" w:rsidRDefault="00A12E55" w:rsidP="00A66746">
            <w:pPr>
              <w:jc w:val="right"/>
              <w:rPr>
                <w:rFonts w:asciiTheme="minorEastAsia" w:eastAsiaTheme="minorEastAsia" w:hAnsiTheme="minorEastAsia"/>
              </w:rPr>
            </w:pPr>
          </w:p>
        </w:tc>
      </w:tr>
      <w:tr w:rsidR="00A66746" w:rsidRPr="00A66746" w14:paraId="7CA16418" w14:textId="77777777" w:rsidTr="00BF31FB">
        <w:trPr>
          <w:cantSplit/>
        </w:trPr>
        <w:tc>
          <w:tcPr>
            <w:tcW w:w="1279" w:type="pct"/>
            <w:vAlign w:val="center"/>
          </w:tcPr>
          <w:p w14:paraId="3D2F8030" w14:textId="77777777" w:rsidR="00A12E55" w:rsidRPr="00A66746" w:rsidRDefault="004B1042" w:rsidP="00A66746">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合计</w:t>
            </w:r>
          </w:p>
        </w:tc>
        <w:tc>
          <w:tcPr>
            <w:tcW w:w="628" w:type="pct"/>
            <w:vAlign w:val="center"/>
          </w:tcPr>
          <w:p w14:paraId="625593F7" w14:textId="2AE21579"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1,599,609,640.36</w:t>
            </w:r>
          </w:p>
        </w:tc>
        <w:tc>
          <w:tcPr>
            <w:tcW w:w="614" w:type="pct"/>
            <w:vAlign w:val="center"/>
          </w:tcPr>
          <w:p w14:paraId="081A6577" w14:textId="77777777" w:rsidR="00A12E55" w:rsidRPr="00A66746" w:rsidRDefault="00A12E55" w:rsidP="00A66746">
            <w:pPr>
              <w:jc w:val="right"/>
              <w:rPr>
                <w:rFonts w:asciiTheme="minorEastAsia" w:eastAsiaTheme="minorEastAsia" w:hAnsiTheme="minorEastAsia"/>
              </w:rPr>
            </w:pPr>
          </w:p>
        </w:tc>
        <w:tc>
          <w:tcPr>
            <w:tcW w:w="614" w:type="pct"/>
            <w:vAlign w:val="center"/>
          </w:tcPr>
          <w:p w14:paraId="77B34DEF" w14:textId="3E5E9348"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1,599,609,640.36</w:t>
            </w:r>
          </w:p>
        </w:tc>
        <w:tc>
          <w:tcPr>
            <w:tcW w:w="629" w:type="pct"/>
            <w:vAlign w:val="center"/>
          </w:tcPr>
          <w:p w14:paraId="34C1C382" w14:textId="4D450035"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1,600,273,940.36</w:t>
            </w:r>
          </w:p>
        </w:tc>
        <w:tc>
          <w:tcPr>
            <w:tcW w:w="621" w:type="pct"/>
            <w:vAlign w:val="center"/>
          </w:tcPr>
          <w:p w14:paraId="08762B78" w14:textId="77777777" w:rsidR="00A12E55" w:rsidRPr="00A66746" w:rsidRDefault="00A12E55" w:rsidP="00A66746">
            <w:pPr>
              <w:jc w:val="right"/>
              <w:rPr>
                <w:rFonts w:asciiTheme="minorEastAsia" w:eastAsiaTheme="minorEastAsia" w:hAnsiTheme="minorEastAsia"/>
              </w:rPr>
            </w:pPr>
          </w:p>
        </w:tc>
        <w:tc>
          <w:tcPr>
            <w:tcW w:w="615" w:type="pct"/>
            <w:vAlign w:val="center"/>
          </w:tcPr>
          <w:p w14:paraId="386E5AE2" w14:textId="6B25BCEE"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1,600,273,940.36</w:t>
            </w:r>
          </w:p>
        </w:tc>
      </w:tr>
    </w:tbl>
    <w:p w14:paraId="5689DE4F" w14:textId="77777777" w:rsidR="00BF4CC1" w:rsidRDefault="00BF4CC1">
      <w:pPr>
        <w:rPr>
          <w:color w:val="000000" w:themeColor="text1"/>
        </w:rPr>
      </w:pPr>
    </w:p>
    <w:p w14:paraId="022264A1" w14:textId="77777777" w:rsidR="00BF4CC1" w:rsidRDefault="004B1042" w:rsidP="009E5041">
      <w:pPr>
        <w:pStyle w:val="af9"/>
        <w:numPr>
          <w:ilvl w:val="0"/>
          <w:numId w:val="68"/>
        </w:numPr>
        <w:rPr>
          <w:rFonts w:ascii="宋体" w:hAnsi="宋体"/>
          <w:color w:val="000000" w:themeColor="text1"/>
        </w:rPr>
      </w:pPr>
      <w:bookmarkStart w:id="484" w:name="_Hlk199854867"/>
      <w:r>
        <w:rPr>
          <w:rFonts w:ascii="宋体" w:hAnsi="宋体" w:hint="eastAsia"/>
          <w:color w:val="000000" w:themeColor="text1"/>
        </w:rPr>
        <w:t>对子公司投资</w:t>
      </w:r>
    </w:p>
    <w:sdt>
      <w:sdtPr>
        <w:rPr>
          <w:color w:val="000000" w:themeColor="text1"/>
        </w:rPr>
        <w:alias w:val="是否适用：母公司对子公司投资[双击切换]"/>
        <w:tag w:val="_GBC_c52cee49247d42a9a79deabbd4c8635c"/>
        <w:id w:val="1360779875"/>
        <w:placeholder>
          <w:docPart w:val="GBC22222222222222222222222222222"/>
        </w:placeholder>
      </w:sdtPr>
      <w:sdtContent>
        <w:p w14:paraId="7C7B257D"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B5A24AD"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母公司财务附注：对子公司投资"/>
          <w:tag w:val="_GBC_84c410d0b81f42e3adfddc3699487310"/>
          <w:id w:val="20347539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对子公司投资"/>
          <w:tag w:val="_GBC_97fad72310ba4b849377b0e1cebf7303"/>
          <w:id w:val="-20576850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1896"/>
        <w:gridCol w:w="1418"/>
        <w:gridCol w:w="1418"/>
        <w:gridCol w:w="1410"/>
        <w:gridCol w:w="1374"/>
        <w:gridCol w:w="1443"/>
        <w:gridCol w:w="1896"/>
        <w:gridCol w:w="1424"/>
      </w:tblGrid>
      <w:tr w:rsidR="00A66746" w:rsidRPr="00A66746" w14:paraId="57BE46AF" w14:textId="77777777" w:rsidTr="00A66746">
        <w:trPr>
          <w:trHeight w:val="226"/>
        </w:trPr>
        <w:bookmarkEnd w:id="484" w:displacedByCustomXml="next"/>
        <w:bookmarkStart w:id="485" w:name="_Hlk106375342" w:displacedByCustomXml="next"/>
        <w:bookmarkStart w:id="486" w:name="_Hlk199855034" w:displacedByCustomXml="next"/>
        <w:sdt>
          <w:sdtPr>
            <w:rPr>
              <w:rFonts w:asciiTheme="minorEastAsia" w:eastAsiaTheme="minorEastAsia" w:hAnsiTheme="minorEastAsia"/>
            </w:rPr>
            <w:tag w:val="_PLD_5e30a804ceaa4024b238d79c66b2f2dd"/>
            <w:id w:val="-2142644747"/>
          </w:sdtPr>
          <w:sdtContent>
            <w:tc>
              <w:tcPr>
                <w:tcW w:w="601" w:type="pct"/>
                <w:vMerge w:val="restart"/>
                <w:tcBorders>
                  <w:top w:val="single" w:sz="4" w:space="0" w:color="auto"/>
                  <w:left w:val="single" w:sz="4" w:space="0" w:color="auto"/>
                  <w:right w:val="single" w:sz="4" w:space="0" w:color="auto"/>
                </w:tcBorders>
                <w:vAlign w:val="center"/>
              </w:tcPr>
              <w:p w14:paraId="56ABC8A7" w14:textId="77777777" w:rsidR="00A12E55" w:rsidRPr="00A66746" w:rsidRDefault="004B1042" w:rsidP="003A4C03">
                <w:pPr>
                  <w:jc w:val="center"/>
                  <w:rPr>
                    <w:rFonts w:asciiTheme="minorEastAsia" w:eastAsiaTheme="minorEastAsia" w:hAnsiTheme="minorEastAsia"/>
                  </w:rPr>
                </w:pPr>
                <w:r w:rsidRPr="00A66746">
                  <w:rPr>
                    <w:rFonts w:asciiTheme="minorEastAsia" w:eastAsiaTheme="minorEastAsia" w:hAnsiTheme="minorEastAsia" w:hint="eastAsia"/>
                  </w:rPr>
                  <w:t>被投资单位</w:t>
                </w:r>
              </w:p>
            </w:tc>
          </w:sdtContent>
        </w:sdt>
        <w:sdt>
          <w:sdtPr>
            <w:rPr>
              <w:rFonts w:asciiTheme="minorEastAsia" w:eastAsiaTheme="minorEastAsia" w:hAnsiTheme="minorEastAsia"/>
            </w:rPr>
            <w:tag w:val="_PLD_414e7de75190451298fb101077dd4f51"/>
            <w:id w:val="-2124376842"/>
          </w:sdtPr>
          <w:sdtContent>
            <w:tc>
              <w:tcPr>
                <w:tcW w:w="608" w:type="pct"/>
                <w:vMerge w:val="restart"/>
                <w:tcBorders>
                  <w:top w:val="single" w:sz="4" w:space="0" w:color="auto"/>
                  <w:left w:val="single" w:sz="4" w:space="0" w:color="auto"/>
                  <w:right w:val="single" w:sz="4" w:space="0" w:color="auto"/>
                </w:tcBorders>
                <w:vAlign w:val="center"/>
              </w:tcPr>
              <w:p w14:paraId="173DA2BC" w14:textId="77777777" w:rsidR="00A12E55" w:rsidRPr="00A66746" w:rsidRDefault="004B1042" w:rsidP="003A4C03">
                <w:pPr>
                  <w:jc w:val="center"/>
                  <w:rPr>
                    <w:rFonts w:asciiTheme="minorEastAsia" w:eastAsiaTheme="minorEastAsia" w:hAnsiTheme="minorEastAsia"/>
                  </w:rPr>
                </w:pPr>
                <w:r w:rsidRPr="00A66746">
                  <w:rPr>
                    <w:rFonts w:asciiTheme="minorEastAsia" w:eastAsiaTheme="minorEastAsia" w:hAnsiTheme="minorEastAsia" w:hint="eastAsia"/>
                  </w:rPr>
                  <w:t>期初余额（账面价值）</w:t>
                </w:r>
              </w:p>
            </w:tc>
          </w:sdtContent>
        </w:sdt>
        <w:sdt>
          <w:sdtPr>
            <w:rPr>
              <w:rFonts w:asciiTheme="minorEastAsia" w:eastAsiaTheme="minorEastAsia" w:hAnsiTheme="minorEastAsia"/>
            </w:rPr>
            <w:tag w:val="_PLD_13c296ca5c774a46b83afc3a9c08fdab"/>
            <w:id w:val="-105204618"/>
          </w:sdtPr>
          <w:sdtContent>
            <w:tc>
              <w:tcPr>
                <w:tcW w:w="541" w:type="pct"/>
                <w:vMerge w:val="restart"/>
                <w:tcBorders>
                  <w:top w:val="single" w:sz="4" w:space="0" w:color="auto"/>
                  <w:left w:val="single" w:sz="4" w:space="0" w:color="auto"/>
                  <w:right w:val="single" w:sz="4" w:space="0" w:color="auto"/>
                </w:tcBorders>
                <w:vAlign w:val="center"/>
              </w:tcPr>
              <w:p w14:paraId="3298C7A3" w14:textId="77777777" w:rsidR="00A12E55" w:rsidRPr="00A66746" w:rsidRDefault="004B1042" w:rsidP="003A4C03">
                <w:pPr>
                  <w:jc w:val="center"/>
                  <w:rPr>
                    <w:rFonts w:asciiTheme="minorEastAsia" w:eastAsiaTheme="minorEastAsia" w:hAnsiTheme="minorEastAsia"/>
                  </w:rPr>
                </w:pPr>
                <w:r w:rsidRPr="00A66746">
                  <w:rPr>
                    <w:rFonts w:asciiTheme="minorEastAsia" w:eastAsiaTheme="minorEastAsia" w:hAnsiTheme="minorEastAsia" w:hint="eastAsia"/>
                  </w:rPr>
                  <w:t>减值准备期初余额</w:t>
                </w:r>
              </w:p>
            </w:tc>
          </w:sdtContent>
        </w:sdt>
        <w:sdt>
          <w:sdtPr>
            <w:rPr>
              <w:rFonts w:asciiTheme="minorEastAsia" w:eastAsiaTheme="minorEastAsia" w:hAnsiTheme="minorEastAsia"/>
            </w:rPr>
            <w:tag w:val="_PLD_38d284e511fe4000a53245d837ffe0fb"/>
            <w:id w:val="-2030400914"/>
          </w:sdtPr>
          <w:sdtContent>
            <w:tc>
              <w:tcPr>
                <w:tcW w:w="2154" w:type="pct"/>
                <w:gridSpan w:val="4"/>
                <w:tcBorders>
                  <w:top w:val="single" w:sz="4" w:space="0" w:color="auto"/>
                  <w:left w:val="single" w:sz="4" w:space="0" w:color="auto"/>
                  <w:bottom w:val="single" w:sz="4" w:space="0" w:color="auto"/>
                  <w:right w:val="single" w:sz="4" w:space="0" w:color="auto"/>
                </w:tcBorders>
                <w:vAlign w:val="center"/>
              </w:tcPr>
              <w:p w14:paraId="2A2F7AAE" w14:textId="77777777" w:rsidR="00A12E55" w:rsidRPr="00A66746" w:rsidRDefault="004B1042" w:rsidP="003A4C03">
                <w:pPr>
                  <w:jc w:val="center"/>
                  <w:rPr>
                    <w:rFonts w:asciiTheme="minorEastAsia" w:eastAsiaTheme="minorEastAsia" w:hAnsiTheme="minorEastAsia"/>
                  </w:rPr>
                </w:pPr>
                <w:r w:rsidRPr="00A66746">
                  <w:rPr>
                    <w:rFonts w:asciiTheme="minorEastAsia" w:eastAsiaTheme="minorEastAsia" w:hAnsiTheme="minorEastAsia" w:hint="eastAsia"/>
                  </w:rPr>
                  <w:t>本期增减变动</w:t>
                </w:r>
              </w:p>
            </w:tc>
          </w:sdtContent>
        </w:sdt>
        <w:sdt>
          <w:sdtPr>
            <w:rPr>
              <w:rFonts w:asciiTheme="minorEastAsia" w:eastAsiaTheme="minorEastAsia" w:hAnsiTheme="minorEastAsia"/>
            </w:rPr>
            <w:tag w:val="_PLD_f92255f6ae8b4ccdb039b28bf9204156"/>
            <w:id w:val="-4440771"/>
          </w:sdtPr>
          <w:sdtContent>
            <w:tc>
              <w:tcPr>
                <w:tcW w:w="553" w:type="pct"/>
                <w:vMerge w:val="restart"/>
                <w:tcBorders>
                  <w:top w:val="single" w:sz="4" w:space="0" w:color="auto"/>
                  <w:left w:val="single" w:sz="4" w:space="0" w:color="auto"/>
                  <w:right w:val="single" w:sz="4" w:space="0" w:color="auto"/>
                </w:tcBorders>
                <w:vAlign w:val="center"/>
              </w:tcPr>
              <w:p w14:paraId="7A821D1B" w14:textId="77777777" w:rsidR="00A12E55" w:rsidRPr="00A66746" w:rsidRDefault="004B1042" w:rsidP="003A4C03">
                <w:pPr>
                  <w:jc w:val="center"/>
                  <w:rPr>
                    <w:rFonts w:asciiTheme="minorEastAsia" w:eastAsiaTheme="minorEastAsia" w:hAnsiTheme="minorEastAsia"/>
                  </w:rPr>
                </w:pPr>
                <w:r w:rsidRPr="00A66746">
                  <w:rPr>
                    <w:rFonts w:asciiTheme="minorEastAsia" w:eastAsiaTheme="minorEastAsia" w:hAnsiTheme="minorEastAsia" w:hint="eastAsia"/>
                  </w:rPr>
                  <w:t>期末余额（账面价值）</w:t>
                </w:r>
              </w:p>
            </w:tc>
          </w:sdtContent>
        </w:sdt>
        <w:sdt>
          <w:sdtPr>
            <w:rPr>
              <w:rFonts w:asciiTheme="minorEastAsia" w:eastAsiaTheme="minorEastAsia" w:hAnsiTheme="minorEastAsia"/>
            </w:rPr>
            <w:tag w:val="_PLD_2f11e6808a6f4c8b9936f3229bb0c312"/>
            <w:id w:val="-1394036755"/>
          </w:sdtPr>
          <w:sdtContent>
            <w:tc>
              <w:tcPr>
                <w:tcW w:w="543" w:type="pct"/>
                <w:vMerge w:val="restart"/>
                <w:tcBorders>
                  <w:top w:val="single" w:sz="4" w:space="0" w:color="auto"/>
                  <w:left w:val="single" w:sz="4" w:space="0" w:color="auto"/>
                  <w:right w:val="single" w:sz="4" w:space="0" w:color="auto"/>
                </w:tcBorders>
                <w:vAlign w:val="center"/>
              </w:tcPr>
              <w:p w14:paraId="6CA381FA" w14:textId="77777777" w:rsidR="00A12E55" w:rsidRPr="00A66746" w:rsidRDefault="004B1042" w:rsidP="003A4C03">
                <w:pPr>
                  <w:jc w:val="center"/>
                  <w:rPr>
                    <w:rFonts w:asciiTheme="minorEastAsia" w:eastAsiaTheme="minorEastAsia" w:hAnsiTheme="minorEastAsia"/>
                  </w:rPr>
                </w:pPr>
                <w:r w:rsidRPr="00A66746">
                  <w:rPr>
                    <w:rFonts w:asciiTheme="minorEastAsia" w:eastAsiaTheme="minorEastAsia" w:hAnsiTheme="minorEastAsia" w:hint="eastAsia"/>
                  </w:rPr>
                  <w:t>减值准备期末余额</w:t>
                </w:r>
              </w:p>
            </w:tc>
          </w:sdtContent>
        </w:sdt>
      </w:tr>
      <w:tr w:rsidR="00A66746" w:rsidRPr="00A66746" w14:paraId="132D5CC2" w14:textId="77777777" w:rsidTr="00A66746">
        <w:trPr>
          <w:trHeight w:val="405"/>
        </w:trPr>
        <w:tc>
          <w:tcPr>
            <w:tcW w:w="601" w:type="pct"/>
            <w:vMerge/>
            <w:tcBorders>
              <w:left w:val="single" w:sz="4" w:space="0" w:color="auto"/>
              <w:bottom w:val="single" w:sz="4" w:space="0" w:color="auto"/>
              <w:right w:val="single" w:sz="4" w:space="0" w:color="auto"/>
            </w:tcBorders>
            <w:vAlign w:val="center"/>
          </w:tcPr>
          <w:p w14:paraId="39AA92F2" w14:textId="77777777" w:rsidR="00A12E55" w:rsidRPr="00A66746" w:rsidRDefault="00A12E55" w:rsidP="003A4C03">
            <w:pPr>
              <w:jc w:val="center"/>
              <w:rPr>
                <w:rFonts w:asciiTheme="minorEastAsia" w:eastAsiaTheme="minorEastAsia" w:hAnsiTheme="minorEastAsia"/>
              </w:rPr>
            </w:pPr>
          </w:p>
        </w:tc>
        <w:tc>
          <w:tcPr>
            <w:tcW w:w="608" w:type="pct"/>
            <w:vMerge/>
            <w:tcBorders>
              <w:left w:val="single" w:sz="4" w:space="0" w:color="auto"/>
              <w:bottom w:val="single" w:sz="4" w:space="0" w:color="auto"/>
              <w:right w:val="single" w:sz="4" w:space="0" w:color="auto"/>
            </w:tcBorders>
            <w:vAlign w:val="center"/>
          </w:tcPr>
          <w:p w14:paraId="5FD432EA" w14:textId="77777777" w:rsidR="00A12E55" w:rsidRPr="00A66746" w:rsidRDefault="00A12E55" w:rsidP="003A4C03">
            <w:pPr>
              <w:jc w:val="center"/>
              <w:rPr>
                <w:rFonts w:asciiTheme="minorEastAsia" w:eastAsiaTheme="minorEastAsia" w:hAnsiTheme="minorEastAsia"/>
              </w:rPr>
            </w:pPr>
          </w:p>
        </w:tc>
        <w:tc>
          <w:tcPr>
            <w:tcW w:w="541" w:type="pct"/>
            <w:vMerge/>
            <w:tcBorders>
              <w:left w:val="single" w:sz="4" w:space="0" w:color="auto"/>
              <w:bottom w:val="single" w:sz="4" w:space="0" w:color="auto"/>
              <w:right w:val="single" w:sz="4" w:space="0" w:color="auto"/>
            </w:tcBorders>
            <w:vAlign w:val="center"/>
          </w:tcPr>
          <w:p w14:paraId="6AB23583" w14:textId="77777777" w:rsidR="00A12E55" w:rsidRPr="00A66746" w:rsidRDefault="00A12E55" w:rsidP="003A4C03">
            <w:pPr>
              <w:jc w:val="center"/>
              <w:rPr>
                <w:rFonts w:asciiTheme="minorEastAsia" w:eastAsiaTheme="minorEastAsia" w:hAnsiTheme="minorEastAsia"/>
              </w:rPr>
            </w:pPr>
          </w:p>
        </w:tc>
        <w:sdt>
          <w:sdtPr>
            <w:rPr>
              <w:rFonts w:asciiTheme="minorEastAsia" w:eastAsiaTheme="minorEastAsia" w:hAnsiTheme="minorEastAsia"/>
            </w:rPr>
            <w:tag w:val="_PLD_f5b021383bb548b49923eb6da9f9508b"/>
            <w:id w:val="1810511778"/>
          </w:sdtPr>
          <w:sdtContent>
            <w:tc>
              <w:tcPr>
                <w:tcW w:w="541" w:type="pct"/>
                <w:tcBorders>
                  <w:top w:val="single" w:sz="4" w:space="0" w:color="auto"/>
                  <w:left w:val="single" w:sz="4" w:space="0" w:color="auto"/>
                  <w:bottom w:val="single" w:sz="4" w:space="0" w:color="auto"/>
                  <w:right w:val="single" w:sz="4" w:space="0" w:color="auto"/>
                </w:tcBorders>
                <w:vAlign w:val="center"/>
              </w:tcPr>
              <w:p w14:paraId="51BBE21E" w14:textId="77777777" w:rsidR="00A12E55" w:rsidRPr="00A66746" w:rsidRDefault="004B1042" w:rsidP="003A4C03">
                <w:pPr>
                  <w:jc w:val="center"/>
                  <w:rPr>
                    <w:rFonts w:asciiTheme="minorEastAsia" w:eastAsiaTheme="minorEastAsia" w:hAnsiTheme="minorEastAsia"/>
                  </w:rPr>
                </w:pPr>
                <w:r w:rsidRPr="00A66746">
                  <w:rPr>
                    <w:rFonts w:asciiTheme="minorEastAsia" w:eastAsiaTheme="minorEastAsia" w:hAnsiTheme="minorEastAsia" w:hint="eastAsia"/>
                  </w:rPr>
                  <w:t>追加投资</w:t>
                </w:r>
              </w:p>
            </w:tc>
          </w:sdtContent>
        </w:sdt>
        <w:sdt>
          <w:sdtPr>
            <w:rPr>
              <w:rFonts w:asciiTheme="minorEastAsia" w:eastAsiaTheme="minorEastAsia" w:hAnsiTheme="minorEastAsia"/>
            </w:rPr>
            <w:tag w:val="_PLD_b8d09cf97c8b48a3aaf395198d3c74de"/>
            <w:id w:val="-2001803437"/>
          </w:sdtPr>
          <w:sdtContent>
            <w:tc>
              <w:tcPr>
                <w:tcW w:w="538" w:type="pct"/>
                <w:tcBorders>
                  <w:left w:val="single" w:sz="4" w:space="0" w:color="auto"/>
                  <w:bottom w:val="single" w:sz="4" w:space="0" w:color="auto"/>
                  <w:right w:val="single" w:sz="4" w:space="0" w:color="auto"/>
                </w:tcBorders>
                <w:vAlign w:val="center"/>
              </w:tcPr>
              <w:p w14:paraId="2FDE7895" w14:textId="77777777" w:rsidR="00A12E55" w:rsidRPr="00A66746" w:rsidRDefault="004B1042" w:rsidP="003A4C03">
                <w:pPr>
                  <w:jc w:val="center"/>
                  <w:rPr>
                    <w:rFonts w:asciiTheme="minorEastAsia" w:eastAsiaTheme="minorEastAsia" w:hAnsiTheme="minorEastAsia"/>
                  </w:rPr>
                </w:pPr>
                <w:r w:rsidRPr="00A66746">
                  <w:rPr>
                    <w:rFonts w:asciiTheme="minorEastAsia" w:eastAsiaTheme="minorEastAsia" w:hAnsiTheme="minorEastAsia" w:hint="eastAsia"/>
                  </w:rPr>
                  <w:t>减少投资</w:t>
                </w:r>
              </w:p>
            </w:tc>
          </w:sdtContent>
        </w:sdt>
        <w:sdt>
          <w:sdtPr>
            <w:rPr>
              <w:rFonts w:asciiTheme="minorEastAsia" w:eastAsiaTheme="minorEastAsia" w:hAnsiTheme="minorEastAsia"/>
            </w:rPr>
            <w:tag w:val="_PLD_65083c46ec1c4666ad2656e7657e9fd1"/>
            <w:id w:val="-1160613622"/>
          </w:sdtPr>
          <w:sdtContent>
            <w:tc>
              <w:tcPr>
                <w:tcW w:w="525" w:type="pct"/>
                <w:tcBorders>
                  <w:left w:val="single" w:sz="4" w:space="0" w:color="auto"/>
                  <w:bottom w:val="single" w:sz="4" w:space="0" w:color="auto"/>
                  <w:right w:val="single" w:sz="4" w:space="0" w:color="auto"/>
                </w:tcBorders>
                <w:vAlign w:val="center"/>
              </w:tcPr>
              <w:p w14:paraId="04C4C440" w14:textId="77777777" w:rsidR="00A12E55" w:rsidRPr="00A66746" w:rsidRDefault="004B1042" w:rsidP="003A4C03">
                <w:pPr>
                  <w:jc w:val="center"/>
                  <w:rPr>
                    <w:rFonts w:asciiTheme="minorEastAsia" w:eastAsiaTheme="minorEastAsia" w:hAnsiTheme="minorEastAsia"/>
                  </w:rPr>
                </w:pPr>
                <w:r w:rsidRPr="00A66746">
                  <w:rPr>
                    <w:rFonts w:asciiTheme="minorEastAsia" w:eastAsiaTheme="minorEastAsia" w:hAnsiTheme="minorEastAsia" w:hint="eastAsia"/>
                  </w:rPr>
                  <w:t>计提减值准备</w:t>
                </w:r>
              </w:p>
            </w:tc>
          </w:sdtContent>
        </w:sdt>
        <w:sdt>
          <w:sdtPr>
            <w:rPr>
              <w:rFonts w:asciiTheme="minorEastAsia" w:eastAsiaTheme="minorEastAsia" w:hAnsiTheme="minorEastAsia"/>
            </w:rPr>
            <w:tag w:val="_PLD_2fd0b6df5fee4d3a8b432fa87f15d3c6"/>
            <w:id w:val="-241876899"/>
          </w:sdtPr>
          <w:sdtContent>
            <w:tc>
              <w:tcPr>
                <w:tcW w:w="550" w:type="pct"/>
                <w:tcBorders>
                  <w:left w:val="single" w:sz="4" w:space="0" w:color="auto"/>
                  <w:bottom w:val="single" w:sz="4" w:space="0" w:color="auto"/>
                  <w:right w:val="single" w:sz="4" w:space="0" w:color="auto"/>
                </w:tcBorders>
                <w:vAlign w:val="center"/>
              </w:tcPr>
              <w:p w14:paraId="0BA96FBE" w14:textId="77777777" w:rsidR="00A12E55" w:rsidRPr="00A66746" w:rsidRDefault="004B1042" w:rsidP="003A4C03">
                <w:pPr>
                  <w:jc w:val="center"/>
                  <w:rPr>
                    <w:rFonts w:asciiTheme="minorEastAsia" w:eastAsiaTheme="minorEastAsia" w:hAnsiTheme="minorEastAsia"/>
                  </w:rPr>
                </w:pPr>
                <w:r w:rsidRPr="00A66746">
                  <w:rPr>
                    <w:rFonts w:asciiTheme="minorEastAsia" w:eastAsiaTheme="minorEastAsia" w:hAnsiTheme="minorEastAsia" w:hint="eastAsia"/>
                  </w:rPr>
                  <w:t>其他</w:t>
                </w:r>
              </w:p>
            </w:tc>
          </w:sdtContent>
        </w:sdt>
        <w:tc>
          <w:tcPr>
            <w:tcW w:w="553" w:type="pct"/>
            <w:vMerge/>
            <w:tcBorders>
              <w:left w:val="single" w:sz="4" w:space="0" w:color="auto"/>
              <w:bottom w:val="single" w:sz="4" w:space="0" w:color="auto"/>
              <w:right w:val="single" w:sz="4" w:space="0" w:color="auto"/>
            </w:tcBorders>
            <w:vAlign w:val="center"/>
          </w:tcPr>
          <w:p w14:paraId="7E30911B" w14:textId="77777777" w:rsidR="00A12E55" w:rsidRPr="00A66746" w:rsidRDefault="00A12E55" w:rsidP="003A4C03">
            <w:pPr>
              <w:jc w:val="center"/>
              <w:rPr>
                <w:rFonts w:asciiTheme="minorEastAsia" w:eastAsiaTheme="minorEastAsia" w:hAnsiTheme="minorEastAsia"/>
              </w:rPr>
            </w:pPr>
          </w:p>
        </w:tc>
        <w:tc>
          <w:tcPr>
            <w:tcW w:w="543" w:type="pct"/>
            <w:vMerge/>
            <w:tcBorders>
              <w:left w:val="single" w:sz="4" w:space="0" w:color="auto"/>
              <w:bottom w:val="single" w:sz="4" w:space="0" w:color="auto"/>
              <w:right w:val="single" w:sz="4" w:space="0" w:color="auto"/>
            </w:tcBorders>
            <w:vAlign w:val="center"/>
          </w:tcPr>
          <w:p w14:paraId="283BA4C8" w14:textId="77777777" w:rsidR="00A12E55" w:rsidRPr="00A66746" w:rsidRDefault="00A12E55" w:rsidP="003A4C03">
            <w:pPr>
              <w:jc w:val="center"/>
              <w:rPr>
                <w:rFonts w:asciiTheme="minorEastAsia" w:eastAsiaTheme="minorEastAsia" w:hAnsiTheme="minorEastAsia"/>
              </w:rPr>
            </w:pPr>
          </w:p>
        </w:tc>
      </w:tr>
      <w:tr w:rsidR="00A66746" w:rsidRPr="00A66746" w14:paraId="5747F21C" w14:textId="77777777" w:rsidTr="00A66746">
        <w:tc>
          <w:tcPr>
            <w:tcW w:w="601" w:type="pct"/>
            <w:tcBorders>
              <w:top w:val="single" w:sz="4" w:space="0" w:color="auto"/>
              <w:left w:val="single" w:sz="4" w:space="0" w:color="auto"/>
              <w:bottom w:val="single" w:sz="4" w:space="0" w:color="auto"/>
              <w:right w:val="single" w:sz="4" w:space="0" w:color="auto"/>
            </w:tcBorders>
            <w:vAlign w:val="center"/>
          </w:tcPr>
          <w:p w14:paraId="4E4C389F" w14:textId="77777777" w:rsidR="00A12E55" w:rsidRPr="00A66746" w:rsidRDefault="004B1042" w:rsidP="00A66746">
            <w:pPr>
              <w:rPr>
                <w:rFonts w:asciiTheme="minorEastAsia" w:eastAsiaTheme="minorEastAsia" w:hAnsiTheme="minorEastAsia"/>
              </w:rPr>
            </w:pPr>
            <w:r w:rsidRPr="00A66746">
              <w:rPr>
                <w:rFonts w:asciiTheme="minorEastAsia" w:eastAsiaTheme="minorEastAsia" w:hAnsiTheme="minorEastAsia"/>
              </w:rPr>
              <w:t>北京天海工业有限公司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5D2503CD" w14:textId="3D019871"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1,107,846,112.26</w:t>
            </w:r>
          </w:p>
        </w:tc>
        <w:tc>
          <w:tcPr>
            <w:tcW w:w="541" w:type="pct"/>
            <w:tcBorders>
              <w:top w:val="single" w:sz="4" w:space="0" w:color="auto"/>
              <w:left w:val="single" w:sz="4" w:space="0" w:color="auto"/>
              <w:bottom w:val="single" w:sz="4" w:space="0" w:color="auto"/>
              <w:right w:val="single" w:sz="4" w:space="0" w:color="auto"/>
            </w:tcBorders>
          </w:tcPr>
          <w:p w14:paraId="700FB9B8" w14:textId="77777777" w:rsidR="00A12E55" w:rsidRPr="00A66746" w:rsidRDefault="00A12E55" w:rsidP="00A66746">
            <w:pPr>
              <w:jc w:val="right"/>
              <w:rPr>
                <w:rFonts w:asciiTheme="minorEastAsia" w:eastAsiaTheme="minorEastAsia" w:hAnsiTheme="minorEastAsia"/>
              </w:rPr>
            </w:pPr>
          </w:p>
        </w:tc>
        <w:tc>
          <w:tcPr>
            <w:tcW w:w="541" w:type="pct"/>
            <w:tcBorders>
              <w:top w:val="single" w:sz="4" w:space="0" w:color="auto"/>
              <w:left w:val="single" w:sz="4" w:space="0" w:color="auto"/>
              <w:bottom w:val="single" w:sz="4" w:space="0" w:color="auto"/>
              <w:right w:val="single" w:sz="4" w:space="0" w:color="auto"/>
            </w:tcBorders>
          </w:tcPr>
          <w:p w14:paraId="2654B76A" w14:textId="77777777" w:rsidR="00A12E55" w:rsidRPr="00A66746" w:rsidRDefault="00A12E55" w:rsidP="00A66746">
            <w:pPr>
              <w:jc w:val="right"/>
              <w:rPr>
                <w:rFonts w:asciiTheme="minorEastAsia" w:eastAsiaTheme="minorEastAsia" w:hAnsiTheme="minorEastAsia"/>
              </w:rPr>
            </w:pPr>
          </w:p>
        </w:tc>
        <w:tc>
          <w:tcPr>
            <w:tcW w:w="538" w:type="pct"/>
            <w:tcBorders>
              <w:top w:val="single" w:sz="4" w:space="0" w:color="auto"/>
              <w:left w:val="single" w:sz="4" w:space="0" w:color="auto"/>
              <w:bottom w:val="single" w:sz="4" w:space="0" w:color="auto"/>
              <w:right w:val="single" w:sz="4" w:space="0" w:color="auto"/>
            </w:tcBorders>
          </w:tcPr>
          <w:p w14:paraId="1B0D22D2" w14:textId="77777777" w:rsidR="00A12E55" w:rsidRPr="00A66746" w:rsidRDefault="00A12E55" w:rsidP="00A66746">
            <w:pPr>
              <w:jc w:val="right"/>
              <w:rPr>
                <w:rFonts w:asciiTheme="minorEastAsia" w:eastAsiaTheme="minorEastAsia" w:hAnsiTheme="minorEastAsia"/>
              </w:rPr>
            </w:pPr>
          </w:p>
        </w:tc>
        <w:tc>
          <w:tcPr>
            <w:tcW w:w="525" w:type="pct"/>
            <w:tcBorders>
              <w:top w:val="single" w:sz="4" w:space="0" w:color="auto"/>
              <w:left w:val="single" w:sz="4" w:space="0" w:color="auto"/>
              <w:bottom w:val="single" w:sz="4" w:space="0" w:color="auto"/>
              <w:right w:val="single" w:sz="4" w:space="0" w:color="auto"/>
            </w:tcBorders>
          </w:tcPr>
          <w:p w14:paraId="61FD8670" w14:textId="77777777" w:rsidR="00A12E55" w:rsidRPr="00A66746" w:rsidRDefault="00A12E55" w:rsidP="00A66746">
            <w:pPr>
              <w:jc w:val="right"/>
              <w:rPr>
                <w:rFonts w:asciiTheme="minorEastAsia" w:eastAsiaTheme="minorEastAsia" w:hAnsiTheme="minorEastAsia"/>
              </w:rPr>
            </w:pPr>
          </w:p>
        </w:tc>
        <w:tc>
          <w:tcPr>
            <w:tcW w:w="550" w:type="pct"/>
            <w:tcBorders>
              <w:top w:val="single" w:sz="4" w:space="0" w:color="auto"/>
              <w:left w:val="single" w:sz="4" w:space="0" w:color="auto"/>
              <w:bottom w:val="single" w:sz="4" w:space="0" w:color="auto"/>
              <w:right w:val="single" w:sz="4" w:space="0" w:color="auto"/>
            </w:tcBorders>
            <w:vAlign w:val="center"/>
          </w:tcPr>
          <w:p w14:paraId="561B60B6" w14:textId="0E7BE605"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-255,500.00</w:t>
            </w:r>
          </w:p>
        </w:tc>
        <w:tc>
          <w:tcPr>
            <w:tcW w:w="553" w:type="pct"/>
            <w:tcBorders>
              <w:top w:val="single" w:sz="4" w:space="0" w:color="auto"/>
              <w:left w:val="single" w:sz="4" w:space="0" w:color="auto"/>
              <w:bottom w:val="single" w:sz="4" w:space="0" w:color="auto"/>
              <w:right w:val="single" w:sz="4" w:space="0" w:color="auto"/>
            </w:tcBorders>
            <w:vAlign w:val="center"/>
          </w:tcPr>
          <w:p w14:paraId="735A00C7" w14:textId="26A299E3"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1,107,590,612.26</w:t>
            </w:r>
          </w:p>
        </w:tc>
        <w:tc>
          <w:tcPr>
            <w:tcW w:w="543" w:type="pct"/>
            <w:tcBorders>
              <w:top w:val="single" w:sz="4" w:space="0" w:color="auto"/>
              <w:left w:val="single" w:sz="4" w:space="0" w:color="auto"/>
              <w:bottom w:val="single" w:sz="4" w:space="0" w:color="auto"/>
              <w:right w:val="single" w:sz="4" w:space="0" w:color="auto"/>
            </w:tcBorders>
          </w:tcPr>
          <w:p w14:paraId="5EDCCA40" w14:textId="77777777" w:rsidR="00A12E55" w:rsidRPr="00A66746" w:rsidRDefault="00A12E55" w:rsidP="00A66746">
            <w:pPr>
              <w:jc w:val="right"/>
              <w:rPr>
                <w:rFonts w:asciiTheme="minorEastAsia" w:eastAsiaTheme="minorEastAsia" w:hAnsiTheme="minorEastAsia"/>
              </w:rPr>
            </w:pPr>
          </w:p>
        </w:tc>
      </w:tr>
      <w:tr w:rsidR="00A66746" w:rsidRPr="00A66746" w14:paraId="4D3951BC" w14:textId="77777777" w:rsidTr="00A66746">
        <w:tc>
          <w:tcPr>
            <w:tcW w:w="601" w:type="pct"/>
            <w:tcBorders>
              <w:top w:val="single" w:sz="4" w:space="0" w:color="auto"/>
              <w:left w:val="single" w:sz="4" w:space="0" w:color="auto"/>
              <w:bottom w:val="single" w:sz="4" w:space="0" w:color="auto"/>
              <w:right w:val="single" w:sz="4" w:space="0" w:color="auto"/>
            </w:tcBorders>
            <w:vAlign w:val="center"/>
          </w:tcPr>
          <w:p w14:paraId="7E1FF57C" w14:textId="77777777" w:rsidR="00A12E55" w:rsidRPr="00A66746" w:rsidRDefault="004B1042" w:rsidP="00A66746">
            <w:pPr>
              <w:rPr>
                <w:rFonts w:asciiTheme="minorEastAsia" w:eastAsiaTheme="minorEastAsia" w:hAnsiTheme="minorEastAsia"/>
              </w:rPr>
            </w:pPr>
            <w:r w:rsidRPr="00A66746">
              <w:rPr>
                <w:rFonts w:asciiTheme="minorEastAsia" w:eastAsiaTheme="minorEastAsia" w:hAnsiTheme="minorEastAsia"/>
              </w:rPr>
              <w:t>京城控股（香港）有限公司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2B1983AB" w14:textId="0141F355"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142,044,028.10</w:t>
            </w:r>
          </w:p>
        </w:tc>
        <w:tc>
          <w:tcPr>
            <w:tcW w:w="541" w:type="pct"/>
            <w:tcBorders>
              <w:top w:val="single" w:sz="4" w:space="0" w:color="auto"/>
              <w:left w:val="single" w:sz="4" w:space="0" w:color="auto"/>
              <w:bottom w:val="single" w:sz="4" w:space="0" w:color="auto"/>
              <w:right w:val="single" w:sz="4" w:space="0" w:color="auto"/>
            </w:tcBorders>
          </w:tcPr>
          <w:p w14:paraId="0CDD0713" w14:textId="77777777" w:rsidR="00A12E55" w:rsidRPr="00A66746" w:rsidRDefault="00A12E55" w:rsidP="00A66746">
            <w:pPr>
              <w:jc w:val="right"/>
              <w:rPr>
                <w:rFonts w:asciiTheme="minorEastAsia" w:eastAsiaTheme="minorEastAsia" w:hAnsiTheme="minorEastAsia"/>
              </w:rPr>
            </w:pPr>
          </w:p>
        </w:tc>
        <w:tc>
          <w:tcPr>
            <w:tcW w:w="541" w:type="pct"/>
            <w:tcBorders>
              <w:top w:val="single" w:sz="4" w:space="0" w:color="auto"/>
              <w:left w:val="single" w:sz="4" w:space="0" w:color="auto"/>
              <w:bottom w:val="single" w:sz="4" w:space="0" w:color="auto"/>
              <w:right w:val="single" w:sz="4" w:space="0" w:color="auto"/>
            </w:tcBorders>
          </w:tcPr>
          <w:p w14:paraId="1665101D" w14:textId="77777777" w:rsidR="00A12E55" w:rsidRPr="00A66746" w:rsidRDefault="00A12E55" w:rsidP="00A66746">
            <w:pPr>
              <w:jc w:val="right"/>
              <w:rPr>
                <w:rFonts w:asciiTheme="minorEastAsia" w:eastAsiaTheme="minorEastAsia" w:hAnsiTheme="minorEastAsia"/>
              </w:rPr>
            </w:pPr>
          </w:p>
        </w:tc>
        <w:tc>
          <w:tcPr>
            <w:tcW w:w="538" w:type="pct"/>
            <w:tcBorders>
              <w:top w:val="single" w:sz="4" w:space="0" w:color="auto"/>
              <w:left w:val="single" w:sz="4" w:space="0" w:color="auto"/>
              <w:bottom w:val="single" w:sz="4" w:space="0" w:color="auto"/>
              <w:right w:val="single" w:sz="4" w:space="0" w:color="auto"/>
            </w:tcBorders>
          </w:tcPr>
          <w:p w14:paraId="3E27E275" w14:textId="77777777" w:rsidR="00A12E55" w:rsidRPr="00A66746" w:rsidRDefault="00A12E55" w:rsidP="00A66746">
            <w:pPr>
              <w:jc w:val="right"/>
              <w:rPr>
                <w:rFonts w:asciiTheme="minorEastAsia" w:eastAsiaTheme="minorEastAsia" w:hAnsiTheme="minorEastAsia"/>
              </w:rPr>
            </w:pPr>
          </w:p>
        </w:tc>
        <w:tc>
          <w:tcPr>
            <w:tcW w:w="525" w:type="pct"/>
            <w:tcBorders>
              <w:top w:val="single" w:sz="4" w:space="0" w:color="auto"/>
              <w:left w:val="single" w:sz="4" w:space="0" w:color="auto"/>
              <w:bottom w:val="single" w:sz="4" w:space="0" w:color="auto"/>
              <w:right w:val="single" w:sz="4" w:space="0" w:color="auto"/>
            </w:tcBorders>
          </w:tcPr>
          <w:p w14:paraId="1B2765A4" w14:textId="77777777" w:rsidR="00A12E55" w:rsidRPr="00A66746" w:rsidRDefault="00A12E55" w:rsidP="00A66746">
            <w:pPr>
              <w:jc w:val="right"/>
              <w:rPr>
                <w:rFonts w:asciiTheme="minorEastAsia" w:eastAsiaTheme="minorEastAsia" w:hAnsiTheme="minorEastAsia"/>
              </w:rPr>
            </w:pPr>
          </w:p>
        </w:tc>
        <w:tc>
          <w:tcPr>
            <w:tcW w:w="550" w:type="pct"/>
            <w:tcBorders>
              <w:top w:val="single" w:sz="4" w:space="0" w:color="auto"/>
              <w:left w:val="single" w:sz="4" w:space="0" w:color="auto"/>
              <w:bottom w:val="single" w:sz="4" w:space="0" w:color="auto"/>
              <w:right w:val="single" w:sz="4" w:space="0" w:color="auto"/>
            </w:tcBorders>
            <w:vAlign w:val="center"/>
          </w:tcPr>
          <w:p w14:paraId="517314D3" w14:textId="77777777" w:rsidR="00A12E55" w:rsidRPr="00A66746" w:rsidRDefault="00A12E55" w:rsidP="00A66746">
            <w:pPr>
              <w:jc w:val="right"/>
              <w:rPr>
                <w:rFonts w:asciiTheme="minorEastAsia" w:eastAsiaTheme="minorEastAsia" w:hAnsiTheme="minorEastAsia"/>
              </w:rPr>
            </w:pPr>
          </w:p>
        </w:tc>
        <w:tc>
          <w:tcPr>
            <w:tcW w:w="553" w:type="pct"/>
            <w:tcBorders>
              <w:top w:val="single" w:sz="4" w:space="0" w:color="auto"/>
              <w:left w:val="single" w:sz="4" w:space="0" w:color="auto"/>
              <w:bottom w:val="single" w:sz="4" w:space="0" w:color="auto"/>
              <w:right w:val="single" w:sz="4" w:space="0" w:color="auto"/>
            </w:tcBorders>
            <w:vAlign w:val="center"/>
          </w:tcPr>
          <w:p w14:paraId="46F2D119" w14:textId="46F66F1C"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142,044,028.10</w:t>
            </w:r>
          </w:p>
        </w:tc>
        <w:tc>
          <w:tcPr>
            <w:tcW w:w="543" w:type="pct"/>
            <w:tcBorders>
              <w:top w:val="single" w:sz="4" w:space="0" w:color="auto"/>
              <w:left w:val="single" w:sz="4" w:space="0" w:color="auto"/>
              <w:bottom w:val="single" w:sz="4" w:space="0" w:color="auto"/>
              <w:right w:val="single" w:sz="4" w:space="0" w:color="auto"/>
            </w:tcBorders>
          </w:tcPr>
          <w:p w14:paraId="6C4C7BE1" w14:textId="77777777" w:rsidR="00A12E55" w:rsidRPr="00A66746" w:rsidRDefault="00A12E55" w:rsidP="00A66746">
            <w:pPr>
              <w:jc w:val="right"/>
              <w:rPr>
                <w:rFonts w:asciiTheme="minorEastAsia" w:eastAsiaTheme="minorEastAsia" w:hAnsiTheme="minorEastAsia"/>
              </w:rPr>
            </w:pPr>
          </w:p>
        </w:tc>
      </w:tr>
      <w:tr w:rsidR="00A66746" w:rsidRPr="00A66746" w14:paraId="114EADA5" w14:textId="77777777" w:rsidTr="00A66746">
        <w:tc>
          <w:tcPr>
            <w:tcW w:w="601" w:type="pct"/>
            <w:tcBorders>
              <w:top w:val="single" w:sz="4" w:space="0" w:color="auto"/>
              <w:left w:val="single" w:sz="4" w:space="0" w:color="auto"/>
              <w:bottom w:val="single" w:sz="4" w:space="0" w:color="auto"/>
              <w:right w:val="single" w:sz="4" w:space="0" w:color="auto"/>
            </w:tcBorders>
            <w:vAlign w:val="center"/>
          </w:tcPr>
          <w:p w14:paraId="2B0181D3" w14:textId="77777777" w:rsidR="00A12E55" w:rsidRPr="00A66746" w:rsidRDefault="004B1042" w:rsidP="00A66746">
            <w:pPr>
              <w:rPr>
                <w:rFonts w:asciiTheme="minorEastAsia" w:eastAsiaTheme="minorEastAsia" w:hAnsiTheme="minorEastAsia"/>
              </w:rPr>
            </w:pPr>
            <w:r w:rsidRPr="00A66746">
              <w:rPr>
                <w:rFonts w:asciiTheme="minorEastAsia" w:eastAsiaTheme="minorEastAsia" w:hAnsiTheme="minorEastAsia"/>
              </w:rPr>
              <w:t>青岛北洋天青数联智能有限公司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73DE3E09" w14:textId="5A20B3E8"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338,681,900.00</w:t>
            </w:r>
          </w:p>
        </w:tc>
        <w:tc>
          <w:tcPr>
            <w:tcW w:w="541" w:type="pct"/>
            <w:tcBorders>
              <w:top w:val="single" w:sz="4" w:space="0" w:color="auto"/>
              <w:left w:val="single" w:sz="4" w:space="0" w:color="auto"/>
              <w:bottom w:val="single" w:sz="4" w:space="0" w:color="auto"/>
              <w:right w:val="single" w:sz="4" w:space="0" w:color="auto"/>
            </w:tcBorders>
          </w:tcPr>
          <w:p w14:paraId="2FFEDCED" w14:textId="77777777" w:rsidR="00A12E55" w:rsidRPr="00A66746" w:rsidRDefault="00A12E55" w:rsidP="00A66746">
            <w:pPr>
              <w:jc w:val="right"/>
              <w:rPr>
                <w:rFonts w:asciiTheme="minorEastAsia" w:eastAsiaTheme="minorEastAsia" w:hAnsiTheme="minorEastAsia"/>
              </w:rPr>
            </w:pPr>
          </w:p>
        </w:tc>
        <w:tc>
          <w:tcPr>
            <w:tcW w:w="541" w:type="pct"/>
            <w:tcBorders>
              <w:top w:val="single" w:sz="4" w:space="0" w:color="auto"/>
              <w:left w:val="single" w:sz="4" w:space="0" w:color="auto"/>
              <w:bottom w:val="single" w:sz="4" w:space="0" w:color="auto"/>
              <w:right w:val="single" w:sz="4" w:space="0" w:color="auto"/>
            </w:tcBorders>
          </w:tcPr>
          <w:p w14:paraId="5F6E3B19" w14:textId="77777777" w:rsidR="00A12E55" w:rsidRPr="00A66746" w:rsidRDefault="00A12E55" w:rsidP="00A66746">
            <w:pPr>
              <w:jc w:val="right"/>
              <w:rPr>
                <w:rFonts w:asciiTheme="minorEastAsia" w:eastAsiaTheme="minorEastAsia" w:hAnsiTheme="minorEastAsia"/>
              </w:rPr>
            </w:pPr>
          </w:p>
        </w:tc>
        <w:tc>
          <w:tcPr>
            <w:tcW w:w="538" w:type="pct"/>
            <w:tcBorders>
              <w:top w:val="single" w:sz="4" w:space="0" w:color="auto"/>
              <w:left w:val="single" w:sz="4" w:space="0" w:color="auto"/>
              <w:bottom w:val="single" w:sz="4" w:space="0" w:color="auto"/>
              <w:right w:val="single" w:sz="4" w:space="0" w:color="auto"/>
            </w:tcBorders>
          </w:tcPr>
          <w:p w14:paraId="22DE2778" w14:textId="77777777" w:rsidR="00A12E55" w:rsidRPr="00A66746" w:rsidRDefault="00A12E55" w:rsidP="00A66746">
            <w:pPr>
              <w:jc w:val="right"/>
              <w:rPr>
                <w:rFonts w:asciiTheme="minorEastAsia" w:eastAsiaTheme="minorEastAsia" w:hAnsiTheme="minorEastAsia"/>
              </w:rPr>
            </w:pPr>
          </w:p>
        </w:tc>
        <w:tc>
          <w:tcPr>
            <w:tcW w:w="525" w:type="pct"/>
            <w:tcBorders>
              <w:top w:val="single" w:sz="4" w:space="0" w:color="auto"/>
              <w:left w:val="single" w:sz="4" w:space="0" w:color="auto"/>
              <w:bottom w:val="single" w:sz="4" w:space="0" w:color="auto"/>
              <w:right w:val="single" w:sz="4" w:space="0" w:color="auto"/>
            </w:tcBorders>
          </w:tcPr>
          <w:p w14:paraId="3F9CE3F6" w14:textId="77777777" w:rsidR="00A12E55" w:rsidRPr="00A66746" w:rsidRDefault="00A12E55" w:rsidP="00A66746">
            <w:pPr>
              <w:jc w:val="right"/>
              <w:rPr>
                <w:rFonts w:asciiTheme="minorEastAsia" w:eastAsiaTheme="minorEastAsia" w:hAnsiTheme="minorEastAsia"/>
              </w:rPr>
            </w:pPr>
          </w:p>
        </w:tc>
        <w:tc>
          <w:tcPr>
            <w:tcW w:w="550" w:type="pct"/>
            <w:tcBorders>
              <w:top w:val="single" w:sz="4" w:space="0" w:color="auto"/>
              <w:left w:val="single" w:sz="4" w:space="0" w:color="auto"/>
              <w:bottom w:val="single" w:sz="4" w:space="0" w:color="auto"/>
              <w:right w:val="single" w:sz="4" w:space="0" w:color="auto"/>
            </w:tcBorders>
            <w:vAlign w:val="center"/>
          </w:tcPr>
          <w:p w14:paraId="00E22525" w14:textId="423408B6"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-255,500.00</w:t>
            </w:r>
          </w:p>
        </w:tc>
        <w:tc>
          <w:tcPr>
            <w:tcW w:w="553" w:type="pct"/>
            <w:tcBorders>
              <w:top w:val="single" w:sz="4" w:space="0" w:color="auto"/>
              <w:left w:val="single" w:sz="4" w:space="0" w:color="auto"/>
              <w:bottom w:val="single" w:sz="4" w:space="0" w:color="auto"/>
              <w:right w:val="single" w:sz="4" w:space="0" w:color="auto"/>
            </w:tcBorders>
            <w:vAlign w:val="center"/>
          </w:tcPr>
          <w:p w14:paraId="7EB7A892" w14:textId="7711503F"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338,426,400.00</w:t>
            </w:r>
          </w:p>
        </w:tc>
        <w:tc>
          <w:tcPr>
            <w:tcW w:w="543" w:type="pct"/>
            <w:tcBorders>
              <w:top w:val="single" w:sz="4" w:space="0" w:color="auto"/>
              <w:left w:val="single" w:sz="4" w:space="0" w:color="auto"/>
              <w:bottom w:val="single" w:sz="4" w:space="0" w:color="auto"/>
              <w:right w:val="single" w:sz="4" w:space="0" w:color="auto"/>
            </w:tcBorders>
          </w:tcPr>
          <w:p w14:paraId="66CAE8B7" w14:textId="77777777" w:rsidR="00A12E55" w:rsidRPr="00A66746" w:rsidRDefault="00A12E55" w:rsidP="00A66746">
            <w:pPr>
              <w:jc w:val="right"/>
              <w:rPr>
                <w:rFonts w:asciiTheme="minorEastAsia" w:eastAsiaTheme="minorEastAsia" w:hAnsiTheme="minorEastAsia"/>
              </w:rPr>
            </w:pPr>
          </w:p>
        </w:tc>
      </w:tr>
      <w:tr w:rsidR="00A66746" w:rsidRPr="00A66746" w14:paraId="0407A8D2" w14:textId="77777777" w:rsidTr="00A66746">
        <w:tc>
          <w:tcPr>
            <w:tcW w:w="601" w:type="pct"/>
            <w:tcBorders>
              <w:top w:val="single" w:sz="4" w:space="0" w:color="auto"/>
              <w:left w:val="single" w:sz="4" w:space="0" w:color="auto"/>
              <w:bottom w:val="single" w:sz="4" w:space="0" w:color="auto"/>
              <w:right w:val="single" w:sz="4" w:space="0" w:color="auto"/>
            </w:tcBorders>
            <w:vAlign w:val="center"/>
          </w:tcPr>
          <w:p w14:paraId="12683B68" w14:textId="77777777" w:rsidR="00A12E55" w:rsidRPr="00A66746" w:rsidRDefault="004B1042" w:rsidP="00A66746">
            <w:pPr>
              <w:rPr>
                <w:rFonts w:asciiTheme="minorEastAsia" w:eastAsiaTheme="minorEastAsia" w:hAnsiTheme="minorEastAsia"/>
              </w:rPr>
            </w:pPr>
            <w:r w:rsidRPr="00A66746">
              <w:rPr>
                <w:rFonts w:asciiTheme="minorEastAsia" w:eastAsiaTheme="minorEastAsia" w:hAnsiTheme="minorEastAsia"/>
              </w:rPr>
              <w:t>北京天海低温设备有限公司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43BBBB8E" w14:textId="33A2B5AF"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1,890,700.00</w:t>
            </w:r>
          </w:p>
        </w:tc>
        <w:tc>
          <w:tcPr>
            <w:tcW w:w="541" w:type="pct"/>
            <w:tcBorders>
              <w:top w:val="single" w:sz="4" w:space="0" w:color="auto"/>
              <w:left w:val="single" w:sz="4" w:space="0" w:color="auto"/>
              <w:bottom w:val="single" w:sz="4" w:space="0" w:color="auto"/>
              <w:right w:val="single" w:sz="4" w:space="0" w:color="auto"/>
            </w:tcBorders>
          </w:tcPr>
          <w:p w14:paraId="141707F6" w14:textId="77777777" w:rsidR="00A12E55" w:rsidRPr="00A66746" w:rsidRDefault="00A12E55" w:rsidP="00A66746">
            <w:pPr>
              <w:jc w:val="right"/>
              <w:rPr>
                <w:rFonts w:asciiTheme="minorEastAsia" w:eastAsiaTheme="minorEastAsia" w:hAnsiTheme="minorEastAsia"/>
              </w:rPr>
            </w:pPr>
          </w:p>
        </w:tc>
        <w:tc>
          <w:tcPr>
            <w:tcW w:w="541" w:type="pct"/>
            <w:tcBorders>
              <w:top w:val="single" w:sz="4" w:space="0" w:color="auto"/>
              <w:left w:val="single" w:sz="4" w:space="0" w:color="auto"/>
              <w:bottom w:val="single" w:sz="4" w:space="0" w:color="auto"/>
              <w:right w:val="single" w:sz="4" w:space="0" w:color="auto"/>
            </w:tcBorders>
          </w:tcPr>
          <w:p w14:paraId="529925E2" w14:textId="77777777" w:rsidR="00A12E55" w:rsidRPr="00A66746" w:rsidRDefault="00A12E55" w:rsidP="00A66746">
            <w:pPr>
              <w:jc w:val="right"/>
              <w:rPr>
                <w:rFonts w:asciiTheme="minorEastAsia" w:eastAsiaTheme="minorEastAsia" w:hAnsiTheme="minorEastAsia"/>
              </w:rPr>
            </w:pPr>
          </w:p>
        </w:tc>
        <w:tc>
          <w:tcPr>
            <w:tcW w:w="538" w:type="pct"/>
            <w:tcBorders>
              <w:top w:val="single" w:sz="4" w:space="0" w:color="auto"/>
              <w:left w:val="single" w:sz="4" w:space="0" w:color="auto"/>
              <w:bottom w:val="single" w:sz="4" w:space="0" w:color="auto"/>
              <w:right w:val="single" w:sz="4" w:space="0" w:color="auto"/>
            </w:tcBorders>
          </w:tcPr>
          <w:p w14:paraId="584F2DCF" w14:textId="77777777" w:rsidR="00A12E55" w:rsidRPr="00A66746" w:rsidRDefault="00A12E55" w:rsidP="00A66746">
            <w:pPr>
              <w:jc w:val="right"/>
              <w:rPr>
                <w:rFonts w:asciiTheme="minorEastAsia" w:eastAsiaTheme="minorEastAsia" w:hAnsiTheme="minorEastAsia"/>
              </w:rPr>
            </w:pPr>
          </w:p>
        </w:tc>
        <w:tc>
          <w:tcPr>
            <w:tcW w:w="525" w:type="pct"/>
            <w:tcBorders>
              <w:top w:val="single" w:sz="4" w:space="0" w:color="auto"/>
              <w:left w:val="single" w:sz="4" w:space="0" w:color="auto"/>
              <w:bottom w:val="single" w:sz="4" w:space="0" w:color="auto"/>
              <w:right w:val="single" w:sz="4" w:space="0" w:color="auto"/>
            </w:tcBorders>
          </w:tcPr>
          <w:p w14:paraId="709D4ED0" w14:textId="77777777" w:rsidR="00A12E55" w:rsidRPr="00A66746" w:rsidRDefault="00A12E55" w:rsidP="00A66746">
            <w:pPr>
              <w:jc w:val="right"/>
              <w:rPr>
                <w:rFonts w:asciiTheme="minorEastAsia" w:eastAsiaTheme="minorEastAsia" w:hAnsiTheme="minorEastAsia"/>
              </w:rPr>
            </w:pPr>
          </w:p>
        </w:tc>
        <w:tc>
          <w:tcPr>
            <w:tcW w:w="550" w:type="pct"/>
            <w:tcBorders>
              <w:top w:val="single" w:sz="4" w:space="0" w:color="auto"/>
              <w:left w:val="single" w:sz="4" w:space="0" w:color="auto"/>
              <w:bottom w:val="single" w:sz="4" w:space="0" w:color="auto"/>
              <w:right w:val="single" w:sz="4" w:space="0" w:color="auto"/>
            </w:tcBorders>
            <w:vAlign w:val="center"/>
          </w:tcPr>
          <w:p w14:paraId="5DE581FD" w14:textId="613EFF1D"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-153,300.00</w:t>
            </w:r>
          </w:p>
        </w:tc>
        <w:tc>
          <w:tcPr>
            <w:tcW w:w="553" w:type="pct"/>
            <w:tcBorders>
              <w:top w:val="single" w:sz="4" w:space="0" w:color="auto"/>
              <w:left w:val="single" w:sz="4" w:space="0" w:color="auto"/>
              <w:bottom w:val="single" w:sz="4" w:space="0" w:color="auto"/>
              <w:right w:val="single" w:sz="4" w:space="0" w:color="auto"/>
            </w:tcBorders>
            <w:vAlign w:val="center"/>
          </w:tcPr>
          <w:p w14:paraId="48B8ADA3" w14:textId="6E40813D"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1,737,400.00</w:t>
            </w:r>
          </w:p>
        </w:tc>
        <w:tc>
          <w:tcPr>
            <w:tcW w:w="543" w:type="pct"/>
            <w:tcBorders>
              <w:top w:val="single" w:sz="4" w:space="0" w:color="auto"/>
              <w:left w:val="single" w:sz="4" w:space="0" w:color="auto"/>
              <w:bottom w:val="single" w:sz="4" w:space="0" w:color="auto"/>
              <w:right w:val="single" w:sz="4" w:space="0" w:color="auto"/>
            </w:tcBorders>
          </w:tcPr>
          <w:p w14:paraId="6FEA212D" w14:textId="77777777" w:rsidR="00A12E55" w:rsidRPr="00A66746" w:rsidRDefault="00A12E55" w:rsidP="00A66746">
            <w:pPr>
              <w:jc w:val="right"/>
              <w:rPr>
                <w:rFonts w:asciiTheme="minorEastAsia" w:eastAsiaTheme="minorEastAsia" w:hAnsiTheme="minorEastAsia"/>
              </w:rPr>
            </w:pPr>
          </w:p>
        </w:tc>
      </w:tr>
      <w:tr w:rsidR="00A66746" w:rsidRPr="00A66746" w14:paraId="55E0DEA1" w14:textId="77777777" w:rsidTr="00A66746">
        <w:tc>
          <w:tcPr>
            <w:tcW w:w="601" w:type="pct"/>
            <w:tcBorders>
              <w:top w:val="single" w:sz="4" w:space="0" w:color="auto"/>
              <w:left w:val="single" w:sz="4" w:space="0" w:color="auto"/>
              <w:bottom w:val="single" w:sz="4" w:space="0" w:color="auto"/>
              <w:right w:val="single" w:sz="4" w:space="0" w:color="auto"/>
            </w:tcBorders>
            <w:vAlign w:val="center"/>
          </w:tcPr>
          <w:p w14:paraId="34E4424D" w14:textId="77777777" w:rsidR="00A12E55" w:rsidRPr="00A66746" w:rsidRDefault="004B1042" w:rsidP="00A66746">
            <w:pPr>
              <w:rPr>
                <w:rFonts w:asciiTheme="minorEastAsia" w:eastAsiaTheme="minorEastAsia" w:hAnsiTheme="minorEastAsia"/>
              </w:rPr>
            </w:pPr>
            <w:r w:rsidRPr="00A66746">
              <w:rPr>
                <w:rFonts w:asciiTheme="minorEastAsia" w:eastAsiaTheme="minorEastAsia" w:hAnsiTheme="minorEastAsia"/>
              </w:rPr>
              <w:t>宽城天海压力容器有限公司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33D05EC9" w14:textId="0420B6D2"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766,500.00</w:t>
            </w:r>
          </w:p>
        </w:tc>
        <w:tc>
          <w:tcPr>
            <w:tcW w:w="541" w:type="pct"/>
            <w:tcBorders>
              <w:top w:val="single" w:sz="4" w:space="0" w:color="auto"/>
              <w:left w:val="single" w:sz="4" w:space="0" w:color="auto"/>
              <w:bottom w:val="single" w:sz="4" w:space="0" w:color="auto"/>
              <w:right w:val="single" w:sz="4" w:space="0" w:color="auto"/>
            </w:tcBorders>
          </w:tcPr>
          <w:p w14:paraId="5BD1248D" w14:textId="77777777" w:rsidR="00A12E55" w:rsidRPr="00A66746" w:rsidRDefault="00A12E55" w:rsidP="00A66746">
            <w:pPr>
              <w:jc w:val="right"/>
              <w:rPr>
                <w:rFonts w:asciiTheme="minorEastAsia" w:eastAsiaTheme="minorEastAsia" w:hAnsiTheme="minorEastAsia"/>
              </w:rPr>
            </w:pPr>
          </w:p>
        </w:tc>
        <w:tc>
          <w:tcPr>
            <w:tcW w:w="541" w:type="pct"/>
            <w:tcBorders>
              <w:top w:val="single" w:sz="4" w:space="0" w:color="auto"/>
              <w:left w:val="single" w:sz="4" w:space="0" w:color="auto"/>
              <w:bottom w:val="single" w:sz="4" w:space="0" w:color="auto"/>
              <w:right w:val="single" w:sz="4" w:space="0" w:color="auto"/>
            </w:tcBorders>
          </w:tcPr>
          <w:p w14:paraId="017425C5" w14:textId="77777777" w:rsidR="00A12E55" w:rsidRPr="00A66746" w:rsidRDefault="00A12E55" w:rsidP="00A66746">
            <w:pPr>
              <w:jc w:val="right"/>
              <w:rPr>
                <w:rFonts w:asciiTheme="minorEastAsia" w:eastAsiaTheme="minorEastAsia" w:hAnsiTheme="minorEastAsia"/>
              </w:rPr>
            </w:pPr>
          </w:p>
        </w:tc>
        <w:tc>
          <w:tcPr>
            <w:tcW w:w="538" w:type="pct"/>
            <w:tcBorders>
              <w:top w:val="single" w:sz="4" w:space="0" w:color="auto"/>
              <w:left w:val="single" w:sz="4" w:space="0" w:color="auto"/>
              <w:bottom w:val="single" w:sz="4" w:space="0" w:color="auto"/>
              <w:right w:val="single" w:sz="4" w:space="0" w:color="auto"/>
            </w:tcBorders>
          </w:tcPr>
          <w:p w14:paraId="5FD9A34C" w14:textId="77777777" w:rsidR="00A12E55" w:rsidRPr="00A66746" w:rsidRDefault="00A12E55" w:rsidP="00A66746">
            <w:pPr>
              <w:jc w:val="right"/>
              <w:rPr>
                <w:rFonts w:asciiTheme="minorEastAsia" w:eastAsiaTheme="minorEastAsia" w:hAnsiTheme="minorEastAsia"/>
              </w:rPr>
            </w:pPr>
          </w:p>
        </w:tc>
        <w:tc>
          <w:tcPr>
            <w:tcW w:w="525" w:type="pct"/>
            <w:tcBorders>
              <w:top w:val="single" w:sz="4" w:space="0" w:color="auto"/>
              <w:left w:val="single" w:sz="4" w:space="0" w:color="auto"/>
              <w:bottom w:val="single" w:sz="4" w:space="0" w:color="auto"/>
              <w:right w:val="single" w:sz="4" w:space="0" w:color="auto"/>
            </w:tcBorders>
          </w:tcPr>
          <w:p w14:paraId="3B5A854F" w14:textId="77777777" w:rsidR="00A12E55" w:rsidRPr="00A66746" w:rsidRDefault="00A12E55" w:rsidP="00A66746">
            <w:pPr>
              <w:jc w:val="right"/>
              <w:rPr>
                <w:rFonts w:asciiTheme="minorEastAsia" w:eastAsiaTheme="minorEastAsia" w:hAnsiTheme="minorEastAsia"/>
              </w:rPr>
            </w:pPr>
          </w:p>
        </w:tc>
        <w:tc>
          <w:tcPr>
            <w:tcW w:w="550" w:type="pct"/>
            <w:tcBorders>
              <w:top w:val="single" w:sz="4" w:space="0" w:color="auto"/>
              <w:left w:val="single" w:sz="4" w:space="0" w:color="auto"/>
              <w:bottom w:val="single" w:sz="4" w:space="0" w:color="auto"/>
              <w:right w:val="single" w:sz="4" w:space="0" w:color="auto"/>
            </w:tcBorders>
            <w:vAlign w:val="center"/>
          </w:tcPr>
          <w:p w14:paraId="1AB8FFD1" w14:textId="77777777" w:rsidR="00A12E55" w:rsidRPr="00A66746" w:rsidRDefault="00A12E55" w:rsidP="00A66746">
            <w:pPr>
              <w:jc w:val="right"/>
              <w:rPr>
                <w:rFonts w:asciiTheme="minorEastAsia" w:eastAsiaTheme="minorEastAsia" w:hAnsiTheme="minorEastAsia"/>
              </w:rPr>
            </w:pPr>
          </w:p>
        </w:tc>
        <w:tc>
          <w:tcPr>
            <w:tcW w:w="553" w:type="pct"/>
            <w:tcBorders>
              <w:top w:val="single" w:sz="4" w:space="0" w:color="auto"/>
              <w:left w:val="single" w:sz="4" w:space="0" w:color="auto"/>
              <w:bottom w:val="single" w:sz="4" w:space="0" w:color="auto"/>
              <w:right w:val="single" w:sz="4" w:space="0" w:color="auto"/>
            </w:tcBorders>
            <w:vAlign w:val="center"/>
          </w:tcPr>
          <w:p w14:paraId="463ABFC7" w14:textId="3BAAE0D8"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766,500.00</w:t>
            </w:r>
          </w:p>
        </w:tc>
        <w:tc>
          <w:tcPr>
            <w:tcW w:w="543" w:type="pct"/>
            <w:tcBorders>
              <w:top w:val="single" w:sz="4" w:space="0" w:color="auto"/>
              <w:left w:val="single" w:sz="4" w:space="0" w:color="auto"/>
              <w:bottom w:val="single" w:sz="4" w:space="0" w:color="auto"/>
              <w:right w:val="single" w:sz="4" w:space="0" w:color="auto"/>
            </w:tcBorders>
          </w:tcPr>
          <w:p w14:paraId="56DC20BD" w14:textId="77777777" w:rsidR="00A12E55" w:rsidRPr="00A66746" w:rsidRDefault="00A12E55" w:rsidP="00A66746">
            <w:pPr>
              <w:jc w:val="right"/>
              <w:rPr>
                <w:rFonts w:asciiTheme="minorEastAsia" w:eastAsiaTheme="minorEastAsia" w:hAnsiTheme="minorEastAsia"/>
              </w:rPr>
            </w:pPr>
          </w:p>
        </w:tc>
      </w:tr>
      <w:tr w:rsidR="00A66746" w:rsidRPr="00A66746" w14:paraId="7281AEB1" w14:textId="77777777" w:rsidTr="00A66746">
        <w:tc>
          <w:tcPr>
            <w:tcW w:w="601" w:type="pct"/>
            <w:tcBorders>
              <w:top w:val="single" w:sz="4" w:space="0" w:color="auto"/>
              <w:left w:val="single" w:sz="4" w:space="0" w:color="auto"/>
              <w:bottom w:val="single" w:sz="4" w:space="0" w:color="auto"/>
              <w:right w:val="single" w:sz="4" w:space="0" w:color="auto"/>
            </w:tcBorders>
            <w:vAlign w:val="center"/>
          </w:tcPr>
          <w:p w14:paraId="2EC9BCE0" w14:textId="77777777" w:rsidR="00A12E55" w:rsidRPr="00A66746" w:rsidRDefault="004B1042" w:rsidP="00A66746">
            <w:pPr>
              <w:rPr>
                <w:rFonts w:asciiTheme="minorEastAsia" w:eastAsiaTheme="minorEastAsia" w:hAnsiTheme="minorEastAsia"/>
              </w:rPr>
            </w:pPr>
            <w:r w:rsidRPr="00A66746">
              <w:rPr>
                <w:rFonts w:asciiTheme="minorEastAsia" w:eastAsiaTheme="minorEastAsia" w:hAnsiTheme="minorEastAsia"/>
              </w:rPr>
              <w:t>北京明晖天海气体储运装备销售有限公司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0C5FB6EB" w14:textId="76124B43"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1,481,900.00</w:t>
            </w:r>
          </w:p>
        </w:tc>
        <w:tc>
          <w:tcPr>
            <w:tcW w:w="541" w:type="pct"/>
            <w:tcBorders>
              <w:top w:val="single" w:sz="4" w:space="0" w:color="auto"/>
              <w:left w:val="single" w:sz="4" w:space="0" w:color="auto"/>
              <w:bottom w:val="single" w:sz="4" w:space="0" w:color="auto"/>
              <w:right w:val="single" w:sz="4" w:space="0" w:color="auto"/>
            </w:tcBorders>
          </w:tcPr>
          <w:p w14:paraId="4EF90B2B" w14:textId="77777777" w:rsidR="00A12E55" w:rsidRPr="00A66746" w:rsidRDefault="00A12E55" w:rsidP="00A66746">
            <w:pPr>
              <w:jc w:val="right"/>
              <w:rPr>
                <w:rFonts w:asciiTheme="minorEastAsia" w:eastAsiaTheme="minorEastAsia" w:hAnsiTheme="minorEastAsia"/>
              </w:rPr>
            </w:pPr>
          </w:p>
        </w:tc>
        <w:tc>
          <w:tcPr>
            <w:tcW w:w="541" w:type="pct"/>
            <w:tcBorders>
              <w:top w:val="single" w:sz="4" w:space="0" w:color="auto"/>
              <w:left w:val="single" w:sz="4" w:space="0" w:color="auto"/>
              <w:bottom w:val="single" w:sz="4" w:space="0" w:color="auto"/>
              <w:right w:val="single" w:sz="4" w:space="0" w:color="auto"/>
            </w:tcBorders>
          </w:tcPr>
          <w:p w14:paraId="432E5A7F" w14:textId="77777777" w:rsidR="00A12E55" w:rsidRPr="00A66746" w:rsidRDefault="00A12E55" w:rsidP="00A66746">
            <w:pPr>
              <w:jc w:val="right"/>
              <w:rPr>
                <w:rFonts w:asciiTheme="minorEastAsia" w:eastAsiaTheme="minorEastAsia" w:hAnsiTheme="minorEastAsia"/>
              </w:rPr>
            </w:pPr>
          </w:p>
        </w:tc>
        <w:tc>
          <w:tcPr>
            <w:tcW w:w="538" w:type="pct"/>
            <w:tcBorders>
              <w:top w:val="single" w:sz="4" w:space="0" w:color="auto"/>
              <w:left w:val="single" w:sz="4" w:space="0" w:color="auto"/>
              <w:bottom w:val="single" w:sz="4" w:space="0" w:color="auto"/>
              <w:right w:val="single" w:sz="4" w:space="0" w:color="auto"/>
            </w:tcBorders>
          </w:tcPr>
          <w:p w14:paraId="645286DD" w14:textId="77777777" w:rsidR="00A12E55" w:rsidRPr="00A66746" w:rsidRDefault="00A12E55" w:rsidP="00A66746">
            <w:pPr>
              <w:jc w:val="right"/>
              <w:rPr>
                <w:rFonts w:asciiTheme="minorEastAsia" w:eastAsiaTheme="minorEastAsia" w:hAnsiTheme="minorEastAsia"/>
              </w:rPr>
            </w:pPr>
          </w:p>
        </w:tc>
        <w:tc>
          <w:tcPr>
            <w:tcW w:w="525" w:type="pct"/>
            <w:tcBorders>
              <w:top w:val="single" w:sz="4" w:space="0" w:color="auto"/>
              <w:left w:val="single" w:sz="4" w:space="0" w:color="auto"/>
              <w:bottom w:val="single" w:sz="4" w:space="0" w:color="auto"/>
              <w:right w:val="single" w:sz="4" w:space="0" w:color="auto"/>
            </w:tcBorders>
          </w:tcPr>
          <w:p w14:paraId="4D0CA620" w14:textId="77777777" w:rsidR="00A12E55" w:rsidRPr="00A66746" w:rsidRDefault="00A12E55" w:rsidP="00A66746">
            <w:pPr>
              <w:jc w:val="right"/>
              <w:rPr>
                <w:rFonts w:asciiTheme="minorEastAsia" w:eastAsiaTheme="minorEastAsia" w:hAnsiTheme="minorEastAsia"/>
              </w:rPr>
            </w:pPr>
          </w:p>
        </w:tc>
        <w:tc>
          <w:tcPr>
            <w:tcW w:w="550" w:type="pct"/>
            <w:tcBorders>
              <w:top w:val="single" w:sz="4" w:space="0" w:color="auto"/>
              <w:left w:val="single" w:sz="4" w:space="0" w:color="auto"/>
              <w:bottom w:val="single" w:sz="4" w:space="0" w:color="auto"/>
              <w:right w:val="single" w:sz="4" w:space="0" w:color="auto"/>
            </w:tcBorders>
            <w:vAlign w:val="center"/>
          </w:tcPr>
          <w:p w14:paraId="794DEB4B" w14:textId="77777777" w:rsidR="00A12E55" w:rsidRPr="00A66746" w:rsidRDefault="00A12E55" w:rsidP="00A66746">
            <w:pPr>
              <w:jc w:val="right"/>
              <w:rPr>
                <w:rFonts w:asciiTheme="minorEastAsia" w:eastAsiaTheme="minorEastAsia" w:hAnsiTheme="minorEastAsia"/>
              </w:rPr>
            </w:pPr>
          </w:p>
        </w:tc>
        <w:tc>
          <w:tcPr>
            <w:tcW w:w="553" w:type="pct"/>
            <w:tcBorders>
              <w:top w:val="single" w:sz="4" w:space="0" w:color="auto"/>
              <w:left w:val="single" w:sz="4" w:space="0" w:color="auto"/>
              <w:bottom w:val="single" w:sz="4" w:space="0" w:color="auto"/>
              <w:right w:val="single" w:sz="4" w:space="0" w:color="auto"/>
            </w:tcBorders>
            <w:vAlign w:val="center"/>
          </w:tcPr>
          <w:p w14:paraId="3D489C00" w14:textId="258096A9"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1,481,900.00</w:t>
            </w:r>
          </w:p>
        </w:tc>
        <w:tc>
          <w:tcPr>
            <w:tcW w:w="543" w:type="pct"/>
            <w:tcBorders>
              <w:top w:val="single" w:sz="4" w:space="0" w:color="auto"/>
              <w:left w:val="single" w:sz="4" w:space="0" w:color="auto"/>
              <w:bottom w:val="single" w:sz="4" w:space="0" w:color="auto"/>
              <w:right w:val="single" w:sz="4" w:space="0" w:color="auto"/>
            </w:tcBorders>
          </w:tcPr>
          <w:p w14:paraId="25957A4D" w14:textId="77777777" w:rsidR="00A12E55" w:rsidRPr="00A66746" w:rsidRDefault="00A12E55" w:rsidP="00A66746">
            <w:pPr>
              <w:jc w:val="right"/>
              <w:rPr>
                <w:rFonts w:asciiTheme="minorEastAsia" w:eastAsiaTheme="minorEastAsia" w:hAnsiTheme="minorEastAsia"/>
              </w:rPr>
            </w:pPr>
          </w:p>
        </w:tc>
      </w:tr>
      <w:tr w:rsidR="00A66746" w:rsidRPr="00A66746" w14:paraId="6E4F9807" w14:textId="77777777" w:rsidTr="00A66746">
        <w:tc>
          <w:tcPr>
            <w:tcW w:w="601" w:type="pct"/>
            <w:tcBorders>
              <w:top w:val="single" w:sz="4" w:space="0" w:color="auto"/>
              <w:left w:val="single" w:sz="4" w:space="0" w:color="auto"/>
              <w:bottom w:val="single" w:sz="4" w:space="0" w:color="auto"/>
              <w:right w:val="single" w:sz="4" w:space="0" w:color="auto"/>
            </w:tcBorders>
            <w:vAlign w:val="center"/>
          </w:tcPr>
          <w:p w14:paraId="7417AA84" w14:textId="77777777" w:rsidR="00A12E55" w:rsidRPr="00A66746" w:rsidRDefault="004B1042" w:rsidP="00A66746">
            <w:pPr>
              <w:rPr>
                <w:rFonts w:asciiTheme="minorEastAsia" w:eastAsiaTheme="minorEastAsia" w:hAnsiTheme="minorEastAsia"/>
              </w:rPr>
            </w:pPr>
            <w:r w:rsidRPr="00A66746">
              <w:rPr>
                <w:rFonts w:asciiTheme="minorEastAsia" w:eastAsiaTheme="minorEastAsia" w:hAnsiTheme="minorEastAsia"/>
              </w:rPr>
              <w:lastRenderedPageBreak/>
              <w:t>北京天海氢能装备有限公司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4AF591A6" w14:textId="36DE334A"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3,781,400.00</w:t>
            </w:r>
          </w:p>
        </w:tc>
        <w:tc>
          <w:tcPr>
            <w:tcW w:w="541" w:type="pct"/>
            <w:tcBorders>
              <w:top w:val="single" w:sz="4" w:space="0" w:color="auto"/>
              <w:left w:val="single" w:sz="4" w:space="0" w:color="auto"/>
              <w:bottom w:val="single" w:sz="4" w:space="0" w:color="auto"/>
              <w:right w:val="single" w:sz="4" w:space="0" w:color="auto"/>
            </w:tcBorders>
          </w:tcPr>
          <w:p w14:paraId="49E16558" w14:textId="77777777" w:rsidR="00A12E55" w:rsidRPr="00A66746" w:rsidRDefault="00A12E55" w:rsidP="00A66746">
            <w:pPr>
              <w:jc w:val="right"/>
              <w:rPr>
                <w:rFonts w:asciiTheme="minorEastAsia" w:eastAsiaTheme="minorEastAsia" w:hAnsiTheme="minorEastAsia"/>
              </w:rPr>
            </w:pPr>
          </w:p>
        </w:tc>
        <w:tc>
          <w:tcPr>
            <w:tcW w:w="541" w:type="pct"/>
            <w:tcBorders>
              <w:top w:val="single" w:sz="4" w:space="0" w:color="auto"/>
              <w:left w:val="single" w:sz="4" w:space="0" w:color="auto"/>
              <w:bottom w:val="single" w:sz="4" w:space="0" w:color="auto"/>
              <w:right w:val="single" w:sz="4" w:space="0" w:color="auto"/>
            </w:tcBorders>
          </w:tcPr>
          <w:p w14:paraId="66F9CB37" w14:textId="77777777" w:rsidR="00A12E55" w:rsidRPr="00A66746" w:rsidRDefault="00A12E55" w:rsidP="00A66746">
            <w:pPr>
              <w:jc w:val="right"/>
              <w:rPr>
                <w:rFonts w:asciiTheme="minorEastAsia" w:eastAsiaTheme="minorEastAsia" w:hAnsiTheme="minorEastAsia"/>
              </w:rPr>
            </w:pPr>
          </w:p>
        </w:tc>
        <w:tc>
          <w:tcPr>
            <w:tcW w:w="538" w:type="pct"/>
            <w:tcBorders>
              <w:top w:val="single" w:sz="4" w:space="0" w:color="auto"/>
              <w:left w:val="single" w:sz="4" w:space="0" w:color="auto"/>
              <w:bottom w:val="single" w:sz="4" w:space="0" w:color="auto"/>
              <w:right w:val="single" w:sz="4" w:space="0" w:color="auto"/>
            </w:tcBorders>
          </w:tcPr>
          <w:p w14:paraId="17F5EC8D" w14:textId="77777777" w:rsidR="00A12E55" w:rsidRPr="00A66746" w:rsidRDefault="00A12E55" w:rsidP="00A66746">
            <w:pPr>
              <w:jc w:val="right"/>
              <w:rPr>
                <w:rFonts w:asciiTheme="minorEastAsia" w:eastAsiaTheme="minorEastAsia" w:hAnsiTheme="minorEastAsia"/>
              </w:rPr>
            </w:pPr>
          </w:p>
        </w:tc>
        <w:tc>
          <w:tcPr>
            <w:tcW w:w="525" w:type="pct"/>
            <w:tcBorders>
              <w:top w:val="single" w:sz="4" w:space="0" w:color="auto"/>
              <w:left w:val="single" w:sz="4" w:space="0" w:color="auto"/>
              <w:bottom w:val="single" w:sz="4" w:space="0" w:color="auto"/>
              <w:right w:val="single" w:sz="4" w:space="0" w:color="auto"/>
            </w:tcBorders>
          </w:tcPr>
          <w:p w14:paraId="5080A275" w14:textId="77777777" w:rsidR="00A12E55" w:rsidRPr="00A66746" w:rsidRDefault="00A12E55" w:rsidP="00A66746">
            <w:pPr>
              <w:jc w:val="right"/>
              <w:rPr>
                <w:rFonts w:asciiTheme="minorEastAsia" w:eastAsiaTheme="minorEastAsia" w:hAnsiTheme="minorEastAsia"/>
              </w:rPr>
            </w:pPr>
          </w:p>
        </w:tc>
        <w:tc>
          <w:tcPr>
            <w:tcW w:w="550" w:type="pct"/>
            <w:tcBorders>
              <w:top w:val="single" w:sz="4" w:space="0" w:color="auto"/>
              <w:left w:val="single" w:sz="4" w:space="0" w:color="auto"/>
              <w:bottom w:val="single" w:sz="4" w:space="0" w:color="auto"/>
              <w:right w:val="single" w:sz="4" w:space="0" w:color="auto"/>
            </w:tcBorders>
            <w:vAlign w:val="center"/>
          </w:tcPr>
          <w:p w14:paraId="71E5360C" w14:textId="77777777" w:rsidR="00A12E55" w:rsidRPr="00A66746" w:rsidRDefault="00A12E55" w:rsidP="00A66746">
            <w:pPr>
              <w:jc w:val="right"/>
              <w:rPr>
                <w:rFonts w:asciiTheme="minorEastAsia" w:eastAsiaTheme="minorEastAsia" w:hAnsiTheme="minorEastAsia"/>
              </w:rPr>
            </w:pPr>
          </w:p>
        </w:tc>
        <w:tc>
          <w:tcPr>
            <w:tcW w:w="553" w:type="pct"/>
            <w:tcBorders>
              <w:top w:val="single" w:sz="4" w:space="0" w:color="auto"/>
              <w:left w:val="single" w:sz="4" w:space="0" w:color="auto"/>
              <w:bottom w:val="single" w:sz="4" w:space="0" w:color="auto"/>
              <w:right w:val="single" w:sz="4" w:space="0" w:color="auto"/>
            </w:tcBorders>
            <w:vAlign w:val="center"/>
          </w:tcPr>
          <w:p w14:paraId="01575882" w14:textId="5120A337"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3,781,400.00</w:t>
            </w:r>
          </w:p>
        </w:tc>
        <w:tc>
          <w:tcPr>
            <w:tcW w:w="543" w:type="pct"/>
            <w:tcBorders>
              <w:top w:val="single" w:sz="4" w:space="0" w:color="auto"/>
              <w:left w:val="single" w:sz="4" w:space="0" w:color="auto"/>
              <w:bottom w:val="single" w:sz="4" w:space="0" w:color="auto"/>
              <w:right w:val="single" w:sz="4" w:space="0" w:color="auto"/>
            </w:tcBorders>
          </w:tcPr>
          <w:p w14:paraId="0EEB274E" w14:textId="77777777" w:rsidR="00A12E55" w:rsidRPr="00A66746" w:rsidRDefault="00A12E55" w:rsidP="00A66746">
            <w:pPr>
              <w:jc w:val="right"/>
              <w:rPr>
                <w:rFonts w:asciiTheme="minorEastAsia" w:eastAsiaTheme="minorEastAsia" w:hAnsiTheme="minorEastAsia"/>
              </w:rPr>
            </w:pPr>
          </w:p>
        </w:tc>
      </w:tr>
      <w:tr w:rsidR="00A66746" w:rsidRPr="00A66746" w14:paraId="156D409F" w14:textId="77777777" w:rsidTr="00A66746">
        <w:tc>
          <w:tcPr>
            <w:tcW w:w="601" w:type="pct"/>
            <w:tcBorders>
              <w:top w:val="single" w:sz="4" w:space="0" w:color="auto"/>
              <w:left w:val="single" w:sz="4" w:space="0" w:color="auto"/>
              <w:bottom w:val="single" w:sz="4" w:space="0" w:color="auto"/>
              <w:right w:val="single" w:sz="4" w:space="0" w:color="auto"/>
            </w:tcBorders>
            <w:vAlign w:val="center"/>
          </w:tcPr>
          <w:p w14:paraId="7E882ED3" w14:textId="77777777" w:rsidR="00A12E55" w:rsidRPr="00A66746" w:rsidRDefault="004B1042" w:rsidP="00A66746">
            <w:pPr>
              <w:rPr>
                <w:rFonts w:asciiTheme="minorEastAsia" w:eastAsiaTheme="minorEastAsia" w:hAnsiTheme="minorEastAsia"/>
              </w:rPr>
            </w:pPr>
            <w:r w:rsidRPr="00A66746">
              <w:rPr>
                <w:rFonts w:asciiTheme="minorEastAsia" w:eastAsiaTheme="minorEastAsia" w:hAnsiTheme="minorEastAsia"/>
              </w:rPr>
              <w:t>上海天海复合气瓶有限公司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49795B00" w14:textId="056271BB"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1,073,100.00</w:t>
            </w:r>
          </w:p>
        </w:tc>
        <w:tc>
          <w:tcPr>
            <w:tcW w:w="541" w:type="pct"/>
            <w:tcBorders>
              <w:top w:val="single" w:sz="4" w:space="0" w:color="auto"/>
              <w:left w:val="single" w:sz="4" w:space="0" w:color="auto"/>
              <w:bottom w:val="single" w:sz="4" w:space="0" w:color="auto"/>
              <w:right w:val="single" w:sz="4" w:space="0" w:color="auto"/>
            </w:tcBorders>
          </w:tcPr>
          <w:p w14:paraId="4FA4DCB3" w14:textId="77777777" w:rsidR="00A12E55" w:rsidRPr="00A66746" w:rsidRDefault="00A12E55" w:rsidP="00A66746">
            <w:pPr>
              <w:jc w:val="right"/>
              <w:rPr>
                <w:rFonts w:asciiTheme="minorEastAsia" w:eastAsiaTheme="minorEastAsia" w:hAnsiTheme="minorEastAsia"/>
              </w:rPr>
            </w:pPr>
          </w:p>
        </w:tc>
        <w:tc>
          <w:tcPr>
            <w:tcW w:w="541" w:type="pct"/>
            <w:tcBorders>
              <w:top w:val="single" w:sz="4" w:space="0" w:color="auto"/>
              <w:left w:val="single" w:sz="4" w:space="0" w:color="auto"/>
              <w:bottom w:val="single" w:sz="4" w:space="0" w:color="auto"/>
              <w:right w:val="single" w:sz="4" w:space="0" w:color="auto"/>
            </w:tcBorders>
          </w:tcPr>
          <w:p w14:paraId="02B3A6BB" w14:textId="77777777" w:rsidR="00A12E55" w:rsidRPr="00A66746" w:rsidRDefault="00A12E55" w:rsidP="00A66746">
            <w:pPr>
              <w:jc w:val="right"/>
              <w:rPr>
                <w:rFonts w:asciiTheme="minorEastAsia" w:eastAsiaTheme="minorEastAsia" w:hAnsiTheme="minorEastAsia"/>
              </w:rPr>
            </w:pPr>
          </w:p>
        </w:tc>
        <w:tc>
          <w:tcPr>
            <w:tcW w:w="538" w:type="pct"/>
            <w:tcBorders>
              <w:top w:val="single" w:sz="4" w:space="0" w:color="auto"/>
              <w:left w:val="single" w:sz="4" w:space="0" w:color="auto"/>
              <w:bottom w:val="single" w:sz="4" w:space="0" w:color="auto"/>
              <w:right w:val="single" w:sz="4" w:space="0" w:color="auto"/>
            </w:tcBorders>
          </w:tcPr>
          <w:p w14:paraId="41101665" w14:textId="77777777" w:rsidR="00A12E55" w:rsidRPr="00A66746" w:rsidRDefault="00A12E55" w:rsidP="00A66746">
            <w:pPr>
              <w:jc w:val="right"/>
              <w:rPr>
                <w:rFonts w:asciiTheme="minorEastAsia" w:eastAsiaTheme="minorEastAsia" w:hAnsiTheme="minorEastAsia"/>
              </w:rPr>
            </w:pPr>
          </w:p>
        </w:tc>
        <w:tc>
          <w:tcPr>
            <w:tcW w:w="525" w:type="pct"/>
            <w:tcBorders>
              <w:top w:val="single" w:sz="4" w:space="0" w:color="auto"/>
              <w:left w:val="single" w:sz="4" w:space="0" w:color="auto"/>
              <w:bottom w:val="single" w:sz="4" w:space="0" w:color="auto"/>
              <w:right w:val="single" w:sz="4" w:space="0" w:color="auto"/>
            </w:tcBorders>
          </w:tcPr>
          <w:p w14:paraId="2137FEF5" w14:textId="77777777" w:rsidR="00A12E55" w:rsidRPr="00A66746" w:rsidRDefault="00A12E55" w:rsidP="00A66746">
            <w:pPr>
              <w:jc w:val="right"/>
              <w:rPr>
                <w:rFonts w:asciiTheme="minorEastAsia" w:eastAsiaTheme="minorEastAsia" w:hAnsiTheme="minorEastAsia"/>
              </w:rPr>
            </w:pPr>
          </w:p>
        </w:tc>
        <w:tc>
          <w:tcPr>
            <w:tcW w:w="550" w:type="pct"/>
            <w:tcBorders>
              <w:top w:val="single" w:sz="4" w:space="0" w:color="auto"/>
              <w:left w:val="single" w:sz="4" w:space="0" w:color="auto"/>
              <w:bottom w:val="single" w:sz="4" w:space="0" w:color="auto"/>
              <w:right w:val="single" w:sz="4" w:space="0" w:color="auto"/>
            </w:tcBorders>
            <w:vAlign w:val="center"/>
          </w:tcPr>
          <w:p w14:paraId="7C3CB473" w14:textId="77777777" w:rsidR="00A12E55" w:rsidRPr="00A66746" w:rsidRDefault="00A12E55" w:rsidP="00A66746">
            <w:pPr>
              <w:jc w:val="right"/>
              <w:rPr>
                <w:rFonts w:asciiTheme="minorEastAsia" w:eastAsiaTheme="minorEastAsia" w:hAnsiTheme="minorEastAsia"/>
              </w:rPr>
            </w:pPr>
          </w:p>
        </w:tc>
        <w:tc>
          <w:tcPr>
            <w:tcW w:w="553" w:type="pct"/>
            <w:tcBorders>
              <w:top w:val="single" w:sz="4" w:space="0" w:color="auto"/>
              <w:left w:val="single" w:sz="4" w:space="0" w:color="auto"/>
              <w:bottom w:val="single" w:sz="4" w:space="0" w:color="auto"/>
              <w:right w:val="single" w:sz="4" w:space="0" w:color="auto"/>
            </w:tcBorders>
            <w:vAlign w:val="center"/>
          </w:tcPr>
          <w:p w14:paraId="3FE38980" w14:textId="6C225C4E"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1,073,100.00</w:t>
            </w:r>
          </w:p>
        </w:tc>
        <w:tc>
          <w:tcPr>
            <w:tcW w:w="543" w:type="pct"/>
            <w:tcBorders>
              <w:top w:val="single" w:sz="4" w:space="0" w:color="auto"/>
              <w:left w:val="single" w:sz="4" w:space="0" w:color="auto"/>
              <w:bottom w:val="single" w:sz="4" w:space="0" w:color="auto"/>
              <w:right w:val="single" w:sz="4" w:space="0" w:color="auto"/>
            </w:tcBorders>
          </w:tcPr>
          <w:p w14:paraId="171ED8BB" w14:textId="77777777" w:rsidR="00A12E55" w:rsidRPr="00A66746" w:rsidRDefault="00A12E55" w:rsidP="00A66746">
            <w:pPr>
              <w:jc w:val="right"/>
              <w:rPr>
                <w:rFonts w:asciiTheme="minorEastAsia" w:eastAsiaTheme="minorEastAsia" w:hAnsiTheme="minorEastAsia"/>
              </w:rPr>
            </w:pPr>
          </w:p>
        </w:tc>
      </w:tr>
      <w:tr w:rsidR="00A66746" w:rsidRPr="00A66746" w14:paraId="35A9380B" w14:textId="77777777" w:rsidTr="00A66746">
        <w:tc>
          <w:tcPr>
            <w:tcW w:w="601" w:type="pct"/>
            <w:tcBorders>
              <w:top w:val="single" w:sz="4" w:space="0" w:color="auto"/>
              <w:left w:val="single" w:sz="4" w:space="0" w:color="auto"/>
              <w:bottom w:val="single" w:sz="4" w:space="0" w:color="auto"/>
              <w:right w:val="single" w:sz="4" w:space="0" w:color="auto"/>
            </w:tcBorders>
            <w:vAlign w:val="center"/>
          </w:tcPr>
          <w:p w14:paraId="1B54E091" w14:textId="77777777" w:rsidR="00A12E55" w:rsidRPr="00A66746" w:rsidRDefault="004B1042" w:rsidP="00A66746">
            <w:pPr>
              <w:rPr>
                <w:rFonts w:asciiTheme="minorEastAsia" w:eastAsiaTheme="minorEastAsia" w:hAnsiTheme="minorEastAsia"/>
              </w:rPr>
            </w:pPr>
            <w:r w:rsidRPr="00A66746">
              <w:rPr>
                <w:rFonts w:asciiTheme="minorEastAsia" w:eastAsiaTheme="minorEastAsia" w:hAnsiTheme="minorEastAsia"/>
              </w:rPr>
              <w:t>天津天海高压容器有限责任公司</w:t>
            </w:r>
          </w:p>
        </w:tc>
        <w:tc>
          <w:tcPr>
            <w:tcW w:w="608" w:type="pct"/>
            <w:tcBorders>
              <w:top w:val="single" w:sz="4" w:space="0" w:color="auto"/>
              <w:left w:val="single" w:sz="4" w:space="0" w:color="auto"/>
              <w:bottom w:val="single" w:sz="4" w:space="0" w:color="auto"/>
              <w:right w:val="single" w:sz="4" w:space="0" w:color="auto"/>
            </w:tcBorders>
            <w:vAlign w:val="center"/>
          </w:tcPr>
          <w:p w14:paraId="2237D51F" w14:textId="2CB1D03A"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2,350,600.00</w:t>
            </w:r>
          </w:p>
        </w:tc>
        <w:tc>
          <w:tcPr>
            <w:tcW w:w="541" w:type="pct"/>
            <w:tcBorders>
              <w:top w:val="single" w:sz="4" w:space="0" w:color="auto"/>
              <w:left w:val="single" w:sz="4" w:space="0" w:color="auto"/>
              <w:bottom w:val="single" w:sz="4" w:space="0" w:color="auto"/>
              <w:right w:val="single" w:sz="4" w:space="0" w:color="auto"/>
            </w:tcBorders>
          </w:tcPr>
          <w:p w14:paraId="52F7D3D0" w14:textId="77777777" w:rsidR="00A12E55" w:rsidRPr="00A66746" w:rsidRDefault="00A12E55" w:rsidP="00A66746">
            <w:pPr>
              <w:jc w:val="right"/>
              <w:rPr>
                <w:rFonts w:asciiTheme="minorEastAsia" w:eastAsiaTheme="minorEastAsia" w:hAnsiTheme="minorEastAsia"/>
              </w:rPr>
            </w:pPr>
          </w:p>
        </w:tc>
        <w:tc>
          <w:tcPr>
            <w:tcW w:w="541" w:type="pct"/>
            <w:tcBorders>
              <w:top w:val="single" w:sz="4" w:space="0" w:color="auto"/>
              <w:left w:val="single" w:sz="4" w:space="0" w:color="auto"/>
              <w:bottom w:val="single" w:sz="4" w:space="0" w:color="auto"/>
              <w:right w:val="single" w:sz="4" w:space="0" w:color="auto"/>
            </w:tcBorders>
          </w:tcPr>
          <w:p w14:paraId="0885AC55" w14:textId="77777777" w:rsidR="00A12E55" w:rsidRPr="00A66746" w:rsidRDefault="00A12E55" w:rsidP="00A66746">
            <w:pPr>
              <w:jc w:val="right"/>
              <w:rPr>
                <w:rFonts w:asciiTheme="minorEastAsia" w:eastAsiaTheme="minorEastAsia" w:hAnsiTheme="minorEastAsia"/>
              </w:rPr>
            </w:pPr>
          </w:p>
        </w:tc>
        <w:tc>
          <w:tcPr>
            <w:tcW w:w="538" w:type="pct"/>
            <w:tcBorders>
              <w:top w:val="single" w:sz="4" w:space="0" w:color="auto"/>
              <w:left w:val="single" w:sz="4" w:space="0" w:color="auto"/>
              <w:bottom w:val="single" w:sz="4" w:space="0" w:color="auto"/>
              <w:right w:val="single" w:sz="4" w:space="0" w:color="auto"/>
            </w:tcBorders>
          </w:tcPr>
          <w:p w14:paraId="0B30DD39" w14:textId="77777777" w:rsidR="00A12E55" w:rsidRPr="00A66746" w:rsidRDefault="00A12E55" w:rsidP="00A66746">
            <w:pPr>
              <w:jc w:val="right"/>
              <w:rPr>
                <w:rFonts w:asciiTheme="minorEastAsia" w:eastAsiaTheme="minorEastAsia" w:hAnsiTheme="minorEastAsia"/>
              </w:rPr>
            </w:pPr>
          </w:p>
        </w:tc>
        <w:tc>
          <w:tcPr>
            <w:tcW w:w="525" w:type="pct"/>
            <w:tcBorders>
              <w:top w:val="single" w:sz="4" w:space="0" w:color="auto"/>
              <w:left w:val="single" w:sz="4" w:space="0" w:color="auto"/>
              <w:bottom w:val="single" w:sz="4" w:space="0" w:color="auto"/>
              <w:right w:val="single" w:sz="4" w:space="0" w:color="auto"/>
            </w:tcBorders>
          </w:tcPr>
          <w:p w14:paraId="6CA38ADA" w14:textId="77777777" w:rsidR="00A12E55" w:rsidRPr="00A66746" w:rsidRDefault="00A12E55" w:rsidP="00A66746">
            <w:pPr>
              <w:jc w:val="right"/>
              <w:rPr>
                <w:rFonts w:asciiTheme="minorEastAsia" w:eastAsiaTheme="minorEastAsia" w:hAnsiTheme="minorEastAsia"/>
              </w:rPr>
            </w:pPr>
          </w:p>
        </w:tc>
        <w:tc>
          <w:tcPr>
            <w:tcW w:w="550" w:type="pct"/>
            <w:tcBorders>
              <w:top w:val="single" w:sz="4" w:space="0" w:color="auto"/>
              <w:left w:val="single" w:sz="4" w:space="0" w:color="auto"/>
              <w:bottom w:val="single" w:sz="4" w:space="0" w:color="auto"/>
              <w:right w:val="single" w:sz="4" w:space="0" w:color="auto"/>
            </w:tcBorders>
            <w:vAlign w:val="center"/>
          </w:tcPr>
          <w:p w14:paraId="5912C168" w14:textId="77777777" w:rsidR="00A12E55" w:rsidRPr="00A66746" w:rsidRDefault="00A12E55" w:rsidP="00A66746">
            <w:pPr>
              <w:jc w:val="right"/>
              <w:rPr>
                <w:rFonts w:asciiTheme="minorEastAsia" w:eastAsiaTheme="minorEastAsia" w:hAnsiTheme="minorEastAsia"/>
              </w:rPr>
            </w:pPr>
          </w:p>
        </w:tc>
        <w:tc>
          <w:tcPr>
            <w:tcW w:w="553" w:type="pct"/>
            <w:tcBorders>
              <w:top w:val="single" w:sz="4" w:space="0" w:color="auto"/>
              <w:left w:val="single" w:sz="4" w:space="0" w:color="auto"/>
              <w:bottom w:val="single" w:sz="4" w:space="0" w:color="auto"/>
              <w:right w:val="single" w:sz="4" w:space="0" w:color="auto"/>
            </w:tcBorders>
            <w:vAlign w:val="center"/>
          </w:tcPr>
          <w:p w14:paraId="3F92A87E" w14:textId="7D3C08AE"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2,350,600.00</w:t>
            </w:r>
          </w:p>
        </w:tc>
        <w:tc>
          <w:tcPr>
            <w:tcW w:w="543" w:type="pct"/>
            <w:tcBorders>
              <w:top w:val="single" w:sz="4" w:space="0" w:color="auto"/>
              <w:left w:val="single" w:sz="4" w:space="0" w:color="auto"/>
              <w:bottom w:val="single" w:sz="4" w:space="0" w:color="auto"/>
              <w:right w:val="single" w:sz="4" w:space="0" w:color="auto"/>
            </w:tcBorders>
          </w:tcPr>
          <w:p w14:paraId="7856D152" w14:textId="77777777" w:rsidR="00A12E55" w:rsidRPr="00A66746" w:rsidRDefault="00A12E55" w:rsidP="00A66746">
            <w:pPr>
              <w:jc w:val="right"/>
              <w:rPr>
                <w:rFonts w:asciiTheme="minorEastAsia" w:eastAsiaTheme="minorEastAsia" w:hAnsiTheme="minorEastAsia"/>
              </w:rPr>
            </w:pPr>
          </w:p>
        </w:tc>
      </w:tr>
      <w:tr w:rsidR="00A66746" w:rsidRPr="00A66746" w14:paraId="10852378" w14:textId="77777777" w:rsidTr="00A66746">
        <w:tc>
          <w:tcPr>
            <w:tcW w:w="601" w:type="pct"/>
            <w:tcBorders>
              <w:top w:val="single" w:sz="4" w:space="0" w:color="auto"/>
              <w:left w:val="single" w:sz="4" w:space="0" w:color="auto"/>
              <w:bottom w:val="single" w:sz="4" w:space="0" w:color="auto"/>
              <w:right w:val="single" w:sz="4" w:space="0" w:color="auto"/>
            </w:tcBorders>
            <w:vAlign w:val="center"/>
          </w:tcPr>
          <w:p w14:paraId="37D7BE36" w14:textId="77777777" w:rsidR="00A12E55" w:rsidRPr="00A66746" w:rsidRDefault="004B1042" w:rsidP="00A66746">
            <w:pPr>
              <w:rPr>
                <w:rFonts w:asciiTheme="minorEastAsia" w:eastAsiaTheme="minorEastAsia" w:hAnsiTheme="minorEastAsia"/>
              </w:rPr>
            </w:pPr>
            <w:r w:rsidRPr="00A66746">
              <w:rPr>
                <w:rFonts w:asciiTheme="minorEastAsia" w:eastAsiaTheme="minorEastAsia" w:hAnsiTheme="minorEastAsia"/>
              </w:rPr>
              <w:t>天海美洲公司</w:t>
            </w:r>
          </w:p>
        </w:tc>
        <w:tc>
          <w:tcPr>
            <w:tcW w:w="608" w:type="pct"/>
            <w:tcBorders>
              <w:top w:val="single" w:sz="4" w:space="0" w:color="auto"/>
              <w:left w:val="single" w:sz="4" w:space="0" w:color="auto"/>
              <w:bottom w:val="single" w:sz="4" w:space="0" w:color="auto"/>
              <w:right w:val="single" w:sz="4" w:space="0" w:color="auto"/>
            </w:tcBorders>
            <w:vAlign w:val="center"/>
          </w:tcPr>
          <w:p w14:paraId="6AA8EAA4" w14:textId="3C8E0AE0"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357,700.00</w:t>
            </w:r>
          </w:p>
        </w:tc>
        <w:tc>
          <w:tcPr>
            <w:tcW w:w="541" w:type="pct"/>
            <w:tcBorders>
              <w:top w:val="single" w:sz="4" w:space="0" w:color="auto"/>
              <w:left w:val="single" w:sz="4" w:space="0" w:color="auto"/>
              <w:bottom w:val="single" w:sz="4" w:space="0" w:color="auto"/>
              <w:right w:val="single" w:sz="4" w:space="0" w:color="auto"/>
            </w:tcBorders>
          </w:tcPr>
          <w:p w14:paraId="6D3E8B4A" w14:textId="77777777" w:rsidR="00A12E55" w:rsidRPr="00A66746" w:rsidRDefault="00A12E55" w:rsidP="00A66746">
            <w:pPr>
              <w:jc w:val="right"/>
              <w:rPr>
                <w:rFonts w:asciiTheme="minorEastAsia" w:eastAsiaTheme="minorEastAsia" w:hAnsiTheme="minorEastAsia"/>
              </w:rPr>
            </w:pPr>
          </w:p>
        </w:tc>
        <w:tc>
          <w:tcPr>
            <w:tcW w:w="541" w:type="pct"/>
            <w:tcBorders>
              <w:top w:val="single" w:sz="4" w:space="0" w:color="auto"/>
              <w:left w:val="single" w:sz="4" w:space="0" w:color="auto"/>
              <w:bottom w:val="single" w:sz="4" w:space="0" w:color="auto"/>
              <w:right w:val="single" w:sz="4" w:space="0" w:color="auto"/>
            </w:tcBorders>
          </w:tcPr>
          <w:p w14:paraId="13727D70" w14:textId="77777777" w:rsidR="00A12E55" w:rsidRPr="00A66746" w:rsidRDefault="00A12E55" w:rsidP="00A66746">
            <w:pPr>
              <w:jc w:val="right"/>
              <w:rPr>
                <w:rFonts w:asciiTheme="minorEastAsia" w:eastAsiaTheme="minorEastAsia" w:hAnsiTheme="minorEastAsia"/>
              </w:rPr>
            </w:pPr>
          </w:p>
        </w:tc>
        <w:tc>
          <w:tcPr>
            <w:tcW w:w="538" w:type="pct"/>
            <w:tcBorders>
              <w:top w:val="single" w:sz="4" w:space="0" w:color="auto"/>
              <w:left w:val="single" w:sz="4" w:space="0" w:color="auto"/>
              <w:bottom w:val="single" w:sz="4" w:space="0" w:color="auto"/>
              <w:right w:val="single" w:sz="4" w:space="0" w:color="auto"/>
            </w:tcBorders>
          </w:tcPr>
          <w:p w14:paraId="2A42E65D" w14:textId="77777777" w:rsidR="00A12E55" w:rsidRPr="00A66746" w:rsidRDefault="00A12E55" w:rsidP="00A66746">
            <w:pPr>
              <w:jc w:val="right"/>
              <w:rPr>
                <w:rFonts w:asciiTheme="minorEastAsia" w:eastAsiaTheme="minorEastAsia" w:hAnsiTheme="minorEastAsia"/>
              </w:rPr>
            </w:pPr>
          </w:p>
        </w:tc>
        <w:tc>
          <w:tcPr>
            <w:tcW w:w="525" w:type="pct"/>
            <w:tcBorders>
              <w:top w:val="single" w:sz="4" w:space="0" w:color="auto"/>
              <w:left w:val="single" w:sz="4" w:space="0" w:color="auto"/>
              <w:bottom w:val="single" w:sz="4" w:space="0" w:color="auto"/>
              <w:right w:val="single" w:sz="4" w:space="0" w:color="auto"/>
            </w:tcBorders>
          </w:tcPr>
          <w:p w14:paraId="638C4BDC" w14:textId="77777777" w:rsidR="00A12E55" w:rsidRPr="00A66746" w:rsidRDefault="00A12E55" w:rsidP="00A66746">
            <w:pPr>
              <w:jc w:val="right"/>
              <w:rPr>
                <w:rFonts w:asciiTheme="minorEastAsia" w:eastAsiaTheme="minorEastAsia" w:hAnsiTheme="minorEastAsia"/>
              </w:rPr>
            </w:pPr>
          </w:p>
        </w:tc>
        <w:tc>
          <w:tcPr>
            <w:tcW w:w="550" w:type="pct"/>
            <w:tcBorders>
              <w:top w:val="single" w:sz="4" w:space="0" w:color="auto"/>
              <w:left w:val="single" w:sz="4" w:space="0" w:color="auto"/>
              <w:bottom w:val="single" w:sz="4" w:space="0" w:color="auto"/>
              <w:right w:val="single" w:sz="4" w:space="0" w:color="auto"/>
            </w:tcBorders>
            <w:vAlign w:val="center"/>
          </w:tcPr>
          <w:p w14:paraId="18471B1B" w14:textId="77777777" w:rsidR="00A12E55" w:rsidRPr="00A66746" w:rsidRDefault="00A12E55" w:rsidP="00A66746">
            <w:pPr>
              <w:jc w:val="right"/>
              <w:rPr>
                <w:rFonts w:asciiTheme="minorEastAsia" w:eastAsiaTheme="minorEastAsia" w:hAnsiTheme="minorEastAsia"/>
              </w:rPr>
            </w:pPr>
          </w:p>
        </w:tc>
        <w:tc>
          <w:tcPr>
            <w:tcW w:w="553" w:type="pct"/>
            <w:tcBorders>
              <w:top w:val="single" w:sz="4" w:space="0" w:color="auto"/>
              <w:left w:val="single" w:sz="4" w:space="0" w:color="auto"/>
              <w:bottom w:val="single" w:sz="4" w:space="0" w:color="auto"/>
              <w:right w:val="single" w:sz="4" w:space="0" w:color="auto"/>
            </w:tcBorders>
            <w:vAlign w:val="center"/>
          </w:tcPr>
          <w:p w14:paraId="7AE788A9" w14:textId="0325EE3B"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357,700.00</w:t>
            </w:r>
          </w:p>
        </w:tc>
        <w:tc>
          <w:tcPr>
            <w:tcW w:w="543" w:type="pct"/>
            <w:tcBorders>
              <w:top w:val="single" w:sz="4" w:space="0" w:color="auto"/>
              <w:left w:val="single" w:sz="4" w:space="0" w:color="auto"/>
              <w:bottom w:val="single" w:sz="4" w:space="0" w:color="auto"/>
              <w:right w:val="single" w:sz="4" w:space="0" w:color="auto"/>
            </w:tcBorders>
          </w:tcPr>
          <w:p w14:paraId="1F72C1E5" w14:textId="77777777" w:rsidR="00A12E55" w:rsidRPr="00A66746" w:rsidRDefault="00A12E55" w:rsidP="00A66746">
            <w:pPr>
              <w:jc w:val="right"/>
              <w:rPr>
                <w:rFonts w:asciiTheme="minorEastAsia" w:eastAsiaTheme="minorEastAsia" w:hAnsiTheme="minorEastAsia"/>
              </w:rPr>
            </w:pPr>
          </w:p>
        </w:tc>
      </w:tr>
      <w:tr w:rsidR="00A66746" w:rsidRPr="00A66746" w14:paraId="5E0E65BF" w14:textId="77777777" w:rsidTr="00A66746">
        <w:tc>
          <w:tcPr>
            <w:tcW w:w="601" w:type="pct"/>
            <w:tcBorders>
              <w:top w:val="single" w:sz="4" w:space="0" w:color="auto"/>
              <w:left w:val="single" w:sz="4" w:space="0" w:color="auto"/>
              <w:bottom w:val="single" w:sz="4" w:space="0" w:color="auto"/>
              <w:right w:val="single" w:sz="4" w:space="0" w:color="auto"/>
            </w:tcBorders>
            <w:vAlign w:val="center"/>
          </w:tcPr>
          <w:p w14:paraId="38C01F25" w14:textId="77777777" w:rsidR="00A12E55" w:rsidRPr="00A66746" w:rsidRDefault="004B1042" w:rsidP="00A66746">
            <w:pPr>
              <w:jc w:val="center"/>
              <w:rPr>
                <w:rFonts w:asciiTheme="minorEastAsia" w:eastAsiaTheme="minorEastAsia" w:hAnsiTheme="minorEastAsia"/>
              </w:rPr>
            </w:pPr>
            <w:r w:rsidRPr="00A66746">
              <w:rPr>
                <w:rFonts w:asciiTheme="minorEastAsia" w:eastAsiaTheme="minorEastAsia" w:hAnsiTheme="minorEastAsia" w:hint="eastAsia"/>
              </w:rPr>
              <w:t>合计</w:t>
            </w:r>
          </w:p>
        </w:tc>
        <w:tc>
          <w:tcPr>
            <w:tcW w:w="608" w:type="pct"/>
            <w:tcBorders>
              <w:top w:val="single" w:sz="4" w:space="0" w:color="auto"/>
              <w:left w:val="single" w:sz="4" w:space="0" w:color="auto"/>
              <w:bottom w:val="single" w:sz="4" w:space="0" w:color="auto"/>
              <w:right w:val="single" w:sz="4" w:space="0" w:color="auto"/>
            </w:tcBorders>
            <w:vAlign w:val="center"/>
          </w:tcPr>
          <w:p w14:paraId="3D77A6C8" w14:textId="304409FE"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1,600,273,940.36</w:t>
            </w:r>
          </w:p>
        </w:tc>
        <w:tc>
          <w:tcPr>
            <w:tcW w:w="541" w:type="pct"/>
            <w:tcBorders>
              <w:top w:val="single" w:sz="4" w:space="0" w:color="auto"/>
              <w:left w:val="single" w:sz="4" w:space="0" w:color="auto"/>
              <w:bottom w:val="single" w:sz="4" w:space="0" w:color="auto"/>
              <w:right w:val="single" w:sz="4" w:space="0" w:color="auto"/>
            </w:tcBorders>
          </w:tcPr>
          <w:p w14:paraId="3246266A" w14:textId="77777777" w:rsidR="00A12E55" w:rsidRPr="00A66746" w:rsidRDefault="00A12E55" w:rsidP="00A66746">
            <w:pPr>
              <w:jc w:val="right"/>
              <w:rPr>
                <w:rFonts w:asciiTheme="minorEastAsia" w:eastAsiaTheme="minorEastAsia" w:hAnsiTheme="minorEastAsia"/>
              </w:rPr>
            </w:pPr>
          </w:p>
        </w:tc>
        <w:tc>
          <w:tcPr>
            <w:tcW w:w="541" w:type="pct"/>
            <w:tcBorders>
              <w:top w:val="single" w:sz="4" w:space="0" w:color="auto"/>
              <w:left w:val="single" w:sz="4" w:space="0" w:color="auto"/>
              <w:bottom w:val="single" w:sz="4" w:space="0" w:color="auto"/>
              <w:right w:val="single" w:sz="4" w:space="0" w:color="auto"/>
            </w:tcBorders>
          </w:tcPr>
          <w:p w14:paraId="483C8F97" w14:textId="77777777" w:rsidR="00A12E55" w:rsidRPr="00A66746" w:rsidRDefault="00A12E55" w:rsidP="00A66746">
            <w:pPr>
              <w:jc w:val="right"/>
              <w:rPr>
                <w:rFonts w:asciiTheme="minorEastAsia" w:eastAsiaTheme="minorEastAsia" w:hAnsiTheme="minorEastAsia"/>
              </w:rPr>
            </w:pPr>
          </w:p>
        </w:tc>
        <w:tc>
          <w:tcPr>
            <w:tcW w:w="538" w:type="pct"/>
            <w:tcBorders>
              <w:top w:val="single" w:sz="4" w:space="0" w:color="auto"/>
              <w:left w:val="single" w:sz="4" w:space="0" w:color="auto"/>
              <w:bottom w:val="single" w:sz="4" w:space="0" w:color="auto"/>
              <w:right w:val="single" w:sz="4" w:space="0" w:color="auto"/>
            </w:tcBorders>
          </w:tcPr>
          <w:p w14:paraId="565D80F3" w14:textId="77777777" w:rsidR="00A12E55" w:rsidRPr="00A66746" w:rsidRDefault="00A12E55" w:rsidP="00A66746">
            <w:pPr>
              <w:jc w:val="right"/>
              <w:rPr>
                <w:rFonts w:asciiTheme="minorEastAsia" w:eastAsiaTheme="minorEastAsia" w:hAnsiTheme="minorEastAsia"/>
              </w:rPr>
            </w:pPr>
          </w:p>
        </w:tc>
        <w:tc>
          <w:tcPr>
            <w:tcW w:w="525" w:type="pct"/>
            <w:tcBorders>
              <w:top w:val="single" w:sz="4" w:space="0" w:color="auto"/>
              <w:left w:val="single" w:sz="4" w:space="0" w:color="auto"/>
              <w:bottom w:val="single" w:sz="4" w:space="0" w:color="auto"/>
              <w:right w:val="single" w:sz="4" w:space="0" w:color="auto"/>
            </w:tcBorders>
          </w:tcPr>
          <w:p w14:paraId="5C28D619" w14:textId="77777777" w:rsidR="00A12E55" w:rsidRPr="00A66746" w:rsidRDefault="00A12E55" w:rsidP="00A66746">
            <w:pPr>
              <w:jc w:val="right"/>
              <w:rPr>
                <w:rFonts w:asciiTheme="minorEastAsia" w:eastAsiaTheme="minorEastAsia" w:hAnsiTheme="minorEastAsia"/>
              </w:rPr>
            </w:pPr>
          </w:p>
        </w:tc>
        <w:tc>
          <w:tcPr>
            <w:tcW w:w="550" w:type="pct"/>
            <w:tcBorders>
              <w:top w:val="single" w:sz="4" w:space="0" w:color="auto"/>
              <w:left w:val="single" w:sz="4" w:space="0" w:color="auto"/>
              <w:bottom w:val="single" w:sz="4" w:space="0" w:color="auto"/>
              <w:right w:val="single" w:sz="4" w:space="0" w:color="auto"/>
            </w:tcBorders>
            <w:vAlign w:val="center"/>
          </w:tcPr>
          <w:p w14:paraId="25AA6589" w14:textId="48CDE2F0"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-664,300.00</w:t>
            </w:r>
          </w:p>
        </w:tc>
        <w:tc>
          <w:tcPr>
            <w:tcW w:w="553" w:type="pct"/>
            <w:tcBorders>
              <w:top w:val="single" w:sz="4" w:space="0" w:color="auto"/>
              <w:left w:val="single" w:sz="4" w:space="0" w:color="auto"/>
              <w:bottom w:val="single" w:sz="4" w:space="0" w:color="auto"/>
              <w:right w:val="single" w:sz="4" w:space="0" w:color="auto"/>
            </w:tcBorders>
            <w:vAlign w:val="center"/>
          </w:tcPr>
          <w:p w14:paraId="1505F431" w14:textId="6130FA04"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1,599,609,640.36</w:t>
            </w:r>
          </w:p>
        </w:tc>
        <w:tc>
          <w:tcPr>
            <w:tcW w:w="543" w:type="pct"/>
            <w:tcBorders>
              <w:top w:val="single" w:sz="4" w:space="0" w:color="auto"/>
              <w:left w:val="single" w:sz="4" w:space="0" w:color="auto"/>
              <w:bottom w:val="single" w:sz="4" w:space="0" w:color="auto"/>
              <w:right w:val="single" w:sz="4" w:space="0" w:color="auto"/>
            </w:tcBorders>
          </w:tcPr>
          <w:p w14:paraId="2075B0DA" w14:textId="77777777" w:rsidR="00A12E55" w:rsidRPr="00A66746" w:rsidRDefault="00A12E55" w:rsidP="00A66746">
            <w:pPr>
              <w:jc w:val="right"/>
              <w:rPr>
                <w:rFonts w:asciiTheme="minorEastAsia" w:eastAsiaTheme="minorEastAsia" w:hAnsiTheme="minorEastAsia"/>
              </w:rPr>
            </w:pPr>
          </w:p>
        </w:tc>
      </w:tr>
    </w:tbl>
    <w:p w14:paraId="69624652" w14:textId="77777777" w:rsidR="00A12E55" w:rsidRDefault="00A12E55"/>
    <w:p w14:paraId="793993C8" w14:textId="77777777" w:rsidR="00BF4CC1" w:rsidRDefault="004B1042" w:rsidP="009E5041">
      <w:pPr>
        <w:pStyle w:val="af9"/>
        <w:numPr>
          <w:ilvl w:val="0"/>
          <w:numId w:val="68"/>
        </w:numPr>
        <w:rPr>
          <w:rFonts w:ascii="宋体" w:hAnsi="宋体"/>
          <w:color w:val="000000" w:themeColor="text1"/>
        </w:rPr>
      </w:pPr>
      <w:r>
        <w:rPr>
          <w:rFonts w:ascii="宋体" w:hAnsi="宋体" w:hint="eastAsia"/>
          <w:color w:val="000000" w:themeColor="text1"/>
        </w:rPr>
        <w:t>对联营、合营企业投资</w:t>
      </w:r>
    </w:p>
    <w:sdt>
      <w:sdtPr>
        <w:rPr>
          <w:color w:val="000000" w:themeColor="text1"/>
        </w:rPr>
        <w:alias w:val="是否适用：母公司对联营、合营企业投资[双击切换]"/>
        <w:tag w:val="_GBC_0837f60a15fc4684b64085618adca8d2"/>
        <w:id w:val="1878815895"/>
        <w:placeholder>
          <w:docPart w:val="GBC22222222222222222222222222222"/>
        </w:placeholder>
      </w:sdtPr>
      <w:sdtContent>
        <w:p w14:paraId="6669223E" w14:textId="55D77EDB" w:rsidR="00BF4CC1" w:rsidRDefault="004B1042" w:rsidP="00A6674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09E42F" w14:textId="77777777" w:rsidR="00A12E55" w:rsidRDefault="00A12E55" w:rsidP="00A66746">
      <w:pPr>
        <w:rPr>
          <w:color w:val="000000" w:themeColor="text1"/>
        </w:rPr>
      </w:pPr>
    </w:p>
    <w:p w14:paraId="6A53A40D" w14:textId="77777777" w:rsidR="00BF4CC1" w:rsidRDefault="004B1042" w:rsidP="009E5041">
      <w:pPr>
        <w:pStyle w:val="af9"/>
        <w:numPr>
          <w:ilvl w:val="0"/>
          <w:numId w:val="68"/>
        </w:numPr>
        <w:rPr>
          <w:rFonts w:ascii="宋体" w:hAnsi="宋体"/>
          <w:color w:val="000000" w:themeColor="text1"/>
        </w:rPr>
      </w:pPr>
      <w:bookmarkStart w:id="487" w:name="_Hlk168057377"/>
      <w:bookmarkStart w:id="488" w:name="_Hlk155165896"/>
      <w:bookmarkEnd w:id="486"/>
      <w:bookmarkEnd w:id="485"/>
      <w:r>
        <w:rPr>
          <w:rFonts w:ascii="宋体" w:hAnsi="宋体" w:hint="eastAsia"/>
          <w:color w:val="000000" w:themeColor="text1"/>
        </w:rPr>
        <w:t>长期股权投资的减值测试情况</w:t>
      </w:r>
    </w:p>
    <w:sdt>
      <w:sdtPr>
        <w:rPr>
          <w:color w:val="000000" w:themeColor="text1"/>
        </w:rPr>
        <w:alias w:val="是否适用：减值测试情况[双击切换]"/>
        <w:tag w:val="_GBC_c0857dc1a8eb4f79b18a90f9b4b26d58"/>
        <w:id w:val="385696003"/>
        <w:placeholder>
          <w:docPart w:val="GBC22222222222222222222222222222"/>
        </w:placeholder>
      </w:sdtPr>
      <w:sdtContent>
        <w:p w14:paraId="25C96668" w14:textId="178C2339" w:rsidR="00A12E55" w:rsidRDefault="004B1042" w:rsidP="00A6674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F99D70" w14:textId="5E5CD5BB" w:rsidR="00BF4CC1" w:rsidRDefault="00BF4CC1">
      <w:pPr>
        <w:rPr>
          <w:color w:val="000000" w:themeColor="text1"/>
        </w:rPr>
      </w:pPr>
    </w:p>
    <w:bookmarkEnd w:id="487"/>
    <w:bookmarkEnd w:id="488"/>
    <w:p w14:paraId="2B19B5DE" w14:textId="77777777" w:rsidR="00BF4CC1" w:rsidRDefault="00BF4CC1">
      <w:pPr>
        <w:rPr>
          <w:color w:val="000000" w:themeColor="text1"/>
        </w:rPr>
      </w:pPr>
    </w:p>
    <w:p w14:paraId="1462D9DF"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母公司长期股权投资其他说明[双击切换]"/>
        <w:tag w:val="_GBC_8b70582854684459adc77f46cbf4aac7"/>
        <w:id w:val="1440639300"/>
        <w:placeholder>
          <w:docPart w:val="GBC22222222222222222222222222222"/>
        </w:placeholder>
      </w:sdtPr>
      <w:sdtContent>
        <w:p w14:paraId="2F4CF9C8"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长期股权投资的说明"/>
        <w:tag w:val="_GBC_7d6b12a95420485fa78b9e4ed1488020"/>
        <w:id w:val="-1178261294"/>
        <w:placeholder>
          <w:docPart w:val="GBC22222222222222222222222222222"/>
        </w:placeholder>
      </w:sdtPr>
      <w:sdtEndPr>
        <w:rPr>
          <w:rFonts w:asciiTheme="minorEastAsia" w:eastAsiaTheme="minorEastAsia" w:hAnsiTheme="minorEastAsia"/>
        </w:rPr>
      </w:sdtEndPr>
      <w:sdtContent>
        <w:p w14:paraId="37174938" w14:textId="5A91AE59" w:rsidR="00BF4CC1" w:rsidRPr="00A66746" w:rsidRDefault="004B1042">
          <w:pPr>
            <w:rPr>
              <w:rFonts w:asciiTheme="minorEastAsia" w:eastAsiaTheme="minorEastAsia" w:hAnsiTheme="minorEastAsia"/>
              <w:color w:val="000000" w:themeColor="text1"/>
            </w:rPr>
          </w:pPr>
          <w:r w:rsidRPr="00A66746">
            <w:rPr>
              <w:rFonts w:asciiTheme="minorEastAsia" w:eastAsiaTheme="minorEastAsia" w:hAnsiTheme="minorEastAsia" w:cs="MHei-Light-Identity-H" w:hint="eastAsia"/>
              <w:sz w:val="20"/>
              <w:szCs w:val="20"/>
            </w:rPr>
            <w:t>其他减少为本公司以前度实施限制性股权激励计划，向本公司及下属子公司员工定向发行本公司的A股普通股，本期因为因为激励对象辞职、内退和工作调动等原因，回购5名激励对象合计180,000股，相应冲减前期因该事项确认长期股权投资金额。</w:t>
          </w:r>
        </w:p>
      </w:sdtContent>
    </w:sdt>
    <w:p w14:paraId="1360C1D6" w14:textId="77777777" w:rsidR="00BF4CC1" w:rsidRDefault="00BF4CC1">
      <w:pPr>
        <w:rPr>
          <w:color w:val="000000" w:themeColor="text1"/>
        </w:rPr>
      </w:pPr>
    </w:p>
    <w:p w14:paraId="01F8F614" w14:textId="77777777" w:rsidR="00BF4CC1" w:rsidRDefault="00BF4CC1">
      <w:pPr>
        <w:rPr>
          <w:color w:val="000000" w:themeColor="text1"/>
        </w:rPr>
        <w:sectPr w:rsidR="00BF4CC1">
          <w:pgSz w:w="16838" w:h="11906" w:orient="landscape"/>
          <w:pgMar w:top="1797" w:right="1525" w:bottom="1276" w:left="1440" w:header="856" w:footer="992" w:gutter="0"/>
          <w:cols w:space="425"/>
          <w:docGrid w:linePitch="312"/>
        </w:sectPr>
      </w:pPr>
    </w:p>
    <w:p w14:paraId="47050DBE" w14:textId="77777777" w:rsidR="00BF4CC1" w:rsidRDefault="00BF4CC1">
      <w:pPr>
        <w:rPr>
          <w:color w:val="000000" w:themeColor="text1"/>
        </w:rPr>
      </w:pPr>
    </w:p>
    <w:p w14:paraId="27ED1FDF" w14:textId="77777777" w:rsidR="00BF4CC1" w:rsidRDefault="004B1042" w:rsidP="009E5041">
      <w:pPr>
        <w:pStyle w:val="af8"/>
        <w:numPr>
          <w:ilvl w:val="0"/>
          <w:numId w:val="61"/>
        </w:numPr>
        <w:rPr>
          <w:rFonts w:ascii="宋体" w:hAnsi="宋体"/>
          <w:color w:val="000000" w:themeColor="text1"/>
          <w:szCs w:val="21"/>
        </w:rPr>
      </w:pPr>
      <w:r>
        <w:rPr>
          <w:rFonts w:ascii="宋体" w:hAnsi="宋体" w:hint="eastAsia"/>
          <w:color w:val="000000" w:themeColor="text1"/>
          <w:szCs w:val="21"/>
        </w:rPr>
        <w:t>营业收入和营业成本</w:t>
      </w:r>
    </w:p>
    <w:p w14:paraId="4EEC836E" w14:textId="77777777" w:rsidR="00BF4CC1" w:rsidRDefault="004B1042" w:rsidP="009E5041">
      <w:pPr>
        <w:pStyle w:val="af9"/>
        <w:numPr>
          <w:ilvl w:val="0"/>
          <w:numId w:val="80"/>
        </w:numPr>
        <w:rPr>
          <w:rFonts w:ascii="宋体" w:hAnsi="宋体"/>
          <w:color w:val="000000" w:themeColor="text1"/>
        </w:rPr>
      </w:pPr>
      <w:bookmarkStart w:id="489" w:name="_Hlk10548568"/>
      <w:r>
        <w:rPr>
          <w:rFonts w:ascii="宋体" w:hAnsi="宋体" w:hint="eastAsia"/>
          <w:color w:val="000000" w:themeColor="text1"/>
        </w:rPr>
        <w:t>营业收入和营业成本情况</w:t>
      </w:r>
    </w:p>
    <w:sdt>
      <w:sdtPr>
        <w:rPr>
          <w:color w:val="000000" w:themeColor="text1"/>
        </w:rPr>
        <w:alias w:val="是否适用：母公司营业收入和营业成本[双击切换]"/>
        <w:tag w:val="_GBC_f62d83b1068f4bfaae3a590b0ac9f4d7"/>
        <w:id w:val="1178002737"/>
        <w:placeholder>
          <w:docPart w:val="GBC22222222222222222222222222222"/>
        </w:placeholder>
      </w:sdtPr>
      <w:sdtContent>
        <w:p w14:paraId="627AEF7F"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142C17E" w14:textId="77777777" w:rsidR="00BF4CC1" w:rsidRDefault="004B1042">
      <w:pPr>
        <w:pStyle w:val="a8"/>
        <w:ind w:firstLineChars="0" w:firstLine="0"/>
        <w:jc w:val="right"/>
        <w:rPr>
          <w:rFonts w:ascii="宋体" w:hAnsi="宋体"/>
          <w:color w:val="000000" w:themeColor="text1"/>
          <w:kern w:val="0"/>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财务附注：营业收入"/>
          <w:tag w:val="_GBC_40a730bb869a41578a25e9cb66f4e28e"/>
          <w:id w:val="-3979745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财务附注：营业收入"/>
          <w:tag w:val="_GBC_1b6056b90b2c445a9b1bcdc97aa104ec"/>
          <w:id w:val="19040155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1623"/>
        <w:gridCol w:w="1623"/>
        <w:gridCol w:w="1477"/>
        <w:gridCol w:w="1329"/>
      </w:tblGrid>
      <w:tr w:rsidR="00BF4CC1" w:rsidRPr="00A66746" w14:paraId="7DC7236B" w14:textId="77777777">
        <w:sdt>
          <w:sdtPr>
            <w:rPr>
              <w:rFonts w:asciiTheme="minorEastAsia" w:eastAsiaTheme="minorEastAsia" w:hAnsiTheme="minorEastAsia"/>
            </w:rPr>
            <w:tag w:val="_PLD_3dc9ae0da47e49d097992a176784945a"/>
            <w:id w:val="-654535150"/>
          </w:sdtPr>
          <w:sdtContent>
            <w:tc>
              <w:tcPr>
                <w:tcW w:w="1570" w:type="pct"/>
                <w:vMerge w:val="restart"/>
                <w:tcBorders>
                  <w:top w:val="single" w:sz="4" w:space="0" w:color="auto"/>
                  <w:left w:val="single" w:sz="4" w:space="0" w:color="auto"/>
                  <w:right w:val="single" w:sz="4" w:space="0" w:color="auto"/>
                </w:tcBorders>
                <w:vAlign w:val="center"/>
              </w:tcPr>
              <w:p w14:paraId="1905B6E6"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项目</w:t>
                </w:r>
              </w:p>
            </w:tc>
          </w:sdtContent>
        </w:sdt>
        <w:sdt>
          <w:sdtPr>
            <w:rPr>
              <w:rFonts w:asciiTheme="minorEastAsia" w:eastAsiaTheme="minorEastAsia" w:hAnsiTheme="minorEastAsia"/>
            </w:rPr>
            <w:tag w:val="_PLD_b47efcaea8ca428781485b2625b4c252"/>
            <w:id w:val="-1602487256"/>
          </w:sdtPr>
          <w:sdtContent>
            <w:tc>
              <w:tcPr>
                <w:tcW w:w="1840" w:type="pct"/>
                <w:gridSpan w:val="2"/>
                <w:tcBorders>
                  <w:top w:val="single" w:sz="4" w:space="0" w:color="auto"/>
                  <w:left w:val="single" w:sz="4" w:space="0" w:color="auto"/>
                  <w:bottom w:val="single" w:sz="4" w:space="0" w:color="auto"/>
                  <w:right w:val="single" w:sz="4" w:space="0" w:color="auto"/>
                </w:tcBorders>
                <w:vAlign w:val="center"/>
              </w:tcPr>
              <w:p w14:paraId="0B464AE8"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本期发生额</w:t>
                </w:r>
              </w:p>
            </w:tc>
          </w:sdtContent>
        </w:sdt>
        <w:sdt>
          <w:sdtPr>
            <w:rPr>
              <w:rFonts w:asciiTheme="minorEastAsia" w:eastAsiaTheme="minorEastAsia" w:hAnsiTheme="minorEastAsia"/>
            </w:rPr>
            <w:tag w:val="_PLD_44320683f4394adcaf1711775bb320ef"/>
            <w:id w:val="173693831"/>
          </w:sdtPr>
          <w:sdtContent>
            <w:tc>
              <w:tcPr>
                <w:tcW w:w="1590" w:type="pct"/>
                <w:gridSpan w:val="2"/>
                <w:tcBorders>
                  <w:top w:val="single" w:sz="4" w:space="0" w:color="auto"/>
                  <w:left w:val="single" w:sz="4" w:space="0" w:color="auto"/>
                  <w:bottom w:val="single" w:sz="4" w:space="0" w:color="auto"/>
                  <w:right w:val="single" w:sz="4" w:space="0" w:color="auto"/>
                </w:tcBorders>
                <w:vAlign w:val="center"/>
              </w:tcPr>
              <w:p w14:paraId="22B46659"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上期发生额</w:t>
                </w:r>
              </w:p>
            </w:tc>
          </w:sdtContent>
        </w:sdt>
      </w:tr>
      <w:tr w:rsidR="00BF4CC1" w:rsidRPr="00A66746" w14:paraId="1658BAC6" w14:textId="77777777">
        <w:tc>
          <w:tcPr>
            <w:tcW w:w="1570" w:type="pct"/>
            <w:vMerge/>
            <w:tcBorders>
              <w:left w:val="single" w:sz="4" w:space="0" w:color="auto"/>
              <w:bottom w:val="single" w:sz="4" w:space="0" w:color="auto"/>
              <w:right w:val="single" w:sz="4" w:space="0" w:color="auto"/>
            </w:tcBorders>
            <w:vAlign w:val="center"/>
          </w:tcPr>
          <w:p w14:paraId="5BA6BDD3" w14:textId="77777777" w:rsidR="00BF4CC1" w:rsidRPr="00A66746" w:rsidRDefault="00BF4CC1">
            <w:pPr>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efb75dfbe3924c3a9f286eefd26b357f"/>
            <w:id w:val="-1861966374"/>
          </w:sdtPr>
          <w:sdtContent>
            <w:tc>
              <w:tcPr>
                <w:tcW w:w="920" w:type="pct"/>
                <w:tcBorders>
                  <w:top w:val="single" w:sz="4" w:space="0" w:color="auto"/>
                  <w:left w:val="single" w:sz="4" w:space="0" w:color="auto"/>
                  <w:bottom w:val="single" w:sz="4" w:space="0" w:color="auto"/>
                  <w:right w:val="single" w:sz="4" w:space="0" w:color="auto"/>
                </w:tcBorders>
                <w:vAlign w:val="center"/>
              </w:tcPr>
              <w:p w14:paraId="26CD2E88"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收入</w:t>
                </w:r>
              </w:p>
            </w:tc>
          </w:sdtContent>
        </w:sdt>
        <w:sdt>
          <w:sdtPr>
            <w:rPr>
              <w:rFonts w:asciiTheme="minorEastAsia" w:eastAsiaTheme="minorEastAsia" w:hAnsiTheme="minorEastAsia"/>
            </w:rPr>
            <w:tag w:val="_PLD_9ecc7b9050c24dcebd801ee01e950a91"/>
            <w:id w:val="226880105"/>
          </w:sdtPr>
          <w:sdtContent>
            <w:tc>
              <w:tcPr>
                <w:tcW w:w="920" w:type="pct"/>
                <w:tcBorders>
                  <w:top w:val="single" w:sz="4" w:space="0" w:color="auto"/>
                  <w:left w:val="single" w:sz="4" w:space="0" w:color="auto"/>
                  <w:bottom w:val="single" w:sz="4" w:space="0" w:color="auto"/>
                  <w:right w:val="single" w:sz="4" w:space="0" w:color="auto"/>
                </w:tcBorders>
                <w:vAlign w:val="center"/>
              </w:tcPr>
              <w:p w14:paraId="287ED9F2"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成本</w:t>
                </w:r>
              </w:p>
            </w:tc>
          </w:sdtContent>
        </w:sdt>
        <w:sdt>
          <w:sdtPr>
            <w:rPr>
              <w:rFonts w:asciiTheme="minorEastAsia" w:eastAsiaTheme="minorEastAsia" w:hAnsiTheme="minorEastAsia"/>
            </w:rPr>
            <w:tag w:val="_PLD_b2940b2f59f24f969eea718c85f99dda"/>
            <w:id w:val="495387168"/>
          </w:sdtPr>
          <w:sdtContent>
            <w:tc>
              <w:tcPr>
                <w:tcW w:w="837" w:type="pct"/>
                <w:tcBorders>
                  <w:top w:val="single" w:sz="4" w:space="0" w:color="auto"/>
                  <w:left w:val="single" w:sz="4" w:space="0" w:color="auto"/>
                  <w:bottom w:val="single" w:sz="4" w:space="0" w:color="auto"/>
                  <w:right w:val="single" w:sz="4" w:space="0" w:color="auto"/>
                </w:tcBorders>
                <w:vAlign w:val="center"/>
              </w:tcPr>
              <w:p w14:paraId="257BD7C8"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收入</w:t>
                </w:r>
              </w:p>
            </w:tc>
          </w:sdtContent>
        </w:sdt>
        <w:sdt>
          <w:sdtPr>
            <w:rPr>
              <w:rFonts w:asciiTheme="minorEastAsia" w:eastAsiaTheme="minorEastAsia" w:hAnsiTheme="minorEastAsia"/>
            </w:rPr>
            <w:tag w:val="_PLD_971c170c70c24975ba7524e53623bf00"/>
            <w:id w:val="-953557084"/>
          </w:sdtPr>
          <w:sdtContent>
            <w:tc>
              <w:tcPr>
                <w:tcW w:w="753" w:type="pct"/>
                <w:tcBorders>
                  <w:top w:val="single" w:sz="4" w:space="0" w:color="auto"/>
                  <w:left w:val="single" w:sz="4" w:space="0" w:color="auto"/>
                  <w:bottom w:val="single" w:sz="4" w:space="0" w:color="auto"/>
                  <w:right w:val="single" w:sz="4" w:space="0" w:color="auto"/>
                </w:tcBorders>
                <w:vAlign w:val="center"/>
              </w:tcPr>
              <w:p w14:paraId="1B11D658" w14:textId="77777777" w:rsidR="00BF4CC1" w:rsidRPr="00A66746" w:rsidRDefault="004B1042">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成本</w:t>
                </w:r>
              </w:p>
            </w:tc>
          </w:sdtContent>
        </w:sdt>
      </w:tr>
      <w:tr w:rsidR="00BF4CC1" w:rsidRPr="00A66746" w14:paraId="17472096" w14:textId="77777777">
        <w:tc>
          <w:tcPr>
            <w:tcW w:w="1570" w:type="pct"/>
            <w:tcBorders>
              <w:top w:val="single" w:sz="4" w:space="0" w:color="auto"/>
              <w:left w:val="single" w:sz="4" w:space="0" w:color="auto"/>
              <w:bottom w:val="single" w:sz="4" w:space="0" w:color="auto"/>
              <w:right w:val="single" w:sz="4" w:space="0" w:color="auto"/>
            </w:tcBorders>
          </w:tcPr>
          <w:p w14:paraId="6501F85F" w14:textId="77777777" w:rsidR="00BF4CC1" w:rsidRPr="00A66746" w:rsidRDefault="004B1042">
            <w:pP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主营业务</w:t>
            </w:r>
          </w:p>
        </w:tc>
        <w:tc>
          <w:tcPr>
            <w:tcW w:w="920" w:type="pct"/>
            <w:tcBorders>
              <w:top w:val="single" w:sz="4" w:space="0" w:color="auto"/>
              <w:left w:val="single" w:sz="4" w:space="0" w:color="auto"/>
              <w:bottom w:val="single" w:sz="4" w:space="0" w:color="auto"/>
              <w:right w:val="single" w:sz="4" w:space="0" w:color="auto"/>
            </w:tcBorders>
          </w:tcPr>
          <w:p w14:paraId="17A2486E" w14:textId="77777777" w:rsidR="00BF4CC1" w:rsidRPr="00A66746" w:rsidRDefault="00BF4CC1">
            <w:pPr>
              <w:jc w:val="right"/>
              <w:rPr>
                <w:rFonts w:asciiTheme="minorEastAsia" w:eastAsiaTheme="minorEastAsia" w:hAnsiTheme="minorEastAsia"/>
              </w:rPr>
            </w:pPr>
          </w:p>
        </w:tc>
        <w:tc>
          <w:tcPr>
            <w:tcW w:w="920" w:type="pct"/>
            <w:tcBorders>
              <w:top w:val="single" w:sz="4" w:space="0" w:color="auto"/>
              <w:left w:val="single" w:sz="4" w:space="0" w:color="auto"/>
              <w:bottom w:val="single" w:sz="4" w:space="0" w:color="auto"/>
              <w:right w:val="single" w:sz="4" w:space="0" w:color="auto"/>
            </w:tcBorders>
          </w:tcPr>
          <w:p w14:paraId="47C1575D" w14:textId="77777777" w:rsidR="00BF4CC1" w:rsidRPr="00A66746" w:rsidRDefault="00BF4CC1">
            <w:pPr>
              <w:jc w:val="right"/>
              <w:rPr>
                <w:rFonts w:asciiTheme="minorEastAsia" w:eastAsiaTheme="minorEastAsia" w:hAnsiTheme="minorEastAsia"/>
              </w:rPr>
            </w:pPr>
          </w:p>
        </w:tc>
        <w:tc>
          <w:tcPr>
            <w:tcW w:w="837" w:type="pct"/>
            <w:tcBorders>
              <w:top w:val="single" w:sz="4" w:space="0" w:color="auto"/>
              <w:left w:val="single" w:sz="4" w:space="0" w:color="auto"/>
              <w:bottom w:val="single" w:sz="4" w:space="0" w:color="auto"/>
              <w:right w:val="single" w:sz="4" w:space="0" w:color="auto"/>
            </w:tcBorders>
          </w:tcPr>
          <w:p w14:paraId="5F41557D" w14:textId="77777777" w:rsidR="00BF4CC1" w:rsidRPr="00A66746" w:rsidRDefault="00BF4CC1">
            <w:pPr>
              <w:jc w:val="right"/>
              <w:rPr>
                <w:rFonts w:asciiTheme="minorEastAsia" w:eastAsiaTheme="minorEastAsia" w:hAnsiTheme="minorEastAsia"/>
              </w:rPr>
            </w:pPr>
          </w:p>
        </w:tc>
        <w:tc>
          <w:tcPr>
            <w:tcW w:w="753" w:type="pct"/>
            <w:tcBorders>
              <w:top w:val="single" w:sz="4" w:space="0" w:color="auto"/>
              <w:left w:val="single" w:sz="4" w:space="0" w:color="auto"/>
              <w:bottom w:val="single" w:sz="4" w:space="0" w:color="auto"/>
              <w:right w:val="single" w:sz="4" w:space="0" w:color="auto"/>
            </w:tcBorders>
          </w:tcPr>
          <w:p w14:paraId="687979EB" w14:textId="77777777" w:rsidR="00BF4CC1" w:rsidRPr="00A66746" w:rsidRDefault="00BF4CC1">
            <w:pPr>
              <w:jc w:val="right"/>
              <w:rPr>
                <w:rFonts w:asciiTheme="minorEastAsia" w:eastAsiaTheme="minorEastAsia" w:hAnsiTheme="minorEastAsia"/>
              </w:rPr>
            </w:pPr>
          </w:p>
        </w:tc>
      </w:tr>
      <w:tr w:rsidR="00A66746" w:rsidRPr="00A66746" w14:paraId="256799C3" w14:textId="77777777" w:rsidTr="00E1385A">
        <w:tc>
          <w:tcPr>
            <w:tcW w:w="1570" w:type="pct"/>
            <w:tcBorders>
              <w:top w:val="single" w:sz="4" w:space="0" w:color="auto"/>
              <w:left w:val="single" w:sz="4" w:space="0" w:color="auto"/>
              <w:bottom w:val="single" w:sz="4" w:space="0" w:color="auto"/>
              <w:right w:val="single" w:sz="4" w:space="0" w:color="auto"/>
            </w:tcBorders>
          </w:tcPr>
          <w:p w14:paraId="1EB9E9C5" w14:textId="77777777" w:rsidR="00A12E55" w:rsidRPr="00A66746" w:rsidRDefault="004B1042" w:rsidP="00A66746">
            <w:pP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其他业务</w:t>
            </w:r>
          </w:p>
        </w:tc>
        <w:tc>
          <w:tcPr>
            <w:tcW w:w="920" w:type="pct"/>
            <w:tcBorders>
              <w:top w:val="single" w:sz="4" w:space="0" w:color="auto"/>
              <w:left w:val="single" w:sz="4" w:space="0" w:color="auto"/>
              <w:bottom w:val="single" w:sz="4" w:space="0" w:color="auto"/>
              <w:right w:val="single" w:sz="4" w:space="0" w:color="auto"/>
            </w:tcBorders>
            <w:vAlign w:val="center"/>
          </w:tcPr>
          <w:p w14:paraId="5D49E4C9" w14:textId="11B37946"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2,011,457.25</w:t>
            </w:r>
          </w:p>
        </w:tc>
        <w:tc>
          <w:tcPr>
            <w:tcW w:w="920" w:type="pct"/>
            <w:tcBorders>
              <w:top w:val="single" w:sz="4" w:space="0" w:color="auto"/>
              <w:left w:val="single" w:sz="4" w:space="0" w:color="auto"/>
              <w:bottom w:val="single" w:sz="4" w:space="0" w:color="auto"/>
              <w:right w:val="single" w:sz="4" w:space="0" w:color="auto"/>
            </w:tcBorders>
            <w:vAlign w:val="center"/>
          </w:tcPr>
          <w:p w14:paraId="76DAD207" w14:textId="77777777" w:rsidR="00A12E55" w:rsidRPr="00A66746" w:rsidRDefault="00A12E55" w:rsidP="00A66746">
            <w:pPr>
              <w:jc w:val="right"/>
              <w:rPr>
                <w:rFonts w:asciiTheme="minorEastAsia" w:eastAsiaTheme="minorEastAsia" w:hAnsiTheme="minorEastAsia"/>
              </w:rPr>
            </w:pPr>
          </w:p>
        </w:tc>
        <w:tc>
          <w:tcPr>
            <w:tcW w:w="837" w:type="pct"/>
            <w:tcBorders>
              <w:top w:val="single" w:sz="4" w:space="0" w:color="auto"/>
              <w:left w:val="single" w:sz="4" w:space="0" w:color="auto"/>
              <w:bottom w:val="single" w:sz="4" w:space="0" w:color="auto"/>
              <w:right w:val="single" w:sz="4" w:space="0" w:color="auto"/>
            </w:tcBorders>
            <w:vAlign w:val="center"/>
          </w:tcPr>
          <w:p w14:paraId="43B83CAC" w14:textId="2D4031AC"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2,368,722.61</w:t>
            </w:r>
          </w:p>
        </w:tc>
        <w:tc>
          <w:tcPr>
            <w:tcW w:w="753" w:type="pct"/>
            <w:tcBorders>
              <w:top w:val="single" w:sz="4" w:space="0" w:color="auto"/>
              <w:left w:val="single" w:sz="4" w:space="0" w:color="auto"/>
              <w:bottom w:val="single" w:sz="4" w:space="0" w:color="auto"/>
              <w:right w:val="single" w:sz="4" w:space="0" w:color="auto"/>
            </w:tcBorders>
          </w:tcPr>
          <w:p w14:paraId="0DFC5C24" w14:textId="77777777" w:rsidR="00A12E55" w:rsidRPr="00A66746" w:rsidRDefault="00A12E55" w:rsidP="00A66746">
            <w:pPr>
              <w:jc w:val="right"/>
              <w:rPr>
                <w:rFonts w:asciiTheme="minorEastAsia" w:eastAsiaTheme="minorEastAsia" w:hAnsiTheme="minorEastAsia"/>
              </w:rPr>
            </w:pPr>
          </w:p>
        </w:tc>
      </w:tr>
      <w:tr w:rsidR="00A66746" w:rsidRPr="00A66746" w14:paraId="045E8592" w14:textId="77777777" w:rsidTr="00E1385A">
        <w:tc>
          <w:tcPr>
            <w:tcW w:w="1570" w:type="pct"/>
            <w:tcBorders>
              <w:top w:val="single" w:sz="4" w:space="0" w:color="auto"/>
              <w:left w:val="single" w:sz="4" w:space="0" w:color="auto"/>
              <w:bottom w:val="single" w:sz="4" w:space="0" w:color="auto"/>
              <w:right w:val="single" w:sz="4" w:space="0" w:color="auto"/>
            </w:tcBorders>
            <w:vAlign w:val="center"/>
          </w:tcPr>
          <w:p w14:paraId="128288A9" w14:textId="77777777" w:rsidR="00A12E55" w:rsidRPr="00A66746" w:rsidRDefault="004B1042" w:rsidP="00A66746">
            <w:pPr>
              <w:jc w:val="center"/>
              <w:rPr>
                <w:rFonts w:asciiTheme="minorEastAsia" w:eastAsiaTheme="minorEastAsia" w:hAnsiTheme="minorEastAsia"/>
                <w:color w:val="000000" w:themeColor="text1"/>
              </w:rPr>
            </w:pPr>
            <w:r w:rsidRPr="00A66746">
              <w:rPr>
                <w:rFonts w:asciiTheme="minorEastAsia" w:eastAsiaTheme="minorEastAsia" w:hAnsiTheme="minorEastAsia" w:hint="eastAsia"/>
                <w:color w:val="000000" w:themeColor="text1"/>
              </w:rPr>
              <w:t>合计</w:t>
            </w:r>
          </w:p>
        </w:tc>
        <w:tc>
          <w:tcPr>
            <w:tcW w:w="920" w:type="pct"/>
            <w:tcBorders>
              <w:top w:val="single" w:sz="4" w:space="0" w:color="auto"/>
              <w:left w:val="single" w:sz="4" w:space="0" w:color="auto"/>
              <w:bottom w:val="single" w:sz="4" w:space="0" w:color="auto"/>
              <w:right w:val="single" w:sz="4" w:space="0" w:color="auto"/>
            </w:tcBorders>
            <w:vAlign w:val="center"/>
          </w:tcPr>
          <w:p w14:paraId="34C1856D" w14:textId="12BE52A7"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2,011,457.25</w:t>
            </w:r>
          </w:p>
        </w:tc>
        <w:tc>
          <w:tcPr>
            <w:tcW w:w="920" w:type="pct"/>
            <w:tcBorders>
              <w:top w:val="single" w:sz="4" w:space="0" w:color="auto"/>
              <w:left w:val="single" w:sz="4" w:space="0" w:color="auto"/>
              <w:bottom w:val="single" w:sz="4" w:space="0" w:color="auto"/>
              <w:right w:val="single" w:sz="4" w:space="0" w:color="auto"/>
            </w:tcBorders>
            <w:vAlign w:val="center"/>
          </w:tcPr>
          <w:p w14:paraId="7F286BC1" w14:textId="77777777" w:rsidR="00A12E55" w:rsidRPr="00A66746" w:rsidRDefault="00A12E55" w:rsidP="00A66746">
            <w:pPr>
              <w:jc w:val="right"/>
              <w:rPr>
                <w:rFonts w:asciiTheme="minorEastAsia" w:eastAsiaTheme="minorEastAsia" w:hAnsiTheme="minorEastAsia"/>
              </w:rPr>
            </w:pPr>
          </w:p>
        </w:tc>
        <w:tc>
          <w:tcPr>
            <w:tcW w:w="837" w:type="pct"/>
            <w:tcBorders>
              <w:top w:val="single" w:sz="4" w:space="0" w:color="auto"/>
              <w:left w:val="single" w:sz="4" w:space="0" w:color="auto"/>
              <w:bottom w:val="single" w:sz="4" w:space="0" w:color="auto"/>
              <w:right w:val="single" w:sz="4" w:space="0" w:color="auto"/>
            </w:tcBorders>
            <w:vAlign w:val="center"/>
          </w:tcPr>
          <w:p w14:paraId="4CBABE0E" w14:textId="2A7588DE" w:rsidR="00A12E55" w:rsidRPr="00A66746" w:rsidRDefault="004B1042" w:rsidP="00A66746">
            <w:pPr>
              <w:jc w:val="right"/>
              <w:rPr>
                <w:rFonts w:asciiTheme="minorEastAsia" w:eastAsiaTheme="minorEastAsia" w:hAnsiTheme="minorEastAsia"/>
              </w:rPr>
            </w:pPr>
            <w:r w:rsidRPr="00A66746">
              <w:rPr>
                <w:rFonts w:asciiTheme="minorEastAsia" w:eastAsiaTheme="minorEastAsia" w:hAnsiTheme="minorEastAsia"/>
              </w:rPr>
              <w:t>2,368,722.61</w:t>
            </w:r>
          </w:p>
        </w:tc>
        <w:tc>
          <w:tcPr>
            <w:tcW w:w="753" w:type="pct"/>
            <w:tcBorders>
              <w:top w:val="single" w:sz="4" w:space="0" w:color="auto"/>
              <w:left w:val="single" w:sz="4" w:space="0" w:color="auto"/>
              <w:bottom w:val="single" w:sz="4" w:space="0" w:color="auto"/>
              <w:right w:val="single" w:sz="4" w:space="0" w:color="auto"/>
            </w:tcBorders>
          </w:tcPr>
          <w:p w14:paraId="3319EB24" w14:textId="77777777" w:rsidR="00A12E55" w:rsidRPr="00A66746" w:rsidRDefault="00A12E55" w:rsidP="00A66746">
            <w:pPr>
              <w:jc w:val="right"/>
              <w:rPr>
                <w:rFonts w:asciiTheme="minorEastAsia" w:eastAsiaTheme="minorEastAsia" w:hAnsiTheme="minorEastAsia"/>
              </w:rPr>
            </w:pPr>
          </w:p>
        </w:tc>
      </w:tr>
    </w:tbl>
    <w:p w14:paraId="3936DC13" w14:textId="77777777" w:rsidR="00BF4CC1" w:rsidRDefault="00BF4CC1">
      <w:pPr>
        <w:rPr>
          <w:color w:val="000000" w:themeColor="text1"/>
        </w:rPr>
      </w:pPr>
    </w:p>
    <w:bookmarkEnd w:id="489" w:displacedByCustomXml="next"/>
    <w:bookmarkStart w:id="490" w:name="_Hlk153798384" w:displacedByCustomXml="next"/>
    <w:bookmarkStart w:id="491" w:name="_Hlk533798810" w:displacedByCustomXml="next"/>
    <w:bookmarkStart w:id="492" w:name="_Hlk168057792" w:displacedByCustomXml="next"/>
    <w:sdt>
      <w:sdtPr>
        <w:rPr>
          <w:rFonts w:ascii="宋体" w:hAnsi="宋体" w:cs="宋体" w:hint="eastAsia"/>
          <w:b w:val="0"/>
          <w:bCs w:val="0"/>
          <w:color w:val="000000" w:themeColor="text1"/>
          <w:kern w:val="0"/>
          <w:szCs w:val="24"/>
        </w:rPr>
        <w:alias w:val="模块:合同产生的收入的情况"/>
        <w:tag w:val="_SEC_55b67c614f984b14baf467a8376baa6d"/>
        <w:id w:val="1984964159"/>
        <w:placeholder>
          <w:docPart w:val="GBC22222222222222222222222222222"/>
        </w:placeholder>
      </w:sdtPr>
      <w:sdtEndPr>
        <w:rPr>
          <w:rFonts w:ascii="Times New Roman" w:hAnsi="Times New Roman" w:hint="default"/>
          <w:szCs w:val="21"/>
        </w:rPr>
      </w:sdtEndPr>
      <w:sdtContent>
        <w:p w14:paraId="08A59AEC" w14:textId="77777777" w:rsidR="00BF4CC1" w:rsidRDefault="004B1042" w:rsidP="009E5041">
          <w:pPr>
            <w:pStyle w:val="af9"/>
            <w:numPr>
              <w:ilvl w:val="0"/>
              <w:numId w:val="80"/>
            </w:numPr>
            <w:rPr>
              <w:rFonts w:ascii="宋体" w:hAnsi="宋体"/>
              <w:color w:val="000000" w:themeColor="text1"/>
            </w:rPr>
          </w:pPr>
          <w:r>
            <w:rPr>
              <w:rFonts w:ascii="宋体" w:hAnsi="宋体" w:hint="eastAsia"/>
              <w:color w:val="000000" w:themeColor="text1"/>
            </w:rPr>
            <w:t xml:space="preserve">营业收入、营业成本的分解信息 </w:t>
          </w:r>
        </w:p>
        <w:sdt>
          <w:sdtPr>
            <w:rPr>
              <w:rFonts w:ascii="宋体" w:hAnsi="宋体"/>
              <w:color w:val="000000" w:themeColor="text1"/>
              <w:szCs w:val="21"/>
            </w:rPr>
            <w:alias w:val="是否适用：母公司营业收入、营业成本的分解信息 [双击切换]"/>
            <w:tag w:val="_GBC_f916612422c346448db58faef20dc792"/>
            <w:id w:val="-285740203"/>
            <w:placeholder>
              <w:docPart w:val="GBC22222222222222222222222222222"/>
            </w:placeholder>
          </w:sdtPr>
          <w:sdtContent>
            <w:p w14:paraId="1968ADE1" w14:textId="5D3D722F" w:rsidR="00BF4CC1" w:rsidRDefault="004B1042" w:rsidP="00A66746">
              <w:pPr>
                <w:pStyle w:val="a8"/>
                <w:ind w:firstLineChars="0" w:firstLine="0"/>
                <w:jc w:val="left"/>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07312718" w14:textId="77777777" w:rsidR="00A12E55" w:rsidRDefault="00A12E55" w:rsidP="00A66746">
          <w:pPr>
            <w:pStyle w:val="a8"/>
            <w:ind w:firstLineChars="0" w:firstLine="0"/>
            <w:jc w:val="left"/>
            <w:rPr>
              <w:color w:val="000000" w:themeColor="text1"/>
            </w:rPr>
          </w:pPr>
        </w:p>
        <w:p w14:paraId="5FE35658" w14:textId="77777777" w:rsidR="00BF4CC1" w:rsidRDefault="004B1042">
          <w:pPr>
            <w:rPr>
              <w:color w:val="000000" w:themeColor="text1"/>
            </w:rPr>
          </w:pPr>
          <w:r>
            <w:rPr>
              <w:rFonts w:hint="eastAsia"/>
              <w:color w:val="000000" w:themeColor="text1"/>
            </w:rPr>
            <w:t>其他说明</w:t>
          </w:r>
        </w:p>
        <w:sdt>
          <w:sdtPr>
            <w:rPr>
              <w:color w:val="000000" w:themeColor="text1"/>
            </w:rPr>
            <w:alias w:val="是否适用：母公司营业收入、营业成本的分解信息说明 [双击切换]"/>
            <w:tag w:val="_GBC_adf50e989b9642a6a5b483866ecd2065"/>
            <w:id w:val="2020802307"/>
            <w:placeholder>
              <w:docPart w:val="GBC22222222222222222222222222222"/>
            </w:placeholder>
          </w:sdtPr>
          <w:sdtContent>
            <w:p w14:paraId="1F3AD09A" w14:textId="28716485" w:rsidR="00BF4CC1" w:rsidRDefault="004B1042" w:rsidP="00A6674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6159BF" w14:textId="77777777" w:rsidR="00BF4CC1" w:rsidRDefault="00000000">
          <w:pPr>
            <w:rPr>
              <w:color w:val="000000" w:themeColor="text1"/>
            </w:rPr>
          </w:pPr>
        </w:p>
      </w:sdtContent>
    </w:sdt>
    <w:p w14:paraId="67BCB7E5" w14:textId="77777777" w:rsidR="00BF4CC1" w:rsidRDefault="004B1042" w:rsidP="009E5041">
      <w:pPr>
        <w:pStyle w:val="af9"/>
        <w:numPr>
          <w:ilvl w:val="0"/>
          <w:numId w:val="80"/>
        </w:numPr>
        <w:rPr>
          <w:rFonts w:ascii="宋体" w:hAnsi="宋体"/>
          <w:color w:val="000000" w:themeColor="text1"/>
        </w:rPr>
      </w:pPr>
      <w:bookmarkStart w:id="493" w:name="_Hlk155961563"/>
      <w:bookmarkEnd w:id="490"/>
      <w:r>
        <w:rPr>
          <w:rFonts w:ascii="宋体" w:hAnsi="宋体" w:hint="eastAsia"/>
          <w:color w:val="000000" w:themeColor="text1"/>
        </w:rPr>
        <w:t>履约义务的说明</w:t>
      </w:r>
    </w:p>
    <w:sdt>
      <w:sdtPr>
        <w:rPr>
          <w:color w:val="000000" w:themeColor="text1"/>
        </w:rPr>
        <w:alias w:val="是否适用：履约义务的说明[双击切换]"/>
        <w:tag w:val="_GBC_7eb65f1aefb848c3be4d6abd4048aef7"/>
        <w:id w:val="-1933424286"/>
        <w:placeholder>
          <w:docPart w:val="GBC22222222222222222222222222222"/>
        </w:placeholder>
      </w:sdtPr>
      <w:sdtContent>
        <w:p w14:paraId="5BA70EB8" w14:textId="02B78F72" w:rsidR="00BF4CC1" w:rsidRDefault="004B1042" w:rsidP="00A6674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670532" w14:textId="77777777" w:rsidR="00A12E55" w:rsidRDefault="00A12E55" w:rsidP="00A66746">
      <w:pPr>
        <w:rPr>
          <w:color w:val="000000" w:themeColor="text1"/>
        </w:rPr>
      </w:pPr>
    </w:p>
    <w:p w14:paraId="32EC7F9D" w14:textId="77777777" w:rsidR="00BF4CC1" w:rsidRDefault="004B1042" w:rsidP="009E5041">
      <w:pPr>
        <w:pStyle w:val="af9"/>
        <w:numPr>
          <w:ilvl w:val="0"/>
          <w:numId w:val="80"/>
        </w:numPr>
        <w:rPr>
          <w:rFonts w:ascii="宋体" w:hAnsi="宋体"/>
          <w:color w:val="000000" w:themeColor="text1"/>
        </w:rPr>
      </w:pPr>
      <w:bookmarkStart w:id="494" w:name="_Hlk533798958"/>
      <w:bookmarkEnd w:id="491"/>
      <w:bookmarkEnd w:id="493"/>
      <w:r>
        <w:rPr>
          <w:rFonts w:ascii="宋体" w:hAnsi="宋体" w:hint="eastAsia"/>
          <w:color w:val="000000" w:themeColor="text1"/>
        </w:rPr>
        <w:t>分摊至剩余履约义务的说明</w:t>
      </w:r>
    </w:p>
    <w:sdt>
      <w:sdtPr>
        <w:rPr>
          <w:color w:val="000000" w:themeColor="text1"/>
        </w:rPr>
        <w:alias w:val="是否适用：母公司分摊至剩余履约义务的说明[双击切换]"/>
        <w:tag w:val="_GBC_3aac73ec336d4015bdb4b42a7b0d24ea"/>
        <w:id w:val="-1772234017"/>
        <w:placeholder>
          <w:docPart w:val="GBC22222222222222222222222222222"/>
        </w:placeholder>
      </w:sdtPr>
      <w:sdtContent>
        <w:p w14:paraId="35E86A8D" w14:textId="12C17BF5" w:rsidR="00A12E55" w:rsidRDefault="004B1042" w:rsidP="00A6674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DABE00" w14:textId="39CDF9DF" w:rsidR="00BF4CC1" w:rsidRDefault="00BF4CC1">
      <w:pPr>
        <w:rPr>
          <w:color w:val="000000" w:themeColor="text1"/>
        </w:rPr>
      </w:pPr>
    </w:p>
    <w:p w14:paraId="71B7F4BE" w14:textId="77777777" w:rsidR="00BF4CC1" w:rsidRDefault="00BF4CC1">
      <w:pPr>
        <w:rPr>
          <w:rFonts w:ascii="Arial" w:hAnsi="Arial"/>
          <w:color w:val="000000" w:themeColor="text1"/>
        </w:rPr>
      </w:pPr>
    </w:p>
    <w:p w14:paraId="393508B2" w14:textId="77777777" w:rsidR="00BF4CC1" w:rsidRDefault="004B1042" w:rsidP="009E5041">
      <w:pPr>
        <w:pStyle w:val="af9"/>
        <w:numPr>
          <w:ilvl w:val="0"/>
          <w:numId w:val="80"/>
        </w:numPr>
        <w:rPr>
          <w:rFonts w:ascii="宋体" w:hAnsi="宋体"/>
          <w:color w:val="000000" w:themeColor="text1"/>
        </w:rPr>
      </w:pPr>
      <w:bookmarkStart w:id="495" w:name="_Hlk153798573"/>
      <w:bookmarkEnd w:id="494"/>
      <w:r>
        <w:rPr>
          <w:rFonts w:ascii="宋体" w:hAnsi="宋体" w:hint="eastAsia"/>
          <w:color w:val="000000" w:themeColor="text1"/>
        </w:rPr>
        <w:t>重大合同变更或重大交易价格调整</w:t>
      </w:r>
    </w:p>
    <w:sdt>
      <w:sdtPr>
        <w:rPr>
          <w:color w:val="000000" w:themeColor="text1"/>
        </w:rPr>
        <w:alias w:val="是否适用：母公司重大合同变更或重大交易价格调整[双击切换]"/>
        <w:tag w:val="_GBC_37b150e92b5a4605be19135cd46e097e"/>
        <w:id w:val="-75908886"/>
        <w:placeholder>
          <w:docPart w:val="GBC22222222222222222222222222222"/>
        </w:placeholder>
      </w:sdtPr>
      <w:sdtContent>
        <w:p w14:paraId="78361DE0" w14:textId="76FCF4FE" w:rsidR="00BF4CC1" w:rsidRDefault="004B1042" w:rsidP="00A6674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B1A9F9" w14:textId="77777777" w:rsidR="00A12E55" w:rsidRDefault="00A12E55" w:rsidP="00A66746">
      <w:pPr>
        <w:rPr>
          <w:rFonts w:ascii="Arial" w:hAnsi="Arial"/>
          <w:color w:val="000000" w:themeColor="text1"/>
        </w:rPr>
      </w:pPr>
    </w:p>
    <w:p w14:paraId="4F251E19" w14:textId="77777777" w:rsidR="00BF4CC1" w:rsidRDefault="004B1042">
      <w:pPr>
        <w:spacing w:before="60" w:after="60"/>
        <w:rPr>
          <w:color w:val="000000" w:themeColor="text1"/>
        </w:rPr>
      </w:pPr>
      <w:bookmarkStart w:id="496" w:name="_Hlk533798751"/>
      <w:bookmarkEnd w:id="495"/>
      <w:r>
        <w:rPr>
          <w:rFonts w:hint="eastAsia"/>
          <w:color w:val="000000" w:themeColor="text1"/>
        </w:rPr>
        <w:t>其他说明：</w:t>
      </w:r>
    </w:p>
    <w:p w14:paraId="5E008B82" w14:textId="2E28E962" w:rsidR="00BF4CC1" w:rsidRDefault="00000000">
      <w:pPr>
        <w:rPr>
          <w:color w:val="000000" w:themeColor="text1"/>
        </w:rPr>
      </w:pPr>
      <w:sdt>
        <w:sdtPr>
          <w:rPr>
            <w:color w:val="000000" w:themeColor="text1"/>
          </w:rPr>
          <w:alias w:val="主营业务说明"/>
          <w:tag w:val="_GBC_1758332f6c7d4ddf94e12be06682add9"/>
          <w:id w:val="1326480533"/>
          <w:placeholder>
            <w:docPart w:val="GBC22222222222222222222222222222"/>
          </w:placeholder>
        </w:sdtPr>
        <w:sdtContent>
          <w:r w:rsidR="004B1042">
            <w:rPr>
              <w:rFonts w:hint="eastAsia"/>
              <w:color w:val="000000" w:themeColor="text1"/>
            </w:rPr>
            <w:t>无</w:t>
          </w:r>
        </w:sdtContent>
      </w:sdt>
    </w:p>
    <w:p w14:paraId="55F4DFAE" w14:textId="77777777" w:rsidR="00BF4CC1" w:rsidRDefault="00BF4CC1">
      <w:pPr>
        <w:rPr>
          <w:color w:val="000000" w:themeColor="text1"/>
        </w:rPr>
      </w:pPr>
    </w:p>
    <w:p w14:paraId="2E35EDCE" w14:textId="77777777" w:rsidR="00BF4CC1" w:rsidRDefault="004B1042" w:rsidP="009E5041">
      <w:pPr>
        <w:pStyle w:val="af8"/>
        <w:numPr>
          <w:ilvl w:val="0"/>
          <w:numId w:val="61"/>
        </w:numPr>
        <w:rPr>
          <w:rFonts w:ascii="宋体" w:hAnsi="宋体"/>
          <w:color w:val="000000" w:themeColor="text1"/>
          <w:szCs w:val="21"/>
        </w:rPr>
      </w:pPr>
      <w:bookmarkStart w:id="497" w:name="OLE_LINK6"/>
      <w:bookmarkStart w:id="498" w:name="_Hlk10548739"/>
      <w:bookmarkEnd w:id="492"/>
      <w:bookmarkEnd w:id="496"/>
      <w:r>
        <w:rPr>
          <w:rFonts w:ascii="宋体" w:hAnsi="宋体" w:hint="eastAsia"/>
          <w:color w:val="000000" w:themeColor="text1"/>
          <w:szCs w:val="21"/>
        </w:rPr>
        <w:t>投资收益</w:t>
      </w:r>
      <w:bookmarkEnd w:id="497"/>
    </w:p>
    <w:sdt>
      <w:sdtPr>
        <w:rPr>
          <w:color w:val="000000" w:themeColor="text1"/>
        </w:rPr>
        <w:alias w:val="是否适用：母公司投资收益[双击切换]"/>
        <w:tag w:val="_GBC_bdba48f0322747499f6908fbbf78a16f"/>
        <w:id w:val="-1225903103"/>
        <w:placeholder>
          <w:docPart w:val="GBC22222222222222222222222222222"/>
        </w:placeholder>
      </w:sdtPr>
      <w:sdtContent>
        <w:p w14:paraId="403527E9" w14:textId="7B0BA5CB" w:rsidR="00A12E55" w:rsidRDefault="004B1042" w:rsidP="00A6674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98" w:displacedByCustomXml="prev"/>
    <w:bookmarkStart w:id="499" w:name="_Hlk10720480" w:displacedByCustomXml="prev"/>
    <w:p w14:paraId="38DAA9F6" w14:textId="77777777" w:rsidR="00A12E55" w:rsidRDefault="00A12E55" w:rsidP="00A66746">
      <w:pPr>
        <w:rPr>
          <w:color w:val="000000" w:themeColor="text1"/>
        </w:rPr>
      </w:pPr>
    </w:p>
    <w:p w14:paraId="51539C72" w14:textId="71F43228" w:rsidR="00BF4CC1" w:rsidRDefault="004B1042">
      <w:pPr>
        <w:spacing w:line="360" w:lineRule="exact"/>
        <w:rPr>
          <w:color w:val="000000" w:themeColor="text1"/>
        </w:rPr>
      </w:pPr>
      <w:r>
        <w:rPr>
          <w:rFonts w:hint="eastAsia"/>
          <w:color w:val="000000" w:themeColor="text1"/>
        </w:rPr>
        <w:t>其他说明：</w:t>
      </w:r>
      <w:bookmarkEnd w:id="499"/>
    </w:p>
    <w:sdt>
      <w:sdtPr>
        <w:rPr>
          <w:color w:val="000000" w:themeColor="text1"/>
        </w:rPr>
        <w:alias w:val="投资收益说明"/>
        <w:tag w:val="_GBC_e91b47a8afc84e119383bf071cb9a50d"/>
        <w:id w:val="1734429750"/>
        <w:placeholder>
          <w:docPart w:val="GBC22222222222222222222222222222"/>
        </w:placeholder>
      </w:sdtPr>
      <w:sdtContent>
        <w:p w14:paraId="0FA5B2DC" w14:textId="08237F06" w:rsidR="00BF4CC1" w:rsidRDefault="004B1042">
          <w:pPr>
            <w:rPr>
              <w:color w:val="000000" w:themeColor="text1"/>
            </w:rPr>
          </w:pPr>
          <w:r>
            <w:rPr>
              <w:rFonts w:hint="eastAsia"/>
              <w:color w:val="000000" w:themeColor="text1"/>
            </w:rPr>
            <w:t>无</w:t>
          </w:r>
        </w:p>
      </w:sdtContent>
    </w:sdt>
    <w:p w14:paraId="62CB558C" w14:textId="77777777" w:rsidR="00BF4CC1" w:rsidRDefault="00BF4CC1">
      <w:pPr>
        <w:rPr>
          <w:color w:val="000000" w:themeColor="text1"/>
        </w:rPr>
      </w:pPr>
    </w:p>
    <w:p w14:paraId="2D9DBB78" w14:textId="77777777" w:rsidR="00BF4CC1" w:rsidRDefault="004B1042" w:rsidP="009E5041">
      <w:pPr>
        <w:pStyle w:val="af8"/>
        <w:numPr>
          <w:ilvl w:val="0"/>
          <w:numId w:val="61"/>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母公司会计报表附注的其他说明事项[双击切换]"/>
        <w:tag w:val="_GBC_198503cdf8c8448ea7bb4de3243a4de8"/>
        <w:id w:val="-157307772"/>
        <w:placeholder>
          <w:docPart w:val="GBC22222222222222222222222222222"/>
        </w:placeholder>
      </w:sdtPr>
      <w:sdtContent>
        <w:p w14:paraId="508836FF" w14:textId="7E35DA44" w:rsidR="00BF4CC1" w:rsidRDefault="004B1042" w:rsidP="00A6674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4B2BFB6" w14:textId="77777777" w:rsidR="00BF4CC1" w:rsidRDefault="00BF4CC1">
      <w:pPr>
        <w:rPr>
          <w:color w:val="000000" w:themeColor="text1"/>
        </w:rPr>
      </w:pPr>
    </w:p>
    <w:p w14:paraId="28717240" w14:textId="77777777" w:rsidR="00BF4CC1" w:rsidRDefault="004B1042" w:rsidP="009E5041">
      <w:pPr>
        <w:pStyle w:val="2CharCharChar"/>
        <w:numPr>
          <w:ilvl w:val="0"/>
          <w:numId w:val="26"/>
        </w:numPr>
        <w:ind w:left="420" w:hanging="420"/>
        <w:rPr>
          <w:rFonts w:ascii="宋体" w:hAnsi="宋体"/>
          <w:color w:val="000000" w:themeColor="text1"/>
        </w:rPr>
      </w:pPr>
      <w:r>
        <w:rPr>
          <w:rFonts w:ascii="宋体" w:hAnsi="宋体" w:hint="eastAsia"/>
          <w:color w:val="000000" w:themeColor="text1"/>
        </w:rPr>
        <w:t>补充资料</w:t>
      </w:r>
    </w:p>
    <w:p w14:paraId="2338BF84" w14:textId="77777777" w:rsidR="00BF4CC1" w:rsidRDefault="004B1042">
      <w:pPr>
        <w:pStyle w:val="af8"/>
        <w:numPr>
          <w:ilvl w:val="0"/>
          <w:numId w:val="4"/>
        </w:numPr>
        <w:rPr>
          <w:rFonts w:ascii="宋体" w:hAnsi="宋体"/>
          <w:color w:val="000000" w:themeColor="text1"/>
          <w:szCs w:val="21"/>
        </w:rPr>
      </w:pPr>
      <w:bookmarkStart w:id="500" w:name="_Hlk535584690"/>
      <w:bookmarkStart w:id="501" w:name="_Hlk152579827"/>
      <w:bookmarkStart w:id="502" w:name="_Hlk168057952"/>
      <w:r>
        <w:rPr>
          <w:rFonts w:ascii="宋体" w:hAnsi="宋体" w:hint="eastAsia"/>
          <w:color w:val="000000" w:themeColor="text1"/>
          <w:szCs w:val="21"/>
        </w:rPr>
        <w:t>当期非经常性损益明细表</w:t>
      </w:r>
    </w:p>
    <w:sdt>
      <w:sdtPr>
        <w:rPr>
          <w:color w:val="000000" w:themeColor="text1"/>
        </w:rPr>
        <w:alias w:val="是否适用：当期非经常性损益明细表[双击切换]"/>
        <w:tag w:val="_GBC_28c90d0fec4248b7be00ea74910120f8"/>
        <w:id w:val="-1813237189"/>
        <w:placeholder>
          <w:docPart w:val="GBC22222222222222222222222222222"/>
        </w:placeholder>
      </w:sdtPr>
      <w:sdtContent>
        <w:p w14:paraId="5318029E" w14:textId="77777777" w:rsidR="00BF4CC1" w:rsidRDefault="004B104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29552B" w14:textId="77777777" w:rsidR="00BF4CC1" w:rsidRDefault="004B1042">
      <w:pPr>
        <w:jc w:val="right"/>
        <w:rPr>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acdddcaac70249d2a73e5ac878d6874b"/>
          <w:id w:val="1699122660"/>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扣除非经常性损益项目和金额"/>
          <w:tag w:val="_GBC_84f107bd64a74a689cd74b834aaa0b17"/>
          <w:id w:val="-949393639"/>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
        <w:tblW w:w="5000" w:type="pct"/>
        <w:tblLook w:val="04A0" w:firstRow="1" w:lastRow="0" w:firstColumn="1" w:lastColumn="0" w:noHBand="0" w:noVBand="1"/>
      </w:tblPr>
      <w:tblGrid>
        <w:gridCol w:w="4369"/>
        <w:gridCol w:w="2135"/>
        <w:gridCol w:w="2319"/>
      </w:tblGrid>
      <w:tr w:rsidR="00BF4CC1" w:rsidRPr="00CE4320" w14:paraId="0781E4A8" w14:textId="77777777" w:rsidTr="00CE4320">
        <w:sdt>
          <w:sdtPr>
            <w:rPr>
              <w:rFonts w:asciiTheme="minorEastAsia" w:eastAsiaTheme="minorEastAsia" w:hAnsiTheme="minorEastAsia"/>
            </w:rPr>
            <w:tag w:val="_PLD_eb975916b80e49408e340b80d53082be"/>
            <w:id w:val="1986506777"/>
          </w:sdtPr>
          <w:sdtContent>
            <w:tc>
              <w:tcPr>
                <w:tcW w:w="2476" w:type="pct"/>
                <w:vAlign w:val="center"/>
              </w:tcPr>
              <w:p w14:paraId="5BB5306E" w14:textId="77777777" w:rsidR="00BF4CC1" w:rsidRPr="00CE4320" w:rsidRDefault="004B1042">
                <w:pPr>
                  <w:pStyle w:val="a8"/>
                  <w:ind w:firstLineChars="0" w:firstLine="0"/>
                  <w:jc w:val="center"/>
                  <w:rPr>
                    <w:rFonts w:asciiTheme="minorEastAsia" w:eastAsiaTheme="minorEastAsia" w:hAnsiTheme="minorEastAsia"/>
                    <w:color w:val="000000" w:themeColor="text1"/>
                    <w:szCs w:val="21"/>
                  </w:rPr>
                </w:pPr>
                <w:r w:rsidRPr="00CE4320">
                  <w:rPr>
                    <w:rFonts w:asciiTheme="minorEastAsia" w:eastAsiaTheme="minorEastAsia" w:hAnsiTheme="minorEastAsia" w:hint="eastAsia"/>
                    <w:color w:val="000000" w:themeColor="text1"/>
                    <w:szCs w:val="21"/>
                  </w:rPr>
                  <w:t>项目</w:t>
                </w:r>
              </w:p>
            </w:tc>
          </w:sdtContent>
        </w:sdt>
        <w:sdt>
          <w:sdtPr>
            <w:rPr>
              <w:rFonts w:asciiTheme="minorEastAsia" w:eastAsiaTheme="minorEastAsia" w:hAnsiTheme="minorEastAsia"/>
            </w:rPr>
            <w:tag w:val="_PLD_871069ab0242459987d2cd8153c439e3"/>
            <w:id w:val="360171751"/>
          </w:sdtPr>
          <w:sdtContent>
            <w:tc>
              <w:tcPr>
                <w:tcW w:w="1210" w:type="pct"/>
                <w:vAlign w:val="center"/>
              </w:tcPr>
              <w:p w14:paraId="510FD5AF" w14:textId="77777777" w:rsidR="00BF4CC1" w:rsidRPr="00CE4320" w:rsidRDefault="004B1042">
                <w:pPr>
                  <w:pStyle w:val="a8"/>
                  <w:ind w:firstLineChars="0" w:firstLine="0"/>
                  <w:jc w:val="center"/>
                  <w:rPr>
                    <w:rFonts w:asciiTheme="minorEastAsia" w:eastAsiaTheme="minorEastAsia" w:hAnsiTheme="minorEastAsia"/>
                    <w:color w:val="000000" w:themeColor="text1"/>
                    <w:szCs w:val="21"/>
                  </w:rPr>
                </w:pPr>
                <w:r w:rsidRPr="00CE4320">
                  <w:rPr>
                    <w:rFonts w:asciiTheme="minorEastAsia" w:eastAsiaTheme="minorEastAsia" w:hAnsiTheme="minorEastAsia" w:hint="eastAsia"/>
                    <w:color w:val="000000" w:themeColor="text1"/>
                    <w:szCs w:val="21"/>
                  </w:rPr>
                  <w:t>金额</w:t>
                </w:r>
              </w:p>
            </w:tc>
          </w:sdtContent>
        </w:sdt>
        <w:sdt>
          <w:sdtPr>
            <w:rPr>
              <w:rFonts w:asciiTheme="minorEastAsia" w:eastAsiaTheme="minorEastAsia" w:hAnsiTheme="minorEastAsia"/>
            </w:rPr>
            <w:tag w:val="_PLD_2b6844f78d7043ca94a5b478c9729ca8"/>
            <w:id w:val="-1160071876"/>
          </w:sdtPr>
          <w:sdtContent>
            <w:tc>
              <w:tcPr>
                <w:tcW w:w="1314" w:type="pct"/>
                <w:vAlign w:val="center"/>
              </w:tcPr>
              <w:p w14:paraId="67857FBA" w14:textId="77777777" w:rsidR="00BF4CC1" w:rsidRPr="00CE4320" w:rsidRDefault="004B1042">
                <w:pPr>
                  <w:pStyle w:val="a8"/>
                  <w:ind w:firstLineChars="0" w:firstLine="0"/>
                  <w:jc w:val="center"/>
                  <w:rPr>
                    <w:rFonts w:asciiTheme="minorEastAsia" w:eastAsiaTheme="minorEastAsia" w:hAnsiTheme="minorEastAsia"/>
                    <w:color w:val="000000" w:themeColor="text1"/>
                    <w:szCs w:val="21"/>
                  </w:rPr>
                </w:pPr>
                <w:r w:rsidRPr="00CE4320">
                  <w:rPr>
                    <w:rFonts w:asciiTheme="minorEastAsia" w:eastAsiaTheme="minorEastAsia" w:hAnsiTheme="minorEastAsia" w:hint="eastAsia"/>
                    <w:color w:val="000000" w:themeColor="text1"/>
                    <w:szCs w:val="21"/>
                  </w:rPr>
                  <w:t>说明</w:t>
                </w:r>
              </w:p>
            </w:tc>
          </w:sdtContent>
        </w:sdt>
      </w:tr>
      <w:tr w:rsidR="00BF4CC1" w:rsidRPr="00CE4320" w14:paraId="73C40A28" w14:textId="77777777" w:rsidTr="00CE4320">
        <w:tc>
          <w:tcPr>
            <w:tcW w:w="2476" w:type="pct"/>
          </w:tcPr>
          <w:p w14:paraId="1D2DAB98"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非流动</w:t>
            </w:r>
            <w:r w:rsidRPr="00CE4320">
              <w:rPr>
                <w:rFonts w:asciiTheme="minorEastAsia" w:eastAsiaTheme="minorEastAsia" w:hAnsiTheme="minorEastAsia" w:hint="eastAsia"/>
                <w:color w:val="000000" w:themeColor="text1"/>
                <w:szCs w:val="21"/>
              </w:rPr>
              <w:t>性</w:t>
            </w:r>
            <w:r w:rsidRPr="00CE4320">
              <w:rPr>
                <w:rFonts w:asciiTheme="minorEastAsia" w:eastAsiaTheme="minorEastAsia" w:hAnsiTheme="minorEastAsia"/>
                <w:color w:val="000000" w:themeColor="text1"/>
                <w:szCs w:val="21"/>
              </w:rPr>
              <w:t>资产处置损益</w:t>
            </w:r>
            <w:r w:rsidRPr="00CE4320">
              <w:rPr>
                <w:rFonts w:asciiTheme="minorEastAsia" w:eastAsiaTheme="minorEastAsia" w:hAnsiTheme="minorEastAsia" w:hint="eastAsia"/>
                <w:color w:val="000000" w:themeColor="text1"/>
                <w:szCs w:val="21"/>
              </w:rPr>
              <w:t>，包括已计提资产减值准备的冲销部分</w:t>
            </w:r>
          </w:p>
        </w:tc>
        <w:tc>
          <w:tcPr>
            <w:tcW w:w="1210" w:type="pct"/>
            <w:vAlign w:val="center"/>
          </w:tcPr>
          <w:p w14:paraId="7C1CA049" w14:textId="6302CE59"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color w:val="000000" w:themeColor="text1"/>
              </w:rPr>
              <w:t>1,470,535.89</w:t>
            </w:r>
            <w:r w:rsidRPr="00CE4320">
              <w:rPr>
                <w:rFonts w:asciiTheme="minorEastAsia" w:eastAsiaTheme="minorEastAsia" w:hAnsiTheme="minorEastAsia" w:hint="eastAsia"/>
                <w:color w:val="000000" w:themeColor="text1"/>
              </w:rPr>
              <w:t xml:space="preserve">　</w:t>
            </w:r>
          </w:p>
        </w:tc>
        <w:tc>
          <w:tcPr>
            <w:tcW w:w="1314" w:type="pct"/>
            <w:vAlign w:val="center"/>
          </w:tcPr>
          <w:p w14:paraId="713E07F4"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06EF210E" w14:textId="77777777" w:rsidTr="00CE4320">
        <w:tc>
          <w:tcPr>
            <w:tcW w:w="2476" w:type="pct"/>
          </w:tcPr>
          <w:p w14:paraId="42C69DBD"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计入当期损益的政府补助</w:t>
            </w:r>
            <w:r w:rsidRPr="00CE4320">
              <w:rPr>
                <w:rFonts w:asciiTheme="minorEastAsia" w:eastAsiaTheme="minorEastAsia" w:hAnsiTheme="minorEastAsia" w:hint="eastAsia"/>
                <w:color w:val="000000" w:themeColor="text1"/>
                <w:szCs w:val="21"/>
              </w:rPr>
              <w:t>，但与公司正常经</w:t>
            </w:r>
            <w:r w:rsidRPr="00CE4320">
              <w:rPr>
                <w:rFonts w:asciiTheme="minorEastAsia" w:eastAsiaTheme="minorEastAsia" w:hAnsiTheme="minorEastAsia" w:hint="eastAsia"/>
                <w:color w:val="000000" w:themeColor="text1"/>
                <w:szCs w:val="21"/>
              </w:rPr>
              <w:lastRenderedPageBreak/>
              <w:t>营业务密切相关、符合国家政策规定、按照确定的标准享有、对公司损益产生持续影响的政府补助除外</w:t>
            </w:r>
          </w:p>
        </w:tc>
        <w:tc>
          <w:tcPr>
            <w:tcW w:w="1210" w:type="pct"/>
            <w:vAlign w:val="center"/>
          </w:tcPr>
          <w:p w14:paraId="589E2337" w14:textId="24030403"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color w:val="000000" w:themeColor="text1"/>
              </w:rPr>
              <w:lastRenderedPageBreak/>
              <w:t>3,805,548.74</w:t>
            </w:r>
            <w:r w:rsidRPr="00CE4320">
              <w:rPr>
                <w:rFonts w:asciiTheme="minorEastAsia" w:eastAsiaTheme="minorEastAsia" w:hAnsiTheme="minorEastAsia" w:hint="eastAsia"/>
                <w:color w:val="000000" w:themeColor="text1"/>
              </w:rPr>
              <w:t xml:space="preserve">　</w:t>
            </w:r>
          </w:p>
        </w:tc>
        <w:tc>
          <w:tcPr>
            <w:tcW w:w="1314" w:type="pct"/>
            <w:vAlign w:val="center"/>
          </w:tcPr>
          <w:p w14:paraId="45B9E0BA"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5A771C0F" w14:textId="77777777" w:rsidTr="00CE4320">
        <w:tc>
          <w:tcPr>
            <w:tcW w:w="2476" w:type="pct"/>
          </w:tcPr>
          <w:p w14:paraId="1ED3D5A1" w14:textId="77777777" w:rsidR="00BF4CC1" w:rsidRPr="00CE4320" w:rsidRDefault="004B1042">
            <w:pPr>
              <w:pStyle w:val="a8"/>
              <w:ind w:firstLineChars="0" w:firstLine="0"/>
              <w:jc w:val="lef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除同公司正常经营业务相关的有效套期保值业务外，</w:t>
            </w:r>
            <w:r w:rsidRPr="00CE4320">
              <w:rPr>
                <w:rFonts w:asciiTheme="minorEastAsia" w:eastAsiaTheme="minorEastAsia" w:hAnsiTheme="minorEastAsia"/>
                <w:color w:val="000000" w:themeColor="text1"/>
              </w:rPr>
              <w:t>非金融企业持有金融资产和金融负债产生的公允价值变动损益以及处置金融资产和金融负债产生的损益</w:t>
            </w:r>
          </w:p>
        </w:tc>
        <w:tc>
          <w:tcPr>
            <w:tcW w:w="1210" w:type="pct"/>
            <w:vAlign w:val="center"/>
          </w:tcPr>
          <w:p w14:paraId="3FB7362A"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72A5B755"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4CAB370A" w14:textId="77777777" w:rsidTr="00CE4320">
        <w:tc>
          <w:tcPr>
            <w:tcW w:w="2476" w:type="pct"/>
          </w:tcPr>
          <w:p w14:paraId="267C3FBF"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计入当期损益的对非金融企业收取的资金占用费</w:t>
            </w:r>
          </w:p>
        </w:tc>
        <w:tc>
          <w:tcPr>
            <w:tcW w:w="1210" w:type="pct"/>
            <w:vAlign w:val="center"/>
          </w:tcPr>
          <w:p w14:paraId="07A64321"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1069FA12"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27FBB62B" w14:textId="77777777" w:rsidTr="00CE4320">
        <w:tc>
          <w:tcPr>
            <w:tcW w:w="2476" w:type="pct"/>
          </w:tcPr>
          <w:p w14:paraId="5F6B64CE"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委托他人投资或管理资产的损益</w:t>
            </w:r>
          </w:p>
        </w:tc>
        <w:tc>
          <w:tcPr>
            <w:tcW w:w="1210" w:type="pct"/>
            <w:vAlign w:val="center"/>
          </w:tcPr>
          <w:p w14:paraId="36071B70"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49B4610B"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55A8B391" w14:textId="77777777" w:rsidTr="00CE4320">
        <w:tc>
          <w:tcPr>
            <w:tcW w:w="2476" w:type="pct"/>
          </w:tcPr>
          <w:p w14:paraId="7E885AEC"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对外委托贷款取得的损益</w:t>
            </w:r>
          </w:p>
        </w:tc>
        <w:tc>
          <w:tcPr>
            <w:tcW w:w="1210" w:type="pct"/>
            <w:vAlign w:val="center"/>
          </w:tcPr>
          <w:p w14:paraId="5014FEA1"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507939BC"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12CB3315" w14:textId="77777777" w:rsidTr="00CE4320">
        <w:tc>
          <w:tcPr>
            <w:tcW w:w="2476" w:type="pct"/>
          </w:tcPr>
          <w:p w14:paraId="43FDAC73"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因不可抗力因</w:t>
            </w:r>
            <w:r w:rsidRPr="00CE4320">
              <w:rPr>
                <w:rFonts w:asciiTheme="minorEastAsia" w:eastAsiaTheme="minorEastAsia" w:hAnsiTheme="minorEastAsia" w:hint="eastAsia"/>
                <w:color w:val="000000" w:themeColor="text1"/>
                <w:szCs w:val="21"/>
              </w:rPr>
              <w:t>素，如遭受自然灾害而产生的各项资产损失</w:t>
            </w:r>
          </w:p>
        </w:tc>
        <w:tc>
          <w:tcPr>
            <w:tcW w:w="1210" w:type="pct"/>
            <w:vAlign w:val="center"/>
          </w:tcPr>
          <w:p w14:paraId="75CD8B65"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696996CD"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61332B39" w14:textId="77777777" w:rsidTr="00CE4320">
        <w:tc>
          <w:tcPr>
            <w:tcW w:w="2476" w:type="pct"/>
          </w:tcPr>
          <w:p w14:paraId="187362BB" w14:textId="77777777" w:rsidR="00BF4CC1" w:rsidRPr="00CE4320" w:rsidRDefault="004B1042">
            <w:pPr>
              <w:pStyle w:val="a8"/>
              <w:ind w:firstLineChars="0" w:firstLine="0"/>
              <w:jc w:val="lef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单独进行减值测试的应收款项减值准备转回</w:t>
            </w:r>
          </w:p>
        </w:tc>
        <w:tc>
          <w:tcPr>
            <w:tcW w:w="1210" w:type="pct"/>
            <w:vAlign w:val="center"/>
          </w:tcPr>
          <w:p w14:paraId="1D9F58F5" w14:textId="46B612FE"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color w:val="000000" w:themeColor="text1"/>
              </w:rPr>
              <w:t>520,000.00</w:t>
            </w:r>
            <w:r w:rsidRPr="00CE4320">
              <w:rPr>
                <w:rFonts w:asciiTheme="minorEastAsia" w:eastAsiaTheme="minorEastAsia" w:hAnsiTheme="minorEastAsia" w:hint="eastAsia"/>
                <w:color w:val="000000" w:themeColor="text1"/>
              </w:rPr>
              <w:t xml:space="preserve">　</w:t>
            </w:r>
          </w:p>
        </w:tc>
        <w:tc>
          <w:tcPr>
            <w:tcW w:w="1314" w:type="pct"/>
            <w:vAlign w:val="center"/>
          </w:tcPr>
          <w:p w14:paraId="05246B40"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19B41FEF" w14:textId="77777777" w:rsidTr="00CE4320">
        <w:tc>
          <w:tcPr>
            <w:tcW w:w="2476" w:type="pct"/>
          </w:tcPr>
          <w:p w14:paraId="030E13A9"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企业取得子公司、联营企业及合营企业的投资成本小于取得投资时应享有被投资单位可辨认净资产公允价值产生的收益</w:t>
            </w:r>
          </w:p>
        </w:tc>
        <w:tc>
          <w:tcPr>
            <w:tcW w:w="1210" w:type="pct"/>
            <w:vAlign w:val="center"/>
          </w:tcPr>
          <w:p w14:paraId="4E14E7BA"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130AA04B"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1C3B2CB7" w14:textId="77777777" w:rsidTr="00CE4320">
        <w:tc>
          <w:tcPr>
            <w:tcW w:w="2476" w:type="pct"/>
          </w:tcPr>
          <w:p w14:paraId="2E39E0A1"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同一控制下企业合并产生的子公司期初至合并日的当期净损益</w:t>
            </w:r>
          </w:p>
        </w:tc>
        <w:tc>
          <w:tcPr>
            <w:tcW w:w="1210" w:type="pct"/>
            <w:vAlign w:val="center"/>
          </w:tcPr>
          <w:p w14:paraId="7D6B3AEE"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15C0B061"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1601711A" w14:textId="77777777" w:rsidTr="00CE4320">
        <w:tc>
          <w:tcPr>
            <w:tcW w:w="2476" w:type="pct"/>
          </w:tcPr>
          <w:p w14:paraId="252F3A27"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非货币性资产交换损益</w:t>
            </w:r>
          </w:p>
        </w:tc>
        <w:tc>
          <w:tcPr>
            <w:tcW w:w="1210" w:type="pct"/>
            <w:vAlign w:val="center"/>
          </w:tcPr>
          <w:p w14:paraId="1FD6C38F"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0D19132E"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519B4B83" w14:textId="77777777" w:rsidTr="00CE4320">
        <w:tc>
          <w:tcPr>
            <w:tcW w:w="2476" w:type="pct"/>
          </w:tcPr>
          <w:p w14:paraId="505CBE6C"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债务重组损益</w:t>
            </w:r>
          </w:p>
        </w:tc>
        <w:tc>
          <w:tcPr>
            <w:tcW w:w="1210" w:type="pct"/>
            <w:vAlign w:val="center"/>
          </w:tcPr>
          <w:p w14:paraId="1102161F" w14:textId="6EABC698"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color w:val="000000" w:themeColor="text1"/>
              </w:rPr>
              <w:t>2,044,137.75</w:t>
            </w:r>
            <w:r w:rsidRPr="00CE4320">
              <w:rPr>
                <w:rFonts w:asciiTheme="minorEastAsia" w:eastAsiaTheme="minorEastAsia" w:hAnsiTheme="minorEastAsia" w:hint="eastAsia"/>
                <w:color w:val="000000" w:themeColor="text1"/>
              </w:rPr>
              <w:t xml:space="preserve">　</w:t>
            </w:r>
          </w:p>
        </w:tc>
        <w:tc>
          <w:tcPr>
            <w:tcW w:w="1314" w:type="pct"/>
            <w:vAlign w:val="center"/>
          </w:tcPr>
          <w:p w14:paraId="1817516C"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2BC37F9F" w14:textId="77777777" w:rsidTr="00CE4320">
        <w:tc>
          <w:tcPr>
            <w:tcW w:w="2476" w:type="pct"/>
          </w:tcPr>
          <w:p w14:paraId="4DACD208"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企业</w:t>
            </w:r>
            <w:r w:rsidRPr="00CE4320">
              <w:rPr>
                <w:rFonts w:asciiTheme="minorEastAsia" w:eastAsiaTheme="minorEastAsia" w:hAnsiTheme="minorEastAsia" w:hint="eastAsia"/>
                <w:color w:val="000000" w:themeColor="text1"/>
                <w:szCs w:val="21"/>
              </w:rPr>
              <w:t>因相关经营活动不再持续而发生的一次性费用，如安置职工的支出等</w:t>
            </w:r>
          </w:p>
        </w:tc>
        <w:tc>
          <w:tcPr>
            <w:tcW w:w="1210" w:type="pct"/>
            <w:vAlign w:val="center"/>
          </w:tcPr>
          <w:p w14:paraId="7A0256E4"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46CC6ECD"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37ED3135" w14:textId="77777777" w:rsidTr="00CE4320">
        <w:tc>
          <w:tcPr>
            <w:tcW w:w="2476" w:type="pct"/>
          </w:tcPr>
          <w:p w14:paraId="0603C5BD"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因税收、会计等法律、法规</w:t>
            </w:r>
            <w:r w:rsidRPr="00CE4320">
              <w:rPr>
                <w:rFonts w:asciiTheme="minorEastAsia" w:eastAsiaTheme="minorEastAsia" w:hAnsiTheme="minorEastAsia" w:hint="eastAsia"/>
                <w:color w:val="000000" w:themeColor="text1"/>
                <w:szCs w:val="21"/>
              </w:rPr>
              <w:t>的调整对当期损益产生的一次性影响</w:t>
            </w:r>
          </w:p>
        </w:tc>
        <w:tc>
          <w:tcPr>
            <w:tcW w:w="1210" w:type="pct"/>
            <w:vAlign w:val="center"/>
          </w:tcPr>
          <w:p w14:paraId="59C5A85E"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0ED90DA5"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78BEDE2F" w14:textId="77777777" w:rsidTr="00CE4320">
        <w:tc>
          <w:tcPr>
            <w:tcW w:w="2476" w:type="pct"/>
          </w:tcPr>
          <w:p w14:paraId="218595EC" w14:textId="77777777" w:rsidR="00BF4CC1" w:rsidRPr="00CE4320" w:rsidRDefault="004B1042">
            <w:pPr>
              <w:pStyle w:val="a8"/>
              <w:ind w:firstLineChars="0" w:firstLine="0"/>
              <w:jc w:val="left"/>
              <w:rPr>
                <w:rFonts w:asciiTheme="minorEastAsia" w:eastAsiaTheme="minorEastAsia" w:hAnsiTheme="minorEastAsia"/>
                <w:color w:val="000000" w:themeColor="text1"/>
              </w:rPr>
            </w:pPr>
            <w:r w:rsidRPr="00CE4320">
              <w:rPr>
                <w:rFonts w:asciiTheme="minorEastAsia" w:eastAsiaTheme="minorEastAsia" w:hAnsiTheme="minorEastAsia"/>
                <w:color w:val="000000" w:themeColor="text1"/>
              </w:rPr>
              <w:t>因取消、修改股权激励计划一次性确认的股份支付费用</w:t>
            </w:r>
          </w:p>
        </w:tc>
        <w:tc>
          <w:tcPr>
            <w:tcW w:w="1210" w:type="pct"/>
            <w:vAlign w:val="center"/>
          </w:tcPr>
          <w:p w14:paraId="1CD54625"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3CF0B0E4" w14:textId="77777777" w:rsidR="00BF4CC1" w:rsidRPr="00CE4320" w:rsidRDefault="00BF4CC1">
            <w:pPr>
              <w:rPr>
                <w:rFonts w:asciiTheme="minorEastAsia" w:eastAsiaTheme="minorEastAsia" w:hAnsiTheme="minorEastAsia"/>
              </w:rPr>
            </w:pPr>
          </w:p>
        </w:tc>
      </w:tr>
      <w:tr w:rsidR="00BF4CC1" w:rsidRPr="00CE4320" w14:paraId="139B4C64" w14:textId="77777777" w:rsidTr="00CE4320">
        <w:tc>
          <w:tcPr>
            <w:tcW w:w="2476" w:type="pct"/>
          </w:tcPr>
          <w:p w14:paraId="4D5EBC97" w14:textId="77777777" w:rsidR="00BF4CC1" w:rsidRPr="00CE4320" w:rsidRDefault="004B1042">
            <w:pPr>
              <w:pStyle w:val="a8"/>
              <w:ind w:firstLineChars="0" w:firstLine="0"/>
              <w:jc w:val="left"/>
              <w:rPr>
                <w:rFonts w:asciiTheme="minorEastAsia" w:eastAsiaTheme="minorEastAsia" w:hAnsiTheme="minorEastAsia"/>
                <w:color w:val="000000" w:themeColor="text1"/>
              </w:rPr>
            </w:pPr>
            <w:r w:rsidRPr="00CE4320">
              <w:rPr>
                <w:rFonts w:asciiTheme="minorEastAsia" w:eastAsiaTheme="minorEastAsia" w:hAnsiTheme="minorEastAsia"/>
                <w:color w:val="000000" w:themeColor="text1"/>
              </w:rPr>
              <w:t>对于现金结算的股份支付，在可行权日之后，应付职工薪酬的公允价值变动产生的损益</w:t>
            </w:r>
          </w:p>
        </w:tc>
        <w:tc>
          <w:tcPr>
            <w:tcW w:w="1210" w:type="pct"/>
            <w:vAlign w:val="center"/>
          </w:tcPr>
          <w:p w14:paraId="4675CF16"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30965DDA" w14:textId="77777777" w:rsidR="00BF4CC1" w:rsidRPr="00CE4320" w:rsidRDefault="00BF4CC1">
            <w:pPr>
              <w:rPr>
                <w:rFonts w:asciiTheme="minorEastAsia" w:eastAsiaTheme="minorEastAsia" w:hAnsiTheme="minorEastAsia"/>
              </w:rPr>
            </w:pPr>
          </w:p>
        </w:tc>
      </w:tr>
      <w:tr w:rsidR="00BF4CC1" w:rsidRPr="00CE4320" w14:paraId="2A5220EE" w14:textId="77777777" w:rsidTr="00CE4320">
        <w:tc>
          <w:tcPr>
            <w:tcW w:w="2476" w:type="pct"/>
          </w:tcPr>
          <w:p w14:paraId="47CE43C9"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采用公允价值模式进行后续计量的投资性房地产公允价值变动产生的损益</w:t>
            </w:r>
          </w:p>
        </w:tc>
        <w:tc>
          <w:tcPr>
            <w:tcW w:w="1210" w:type="pct"/>
            <w:vAlign w:val="center"/>
          </w:tcPr>
          <w:p w14:paraId="4F0B5D58"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0208E552"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2B24ACF8" w14:textId="77777777" w:rsidTr="00CE4320">
        <w:tc>
          <w:tcPr>
            <w:tcW w:w="2476" w:type="pct"/>
          </w:tcPr>
          <w:p w14:paraId="2BC60F66"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hint="eastAsia"/>
                <w:color w:val="000000" w:themeColor="text1"/>
                <w:szCs w:val="21"/>
              </w:rPr>
              <w:t>交易价格显失公允的交易产生的收益</w:t>
            </w:r>
          </w:p>
        </w:tc>
        <w:tc>
          <w:tcPr>
            <w:tcW w:w="1210" w:type="pct"/>
            <w:vAlign w:val="center"/>
          </w:tcPr>
          <w:p w14:paraId="68498ABA"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685BF721"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5DB1E498" w14:textId="77777777" w:rsidTr="00CE4320">
        <w:tc>
          <w:tcPr>
            <w:tcW w:w="2476" w:type="pct"/>
          </w:tcPr>
          <w:p w14:paraId="390C62DD"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与公司正常经营业务无关的或有事项产生的损益</w:t>
            </w:r>
          </w:p>
        </w:tc>
        <w:tc>
          <w:tcPr>
            <w:tcW w:w="1210" w:type="pct"/>
            <w:vAlign w:val="center"/>
          </w:tcPr>
          <w:p w14:paraId="2B3977AD"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56B0F4F3"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5E2F56D8" w14:textId="77777777" w:rsidTr="00CE4320">
        <w:tc>
          <w:tcPr>
            <w:tcW w:w="2476" w:type="pct"/>
          </w:tcPr>
          <w:p w14:paraId="0C9B7EA7"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受托经营取得的托管费收入</w:t>
            </w:r>
          </w:p>
        </w:tc>
        <w:tc>
          <w:tcPr>
            <w:tcW w:w="1210" w:type="pct"/>
            <w:vAlign w:val="center"/>
          </w:tcPr>
          <w:p w14:paraId="44568191"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45B57AA8"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5226DECB" w14:textId="77777777" w:rsidTr="00CE4320">
        <w:tc>
          <w:tcPr>
            <w:tcW w:w="2476" w:type="pct"/>
          </w:tcPr>
          <w:p w14:paraId="5923982D"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除上述各项之外的其他营业外收入和支出</w:t>
            </w:r>
          </w:p>
        </w:tc>
        <w:tc>
          <w:tcPr>
            <w:tcW w:w="1210" w:type="pct"/>
            <w:vAlign w:val="center"/>
          </w:tcPr>
          <w:p w14:paraId="4591CBEA" w14:textId="564CA7BD"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color w:val="000000" w:themeColor="text1"/>
              </w:rPr>
              <w:t>699,622.10</w:t>
            </w:r>
            <w:r w:rsidRPr="00CE4320">
              <w:rPr>
                <w:rFonts w:asciiTheme="minorEastAsia" w:eastAsiaTheme="minorEastAsia" w:hAnsiTheme="minorEastAsia" w:hint="eastAsia"/>
                <w:color w:val="000000" w:themeColor="text1"/>
              </w:rPr>
              <w:t xml:space="preserve">　</w:t>
            </w:r>
          </w:p>
        </w:tc>
        <w:tc>
          <w:tcPr>
            <w:tcW w:w="1314" w:type="pct"/>
            <w:vAlign w:val="center"/>
          </w:tcPr>
          <w:p w14:paraId="0548BA7C"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BF4CC1" w:rsidRPr="00CE4320" w14:paraId="71889420" w14:textId="77777777" w:rsidTr="00CE4320">
        <w:tc>
          <w:tcPr>
            <w:tcW w:w="2476" w:type="pct"/>
          </w:tcPr>
          <w:p w14:paraId="383DF0FB" w14:textId="77777777" w:rsidR="00BF4CC1" w:rsidRPr="00CE4320" w:rsidRDefault="004B1042">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其他符合非经常性损益定义的损益项目</w:t>
            </w:r>
          </w:p>
        </w:tc>
        <w:tc>
          <w:tcPr>
            <w:tcW w:w="1210" w:type="pct"/>
            <w:vAlign w:val="center"/>
          </w:tcPr>
          <w:p w14:paraId="3B52A1DA" w14:textId="77777777" w:rsidR="00BF4CC1" w:rsidRPr="00CE4320" w:rsidRDefault="004B1042">
            <w:pPr>
              <w:jc w:val="right"/>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c>
          <w:tcPr>
            <w:tcW w:w="1314" w:type="pct"/>
            <w:vAlign w:val="center"/>
          </w:tcPr>
          <w:p w14:paraId="6C180BC6" w14:textId="77777777" w:rsidR="00BF4CC1" w:rsidRPr="00CE4320" w:rsidRDefault="004B1042">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CE4320" w:rsidRPr="00CE4320" w14:paraId="6E66D736" w14:textId="77777777" w:rsidTr="00CE4320">
        <w:tc>
          <w:tcPr>
            <w:tcW w:w="2476" w:type="pct"/>
          </w:tcPr>
          <w:p w14:paraId="1FA790BB" w14:textId="77777777" w:rsidR="00A12E55" w:rsidRPr="00CE4320" w:rsidRDefault="004B1042" w:rsidP="00CE4320">
            <w:pPr>
              <w:pStyle w:val="a8"/>
              <w:ind w:firstLineChars="0" w:firstLine="0"/>
              <w:jc w:val="left"/>
              <w:rPr>
                <w:rFonts w:asciiTheme="minorEastAsia" w:eastAsiaTheme="minorEastAsia" w:hAnsiTheme="minorEastAsia"/>
                <w:color w:val="000000" w:themeColor="text1"/>
                <w:szCs w:val="21"/>
              </w:rPr>
            </w:pPr>
            <w:r w:rsidRPr="00CE4320">
              <w:rPr>
                <w:rFonts w:asciiTheme="minorEastAsia" w:eastAsiaTheme="minorEastAsia" w:hAnsiTheme="minorEastAsia" w:hint="eastAsia"/>
                <w:color w:val="000000" w:themeColor="text1"/>
              </w:rPr>
              <w:t>减：</w:t>
            </w:r>
            <w:r w:rsidRPr="00CE4320">
              <w:rPr>
                <w:rFonts w:asciiTheme="minorEastAsia" w:eastAsiaTheme="minorEastAsia" w:hAnsiTheme="minorEastAsia"/>
                <w:color w:val="000000" w:themeColor="text1"/>
                <w:szCs w:val="21"/>
              </w:rPr>
              <w:t>所得税影响额</w:t>
            </w:r>
          </w:p>
        </w:tc>
        <w:tc>
          <w:tcPr>
            <w:tcW w:w="1210" w:type="pct"/>
            <w:vAlign w:val="center"/>
          </w:tcPr>
          <w:p w14:paraId="7A680835" w14:textId="70DBCDF5" w:rsidR="00A12E55" w:rsidRPr="00CE4320" w:rsidRDefault="004B1042" w:rsidP="00CE4320">
            <w:pPr>
              <w:jc w:val="right"/>
              <w:rPr>
                <w:rFonts w:asciiTheme="minorEastAsia" w:eastAsiaTheme="minorEastAsia" w:hAnsiTheme="minorEastAsia"/>
                <w:color w:val="000000" w:themeColor="text1"/>
              </w:rPr>
            </w:pPr>
            <w:r w:rsidRPr="00CE4320">
              <w:rPr>
                <w:rFonts w:asciiTheme="minorEastAsia" w:eastAsiaTheme="minorEastAsia" w:hAnsiTheme="minorEastAsia"/>
              </w:rPr>
              <w:t>3,800.47</w:t>
            </w:r>
          </w:p>
        </w:tc>
        <w:tc>
          <w:tcPr>
            <w:tcW w:w="1314" w:type="pct"/>
            <w:vAlign w:val="center"/>
          </w:tcPr>
          <w:p w14:paraId="040FD4E4" w14:textId="77777777" w:rsidR="00A12E55" w:rsidRPr="00CE4320" w:rsidRDefault="004B1042" w:rsidP="00CE4320">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CE4320" w:rsidRPr="00CE4320" w14:paraId="6FB3A36A" w14:textId="77777777" w:rsidTr="00CE4320">
        <w:tc>
          <w:tcPr>
            <w:tcW w:w="2476" w:type="pct"/>
          </w:tcPr>
          <w:p w14:paraId="7A5B2F25" w14:textId="77777777" w:rsidR="00A12E55" w:rsidRPr="00CE4320" w:rsidRDefault="004B1042" w:rsidP="00CE4320">
            <w:pPr>
              <w:pStyle w:val="a8"/>
              <w:jc w:val="left"/>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少数股东权益影响额</w:t>
            </w:r>
            <w:r w:rsidRPr="00CE4320">
              <w:rPr>
                <w:rFonts w:asciiTheme="minorEastAsia" w:eastAsiaTheme="minorEastAsia" w:hAnsiTheme="minorEastAsia" w:hint="eastAsia"/>
                <w:color w:val="000000" w:themeColor="text1"/>
                <w:szCs w:val="21"/>
              </w:rPr>
              <w:t>（税后）</w:t>
            </w:r>
          </w:p>
        </w:tc>
        <w:tc>
          <w:tcPr>
            <w:tcW w:w="1210" w:type="pct"/>
            <w:vAlign w:val="center"/>
          </w:tcPr>
          <w:p w14:paraId="172C9A73" w14:textId="328EBAC3" w:rsidR="00A12E55" w:rsidRPr="00CE4320" w:rsidRDefault="004B1042" w:rsidP="00CE4320">
            <w:pPr>
              <w:jc w:val="right"/>
              <w:rPr>
                <w:rFonts w:asciiTheme="minorEastAsia" w:eastAsiaTheme="minorEastAsia" w:hAnsiTheme="minorEastAsia"/>
                <w:color w:val="000000" w:themeColor="text1"/>
              </w:rPr>
            </w:pPr>
            <w:r w:rsidRPr="00CE4320">
              <w:rPr>
                <w:rFonts w:asciiTheme="minorEastAsia" w:eastAsiaTheme="minorEastAsia" w:hAnsiTheme="minorEastAsia"/>
              </w:rPr>
              <w:t>1,688,935.09</w:t>
            </w:r>
          </w:p>
        </w:tc>
        <w:tc>
          <w:tcPr>
            <w:tcW w:w="1314" w:type="pct"/>
            <w:vAlign w:val="center"/>
          </w:tcPr>
          <w:p w14:paraId="252DF8EF" w14:textId="77777777" w:rsidR="00A12E55" w:rsidRPr="00CE4320" w:rsidRDefault="004B1042" w:rsidP="00CE4320">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r w:rsidR="00CE4320" w:rsidRPr="00CE4320" w14:paraId="61F03A81" w14:textId="77777777" w:rsidTr="00CE4320">
        <w:tc>
          <w:tcPr>
            <w:tcW w:w="2476" w:type="pct"/>
            <w:vAlign w:val="center"/>
          </w:tcPr>
          <w:p w14:paraId="59911B5B" w14:textId="77777777" w:rsidR="00A12E55" w:rsidRPr="00CE4320" w:rsidRDefault="004B1042" w:rsidP="00CE4320">
            <w:pPr>
              <w:pStyle w:val="a8"/>
              <w:ind w:firstLineChars="0" w:firstLine="0"/>
              <w:jc w:val="center"/>
              <w:rPr>
                <w:rFonts w:asciiTheme="minorEastAsia" w:eastAsiaTheme="minorEastAsia" w:hAnsiTheme="minorEastAsia"/>
                <w:color w:val="000000" w:themeColor="text1"/>
                <w:szCs w:val="21"/>
              </w:rPr>
            </w:pPr>
            <w:r w:rsidRPr="00CE4320">
              <w:rPr>
                <w:rFonts w:asciiTheme="minorEastAsia" w:eastAsiaTheme="minorEastAsia" w:hAnsiTheme="minorEastAsia"/>
                <w:color w:val="000000" w:themeColor="text1"/>
                <w:szCs w:val="21"/>
              </w:rPr>
              <w:t>合计</w:t>
            </w:r>
          </w:p>
        </w:tc>
        <w:tc>
          <w:tcPr>
            <w:tcW w:w="1210" w:type="pct"/>
            <w:vAlign w:val="center"/>
          </w:tcPr>
          <w:p w14:paraId="2ED36A05" w14:textId="0D47325D" w:rsidR="00A12E55" w:rsidRPr="00CE4320" w:rsidRDefault="004B1042" w:rsidP="00CE4320">
            <w:pPr>
              <w:jc w:val="right"/>
              <w:rPr>
                <w:rFonts w:asciiTheme="minorEastAsia" w:eastAsiaTheme="minorEastAsia" w:hAnsiTheme="minorEastAsia"/>
                <w:color w:val="000000" w:themeColor="text1"/>
              </w:rPr>
            </w:pPr>
            <w:r w:rsidRPr="00CE4320">
              <w:rPr>
                <w:rFonts w:asciiTheme="minorEastAsia" w:eastAsiaTheme="minorEastAsia" w:hAnsiTheme="minorEastAsia"/>
              </w:rPr>
              <w:t>6,847,108.92</w:t>
            </w:r>
          </w:p>
        </w:tc>
        <w:tc>
          <w:tcPr>
            <w:tcW w:w="1314" w:type="pct"/>
            <w:vAlign w:val="center"/>
          </w:tcPr>
          <w:p w14:paraId="7F97143C" w14:textId="77777777" w:rsidR="00A12E55" w:rsidRPr="00CE4320" w:rsidRDefault="004B1042" w:rsidP="00CE4320">
            <w:pPr>
              <w:rPr>
                <w:rFonts w:asciiTheme="minorEastAsia" w:eastAsiaTheme="minorEastAsia" w:hAnsiTheme="minorEastAsia"/>
                <w:color w:val="000000" w:themeColor="text1"/>
              </w:rPr>
            </w:pPr>
            <w:r w:rsidRPr="00CE4320">
              <w:rPr>
                <w:rFonts w:asciiTheme="minorEastAsia" w:eastAsiaTheme="minorEastAsia" w:hAnsiTheme="minorEastAsia" w:hint="eastAsia"/>
                <w:color w:val="000000" w:themeColor="text1"/>
              </w:rPr>
              <w:t xml:space="preserve">　</w:t>
            </w:r>
          </w:p>
        </w:tc>
      </w:tr>
    </w:tbl>
    <w:p w14:paraId="580158AE" w14:textId="77777777" w:rsidR="00BF4CC1" w:rsidRDefault="00BF4CC1">
      <w:pPr>
        <w:rPr>
          <w:color w:val="000000" w:themeColor="text1"/>
        </w:rPr>
      </w:pPr>
    </w:p>
    <w:bookmarkEnd w:id="500"/>
    <w:bookmarkEnd w:id="501"/>
    <w:bookmarkEnd w:id="502"/>
    <w:p w14:paraId="46B3E1AE" w14:textId="77777777" w:rsidR="00BF4CC1" w:rsidRDefault="004B1042">
      <w:pPr>
        <w:rPr>
          <w:color w:val="000000" w:themeColor="text1"/>
        </w:rPr>
      </w:pPr>
      <w:r>
        <w:rPr>
          <w:rFonts w:hint="eastAsia"/>
          <w:color w:val="000000" w:themeColor="text1"/>
        </w:rPr>
        <w:t>对公司</w:t>
      </w:r>
      <w:bookmarkStart w:id="503" w:name="_Hlk169079435"/>
      <w:r>
        <w:rPr>
          <w:rFonts w:hint="eastAsia"/>
          <w:color w:val="000000" w:themeColor="text1"/>
        </w:rPr>
        <w:t>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非经常性损益》未列举的项目认定为非经常性损益项目且金额重大的，以及将《公开发行证券的公司信息披露解释性公告第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非经常性损益》中列举的非经常性损益项目界定为经常性损益的项目，应说明原因。</w:t>
      </w:r>
      <w:bookmarkEnd w:id="503"/>
    </w:p>
    <w:sdt>
      <w:sdtPr>
        <w:rPr>
          <w:color w:val="000000" w:themeColor="text1"/>
        </w:rPr>
        <w:alias w:val="是否适用：将非经常性损益项目界定为经常性损益项目[双击切换]"/>
        <w:tag w:val="_GBC_5f8a059d4da1440d8ef10197ecd89cd6"/>
        <w:id w:val="537399806"/>
        <w:placeholder>
          <w:docPart w:val="GBC22222222222222222222222222222"/>
        </w:placeholder>
      </w:sdtPr>
      <w:sdtContent>
        <w:p w14:paraId="0EC50ADA" w14:textId="626603B9" w:rsidR="00BF4CC1" w:rsidRDefault="004B1042" w:rsidP="00CE432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4090C5" w14:textId="77777777" w:rsidR="00A12E55" w:rsidRDefault="00A12E55" w:rsidP="00CE4320">
      <w:pPr>
        <w:rPr>
          <w:color w:val="000000" w:themeColor="text1"/>
        </w:rPr>
      </w:pPr>
    </w:p>
    <w:p w14:paraId="383DF522" w14:textId="77777777" w:rsidR="00BF4CC1" w:rsidRDefault="004B1042">
      <w:pPr>
        <w:spacing w:line="360" w:lineRule="exact"/>
        <w:rPr>
          <w:color w:val="000000" w:themeColor="text1"/>
        </w:rPr>
      </w:pPr>
      <w:bookmarkStart w:id="504" w:name="_Hlk168058078"/>
      <w:r>
        <w:rPr>
          <w:rFonts w:hint="eastAsia"/>
          <w:color w:val="000000" w:themeColor="text1"/>
        </w:rPr>
        <w:t>其他说明</w:t>
      </w:r>
    </w:p>
    <w:sdt>
      <w:sdtPr>
        <w:rPr>
          <w:color w:val="000000" w:themeColor="text1"/>
        </w:rPr>
        <w:alias w:val="是否适用：非经常性损益的其他说明[双击切换]"/>
        <w:tag w:val="_GBC_98984b33dead4179aa5566c8753f4b5e"/>
        <w:id w:val="-2113965774"/>
        <w:placeholder>
          <w:docPart w:val="GBC22222222222222222222222222222"/>
        </w:placeholder>
      </w:sdtPr>
      <w:sdtContent>
        <w:p w14:paraId="4AFA5CC2" w14:textId="4EDBCA8E" w:rsidR="00BF4CC1" w:rsidRDefault="004B1042" w:rsidP="00CE4FF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C55FBD" w14:textId="77777777" w:rsidR="00BF4CC1" w:rsidRDefault="00BF4CC1">
      <w:pPr>
        <w:rPr>
          <w:color w:val="000000" w:themeColor="text1"/>
        </w:rPr>
      </w:pPr>
    </w:p>
    <w:bookmarkEnd w:id="504"/>
    <w:p w14:paraId="0BF6804C" w14:textId="77777777" w:rsidR="00BF4CC1" w:rsidRDefault="004B1042">
      <w:pPr>
        <w:pStyle w:val="af8"/>
        <w:numPr>
          <w:ilvl w:val="0"/>
          <w:numId w:val="4"/>
        </w:numPr>
        <w:rPr>
          <w:rFonts w:ascii="宋体" w:hAnsi="宋体"/>
          <w:color w:val="000000" w:themeColor="text1"/>
          <w:szCs w:val="21"/>
        </w:rPr>
      </w:pPr>
      <w:r>
        <w:rPr>
          <w:rFonts w:ascii="宋体" w:hAnsi="宋体" w:hint="eastAsia"/>
          <w:color w:val="000000" w:themeColor="text1"/>
          <w:szCs w:val="21"/>
        </w:rPr>
        <w:lastRenderedPageBreak/>
        <w:t>净资产收益率及每股收益</w:t>
      </w:r>
    </w:p>
    <w:sdt>
      <w:sdtPr>
        <w:rPr>
          <w:color w:val="000000" w:themeColor="text1"/>
        </w:rPr>
        <w:alias w:val="是否适用：净资产收益率及每股收益[双击切换]"/>
        <w:tag w:val="_GBC_75866ebc8d184cdd988e79330ad3b083"/>
        <w:id w:val="-698613614"/>
        <w:placeholder>
          <w:docPart w:val="GBC22222222222222222222222222222"/>
        </w:placeholder>
      </w:sdtPr>
      <w:sdtContent>
        <w:p w14:paraId="0AA4A4A7" w14:textId="77777777" w:rsidR="00BF4CC1" w:rsidRDefault="004B104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1795"/>
        <w:gridCol w:w="2093"/>
        <w:gridCol w:w="2095"/>
      </w:tblGrid>
      <w:tr w:rsidR="00BF4CC1" w:rsidRPr="00CE4FF4" w14:paraId="5B10C7A7" w14:textId="77777777" w:rsidTr="00CE4FF4">
        <w:trPr>
          <w:trHeight w:val="270"/>
        </w:trPr>
        <w:sdt>
          <w:sdtPr>
            <w:rPr>
              <w:rFonts w:asciiTheme="minorEastAsia" w:eastAsiaTheme="minorEastAsia" w:hAnsiTheme="minorEastAsia"/>
            </w:rPr>
            <w:tag w:val="_PLD_680a8ba0e71a45459c0939cd6c78c07f"/>
            <w:id w:val="925240142"/>
          </w:sdtPr>
          <w:sdtContent>
            <w:tc>
              <w:tcPr>
                <w:tcW w:w="1609" w:type="pct"/>
                <w:vMerge w:val="restart"/>
                <w:tcBorders>
                  <w:top w:val="single" w:sz="4" w:space="0" w:color="auto"/>
                  <w:left w:val="single" w:sz="4" w:space="0" w:color="auto"/>
                  <w:bottom w:val="single" w:sz="4" w:space="0" w:color="auto"/>
                  <w:right w:val="single" w:sz="4" w:space="0" w:color="auto"/>
                </w:tcBorders>
                <w:vAlign w:val="center"/>
              </w:tcPr>
              <w:p w14:paraId="694D583F" w14:textId="77777777" w:rsidR="00BF4CC1" w:rsidRPr="00CE4FF4" w:rsidRDefault="004B1042">
                <w:pPr>
                  <w:jc w:val="center"/>
                  <w:rPr>
                    <w:rFonts w:asciiTheme="minorEastAsia" w:eastAsiaTheme="minorEastAsia" w:hAnsiTheme="minorEastAsia"/>
                    <w:color w:val="000000" w:themeColor="text1"/>
                  </w:rPr>
                </w:pPr>
                <w:r w:rsidRPr="00CE4FF4">
                  <w:rPr>
                    <w:rFonts w:asciiTheme="minorEastAsia" w:eastAsiaTheme="minorEastAsia" w:hAnsiTheme="minorEastAsia"/>
                    <w:color w:val="000000" w:themeColor="text1"/>
                  </w:rPr>
                  <w:t>报告期利润</w:t>
                </w:r>
              </w:p>
            </w:tc>
          </w:sdtContent>
        </w:sdt>
        <w:sdt>
          <w:sdtPr>
            <w:rPr>
              <w:rFonts w:asciiTheme="minorEastAsia" w:eastAsiaTheme="minorEastAsia" w:hAnsiTheme="minorEastAsia"/>
            </w:rPr>
            <w:tag w:val="_PLD_608d0086e1154f8ca6d3c34247132ef0"/>
            <w:id w:val="-57872638"/>
          </w:sdtPr>
          <w:sdtContent>
            <w:tc>
              <w:tcPr>
                <w:tcW w:w="1017" w:type="pct"/>
                <w:vMerge w:val="restart"/>
                <w:tcBorders>
                  <w:top w:val="single" w:sz="4" w:space="0" w:color="auto"/>
                  <w:left w:val="single" w:sz="4" w:space="0" w:color="auto"/>
                  <w:right w:val="single" w:sz="4" w:space="0" w:color="auto"/>
                </w:tcBorders>
                <w:vAlign w:val="center"/>
              </w:tcPr>
              <w:p w14:paraId="573F65AB" w14:textId="77777777" w:rsidR="00BF4CC1" w:rsidRPr="00CE4FF4" w:rsidRDefault="004B1042">
                <w:pPr>
                  <w:jc w:val="center"/>
                  <w:rPr>
                    <w:rFonts w:asciiTheme="minorEastAsia" w:eastAsiaTheme="minorEastAsia" w:hAnsiTheme="minorEastAsia"/>
                    <w:color w:val="000000" w:themeColor="text1"/>
                  </w:rPr>
                </w:pPr>
                <w:r w:rsidRPr="00CE4FF4">
                  <w:rPr>
                    <w:rFonts w:asciiTheme="minorEastAsia" w:eastAsiaTheme="minorEastAsia" w:hAnsiTheme="minorEastAsia"/>
                    <w:color w:val="000000" w:themeColor="text1"/>
                  </w:rPr>
                  <w:t>加权平均净资产收益率（%）</w:t>
                </w:r>
              </w:p>
            </w:tc>
          </w:sdtContent>
        </w:sdt>
        <w:sdt>
          <w:sdtPr>
            <w:rPr>
              <w:rFonts w:asciiTheme="minorEastAsia" w:eastAsiaTheme="minorEastAsia" w:hAnsiTheme="minorEastAsia"/>
            </w:rPr>
            <w:tag w:val="_PLD_8b4a0bf973be4a19862ac5168193db93"/>
            <w:id w:val="-1898888489"/>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362C42F0" w14:textId="77777777" w:rsidR="00BF4CC1" w:rsidRPr="00CE4FF4" w:rsidRDefault="004B1042">
                <w:pPr>
                  <w:jc w:val="center"/>
                  <w:rPr>
                    <w:rFonts w:asciiTheme="minorEastAsia" w:eastAsiaTheme="minorEastAsia" w:hAnsiTheme="minorEastAsia"/>
                    <w:color w:val="000000" w:themeColor="text1"/>
                  </w:rPr>
                </w:pPr>
                <w:r w:rsidRPr="00CE4FF4">
                  <w:rPr>
                    <w:rFonts w:asciiTheme="minorEastAsia" w:eastAsiaTheme="minorEastAsia" w:hAnsiTheme="minorEastAsia"/>
                    <w:color w:val="000000" w:themeColor="text1"/>
                  </w:rPr>
                  <w:t>每股收益</w:t>
                </w:r>
              </w:p>
            </w:tc>
          </w:sdtContent>
        </w:sdt>
      </w:tr>
      <w:tr w:rsidR="00BF4CC1" w:rsidRPr="00CE4FF4" w14:paraId="0CCC2B92" w14:textId="77777777" w:rsidTr="00CE4FF4">
        <w:trPr>
          <w:trHeight w:val="360"/>
        </w:trPr>
        <w:tc>
          <w:tcPr>
            <w:tcW w:w="1609" w:type="pct"/>
            <w:vMerge/>
            <w:tcBorders>
              <w:top w:val="single" w:sz="4" w:space="0" w:color="auto"/>
              <w:left w:val="single" w:sz="4" w:space="0" w:color="auto"/>
              <w:bottom w:val="single" w:sz="4" w:space="0" w:color="auto"/>
              <w:right w:val="single" w:sz="4" w:space="0" w:color="auto"/>
            </w:tcBorders>
            <w:vAlign w:val="center"/>
          </w:tcPr>
          <w:p w14:paraId="2DC84309" w14:textId="77777777" w:rsidR="00BF4CC1" w:rsidRPr="00CE4FF4" w:rsidRDefault="00BF4CC1">
            <w:pPr>
              <w:jc w:val="center"/>
              <w:rPr>
                <w:rFonts w:asciiTheme="minorEastAsia" w:eastAsiaTheme="minorEastAsia" w:hAnsiTheme="minorEastAsia"/>
                <w:color w:val="000000" w:themeColor="text1"/>
              </w:rPr>
            </w:pPr>
          </w:p>
        </w:tc>
        <w:tc>
          <w:tcPr>
            <w:tcW w:w="1017" w:type="pct"/>
            <w:vMerge/>
            <w:tcBorders>
              <w:left w:val="single" w:sz="4" w:space="0" w:color="auto"/>
              <w:bottom w:val="single" w:sz="4" w:space="0" w:color="auto"/>
              <w:right w:val="single" w:sz="4" w:space="0" w:color="auto"/>
            </w:tcBorders>
            <w:vAlign w:val="center"/>
          </w:tcPr>
          <w:p w14:paraId="76C08349" w14:textId="77777777" w:rsidR="00BF4CC1" w:rsidRPr="00CE4FF4" w:rsidRDefault="00BF4CC1">
            <w:pPr>
              <w:jc w:val="center"/>
              <w:rPr>
                <w:rFonts w:asciiTheme="minorEastAsia" w:eastAsiaTheme="minorEastAsia" w:hAnsiTheme="minorEastAsia"/>
                <w:color w:val="000000" w:themeColor="text1"/>
              </w:rPr>
            </w:pPr>
          </w:p>
        </w:tc>
        <w:sdt>
          <w:sdtPr>
            <w:rPr>
              <w:rFonts w:asciiTheme="minorEastAsia" w:eastAsiaTheme="minorEastAsia" w:hAnsiTheme="minorEastAsia"/>
            </w:rPr>
            <w:tag w:val="_PLD_45472770a81744249d77e54c2efc412a"/>
            <w:id w:val="-1887407716"/>
          </w:sdtPr>
          <w:sdtContent>
            <w:tc>
              <w:tcPr>
                <w:tcW w:w="1186" w:type="pct"/>
                <w:tcBorders>
                  <w:top w:val="single" w:sz="4" w:space="0" w:color="auto"/>
                  <w:left w:val="single" w:sz="4" w:space="0" w:color="auto"/>
                  <w:bottom w:val="single" w:sz="4" w:space="0" w:color="auto"/>
                  <w:right w:val="single" w:sz="4" w:space="0" w:color="auto"/>
                </w:tcBorders>
                <w:vAlign w:val="center"/>
              </w:tcPr>
              <w:p w14:paraId="5279919D" w14:textId="77777777" w:rsidR="00BF4CC1" w:rsidRPr="00CE4FF4" w:rsidRDefault="004B1042">
                <w:pPr>
                  <w:jc w:val="center"/>
                  <w:rPr>
                    <w:rFonts w:asciiTheme="minorEastAsia" w:eastAsiaTheme="minorEastAsia" w:hAnsiTheme="minorEastAsia"/>
                    <w:color w:val="000000" w:themeColor="text1"/>
                  </w:rPr>
                </w:pPr>
                <w:r w:rsidRPr="00CE4FF4">
                  <w:rPr>
                    <w:rFonts w:asciiTheme="minorEastAsia" w:eastAsiaTheme="minorEastAsia" w:hAnsiTheme="minorEastAsia"/>
                    <w:color w:val="000000" w:themeColor="text1"/>
                  </w:rPr>
                  <w:t>基本每股收益</w:t>
                </w:r>
              </w:p>
            </w:tc>
          </w:sdtContent>
        </w:sdt>
        <w:sdt>
          <w:sdtPr>
            <w:rPr>
              <w:rFonts w:asciiTheme="minorEastAsia" w:eastAsiaTheme="minorEastAsia" w:hAnsiTheme="minorEastAsia"/>
            </w:rPr>
            <w:tag w:val="_PLD_c4e5be0bbc134fa28e28895e1a12e02c"/>
            <w:id w:val="-1213497989"/>
          </w:sdtPr>
          <w:sdtContent>
            <w:tc>
              <w:tcPr>
                <w:tcW w:w="1187" w:type="pct"/>
                <w:tcBorders>
                  <w:top w:val="single" w:sz="4" w:space="0" w:color="auto"/>
                  <w:left w:val="single" w:sz="4" w:space="0" w:color="auto"/>
                  <w:bottom w:val="single" w:sz="4" w:space="0" w:color="auto"/>
                  <w:right w:val="single" w:sz="4" w:space="0" w:color="auto"/>
                </w:tcBorders>
                <w:vAlign w:val="center"/>
              </w:tcPr>
              <w:p w14:paraId="1CD404E3" w14:textId="77777777" w:rsidR="00BF4CC1" w:rsidRPr="00CE4FF4" w:rsidRDefault="004B1042">
                <w:pPr>
                  <w:jc w:val="center"/>
                  <w:rPr>
                    <w:rFonts w:asciiTheme="minorEastAsia" w:eastAsiaTheme="minorEastAsia" w:hAnsiTheme="minorEastAsia"/>
                    <w:color w:val="000000" w:themeColor="text1"/>
                  </w:rPr>
                </w:pPr>
                <w:r w:rsidRPr="00CE4FF4">
                  <w:rPr>
                    <w:rFonts w:asciiTheme="minorEastAsia" w:eastAsiaTheme="minorEastAsia" w:hAnsiTheme="minorEastAsia"/>
                    <w:color w:val="000000" w:themeColor="text1"/>
                  </w:rPr>
                  <w:t>稀释每股收益</w:t>
                </w:r>
              </w:p>
            </w:tc>
          </w:sdtContent>
        </w:sdt>
      </w:tr>
      <w:tr w:rsidR="00CE4FF4" w:rsidRPr="00CE4FF4" w14:paraId="4B773075" w14:textId="77777777" w:rsidTr="00CE4FF4">
        <w:trPr>
          <w:trHeight w:val="360"/>
        </w:trPr>
        <w:tc>
          <w:tcPr>
            <w:tcW w:w="1609" w:type="pct"/>
            <w:tcBorders>
              <w:top w:val="single" w:sz="4" w:space="0" w:color="auto"/>
              <w:left w:val="single" w:sz="4" w:space="0" w:color="auto"/>
              <w:bottom w:val="single" w:sz="4" w:space="0" w:color="auto"/>
              <w:right w:val="single" w:sz="4" w:space="0" w:color="auto"/>
            </w:tcBorders>
          </w:tcPr>
          <w:p w14:paraId="0FB02EDF" w14:textId="77777777" w:rsidR="00A12E55" w:rsidRPr="00CE4FF4" w:rsidRDefault="004B1042" w:rsidP="00CE4FF4">
            <w:pPr>
              <w:rPr>
                <w:rFonts w:asciiTheme="minorEastAsia" w:eastAsiaTheme="minorEastAsia" w:hAnsiTheme="minorEastAsia"/>
                <w:color w:val="000000" w:themeColor="text1"/>
              </w:rPr>
            </w:pPr>
            <w:r w:rsidRPr="00CE4FF4">
              <w:rPr>
                <w:rFonts w:asciiTheme="minorEastAsia" w:eastAsiaTheme="minorEastAsia" w:hAnsiTheme="minorEastAsia"/>
                <w:color w:val="000000" w:themeColor="text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7502E8A4" w14:textId="0B5D30F4" w:rsidR="00A12E55" w:rsidRPr="00CE4FF4" w:rsidRDefault="004B1042" w:rsidP="00CE4FF4">
            <w:pPr>
              <w:jc w:val="right"/>
              <w:rPr>
                <w:rFonts w:asciiTheme="minorEastAsia" w:eastAsiaTheme="minorEastAsia" w:hAnsiTheme="minorEastAsia"/>
              </w:rPr>
            </w:pPr>
            <w:r w:rsidRPr="00CE4FF4">
              <w:rPr>
                <w:rFonts w:asciiTheme="minorEastAsia" w:eastAsiaTheme="minorEastAsia" w:hAnsiTheme="minorEastAsia"/>
              </w:rPr>
              <w:t>-1.46</w:t>
            </w:r>
          </w:p>
        </w:tc>
        <w:tc>
          <w:tcPr>
            <w:tcW w:w="1186" w:type="pct"/>
            <w:tcBorders>
              <w:top w:val="single" w:sz="4" w:space="0" w:color="auto"/>
              <w:left w:val="single" w:sz="4" w:space="0" w:color="auto"/>
              <w:bottom w:val="single" w:sz="4" w:space="0" w:color="auto"/>
              <w:right w:val="single" w:sz="4" w:space="0" w:color="auto"/>
            </w:tcBorders>
            <w:vAlign w:val="center"/>
          </w:tcPr>
          <w:p w14:paraId="0BA3CE4C" w14:textId="112BB817" w:rsidR="00A12E55" w:rsidRPr="00CE4FF4" w:rsidRDefault="004B1042" w:rsidP="00CE4FF4">
            <w:pPr>
              <w:jc w:val="right"/>
              <w:rPr>
                <w:rFonts w:asciiTheme="minorEastAsia" w:eastAsiaTheme="minorEastAsia" w:hAnsiTheme="minorEastAsia"/>
              </w:rPr>
            </w:pPr>
            <w:r w:rsidRPr="00CE4FF4">
              <w:rPr>
                <w:rFonts w:asciiTheme="minorEastAsia" w:eastAsiaTheme="minorEastAsia" w:hAnsiTheme="minorEastAsia"/>
              </w:rPr>
              <w:t>-0.03</w:t>
            </w:r>
          </w:p>
        </w:tc>
        <w:tc>
          <w:tcPr>
            <w:tcW w:w="1187" w:type="pct"/>
            <w:tcBorders>
              <w:top w:val="single" w:sz="4" w:space="0" w:color="auto"/>
              <w:left w:val="single" w:sz="4" w:space="0" w:color="auto"/>
              <w:bottom w:val="single" w:sz="4" w:space="0" w:color="auto"/>
              <w:right w:val="single" w:sz="4" w:space="0" w:color="auto"/>
            </w:tcBorders>
            <w:vAlign w:val="center"/>
          </w:tcPr>
          <w:p w14:paraId="262DF0AF" w14:textId="55420DB7" w:rsidR="00A12E55" w:rsidRPr="00CE4FF4" w:rsidRDefault="004B1042" w:rsidP="00CE4FF4">
            <w:pPr>
              <w:jc w:val="right"/>
              <w:rPr>
                <w:rFonts w:asciiTheme="minorEastAsia" w:eastAsiaTheme="minorEastAsia" w:hAnsiTheme="minorEastAsia"/>
              </w:rPr>
            </w:pPr>
            <w:r w:rsidRPr="00CE4FF4">
              <w:rPr>
                <w:rFonts w:asciiTheme="minorEastAsia" w:eastAsiaTheme="minorEastAsia" w:hAnsiTheme="minorEastAsia"/>
              </w:rPr>
              <w:t>-0.03</w:t>
            </w:r>
          </w:p>
        </w:tc>
      </w:tr>
      <w:tr w:rsidR="00CE4FF4" w:rsidRPr="00CE4FF4" w14:paraId="7F4316CE" w14:textId="77777777" w:rsidTr="00CE4FF4">
        <w:trPr>
          <w:trHeight w:val="360"/>
        </w:trPr>
        <w:tc>
          <w:tcPr>
            <w:tcW w:w="1609" w:type="pct"/>
            <w:tcBorders>
              <w:top w:val="single" w:sz="4" w:space="0" w:color="auto"/>
              <w:left w:val="single" w:sz="4" w:space="0" w:color="auto"/>
              <w:bottom w:val="single" w:sz="4" w:space="0" w:color="auto"/>
              <w:right w:val="single" w:sz="4" w:space="0" w:color="auto"/>
            </w:tcBorders>
          </w:tcPr>
          <w:p w14:paraId="368ACBE6" w14:textId="77777777" w:rsidR="00A12E55" w:rsidRPr="00CE4FF4" w:rsidRDefault="004B1042" w:rsidP="00CE4FF4">
            <w:pPr>
              <w:rPr>
                <w:rFonts w:asciiTheme="minorEastAsia" w:eastAsiaTheme="minorEastAsia" w:hAnsiTheme="minorEastAsia"/>
                <w:color w:val="000000" w:themeColor="text1"/>
              </w:rPr>
            </w:pPr>
            <w:r w:rsidRPr="00CE4FF4">
              <w:rPr>
                <w:rFonts w:asciiTheme="minorEastAsia" w:eastAsiaTheme="minorEastAsia" w:hAnsiTheme="minorEastAsia"/>
                <w:color w:val="000000" w:themeColor="text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05BD16C4" w14:textId="62150AA2" w:rsidR="00A12E55" w:rsidRPr="00CE4FF4" w:rsidRDefault="004B1042" w:rsidP="00CE4FF4">
            <w:pPr>
              <w:jc w:val="right"/>
              <w:rPr>
                <w:rFonts w:asciiTheme="minorEastAsia" w:eastAsiaTheme="minorEastAsia" w:hAnsiTheme="minorEastAsia"/>
              </w:rPr>
            </w:pPr>
            <w:r w:rsidRPr="00CE4FF4">
              <w:rPr>
                <w:rFonts w:asciiTheme="minorEastAsia" w:eastAsiaTheme="minorEastAsia" w:hAnsiTheme="minorEastAsia"/>
              </w:rPr>
              <w:t>-2.10</w:t>
            </w:r>
          </w:p>
        </w:tc>
        <w:tc>
          <w:tcPr>
            <w:tcW w:w="1186" w:type="pct"/>
            <w:tcBorders>
              <w:top w:val="single" w:sz="4" w:space="0" w:color="auto"/>
              <w:left w:val="single" w:sz="4" w:space="0" w:color="auto"/>
              <w:bottom w:val="single" w:sz="4" w:space="0" w:color="auto"/>
              <w:right w:val="single" w:sz="4" w:space="0" w:color="auto"/>
            </w:tcBorders>
            <w:vAlign w:val="center"/>
          </w:tcPr>
          <w:p w14:paraId="421F195F" w14:textId="5C45CAEE" w:rsidR="00A12E55" w:rsidRPr="00CE4FF4" w:rsidRDefault="004B1042" w:rsidP="00CE4FF4">
            <w:pPr>
              <w:jc w:val="right"/>
              <w:rPr>
                <w:rFonts w:asciiTheme="minorEastAsia" w:eastAsiaTheme="minorEastAsia" w:hAnsiTheme="minorEastAsia"/>
              </w:rPr>
            </w:pPr>
            <w:r w:rsidRPr="00CE4FF4">
              <w:rPr>
                <w:rFonts w:asciiTheme="minorEastAsia" w:eastAsiaTheme="minorEastAsia" w:hAnsiTheme="minorEastAsia"/>
              </w:rPr>
              <w:t>-0.04</w:t>
            </w:r>
          </w:p>
        </w:tc>
        <w:tc>
          <w:tcPr>
            <w:tcW w:w="1187" w:type="pct"/>
            <w:tcBorders>
              <w:top w:val="single" w:sz="4" w:space="0" w:color="auto"/>
              <w:left w:val="single" w:sz="4" w:space="0" w:color="auto"/>
              <w:bottom w:val="single" w:sz="4" w:space="0" w:color="auto"/>
              <w:right w:val="single" w:sz="4" w:space="0" w:color="auto"/>
            </w:tcBorders>
            <w:vAlign w:val="center"/>
          </w:tcPr>
          <w:p w14:paraId="3E1D25E2" w14:textId="7C8703BE" w:rsidR="00A12E55" w:rsidRPr="00CE4FF4" w:rsidRDefault="004B1042" w:rsidP="00CE4FF4">
            <w:pPr>
              <w:jc w:val="right"/>
              <w:rPr>
                <w:rFonts w:asciiTheme="minorEastAsia" w:eastAsiaTheme="minorEastAsia" w:hAnsiTheme="minorEastAsia"/>
              </w:rPr>
            </w:pPr>
            <w:r w:rsidRPr="00CE4FF4">
              <w:rPr>
                <w:rFonts w:asciiTheme="minorEastAsia" w:eastAsiaTheme="minorEastAsia" w:hAnsiTheme="minorEastAsia"/>
              </w:rPr>
              <w:t>-0.04</w:t>
            </w:r>
          </w:p>
        </w:tc>
      </w:tr>
    </w:tbl>
    <w:p w14:paraId="4BCED685" w14:textId="77777777" w:rsidR="00BF4CC1" w:rsidRDefault="00BF4CC1">
      <w:pPr>
        <w:rPr>
          <w:color w:val="000000" w:themeColor="text1"/>
        </w:rPr>
      </w:pPr>
    </w:p>
    <w:p w14:paraId="5908858E" w14:textId="77777777" w:rsidR="00BF4CC1" w:rsidRDefault="004B1042">
      <w:pPr>
        <w:pStyle w:val="af8"/>
        <w:numPr>
          <w:ilvl w:val="0"/>
          <w:numId w:val="4"/>
        </w:numPr>
        <w:rPr>
          <w:rFonts w:ascii="宋体" w:hAnsi="宋体"/>
          <w:color w:val="000000" w:themeColor="text1"/>
          <w:szCs w:val="21"/>
        </w:rPr>
      </w:pPr>
      <w:r>
        <w:rPr>
          <w:rFonts w:ascii="宋体" w:hAnsi="宋体" w:hint="eastAsia"/>
          <w:color w:val="000000" w:themeColor="text1"/>
          <w:szCs w:val="21"/>
        </w:rPr>
        <w:t>境内外会计准则下会计数据差异</w:t>
      </w:r>
    </w:p>
    <w:sdt>
      <w:sdtPr>
        <w:rPr>
          <w:color w:val="000000" w:themeColor="text1"/>
        </w:rPr>
        <w:alias w:val="是否适用：境内外会计准则下会计数据差异[双击切换]"/>
        <w:tag w:val="_GBC_3482333eff2948139884cfdd1debc958"/>
        <w:id w:val="546881029"/>
        <w:placeholder>
          <w:docPart w:val="GBC22222222222222222222222222222"/>
        </w:placeholder>
      </w:sdtPr>
      <w:sdtContent>
        <w:p w14:paraId="36F87F3D" w14:textId="39F94C60" w:rsidR="00A12E55" w:rsidRDefault="004B1042" w:rsidP="00CE4FF4">
          <w:pPr>
            <w:rPr>
              <w:rFonts w:cstheme="minorBidi"/>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50CF3A" w14:textId="1CCC0A1F" w:rsidR="00BF4CC1" w:rsidRDefault="00BF4CC1">
      <w:pPr>
        <w:rPr>
          <w:rFonts w:cstheme="minorBidi"/>
          <w:color w:val="000000" w:themeColor="text1"/>
          <w:kern w:val="2"/>
        </w:rPr>
      </w:pPr>
    </w:p>
    <w:p w14:paraId="0F2AACD4" w14:textId="77777777" w:rsidR="00BF4CC1" w:rsidRDefault="00BF4CC1">
      <w:pPr>
        <w:rPr>
          <w:color w:val="000000" w:themeColor="text1"/>
        </w:rPr>
      </w:pPr>
    </w:p>
    <w:p w14:paraId="733502CD" w14:textId="77777777" w:rsidR="00BF4CC1" w:rsidRDefault="004B1042">
      <w:pPr>
        <w:pStyle w:val="af8"/>
        <w:numPr>
          <w:ilvl w:val="0"/>
          <w:numId w:val="4"/>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补充资料其他说明事项[双击切换]"/>
        <w:tag w:val="_GBC_8954f89f8426424c966f1b658de53fe5"/>
        <w:id w:val="791953057"/>
        <w:placeholder>
          <w:docPart w:val="GBC22222222222222222222222222222"/>
        </w:placeholder>
      </w:sdtPr>
      <w:sdtContent>
        <w:p w14:paraId="09748B00" w14:textId="4AEC66CA" w:rsidR="00BF4CC1" w:rsidRDefault="004B1042" w:rsidP="00CE4FF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0528A9" w14:textId="77777777" w:rsidR="00BF4CC1" w:rsidRDefault="00BF4CC1">
      <w:pPr>
        <w:rPr>
          <w:color w:val="000000" w:themeColor="text1"/>
        </w:rPr>
      </w:pPr>
    </w:p>
    <w:p w14:paraId="7BF5B4EE" w14:textId="77777777" w:rsidR="00BF4CC1" w:rsidRDefault="00BF4CC1">
      <w:pPr>
        <w:spacing w:line="360" w:lineRule="exact"/>
        <w:ind w:right="5"/>
        <w:rPr>
          <w:b/>
          <w:color w:val="000000" w:themeColor="text1"/>
          <w:sz w:val="24"/>
        </w:rPr>
      </w:pPr>
      <w:bookmarkStart w:id="505" w:name="_Hlk76135020"/>
    </w:p>
    <w:p w14:paraId="1C2B10FD" w14:textId="0AE17A82" w:rsidR="00BF4CC1" w:rsidRDefault="004B1042">
      <w:pPr>
        <w:wordWrap w:val="0"/>
        <w:spacing w:line="360" w:lineRule="exact"/>
        <w:jc w:val="right"/>
        <w:rPr>
          <w:color w:val="000000" w:themeColor="text1"/>
          <w:u w:val="single"/>
        </w:rPr>
      </w:pPr>
      <w:r>
        <w:rPr>
          <w:color w:val="000000" w:themeColor="text1"/>
        </w:rPr>
        <w:t>董事长：</w:t>
      </w:r>
      <w:sdt>
        <w:sdtPr>
          <w:rPr>
            <w:color w:val="000000" w:themeColor="text1"/>
          </w:rPr>
          <w:alias w:val="报告发布人"/>
          <w:tag w:val="_GBC_f07cbb7287a94e798691f7fcb5112f49"/>
          <w:id w:val="-294909754"/>
          <w:placeholder>
            <w:docPart w:val="GBC22222222222222222222222222222"/>
          </w:placeholder>
        </w:sdtPr>
        <w:sdtContent>
          <w:r>
            <w:rPr>
              <w:rFonts w:hint="eastAsia"/>
              <w:color w:val="000000" w:themeColor="text1"/>
            </w:rPr>
            <w:t>李俊杰先生</w:t>
          </w:r>
        </w:sdtContent>
      </w:sdt>
      <w:r>
        <w:rPr>
          <w:rFonts w:hint="eastAsia"/>
          <w:color w:val="000000" w:themeColor="text1"/>
        </w:rPr>
        <w:t xml:space="preserve"> </w:t>
      </w:r>
    </w:p>
    <w:p w14:paraId="3B377D92" w14:textId="1A63838C" w:rsidR="00BF4CC1" w:rsidRDefault="004B1042">
      <w:pPr>
        <w:spacing w:line="360" w:lineRule="exact"/>
        <w:jc w:val="right"/>
        <w:rPr>
          <w:color w:val="000000" w:themeColor="text1"/>
        </w:rPr>
      </w:pPr>
      <w:r>
        <w:rPr>
          <w:color w:val="000000" w:themeColor="text1"/>
        </w:rPr>
        <w:t>董事会批准报送日期：</w:t>
      </w:r>
      <w:sdt>
        <w:sdtPr>
          <w:rPr>
            <w:color w:val="000000" w:themeColor="text1"/>
          </w:rPr>
          <w:alias w:val="报告董事会批准报送日期"/>
          <w:tag w:val="_GBC_56d5d40e768a439aa604555fa2089c42"/>
          <w:id w:val="-736320095"/>
          <w:placeholder>
            <w:docPart w:val="GBC22222222222222222222222222222"/>
          </w:placeholder>
          <w:date w:fullDate="2025-08-15T00:00:00Z">
            <w:dateFormat w:val="yyyy'年'M'月'd'日'"/>
            <w:lid w:val="zh-CN"/>
            <w:storeMappedDataAs w:val="dateTime"/>
            <w:calendar w:val="gregorian"/>
          </w:date>
        </w:sdtPr>
        <w:sdtContent>
          <w:r>
            <w:rPr>
              <w:rFonts w:hint="eastAsia"/>
              <w:color w:val="000000" w:themeColor="text1"/>
            </w:rPr>
            <w:t>2025</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15</w:t>
          </w:r>
          <w:r>
            <w:rPr>
              <w:rFonts w:hint="eastAsia"/>
              <w:color w:val="000000" w:themeColor="text1"/>
            </w:rPr>
            <w:t>日</w:t>
          </w:r>
        </w:sdtContent>
      </w:sdt>
      <w:r>
        <w:rPr>
          <w:rFonts w:hint="eastAsia"/>
          <w:color w:val="000000" w:themeColor="text1"/>
        </w:rPr>
        <w:t xml:space="preserve"> </w:t>
      </w:r>
    </w:p>
    <w:bookmarkEnd w:id="505"/>
    <w:p w14:paraId="5AD924B3" w14:textId="77777777" w:rsidR="00BF4CC1" w:rsidRDefault="00BF4CC1">
      <w:pPr>
        <w:rPr>
          <w:color w:val="000000" w:themeColor="text1"/>
        </w:rPr>
      </w:pPr>
    </w:p>
    <w:p w14:paraId="5761DEFD" w14:textId="77777777" w:rsidR="00BF4CC1" w:rsidRDefault="00BF4CC1">
      <w:pPr>
        <w:spacing w:line="360" w:lineRule="exact"/>
        <w:ind w:right="5"/>
        <w:rPr>
          <w:color w:val="000000" w:themeColor="text1"/>
          <w:u w:val="single"/>
        </w:rPr>
      </w:pPr>
    </w:p>
    <w:p w14:paraId="60B46254" w14:textId="77777777" w:rsidR="00BF4CC1" w:rsidRDefault="004B1042">
      <w:pPr>
        <w:spacing w:line="360" w:lineRule="exact"/>
        <w:ind w:right="5"/>
        <w:rPr>
          <w:b/>
          <w:color w:val="000000" w:themeColor="text1"/>
          <w:sz w:val="24"/>
        </w:rPr>
      </w:pPr>
      <w:r>
        <w:rPr>
          <w:b/>
          <w:color w:val="000000" w:themeColor="text1"/>
          <w:sz w:val="24"/>
        </w:rPr>
        <w:t>修订信息</w:t>
      </w:r>
    </w:p>
    <w:sdt>
      <w:sdtPr>
        <w:rPr>
          <w:b/>
          <w:color w:val="000000" w:themeColor="text1"/>
        </w:rPr>
        <w:alias w:val="是否适用：修订信息表[双击切换]"/>
        <w:tag w:val="_GBC_77b96fad3b8a43478db82cf4cb9686be"/>
        <w:id w:val="1894319018"/>
        <w:placeholder>
          <w:docPart w:val="GBC22222222222222222222222222222"/>
        </w:placeholder>
      </w:sdtPr>
      <w:sdtEndPr>
        <w:rPr>
          <w:b w:val="0"/>
        </w:rPr>
      </w:sdtEndPr>
      <w:sdtContent>
        <w:p w14:paraId="5BD885BA" w14:textId="5D34471E" w:rsidR="00BF4CC1" w:rsidRDefault="004B1042" w:rsidP="001C73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ectPr w:rsidR="00BF4CC1">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42A25" w14:textId="77777777" w:rsidR="00BC3EBD" w:rsidRDefault="00BC3EBD" w:rsidP="00365E23">
      <w:r>
        <w:separator/>
      </w:r>
    </w:p>
  </w:endnote>
  <w:endnote w:type="continuationSeparator" w:id="0">
    <w:p w14:paraId="4A3FF2DB" w14:textId="77777777" w:rsidR="00BC3EBD" w:rsidRDefault="00BC3EBD"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宋体-方正超大字符集">
    <w:altName w:val="宋体"/>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Hei-Light-Identity-H">
    <w:altName w:val="MingLiU-ExtB"/>
    <w:charset w:val="88"/>
    <w:family w:val="auto"/>
    <w:pitch w:val="default"/>
    <w:sig w:usb0="00000001"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408834"/>
      <w:docPartObj>
        <w:docPartGallery w:val="Page Numbers (Bottom of Page)"/>
        <w:docPartUnique/>
      </w:docPartObj>
    </w:sdtPr>
    <w:sdtContent>
      <w:sdt>
        <w:sdtPr>
          <w:id w:val="98381352"/>
          <w:docPartObj>
            <w:docPartGallery w:val="Page Numbers (Top of Page)"/>
            <w:docPartUnique/>
          </w:docPartObj>
        </w:sdtPr>
        <w:sdtContent>
          <w:p w14:paraId="3436C125" w14:textId="77777777" w:rsidR="00CC2385" w:rsidRDefault="004B1042" w:rsidP="004860B6">
            <w:pPr>
              <w:pStyle w:val="ad"/>
              <w:jc w:val="center"/>
            </w:pPr>
            <w:r>
              <w:rPr>
                <w:b/>
                <w:bCs w:val="0"/>
                <w:sz w:val="24"/>
                <w:szCs w:val="24"/>
              </w:rPr>
              <w:fldChar w:fldCharType="begin"/>
            </w:r>
            <w:r>
              <w:rPr>
                <w:b/>
              </w:rPr>
              <w:instrText>PAGE</w:instrText>
            </w:r>
            <w:r>
              <w:rPr>
                <w:b/>
                <w:bCs w:val="0"/>
                <w:sz w:val="24"/>
                <w:szCs w:val="24"/>
              </w:rPr>
              <w:fldChar w:fldCharType="separate"/>
            </w:r>
            <w:r>
              <w:rPr>
                <w:b/>
                <w:noProof/>
              </w:rPr>
              <w:t>119</w:t>
            </w:r>
            <w:r>
              <w:rPr>
                <w:b/>
                <w:bCs w:val="0"/>
                <w:sz w:val="24"/>
                <w:szCs w:val="24"/>
              </w:rPr>
              <w:fldChar w:fldCharType="end"/>
            </w:r>
            <w:r>
              <w:rPr>
                <w:lang w:val="zh-CN"/>
              </w:rPr>
              <w:t xml:space="preserve"> </w:t>
            </w:r>
            <w:r>
              <w:rPr>
                <w:lang w:val="zh-CN"/>
              </w:rPr>
              <w:t xml:space="preserve">/ </w:t>
            </w:r>
            <w:r>
              <w:rPr>
                <w:b/>
                <w:bCs w:val="0"/>
                <w:sz w:val="24"/>
                <w:szCs w:val="24"/>
              </w:rPr>
              <w:fldChar w:fldCharType="begin"/>
            </w:r>
            <w:r>
              <w:rPr>
                <w:b/>
              </w:rPr>
              <w:instrText>NUMPAGES</w:instrText>
            </w:r>
            <w:r>
              <w:rPr>
                <w:b/>
                <w:bCs w:val="0"/>
                <w:sz w:val="24"/>
                <w:szCs w:val="24"/>
              </w:rPr>
              <w:fldChar w:fldCharType="separate"/>
            </w:r>
            <w:r>
              <w:rPr>
                <w:b/>
                <w:noProof/>
              </w:rPr>
              <w:t>224</w:t>
            </w:r>
            <w:r>
              <w:rPr>
                <w:b/>
                <w:bCs w:val="0"/>
                <w:sz w:val="24"/>
                <w:szCs w:val="24"/>
              </w:rPr>
              <w:fldChar w:fldCharType="end"/>
            </w:r>
          </w:p>
        </w:sdtContent>
      </w:sdt>
    </w:sdtContent>
  </w:sdt>
  <w:p w14:paraId="339C75EB" w14:textId="77777777" w:rsidR="00CC2385" w:rsidRDefault="00CC23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AB69" w14:textId="77777777" w:rsidR="00BC3EBD" w:rsidRDefault="00BC3EBD" w:rsidP="00365E23">
      <w:r>
        <w:separator/>
      </w:r>
    </w:p>
  </w:footnote>
  <w:footnote w:type="continuationSeparator" w:id="0">
    <w:p w14:paraId="68DB343F" w14:textId="77777777" w:rsidR="00BC3EBD" w:rsidRDefault="00BC3EBD" w:rsidP="0036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D90F" w14:textId="77777777" w:rsidR="00CC2385" w:rsidRPr="009F1D06" w:rsidRDefault="00000000" w:rsidP="004B4ABF">
    <w:pPr>
      <w:pStyle w:val="ab"/>
      <w:tabs>
        <w:tab w:val="clear" w:pos="8306"/>
        <w:tab w:val="left" w:pos="8364"/>
        <w:tab w:val="left" w:pos="8505"/>
      </w:tabs>
      <w:ind w:rightChars="10" w:right="21"/>
      <w:rPr>
        <w:rFonts w:ascii="宋体" w:hAnsi="宋体"/>
      </w:rPr>
    </w:pPr>
    <w:sdt>
      <w:sdtPr>
        <w:rPr>
          <w:rFonts w:ascii="宋体" w:hAnsi="宋体" w:hint="eastAsia"/>
        </w:rPr>
        <w:alias w:val="公司法定中文名称"/>
        <w:tag w:val="_GBC_782d803d917f4432be22f5ded01fbc6d"/>
        <w:id w:val="842976418"/>
        <w:dataBinding w:prefixMappings="xmlns:clcid-cgi='clcid-cgi'" w:xpath="/*/clcid-cgi:GongSiFaDingZhongWenMingCheng[not(@periodRef)]" w:storeItemID="{89EBAB94-44A0-46A2-B712-30D997D04A6D}"/>
        <w:text/>
      </w:sdtPr>
      <w:sdtContent>
        <w:r w:rsidR="00E27391">
          <w:rPr>
            <w:rFonts w:ascii="宋体" w:hAnsi="宋体" w:hint="eastAsia"/>
          </w:rPr>
          <w:t>北京京城机电股份有限公司</w:t>
        </w:r>
      </w:sdtContent>
    </w:sdt>
    <w:r w:rsidR="004B1042" w:rsidRPr="009F1D06">
      <w:rPr>
        <w:rFonts w:ascii="宋体" w:hAnsi="宋体" w:hint="eastAsia"/>
      </w:rPr>
      <w:t>202</w:t>
    </w:r>
    <w:r w:rsidR="004B1042" w:rsidRPr="009F1D06">
      <w:rPr>
        <w:rFonts w:ascii="宋体" w:hAnsi="宋体"/>
      </w:rPr>
      <w:t>5</w:t>
    </w:r>
    <w:r w:rsidR="004B1042" w:rsidRPr="009F1D06">
      <w:rPr>
        <w:rFonts w:ascii="宋体" w:hAnsi="宋体"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C92"/>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0E21237"/>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1B823A4"/>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24530D5"/>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33B0E4E"/>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4F01B7"/>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543185F"/>
    <w:multiLevelType w:val="hybridMultilevel"/>
    <w:tmpl w:val="504A86A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7" w15:restartNumberingAfterBreak="0">
    <w:nsid w:val="068955F8"/>
    <w:multiLevelType w:val="multilevel"/>
    <w:tmpl w:val="682A692F"/>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7F9152F"/>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08F24D30"/>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0AAD46FC"/>
    <w:multiLevelType w:val="hybridMultilevel"/>
    <w:tmpl w:val="E848D890"/>
    <w:lvl w:ilvl="0" w:tplc="97725D6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BC649FA"/>
    <w:multiLevelType w:val="multilevel"/>
    <w:tmpl w:val="F89401CE"/>
    <w:lvl w:ilvl="0">
      <w:start w:val="1"/>
      <w:numFmt w:val="decimal"/>
      <w:lvlText w:val="%1、"/>
      <w:lvlJc w:val="left"/>
      <w:pPr>
        <w:ind w:left="425" w:hanging="425"/>
      </w:pPr>
      <w:rPr>
        <w:rFonts w:asciiTheme="majorEastAsia" w:eastAsia="宋体" w:hAnsiTheme="majorEastAsia"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C2940B5"/>
    <w:multiLevelType w:val="hybridMultilevel"/>
    <w:tmpl w:val="416AFC20"/>
    <w:lvl w:ilvl="0" w:tplc="257C6B5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0D4C4CA6"/>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D925D10"/>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0F153D5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5BF01D1"/>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7373B59"/>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AE10E5"/>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19DB2A7A"/>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1B24658F"/>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C034DFB"/>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1C05281F"/>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1EC6469A"/>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1EE32F6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0411A89"/>
    <w:multiLevelType w:val="hybridMultilevel"/>
    <w:tmpl w:val="E38CF12A"/>
    <w:lvl w:ilvl="0" w:tplc="6E366A8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20D12B33"/>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2537AAA"/>
    <w:multiLevelType w:val="multilevel"/>
    <w:tmpl w:val="1C369B5C"/>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227A5C87"/>
    <w:multiLevelType w:val="multilevel"/>
    <w:tmpl w:val="E16A58B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24103762"/>
    <w:multiLevelType w:val="multilevel"/>
    <w:tmpl w:val="AE6AB7F4"/>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4E47A7A"/>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25416DD8"/>
    <w:multiLevelType w:val="hybridMultilevel"/>
    <w:tmpl w:val="62B4EC72"/>
    <w:lvl w:ilvl="0" w:tplc="7870E12A">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32" w15:restartNumberingAfterBreak="0">
    <w:nsid w:val="257B11A4"/>
    <w:multiLevelType w:val="hybridMultilevel"/>
    <w:tmpl w:val="F56E0288"/>
    <w:lvl w:ilvl="0" w:tplc="5EB4A196">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5A55561"/>
    <w:multiLevelType w:val="hybridMultilevel"/>
    <w:tmpl w:val="A9385D60"/>
    <w:lvl w:ilvl="0" w:tplc="9B22F7A8">
      <w:start w:val="1"/>
      <w:numFmt w:val="decimal"/>
      <w:suff w:val="space"/>
      <w:lvlText w:val="%1、 "/>
      <w:lvlJc w:val="left"/>
      <w:pPr>
        <w:ind w:left="440" w:hanging="440"/>
      </w:pPr>
      <w:rPr>
        <w:rFonts w:ascii="宋体" w:eastAsia="宋体" w:hAnsi="宋体" w:hint="eastAsia"/>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260E2B20"/>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29C36B3D"/>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A680E63"/>
    <w:multiLevelType w:val="multilevel"/>
    <w:tmpl w:val="7B8F6F25"/>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C7372D6"/>
    <w:multiLevelType w:val="hybridMultilevel"/>
    <w:tmpl w:val="0C2C3104"/>
    <w:lvl w:ilvl="0" w:tplc="6E94BE06">
      <w:start w:val="1"/>
      <w:numFmt w:val="chineseCountingThousand"/>
      <w:suff w:val="space"/>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CA73DC7"/>
    <w:multiLevelType w:val="hybridMultilevel"/>
    <w:tmpl w:val="5A76CE06"/>
    <w:lvl w:ilvl="0" w:tplc="54748126">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2D06747F"/>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2FDE06A5"/>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0641C67"/>
    <w:multiLevelType w:val="hybridMultilevel"/>
    <w:tmpl w:val="BCAA46AC"/>
    <w:lvl w:ilvl="0" w:tplc="B26AFB70">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42" w15:restartNumberingAfterBreak="0">
    <w:nsid w:val="320701FA"/>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24D64FC"/>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339B7226"/>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33D11382"/>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34CA78E5"/>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505309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15:restartNumberingAfterBreak="0">
    <w:nsid w:val="352E7497"/>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9" w15:restartNumberingAfterBreak="0">
    <w:nsid w:val="364A68F4"/>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9DF7100"/>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15:restartNumberingAfterBreak="0">
    <w:nsid w:val="3A836655"/>
    <w:multiLevelType w:val="hybridMultilevel"/>
    <w:tmpl w:val="E37CBA7C"/>
    <w:lvl w:ilvl="0" w:tplc="4FFCECF6">
      <w:start w:val="1"/>
      <w:numFmt w:val="decimal"/>
      <w:suff w:val="space"/>
      <w:lvlText w:val="%1、 "/>
      <w:lvlJc w:val="left"/>
      <w:pPr>
        <w:ind w:left="420" w:hanging="420"/>
      </w:pPr>
      <w:rPr>
        <w:rFonts w:ascii="宋体" w:eastAsia="宋体" w:hAnsi="宋体" w:hint="eastAsia"/>
        <w:b/>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B3C27BA"/>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3BFB4B48"/>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3C485A0D"/>
    <w:multiLevelType w:val="multilevel"/>
    <w:tmpl w:val="FC4817FA"/>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3CCE6D57"/>
    <w:multiLevelType w:val="hybridMultilevel"/>
    <w:tmpl w:val="CB62EA14"/>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56" w15:restartNumberingAfterBreak="0">
    <w:nsid w:val="3F833B65"/>
    <w:multiLevelType w:val="hybridMultilevel"/>
    <w:tmpl w:val="37DA355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7" w15:restartNumberingAfterBreak="0">
    <w:nsid w:val="41146FA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46944CBF"/>
    <w:multiLevelType w:val="hybridMultilevel"/>
    <w:tmpl w:val="0B7C03CE"/>
    <w:lvl w:ilvl="0" w:tplc="4FBA25AC">
      <w:start w:val="1"/>
      <w:numFmt w:val="decimal"/>
      <w:suff w:val="nothing"/>
      <w:lvlText w:val="(%1)."/>
      <w:lvlJc w:val="left"/>
      <w:pPr>
        <w:ind w:left="420"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6A441B4"/>
    <w:multiLevelType w:val="multilevel"/>
    <w:tmpl w:val="3092CEF2"/>
    <w:lvl w:ilvl="0">
      <w:start w:val="1"/>
      <w:numFmt w:val="decimal"/>
      <w:lvlText w:val="(%1)."/>
      <w:lvlJc w:val="left"/>
      <w:pPr>
        <w:ind w:left="425" w:hanging="425"/>
      </w:pPr>
      <w:rPr>
        <w:rFonts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46DB7306"/>
    <w:multiLevelType w:val="multilevel"/>
    <w:tmpl w:val="D068DC96"/>
    <w:lvl w:ilvl="0">
      <w:start w:val="1"/>
      <w:numFmt w:val="decimal"/>
      <w:suff w:val="space"/>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48231B7E"/>
    <w:multiLevelType w:val="multilevel"/>
    <w:tmpl w:val="28062C66"/>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9883624"/>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15:restartNumberingAfterBreak="0">
    <w:nsid w:val="4A753067"/>
    <w:multiLevelType w:val="multilevel"/>
    <w:tmpl w:val="919EEE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4AD50F1C"/>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5" w15:restartNumberingAfterBreak="0">
    <w:nsid w:val="4B235247"/>
    <w:multiLevelType w:val="hybridMultilevel"/>
    <w:tmpl w:val="C68ECD68"/>
    <w:lvl w:ilvl="0" w:tplc="E674A13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BA25DA9"/>
    <w:multiLevelType w:val="hybridMultilevel"/>
    <w:tmpl w:val="BD0E76AE"/>
    <w:lvl w:ilvl="0" w:tplc="C910E878">
      <w:start w:val="1"/>
      <w:numFmt w:val="decimal"/>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CDD1281"/>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15:restartNumberingAfterBreak="0">
    <w:nsid w:val="4F72145E"/>
    <w:multiLevelType w:val="hybridMultilevel"/>
    <w:tmpl w:val="C5027C76"/>
    <w:lvl w:ilvl="0" w:tplc="4F3E71D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0273D47"/>
    <w:multiLevelType w:val="hybridMultilevel"/>
    <w:tmpl w:val="5C72EC52"/>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0" w15:restartNumberingAfterBreak="0">
    <w:nsid w:val="51130D40"/>
    <w:multiLevelType w:val="hybridMultilevel"/>
    <w:tmpl w:val="AA587654"/>
    <w:lvl w:ilvl="0" w:tplc="37A6638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1" w15:restartNumberingAfterBreak="0">
    <w:nsid w:val="51237D25"/>
    <w:multiLevelType w:val="hybridMultilevel"/>
    <w:tmpl w:val="56C8BF7A"/>
    <w:lvl w:ilvl="0" w:tplc="4B042D2A">
      <w:start w:val="1"/>
      <w:numFmt w:val="decimal"/>
      <w:lvlText w:val="(%1)."/>
      <w:lvlJc w:val="left"/>
      <w:pPr>
        <w:ind w:left="420" w:hanging="420"/>
      </w:pPr>
      <w:rPr>
        <w:rFonts w:asciiTheme="majorEastAsia" w:eastAsiaTheme="majorEastAsia" w:hAnsiTheme="majorEastAsia"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1A855C9"/>
    <w:multiLevelType w:val="multilevel"/>
    <w:tmpl w:val="16853376"/>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35F381B"/>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5650022E"/>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15:restartNumberingAfterBreak="0">
    <w:nsid w:val="56A1236B"/>
    <w:multiLevelType w:val="hybridMultilevel"/>
    <w:tmpl w:val="65E8EF9E"/>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6E30058"/>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56FC4B5A"/>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570E728B"/>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580E627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81E34DB"/>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A442E11"/>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15:restartNumberingAfterBreak="0">
    <w:nsid w:val="5A66364B"/>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5A81504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15:restartNumberingAfterBreak="0">
    <w:nsid w:val="5AEC4E81"/>
    <w:multiLevelType w:val="multilevel"/>
    <w:tmpl w:val="71D42B3A"/>
    <w:lvl w:ilvl="0">
      <w:start w:val="1"/>
      <w:numFmt w:val="decimal"/>
      <w:suff w:val="space"/>
      <w:lvlText w:val="(%1)."/>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5" w15:restartNumberingAfterBreak="0">
    <w:nsid w:val="5B756C56"/>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5D4A1948"/>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DD910BC"/>
    <w:multiLevelType w:val="multilevel"/>
    <w:tmpl w:val="DBB2D6AC"/>
    <w:lvl w:ilvl="0">
      <w:start w:val="1"/>
      <w:numFmt w:val="decimal"/>
      <w:lvlText w:val="%1、"/>
      <w:lvlJc w:val="left"/>
      <w:pPr>
        <w:ind w:left="420" w:hanging="420"/>
      </w:pPr>
      <w:rPr>
        <w:rFonts w:asciiTheme="majorEastAsia" w:eastAsia="宋体" w:hAnsiTheme="majorEastAsia"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8" w15:restartNumberingAfterBreak="0">
    <w:nsid w:val="5E1C1E6B"/>
    <w:multiLevelType w:val="hybridMultilevel"/>
    <w:tmpl w:val="1A06A75C"/>
    <w:lvl w:ilvl="0" w:tplc="FFFFFFFF">
      <w:start w:val="1"/>
      <w:numFmt w:val="decimal"/>
      <w:lvlText w:val="%1、"/>
      <w:lvlJc w:val="left"/>
      <w:pPr>
        <w:ind w:left="420" w:hanging="420"/>
      </w:pPr>
      <w:rPr>
        <w:rFonts w:asciiTheme="majorEastAsia" w:eastAsia="宋体" w:hAnsiTheme="majorEastAsia"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9" w15:restartNumberingAfterBreak="0">
    <w:nsid w:val="5E8E47A6"/>
    <w:multiLevelType w:val="multilevel"/>
    <w:tmpl w:val="7E585E9A"/>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15:restartNumberingAfterBreak="0">
    <w:nsid w:val="5EB172F6"/>
    <w:multiLevelType w:val="multilevel"/>
    <w:tmpl w:val="054A4D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15:restartNumberingAfterBreak="0">
    <w:nsid w:val="5FC269F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15:restartNumberingAfterBreak="0">
    <w:nsid w:val="609C13A7"/>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15:restartNumberingAfterBreak="0">
    <w:nsid w:val="60AA324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15:restartNumberingAfterBreak="0">
    <w:nsid w:val="61280B7E"/>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61F0113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6" w15:restartNumberingAfterBreak="0">
    <w:nsid w:val="63493F44"/>
    <w:multiLevelType w:val="hybridMultilevel"/>
    <w:tmpl w:val="D924B9EA"/>
    <w:lvl w:ilvl="0" w:tplc="C0ECA9DA">
      <w:start w:val="1"/>
      <w:numFmt w:val="decimal"/>
      <w:lvlText w:val="(%1)."/>
      <w:lvlJc w:val="left"/>
      <w:pPr>
        <w:ind w:left="360" w:hanging="36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63935020"/>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65A36B57"/>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661915AE"/>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15:restartNumberingAfterBreak="0">
    <w:nsid w:val="66884C5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15:restartNumberingAfterBreak="0">
    <w:nsid w:val="67B5630F"/>
    <w:multiLevelType w:val="hybridMultilevel"/>
    <w:tmpl w:val="D924B9EA"/>
    <w:lvl w:ilvl="0" w:tplc="C0ECA9DA">
      <w:start w:val="1"/>
      <w:numFmt w:val="decimal"/>
      <w:lvlText w:val="(%1)."/>
      <w:lvlJc w:val="left"/>
      <w:pPr>
        <w:ind w:left="360" w:hanging="36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67CE1A74"/>
    <w:multiLevelType w:val="multilevel"/>
    <w:tmpl w:val="69C8693E"/>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693D183B"/>
    <w:multiLevelType w:val="hybridMultilevel"/>
    <w:tmpl w:val="7932046A"/>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69565366"/>
    <w:multiLevelType w:val="hybridMultilevel"/>
    <w:tmpl w:val="D11A49E6"/>
    <w:lvl w:ilvl="0" w:tplc="77F8DC9C">
      <w:start w:val="1"/>
      <w:numFmt w:val="decimal"/>
      <w:lvlText w:val="(%1)."/>
      <w:lvlJc w:val="left"/>
      <w:pPr>
        <w:ind w:left="440" w:hanging="440"/>
      </w:pPr>
      <w:rPr>
        <w:rFonts w:asciiTheme="majorEastAsia" w:eastAsiaTheme="majorEastAsia"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5" w15:restartNumberingAfterBreak="0">
    <w:nsid w:val="6B04546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6B1966EC"/>
    <w:multiLevelType w:val="multilevel"/>
    <w:tmpl w:val="2C601CD0"/>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CF41840"/>
    <w:multiLevelType w:val="multilevel"/>
    <w:tmpl w:val="7F02E57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8" w15:restartNumberingAfterBreak="0">
    <w:nsid w:val="6E7544A9"/>
    <w:multiLevelType w:val="hybridMultilevel"/>
    <w:tmpl w:val="ED02EB78"/>
    <w:lvl w:ilvl="0" w:tplc="EEF4A224">
      <w:start w:val="1"/>
      <w:numFmt w:val="decimal"/>
      <w:lvlText w:val="(%1)."/>
      <w:lvlJc w:val="left"/>
      <w:pPr>
        <w:ind w:left="420" w:hanging="42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72F167DB"/>
    <w:multiLevelType w:val="hybridMultilevel"/>
    <w:tmpl w:val="65BC42AC"/>
    <w:lvl w:ilvl="0" w:tplc="D3502A3A">
      <w:start w:val="1"/>
      <w:numFmt w:val="decimal"/>
      <w:suff w:val="space"/>
      <w:lvlText w:val="(%1)."/>
      <w:lvlJc w:val="left"/>
      <w:pPr>
        <w:ind w:left="360" w:hanging="36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74745BEE"/>
    <w:multiLevelType w:val="multilevel"/>
    <w:tmpl w:val="EEDE3BE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1" w15:restartNumberingAfterBreak="0">
    <w:nsid w:val="749E232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2" w15:restartNumberingAfterBreak="0">
    <w:nsid w:val="78356820"/>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786E569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4" w15:restartNumberingAfterBreak="0">
    <w:nsid w:val="78B34C3D"/>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5" w15:restartNumberingAfterBreak="0">
    <w:nsid w:val="79A62E35"/>
    <w:multiLevelType w:val="hybridMultilevel"/>
    <w:tmpl w:val="72246094"/>
    <w:lvl w:ilvl="0" w:tplc="6200279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6" w15:restartNumberingAfterBreak="0">
    <w:nsid w:val="7C435996"/>
    <w:multiLevelType w:val="hybridMultilevel"/>
    <w:tmpl w:val="126E4EB6"/>
    <w:lvl w:ilvl="0" w:tplc="FD28A954">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7" w15:restartNumberingAfterBreak="0">
    <w:nsid w:val="7CC55AC0"/>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8" w15:restartNumberingAfterBreak="0">
    <w:nsid w:val="7FE65DFA"/>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38414382">
    <w:abstractNumId w:val="5"/>
  </w:num>
  <w:num w:numId="2" w16cid:durableId="1692876547">
    <w:abstractNumId w:val="114"/>
  </w:num>
  <w:num w:numId="3" w16cid:durableId="1164082899">
    <w:abstractNumId w:val="1"/>
  </w:num>
  <w:num w:numId="4" w16cid:durableId="1623995702">
    <w:abstractNumId w:val="40"/>
  </w:num>
  <w:num w:numId="5" w16cid:durableId="1806770623">
    <w:abstractNumId w:val="37"/>
  </w:num>
  <w:num w:numId="6" w16cid:durableId="1928267749">
    <w:abstractNumId w:val="35"/>
  </w:num>
  <w:num w:numId="7" w16cid:durableId="1782068159">
    <w:abstractNumId w:val="76"/>
  </w:num>
  <w:num w:numId="8" w16cid:durableId="564488479">
    <w:abstractNumId w:val="87"/>
  </w:num>
  <w:num w:numId="9" w16cid:durableId="1161578219">
    <w:abstractNumId w:val="64"/>
  </w:num>
  <w:num w:numId="10" w16cid:durableId="1953239896">
    <w:abstractNumId w:val="48"/>
  </w:num>
  <w:num w:numId="11" w16cid:durableId="731999120">
    <w:abstractNumId w:val="82"/>
  </w:num>
  <w:num w:numId="12" w16cid:durableId="1534804741">
    <w:abstractNumId w:val="50"/>
  </w:num>
  <w:num w:numId="13" w16cid:durableId="58600141">
    <w:abstractNumId w:val="34"/>
  </w:num>
  <w:num w:numId="14" w16cid:durableId="984816044">
    <w:abstractNumId w:val="43"/>
  </w:num>
  <w:num w:numId="15" w16cid:durableId="1148471612">
    <w:abstractNumId w:val="39"/>
  </w:num>
  <w:num w:numId="16" w16cid:durableId="1776170220">
    <w:abstractNumId w:val="71"/>
  </w:num>
  <w:num w:numId="17" w16cid:durableId="952633390">
    <w:abstractNumId w:val="49"/>
  </w:num>
  <w:num w:numId="18" w16cid:durableId="1735543575">
    <w:abstractNumId w:val="85"/>
  </w:num>
  <w:num w:numId="19" w16cid:durableId="159925425">
    <w:abstractNumId w:val="79"/>
  </w:num>
  <w:num w:numId="20" w16cid:durableId="1906795234">
    <w:abstractNumId w:val="77"/>
  </w:num>
  <w:num w:numId="21" w16cid:durableId="1162620049">
    <w:abstractNumId w:val="97"/>
  </w:num>
  <w:num w:numId="22" w16cid:durableId="1054547741">
    <w:abstractNumId w:val="24"/>
  </w:num>
  <w:num w:numId="23" w16cid:durableId="1328287686">
    <w:abstractNumId w:val="65"/>
  </w:num>
  <w:num w:numId="24" w16cid:durableId="912470468">
    <w:abstractNumId w:val="51"/>
  </w:num>
  <w:num w:numId="25" w16cid:durableId="1231696122">
    <w:abstractNumId w:val="81"/>
  </w:num>
  <w:num w:numId="26" w16cid:durableId="1018695196">
    <w:abstractNumId w:val="29"/>
  </w:num>
  <w:num w:numId="27" w16cid:durableId="992175748">
    <w:abstractNumId w:val="54"/>
  </w:num>
  <w:num w:numId="28" w16cid:durableId="1525947662">
    <w:abstractNumId w:val="60"/>
  </w:num>
  <w:num w:numId="29" w16cid:durableId="477693407">
    <w:abstractNumId w:val="99"/>
  </w:num>
  <w:num w:numId="30" w16cid:durableId="1529027566">
    <w:abstractNumId w:val="53"/>
  </w:num>
  <w:num w:numId="31" w16cid:durableId="622075843">
    <w:abstractNumId w:val="91"/>
  </w:num>
  <w:num w:numId="32" w16cid:durableId="738744503">
    <w:abstractNumId w:val="84"/>
  </w:num>
  <w:num w:numId="33" w16cid:durableId="48575218">
    <w:abstractNumId w:val="27"/>
  </w:num>
  <w:num w:numId="34" w16cid:durableId="52585620">
    <w:abstractNumId w:val="2"/>
  </w:num>
  <w:num w:numId="35" w16cid:durableId="1300962516">
    <w:abstractNumId w:val="14"/>
  </w:num>
  <w:num w:numId="36" w16cid:durableId="369113352">
    <w:abstractNumId w:val="9"/>
  </w:num>
  <w:num w:numId="37" w16cid:durableId="1239052786">
    <w:abstractNumId w:val="100"/>
  </w:num>
  <w:num w:numId="38" w16cid:durableId="1960454426">
    <w:abstractNumId w:val="21"/>
  </w:num>
  <w:num w:numId="39" w16cid:durableId="1562444525">
    <w:abstractNumId w:val="18"/>
  </w:num>
  <w:num w:numId="40" w16cid:durableId="313687111">
    <w:abstractNumId w:val="62"/>
  </w:num>
  <w:num w:numId="41" w16cid:durableId="878593959">
    <w:abstractNumId w:val="4"/>
  </w:num>
  <w:num w:numId="42" w16cid:durableId="2142652751">
    <w:abstractNumId w:val="112"/>
  </w:num>
  <w:num w:numId="43" w16cid:durableId="1949388008">
    <w:abstractNumId w:val="74"/>
  </w:num>
  <w:num w:numId="44" w16cid:durableId="378406464">
    <w:abstractNumId w:val="0"/>
  </w:num>
  <w:num w:numId="45" w16cid:durableId="231548992">
    <w:abstractNumId w:val="20"/>
  </w:num>
  <w:num w:numId="46" w16cid:durableId="1359505540">
    <w:abstractNumId w:val="13"/>
  </w:num>
  <w:num w:numId="47" w16cid:durableId="690768447">
    <w:abstractNumId w:val="30"/>
  </w:num>
  <w:num w:numId="48" w16cid:durableId="1198084501">
    <w:abstractNumId w:val="110"/>
  </w:num>
  <w:num w:numId="49" w16cid:durableId="875502337">
    <w:abstractNumId w:val="113"/>
  </w:num>
  <w:num w:numId="50" w16cid:durableId="1026833218">
    <w:abstractNumId w:val="45"/>
  </w:num>
  <w:num w:numId="51" w16cid:durableId="1908147491">
    <w:abstractNumId w:val="78"/>
  </w:num>
  <w:num w:numId="52" w16cid:durableId="634607536">
    <w:abstractNumId w:val="117"/>
  </w:num>
  <w:num w:numId="53" w16cid:durableId="1412854945">
    <w:abstractNumId w:val="3"/>
  </w:num>
  <w:num w:numId="54" w16cid:durableId="568923372">
    <w:abstractNumId w:val="15"/>
  </w:num>
  <w:num w:numId="55" w16cid:durableId="396712833">
    <w:abstractNumId w:val="83"/>
  </w:num>
  <w:num w:numId="56" w16cid:durableId="677078446">
    <w:abstractNumId w:val="26"/>
  </w:num>
  <w:num w:numId="57" w16cid:durableId="743525789">
    <w:abstractNumId w:val="44"/>
  </w:num>
  <w:num w:numId="58" w16cid:durableId="659892257">
    <w:abstractNumId w:val="92"/>
  </w:num>
  <w:num w:numId="59" w16cid:durableId="1403987296">
    <w:abstractNumId w:val="22"/>
  </w:num>
  <w:num w:numId="60" w16cid:durableId="1951666671">
    <w:abstractNumId w:val="94"/>
  </w:num>
  <w:num w:numId="61" w16cid:durableId="917398696">
    <w:abstractNumId w:val="73"/>
  </w:num>
  <w:num w:numId="62" w16cid:durableId="700059746">
    <w:abstractNumId w:val="59"/>
  </w:num>
  <w:num w:numId="63" w16cid:durableId="1110928667">
    <w:abstractNumId w:val="52"/>
  </w:num>
  <w:num w:numId="64" w16cid:durableId="1205488634">
    <w:abstractNumId w:val="28"/>
  </w:num>
  <w:num w:numId="65" w16cid:durableId="677317777">
    <w:abstractNumId w:val="63"/>
  </w:num>
  <w:num w:numId="66" w16cid:durableId="996611364">
    <w:abstractNumId w:val="90"/>
  </w:num>
  <w:num w:numId="67" w16cid:durableId="285353631">
    <w:abstractNumId w:val="89"/>
  </w:num>
  <w:num w:numId="68" w16cid:durableId="758257693">
    <w:abstractNumId w:val="107"/>
  </w:num>
  <w:num w:numId="69" w16cid:durableId="1667781990">
    <w:abstractNumId w:val="66"/>
  </w:num>
  <w:num w:numId="70" w16cid:durableId="1052968556">
    <w:abstractNumId w:val="80"/>
  </w:num>
  <w:num w:numId="71" w16cid:durableId="1640501825">
    <w:abstractNumId w:val="86"/>
  </w:num>
  <w:num w:numId="72" w16cid:durableId="1193616337">
    <w:abstractNumId w:val="11"/>
  </w:num>
  <w:num w:numId="73" w16cid:durableId="1929194397">
    <w:abstractNumId w:val="19"/>
  </w:num>
  <w:num w:numId="74" w16cid:durableId="1900895643">
    <w:abstractNumId w:val="111"/>
  </w:num>
  <w:num w:numId="75" w16cid:durableId="602569652">
    <w:abstractNumId w:val="93"/>
  </w:num>
  <w:num w:numId="76" w16cid:durableId="773399558">
    <w:abstractNumId w:val="47"/>
  </w:num>
  <w:num w:numId="77" w16cid:durableId="438647393">
    <w:abstractNumId w:val="8"/>
  </w:num>
  <w:num w:numId="78" w16cid:durableId="1414160639">
    <w:abstractNumId w:val="67"/>
  </w:num>
  <w:num w:numId="79" w16cid:durableId="504436346">
    <w:abstractNumId w:val="105"/>
  </w:num>
  <w:num w:numId="80" w16cid:durableId="860364400">
    <w:abstractNumId w:val="17"/>
  </w:num>
  <w:num w:numId="81" w16cid:durableId="1671330298">
    <w:abstractNumId w:val="57"/>
  </w:num>
  <w:num w:numId="82" w16cid:durableId="263728518">
    <w:abstractNumId w:val="68"/>
  </w:num>
  <w:num w:numId="83" w16cid:durableId="897665135">
    <w:abstractNumId w:val="42"/>
  </w:num>
  <w:num w:numId="84" w16cid:durableId="931547818">
    <w:abstractNumId w:val="118"/>
  </w:num>
  <w:num w:numId="85" w16cid:durableId="2139566163">
    <w:abstractNumId w:val="46"/>
  </w:num>
  <w:num w:numId="86" w16cid:durableId="1662732421">
    <w:abstractNumId w:val="103"/>
  </w:num>
  <w:num w:numId="87" w16cid:durableId="1035618151">
    <w:abstractNumId w:val="16"/>
  </w:num>
  <w:num w:numId="88" w16cid:durableId="1049307483">
    <w:abstractNumId w:val="58"/>
  </w:num>
  <w:num w:numId="89" w16cid:durableId="344522760">
    <w:abstractNumId w:val="108"/>
  </w:num>
  <w:num w:numId="90" w16cid:durableId="567036080">
    <w:abstractNumId w:val="55"/>
  </w:num>
  <w:num w:numId="91" w16cid:durableId="48654330">
    <w:abstractNumId w:val="41"/>
  </w:num>
  <w:num w:numId="92" w16cid:durableId="977733309">
    <w:abstractNumId w:val="23"/>
  </w:num>
  <w:num w:numId="93" w16cid:durableId="331836622">
    <w:abstractNumId w:val="96"/>
  </w:num>
  <w:num w:numId="94" w16cid:durableId="1389694147">
    <w:abstractNumId w:val="31"/>
  </w:num>
  <w:num w:numId="95" w16cid:durableId="171722852">
    <w:abstractNumId w:val="38"/>
  </w:num>
  <w:num w:numId="96" w16cid:durableId="792673609">
    <w:abstractNumId w:val="115"/>
  </w:num>
  <w:num w:numId="97" w16cid:durableId="982975746">
    <w:abstractNumId w:val="75"/>
  </w:num>
  <w:num w:numId="98" w16cid:durableId="854609570">
    <w:abstractNumId w:val="32"/>
  </w:num>
  <w:num w:numId="99" w16cid:durableId="2088961996">
    <w:abstractNumId w:val="10"/>
  </w:num>
  <w:num w:numId="100" w16cid:durableId="2104765843">
    <w:abstractNumId w:val="116"/>
  </w:num>
  <w:num w:numId="101" w16cid:durableId="432751168">
    <w:abstractNumId w:val="88"/>
  </w:num>
  <w:num w:numId="102" w16cid:durableId="447697983">
    <w:abstractNumId w:val="56"/>
  </w:num>
  <w:num w:numId="103" w16cid:durableId="1928272788">
    <w:abstractNumId w:val="102"/>
  </w:num>
  <w:num w:numId="104" w16cid:durableId="768309617">
    <w:abstractNumId w:val="61"/>
  </w:num>
  <w:num w:numId="105" w16cid:durableId="1988705676">
    <w:abstractNumId w:val="72"/>
  </w:num>
  <w:num w:numId="106" w16cid:durableId="1988775995">
    <w:abstractNumId w:val="106"/>
  </w:num>
  <w:num w:numId="107" w16cid:durableId="892427045">
    <w:abstractNumId w:val="36"/>
  </w:num>
  <w:num w:numId="108" w16cid:durableId="627392072">
    <w:abstractNumId w:val="7"/>
  </w:num>
  <w:num w:numId="109" w16cid:durableId="722022820">
    <w:abstractNumId w:val="12"/>
  </w:num>
  <w:num w:numId="110" w16cid:durableId="1519156028">
    <w:abstractNumId w:val="70"/>
  </w:num>
  <w:num w:numId="111" w16cid:durableId="924262220">
    <w:abstractNumId w:val="25"/>
  </w:num>
  <w:num w:numId="112" w16cid:durableId="277880528">
    <w:abstractNumId w:val="33"/>
  </w:num>
  <w:num w:numId="113" w16cid:durableId="2147160992">
    <w:abstractNumId w:val="98"/>
  </w:num>
  <w:num w:numId="114" w16cid:durableId="232394732">
    <w:abstractNumId w:val="69"/>
  </w:num>
  <w:num w:numId="115" w16cid:durableId="1986468072">
    <w:abstractNumId w:val="109"/>
  </w:num>
  <w:num w:numId="116" w16cid:durableId="1383209030">
    <w:abstractNumId w:val="101"/>
  </w:num>
  <w:num w:numId="117" w16cid:durableId="1293053919">
    <w:abstractNumId w:val="104"/>
  </w:num>
  <w:num w:numId="118" w16cid:durableId="1213687605">
    <w:abstractNumId w:val="95"/>
  </w:num>
  <w:num w:numId="119" w16cid:durableId="1383284409">
    <w:abstractNumId w:val="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sclosure_Version" w:val="true"/>
    <w:docVar w:name="fix_control_content_version" w:val="1.0"/>
    <w:docVar w:name="RemoveRepeatedWord" w:val="true"/>
  </w:docVars>
  <w:rsids>
    <w:rsidRoot w:val="00BF4CC1"/>
    <w:rsid w:val="00001819"/>
    <w:rsid w:val="00006A9C"/>
    <w:rsid w:val="00011D3E"/>
    <w:rsid w:val="000207D1"/>
    <w:rsid w:val="00037E4B"/>
    <w:rsid w:val="0004312F"/>
    <w:rsid w:val="00061EA3"/>
    <w:rsid w:val="00061FDE"/>
    <w:rsid w:val="00064FAA"/>
    <w:rsid w:val="00071709"/>
    <w:rsid w:val="0008017F"/>
    <w:rsid w:val="00085EFC"/>
    <w:rsid w:val="000954FD"/>
    <w:rsid w:val="000A102A"/>
    <w:rsid w:val="000B3896"/>
    <w:rsid w:val="000B5484"/>
    <w:rsid w:val="000C30CB"/>
    <w:rsid w:val="000D67F4"/>
    <w:rsid w:val="000F287B"/>
    <w:rsid w:val="000F28BD"/>
    <w:rsid w:val="00100086"/>
    <w:rsid w:val="0011561D"/>
    <w:rsid w:val="00123396"/>
    <w:rsid w:val="00135864"/>
    <w:rsid w:val="00140D1B"/>
    <w:rsid w:val="00140D68"/>
    <w:rsid w:val="001415D1"/>
    <w:rsid w:val="0014526D"/>
    <w:rsid w:val="00146DFA"/>
    <w:rsid w:val="00147F99"/>
    <w:rsid w:val="00164C0C"/>
    <w:rsid w:val="00164FE5"/>
    <w:rsid w:val="00170E19"/>
    <w:rsid w:val="00171075"/>
    <w:rsid w:val="001731C4"/>
    <w:rsid w:val="00184EFC"/>
    <w:rsid w:val="00185CAB"/>
    <w:rsid w:val="00186997"/>
    <w:rsid w:val="001B0FEA"/>
    <w:rsid w:val="001B3A27"/>
    <w:rsid w:val="001D6451"/>
    <w:rsid w:val="00206085"/>
    <w:rsid w:val="00207C62"/>
    <w:rsid w:val="00212B5F"/>
    <w:rsid w:val="00214259"/>
    <w:rsid w:val="00231420"/>
    <w:rsid w:val="00231A2F"/>
    <w:rsid w:val="00233EF0"/>
    <w:rsid w:val="0024248B"/>
    <w:rsid w:val="00252C0A"/>
    <w:rsid w:val="00295B8C"/>
    <w:rsid w:val="002B6644"/>
    <w:rsid w:val="002C15A9"/>
    <w:rsid w:val="002C216E"/>
    <w:rsid w:val="002C27D3"/>
    <w:rsid w:val="002C35CC"/>
    <w:rsid w:val="002D03D8"/>
    <w:rsid w:val="002E3A3F"/>
    <w:rsid w:val="002F57D6"/>
    <w:rsid w:val="002F5B0C"/>
    <w:rsid w:val="002F5B69"/>
    <w:rsid w:val="00301BAD"/>
    <w:rsid w:val="00301C10"/>
    <w:rsid w:val="003322BB"/>
    <w:rsid w:val="00337470"/>
    <w:rsid w:val="00342749"/>
    <w:rsid w:val="003465ED"/>
    <w:rsid w:val="003516B4"/>
    <w:rsid w:val="00383F41"/>
    <w:rsid w:val="0038577D"/>
    <w:rsid w:val="0038579A"/>
    <w:rsid w:val="00387058"/>
    <w:rsid w:val="0039053E"/>
    <w:rsid w:val="003A2F91"/>
    <w:rsid w:val="003A4D60"/>
    <w:rsid w:val="003C185C"/>
    <w:rsid w:val="003C3182"/>
    <w:rsid w:val="003C3498"/>
    <w:rsid w:val="003C3533"/>
    <w:rsid w:val="003C4712"/>
    <w:rsid w:val="003D23B5"/>
    <w:rsid w:val="003D3614"/>
    <w:rsid w:val="003D3F98"/>
    <w:rsid w:val="003F18C7"/>
    <w:rsid w:val="00400B09"/>
    <w:rsid w:val="00400F0D"/>
    <w:rsid w:val="00402AF9"/>
    <w:rsid w:val="004045FF"/>
    <w:rsid w:val="00433F11"/>
    <w:rsid w:val="00435790"/>
    <w:rsid w:val="00450C8E"/>
    <w:rsid w:val="004601E6"/>
    <w:rsid w:val="004634AC"/>
    <w:rsid w:val="00484CA0"/>
    <w:rsid w:val="00484FF2"/>
    <w:rsid w:val="0049282A"/>
    <w:rsid w:val="00493938"/>
    <w:rsid w:val="004949A6"/>
    <w:rsid w:val="004B1042"/>
    <w:rsid w:val="004C20AC"/>
    <w:rsid w:val="004C3962"/>
    <w:rsid w:val="004D29BB"/>
    <w:rsid w:val="004D645B"/>
    <w:rsid w:val="00501831"/>
    <w:rsid w:val="00512CF1"/>
    <w:rsid w:val="00513995"/>
    <w:rsid w:val="00517C90"/>
    <w:rsid w:val="005230C4"/>
    <w:rsid w:val="00531A41"/>
    <w:rsid w:val="00540AA4"/>
    <w:rsid w:val="005448AF"/>
    <w:rsid w:val="00562498"/>
    <w:rsid w:val="005625B7"/>
    <w:rsid w:val="00580915"/>
    <w:rsid w:val="00590A9B"/>
    <w:rsid w:val="005914B5"/>
    <w:rsid w:val="00594D31"/>
    <w:rsid w:val="005977CD"/>
    <w:rsid w:val="005A03DD"/>
    <w:rsid w:val="005A0828"/>
    <w:rsid w:val="005A1D0E"/>
    <w:rsid w:val="005B02A1"/>
    <w:rsid w:val="005B3CEB"/>
    <w:rsid w:val="005B4429"/>
    <w:rsid w:val="005C0C99"/>
    <w:rsid w:val="005C6BC3"/>
    <w:rsid w:val="005F5EA6"/>
    <w:rsid w:val="005F5F43"/>
    <w:rsid w:val="005F62AC"/>
    <w:rsid w:val="0061459D"/>
    <w:rsid w:val="006218AD"/>
    <w:rsid w:val="00623E87"/>
    <w:rsid w:val="00624C05"/>
    <w:rsid w:val="006304E2"/>
    <w:rsid w:val="00663E6D"/>
    <w:rsid w:val="0068034A"/>
    <w:rsid w:val="00681E3A"/>
    <w:rsid w:val="00685C08"/>
    <w:rsid w:val="006A156A"/>
    <w:rsid w:val="006B2301"/>
    <w:rsid w:val="006B7114"/>
    <w:rsid w:val="006D3DA5"/>
    <w:rsid w:val="006E5066"/>
    <w:rsid w:val="006E6A2A"/>
    <w:rsid w:val="006F1977"/>
    <w:rsid w:val="006F3890"/>
    <w:rsid w:val="00701C7B"/>
    <w:rsid w:val="00702E43"/>
    <w:rsid w:val="0071476A"/>
    <w:rsid w:val="0073512E"/>
    <w:rsid w:val="00735281"/>
    <w:rsid w:val="007355D1"/>
    <w:rsid w:val="00741403"/>
    <w:rsid w:val="00743156"/>
    <w:rsid w:val="007559D2"/>
    <w:rsid w:val="00756DD4"/>
    <w:rsid w:val="00762677"/>
    <w:rsid w:val="00762AEF"/>
    <w:rsid w:val="007744E7"/>
    <w:rsid w:val="00780B71"/>
    <w:rsid w:val="00783FA2"/>
    <w:rsid w:val="00785D41"/>
    <w:rsid w:val="00792DA4"/>
    <w:rsid w:val="00795044"/>
    <w:rsid w:val="0079657A"/>
    <w:rsid w:val="007A45C4"/>
    <w:rsid w:val="007B4FB4"/>
    <w:rsid w:val="007C4B3A"/>
    <w:rsid w:val="007E5A90"/>
    <w:rsid w:val="007E60D3"/>
    <w:rsid w:val="007E741D"/>
    <w:rsid w:val="007F68FC"/>
    <w:rsid w:val="007F782C"/>
    <w:rsid w:val="00803F8F"/>
    <w:rsid w:val="008163C6"/>
    <w:rsid w:val="0082335A"/>
    <w:rsid w:val="00826D67"/>
    <w:rsid w:val="00834A42"/>
    <w:rsid w:val="0084352D"/>
    <w:rsid w:val="00845CC4"/>
    <w:rsid w:val="00867017"/>
    <w:rsid w:val="00885DC0"/>
    <w:rsid w:val="008B58A4"/>
    <w:rsid w:val="008D4101"/>
    <w:rsid w:val="008E6840"/>
    <w:rsid w:val="00901B99"/>
    <w:rsid w:val="00907795"/>
    <w:rsid w:val="00913C83"/>
    <w:rsid w:val="00917448"/>
    <w:rsid w:val="009201FF"/>
    <w:rsid w:val="00944861"/>
    <w:rsid w:val="00957B28"/>
    <w:rsid w:val="0097235C"/>
    <w:rsid w:val="00973053"/>
    <w:rsid w:val="0097707B"/>
    <w:rsid w:val="00995AAE"/>
    <w:rsid w:val="009A17F0"/>
    <w:rsid w:val="009A1D3B"/>
    <w:rsid w:val="009B080B"/>
    <w:rsid w:val="009C7CA6"/>
    <w:rsid w:val="009D0DC1"/>
    <w:rsid w:val="009D5551"/>
    <w:rsid w:val="009E5041"/>
    <w:rsid w:val="009F2DA0"/>
    <w:rsid w:val="00A0094D"/>
    <w:rsid w:val="00A05634"/>
    <w:rsid w:val="00A128EA"/>
    <w:rsid w:val="00A12E55"/>
    <w:rsid w:val="00A153EB"/>
    <w:rsid w:val="00A24536"/>
    <w:rsid w:val="00A626E5"/>
    <w:rsid w:val="00A62B1D"/>
    <w:rsid w:val="00A662CC"/>
    <w:rsid w:val="00A66593"/>
    <w:rsid w:val="00A7574A"/>
    <w:rsid w:val="00A928AF"/>
    <w:rsid w:val="00A94C51"/>
    <w:rsid w:val="00AA2293"/>
    <w:rsid w:val="00AA6EC0"/>
    <w:rsid w:val="00AB361D"/>
    <w:rsid w:val="00AB79AD"/>
    <w:rsid w:val="00AD27C5"/>
    <w:rsid w:val="00AD60F3"/>
    <w:rsid w:val="00AE4377"/>
    <w:rsid w:val="00AE6687"/>
    <w:rsid w:val="00AE6B5A"/>
    <w:rsid w:val="00AF36F9"/>
    <w:rsid w:val="00B04CD8"/>
    <w:rsid w:val="00B30086"/>
    <w:rsid w:val="00B409A4"/>
    <w:rsid w:val="00B45BBF"/>
    <w:rsid w:val="00B7229A"/>
    <w:rsid w:val="00B91508"/>
    <w:rsid w:val="00B9289C"/>
    <w:rsid w:val="00B96A29"/>
    <w:rsid w:val="00BA0CF8"/>
    <w:rsid w:val="00BA5181"/>
    <w:rsid w:val="00BB007F"/>
    <w:rsid w:val="00BB2072"/>
    <w:rsid w:val="00BB4670"/>
    <w:rsid w:val="00BC3EBD"/>
    <w:rsid w:val="00BD760B"/>
    <w:rsid w:val="00BE04B9"/>
    <w:rsid w:val="00BE38C1"/>
    <w:rsid w:val="00BF00AF"/>
    <w:rsid w:val="00BF4CC1"/>
    <w:rsid w:val="00C00FED"/>
    <w:rsid w:val="00C13250"/>
    <w:rsid w:val="00C13F60"/>
    <w:rsid w:val="00C24058"/>
    <w:rsid w:val="00C424E8"/>
    <w:rsid w:val="00C44BBE"/>
    <w:rsid w:val="00C57AE5"/>
    <w:rsid w:val="00C61B7E"/>
    <w:rsid w:val="00C67966"/>
    <w:rsid w:val="00C75995"/>
    <w:rsid w:val="00C873EF"/>
    <w:rsid w:val="00CA065B"/>
    <w:rsid w:val="00CA367E"/>
    <w:rsid w:val="00CB1739"/>
    <w:rsid w:val="00CB5935"/>
    <w:rsid w:val="00CC2385"/>
    <w:rsid w:val="00CC52AF"/>
    <w:rsid w:val="00CC55EB"/>
    <w:rsid w:val="00CC7492"/>
    <w:rsid w:val="00CE44B6"/>
    <w:rsid w:val="00CF6698"/>
    <w:rsid w:val="00D03C64"/>
    <w:rsid w:val="00D2270A"/>
    <w:rsid w:val="00D33F5A"/>
    <w:rsid w:val="00D3536D"/>
    <w:rsid w:val="00D457EA"/>
    <w:rsid w:val="00D63ADB"/>
    <w:rsid w:val="00D67C34"/>
    <w:rsid w:val="00D75ADC"/>
    <w:rsid w:val="00D7690B"/>
    <w:rsid w:val="00D822F3"/>
    <w:rsid w:val="00D83121"/>
    <w:rsid w:val="00D83F41"/>
    <w:rsid w:val="00D8463A"/>
    <w:rsid w:val="00D874F4"/>
    <w:rsid w:val="00D95688"/>
    <w:rsid w:val="00DA2D7A"/>
    <w:rsid w:val="00DA3EF8"/>
    <w:rsid w:val="00DA3F16"/>
    <w:rsid w:val="00DC2465"/>
    <w:rsid w:val="00DF1DB0"/>
    <w:rsid w:val="00DF4039"/>
    <w:rsid w:val="00DF68B9"/>
    <w:rsid w:val="00DF724C"/>
    <w:rsid w:val="00E05526"/>
    <w:rsid w:val="00E10C1D"/>
    <w:rsid w:val="00E1694F"/>
    <w:rsid w:val="00E2601F"/>
    <w:rsid w:val="00E27391"/>
    <w:rsid w:val="00E35475"/>
    <w:rsid w:val="00E5394E"/>
    <w:rsid w:val="00E61A7E"/>
    <w:rsid w:val="00E64A6C"/>
    <w:rsid w:val="00E64F05"/>
    <w:rsid w:val="00E66C3D"/>
    <w:rsid w:val="00E673BC"/>
    <w:rsid w:val="00E76218"/>
    <w:rsid w:val="00E9178A"/>
    <w:rsid w:val="00E92D2D"/>
    <w:rsid w:val="00E974E7"/>
    <w:rsid w:val="00EA15B5"/>
    <w:rsid w:val="00EC561F"/>
    <w:rsid w:val="00ED5E3B"/>
    <w:rsid w:val="00ED74BE"/>
    <w:rsid w:val="00EE488A"/>
    <w:rsid w:val="00F0257A"/>
    <w:rsid w:val="00F06517"/>
    <w:rsid w:val="00F066F7"/>
    <w:rsid w:val="00F0712F"/>
    <w:rsid w:val="00F25C8A"/>
    <w:rsid w:val="00F36A5B"/>
    <w:rsid w:val="00F61F98"/>
    <w:rsid w:val="00F627E9"/>
    <w:rsid w:val="00F641D0"/>
    <w:rsid w:val="00F65AA0"/>
    <w:rsid w:val="00F678C9"/>
    <w:rsid w:val="00F7672D"/>
    <w:rsid w:val="00F827DF"/>
    <w:rsid w:val="00F842E3"/>
    <w:rsid w:val="00F86052"/>
    <w:rsid w:val="00F91388"/>
    <w:rsid w:val="00F91EC9"/>
    <w:rsid w:val="00FE3C04"/>
    <w:rsid w:val="00FE7501"/>
    <w:rsid w:val="00FF1F0B"/>
    <w:rsid w:val="00FF2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AD3AC"/>
  <w15:docId w15:val="{3BEE6658-56FC-4D62-8334-284BF647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bCs/>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11A"/>
  </w:style>
  <w:style w:type="paragraph" w:styleId="10">
    <w:name w:val="heading 1"/>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val="0"/>
      <w:kern w:val="44"/>
      <w:sz w:val="28"/>
      <w:szCs w:val="44"/>
    </w:rPr>
  </w:style>
  <w:style w:type="paragraph" w:styleId="2">
    <w:name w:val="heading 2"/>
    <w:aliases w:val="标题 2 Char Char Char"/>
    <w:basedOn w:val="a"/>
    <w:next w:val="a"/>
    <w:link w:val="20"/>
    <w:qFormat/>
    <w:rsid w:val="00290439"/>
    <w:pPr>
      <w:keepNext/>
      <w:keepLines/>
      <w:widowControl w:val="0"/>
      <w:spacing w:before="60" w:after="60"/>
      <w:jc w:val="both"/>
      <w:outlineLvl w:val="1"/>
    </w:pPr>
    <w:rPr>
      <w:rFonts w:ascii="Arial" w:hAnsi="Arial" w:cs="Times New Roman"/>
      <w:b/>
      <w:bCs w:val="0"/>
      <w:kern w:val="2"/>
    </w:rPr>
  </w:style>
  <w:style w:type="paragraph" w:styleId="3">
    <w:name w:val="heading 3"/>
    <w:basedOn w:val="a"/>
    <w:next w:val="a"/>
    <w:link w:val="30"/>
    <w:uiPriority w:val="9"/>
    <w:qFormat/>
    <w:rsid w:val="005B5D50"/>
    <w:pPr>
      <w:keepNext/>
      <w:keepLines/>
      <w:widowControl w:val="0"/>
      <w:spacing w:before="60" w:after="60"/>
      <w:jc w:val="both"/>
      <w:outlineLvl w:val="2"/>
    </w:pPr>
    <w:rPr>
      <w:rFonts w:ascii="Calibri" w:hAnsi="Calibri" w:cs="Times New Roman"/>
      <w:b/>
      <w:bCs w:val="0"/>
      <w:kern w:val="2"/>
      <w:szCs w:val="32"/>
    </w:rPr>
  </w:style>
  <w:style w:type="paragraph" w:styleId="4">
    <w:name w:val="heading 4"/>
    <w:basedOn w:val="a"/>
    <w:next w:val="a"/>
    <w:link w:val="40"/>
    <w:uiPriority w:val="9"/>
    <w:qFormat/>
    <w:rsid w:val="005B5D50"/>
    <w:pPr>
      <w:keepNext/>
      <w:keepLines/>
      <w:widowControl w:val="0"/>
      <w:spacing w:before="60" w:after="60"/>
      <w:jc w:val="both"/>
      <w:outlineLvl w:val="3"/>
    </w:pPr>
    <w:rPr>
      <w:rFonts w:ascii="Cambria" w:hAnsi="Cambria" w:cs="Times New Roman"/>
      <w:b/>
      <w:bCs w:val="0"/>
      <w:kern w:val="2"/>
      <w:szCs w:val="28"/>
    </w:rPr>
  </w:style>
  <w:style w:type="paragraph" w:styleId="5">
    <w:name w:val="heading 5"/>
    <w:basedOn w:val="a"/>
    <w:next w:val="a"/>
    <w:link w:val="50"/>
    <w:uiPriority w:val="9"/>
    <w:qFormat/>
    <w:rsid w:val="00586078"/>
    <w:pPr>
      <w:keepNext/>
      <w:keepLines/>
      <w:widowControl w:val="0"/>
      <w:spacing w:before="60" w:after="60"/>
      <w:jc w:val="both"/>
      <w:outlineLvl w:val="4"/>
    </w:pPr>
    <w:rPr>
      <w:rFonts w:ascii="Calibri" w:hAnsi="Calibri" w:cs="Times New Roman"/>
      <w:b/>
      <w:bCs w:val="0"/>
      <w:kern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5B5D50"/>
    <w:rPr>
      <w:rFonts w:eastAsia="黑体"/>
      <w:b/>
      <w:bCs w:val="0"/>
      <w:kern w:val="44"/>
      <w:sz w:val="28"/>
      <w:szCs w:val="44"/>
    </w:rPr>
  </w:style>
  <w:style w:type="character" w:customStyle="1" w:styleId="20">
    <w:name w:val="标题 2 字符"/>
    <w:aliases w:val="标题 2 Char Char Char 字符1"/>
    <w:basedOn w:val="a0"/>
    <w:link w:val="2"/>
    <w:qFormat/>
    <w:rsid w:val="00290439"/>
    <w:rPr>
      <w:rFonts w:ascii="Arial" w:hAnsi="Arial" w:cs="Times New Roman"/>
      <w:b/>
      <w:bCs w:val="0"/>
      <w:kern w:val="2"/>
    </w:rPr>
  </w:style>
  <w:style w:type="character" w:customStyle="1" w:styleId="30">
    <w:name w:val="标题 3 字符"/>
    <w:basedOn w:val="a0"/>
    <w:link w:val="3"/>
    <w:uiPriority w:val="9"/>
    <w:qFormat/>
    <w:rsid w:val="005B5D50"/>
    <w:rPr>
      <w:b/>
      <w:bCs w:val="0"/>
      <w:kern w:val="2"/>
      <w:sz w:val="21"/>
      <w:szCs w:val="32"/>
    </w:rPr>
  </w:style>
  <w:style w:type="character" w:customStyle="1" w:styleId="40">
    <w:name w:val="标题 4 字符"/>
    <w:basedOn w:val="a0"/>
    <w:link w:val="4"/>
    <w:uiPriority w:val="9"/>
    <w:qFormat/>
    <w:rsid w:val="005B5D50"/>
    <w:rPr>
      <w:rFonts w:ascii="Cambria" w:hAnsi="Cambria"/>
      <w:b/>
      <w:bCs w:val="0"/>
      <w:kern w:val="2"/>
      <w:sz w:val="21"/>
      <w:szCs w:val="28"/>
    </w:rPr>
  </w:style>
  <w:style w:type="character" w:customStyle="1" w:styleId="50">
    <w:name w:val="标题 5 字符"/>
    <w:basedOn w:val="a0"/>
    <w:link w:val="5"/>
    <w:uiPriority w:val="9"/>
    <w:qFormat/>
    <w:rsid w:val="00586078"/>
    <w:rPr>
      <w:b/>
      <w:bCs w:val="0"/>
      <w:kern w:val="2"/>
      <w:sz w:val="21"/>
      <w:szCs w:val="28"/>
    </w:rPr>
  </w:style>
  <w:style w:type="paragraph" w:styleId="TOC1">
    <w:name w:val="toc 1"/>
    <w:basedOn w:val="a"/>
    <w:next w:val="a"/>
    <w:autoRedefine/>
    <w:uiPriority w:val="39"/>
    <w:qFormat/>
    <w:rsid w:val="00AB3422"/>
    <w:pPr>
      <w:spacing w:line="360" w:lineRule="auto"/>
      <w:ind w:left="200" w:hangingChars="200" w:hanging="200"/>
    </w:pPr>
    <w:rPr>
      <w:rFonts w:cstheme="minorHAnsi"/>
      <w:b/>
      <w:caps/>
      <w:szCs w:val="20"/>
    </w:rPr>
  </w:style>
  <w:style w:type="paragraph" w:styleId="a3">
    <w:name w:val="annotation text"/>
    <w:basedOn w:val="a"/>
    <w:link w:val="a4"/>
    <w:uiPriority w:val="99"/>
    <w:qFormat/>
    <w:rsid w:val="00DD256F"/>
    <w:pPr>
      <w:widowControl w:val="0"/>
    </w:pPr>
    <w:rPr>
      <w:rFonts w:cs="Times New Roman"/>
      <w:kern w:val="2"/>
    </w:rPr>
  </w:style>
  <w:style w:type="character" w:customStyle="1" w:styleId="a4">
    <w:name w:val="批注文字 字符"/>
    <w:basedOn w:val="a0"/>
    <w:link w:val="a3"/>
    <w:uiPriority w:val="99"/>
    <w:qFormat/>
    <w:rsid w:val="00DD256F"/>
    <w:rPr>
      <w:rFonts w:ascii="Times New Roman" w:eastAsia="宋体" w:hAnsi="Times New Roman" w:cs="Times New Roman"/>
      <w:szCs w:val="21"/>
    </w:rPr>
  </w:style>
  <w:style w:type="table" w:styleId="a5">
    <w:name w:val="Table Grid"/>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link w:val="a7"/>
    <w:uiPriority w:val="99"/>
    <w:qFormat/>
    <w:rsid w:val="00DD256F"/>
    <w:pPr>
      <w:widowControl w:val="0"/>
      <w:jc w:val="both"/>
    </w:pPr>
    <w:rPr>
      <w:rFonts w:cs="Times New Roman"/>
      <w:kern w:val="2"/>
    </w:rPr>
  </w:style>
  <w:style w:type="character" w:customStyle="1" w:styleId="a7">
    <w:name w:val="称呼 字符"/>
    <w:basedOn w:val="a0"/>
    <w:link w:val="a6"/>
    <w:uiPriority w:val="99"/>
    <w:rsid w:val="00DD256F"/>
    <w:rPr>
      <w:rFonts w:ascii="Times New Roman" w:eastAsia="宋体" w:hAnsi="Times New Roman" w:cs="Times New Roman"/>
      <w:szCs w:val="21"/>
    </w:rPr>
  </w:style>
  <w:style w:type="paragraph" w:styleId="a8">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9">
    <w:name w:val="批注主题 字符"/>
    <w:basedOn w:val="a4"/>
    <w:link w:val="aa"/>
    <w:uiPriority w:val="99"/>
    <w:rsid w:val="00DD256F"/>
    <w:rPr>
      <w:rFonts w:ascii="Calibri" w:eastAsia="宋体" w:hAnsi="Calibri" w:cs="Times New Roman"/>
      <w:b/>
      <w:bCs w:val="0"/>
      <w:szCs w:val="21"/>
    </w:rPr>
  </w:style>
  <w:style w:type="paragraph" w:styleId="aa">
    <w:name w:val="annotation subject"/>
    <w:basedOn w:val="a3"/>
    <w:next w:val="a3"/>
    <w:link w:val="a9"/>
    <w:uiPriority w:val="99"/>
    <w:unhideWhenUsed/>
    <w:rsid w:val="00DD256F"/>
    <w:rPr>
      <w:rFonts w:ascii="Calibri" w:hAnsi="Calibri"/>
      <w:b/>
      <w:bCs w:val="0"/>
      <w:szCs w:val="22"/>
    </w:rPr>
  </w:style>
  <w:style w:type="paragraph" w:styleId="ab">
    <w:name w:val="header"/>
    <w:basedOn w:val="a"/>
    <w:link w:val="ac"/>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c">
    <w:name w:val="页眉 字符"/>
    <w:basedOn w:val="a0"/>
    <w:link w:val="ab"/>
    <w:uiPriority w:val="99"/>
    <w:rsid w:val="00DD256F"/>
    <w:rPr>
      <w:rFonts w:ascii="Calibri" w:eastAsia="宋体" w:hAnsi="Calibri" w:cs="Times New Roman"/>
      <w:sz w:val="18"/>
      <w:szCs w:val="18"/>
    </w:rPr>
  </w:style>
  <w:style w:type="paragraph" w:styleId="ad">
    <w:name w:val="footer"/>
    <w:basedOn w:val="a"/>
    <w:link w:val="ae"/>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e">
    <w:name w:val="页脚 字符"/>
    <w:basedOn w:val="a0"/>
    <w:link w:val="ad"/>
    <w:uiPriority w:val="99"/>
    <w:rsid w:val="00DD256F"/>
    <w:rPr>
      <w:rFonts w:ascii="Calibri" w:eastAsia="宋体" w:hAnsi="Calibri" w:cs="Times New Roman"/>
      <w:sz w:val="18"/>
      <w:szCs w:val="18"/>
    </w:rPr>
  </w:style>
  <w:style w:type="paragraph" w:styleId="af">
    <w:name w:val="Plain Text"/>
    <w:basedOn w:val="a"/>
    <w:link w:val="af0"/>
    <w:rsid w:val="00DD256F"/>
    <w:pPr>
      <w:widowControl w:val="0"/>
      <w:jc w:val="both"/>
    </w:pPr>
    <w:rPr>
      <w:rFonts w:hAnsi="Courier New" w:cs="Times New Roman"/>
      <w:kern w:val="2"/>
      <w:szCs w:val="20"/>
    </w:rPr>
  </w:style>
  <w:style w:type="character" w:customStyle="1" w:styleId="af0">
    <w:name w:val="纯文本 字符"/>
    <w:basedOn w:val="a0"/>
    <w:link w:val="af"/>
    <w:rsid w:val="00DD256F"/>
    <w:rPr>
      <w:rFonts w:ascii="宋体" w:eastAsia="宋体" w:hAnsi="Courier New" w:cs="Times New Roman"/>
      <w:szCs w:val="20"/>
    </w:rPr>
  </w:style>
  <w:style w:type="paragraph" w:styleId="af1">
    <w:name w:val="Note Heading"/>
    <w:basedOn w:val="a"/>
    <w:next w:val="a"/>
    <w:link w:val="af2"/>
    <w:uiPriority w:val="99"/>
    <w:rsid w:val="00DD256F"/>
    <w:pPr>
      <w:widowControl w:val="0"/>
      <w:jc w:val="center"/>
    </w:pPr>
    <w:rPr>
      <w:rFonts w:cs="Times New Roman"/>
      <w:kern w:val="2"/>
    </w:rPr>
  </w:style>
  <w:style w:type="character" w:customStyle="1" w:styleId="af2">
    <w:name w:val="注释标题 字符"/>
    <w:basedOn w:val="a0"/>
    <w:link w:val="af1"/>
    <w:uiPriority w:val="99"/>
    <w:rsid w:val="00DD256F"/>
    <w:rPr>
      <w:rFonts w:ascii="Times New Roman" w:eastAsia="宋体" w:hAnsi="Times New Roman" w:cs="Times New Roman"/>
      <w:szCs w:val="21"/>
    </w:rPr>
  </w:style>
  <w:style w:type="character" w:customStyle="1" w:styleId="Char">
    <w:name w:val="正文的样式 Char"/>
    <w:basedOn w:val="a0"/>
    <w:link w:val="af3"/>
    <w:qFormat/>
    <w:rsid w:val="006B00D5"/>
    <w:rPr>
      <w:kern w:val="2"/>
      <w:sz w:val="21"/>
      <w:szCs w:val="24"/>
    </w:rPr>
  </w:style>
  <w:style w:type="paragraph" w:customStyle="1" w:styleId="af3">
    <w:name w:val="正文的样式"/>
    <w:basedOn w:val="a"/>
    <w:link w:val="Char"/>
    <w:qFormat/>
    <w:rsid w:val="006B00D5"/>
    <w:pPr>
      <w:widowControl w:val="0"/>
      <w:spacing w:before="100" w:after="100"/>
      <w:jc w:val="both"/>
    </w:pPr>
    <w:rPr>
      <w:rFonts w:ascii="Calibri" w:hAnsi="Calibri" w:cs="Times New Roman"/>
      <w:kern w:val="2"/>
    </w:rPr>
  </w:style>
  <w:style w:type="paragraph" w:styleId="af4">
    <w:name w:val="No Spacing"/>
    <w:uiPriority w:val="1"/>
    <w:qFormat/>
    <w:rsid w:val="00BE4764"/>
    <w:pPr>
      <w:widowControl w:val="0"/>
      <w:jc w:val="both"/>
    </w:pPr>
    <w:rPr>
      <w:kern w:val="2"/>
      <w:szCs w:val="22"/>
    </w:rPr>
  </w:style>
  <w:style w:type="paragraph" w:styleId="af5">
    <w:name w:val="Normal (Web)"/>
    <w:basedOn w:val="a"/>
    <w:uiPriority w:val="99"/>
    <w:rsid w:val="00C17CE1"/>
    <w:pPr>
      <w:spacing w:before="100" w:beforeAutospacing="1" w:after="100" w:afterAutospacing="1"/>
    </w:pPr>
    <w:rPr>
      <w:sz w:val="24"/>
    </w:rPr>
  </w:style>
  <w:style w:type="paragraph" w:styleId="af6">
    <w:name w:val="Normal Indent"/>
    <w:basedOn w:val="a"/>
    <w:rsid w:val="00FD46A6"/>
    <w:pPr>
      <w:widowControl w:val="0"/>
      <w:ind w:firstLineChars="200" w:firstLine="420"/>
      <w:jc w:val="both"/>
    </w:pPr>
    <w:rPr>
      <w:rFonts w:cs="Times New Roman"/>
      <w:kern w:val="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table" w:customStyle="1" w:styleId="12">
    <w:name w:val="网格型1"/>
    <w:basedOn w:val="a1"/>
    <w:next w:val="a5"/>
    <w:link w:val="87"/>
    <w:uiPriority w:val="39"/>
    <w:qFormat/>
    <w:rsid w:val="00B409A4"/>
    <w:pPr>
      <w:widowControl w:val="0"/>
      <w:jc w:val="both"/>
    </w:pPr>
    <w:rPr>
      <w:rFonts w:cs="Times New Roman"/>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7">
    <w:name w:val="87"/>
    <w:basedOn w:val="a0"/>
    <w:link w:val="12"/>
    <w:uiPriority w:val="99"/>
    <w:qFormat/>
    <w:rsid w:val="00B409A4"/>
    <w:rPr>
      <w:rFonts w:ascii="Times New Roman" w:eastAsia="宋体" w:hAnsi="Times New Roman" w:cs="Times New Roman"/>
      <w:szCs w:val="21"/>
    </w:rPr>
  </w:style>
  <w:style w:type="paragraph" w:customStyle="1" w:styleId="234">
    <w:name w:val="234"/>
    <w:qFormat/>
    <w:rsid w:val="00F86052"/>
    <w:rPr>
      <w:rFonts w:ascii="宋体" w:hAnsi="宋体"/>
      <w:bCs w:val="0"/>
      <w:szCs w:val="24"/>
    </w:rPr>
  </w:style>
  <w:style w:type="table" w:customStyle="1" w:styleId="g2">
    <w:name w:val="g2"/>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kern w:val="44"/>
      <w:sz w:val="28"/>
      <w:szCs w:val="44"/>
    </w:rPr>
  </w:style>
  <w:style w:type="paragraph" w:customStyle="1" w:styleId="2CharCharChar">
    <w:name w:val="标题 2 Char Char Char"/>
    <w:basedOn w:val="a"/>
    <w:next w:val="a"/>
    <w:qFormat/>
    <w:rsid w:val="00290439"/>
    <w:pPr>
      <w:keepNext/>
      <w:keepLines/>
      <w:widowControl w:val="0"/>
      <w:spacing w:before="60" w:after="60"/>
      <w:jc w:val="both"/>
      <w:outlineLvl w:val="1"/>
    </w:pPr>
    <w:rPr>
      <w:rFonts w:ascii="Arial" w:hAnsi="Arial" w:cs="Times New Roman"/>
      <w:b/>
      <w:kern w:val="2"/>
    </w:rPr>
  </w:style>
  <w:style w:type="paragraph" w:customStyle="1" w:styleId="af8">
    <w:basedOn w:val="a"/>
    <w:next w:val="a"/>
    <w:uiPriority w:val="9"/>
    <w:qFormat/>
    <w:rsid w:val="005B5D50"/>
    <w:pPr>
      <w:keepNext/>
      <w:keepLines/>
      <w:widowControl w:val="0"/>
      <w:spacing w:before="60" w:after="60"/>
      <w:jc w:val="both"/>
      <w:outlineLvl w:val="2"/>
    </w:pPr>
    <w:rPr>
      <w:rFonts w:ascii="Calibri" w:hAnsi="Calibri" w:cs="Times New Roman"/>
      <w:b/>
      <w:kern w:val="2"/>
      <w:szCs w:val="32"/>
    </w:rPr>
  </w:style>
  <w:style w:type="paragraph" w:customStyle="1" w:styleId="af9">
    <w:basedOn w:val="a"/>
    <w:next w:val="a"/>
    <w:uiPriority w:val="9"/>
    <w:qFormat/>
    <w:rsid w:val="005B5D50"/>
    <w:pPr>
      <w:keepNext/>
      <w:keepLines/>
      <w:widowControl w:val="0"/>
      <w:spacing w:before="60" w:after="60"/>
      <w:jc w:val="both"/>
      <w:outlineLvl w:val="3"/>
    </w:pPr>
    <w:rPr>
      <w:rFonts w:ascii="Cambria" w:hAnsi="Cambria" w:cs="Times New Roman"/>
      <w:b/>
      <w:kern w:val="2"/>
      <w:szCs w:val="28"/>
    </w:rPr>
  </w:style>
  <w:style w:type="paragraph" w:customStyle="1" w:styleId="afa">
    <w:basedOn w:val="a"/>
    <w:next w:val="a"/>
    <w:uiPriority w:val="9"/>
    <w:qFormat/>
    <w:rsid w:val="00586078"/>
    <w:pPr>
      <w:keepNext/>
      <w:keepLines/>
      <w:widowControl w:val="0"/>
      <w:spacing w:before="60" w:after="60"/>
      <w:jc w:val="both"/>
      <w:outlineLvl w:val="4"/>
    </w:pPr>
    <w:rPr>
      <w:rFonts w:ascii="Calibri" w:hAnsi="Calibri" w:cs="Times New Roman"/>
      <w:b/>
      <w:kern w:val="2"/>
      <w:szCs w:val="28"/>
    </w:rPr>
  </w:style>
  <w:style w:type="paragraph" w:customStyle="1" w:styleId="afb">
    <w:basedOn w:val="a"/>
    <w:next w:val="a"/>
    <w:uiPriority w:val="9"/>
    <w:unhideWhenUsed/>
    <w:qFormat/>
    <w:rsid w:val="005B5D50"/>
    <w:pPr>
      <w:keepNext/>
      <w:keepLines/>
      <w:spacing w:before="60" w:after="60"/>
      <w:outlineLvl w:val="5"/>
    </w:pPr>
    <w:rPr>
      <w:rFonts w:asciiTheme="majorHAnsi" w:hAnsiTheme="majorHAnsi" w:cstheme="majorBidi"/>
      <w:b/>
    </w:rPr>
  </w:style>
  <w:style w:type="paragraph" w:customStyle="1" w:styleId="afc">
    <w:basedOn w:val="a"/>
    <w:next w:val="a"/>
    <w:uiPriority w:val="9"/>
    <w:unhideWhenUsed/>
    <w:qFormat/>
    <w:rsid w:val="00FD46A6"/>
    <w:pPr>
      <w:keepNext/>
      <w:keepLines/>
      <w:spacing w:before="240" w:after="64" w:line="320" w:lineRule="auto"/>
      <w:outlineLvl w:val="6"/>
    </w:pPr>
    <w:rPr>
      <w:b/>
      <w:sz w:val="24"/>
    </w:rPr>
  </w:style>
  <w:style w:type="character" w:customStyle="1" w:styleId="afd">
    <w:uiPriority w:val="1"/>
    <w:unhideWhenUsed/>
  </w:style>
  <w:style w:type="character" w:customStyle="1" w:styleId="afe">
    <w:basedOn w:val="afd"/>
    <w:uiPriority w:val="99"/>
    <w:rsid w:val="005B5D50"/>
    <w:rPr>
      <w:rFonts w:eastAsia="黑体"/>
      <w:b/>
      <w:bCs/>
      <w:kern w:val="44"/>
      <w:sz w:val="28"/>
      <w:szCs w:val="44"/>
    </w:rPr>
  </w:style>
  <w:style w:type="character" w:customStyle="1" w:styleId="2CharCharChar0">
    <w:name w:val="标题 2 Char Char Char 字符"/>
    <w:basedOn w:val="afd"/>
    <w:qFormat/>
    <w:rsid w:val="00290439"/>
    <w:rPr>
      <w:rFonts w:ascii="Arial" w:hAnsi="Arial" w:cs="Times New Roman"/>
      <w:b/>
      <w:bCs/>
      <w:kern w:val="2"/>
    </w:rPr>
  </w:style>
  <w:style w:type="character" w:customStyle="1" w:styleId="aff">
    <w:basedOn w:val="afd"/>
    <w:uiPriority w:val="9"/>
    <w:qFormat/>
    <w:rsid w:val="005B5D50"/>
    <w:rPr>
      <w:b/>
      <w:bCs/>
      <w:kern w:val="2"/>
      <w:sz w:val="21"/>
      <w:szCs w:val="32"/>
    </w:rPr>
  </w:style>
  <w:style w:type="character" w:customStyle="1" w:styleId="aff0">
    <w:basedOn w:val="afd"/>
    <w:uiPriority w:val="9"/>
    <w:qFormat/>
    <w:rsid w:val="005B5D50"/>
    <w:rPr>
      <w:rFonts w:ascii="Cambria" w:hAnsi="Cambria"/>
      <w:b/>
      <w:bCs/>
      <w:kern w:val="2"/>
      <w:sz w:val="21"/>
      <w:szCs w:val="28"/>
    </w:rPr>
  </w:style>
  <w:style w:type="character" w:customStyle="1" w:styleId="aff1">
    <w:basedOn w:val="afd"/>
    <w:uiPriority w:val="9"/>
    <w:qFormat/>
    <w:rsid w:val="00586078"/>
    <w:rPr>
      <w:b/>
      <w:bCs/>
      <w:kern w:val="2"/>
      <w:sz w:val="21"/>
      <w:szCs w:val="28"/>
    </w:rPr>
  </w:style>
  <w:style w:type="paragraph" w:customStyle="1" w:styleId="aff2">
    <w:basedOn w:val="af7"/>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customStyle="1" w:styleId="aff3">
    <w:basedOn w:val="a"/>
    <w:next w:val="a"/>
    <w:autoRedefine/>
    <w:uiPriority w:val="39"/>
    <w:qFormat/>
    <w:rsid w:val="00DD256F"/>
    <w:pPr>
      <w:ind w:left="210"/>
    </w:pPr>
    <w:rPr>
      <w:rFonts w:asciiTheme="minorHAnsi" w:hAnsiTheme="minorHAnsi" w:cstheme="minorHAnsi"/>
      <w:smallCaps/>
      <w:sz w:val="20"/>
      <w:szCs w:val="20"/>
    </w:rPr>
  </w:style>
  <w:style w:type="character" w:customStyle="1" w:styleId="aff4">
    <w:basedOn w:val="afd"/>
    <w:uiPriority w:val="99"/>
    <w:rsid w:val="00DD256F"/>
    <w:rPr>
      <w:rFonts w:cs="Times New Roman"/>
      <w:color w:val="0000FF"/>
      <w:u w:val="single"/>
    </w:rPr>
  </w:style>
  <w:style w:type="character" w:customStyle="1" w:styleId="aff5">
    <w:basedOn w:val="afd"/>
    <w:uiPriority w:val="99"/>
    <w:qFormat/>
    <w:rsid w:val="00DD256F"/>
    <w:rPr>
      <w:rFonts w:eastAsia="宋体" w:cs="Times New Roman"/>
      <w:kern w:val="2"/>
      <w:sz w:val="21"/>
      <w:szCs w:val="21"/>
      <w:lang w:val="en-US" w:eastAsia="zh-CN" w:bidi="ar-SA"/>
    </w:rPr>
  </w:style>
  <w:style w:type="paragraph" w:customStyle="1" w:styleId="aff6">
    <w:basedOn w:val="a"/>
    <w:uiPriority w:val="99"/>
    <w:qFormat/>
    <w:rsid w:val="00DD256F"/>
    <w:pPr>
      <w:widowControl w:val="0"/>
    </w:pPr>
    <w:rPr>
      <w:rFonts w:cs="Times New Roman"/>
      <w:kern w:val="2"/>
    </w:rPr>
  </w:style>
  <w:style w:type="character" w:customStyle="1" w:styleId="aff7">
    <w:basedOn w:val="afd"/>
    <w:uiPriority w:val="99"/>
    <w:qFormat/>
    <w:rsid w:val="00DD256F"/>
    <w:rPr>
      <w:rFonts w:ascii="Times New Roman" w:eastAsia="宋体" w:hAnsi="Times New Roman" w:cs="Times New Roman"/>
      <w:szCs w:val="21"/>
    </w:rPr>
  </w:style>
  <w:style w:type="character" w:customStyle="1" w:styleId="aff8">
    <w:basedOn w:val="afd"/>
    <w:uiPriority w:val="99"/>
    <w:rsid w:val="00DD256F"/>
    <w:rPr>
      <w:rFonts w:ascii="Calibri" w:eastAsia="宋体" w:hAnsi="Calibri" w:cs="Times New Roman"/>
      <w:sz w:val="18"/>
      <w:szCs w:val="18"/>
    </w:rPr>
  </w:style>
  <w:style w:type="character" w:customStyle="1" w:styleId="aff9">
    <w:basedOn w:val="afd"/>
    <w:uiPriority w:val="99"/>
    <w:rsid w:val="00DD256F"/>
    <w:rPr>
      <w:rFonts w:ascii="Times New Roman" w:eastAsia="宋体" w:hAnsi="Times New Roman" w:cs="Times New Roman"/>
      <w:szCs w:val="21"/>
    </w:rPr>
  </w:style>
  <w:style w:type="character" w:customStyle="1" w:styleId="affa">
    <w:basedOn w:val="afd"/>
    <w:uiPriority w:val="99"/>
    <w:rsid w:val="00DD256F"/>
    <w:rPr>
      <w:rFonts w:eastAsia="宋体" w:cs="Times New Roman"/>
      <w:color w:val="FF0000"/>
      <w:kern w:val="2"/>
      <w:sz w:val="24"/>
      <w:szCs w:val="24"/>
      <w:lang w:val="en-US" w:eastAsia="zh-CN" w:bidi="ar-SA"/>
    </w:rPr>
  </w:style>
  <w:style w:type="character" w:customStyle="1" w:styleId="affb">
    <w:basedOn w:val="aff7"/>
    <w:uiPriority w:val="99"/>
    <w:rsid w:val="00DD256F"/>
    <w:rPr>
      <w:rFonts w:ascii="Calibri" w:eastAsia="宋体" w:hAnsi="Calibri" w:cs="Times New Roman"/>
      <w:b/>
      <w:bCs/>
      <w:szCs w:val="21"/>
    </w:rPr>
  </w:style>
  <w:style w:type="paragraph" w:customStyle="1" w:styleId="affc">
    <w:basedOn w:val="aff6"/>
    <w:next w:val="a3"/>
    <w:uiPriority w:val="99"/>
    <w:unhideWhenUsed/>
    <w:rsid w:val="00DD256F"/>
    <w:rPr>
      <w:rFonts w:ascii="Calibri" w:hAnsi="Calibri"/>
      <w:b/>
      <w:szCs w:val="22"/>
    </w:rPr>
  </w:style>
  <w:style w:type="paragraph" w:customStyle="1" w:styleId="affd">
    <w:basedOn w:val="a"/>
    <w:next w:val="a"/>
    <w:autoRedefine/>
    <w:uiPriority w:val="39"/>
    <w:unhideWhenUsed/>
    <w:qFormat/>
    <w:rsid w:val="00DD256F"/>
    <w:pPr>
      <w:ind w:left="420"/>
    </w:pPr>
    <w:rPr>
      <w:rFonts w:asciiTheme="minorHAnsi" w:hAnsiTheme="minorHAnsi" w:cstheme="minorHAnsi"/>
      <w:i/>
      <w:iCs/>
      <w:sz w:val="20"/>
      <w:szCs w:val="20"/>
    </w:rPr>
  </w:style>
  <w:style w:type="character" w:customStyle="1" w:styleId="affe">
    <w:basedOn w:val="afd"/>
    <w:uiPriority w:val="99"/>
    <w:rsid w:val="00DD256F"/>
    <w:rPr>
      <w:rFonts w:ascii="Calibri" w:eastAsia="宋体" w:hAnsi="Calibri" w:cs="Times New Roman"/>
      <w:sz w:val="18"/>
      <w:szCs w:val="18"/>
    </w:rPr>
  </w:style>
  <w:style w:type="character" w:customStyle="1" w:styleId="afff">
    <w:basedOn w:val="afd"/>
    <w:uiPriority w:val="99"/>
    <w:rsid w:val="00DD256F"/>
    <w:rPr>
      <w:rFonts w:ascii="Calibri" w:eastAsia="宋体" w:hAnsi="Calibri" w:cs="Times New Roman"/>
      <w:sz w:val="18"/>
      <w:szCs w:val="18"/>
    </w:rPr>
  </w:style>
  <w:style w:type="character" w:customStyle="1" w:styleId="afff0">
    <w:basedOn w:val="afd"/>
    <w:rsid w:val="00DD256F"/>
    <w:rPr>
      <w:rFonts w:ascii="宋体" w:eastAsia="宋体" w:hAnsi="Courier New" w:cs="Times New Roman"/>
      <w:szCs w:val="20"/>
    </w:rPr>
  </w:style>
  <w:style w:type="character" w:customStyle="1" w:styleId="afff1">
    <w:basedOn w:val="afd"/>
    <w:rsid w:val="00DD256F"/>
    <w:rPr>
      <w:rFonts w:eastAsia="宋体" w:cs="Times New Roman"/>
      <w:kern w:val="2"/>
      <w:sz w:val="24"/>
      <w:szCs w:val="24"/>
      <w:lang w:val="en-US" w:eastAsia="zh-CN" w:bidi="ar-SA"/>
    </w:rPr>
  </w:style>
  <w:style w:type="character" w:customStyle="1" w:styleId="afff2">
    <w:basedOn w:val="afd"/>
    <w:uiPriority w:val="99"/>
    <w:rsid w:val="00DD256F"/>
    <w:rPr>
      <w:rFonts w:ascii="Times New Roman" w:eastAsia="宋体" w:hAnsi="Times New Roman" w:cs="Times New Roman"/>
      <w:szCs w:val="21"/>
    </w:rPr>
  </w:style>
  <w:style w:type="character" w:customStyle="1" w:styleId="afff3">
    <w:basedOn w:val="afd"/>
    <w:uiPriority w:val="99"/>
    <w:rsid w:val="00DD256F"/>
    <w:rPr>
      <w:rFonts w:ascii="Times New Roman" w:eastAsia="宋体" w:hAnsi="Times New Roman" w:cs="Times New Roman"/>
      <w:szCs w:val="21"/>
    </w:rPr>
  </w:style>
  <w:style w:type="character" w:customStyle="1" w:styleId="afff4">
    <w:basedOn w:val="afd"/>
    <w:uiPriority w:val="99"/>
    <w:rsid w:val="00DD256F"/>
    <w:rPr>
      <w:rFonts w:ascii="Times New Roman" w:eastAsia="宋体" w:hAnsi="Times New Roman" w:cs="Times New Roman"/>
      <w:szCs w:val="21"/>
    </w:rPr>
  </w:style>
  <w:style w:type="paragraph" w:customStyle="1" w:styleId="afff5">
    <w:basedOn w:val="a"/>
    <w:next w:val="a"/>
    <w:semiHidden/>
    <w:rsid w:val="00DD256F"/>
    <w:pPr>
      <w:widowControl w:val="0"/>
      <w:spacing w:before="120"/>
      <w:jc w:val="both"/>
    </w:pPr>
    <w:rPr>
      <w:rFonts w:ascii="Arial" w:hAnsi="Arial" w:cs="Times New Roman"/>
      <w:b/>
      <w:kern w:val="2"/>
    </w:rPr>
  </w:style>
  <w:style w:type="paragraph" w:customStyle="1" w:styleId="afff6">
    <w:basedOn w:val="a"/>
    <w:rsid w:val="005B5D50"/>
    <w:pPr>
      <w:keepNext/>
      <w:keepLines/>
      <w:widowControl w:val="0"/>
      <w:spacing w:before="60" w:after="60"/>
      <w:ind w:hangingChars="200" w:hanging="420"/>
      <w:jc w:val="both"/>
      <w:outlineLvl w:val="4"/>
    </w:pPr>
    <w:rPr>
      <w:rFonts w:cs="Times New Roman"/>
      <w:b/>
      <w:kern w:val="2"/>
    </w:rPr>
  </w:style>
  <w:style w:type="character" w:customStyle="1" w:styleId="afff7">
    <w:basedOn w:val="afd"/>
    <w:qFormat/>
    <w:rsid w:val="006B00D5"/>
    <w:rPr>
      <w:kern w:val="2"/>
      <w:sz w:val="21"/>
      <w:szCs w:val="24"/>
    </w:rPr>
  </w:style>
  <w:style w:type="character" w:customStyle="1" w:styleId="afff8">
    <w:basedOn w:val="afd"/>
    <w:uiPriority w:val="99"/>
    <w:semiHidden/>
    <w:rsid w:val="0002110B"/>
    <w:rPr>
      <w:rFonts w:ascii="宋体"/>
      <w:kern w:val="2"/>
      <w:sz w:val="18"/>
      <w:szCs w:val="18"/>
    </w:rPr>
  </w:style>
  <w:style w:type="character" w:customStyle="1" w:styleId="afff9">
    <w:basedOn w:val="afd"/>
    <w:uiPriority w:val="99"/>
    <w:rsid w:val="00205C40"/>
    <w:rPr>
      <w:color w:val="auto"/>
    </w:rPr>
  </w:style>
  <w:style w:type="paragraph" w:customStyle="1" w:styleId="afffa">
    <w:basedOn w:val="a"/>
    <w:next w:val="a"/>
    <w:uiPriority w:val="10"/>
    <w:qFormat/>
    <w:rsid w:val="00F23D17"/>
    <w:pPr>
      <w:widowControl w:val="0"/>
      <w:spacing w:before="240" w:after="60"/>
      <w:jc w:val="center"/>
      <w:outlineLvl w:val="0"/>
    </w:pPr>
    <w:rPr>
      <w:rFonts w:asciiTheme="majorHAnsi" w:hAnsiTheme="majorHAnsi" w:cstheme="majorBidi"/>
      <w:b/>
      <w:kern w:val="2"/>
      <w:sz w:val="32"/>
      <w:szCs w:val="32"/>
    </w:rPr>
  </w:style>
  <w:style w:type="character" w:customStyle="1" w:styleId="afffb">
    <w:basedOn w:val="afd"/>
    <w:uiPriority w:val="10"/>
    <w:rsid w:val="00F23D17"/>
    <w:rPr>
      <w:rFonts w:asciiTheme="majorHAnsi" w:hAnsiTheme="majorHAnsi" w:cstheme="majorBidi"/>
      <w:b/>
      <w:bCs/>
      <w:kern w:val="2"/>
      <w:sz w:val="32"/>
      <w:szCs w:val="32"/>
    </w:rPr>
  </w:style>
  <w:style w:type="paragraph" w:customStyle="1" w:styleId="afffc">
    <w:basedOn w:val="a"/>
    <w:next w:val="a"/>
    <w:autoRedefine/>
    <w:uiPriority w:val="39"/>
    <w:unhideWhenUsed/>
    <w:rsid w:val="007B71A6"/>
    <w:pPr>
      <w:ind w:left="630"/>
    </w:pPr>
    <w:rPr>
      <w:rFonts w:asciiTheme="minorHAnsi" w:hAnsiTheme="minorHAnsi" w:cstheme="minorHAnsi"/>
      <w:sz w:val="18"/>
      <w:szCs w:val="18"/>
    </w:rPr>
  </w:style>
  <w:style w:type="paragraph" w:customStyle="1" w:styleId="afffd">
    <w:basedOn w:val="a"/>
    <w:next w:val="a"/>
    <w:autoRedefine/>
    <w:uiPriority w:val="39"/>
    <w:unhideWhenUsed/>
    <w:rsid w:val="007B71A6"/>
    <w:pPr>
      <w:ind w:left="840"/>
    </w:pPr>
    <w:rPr>
      <w:rFonts w:asciiTheme="minorHAnsi" w:hAnsiTheme="minorHAnsi" w:cstheme="minorHAnsi"/>
      <w:sz w:val="18"/>
      <w:szCs w:val="18"/>
    </w:rPr>
  </w:style>
  <w:style w:type="paragraph" w:customStyle="1" w:styleId="afffe">
    <w:basedOn w:val="a"/>
    <w:next w:val="a"/>
    <w:autoRedefine/>
    <w:uiPriority w:val="39"/>
    <w:unhideWhenUsed/>
    <w:rsid w:val="007B71A6"/>
    <w:pPr>
      <w:ind w:left="1050"/>
    </w:pPr>
    <w:rPr>
      <w:rFonts w:asciiTheme="minorHAnsi" w:hAnsiTheme="minorHAnsi" w:cstheme="minorHAnsi"/>
      <w:sz w:val="18"/>
      <w:szCs w:val="18"/>
    </w:rPr>
  </w:style>
  <w:style w:type="paragraph" w:customStyle="1" w:styleId="affff">
    <w:basedOn w:val="a"/>
    <w:next w:val="a"/>
    <w:autoRedefine/>
    <w:uiPriority w:val="39"/>
    <w:unhideWhenUsed/>
    <w:rsid w:val="007B71A6"/>
    <w:pPr>
      <w:ind w:left="1260"/>
    </w:pPr>
    <w:rPr>
      <w:rFonts w:asciiTheme="minorHAnsi" w:hAnsiTheme="minorHAnsi" w:cstheme="minorHAnsi"/>
      <w:sz w:val="18"/>
      <w:szCs w:val="18"/>
    </w:rPr>
  </w:style>
  <w:style w:type="paragraph" w:customStyle="1" w:styleId="affff0">
    <w:basedOn w:val="a"/>
    <w:next w:val="a"/>
    <w:autoRedefine/>
    <w:uiPriority w:val="39"/>
    <w:unhideWhenUsed/>
    <w:rsid w:val="007B71A6"/>
    <w:pPr>
      <w:ind w:left="1470"/>
    </w:pPr>
    <w:rPr>
      <w:rFonts w:asciiTheme="minorHAnsi" w:hAnsiTheme="minorHAnsi" w:cstheme="minorHAnsi"/>
      <w:sz w:val="18"/>
      <w:szCs w:val="18"/>
    </w:rPr>
  </w:style>
  <w:style w:type="paragraph" w:customStyle="1" w:styleId="affff1">
    <w:basedOn w:val="a"/>
    <w:next w:val="a"/>
    <w:autoRedefine/>
    <w:uiPriority w:val="39"/>
    <w:unhideWhenUsed/>
    <w:rsid w:val="007B71A6"/>
    <w:pPr>
      <w:ind w:left="1680"/>
    </w:pPr>
    <w:rPr>
      <w:rFonts w:asciiTheme="minorHAnsi" w:hAnsiTheme="minorHAnsi" w:cstheme="minorHAnsi"/>
      <w:sz w:val="18"/>
      <w:szCs w:val="18"/>
    </w:rPr>
  </w:style>
  <w:style w:type="character" w:customStyle="1" w:styleId="affff2">
    <w:basedOn w:val="afd"/>
    <w:uiPriority w:val="9"/>
    <w:rsid w:val="005B5D50"/>
    <w:rPr>
      <w:rFonts w:asciiTheme="majorHAnsi" w:hAnsiTheme="majorHAnsi" w:cstheme="majorBidi"/>
      <w:b/>
      <w:bCs/>
      <w:sz w:val="21"/>
      <w:szCs w:val="24"/>
    </w:rPr>
  </w:style>
  <w:style w:type="character" w:customStyle="1" w:styleId="affff3">
    <w:basedOn w:val="afd"/>
    <w:uiPriority w:val="99"/>
    <w:semiHidden/>
    <w:rsid w:val="001116D4"/>
    <w:rPr>
      <w:rFonts w:ascii="宋体" w:hAnsi="宋体" w:cs="宋体"/>
      <w:sz w:val="21"/>
      <w:szCs w:val="24"/>
    </w:rPr>
  </w:style>
  <w:style w:type="character" w:customStyle="1" w:styleId="affff4">
    <w:basedOn w:val="afd"/>
    <w:uiPriority w:val="99"/>
    <w:semiHidden/>
    <w:unhideWhenUsed/>
    <w:rsid w:val="001116D4"/>
    <w:rPr>
      <w:vertAlign w:val="superscript"/>
    </w:rPr>
  </w:style>
  <w:style w:type="character" w:customStyle="1" w:styleId="affff5">
    <w:basedOn w:val="aff7"/>
    <w:uiPriority w:val="99"/>
    <w:semiHidden/>
    <w:rsid w:val="0067754A"/>
    <w:rPr>
      <w:rFonts w:ascii="Times New Roman" w:eastAsia="宋体" w:hAnsi="Times New Roman" w:cs="Times New Roman"/>
      <w:b/>
      <w:bCs/>
      <w:szCs w:val="21"/>
    </w:rPr>
  </w:style>
  <w:style w:type="character" w:customStyle="1" w:styleId="affff6">
    <w:basedOn w:val="afd"/>
    <w:rsid w:val="00D30BB3"/>
    <w:rPr>
      <w:rFonts w:ascii="Times New Roman" w:hAnsi="Times New Roman"/>
      <w:b/>
      <w:kern w:val="2"/>
      <w:sz w:val="21"/>
      <w:szCs w:val="24"/>
    </w:rPr>
  </w:style>
  <w:style w:type="character" w:customStyle="1" w:styleId="affff7">
    <w:basedOn w:val="aff7"/>
    <w:uiPriority w:val="99"/>
    <w:semiHidden/>
    <w:rsid w:val="005F6ED8"/>
    <w:rPr>
      <w:rFonts w:ascii="Times New Roman" w:eastAsia="宋体" w:hAnsi="Times New Roman" w:cs="Times New Roman"/>
      <w:b/>
      <w:bCs/>
      <w:szCs w:val="21"/>
    </w:rPr>
  </w:style>
  <w:style w:type="character" w:customStyle="1" w:styleId="affff8">
    <w:basedOn w:val="afd"/>
    <w:uiPriority w:val="9"/>
    <w:rsid w:val="00FD46A6"/>
    <w:rPr>
      <w:rFonts w:ascii="宋体" w:hAnsi="宋体" w:cs="宋体"/>
      <w:b/>
      <w:bCs/>
      <w:sz w:val="24"/>
      <w:szCs w:val="24"/>
    </w:rPr>
  </w:style>
  <w:style w:type="character" w:customStyle="1" w:styleId="affff9">
    <w:basedOn w:val="afd"/>
    <w:rsid w:val="00FD46A6"/>
  </w:style>
  <w:style w:type="character" w:customStyle="1" w:styleId="affffa">
    <w:uiPriority w:val="9"/>
    <w:rsid w:val="00FD46A6"/>
    <w:rPr>
      <w:rFonts w:ascii="Cambria" w:hAnsi="Cambria"/>
      <w:b/>
      <w:bCs/>
      <w:kern w:val="2"/>
      <w:sz w:val="21"/>
      <w:szCs w:val="28"/>
    </w:rPr>
  </w:style>
  <w:style w:type="character" w:customStyle="1" w:styleId="affffb">
    <w:uiPriority w:val="9"/>
    <w:rsid w:val="00FD46A6"/>
    <w:rPr>
      <w:b/>
      <w:bCs/>
      <w:kern w:val="2"/>
      <w:sz w:val="21"/>
      <w:szCs w:val="32"/>
    </w:rPr>
  </w:style>
  <w:style w:type="character" w:customStyle="1" w:styleId="affffc">
    <w:uiPriority w:val="9"/>
    <w:rsid w:val="00233CC6"/>
    <w:rPr>
      <w:b/>
      <w:bCs/>
      <w:kern w:val="2"/>
      <w:sz w:val="21"/>
      <w:szCs w:val="28"/>
    </w:rPr>
  </w:style>
  <w:style w:type="character" w:customStyle="1" w:styleId="affffd">
    <w:uiPriority w:val="9"/>
    <w:rsid w:val="00AC3976"/>
    <w:rPr>
      <w:b/>
      <w:bCs/>
      <w:kern w:val="2"/>
      <w:sz w:val="21"/>
      <w:szCs w:val="32"/>
    </w:rPr>
  </w:style>
  <w:style w:type="character" w:customStyle="1" w:styleId="2CharCharCharChar">
    <w:name w:val="标题 2 Char Char Char Char"/>
    <w:rsid w:val="000A7FB5"/>
    <w:rPr>
      <w:rFonts w:ascii="Arial" w:hAnsi="Arial"/>
      <w:b/>
      <w:bCs/>
      <w:kern w:val="2"/>
      <w:sz w:val="21"/>
      <w:szCs w:val="21"/>
    </w:rPr>
  </w:style>
  <w:style w:type="character" w:customStyle="1" w:styleId="affffe">
    <w:uiPriority w:val="9"/>
    <w:rsid w:val="000A7FB5"/>
    <w:rPr>
      <w:rFonts w:ascii="Cambria" w:hAnsi="Cambria"/>
      <w:b/>
      <w:bCs/>
      <w:kern w:val="2"/>
      <w:sz w:val="21"/>
      <w:szCs w:val="28"/>
    </w:rPr>
  </w:style>
  <w:style w:type="character" w:customStyle="1" w:styleId="afffff">
    <w:uiPriority w:val="9"/>
    <w:rsid w:val="00052FFA"/>
    <w:rPr>
      <w:b/>
      <w:bCs/>
      <w:kern w:val="2"/>
      <w:sz w:val="21"/>
      <w:szCs w:val="28"/>
    </w:rPr>
  </w:style>
  <w:style w:type="character" w:customStyle="1" w:styleId="afffff0">
    <w:rsid w:val="00871C73"/>
    <w:rPr>
      <w:rFonts w:ascii="Times New Roman" w:hAnsi="Times New Roman" w:cs="Times New Roman"/>
      <w:bCs/>
      <w:kern w:val="2"/>
      <w:sz w:val="21"/>
      <w:szCs w:val="21"/>
    </w:rPr>
  </w:style>
  <w:style w:type="character" w:customStyle="1" w:styleId="afffff1">
    <w:rsid w:val="00871C73"/>
    <w:rPr>
      <w:rFonts w:ascii="FZLTSK--GBK1-0" w:hAnsi="FZLTSK--GBK1-0" w:hint="default"/>
      <w:b w:val="0"/>
      <w:bCs w:val="0"/>
      <w:i w:val="0"/>
      <w:iCs w:val="0"/>
      <w:color w:val="000000"/>
      <w:sz w:val="20"/>
      <w:szCs w:val="20"/>
    </w:rPr>
  </w:style>
  <w:style w:type="character" w:customStyle="1" w:styleId="2CharCharCharChar1">
    <w:name w:val="标题 2 Char Char Char Char1"/>
    <w:rsid w:val="00871C73"/>
    <w:rPr>
      <w:rFonts w:ascii="Arial" w:hAnsi="Arial"/>
      <w:b/>
      <w:bCs/>
      <w:kern w:val="2"/>
      <w:sz w:val="21"/>
      <w:szCs w:val="21"/>
    </w:rPr>
  </w:style>
  <w:style w:type="character" w:customStyle="1" w:styleId="afffff2">
    <w:uiPriority w:val="9"/>
    <w:rsid w:val="00871C73"/>
    <w:rPr>
      <w:b/>
      <w:bCs/>
      <w:kern w:val="2"/>
      <w:sz w:val="21"/>
      <w:szCs w:val="28"/>
    </w:rPr>
  </w:style>
  <w:style w:type="character" w:customStyle="1" w:styleId="afffff3">
    <w:uiPriority w:val="9"/>
    <w:rsid w:val="00871C73"/>
    <w:rPr>
      <w:b/>
      <w:bCs/>
      <w:kern w:val="2"/>
      <w:sz w:val="21"/>
      <w:szCs w:val="32"/>
    </w:rPr>
  </w:style>
  <w:style w:type="character" w:customStyle="1" w:styleId="afffff4">
    <w:uiPriority w:val="9"/>
    <w:rsid w:val="00871C73"/>
    <w:rPr>
      <w:b/>
      <w:bCs/>
      <w:kern w:val="2"/>
      <w:sz w:val="21"/>
      <w:szCs w:val="32"/>
    </w:rPr>
  </w:style>
  <w:style w:type="paragraph" w:customStyle="1" w:styleId="afffff5">
    <w:basedOn w:val="a"/>
    <w:uiPriority w:val="99"/>
    <w:semiHidden/>
    <w:unhideWhenUsed/>
    <w:rsid w:val="001016FB"/>
    <w:pPr>
      <w:widowControl w:val="0"/>
      <w:snapToGrid w:val="0"/>
    </w:pPr>
    <w:rPr>
      <w:rFonts w:ascii="Calibri" w:hAnsi="Calibri" w:cs="Times New Roman"/>
      <w:kern w:val="2"/>
      <w:sz w:val="18"/>
      <w:szCs w:val="18"/>
    </w:rPr>
  </w:style>
  <w:style w:type="character" w:customStyle="1" w:styleId="afffff6">
    <w:basedOn w:val="afd"/>
    <w:uiPriority w:val="99"/>
    <w:semiHidden/>
    <w:rsid w:val="001016FB"/>
    <w:rPr>
      <w:rFonts w:ascii="Calibri" w:hAnsi="Calibri" w:cs="Times New Roman"/>
      <w:bCs/>
      <w:kern w:val="2"/>
      <w:sz w:val="18"/>
      <w:szCs w:val="18"/>
    </w:rPr>
  </w:style>
  <w:style w:type="paragraph" w:customStyle="1" w:styleId="afffff7">
    <w:uiPriority w:val="99"/>
    <w:rsid w:val="00D3567E"/>
    <w:pPr>
      <w:spacing w:line="360" w:lineRule="auto"/>
      <w:ind w:firstLineChars="208" w:firstLine="437"/>
      <w:jc w:val="both"/>
    </w:pPr>
    <w:rPr>
      <w:rFonts w:ascii="宋体" w:hAnsi="宋体"/>
      <w:szCs w:val="24"/>
    </w:rPr>
  </w:style>
  <w:style w:type="numbering" w:customStyle="1" w:styleId="1">
    <w:name w:val="1"/>
    <w:pPr>
      <w:numPr>
        <w:numId w:val="25"/>
      </w:numPr>
    </w:pPr>
  </w:style>
  <w:style w:type="character" w:styleId="afffff8">
    <w:name w:val="annotation reference"/>
    <w:basedOn w:val="a0"/>
    <w:uiPriority w:val="99"/>
    <w:semiHidden/>
    <w:unhideWhenUsed/>
    <w:qFormat/>
    <w:rPr>
      <w:sz w:val="21"/>
      <w:szCs w:val="21"/>
    </w:rPr>
  </w:style>
  <w:style w:type="paragraph" w:styleId="afffff9">
    <w:name w:val="Revision"/>
    <w:hidden/>
    <w:uiPriority w:val="99"/>
    <w:semiHidden/>
    <w:rsid w:val="00011D3E"/>
  </w:style>
  <w:style w:type="character" w:styleId="afffffa">
    <w:name w:val="Placeholder Text"/>
    <w:basedOn w:val="a0"/>
    <w:uiPriority w:val="99"/>
    <w:rsid w:val="002C15A9"/>
    <w:rPr>
      <w:color w:val="808080"/>
    </w:rPr>
  </w:style>
  <w:style w:type="character" w:styleId="afffffb">
    <w:name w:val="Hyperlink"/>
    <w:basedOn w:val="a0"/>
    <w:uiPriority w:val="99"/>
    <w:unhideWhenUsed/>
    <w:rsid w:val="00913C83"/>
    <w:rPr>
      <w:color w:val="0000FF" w:themeColor="hyperlink"/>
      <w:u w:val="single"/>
    </w:rPr>
  </w:style>
  <w:style w:type="character" w:styleId="afffffc">
    <w:name w:val="Unresolved Mention"/>
    <w:basedOn w:val="a0"/>
    <w:uiPriority w:val="99"/>
    <w:semiHidden/>
    <w:unhideWhenUsed/>
    <w:rsid w:val="00913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76052993">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268468310">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4045\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8650D8" w:rsidRDefault="00CE1A09">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54795268-88DE-4BB2-A320-6C6C52CBF450}"/>
      </w:docPartPr>
      <w:docPartBody>
        <w:p w:rsidR="008650D8" w:rsidRDefault="00CE1A09">
          <w:r>
            <w:rPr>
              <w:rStyle w:val="a3"/>
              <w:color w:val="333399"/>
              <w:u w:val="single"/>
            </w:rPr>
            <w:t xml:space="preserve">　　　</w:t>
          </w:r>
        </w:p>
      </w:docPartBody>
    </w:docPart>
    <w:docPart>
      <w:docPartPr>
        <w:name w:val="9CA1CF6DD4E84E7EAF8B30E86C35C55C"/>
        <w:category>
          <w:name w:val="常规"/>
          <w:gallery w:val="placeholder"/>
        </w:category>
        <w:types>
          <w:type w:val="bbPlcHdr"/>
        </w:types>
        <w:behaviors>
          <w:behavior w:val="content"/>
        </w:behaviors>
        <w:guid w:val="{3864FC59-E655-48EA-BB2F-B06998FB4853}"/>
      </w:docPartPr>
      <w:docPartBody>
        <w:p w:rsidR="005840E1" w:rsidRDefault="007F5B3D" w:rsidP="007F5B3D">
          <w:pPr>
            <w:pStyle w:val="9CA1CF6DD4E84E7EAF8B30E86C35C55C"/>
          </w:pPr>
          <w:r>
            <w:rPr>
              <w:rStyle w:val="a3"/>
              <w:color w:val="333399"/>
              <w:u w:val="single"/>
            </w:rPr>
            <w:t xml:space="preserve">　　　</w:t>
          </w:r>
        </w:p>
      </w:docPartBody>
    </w:docPart>
    <w:docPart>
      <w:docPartPr>
        <w:name w:val="07C755E5077B4159BBC8BF22F98D82D9"/>
        <w:category>
          <w:name w:val="常规"/>
          <w:gallery w:val="placeholder"/>
        </w:category>
        <w:types>
          <w:type w:val="bbPlcHdr"/>
        </w:types>
        <w:behaviors>
          <w:behavior w:val="content"/>
        </w:behaviors>
        <w:guid w:val="{2B2F2D2D-E8A2-49BF-BE74-AC00F9DA6DA3}"/>
      </w:docPartPr>
      <w:docPartBody>
        <w:p w:rsidR="005840E1" w:rsidRDefault="007F5B3D" w:rsidP="007F5B3D">
          <w:pPr>
            <w:pStyle w:val="07C755E5077B4159BBC8BF22F98D82D9"/>
          </w:pPr>
          <w:r>
            <w:rPr>
              <w:rStyle w:val="a3"/>
              <w:color w:val="333399"/>
              <w:u w:val="single"/>
            </w:rPr>
            <w:t xml:space="preserve">　　　</w:t>
          </w:r>
        </w:p>
      </w:docPartBody>
    </w:docPart>
    <w:docPart>
      <w:docPartPr>
        <w:name w:val="706F152A49F841739F44943BAF7EFA9F"/>
        <w:category>
          <w:name w:val="常规"/>
          <w:gallery w:val="placeholder"/>
        </w:category>
        <w:types>
          <w:type w:val="bbPlcHdr"/>
        </w:types>
        <w:behaviors>
          <w:behavior w:val="content"/>
        </w:behaviors>
        <w:guid w:val="{231D444A-7336-4392-A16D-91367C24A457}"/>
      </w:docPartPr>
      <w:docPartBody>
        <w:p w:rsidR="005840E1" w:rsidRDefault="007F5B3D" w:rsidP="007F5B3D">
          <w:pPr>
            <w:pStyle w:val="706F152A49F841739F44943BAF7EFA9F"/>
          </w:pPr>
          <w:r>
            <w:rPr>
              <w:rStyle w:val="a3"/>
              <w:color w:val="333399"/>
              <w:u w:val="single"/>
            </w:rPr>
            <w:t xml:space="preserve">　　　</w:t>
          </w:r>
        </w:p>
      </w:docPartBody>
    </w:docPart>
    <w:docPart>
      <w:docPartPr>
        <w:name w:val="3DCE6BF87F6B44B594757D1B376D0972"/>
        <w:category>
          <w:name w:val="常规"/>
          <w:gallery w:val="placeholder"/>
        </w:category>
        <w:types>
          <w:type w:val="bbPlcHdr"/>
        </w:types>
        <w:behaviors>
          <w:behavior w:val="content"/>
        </w:behaviors>
        <w:guid w:val="{FB3BA656-7DE1-4C7F-85C0-F6F0FC27E3D9}"/>
      </w:docPartPr>
      <w:docPartBody>
        <w:p w:rsidR="00600833" w:rsidRDefault="00355630" w:rsidP="00355630">
          <w:pPr>
            <w:pStyle w:val="3DCE6BF87F6B44B594757D1B376D0972"/>
          </w:pPr>
          <w:r>
            <w:rPr>
              <w:rStyle w:val="a3"/>
              <w:color w:val="333399"/>
              <w:u w:val="single"/>
            </w:rPr>
            <w:t xml:space="preserve">　　　</w:t>
          </w:r>
        </w:p>
      </w:docPartBody>
    </w:docPart>
    <w:docPart>
      <w:docPartPr>
        <w:name w:val="60E630F7D60B43CBB0B23A4E7920CACC"/>
        <w:category>
          <w:name w:val="常规"/>
          <w:gallery w:val="placeholder"/>
        </w:category>
        <w:types>
          <w:type w:val="bbPlcHdr"/>
        </w:types>
        <w:behaviors>
          <w:behavior w:val="content"/>
        </w:behaviors>
        <w:guid w:val="{AFC72482-714B-4622-B92C-BAEF7384944A}"/>
      </w:docPartPr>
      <w:docPartBody>
        <w:p w:rsidR="00414596" w:rsidRDefault="00D3649E" w:rsidP="00D3649E">
          <w:pPr>
            <w:pStyle w:val="60E630F7D60B43CBB0B23A4E7920CACC"/>
          </w:pPr>
          <w:r>
            <w:rPr>
              <w:rStyle w:val="a3"/>
              <w:color w:val="333399"/>
              <w:u w:val="single"/>
            </w:rPr>
            <w:t xml:space="preserve">　　　</w:t>
          </w:r>
        </w:p>
      </w:docPartBody>
    </w:docPart>
    <w:docPart>
      <w:docPartPr>
        <w:name w:val="2E21807094BC4B16862C7CD314FD658F"/>
        <w:category>
          <w:name w:val="常规"/>
          <w:gallery w:val="placeholder"/>
        </w:category>
        <w:types>
          <w:type w:val="bbPlcHdr"/>
        </w:types>
        <w:behaviors>
          <w:behavior w:val="content"/>
        </w:behaviors>
        <w:guid w:val="{DA1097FF-D22F-41C9-884E-17536D81BB45}"/>
      </w:docPartPr>
      <w:docPartBody>
        <w:p w:rsidR="00414596" w:rsidRDefault="00D3649E" w:rsidP="00D3649E">
          <w:pPr>
            <w:pStyle w:val="2E21807094BC4B16862C7CD314FD658F"/>
          </w:pPr>
          <w:r>
            <w:rPr>
              <w:rStyle w:val="a3"/>
              <w:color w:val="333399"/>
              <w:u w:val="single"/>
            </w:rPr>
            <w:t xml:space="preserve">　　　</w:t>
          </w:r>
        </w:p>
      </w:docPartBody>
    </w:docPart>
    <w:docPart>
      <w:docPartPr>
        <w:name w:val="164FD983050145929E67E514F82ABF58"/>
        <w:category>
          <w:name w:val="常规"/>
          <w:gallery w:val="placeholder"/>
        </w:category>
        <w:types>
          <w:type w:val="bbPlcHdr"/>
        </w:types>
        <w:behaviors>
          <w:behavior w:val="content"/>
        </w:behaviors>
        <w:guid w:val="{83A2631E-E00D-4531-A360-8814366EA101}"/>
      </w:docPartPr>
      <w:docPartBody>
        <w:p w:rsidR="00414596" w:rsidRDefault="00D3649E" w:rsidP="00D3649E">
          <w:pPr>
            <w:pStyle w:val="164FD983050145929E67E514F82ABF58"/>
          </w:pPr>
          <w:r>
            <w:rPr>
              <w:rStyle w:val="a3"/>
              <w:color w:val="333399"/>
              <w:u w:val="single"/>
            </w:rPr>
            <w:t xml:space="preserve">　　　</w:t>
          </w:r>
        </w:p>
      </w:docPartBody>
    </w:docPart>
    <w:docPart>
      <w:docPartPr>
        <w:name w:val="51F9858732FD4CC1AA8444B37DF304CB"/>
        <w:category>
          <w:name w:val="常规"/>
          <w:gallery w:val="placeholder"/>
        </w:category>
        <w:types>
          <w:type w:val="bbPlcHdr"/>
        </w:types>
        <w:behaviors>
          <w:behavior w:val="content"/>
        </w:behaviors>
        <w:guid w:val="{B2AEC278-63FA-4061-8189-A2C30AF20E39}"/>
      </w:docPartPr>
      <w:docPartBody>
        <w:p w:rsidR="00ED63C8" w:rsidRDefault="007642BA" w:rsidP="007642BA">
          <w:pPr>
            <w:pStyle w:val="51F9858732FD4CC1AA8444B37DF304CB"/>
          </w:pPr>
          <w:r>
            <w:rPr>
              <w:rStyle w:val="a3"/>
              <w:color w:val="333399"/>
              <w:u w:val="single"/>
            </w:rPr>
            <w:t xml:space="preserve">　　　</w:t>
          </w:r>
        </w:p>
      </w:docPartBody>
    </w:docPart>
    <w:docPart>
      <w:docPartPr>
        <w:name w:val="DAC36FDB40324EB7877A60702FA6EBFD"/>
        <w:category>
          <w:name w:val="常规"/>
          <w:gallery w:val="placeholder"/>
        </w:category>
        <w:types>
          <w:type w:val="bbPlcHdr"/>
        </w:types>
        <w:behaviors>
          <w:behavior w:val="content"/>
        </w:behaviors>
        <w:guid w:val="{2F9EC35E-AA24-4998-97B0-CF98D6398A7F}"/>
      </w:docPartPr>
      <w:docPartBody>
        <w:p w:rsidR="00000000" w:rsidRDefault="00262697" w:rsidP="00262697">
          <w:pPr>
            <w:pStyle w:val="DAC36FDB40324EB7877A60702FA6EBFD"/>
          </w:pPr>
          <w:r>
            <w:rPr>
              <w:rStyle w:val="a3"/>
              <w:color w:val="333399"/>
              <w:u w:val="single"/>
            </w:rPr>
            <w:t xml:space="preserve">　　　</w:t>
          </w:r>
        </w:p>
      </w:docPartBody>
    </w:docPart>
    <w:docPart>
      <w:docPartPr>
        <w:name w:val="1371E458F90C4176837D88104A8FB40C"/>
        <w:category>
          <w:name w:val="常规"/>
          <w:gallery w:val="placeholder"/>
        </w:category>
        <w:types>
          <w:type w:val="bbPlcHdr"/>
        </w:types>
        <w:behaviors>
          <w:behavior w:val="content"/>
        </w:behaviors>
        <w:guid w:val="{FF8F89F3-64E2-42D7-8328-A4F6DB696908}"/>
      </w:docPartPr>
      <w:docPartBody>
        <w:p w:rsidR="00000000" w:rsidRDefault="00262697" w:rsidP="00262697">
          <w:pPr>
            <w:pStyle w:val="1371E458F90C4176837D88104A8FB40C"/>
          </w:pPr>
          <w:r>
            <w:rPr>
              <w:rStyle w:val="a3"/>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宋体-方正超大字符集">
    <w:altName w:val="宋体"/>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Hei-Light-Identity-H">
    <w:altName w:val="MingLiU-ExtB"/>
    <w:charset w:val="88"/>
    <w:family w:val="auto"/>
    <w:pitch w:val="default"/>
    <w:sig w:usb0="00000001"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50D8"/>
    <w:rsid w:val="00023648"/>
    <w:rsid w:val="00037E4B"/>
    <w:rsid w:val="0004312F"/>
    <w:rsid w:val="00087389"/>
    <w:rsid w:val="00097514"/>
    <w:rsid w:val="000B5484"/>
    <w:rsid w:val="000D068D"/>
    <w:rsid w:val="000D3637"/>
    <w:rsid w:val="000F28BD"/>
    <w:rsid w:val="00140D68"/>
    <w:rsid w:val="001567F6"/>
    <w:rsid w:val="001772B5"/>
    <w:rsid w:val="001B2607"/>
    <w:rsid w:val="001B3A27"/>
    <w:rsid w:val="001B73EF"/>
    <w:rsid w:val="001C73F2"/>
    <w:rsid w:val="00212B5F"/>
    <w:rsid w:val="00231420"/>
    <w:rsid w:val="00231A2F"/>
    <w:rsid w:val="00233EF0"/>
    <w:rsid w:val="00242DE4"/>
    <w:rsid w:val="00262697"/>
    <w:rsid w:val="002E51C5"/>
    <w:rsid w:val="002F57D6"/>
    <w:rsid w:val="002F5B0C"/>
    <w:rsid w:val="00322A4B"/>
    <w:rsid w:val="00352643"/>
    <w:rsid w:val="00355630"/>
    <w:rsid w:val="003635AF"/>
    <w:rsid w:val="00386F0E"/>
    <w:rsid w:val="0039053E"/>
    <w:rsid w:val="003A49EB"/>
    <w:rsid w:val="003A4D60"/>
    <w:rsid w:val="003B6045"/>
    <w:rsid w:val="003C7A3C"/>
    <w:rsid w:val="004019A4"/>
    <w:rsid w:val="00404AC7"/>
    <w:rsid w:val="00414596"/>
    <w:rsid w:val="00433F11"/>
    <w:rsid w:val="00453AE7"/>
    <w:rsid w:val="004601E6"/>
    <w:rsid w:val="00473A50"/>
    <w:rsid w:val="00476B37"/>
    <w:rsid w:val="00494CF9"/>
    <w:rsid w:val="004E0104"/>
    <w:rsid w:val="00501831"/>
    <w:rsid w:val="00527F3A"/>
    <w:rsid w:val="0054125F"/>
    <w:rsid w:val="00564654"/>
    <w:rsid w:val="005840E1"/>
    <w:rsid w:val="005977CD"/>
    <w:rsid w:val="005A03DD"/>
    <w:rsid w:val="005A1821"/>
    <w:rsid w:val="005F097B"/>
    <w:rsid w:val="005F62AC"/>
    <w:rsid w:val="00600833"/>
    <w:rsid w:val="00603805"/>
    <w:rsid w:val="00607326"/>
    <w:rsid w:val="00632D41"/>
    <w:rsid w:val="006A156A"/>
    <w:rsid w:val="0071476A"/>
    <w:rsid w:val="007355D1"/>
    <w:rsid w:val="007642BA"/>
    <w:rsid w:val="0079091B"/>
    <w:rsid w:val="0079657A"/>
    <w:rsid w:val="007A45C4"/>
    <w:rsid w:val="007B4FB4"/>
    <w:rsid w:val="007C120F"/>
    <w:rsid w:val="007C4B3A"/>
    <w:rsid w:val="007F2B27"/>
    <w:rsid w:val="007F5B3D"/>
    <w:rsid w:val="00807FEB"/>
    <w:rsid w:val="0082335A"/>
    <w:rsid w:val="00834F85"/>
    <w:rsid w:val="00836016"/>
    <w:rsid w:val="008650D8"/>
    <w:rsid w:val="008E6840"/>
    <w:rsid w:val="00903AFD"/>
    <w:rsid w:val="0096346F"/>
    <w:rsid w:val="00974499"/>
    <w:rsid w:val="009C46DB"/>
    <w:rsid w:val="009D0DC1"/>
    <w:rsid w:val="00A22796"/>
    <w:rsid w:val="00A24536"/>
    <w:rsid w:val="00A47B2D"/>
    <w:rsid w:val="00A62B1D"/>
    <w:rsid w:val="00A662CC"/>
    <w:rsid w:val="00A7574A"/>
    <w:rsid w:val="00AE1CF2"/>
    <w:rsid w:val="00AE6B5A"/>
    <w:rsid w:val="00B254E4"/>
    <w:rsid w:val="00B45BBF"/>
    <w:rsid w:val="00B91508"/>
    <w:rsid w:val="00BD68DA"/>
    <w:rsid w:val="00BE5CE7"/>
    <w:rsid w:val="00BF6AC1"/>
    <w:rsid w:val="00C022DA"/>
    <w:rsid w:val="00C13250"/>
    <w:rsid w:val="00C22C5D"/>
    <w:rsid w:val="00C24058"/>
    <w:rsid w:val="00C34B27"/>
    <w:rsid w:val="00C35C22"/>
    <w:rsid w:val="00C424E8"/>
    <w:rsid w:val="00C719A1"/>
    <w:rsid w:val="00CB5935"/>
    <w:rsid w:val="00CC55EB"/>
    <w:rsid w:val="00CE1A09"/>
    <w:rsid w:val="00D25984"/>
    <w:rsid w:val="00D3649E"/>
    <w:rsid w:val="00D47016"/>
    <w:rsid w:val="00D7690B"/>
    <w:rsid w:val="00D84B3B"/>
    <w:rsid w:val="00DA3F16"/>
    <w:rsid w:val="00DB1E3D"/>
    <w:rsid w:val="00DF043C"/>
    <w:rsid w:val="00E24526"/>
    <w:rsid w:val="00E5394E"/>
    <w:rsid w:val="00E64A6C"/>
    <w:rsid w:val="00E9178A"/>
    <w:rsid w:val="00ED63C8"/>
    <w:rsid w:val="00F222C5"/>
    <w:rsid w:val="00F36A5B"/>
    <w:rsid w:val="00F66565"/>
    <w:rsid w:val="00F678C9"/>
    <w:rsid w:val="00F91EC9"/>
    <w:rsid w:val="00FD660D"/>
    <w:rsid w:val="00FE7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262697"/>
    <w:rPr>
      <w:color w:val="808080"/>
    </w:rPr>
  </w:style>
  <w:style w:type="paragraph" w:customStyle="1" w:styleId="9CA1CF6DD4E84E7EAF8B30E86C35C55C">
    <w:name w:val="9CA1CF6DD4E84E7EAF8B30E86C35C55C"/>
    <w:rsid w:val="007F5B3D"/>
    <w:pPr>
      <w:widowControl w:val="0"/>
      <w:spacing w:after="160" w:line="278" w:lineRule="auto"/>
    </w:pPr>
    <w:rPr>
      <w:sz w:val="22"/>
      <w:szCs w:val="24"/>
      <w14:ligatures w14:val="standardContextual"/>
    </w:rPr>
  </w:style>
  <w:style w:type="paragraph" w:customStyle="1" w:styleId="07C755E5077B4159BBC8BF22F98D82D9">
    <w:name w:val="07C755E5077B4159BBC8BF22F98D82D9"/>
    <w:rsid w:val="007F5B3D"/>
    <w:pPr>
      <w:widowControl w:val="0"/>
      <w:spacing w:after="160" w:line="278" w:lineRule="auto"/>
    </w:pPr>
    <w:rPr>
      <w:sz w:val="22"/>
      <w:szCs w:val="24"/>
      <w14:ligatures w14:val="standardContextual"/>
    </w:rPr>
  </w:style>
  <w:style w:type="paragraph" w:customStyle="1" w:styleId="706F152A49F841739F44943BAF7EFA9F">
    <w:name w:val="706F152A49F841739F44943BAF7EFA9F"/>
    <w:rsid w:val="007F5B3D"/>
    <w:pPr>
      <w:widowControl w:val="0"/>
      <w:spacing w:after="160" w:line="278" w:lineRule="auto"/>
    </w:pPr>
    <w:rPr>
      <w:sz w:val="22"/>
      <w:szCs w:val="24"/>
      <w14:ligatures w14:val="standardContextual"/>
    </w:rPr>
  </w:style>
  <w:style w:type="paragraph" w:customStyle="1" w:styleId="3DCE6BF87F6B44B594757D1B376D0972">
    <w:name w:val="3DCE6BF87F6B44B594757D1B376D0972"/>
    <w:rsid w:val="00355630"/>
    <w:pPr>
      <w:widowControl w:val="0"/>
      <w:spacing w:after="160" w:line="278" w:lineRule="auto"/>
    </w:pPr>
    <w:rPr>
      <w:sz w:val="22"/>
      <w:szCs w:val="24"/>
      <w14:ligatures w14:val="standardContextual"/>
    </w:rPr>
  </w:style>
  <w:style w:type="paragraph" w:customStyle="1" w:styleId="60E630F7D60B43CBB0B23A4E7920CACC">
    <w:name w:val="60E630F7D60B43CBB0B23A4E7920CACC"/>
    <w:rsid w:val="00D3649E"/>
    <w:pPr>
      <w:widowControl w:val="0"/>
      <w:spacing w:after="160" w:line="278" w:lineRule="auto"/>
    </w:pPr>
    <w:rPr>
      <w:sz w:val="22"/>
      <w:szCs w:val="24"/>
      <w14:ligatures w14:val="standardContextual"/>
    </w:rPr>
  </w:style>
  <w:style w:type="paragraph" w:customStyle="1" w:styleId="2E21807094BC4B16862C7CD314FD658F">
    <w:name w:val="2E21807094BC4B16862C7CD314FD658F"/>
    <w:rsid w:val="00D3649E"/>
    <w:pPr>
      <w:widowControl w:val="0"/>
      <w:spacing w:after="160" w:line="278" w:lineRule="auto"/>
    </w:pPr>
    <w:rPr>
      <w:sz w:val="22"/>
      <w:szCs w:val="24"/>
      <w14:ligatures w14:val="standardContextual"/>
    </w:rPr>
  </w:style>
  <w:style w:type="paragraph" w:customStyle="1" w:styleId="164FD983050145929E67E514F82ABF58">
    <w:name w:val="164FD983050145929E67E514F82ABF58"/>
    <w:rsid w:val="00D3649E"/>
    <w:pPr>
      <w:widowControl w:val="0"/>
      <w:spacing w:after="160" w:line="278" w:lineRule="auto"/>
    </w:pPr>
    <w:rPr>
      <w:sz w:val="22"/>
      <w:szCs w:val="24"/>
      <w14:ligatures w14:val="standardContextual"/>
    </w:rPr>
  </w:style>
  <w:style w:type="paragraph" w:customStyle="1" w:styleId="51F9858732FD4CC1AA8444B37DF304CB">
    <w:name w:val="51F9858732FD4CC1AA8444B37DF304CB"/>
    <w:rsid w:val="007642BA"/>
    <w:pPr>
      <w:widowControl w:val="0"/>
      <w:spacing w:after="160" w:line="278" w:lineRule="auto"/>
    </w:pPr>
    <w:rPr>
      <w:sz w:val="22"/>
      <w:szCs w:val="24"/>
      <w14:ligatures w14:val="standardContextual"/>
    </w:rPr>
  </w:style>
  <w:style w:type="paragraph" w:customStyle="1" w:styleId="8498BAAF545A4C2AA11A4D85076895CC">
    <w:name w:val="8498BAAF545A4C2AA11A4D85076895CC"/>
    <w:rsid w:val="00262697"/>
    <w:pPr>
      <w:widowControl w:val="0"/>
      <w:spacing w:after="160" w:line="278" w:lineRule="auto"/>
    </w:pPr>
    <w:rPr>
      <w:sz w:val="22"/>
      <w:szCs w:val="24"/>
      <w14:ligatures w14:val="standardContextual"/>
    </w:rPr>
  </w:style>
  <w:style w:type="paragraph" w:customStyle="1" w:styleId="33DD081C3F014D64BF3E9011E0DB14C9">
    <w:name w:val="33DD081C3F014D64BF3E9011E0DB14C9"/>
    <w:rsid w:val="00262697"/>
    <w:pPr>
      <w:widowControl w:val="0"/>
      <w:spacing w:after="160" w:line="278" w:lineRule="auto"/>
    </w:pPr>
    <w:rPr>
      <w:sz w:val="22"/>
      <w:szCs w:val="24"/>
      <w14:ligatures w14:val="standardContextual"/>
    </w:rPr>
  </w:style>
  <w:style w:type="paragraph" w:customStyle="1" w:styleId="DAC36FDB40324EB7877A60702FA6EBFD">
    <w:name w:val="DAC36FDB40324EB7877A60702FA6EBFD"/>
    <w:rsid w:val="00262697"/>
    <w:pPr>
      <w:widowControl w:val="0"/>
      <w:spacing w:after="160" w:line="278" w:lineRule="auto"/>
    </w:pPr>
    <w:rPr>
      <w:sz w:val="22"/>
      <w:szCs w:val="24"/>
      <w14:ligatures w14:val="standardContextual"/>
    </w:rPr>
  </w:style>
  <w:style w:type="paragraph" w:customStyle="1" w:styleId="1371E458F90C4176837D88104A8FB40C">
    <w:name w:val="1371E458F90C4176837D88104A8FB40C"/>
    <w:rsid w:val="00262697"/>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]]></m:sm4>
</m:mapping>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sections xmlns:sc="http://mapping.word.org/2014/section/customize"/>
</file>

<file path=customXml/item4.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北京京城机电股份有限公司</clcid-cgi:GongSiFaDingZhongWenMingCheng>
  <clcid-mr:GongSiFuZeRenXingMing xmlns:clcid-mr="clcid-mr">李俊杰先生</clcid-mr:GongSiFuZeRenXingMing>
  <clcid-mr:ZhuGuanKuaiJiGongZuoFuZeRenXingMing xmlns:clcid-mr="clcid-mr">冯永梅女士</clcid-mr:ZhuGuanKuaiJiGongZuoFuZeRenXingMing>
  <clcid-mr:KuaiJiJiGouFuZeRenXingMing xmlns:clcid-mr="clcid-mr">杨月先生</clcid-mr:KuaiJiJiGouFuZeRenXingMing>
  <clcid-cgi:GongSiFaDingDaiBiaoRen xmlns:clcid-cgi="clcid-cgi"/>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clcid-mr:DuiBaoGaoCunZaiYiYiDeDongShiXingMing/>
  <bond:DanWeiFeiJingYingXingWangLaiZhanKuanHeZiJinChaiJie>100000000</bond:DanWeiFeiJingYingXingWangLaiZhanKuanHeZiJinChaiJie>
  <bond:DanWeiMuGongSiYouXiZhaiWu>亿元</bond:DanWeiMuGongSiYouXiZhaiWu>
  <bond:DanWeiYouXiZhaiWu>亿元</bond:DanWeiYouXiZhaiWu>
  <bond:DanWeiFaXingRenJingWaiShiChangFaXingZhaiQuan>亿元</bond:DanWeiFaXingRenJingWaiShiChangFaXingZhaiQuan>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FeiJingChangXingSunYiXiangMu/>
  <clcid-pte:DanDuJinXingJianZhiCeShiDeYingShouKuanXiangHeTongZiChanJianZhiZhunBeiZhuanHuiDeShuoMingFeiJingChangXingSunYiXiangMu/>
  <clcid-pte:YinQuXiaoXiuGaiGuQuanJiLiJiHuaYiCiXingQueRenDeGuFenZhiFuFeiYong/>
  <clcid-pte:DuiYuXianJinJieSuanDeGuFenZhiFuZaiKeXingQuanRiZhiHouYingFuZhiGongXinChouDeGongYunJiaZhiBianDongChanShengDeSunYi/>
  <bond:BiZhongFeiJingYingXingWangLaiZhanKuanHeZiJinChaiJie>人民币</bond:BiZhongFeiJingYingXingWangLaiZhanKuanHeZiJinChaiJie>
  <bond:JingWaiZhaiQuan/>
  <bond:BiZhongFaXingRenJingWaiShiChangFaXingZhaiQuan>人民币</bond:BiZhongFaXingRenJingWaiShiChangFaXingZhaiQuan>
  <bond:DanWeiZhuYaoZiChanHeFuZhaiBianDongQingKuang>亿元</bond:DanWeiZhuYaoZiChanHeFuZhaiBianDongQingKuang>
  <bond:BiZhongZhuYaoZiChanHeFuZhaiBianDongQingKuang>人民币</bond:BiZhongZhuYaoZiChanHeFuZhaiBianDongQingKuang>
</b:binding>
</file>

<file path=customXml/item5.xml><?xml version="1.0" encoding="utf-8"?>
<t:template xmlns:t="http://mapping.word.org/2012/template">
  <t:sse><![CDATA[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]]></t:sse>
</t:template>
</file>

<file path=customXml/itemProps1.xml><?xml version="1.0" encoding="utf-8"?>
<ds:datastoreItem xmlns:ds="http://schemas.openxmlformats.org/officeDocument/2006/customXml" ds:itemID="{64149C3E-17B2-4573-BDCC-EF53AC80D9F1}">
  <ds:schemaRefs>
    <ds:schemaRef ds:uri="http://mapping.word.org/2012/mapping"/>
  </ds:schemaRefs>
</ds:datastoreItem>
</file>

<file path=customXml/itemProps2.xml><?xml version="1.0" encoding="utf-8"?>
<ds:datastoreItem xmlns:ds="http://schemas.openxmlformats.org/officeDocument/2006/customXml" ds:itemID="{9F5E99E8-7DEB-488B-B9B4-22FAD3FB34B1}">
  <ds:schemaRefs>
    <ds:schemaRef ds:uri="http://schemas.openxmlformats.org/officeDocument/2006/bibliography"/>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5.xml><?xml version="1.0" encoding="utf-8"?>
<ds:datastoreItem xmlns:ds="http://schemas.openxmlformats.org/officeDocument/2006/customXml" ds:itemID="{4E6BD838-C272-4FED-A5D0-1C1AC069C91C}">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564</TotalTime>
  <Pages>1</Pages>
  <Words>97563</Words>
  <Characters>126832</Characters>
  <Application>Microsoft Office Word</Application>
  <DocSecurity>2</DocSecurity>
  <Lines>15854</Lines>
  <Paragraphs>14024</Paragraphs>
  <ScaleCrop>false</ScaleCrop>
  <Company>Sky123.Org</Company>
  <LinksUpToDate>false</LinksUpToDate>
  <CharactersWithSpaces>210371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瑞宏 高</cp:lastModifiedBy>
  <cp:revision>89</cp:revision>
  <dcterms:created xsi:type="dcterms:W3CDTF">2025-08-06T07:17:00Z</dcterms:created>
  <dcterms:modified xsi:type="dcterms:W3CDTF">2025-08-15T09:11:00Z</dcterms:modified>
</cp:coreProperties>
</file>