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83BF" w14:textId="5646E248" w:rsidR="0044487C" w:rsidRPr="00FF0367" w:rsidRDefault="0044487C" w:rsidP="0044487C">
      <w:pPr>
        <w:spacing w:line="460" w:lineRule="exact"/>
        <w:rPr>
          <w:rFonts w:ascii="Times New Roman" w:hAnsi="Times New Roman"/>
          <w:sz w:val="24"/>
        </w:rPr>
      </w:pPr>
      <w:r w:rsidRPr="00FF0367">
        <w:rPr>
          <w:rFonts w:ascii="Times New Roman" w:hAnsi="Times New Roman"/>
          <w:sz w:val="24"/>
        </w:rPr>
        <w:t>股票代码：</w:t>
      </w:r>
      <w:r w:rsidRPr="00FF0367">
        <w:rPr>
          <w:rFonts w:ascii="Times New Roman" w:hAnsi="Times New Roman"/>
          <w:sz w:val="24"/>
        </w:rPr>
        <w:t xml:space="preserve">600860           </w:t>
      </w:r>
      <w:r w:rsidRPr="00FF0367">
        <w:rPr>
          <w:rFonts w:ascii="Times New Roman" w:hAnsi="Times New Roman"/>
          <w:sz w:val="24"/>
        </w:rPr>
        <w:t>股票简称：京城股份</w:t>
      </w:r>
      <w:r w:rsidRPr="00FF0367">
        <w:rPr>
          <w:rFonts w:ascii="Times New Roman" w:hAnsi="Times New Roman"/>
          <w:sz w:val="24"/>
        </w:rPr>
        <w:t xml:space="preserve">        </w:t>
      </w:r>
      <w:r w:rsidRPr="00FF0367">
        <w:rPr>
          <w:rFonts w:ascii="Times New Roman" w:hAnsi="Times New Roman"/>
          <w:sz w:val="24"/>
        </w:rPr>
        <w:t>编号：</w:t>
      </w:r>
      <w:r w:rsidRPr="001F1C13">
        <w:rPr>
          <w:rFonts w:ascii="Times New Roman" w:hAnsi="Times New Roman"/>
          <w:sz w:val="24"/>
        </w:rPr>
        <w:t>临</w:t>
      </w:r>
      <w:r w:rsidRPr="001F1C13">
        <w:rPr>
          <w:rFonts w:ascii="Times New Roman" w:hAnsi="Times New Roman"/>
          <w:sz w:val="24"/>
        </w:rPr>
        <w:t>202</w:t>
      </w:r>
      <w:r w:rsidR="00877822" w:rsidRPr="001F1C13">
        <w:rPr>
          <w:rFonts w:ascii="Times New Roman" w:hAnsi="Times New Roman" w:hint="eastAsia"/>
          <w:sz w:val="24"/>
        </w:rPr>
        <w:t>5</w:t>
      </w:r>
      <w:r w:rsidR="006764DE" w:rsidRPr="001F1C13">
        <w:rPr>
          <w:rFonts w:ascii="Times New Roman" w:hAnsi="Times New Roman" w:hint="eastAsia"/>
          <w:sz w:val="24"/>
        </w:rPr>
        <w:t>-0</w:t>
      </w:r>
      <w:r w:rsidR="001F1C13" w:rsidRPr="001F1C13">
        <w:rPr>
          <w:rFonts w:ascii="Times New Roman" w:hAnsi="Times New Roman" w:hint="eastAsia"/>
          <w:sz w:val="24"/>
        </w:rPr>
        <w:t>33</w:t>
      </w:r>
    </w:p>
    <w:p w14:paraId="39E61BEA" w14:textId="77777777" w:rsidR="0044487C" w:rsidRPr="00877822" w:rsidRDefault="0044487C" w:rsidP="0044487C">
      <w:pPr>
        <w:spacing w:line="460" w:lineRule="exact"/>
        <w:ind w:firstLine="57"/>
        <w:rPr>
          <w:rFonts w:ascii="Times New Roman" w:hAnsi="Times New Roman"/>
          <w:sz w:val="24"/>
        </w:rPr>
      </w:pPr>
    </w:p>
    <w:p w14:paraId="4BC9BEA4" w14:textId="77777777" w:rsidR="0044487C" w:rsidRPr="00FF0367" w:rsidRDefault="0044487C" w:rsidP="0044487C">
      <w:pPr>
        <w:adjustRightInd w:val="0"/>
        <w:snapToGrid w:val="0"/>
        <w:spacing w:line="460" w:lineRule="exact"/>
        <w:jc w:val="center"/>
        <w:rPr>
          <w:rFonts w:ascii="Times New Roman" w:hAnsi="Times New Roman"/>
          <w:b/>
          <w:color w:val="FF0000"/>
          <w:sz w:val="36"/>
          <w:szCs w:val="36"/>
        </w:rPr>
      </w:pPr>
      <w:r w:rsidRPr="00FF0367">
        <w:rPr>
          <w:rFonts w:ascii="Times New Roman" w:hAnsi="Times New Roman"/>
          <w:b/>
          <w:color w:val="FF0000"/>
          <w:sz w:val="36"/>
          <w:szCs w:val="36"/>
        </w:rPr>
        <w:t>北</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城</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机</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电</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股</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份</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有</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限</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公</w:t>
      </w:r>
      <w:r w:rsidRPr="00FF0367">
        <w:rPr>
          <w:rFonts w:ascii="Times New Roman" w:hAnsi="Times New Roman"/>
          <w:b/>
          <w:color w:val="FF0000"/>
          <w:sz w:val="36"/>
          <w:szCs w:val="36"/>
        </w:rPr>
        <w:t xml:space="preserve"> </w:t>
      </w:r>
      <w:r w:rsidRPr="00FF0367">
        <w:rPr>
          <w:rFonts w:ascii="Times New Roman" w:hAnsi="Times New Roman"/>
          <w:b/>
          <w:color w:val="FF0000"/>
          <w:sz w:val="36"/>
          <w:szCs w:val="36"/>
        </w:rPr>
        <w:t>司</w:t>
      </w:r>
    </w:p>
    <w:p w14:paraId="15A3833B" w14:textId="77777777" w:rsidR="0044487C" w:rsidRPr="00877822" w:rsidRDefault="0044487C" w:rsidP="00460DF4">
      <w:pPr>
        <w:adjustRightInd w:val="0"/>
        <w:snapToGrid w:val="0"/>
        <w:spacing w:line="460" w:lineRule="exact"/>
        <w:rPr>
          <w:rFonts w:ascii="宋体" w:hAnsi="宋体" w:hint="eastAsia"/>
          <w:b/>
          <w:caps/>
          <w:color w:val="FF0000"/>
          <w:sz w:val="32"/>
          <w:szCs w:val="32"/>
        </w:rPr>
      </w:pPr>
      <w:r w:rsidRPr="00877822">
        <w:rPr>
          <w:rFonts w:ascii="宋体" w:hAnsi="宋体"/>
          <w:b/>
          <w:caps/>
          <w:color w:val="FF0000"/>
          <w:sz w:val="32"/>
          <w:szCs w:val="32"/>
        </w:rPr>
        <w:t>Beijing Jingcheng Machinery Electric Company Limited</w:t>
      </w:r>
    </w:p>
    <w:p w14:paraId="3CEE2641" w14:textId="77777777" w:rsidR="0044487C" w:rsidRPr="00FF0367" w:rsidRDefault="0044487C" w:rsidP="0044487C">
      <w:pPr>
        <w:adjustRightInd w:val="0"/>
        <w:snapToGrid w:val="0"/>
        <w:spacing w:line="460" w:lineRule="exact"/>
        <w:jc w:val="center"/>
        <w:rPr>
          <w:rFonts w:ascii="Times New Roman" w:hAnsi="Times New Roman"/>
          <w:b/>
          <w:i/>
          <w:color w:val="FF0000"/>
          <w:sz w:val="32"/>
          <w:szCs w:val="32"/>
        </w:rPr>
      </w:pPr>
      <w:r w:rsidRPr="00FF0367">
        <w:rPr>
          <w:rFonts w:ascii="Times New Roman" w:hAnsi="Times New Roman"/>
          <w:b/>
          <w:i/>
          <w:color w:val="FF0000"/>
          <w:sz w:val="32"/>
          <w:szCs w:val="32"/>
        </w:rPr>
        <w:t>(</w:t>
      </w:r>
      <w:r w:rsidRPr="00FF0367">
        <w:rPr>
          <w:rFonts w:ascii="Times New Roman" w:hAnsi="Times New Roman"/>
          <w:b/>
          <w:i/>
          <w:color w:val="FF0000"/>
          <w:sz w:val="32"/>
          <w:szCs w:val="32"/>
        </w:rPr>
        <w:t>在中华人民共和国注册成立之股份有限公司</w:t>
      </w:r>
      <w:r w:rsidRPr="00FF0367">
        <w:rPr>
          <w:rFonts w:ascii="Times New Roman" w:hAnsi="Times New Roman"/>
          <w:b/>
          <w:i/>
          <w:color w:val="FF0000"/>
          <w:sz w:val="32"/>
          <w:szCs w:val="32"/>
        </w:rPr>
        <w:t>)</w:t>
      </w:r>
    </w:p>
    <w:p w14:paraId="51A12F79" w14:textId="656C9583" w:rsidR="0044487C" w:rsidRPr="00FF0367" w:rsidRDefault="00877822" w:rsidP="004F5C4B">
      <w:pPr>
        <w:spacing w:beforeLines="50" w:before="156" w:afterLines="50" w:after="156" w:line="500" w:lineRule="exact"/>
        <w:jc w:val="center"/>
        <w:rPr>
          <w:rFonts w:ascii="Times New Roman" w:hAnsi="Times New Roman"/>
          <w:sz w:val="24"/>
        </w:rPr>
      </w:pPr>
      <w:r w:rsidRPr="00877822">
        <w:rPr>
          <w:rFonts w:ascii="Times New Roman" w:hAnsi="Times New Roman" w:hint="eastAsia"/>
          <w:b/>
          <w:bCs/>
          <w:color w:val="FF0000"/>
          <w:sz w:val="32"/>
          <w:szCs w:val="32"/>
        </w:rPr>
        <w:t>关于全资</w:t>
      </w:r>
      <w:r w:rsidR="009E3EF5">
        <w:rPr>
          <w:rFonts w:ascii="Times New Roman" w:hAnsi="Times New Roman" w:hint="eastAsia"/>
          <w:b/>
          <w:bCs/>
          <w:color w:val="FF0000"/>
          <w:sz w:val="32"/>
          <w:szCs w:val="32"/>
        </w:rPr>
        <w:t>附</w:t>
      </w:r>
      <w:r w:rsidRPr="00877822">
        <w:rPr>
          <w:rFonts w:ascii="Times New Roman" w:hAnsi="Times New Roman" w:hint="eastAsia"/>
          <w:b/>
          <w:bCs/>
          <w:color w:val="FF0000"/>
          <w:sz w:val="32"/>
          <w:szCs w:val="32"/>
        </w:rPr>
        <w:t>属公司增</w:t>
      </w:r>
      <w:r w:rsidR="0005209F">
        <w:rPr>
          <w:rFonts w:ascii="Times New Roman" w:hAnsi="Times New Roman" w:hint="eastAsia"/>
          <w:b/>
          <w:bCs/>
          <w:color w:val="FF0000"/>
          <w:sz w:val="32"/>
          <w:szCs w:val="32"/>
        </w:rPr>
        <w:t>资</w:t>
      </w:r>
      <w:r w:rsidRPr="00877822">
        <w:rPr>
          <w:rFonts w:ascii="Times New Roman" w:hAnsi="Times New Roman" w:hint="eastAsia"/>
          <w:b/>
          <w:bCs/>
          <w:color w:val="FF0000"/>
          <w:sz w:val="32"/>
          <w:szCs w:val="32"/>
        </w:rPr>
        <w:t>扩股的公告</w:t>
      </w:r>
    </w:p>
    <w:p w14:paraId="2FA718EA" w14:textId="1E9B1BEE" w:rsidR="0044487C" w:rsidRPr="00FF0367" w:rsidRDefault="0044487C" w:rsidP="0044487C">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rPr>
          <w:rFonts w:ascii="Times New Roman" w:hAnsi="Times New Roman"/>
          <w:b/>
          <w:bCs/>
          <w:color w:val="000000"/>
          <w:sz w:val="24"/>
        </w:rPr>
      </w:pPr>
      <w:r w:rsidRPr="00FF0367">
        <w:rPr>
          <w:rFonts w:ascii="Times New Roman" w:hAnsi="Times New Roman"/>
          <w:b/>
          <w:bCs/>
          <w:color w:val="000000"/>
          <w:sz w:val="24"/>
        </w:rPr>
        <w:t>公司董事会及董事会全体成员保证本公告内容不存在任何虚假记载、误导性陈述或者重大遗漏，并对其内容的真实性、准确性和完整性承担</w:t>
      </w:r>
      <w:r w:rsidR="00460DF4" w:rsidRPr="00FF0367">
        <w:rPr>
          <w:rFonts w:ascii="Times New Roman" w:hAnsi="Times New Roman"/>
          <w:b/>
          <w:bCs/>
          <w:color w:val="000000"/>
          <w:sz w:val="24"/>
        </w:rPr>
        <w:t>法律</w:t>
      </w:r>
      <w:r w:rsidRPr="00FF0367">
        <w:rPr>
          <w:rFonts w:ascii="Times New Roman" w:hAnsi="Times New Roman"/>
          <w:b/>
          <w:bCs/>
          <w:color w:val="000000"/>
          <w:sz w:val="24"/>
        </w:rPr>
        <w:t>责任。</w:t>
      </w:r>
      <w:r w:rsidRPr="00FF0367">
        <w:rPr>
          <w:rFonts w:ascii="Times New Roman" w:hAnsi="Times New Roman"/>
          <w:b/>
          <w:bCs/>
          <w:color w:val="000000"/>
          <w:sz w:val="24"/>
        </w:rPr>
        <w:t xml:space="preserve"> </w:t>
      </w:r>
    </w:p>
    <w:p w14:paraId="5EFB12B6" w14:textId="77777777" w:rsidR="00877822" w:rsidRPr="00877822" w:rsidRDefault="00877822" w:rsidP="00877822">
      <w:pPr>
        <w:adjustRightInd w:val="0"/>
        <w:snapToGrid w:val="0"/>
        <w:spacing w:line="500" w:lineRule="exact"/>
        <w:ind w:firstLineChars="200" w:firstLine="480"/>
        <w:rPr>
          <w:rFonts w:ascii="Times New Roman" w:hAnsi="Times New Roman"/>
          <w:sz w:val="24"/>
        </w:rPr>
      </w:pPr>
      <w:bookmarkStart w:id="0" w:name="_Hlk180678019"/>
    </w:p>
    <w:p w14:paraId="6109BBCA" w14:textId="664BE75A" w:rsidR="00877822" w:rsidRPr="00877822" w:rsidRDefault="00877822" w:rsidP="00877822">
      <w:pPr>
        <w:adjustRightInd w:val="0"/>
        <w:snapToGrid w:val="0"/>
        <w:spacing w:line="500" w:lineRule="exact"/>
        <w:ind w:firstLineChars="200" w:firstLine="482"/>
        <w:rPr>
          <w:rFonts w:ascii="Times New Roman" w:hAnsi="Times New Roman"/>
          <w:b/>
          <w:bCs/>
          <w:sz w:val="24"/>
        </w:rPr>
      </w:pPr>
      <w:r w:rsidRPr="00877822">
        <w:rPr>
          <w:rFonts w:ascii="Times New Roman" w:hAnsi="Times New Roman" w:hint="eastAsia"/>
          <w:b/>
          <w:bCs/>
          <w:sz w:val="24"/>
        </w:rPr>
        <w:t>重要内容提示：</w:t>
      </w:r>
    </w:p>
    <w:p w14:paraId="395FBF33" w14:textId="6BAB16D9" w:rsidR="0062187B" w:rsidRPr="0062187B" w:rsidRDefault="0005209F" w:rsidP="000305B8">
      <w:pPr>
        <w:pStyle w:val="Default"/>
        <w:numPr>
          <w:ilvl w:val="0"/>
          <w:numId w:val="4"/>
        </w:numPr>
        <w:spacing w:line="500" w:lineRule="exact"/>
        <w:ind w:left="0" w:firstLineChars="200" w:firstLine="480"/>
        <w:jc w:val="both"/>
        <w:rPr>
          <w:rFonts w:ascii="宋体" w:cs="宋体"/>
        </w:rPr>
      </w:pPr>
      <w:r w:rsidRPr="0062187B">
        <w:rPr>
          <w:rFonts w:ascii="宋体" w:eastAsia="宋体" w:hAnsi="宋体" w:hint="eastAsia"/>
        </w:rPr>
        <w:t>为</w:t>
      </w:r>
      <w:r w:rsidR="00867063" w:rsidRPr="0062187B">
        <w:rPr>
          <w:rFonts w:ascii="宋体" w:eastAsia="宋体" w:hAnsi="宋体" w:hint="eastAsia"/>
        </w:rPr>
        <w:t>满足</w:t>
      </w:r>
      <w:r w:rsidRPr="0062187B">
        <w:rPr>
          <w:rFonts w:ascii="宋体" w:eastAsia="宋体" w:hAnsi="宋体" w:hint="eastAsia"/>
        </w:rPr>
        <w:t>业务发展的需要，</w:t>
      </w:r>
      <w:r w:rsidR="00867063" w:rsidRPr="0062187B">
        <w:rPr>
          <w:rFonts w:ascii="宋体" w:eastAsia="宋体" w:hAnsi="宋体" w:hint="eastAsia"/>
        </w:rPr>
        <w:t>促进股权多元化和治理结构市场化，</w:t>
      </w:r>
      <w:r w:rsidRPr="0062187B">
        <w:rPr>
          <w:rFonts w:ascii="宋体" w:eastAsia="宋体" w:hAnsi="宋体" w:hint="eastAsia"/>
        </w:rPr>
        <w:t>北京京城机电股份有限公司（以下简称“公司”）的全资</w:t>
      </w:r>
      <w:r w:rsidR="009E3EF5" w:rsidRPr="0062187B">
        <w:rPr>
          <w:rFonts w:ascii="宋体" w:eastAsia="宋体" w:hAnsi="宋体" w:hint="eastAsia"/>
        </w:rPr>
        <w:t>附</w:t>
      </w:r>
      <w:r w:rsidRPr="0062187B">
        <w:rPr>
          <w:rFonts w:ascii="宋体" w:eastAsia="宋体" w:hAnsi="宋体" w:hint="eastAsia"/>
        </w:rPr>
        <w:t>属公司北京天海氢能装备有限公司（以下简称“天海氢能”）拟通过公开挂牌引入投资者的方式增资扩股（以下简称</w:t>
      </w:r>
      <w:r w:rsidRPr="0062187B">
        <w:rPr>
          <w:rFonts w:ascii="宋体" w:eastAsia="宋体" w:hAnsi="宋体"/>
        </w:rPr>
        <w:t>“</w:t>
      </w:r>
      <w:r w:rsidRPr="0062187B">
        <w:rPr>
          <w:rFonts w:ascii="宋体" w:eastAsia="宋体" w:hAnsi="宋体" w:hint="eastAsia"/>
        </w:rPr>
        <w:t>本次增资</w:t>
      </w:r>
      <w:r w:rsidR="003F1AA3" w:rsidRPr="0062187B">
        <w:rPr>
          <w:rFonts w:ascii="宋体" w:eastAsia="宋体" w:hAnsi="宋体" w:hint="eastAsia"/>
        </w:rPr>
        <w:t>扩股</w:t>
      </w:r>
      <w:r w:rsidRPr="0062187B">
        <w:rPr>
          <w:rFonts w:ascii="宋体" w:eastAsia="宋体" w:hAnsi="宋体"/>
        </w:rPr>
        <w:t>”</w:t>
      </w:r>
      <w:r w:rsidRPr="0062187B">
        <w:rPr>
          <w:rFonts w:ascii="宋体" w:eastAsia="宋体" w:hAnsi="宋体" w:hint="eastAsia"/>
        </w:rPr>
        <w:t>）</w:t>
      </w:r>
      <w:r w:rsidR="005263EC" w:rsidRPr="0062187B">
        <w:rPr>
          <w:rFonts w:ascii="宋体" w:eastAsia="宋体" w:hAnsi="宋体" w:hint="eastAsia"/>
        </w:rPr>
        <w:t>。</w:t>
      </w:r>
      <w:r w:rsidRPr="0062187B">
        <w:rPr>
          <w:rFonts w:ascii="宋体" w:eastAsia="宋体" w:hAnsi="宋体" w:hint="eastAsia"/>
        </w:rPr>
        <w:t>本次增资</w:t>
      </w:r>
      <w:r w:rsidR="003F1AA3" w:rsidRPr="0062187B">
        <w:rPr>
          <w:rFonts w:ascii="宋体" w:eastAsia="宋体" w:hAnsi="宋体" w:hint="eastAsia"/>
        </w:rPr>
        <w:t>扩股</w:t>
      </w:r>
      <w:r w:rsidR="00E8261E" w:rsidRPr="0062187B">
        <w:rPr>
          <w:rFonts w:ascii="宋体" w:eastAsia="宋体" w:hAnsi="宋体" w:hint="eastAsia"/>
        </w:rPr>
        <w:t>完成后</w:t>
      </w:r>
      <w:r w:rsidRPr="0062187B">
        <w:rPr>
          <w:rFonts w:ascii="宋体" w:eastAsia="宋体" w:hAnsi="宋体" w:hint="eastAsia"/>
        </w:rPr>
        <w:t>，</w:t>
      </w:r>
      <w:r w:rsidR="00E8261E" w:rsidRPr="0062187B">
        <w:rPr>
          <w:rFonts w:ascii="宋体" w:eastAsia="宋体" w:hAnsi="宋体" w:hint="eastAsia"/>
        </w:rPr>
        <w:t>天海氢能变更为公司控股</w:t>
      </w:r>
      <w:r w:rsidR="009E3EF5" w:rsidRPr="0062187B">
        <w:rPr>
          <w:rFonts w:ascii="宋体" w:eastAsia="宋体" w:hAnsi="宋体" w:hint="eastAsia"/>
        </w:rPr>
        <w:t>附</w:t>
      </w:r>
      <w:r w:rsidR="00E8261E" w:rsidRPr="0062187B">
        <w:rPr>
          <w:rFonts w:ascii="宋体" w:eastAsia="宋体" w:hAnsi="宋体" w:hint="eastAsia"/>
        </w:rPr>
        <w:t>属公司</w:t>
      </w:r>
      <w:r w:rsidR="005263EC" w:rsidRPr="0062187B">
        <w:rPr>
          <w:rFonts w:ascii="宋体" w:eastAsia="宋体" w:hAnsi="宋体" w:hint="eastAsia"/>
        </w:rPr>
        <w:t>，不会导致公司合并报表范围发生变化。本次增资</w:t>
      </w:r>
      <w:r w:rsidR="003F1AA3" w:rsidRPr="0062187B">
        <w:rPr>
          <w:rFonts w:ascii="宋体" w:eastAsia="宋体" w:hAnsi="宋体" w:hint="eastAsia"/>
        </w:rPr>
        <w:t>扩股</w:t>
      </w:r>
      <w:r w:rsidR="005263EC" w:rsidRPr="0062187B">
        <w:rPr>
          <w:rFonts w:ascii="宋体" w:eastAsia="宋体" w:hAnsi="宋体" w:hint="eastAsia"/>
        </w:rPr>
        <w:t>的最终交易结果将依据在北京产权交易所公开征集投资者的实际情况确定。</w:t>
      </w:r>
    </w:p>
    <w:p w14:paraId="10D7939A" w14:textId="71A3E33D" w:rsidR="005263EC" w:rsidRPr="0062187B" w:rsidRDefault="0062187B" w:rsidP="000305B8">
      <w:pPr>
        <w:pStyle w:val="Default"/>
        <w:numPr>
          <w:ilvl w:val="0"/>
          <w:numId w:val="4"/>
        </w:numPr>
        <w:spacing w:line="500" w:lineRule="exact"/>
        <w:ind w:left="0" w:firstLineChars="200" w:firstLine="480"/>
        <w:jc w:val="both"/>
        <w:rPr>
          <w:rFonts w:ascii="宋体" w:eastAsia="宋体" w:hAnsi="宋体" w:hint="eastAsia"/>
        </w:rPr>
      </w:pPr>
      <w:r w:rsidRPr="0062187B">
        <w:rPr>
          <w:rFonts w:ascii="宋体" w:eastAsia="宋体" w:cs="宋体"/>
        </w:rPr>
        <w:t xml:space="preserve"> </w:t>
      </w:r>
      <w:r w:rsidRPr="0062187B">
        <w:rPr>
          <w:rFonts w:ascii="宋体" w:eastAsia="宋体" w:hAnsi="宋体" w:cs="宋体" w:hint="eastAsia"/>
        </w:rPr>
        <w:t>本次增资</w:t>
      </w:r>
      <w:r w:rsidR="0034268B">
        <w:rPr>
          <w:rFonts w:ascii="宋体" w:eastAsia="宋体" w:hAnsi="宋体" w:cs="宋体" w:hint="eastAsia"/>
        </w:rPr>
        <w:t>扩股</w:t>
      </w:r>
      <w:r w:rsidRPr="0062187B">
        <w:rPr>
          <w:rFonts w:ascii="宋体" w:eastAsia="宋体" w:hAnsi="宋体" w:cs="宋体" w:hint="eastAsia"/>
        </w:rPr>
        <w:t>尚待确定</w:t>
      </w:r>
      <w:r>
        <w:rPr>
          <w:rFonts w:ascii="宋体" w:eastAsia="宋体" w:hAnsi="宋体" w:cs="宋体" w:hint="eastAsia"/>
        </w:rPr>
        <w:t>增</w:t>
      </w:r>
      <w:r w:rsidRPr="0062187B">
        <w:rPr>
          <w:rFonts w:ascii="宋体" w:eastAsia="宋体" w:hAnsi="宋体" w:cs="宋体" w:hint="eastAsia"/>
        </w:rPr>
        <w:t>资方、增资金额、最终增资所占股权比例等，亦无法确定是否构成关联交易。本次增资事项不构成</w:t>
      </w:r>
      <w:r w:rsidR="005263EC" w:rsidRPr="0062187B">
        <w:rPr>
          <w:rFonts w:ascii="宋体" w:eastAsia="宋体" w:hAnsi="宋体" w:hint="eastAsia"/>
        </w:rPr>
        <w:t>重大资产重组。</w:t>
      </w:r>
    </w:p>
    <w:p w14:paraId="39463577" w14:textId="10C455F9" w:rsidR="005263EC" w:rsidRPr="005263EC" w:rsidRDefault="005263EC" w:rsidP="000305B8">
      <w:pPr>
        <w:numPr>
          <w:ilvl w:val="0"/>
          <w:numId w:val="4"/>
        </w:numPr>
        <w:autoSpaceDE w:val="0"/>
        <w:autoSpaceDN w:val="0"/>
        <w:adjustRightInd w:val="0"/>
        <w:spacing w:line="500" w:lineRule="exact"/>
        <w:ind w:left="0" w:firstLineChars="200" w:firstLine="480"/>
        <w:rPr>
          <w:rFonts w:ascii="宋体" w:hAnsi="宋体" w:cs="仿宋" w:hint="eastAsia"/>
          <w:color w:val="000000"/>
          <w:kern w:val="0"/>
          <w:sz w:val="24"/>
        </w:rPr>
      </w:pPr>
      <w:r w:rsidRPr="005263EC">
        <w:rPr>
          <w:rFonts w:ascii="宋体" w:hAnsi="宋体" w:cs="仿宋" w:hint="eastAsia"/>
          <w:color w:val="000000"/>
          <w:kern w:val="0"/>
          <w:sz w:val="24"/>
        </w:rPr>
        <w:t>本次增资</w:t>
      </w:r>
      <w:r w:rsidR="0034268B">
        <w:rPr>
          <w:rFonts w:ascii="宋体" w:hAnsi="宋体" w:cs="仿宋" w:hint="eastAsia"/>
          <w:color w:val="000000"/>
          <w:kern w:val="0"/>
          <w:sz w:val="24"/>
        </w:rPr>
        <w:t>扩股</w:t>
      </w:r>
      <w:r w:rsidRPr="005263EC">
        <w:rPr>
          <w:rFonts w:ascii="宋体" w:hAnsi="宋体" w:cs="仿宋" w:hint="eastAsia"/>
          <w:color w:val="000000"/>
          <w:kern w:val="0"/>
          <w:sz w:val="24"/>
        </w:rPr>
        <w:t>已经公司</w:t>
      </w:r>
      <w:r w:rsidR="004F642B">
        <w:rPr>
          <w:rFonts w:ascii="宋体" w:hAnsi="宋体" w:cs="仿宋" w:hint="eastAsia"/>
          <w:color w:val="000000"/>
          <w:kern w:val="0"/>
          <w:sz w:val="24"/>
        </w:rPr>
        <w:t>第</w:t>
      </w:r>
      <w:r w:rsidRPr="005263EC">
        <w:rPr>
          <w:rFonts w:ascii="宋体" w:hAnsi="宋体" w:cs="仿宋" w:hint="eastAsia"/>
          <w:color w:val="000000"/>
          <w:kern w:val="0"/>
          <w:sz w:val="24"/>
        </w:rPr>
        <w:t>十一届董事会</w:t>
      </w:r>
      <w:r>
        <w:rPr>
          <w:rFonts w:ascii="宋体" w:hAnsi="宋体" w:cs="仿宋" w:hint="eastAsia"/>
          <w:color w:val="000000"/>
          <w:kern w:val="0"/>
          <w:sz w:val="24"/>
        </w:rPr>
        <w:t>第</w:t>
      </w:r>
      <w:r w:rsidR="009F3F76">
        <w:rPr>
          <w:rFonts w:ascii="宋体" w:hAnsi="宋体" w:cs="仿宋" w:hint="eastAsia"/>
          <w:color w:val="000000"/>
          <w:kern w:val="0"/>
          <w:sz w:val="24"/>
        </w:rPr>
        <w:t>十</w:t>
      </w:r>
      <w:r w:rsidR="006B1628">
        <w:rPr>
          <w:rFonts w:ascii="宋体" w:hAnsi="宋体" w:cs="仿宋" w:hint="eastAsia"/>
          <w:color w:val="000000"/>
          <w:kern w:val="0"/>
          <w:sz w:val="24"/>
        </w:rPr>
        <w:t>三</w:t>
      </w:r>
      <w:r w:rsidRPr="005263EC">
        <w:rPr>
          <w:rFonts w:ascii="宋体" w:hAnsi="宋体" w:cs="仿宋" w:hint="eastAsia"/>
          <w:color w:val="000000"/>
          <w:kern w:val="0"/>
          <w:sz w:val="24"/>
        </w:rPr>
        <w:t>次</w:t>
      </w:r>
      <w:r w:rsidR="009F3F76">
        <w:rPr>
          <w:rFonts w:ascii="宋体" w:hAnsi="宋体" w:cs="仿宋" w:hint="eastAsia"/>
          <w:color w:val="000000"/>
          <w:kern w:val="0"/>
          <w:sz w:val="24"/>
        </w:rPr>
        <w:t>临时</w:t>
      </w:r>
      <w:r>
        <w:rPr>
          <w:rFonts w:ascii="宋体" w:hAnsi="宋体" w:cs="仿宋" w:hint="eastAsia"/>
          <w:color w:val="000000"/>
          <w:kern w:val="0"/>
          <w:sz w:val="24"/>
        </w:rPr>
        <w:t>会议</w:t>
      </w:r>
      <w:r w:rsidRPr="005263EC">
        <w:rPr>
          <w:rFonts w:ascii="宋体" w:hAnsi="宋体" w:cs="仿宋" w:hint="eastAsia"/>
          <w:color w:val="000000"/>
          <w:kern w:val="0"/>
          <w:sz w:val="24"/>
        </w:rPr>
        <w:t>和</w:t>
      </w:r>
      <w:r w:rsidR="004F642B">
        <w:rPr>
          <w:rFonts w:ascii="宋体" w:hAnsi="宋体" w:cs="仿宋" w:hint="eastAsia"/>
          <w:color w:val="000000"/>
          <w:kern w:val="0"/>
          <w:sz w:val="24"/>
        </w:rPr>
        <w:t>第</w:t>
      </w:r>
      <w:r w:rsidRPr="005263EC">
        <w:rPr>
          <w:rFonts w:ascii="宋体" w:hAnsi="宋体" w:cs="仿宋" w:hint="eastAsia"/>
          <w:color w:val="000000"/>
          <w:kern w:val="0"/>
          <w:sz w:val="24"/>
        </w:rPr>
        <w:t>十一届监事会</w:t>
      </w:r>
      <w:r>
        <w:rPr>
          <w:rFonts w:ascii="宋体" w:hAnsi="宋体" w:cs="仿宋" w:hint="eastAsia"/>
          <w:color w:val="000000"/>
          <w:kern w:val="0"/>
          <w:sz w:val="24"/>
        </w:rPr>
        <w:t>第</w:t>
      </w:r>
      <w:r w:rsidR="009F3F76">
        <w:rPr>
          <w:rFonts w:ascii="宋体" w:hAnsi="宋体" w:cs="仿宋" w:hint="eastAsia"/>
          <w:color w:val="000000"/>
          <w:kern w:val="0"/>
          <w:sz w:val="24"/>
        </w:rPr>
        <w:t>二十</w:t>
      </w:r>
      <w:r w:rsidRPr="005263EC">
        <w:rPr>
          <w:rFonts w:ascii="宋体" w:hAnsi="宋体" w:cs="仿宋" w:hint="eastAsia"/>
          <w:color w:val="000000"/>
          <w:kern w:val="0"/>
          <w:sz w:val="24"/>
        </w:rPr>
        <w:t>次</w:t>
      </w:r>
      <w:r>
        <w:rPr>
          <w:rFonts w:ascii="宋体" w:hAnsi="宋体" w:cs="仿宋" w:hint="eastAsia"/>
          <w:color w:val="000000"/>
          <w:kern w:val="0"/>
          <w:sz w:val="24"/>
        </w:rPr>
        <w:t>会议</w:t>
      </w:r>
      <w:r w:rsidRPr="005263EC">
        <w:rPr>
          <w:rFonts w:ascii="宋体" w:hAnsi="宋体" w:cs="仿宋" w:hint="eastAsia"/>
          <w:color w:val="000000"/>
          <w:kern w:val="0"/>
          <w:sz w:val="24"/>
        </w:rPr>
        <w:t>审议通过。</w:t>
      </w:r>
    </w:p>
    <w:p w14:paraId="5614861B" w14:textId="53DAF375" w:rsidR="005263EC" w:rsidRPr="0062187B" w:rsidRDefault="005263EC" w:rsidP="000305B8">
      <w:pPr>
        <w:numPr>
          <w:ilvl w:val="0"/>
          <w:numId w:val="4"/>
        </w:numPr>
        <w:autoSpaceDE w:val="0"/>
        <w:autoSpaceDN w:val="0"/>
        <w:adjustRightInd w:val="0"/>
        <w:spacing w:line="500" w:lineRule="exact"/>
        <w:ind w:left="0" w:firstLineChars="200" w:firstLine="480"/>
        <w:rPr>
          <w:rFonts w:ascii="宋体" w:hAnsi="宋体" w:hint="eastAsia"/>
          <w:sz w:val="24"/>
        </w:rPr>
      </w:pPr>
      <w:r w:rsidRPr="0062187B">
        <w:rPr>
          <w:rFonts w:ascii="宋体" w:hAnsi="宋体" w:cs="仿宋" w:hint="eastAsia"/>
          <w:color w:val="000000"/>
          <w:kern w:val="0"/>
          <w:sz w:val="24"/>
        </w:rPr>
        <w:t>风险提示：本次增资</w:t>
      </w:r>
      <w:r w:rsidR="003F1AA3" w:rsidRPr="0062187B">
        <w:rPr>
          <w:rFonts w:ascii="宋体" w:hAnsi="宋体" w:cs="仿宋" w:hint="eastAsia"/>
          <w:color w:val="000000"/>
          <w:kern w:val="0"/>
          <w:sz w:val="24"/>
        </w:rPr>
        <w:t>扩股</w:t>
      </w:r>
      <w:r w:rsidRPr="0062187B">
        <w:rPr>
          <w:rFonts w:ascii="宋体" w:hAnsi="宋体" w:cs="仿宋" w:hint="eastAsia"/>
          <w:color w:val="000000"/>
          <w:kern w:val="0"/>
          <w:sz w:val="24"/>
        </w:rPr>
        <w:t>尚需通过北京产权交易所公开挂牌确定市场化投资者，</w:t>
      </w:r>
      <w:r w:rsidR="0034268B" w:rsidRPr="0034268B">
        <w:rPr>
          <w:rFonts w:ascii="宋体" w:hAnsi="宋体" w:cs="仿宋" w:hint="eastAsia"/>
          <w:color w:val="000000"/>
          <w:kern w:val="0"/>
          <w:sz w:val="24"/>
        </w:rPr>
        <w:t>存在挂牌期间征集不到意向投资方的风险</w:t>
      </w:r>
      <w:r w:rsidR="0034268B">
        <w:rPr>
          <w:rFonts w:ascii="宋体" w:hAnsi="宋体" w:cs="仿宋" w:hint="eastAsia"/>
          <w:color w:val="000000"/>
          <w:kern w:val="0"/>
          <w:sz w:val="24"/>
        </w:rPr>
        <w:t>，</w:t>
      </w:r>
      <w:r w:rsidRPr="0062187B">
        <w:rPr>
          <w:rFonts w:ascii="宋体" w:hAnsi="宋体" w:cs="仿宋" w:hint="eastAsia"/>
          <w:color w:val="000000"/>
          <w:kern w:val="0"/>
          <w:sz w:val="24"/>
        </w:rPr>
        <w:t>最终增资方案能否成功实施及交易结果尚存在一定的不确定性，敬请广大投资者注意投资风险。</w:t>
      </w:r>
    </w:p>
    <w:p w14:paraId="1472788F" w14:textId="77777777" w:rsidR="005263EC" w:rsidRDefault="005263EC" w:rsidP="000305B8">
      <w:pPr>
        <w:autoSpaceDE w:val="0"/>
        <w:autoSpaceDN w:val="0"/>
        <w:adjustRightInd w:val="0"/>
        <w:spacing w:line="500" w:lineRule="exact"/>
        <w:rPr>
          <w:rFonts w:ascii="宋体" w:hAnsi="宋体" w:cs="仿宋" w:hint="eastAsia"/>
          <w:color w:val="000000"/>
          <w:kern w:val="0"/>
          <w:sz w:val="24"/>
        </w:rPr>
      </w:pPr>
    </w:p>
    <w:p w14:paraId="62E0FACF" w14:textId="59E88158" w:rsidR="005263EC" w:rsidRPr="005263EC" w:rsidRDefault="005263EC" w:rsidP="000305B8">
      <w:pPr>
        <w:autoSpaceDE w:val="0"/>
        <w:autoSpaceDN w:val="0"/>
        <w:adjustRightInd w:val="0"/>
        <w:spacing w:line="500" w:lineRule="exact"/>
        <w:ind w:firstLineChars="200" w:firstLine="480"/>
        <w:rPr>
          <w:rFonts w:ascii="宋体" w:hAnsi="宋体" w:hint="eastAsia"/>
          <w:sz w:val="24"/>
        </w:rPr>
      </w:pPr>
      <w:r w:rsidRPr="005263EC">
        <w:rPr>
          <w:rFonts w:ascii="宋体" w:hAnsi="宋体"/>
          <w:sz w:val="24"/>
        </w:rPr>
        <w:t xml:space="preserve"> </w:t>
      </w:r>
      <w:r w:rsidRPr="005263EC">
        <w:rPr>
          <w:rFonts w:ascii="宋体" w:hAnsi="宋体" w:hint="eastAsia"/>
          <w:sz w:val="24"/>
        </w:rPr>
        <w:t>一、本次增资</w:t>
      </w:r>
      <w:r w:rsidR="009E4CE7">
        <w:rPr>
          <w:rFonts w:ascii="宋体" w:hAnsi="宋体" w:hint="eastAsia"/>
          <w:sz w:val="24"/>
        </w:rPr>
        <w:t>扩股</w:t>
      </w:r>
      <w:r w:rsidRPr="005263EC">
        <w:rPr>
          <w:rFonts w:ascii="宋体" w:hAnsi="宋体" w:hint="eastAsia"/>
          <w:sz w:val="24"/>
        </w:rPr>
        <w:t>方案概述</w:t>
      </w:r>
    </w:p>
    <w:p w14:paraId="240E76A1" w14:textId="6B862C34" w:rsidR="008C6F4A" w:rsidRPr="003D7C3E" w:rsidRDefault="00867063" w:rsidP="000305B8">
      <w:pPr>
        <w:pStyle w:val="Default"/>
        <w:spacing w:line="500" w:lineRule="exact"/>
        <w:ind w:firstLineChars="200" w:firstLine="480"/>
        <w:jc w:val="both"/>
        <w:rPr>
          <w:rFonts w:ascii="宋体" w:eastAsia="宋体" w:hAnsi="宋体" w:hint="eastAsia"/>
        </w:rPr>
      </w:pPr>
      <w:r w:rsidRPr="003D7C3E">
        <w:rPr>
          <w:rFonts w:ascii="宋体" w:eastAsia="宋体" w:hAnsi="宋体" w:hint="eastAsia"/>
        </w:rPr>
        <w:t>为满足业务发展的需要，促进股权多元化和治理结构市场化，</w:t>
      </w:r>
      <w:r w:rsidR="005263EC" w:rsidRPr="003D7C3E">
        <w:rPr>
          <w:rFonts w:ascii="宋体" w:eastAsia="宋体" w:hAnsi="宋体" w:hint="eastAsia"/>
        </w:rPr>
        <w:t>公司附属公司天海氢能拟通过北京产权交易所公开挂牌引入投资者的方式增资扩股</w:t>
      </w:r>
      <w:r w:rsidR="008C6F4A" w:rsidRPr="003D7C3E">
        <w:rPr>
          <w:rFonts w:ascii="宋体" w:eastAsia="宋体" w:hAnsi="宋体" w:hint="eastAsia"/>
        </w:rPr>
        <w:t>。</w:t>
      </w:r>
      <w:r w:rsidR="003D7C3E" w:rsidRPr="003D7C3E">
        <w:rPr>
          <w:rFonts w:ascii="宋体" w:eastAsia="宋体" w:hAnsi="宋体" w:hint="eastAsia"/>
        </w:rPr>
        <w:t>增资价格</w:t>
      </w:r>
      <w:r w:rsidR="003D7C3E" w:rsidRPr="003D7C3E">
        <w:rPr>
          <w:rFonts w:ascii="宋体" w:eastAsia="宋体" w:hAnsi="宋体" w:hint="eastAsia"/>
        </w:rPr>
        <w:lastRenderedPageBreak/>
        <w:t>不低于经备案的评估结果，增资金额不超过人民币</w:t>
      </w:r>
      <w:r w:rsidR="003D7C3E" w:rsidRPr="003D7C3E">
        <w:rPr>
          <w:rFonts w:ascii="宋体" w:eastAsia="宋体" w:hAnsi="宋体"/>
        </w:rPr>
        <w:t>30</w:t>
      </w:r>
      <w:r w:rsidR="003D7C3E">
        <w:rPr>
          <w:rFonts w:ascii="宋体" w:eastAsia="宋体" w:hAnsi="宋体" w:hint="eastAsia"/>
        </w:rPr>
        <w:t>,</w:t>
      </w:r>
      <w:r w:rsidR="003D7C3E" w:rsidRPr="003D7C3E">
        <w:rPr>
          <w:rFonts w:ascii="宋体" w:eastAsia="宋体" w:hAnsi="宋体"/>
        </w:rPr>
        <w:t>000</w:t>
      </w:r>
      <w:r w:rsidR="003D7C3E" w:rsidRPr="003D7C3E">
        <w:rPr>
          <w:rFonts w:ascii="宋体" w:eastAsia="宋体" w:hAnsi="宋体" w:hint="eastAsia"/>
        </w:rPr>
        <w:t>万元。</w:t>
      </w:r>
    </w:p>
    <w:p w14:paraId="669E81C3" w14:textId="7CD0499E" w:rsidR="005263EC" w:rsidRPr="00EF410F" w:rsidRDefault="008C6F4A" w:rsidP="000305B8">
      <w:pPr>
        <w:pStyle w:val="Default"/>
        <w:spacing w:line="500" w:lineRule="exact"/>
        <w:ind w:firstLineChars="200" w:firstLine="480"/>
        <w:jc w:val="both"/>
        <w:rPr>
          <w:rFonts w:ascii="宋体" w:eastAsia="宋体" w:hAnsi="宋体" w:hint="eastAsia"/>
        </w:rPr>
      </w:pPr>
      <w:r w:rsidRPr="003D7C3E">
        <w:rPr>
          <w:rFonts w:ascii="宋体" w:eastAsia="宋体" w:hAnsi="宋体" w:hint="eastAsia"/>
        </w:rPr>
        <w:t xml:space="preserve"> </w:t>
      </w:r>
      <w:r w:rsidRPr="00EF410F">
        <w:rPr>
          <w:rFonts w:ascii="宋体" w:eastAsia="宋体" w:hAnsi="宋体" w:hint="eastAsia"/>
        </w:rPr>
        <w:t xml:space="preserve"> </w:t>
      </w:r>
      <w:r w:rsidR="003D7C3E" w:rsidRPr="00EF410F">
        <w:rPr>
          <w:rFonts w:ascii="宋体" w:eastAsia="宋体" w:hAnsi="宋体" w:hint="eastAsia"/>
        </w:rPr>
        <w:t>本次增资</w:t>
      </w:r>
      <w:r w:rsidR="0034268B">
        <w:rPr>
          <w:rFonts w:ascii="宋体" w:eastAsia="宋体" w:hAnsi="宋体" w:hint="eastAsia"/>
        </w:rPr>
        <w:t>扩股</w:t>
      </w:r>
      <w:r w:rsidR="003D7C3E" w:rsidRPr="00EF410F">
        <w:rPr>
          <w:rFonts w:ascii="宋体" w:eastAsia="宋体" w:hAnsi="宋体" w:hint="eastAsia"/>
        </w:rPr>
        <w:t>价格</w:t>
      </w:r>
      <w:r w:rsidRPr="00EF410F">
        <w:rPr>
          <w:rFonts w:ascii="宋体" w:eastAsia="宋体" w:hAnsi="宋体" w:hint="eastAsia"/>
        </w:rPr>
        <w:t>以</w:t>
      </w:r>
      <w:r w:rsidR="003D7C3E" w:rsidRPr="00EF410F">
        <w:rPr>
          <w:rFonts w:ascii="宋体" w:eastAsia="宋体" w:hAnsi="宋体" w:hint="eastAsia"/>
        </w:rPr>
        <w:t>北京天健兴业资产评估有限公司出具的《北京天海工业有限公司全资子公司北京天海氢能装备有限公司拟增资扩股引进外部投资者涉及的北京天海氢能装备有限公司股东全部权益资产评估报告》(天兴报字[2025]第0029号)</w:t>
      </w:r>
      <w:r w:rsidRPr="00EF410F">
        <w:rPr>
          <w:rFonts w:ascii="宋体" w:eastAsia="宋体" w:hAnsi="宋体" w:hint="eastAsia"/>
        </w:rPr>
        <w:t>对天海氢能的评估值为基础，综合考虑行业现状、公司发展阶段等因素</w:t>
      </w:r>
      <w:r w:rsidR="00C9159B">
        <w:rPr>
          <w:rFonts w:ascii="宋体" w:eastAsia="宋体" w:hAnsi="宋体" w:hint="eastAsia"/>
        </w:rPr>
        <w:t>，</w:t>
      </w:r>
      <w:r w:rsidRPr="00EF410F">
        <w:rPr>
          <w:rFonts w:ascii="宋体" w:eastAsia="宋体" w:hAnsi="宋体" w:hint="eastAsia"/>
        </w:rPr>
        <w:t>确定</w:t>
      </w:r>
      <w:r w:rsidR="00CA5120" w:rsidRPr="00EF410F">
        <w:rPr>
          <w:rFonts w:ascii="宋体" w:eastAsia="宋体" w:hAnsi="宋体" w:hint="eastAsia"/>
        </w:rPr>
        <w:t>增资金额不超过人民币30,000万元,</w:t>
      </w:r>
      <w:r w:rsidR="009F3F76" w:rsidRPr="00EF410F">
        <w:rPr>
          <w:rFonts w:ascii="宋体" w:eastAsia="宋体" w:hAnsi="宋体" w:hint="eastAsia"/>
        </w:rPr>
        <w:t>依照不低于</w:t>
      </w:r>
      <w:r w:rsidRPr="00EF410F">
        <w:rPr>
          <w:rFonts w:ascii="宋体" w:eastAsia="宋体" w:hAnsi="宋体" w:hint="eastAsia"/>
        </w:rPr>
        <w:t>人民币</w:t>
      </w:r>
      <w:r w:rsidR="009F3F76" w:rsidRPr="00EF410F">
        <w:rPr>
          <w:rFonts w:ascii="宋体" w:eastAsia="宋体" w:hAnsi="宋体" w:hint="eastAsia"/>
        </w:rPr>
        <w:t>80</w:t>
      </w:r>
      <w:r w:rsidRPr="00EF410F">
        <w:rPr>
          <w:rFonts w:ascii="宋体" w:eastAsia="宋体" w:hAnsi="宋体" w:hint="eastAsia"/>
        </w:rPr>
        <w:t>,</w:t>
      </w:r>
      <w:r w:rsidR="009F3F76" w:rsidRPr="00EF410F">
        <w:rPr>
          <w:rFonts w:ascii="宋体" w:eastAsia="宋体" w:hAnsi="宋体" w:hint="eastAsia"/>
        </w:rPr>
        <w:t>600万元的天海氢能股权评估值测算</w:t>
      </w:r>
      <w:r w:rsidR="005263EC" w:rsidRPr="00EF410F">
        <w:rPr>
          <w:rFonts w:ascii="宋体" w:eastAsia="宋体" w:hAnsi="宋体" w:hint="eastAsia"/>
        </w:rPr>
        <w:t>，本次增资</w:t>
      </w:r>
      <w:r w:rsidR="0034268B">
        <w:rPr>
          <w:rFonts w:ascii="宋体" w:eastAsia="宋体" w:hAnsi="宋体" w:hint="eastAsia"/>
        </w:rPr>
        <w:t>扩股</w:t>
      </w:r>
      <w:r w:rsidR="005263EC" w:rsidRPr="00EF410F">
        <w:rPr>
          <w:rFonts w:ascii="宋体" w:eastAsia="宋体" w:hAnsi="宋体" w:hint="eastAsia"/>
        </w:rPr>
        <w:t>完成后，</w:t>
      </w:r>
      <w:bookmarkStart w:id="1" w:name="_Hlk187936775"/>
      <w:r w:rsidR="00F664B3" w:rsidRPr="00EF410F">
        <w:rPr>
          <w:rFonts w:ascii="宋体" w:eastAsia="宋体" w:hAnsi="宋体" w:hint="eastAsia"/>
        </w:rPr>
        <w:t>公司全资子公司北京</w:t>
      </w:r>
      <w:r w:rsidR="009F3F76" w:rsidRPr="00EF410F">
        <w:rPr>
          <w:rFonts w:ascii="宋体" w:eastAsia="宋体" w:hAnsi="宋体" w:hint="eastAsia"/>
        </w:rPr>
        <w:t>天海工业</w:t>
      </w:r>
      <w:r w:rsidR="00F664B3" w:rsidRPr="00EF410F">
        <w:rPr>
          <w:rFonts w:ascii="宋体" w:eastAsia="宋体" w:hAnsi="宋体" w:hint="eastAsia"/>
        </w:rPr>
        <w:t>有限公司</w:t>
      </w:r>
      <w:r w:rsidR="00016A58" w:rsidRPr="00EF410F">
        <w:rPr>
          <w:rFonts w:ascii="宋体" w:eastAsia="宋体" w:hAnsi="宋体" w:hint="eastAsia"/>
        </w:rPr>
        <w:t>（以下简称“天海工业”）</w:t>
      </w:r>
      <w:r w:rsidR="009F3F76" w:rsidRPr="00EF410F">
        <w:rPr>
          <w:rFonts w:ascii="宋体" w:eastAsia="宋体" w:hAnsi="宋体" w:hint="eastAsia"/>
        </w:rPr>
        <w:t>持有天海氢能股权比例不低于70%，</w:t>
      </w:r>
      <w:r w:rsidR="005263EC" w:rsidRPr="00EF410F">
        <w:rPr>
          <w:rFonts w:ascii="宋体" w:eastAsia="宋体" w:hAnsi="宋体" w:hint="eastAsia"/>
        </w:rPr>
        <w:t>天海氢能</w:t>
      </w:r>
      <w:r w:rsidR="009F3F76" w:rsidRPr="00EF410F">
        <w:rPr>
          <w:rFonts w:ascii="宋体" w:eastAsia="宋体" w:hAnsi="宋体" w:hint="eastAsia"/>
        </w:rPr>
        <w:t>仍</w:t>
      </w:r>
      <w:r w:rsidR="005263EC" w:rsidRPr="00EF410F">
        <w:rPr>
          <w:rFonts w:ascii="宋体" w:eastAsia="宋体" w:hAnsi="宋体" w:hint="eastAsia"/>
        </w:rPr>
        <w:t>为公司控股</w:t>
      </w:r>
      <w:r w:rsidRPr="00EF410F">
        <w:rPr>
          <w:rFonts w:ascii="宋体" w:eastAsia="宋体" w:hAnsi="宋体" w:hint="eastAsia"/>
        </w:rPr>
        <w:t>附</w:t>
      </w:r>
      <w:r w:rsidR="005263EC" w:rsidRPr="00EF410F">
        <w:rPr>
          <w:rFonts w:ascii="宋体" w:eastAsia="宋体" w:hAnsi="宋体" w:hint="eastAsia"/>
        </w:rPr>
        <w:t>属公司，不会导致公司合并报表范围发生变化。</w:t>
      </w:r>
      <w:bookmarkEnd w:id="1"/>
      <w:r w:rsidR="004F642B" w:rsidRPr="00EF410F">
        <w:rPr>
          <w:rFonts w:ascii="宋体" w:eastAsia="宋体" w:hAnsi="宋体" w:hint="eastAsia"/>
        </w:rPr>
        <w:t>最终价格以在北京产权交易机构公开挂牌的交易结果确定。</w:t>
      </w:r>
    </w:p>
    <w:p w14:paraId="4DD94A98" w14:textId="4E9B8F01" w:rsidR="0005209F"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本次增资</w:t>
      </w:r>
      <w:r w:rsidR="009E4CE7" w:rsidRPr="00EF410F">
        <w:rPr>
          <w:rFonts w:ascii="宋体" w:hAnsi="宋体" w:hint="eastAsia"/>
          <w:sz w:val="24"/>
        </w:rPr>
        <w:t>扩股</w:t>
      </w:r>
      <w:r w:rsidRPr="00EF410F">
        <w:rPr>
          <w:rFonts w:ascii="宋体" w:hAnsi="宋体" w:hint="eastAsia"/>
          <w:sz w:val="24"/>
        </w:rPr>
        <w:t>已经公司第十一届董事会第</w:t>
      </w:r>
      <w:r w:rsidR="00526359" w:rsidRPr="00EF410F">
        <w:rPr>
          <w:rFonts w:ascii="宋体" w:hAnsi="宋体" w:hint="eastAsia"/>
          <w:sz w:val="24"/>
        </w:rPr>
        <w:t>十三</w:t>
      </w:r>
      <w:r w:rsidRPr="00EF410F">
        <w:rPr>
          <w:rFonts w:ascii="宋体" w:hAnsi="宋体" w:hint="eastAsia"/>
          <w:sz w:val="24"/>
        </w:rPr>
        <w:t>次</w:t>
      </w:r>
      <w:r w:rsidR="00526359" w:rsidRPr="00EF410F">
        <w:rPr>
          <w:rFonts w:ascii="宋体" w:hAnsi="宋体" w:hint="eastAsia"/>
          <w:sz w:val="24"/>
        </w:rPr>
        <w:t>临时</w:t>
      </w:r>
      <w:r w:rsidRPr="00EF410F">
        <w:rPr>
          <w:rFonts w:ascii="宋体" w:hAnsi="宋体" w:hint="eastAsia"/>
          <w:sz w:val="24"/>
        </w:rPr>
        <w:t>会议和第十一届监事会第</w:t>
      </w:r>
      <w:r w:rsidR="0062187B" w:rsidRPr="00EF410F">
        <w:rPr>
          <w:rFonts w:ascii="宋体" w:hAnsi="宋体" w:hint="eastAsia"/>
          <w:sz w:val="24"/>
        </w:rPr>
        <w:t>二十</w:t>
      </w:r>
      <w:r w:rsidRPr="00EF410F">
        <w:rPr>
          <w:rFonts w:ascii="宋体" w:hAnsi="宋体" w:hint="eastAsia"/>
          <w:sz w:val="24"/>
        </w:rPr>
        <w:t>次会议审议通过。</w:t>
      </w:r>
      <w:r w:rsidR="00016A58" w:rsidRPr="00EF410F">
        <w:rPr>
          <w:rFonts w:ascii="宋体" w:hAnsi="宋体" w:hint="eastAsia"/>
          <w:sz w:val="24"/>
        </w:rPr>
        <w:t>本次增资</w:t>
      </w:r>
      <w:r w:rsidR="0034268B">
        <w:rPr>
          <w:rFonts w:ascii="宋体" w:hAnsi="宋体" w:hint="eastAsia"/>
          <w:sz w:val="24"/>
        </w:rPr>
        <w:t>扩股</w:t>
      </w:r>
      <w:r w:rsidR="00016A58" w:rsidRPr="00EF410F">
        <w:rPr>
          <w:rFonts w:ascii="宋体" w:hAnsi="宋体" w:hint="eastAsia"/>
          <w:sz w:val="24"/>
        </w:rPr>
        <w:t>尚待确定增资方、增资金额、最终增资所占股权比例等，亦无法确定是否构成关联交易。</w:t>
      </w:r>
      <w:r w:rsidRPr="00EF410F">
        <w:rPr>
          <w:rFonts w:ascii="宋体" w:hAnsi="宋体" w:hint="eastAsia"/>
          <w:sz w:val="24"/>
        </w:rPr>
        <w:t>本次增资</w:t>
      </w:r>
      <w:r w:rsidR="009E4CE7" w:rsidRPr="00EF410F">
        <w:rPr>
          <w:rFonts w:ascii="宋体" w:hAnsi="宋体" w:hint="eastAsia"/>
          <w:sz w:val="24"/>
        </w:rPr>
        <w:t>扩股</w:t>
      </w:r>
      <w:r w:rsidRPr="00EF410F">
        <w:rPr>
          <w:rFonts w:ascii="宋体" w:hAnsi="宋体" w:hint="eastAsia"/>
          <w:sz w:val="24"/>
        </w:rPr>
        <w:t>不构成《上市公司重大资产重组管理办法》规定的重大资产重组。本次增资</w:t>
      </w:r>
      <w:r w:rsidR="009E4CE7" w:rsidRPr="00EF410F">
        <w:rPr>
          <w:rFonts w:ascii="宋体" w:hAnsi="宋体" w:hint="eastAsia"/>
          <w:sz w:val="24"/>
        </w:rPr>
        <w:t>扩股</w:t>
      </w:r>
      <w:r w:rsidR="0034268B">
        <w:rPr>
          <w:rFonts w:ascii="宋体" w:hAnsi="宋体" w:hint="eastAsia"/>
          <w:sz w:val="24"/>
        </w:rPr>
        <w:t>是</w:t>
      </w:r>
      <w:r w:rsidRPr="00EF410F">
        <w:rPr>
          <w:rFonts w:ascii="宋体" w:hAnsi="宋体" w:hint="eastAsia"/>
          <w:sz w:val="24"/>
        </w:rPr>
        <w:t>通过北京产权交易所公开挂牌方式引入投资者，增资方及最终增资金额尚存在一定的不确定性。</w:t>
      </w:r>
    </w:p>
    <w:p w14:paraId="4BC9529D" w14:textId="77777777" w:rsidR="004F642B"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二、增资标的基本情况</w:t>
      </w:r>
    </w:p>
    <w:p w14:paraId="057320EA" w14:textId="77777777" w:rsidR="004F642B"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（一）基本信息</w:t>
      </w:r>
    </w:p>
    <w:p w14:paraId="2CC25640" w14:textId="5548D66B" w:rsidR="004F642B"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公司名称：北京天海氢能装备有限公司</w:t>
      </w:r>
    </w:p>
    <w:p w14:paraId="3673934B" w14:textId="2A3EB943" w:rsidR="004F642B" w:rsidRPr="004F642B" w:rsidRDefault="004F642B" w:rsidP="000305B8">
      <w:pPr>
        <w:adjustRightInd w:val="0"/>
        <w:snapToGrid w:val="0"/>
        <w:spacing w:line="500" w:lineRule="exact"/>
        <w:ind w:firstLineChars="200" w:firstLine="480"/>
        <w:rPr>
          <w:rFonts w:ascii="Times New Roman" w:hAnsi="Times New Roman"/>
          <w:sz w:val="24"/>
        </w:rPr>
      </w:pPr>
      <w:r w:rsidRPr="004F642B">
        <w:rPr>
          <w:rFonts w:ascii="Times New Roman" w:hAnsi="Times New Roman" w:hint="eastAsia"/>
          <w:sz w:val="24"/>
        </w:rPr>
        <w:t>统一社会信用代码：</w:t>
      </w:r>
      <w:r w:rsidR="00016A58" w:rsidRPr="00016A58">
        <w:rPr>
          <w:rFonts w:ascii="Times New Roman" w:hAnsi="Times New Roman"/>
          <w:sz w:val="24"/>
        </w:rPr>
        <w:t>91110112102485061D</w:t>
      </w:r>
    </w:p>
    <w:p w14:paraId="0AE66703" w14:textId="205DAC9D" w:rsidR="004F642B" w:rsidRPr="004F642B" w:rsidRDefault="004F642B" w:rsidP="000305B8">
      <w:pPr>
        <w:adjustRightInd w:val="0"/>
        <w:snapToGrid w:val="0"/>
        <w:spacing w:line="500" w:lineRule="exact"/>
        <w:ind w:firstLineChars="200" w:firstLine="480"/>
        <w:rPr>
          <w:rFonts w:ascii="Times New Roman" w:hAnsi="Times New Roman"/>
          <w:sz w:val="24"/>
        </w:rPr>
      </w:pPr>
      <w:r w:rsidRPr="004F642B">
        <w:rPr>
          <w:rFonts w:ascii="Times New Roman" w:hAnsi="Times New Roman" w:hint="eastAsia"/>
          <w:sz w:val="24"/>
        </w:rPr>
        <w:t>成立时间：</w:t>
      </w:r>
      <w:r w:rsidR="00016A58" w:rsidRPr="00016A58">
        <w:rPr>
          <w:rFonts w:ascii="Times New Roman" w:hAnsi="Times New Roman"/>
          <w:sz w:val="24"/>
        </w:rPr>
        <w:t>1993</w:t>
      </w:r>
      <w:r w:rsidR="00016A58">
        <w:rPr>
          <w:rFonts w:ascii="Times New Roman" w:hAnsi="Times New Roman" w:hint="eastAsia"/>
          <w:sz w:val="24"/>
        </w:rPr>
        <w:t>年</w:t>
      </w:r>
      <w:r w:rsidR="00016A58" w:rsidRPr="00016A58">
        <w:rPr>
          <w:rFonts w:ascii="Times New Roman" w:hAnsi="Times New Roman"/>
          <w:sz w:val="24"/>
        </w:rPr>
        <w:t>5</w:t>
      </w:r>
      <w:r w:rsidR="00016A58">
        <w:rPr>
          <w:rFonts w:ascii="Times New Roman" w:hAnsi="Times New Roman" w:hint="eastAsia"/>
          <w:sz w:val="24"/>
        </w:rPr>
        <w:t>月</w:t>
      </w:r>
      <w:r w:rsidR="00016A58" w:rsidRPr="00016A58">
        <w:rPr>
          <w:rFonts w:ascii="Times New Roman" w:hAnsi="Times New Roman"/>
          <w:sz w:val="24"/>
        </w:rPr>
        <w:t>24</w:t>
      </w:r>
      <w:r w:rsidR="00016A58">
        <w:rPr>
          <w:rFonts w:ascii="Times New Roman" w:hAnsi="Times New Roman" w:hint="eastAsia"/>
          <w:sz w:val="24"/>
        </w:rPr>
        <w:t>日</w:t>
      </w:r>
    </w:p>
    <w:p w14:paraId="440A8B7F" w14:textId="493768A9" w:rsidR="004F642B"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注册地址：</w:t>
      </w:r>
      <w:r w:rsidR="00016A58" w:rsidRPr="00EF410F">
        <w:rPr>
          <w:rFonts w:ascii="宋体" w:hAnsi="宋体" w:hint="eastAsia"/>
          <w:sz w:val="24"/>
        </w:rPr>
        <w:t>北京市通州区漷县南四街1号院2号楼2层101</w:t>
      </w:r>
      <w:r w:rsidRPr="00EF410F">
        <w:rPr>
          <w:rFonts w:ascii="宋体" w:hAnsi="宋体"/>
          <w:sz w:val="24"/>
        </w:rPr>
        <w:t xml:space="preserve"> </w:t>
      </w:r>
    </w:p>
    <w:p w14:paraId="639663D2" w14:textId="09CD3694" w:rsidR="004F642B"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法定代表人：</w:t>
      </w:r>
      <w:r w:rsidR="00016A58" w:rsidRPr="00EF410F">
        <w:rPr>
          <w:rFonts w:ascii="宋体" w:hAnsi="宋体" w:hint="eastAsia"/>
          <w:sz w:val="24"/>
        </w:rPr>
        <w:t>王磊</w:t>
      </w:r>
      <w:r w:rsidRPr="00EF410F">
        <w:rPr>
          <w:rFonts w:ascii="宋体" w:hAnsi="宋体"/>
          <w:sz w:val="24"/>
        </w:rPr>
        <w:t xml:space="preserve"> </w:t>
      </w:r>
    </w:p>
    <w:p w14:paraId="1B806395" w14:textId="48EF74A6" w:rsidR="004F642B"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注册资本：</w:t>
      </w:r>
      <w:r w:rsidR="00191487" w:rsidRPr="00EF410F">
        <w:rPr>
          <w:rFonts w:ascii="宋体" w:hAnsi="宋体" w:hint="eastAsia"/>
          <w:sz w:val="24"/>
        </w:rPr>
        <w:t>人民币</w:t>
      </w:r>
      <w:r w:rsidR="00016A58" w:rsidRPr="00EF410F">
        <w:rPr>
          <w:rFonts w:ascii="宋体" w:hAnsi="宋体" w:hint="eastAsia"/>
          <w:sz w:val="24"/>
        </w:rPr>
        <w:t>36,000万元</w:t>
      </w:r>
    </w:p>
    <w:p w14:paraId="2778FB03" w14:textId="5F48B3DD" w:rsidR="004F642B" w:rsidRPr="00EF410F" w:rsidRDefault="004F642B" w:rsidP="000305B8">
      <w:pPr>
        <w:adjustRightInd w:val="0"/>
        <w:snapToGrid w:val="0"/>
        <w:spacing w:line="500" w:lineRule="exact"/>
        <w:ind w:firstLineChars="200" w:firstLine="480"/>
        <w:rPr>
          <w:rFonts w:ascii="宋体" w:hAnsi="宋体" w:hint="eastAsia"/>
          <w:sz w:val="24"/>
        </w:rPr>
      </w:pPr>
      <w:r w:rsidRPr="00F00DDA">
        <w:rPr>
          <w:rFonts w:ascii="宋体" w:hAnsi="宋体" w:hint="eastAsia"/>
          <w:sz w:val="24"/>
        </w:rPr>
        <w:t>公司类型：</w:t>
      </w:r>
      <w:r w:rsidR="005856B9" w:rsidRPr="00F00DDA">
        <w:rPr>
          <w:rFonts w:ascii="宋体" w:hAnsi="宋体" w:hint="eastAsia"/>
          <w:sz w:val="24"/>
        </w:rPr>
        <w:t>有限</w:t>
      </w:r>
      <w:r w:rsidR="005856B9" w:rsidRPr="005856B9">
        <w:rPr>
          <w:rFonts w:ascii="宋体" w:hAnsi="宋体" w:hint="eastAsia"/>
          <w:sz w:val="24"/>
        </w:rPr>
        <w:t>责任公司（法人独资）</w:t>
      </w:r>
    </w:p>
    <w:p w14:paraId="4D760EE5" w14:textId="0EFA5428" w:rsidR="00877822"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经营范围：</w:t>
      </w:r>
      <w:r w:rsidR="00016A58" w:rsidRPr="00EF410F">
        <w:rPr>
          <w:rFonts w:ascii="宋体" w:hAnsi="宋体" w:hint="eastAsia"/>
          <w:sz w:val="24"/>
        </w:rPr>
        <w:t>一般项目：环境保护专用设备制造；通用设备制造（不含特种设备制造）；日用产品修理；货物进出口；汽车零配件批发；高性能纤维及复合材料制造；站用加氢及储氢设施销售；液气密元件及系统制造；技术服务、技术开发、</w:t>
      </w:r>
      <w:r w:rsidR="00016A58" w:rsidRPr="00EF410F">
        <w:rPr>
          <w:rFonts w:ascii="宋体" w:hAnsi="宋体" w:hint="eastAsia"/>
          <w:sz w:val="24"/>
        </w:rPr>
        <w:lastRenderedPageBreak/>
        <w:t>技术咨询、技术交流、技术转让、技术推广；碳纤维再生利用技术研发。（除依法须经批准的项目外，凭营业执照依法自主开展经营活动）许可项目：特种设备设计；道路机动车辆生产；燃气汽车加气经营。（依法须经批准的项目，经相关部门批准后方可开展经营活动，具体经营项目以相关部门批准文件或许可证件为准）（不得从事国家和本市产业政策禁止和限制类项目的经营活动。）</w:t>
      </w:r>
      <w:r w:rsidRPr="00EF410F">
        <w:rPr>
          <w:rFonts w:ascii="宋体" w:hAnsi="宋体"/>
          <w:sz w:val="24"/>
        </w:rPr>
        <w:t xml:space="preserve"> </w:t>
      </w:r>
    </w:p>
    <w:p w14:paraId="17D14D0F" w14:textId="437A7EE2" w:rsidR="004F642B"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股权结构：公司通过全资子公司天海工业持有天海氢能100</w:t>
      </w:r>
      <w:r w:rsidRPr="00EF410F">
        <w:rPr>
          <w:rFonts w:ascii="宋体" w:hAnsi="宋体"/>
          <w:sz w:val="24"/>
        </w:rPr>
        <w:t>%</w:t>
      </w:r>
      <w:r w:rsidRPr="00EF410F">
        <w:rPr>
          <w:rFonts w:ascii="宋体" w:hAnsi="宋体" w:hint="eastAsia"/>
          <w:sz w:val="24"/>
        </w:rPr>
        <w:t>的股权。</w:t>
      </w:r>
    </w:p>
    <w:p w14:paraId="748EA383" w14:textId="5892A784" w:rsidR="0005209F" w:rsidRPr="00EF410F" w:rsidRDefault="004F642B"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（二）</w:t>
      </w:r>
      <w:r w:rsidR="003F1AA3" w:rsidRPr="00EF410F">
        <w:rPr>
          <w:rFonts w:ascii="宋体" w:hAnsi="宋体" w:hint="eastAsia"/>
          <w:sz w:val="24"/>
        </w:rPr>
        <w:t>增资</w:t>
      </w:r>
      <w:r w:rsidRPr="00EF410F">
        <w:rPr>
          <w:rFonts w:ascii="宋体" w:hAnsi="宋体" w:hint="eastAsia"/>
          <w:sz w:val="24"/>
        </w:rPr>
        <w:t>标的主要财务信息</w:t>
      </w:r>
    </w:p>
    <w:p w14:paraId="7F8D6B4D" w14:textId="3C3B2224" w:rsidR="00891E4E" w:rsidRPr="00EF410F" w:rsidRDefault="00062F5B" w:rsidP="000305B8">
      <w:pPr>
        <w:adjustRightInd w:val="0"/>
        <w:snapToGrid w:val="0"/>
        <w:spacing w:line="500" w:lineRule="exact"/>
        <w:ind w:firstLineChars="200" w:firstLine="480"/>
        <w:rPr>
          <w:rFonts w:ascii="宋体" w:hAnsi="宋体" w:hint="eastAsia"/>
          <w:sz w:val="24"/>
        </w:rPr>
      </w:pPr>
      <w:r w:rsidRPr="0088617C">
        <w:rPr>
          <w:rFonts w:ascii="宋体" w:hAnsi="宋体" w:hint="eastAsia"/>
          <w:sz w:val="24"/>
        </w:rPr>
        <w:t>经大信会计师事务所(特殊普通合伙)审计，</w:t>
      </w:r>
      <w:r w:rsidR="003F1AA3" w:rsidRPr="0088617C">
        <w:rPr>
          <w:rFonts w:ascii="宋体" w:hAnsi="宋体" w:hint="eastAsia"/>
          <w:sz w:val="24"/>
        </w:rPr>
        <w:t>截至2024年</w:t>
      </w:r>
      <w:r w:rsidR="00016A58" w:rsidRPr="0088617C">
        <w:rPr>
          <w:rFonts w:ascii="宋体" w:hAnsi="宋体" w:hint="eastAsia"/>
          <w:sz w:val="24"/>
        </w:rPr>
        <w:t>12</w:t>
      </w:r>
      <w:r w:rsidR="003F1AA3" w:rsidRPr="0088617C">
        <w:rPr>
          <w:rFonts w:ascii="宋体" w:hAnsi="宋体" w:hint="eastAsia"/>
          <w:sz w:val="24"/>
        </w:rPr>
        <w:t>月</w:t>
      </w:r>
      <w:r w:rsidR="00016A58" w:rsidRPr="0088617C">
        <w:rPr>
          <w:rFonts w:ascii="宋体" w:hAnsi="宋体" w:hint="eastAsia"/>
          <w:sz w:val="24"/>
        </w:rPr>
        <w:t>31</w:t>
      </w:r>
      <w:r w:rsidR="003F1AA3" w:rsidRPr="0088617C">
        <w:rPr>
          <w:rFonts w:ascii="宋体" w:hAnsi="宋体" w:hint="eastAsia"/>
          <w:sz w:val="24"/>
        </w:rPr>
        <w:t>日，天海氢能实现营业收入</w:t>
      </w:r>
      <w:r w:rsidR="003D1C9C" w:rsidRPr="0088617C">
        <w:rPr>
          <w:rFonts w:ascii="宋体" w:hAnsi="宋体" w:hint="eastAsia"/>
          <w:sz w:val="24"/>
        </w:rPr>
        <w:t>人民币</w:t>
      </w:r>
      <w:r w:rsidRPr="0088617C">
        <w:rPr>
          <w:rFonts w:ascii="宋体" w:hAnsi="宋体"/>
          <w:sz w:val="24"/>
        </w:rPr>
        <w:t>33</w:t>
      </w:r>
      <w:r w:rsidRPr="0088617C">
        <w:rPr>
          <w:rFonts w:ascii="宋体" w:hAnsi="宋体" w:hint="eastAsia"/>
          <w:sz w:val="24"/>
        </w:rPr>
        <w:t>,</w:t>
      </w:r>
      <w:r w:rsidRPr="0088617C">
        <w:rPr>
          <w:rFonts w:ascii="宋体" w:hAnsi="宋体"/>
          <w:sz w:val="24"/>
        </w:rPr>
        <w:t>752.47</w:t>
      </w:r>
      <w:r w:rsidR="003F1AA3" w:rsidRPr="0088617C">
        <w:rPr>
          <w:rFonts w:ascii="宋体" w:hAnsi="宋体" w:hint="eastAsia"/>
          <w:sz w:val="24"/>
        </w:rPr>
        <w:t>万元，净利润</w:t>
      </w:r>
      <w:r w:rsidR="003D1C9C" w:rsidRPr="0088617C">
        <w:rPr>
          <w:rFonts w:ascii="宋体" w:hAnsi="宋体" w:hint="eastAsia"/>
          <w:sz w:val="24"/>
        </w:rPr>
        <w:t>人民币</w:t>
      </w:r>
      <w:r w:rsidRPr="0088617C">
        <w:rPr>
          <w:rFonts w:ascii="宋体" w:hAnsi="宋体"/>
          <w:sz w:val="24"/>
        </w:rPr>
        <w:t>-</w:t>
      </w:r>
      <w:r w:rsidR="003D1C9C" w:rsidRPr="0088617C">
        <w:rPr>
          <w:rFonts w:ascii="宋体" w:hAnsi="宋体" w:hint="eastAsia"/>
          <w:sz w:val="24"/>
        </w:rPr>
        <w:t>209.60</w:t>
      </w:r>
      <w:r w:rsidR="003F1AA3" w:rsidRPr="0088617C">
        <w:rPr>
          <w:rFonts w:ascii="宋体" w:hAnsi="宋体" w:hint="eastAsia"/>
          <w:sz w:val="24"/>
        </w:rPr>
        <w:t>万元，资产总额</w:t>
      </w:r>
      <w:r w:rsidR="003D1C9C" w:rsidRPr="0088617C">
        <w:rPr>
          <w:rFonts w:ascii="宋体" w:hAnsi="宋体" w:hint="eastAsia"/>
          <w:sz w:val="24"/>
        </w:rPr>
        <w:t>人民币</w:t>
      </w:r>
      <w:r w:rsidRPr="0088617C">
        <w:rPr>
          <w:rFonts w:ascii="宋体" w:hAnsi="宋体"/>
          <w:sz w:val="24"/>
        </w:rPr>
        <w:t>80</w:t>
      </w:r>
      <w:r w:rsidRPr="0088617C">
        <w:rPr>
          <w:rFonts w:ascii="宋体" w:hAnsi="宋体" w:hint="eastAsia"/>
          <w:sz w:val="24"/>
        </w:rPr>
        <w:t>,</w:t>
      </w:r>
      <w:r w:rsidRPr="0088617C">
        <w:rPr>
          <w:rFonts w:ascii="宋体" w:hAnsi="宋体"/>
          <w:sz w:val="24"/>
        </w:rPr>
        <w:t>739.94</w:t>
      </w:r>
      <w:r w:rsidR="003F1AA3" w:rsidRPr="0088617C">
        <w:rPr>
          <w:rFonts w:ascii="宋体" w:hAnsi="宋体" w:hint="eastAsia"/>
          <w:sz w:val="24"/>
        </w:rPr>
        <w:t>万元，负债总额</w:t>
      </w:r>
      <w:r w:rsidR="003D1C9C" w:rsidRPr="0088617C">
        <w:rPr>
          <w:rFonts w:ascii="宋体" w:hAnsi="宋体" w:hint="eastAsia"/>
          <w:sz w:val="24"/>
        </w:rPr>
        <w:t>人民币</w:t>
      </w:r>
      <w:r w:rsidRPr="0088617C">
        <w:rPr>
          <w:rFonts w:ascii="宋体" w:hAnsi="宋体"/>
          <w:sz w:val="24"/>
        </w:rPr>
        <w:t>41</w:t>
      </w:r>
      <w:r w:rsidRPr="0088617C">
        <w:rPr>
          <w:rFonts w:ascii="宋体" w:hAnsi="宋体" w:hint="eastAsia"/>
          <w:sz w:val="24"/>
        </w:rPr>
        <w:t>,</w:t>
      </w:r>
      <w:r w:rsidRPr="0088617C">
        <w:rPr>
          <w:rFonts w:ascii="宋体" w:hAnsi="宋体"/>
          <w:sz w:val="24"/>
        </w:rPr>
        <w:t>911.39</w:t>
      </w:r>
      <w:r w:rsidR="003F1AA3" w:rsidRPr="0088617C">
        <w:rPr>
          <w:rFonts w:ascii="宋体" w:hAnsi="宋体" w:hint="eastAsia"/>
          <w:sz w:val="24"/>
        </w:rPr>
        <w:t>万元。</w:t>
      </w:r>
    </w:p>
    <w:p w14:paraId="07A11949" w14:textId="77777777"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（三）资产评估情况</w:t>
      </w:r>
    </w:p>
    <w:p w14:paraId="4A53AB0F" w14:textId="2A9DB9C3"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天海</w:t>
      </w:r>
      <w:r w:rsidR="003D7C3E" w:rsidRPr="00EF410F">
        <w:rPr>
          <w:rFonts w:ascii="宋体" w:hAnsi="宋体" w:hint="eastAsia"/>
          <w:sz w:val="24"/>
        </w:rPr>
        <w:t>工业</w:t>
      </w:r>
      <w:r w:rsidR="000433E8">
        <w:rPr>
          <w:rFonts w:ascii="宋体" w:hAnsi="宋体" w:hint="eastAsia"/>
          <w:sz w:val="24"/>
        </w:rPr>
        <w:t>及天海氢能</w:t>
      </w:r>
      <w:r w:rsidRPr="00EF410F">
        <w:rPr>
          <w:rFonts w:ascii="宋体" w:hAnsi="宋体" w:hint="eastAsia"/>
          <w:sz w:val="24"/>
        </w:rPr>
        <w:t>委托</w:t>
      </w:r>
      <w:r w:rsidR="003D7C3E" w:rsidRPr="00EF410F">
        <w:rPr>
          <w:rFonts w:ascii="宋体" w:hAnsi="宋体" w:hint="eastAsia"/>
          <w:sz w:val="24"/>
        </w:rPr>
        <w:t>北京天健兴业</w:t>
      </w:r>
      <w:r w:rsidRPr="00EF410F">
        <w:rPr>
          <w:rFonts w:ascii="宋体" w:hAnsi="宋体" w:hint="eastAsia"/>
          <w:sz w:val="24"/>
        </w:rPr>
        <w:t>资产评估有限公司对天海氢能股东全部权益价值进行评估并出具了</w:t>
      </w:r>
      <w:r w:rsidR="003D7C3E" w:rsidRPr="00EF410F">
        <w:rPr>
          <w:rFonts w:ascii="宋体" w:hAnsi="宋体" w:hint="eastAsia"/>
          <w:sz w:val="24"/>
        </w:rPr>
        <w:t>《北京天海工业有限公司全资子公司北京天海氢能装备有限公司拟增资扩股引进外部投资者涉及的北京天海氢能装备有限公司股东全部权益资产评估报告》 (天兴报字[2025]第0029号)</w:t>
      </w:r>
      <w:r w:rsidRPr="00EF410F">
        <w:rPr>
          <w:rFonts w:ascii="宋体" w:hAnsi="宋体" w:hint="eastAsia"/>
          <w:sz w:val="24"/>
        </w:rPr>
        <w:t>，天海氢能</w:t>
      </w:r>
      <w:r w:rsidR="003D7C3E" w:rsidRPr="00EF410F">
        <w:rPr>
          <w:rFonts w:ascii="宋体" w:hAnsi="宋体" w:hint="eastAsia"/>
          <w:sz w:val="24"/>
        </w:rPr>
        <w:t>股东全部权益</w:t>
      </w:r>
      <w:r w:rsidRPr="00EF410F">
        <w:rPr>
          <w:rFonts w:ascii="宋体" w:hAnsi="宋体" w:hint="eastAsia"/>
          <w:sz w:val="24"/>
        </w:rPr>
        <w:t>评估具体情况如下：</w:t>
      </w:r>
    </w:p>
    <w:p w14:paraId="06D6385E" w14:textId="1A2EDA3A"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w:t>
      </w:r>
      <w:r w:rsidRPr="00EF410F">
        <w:rPr>
          <w:rFonts w:ascii="宋体" w:hAnsi="宋体"/>
          <w:sz w:val="24"/>
        </w:rPr>
        <w:t>1</w:t>
      </w:r>
      <w:r w:rsidRPr="00EF410F">
        <w:rPr>
          <w:rFonts w:ascii="宋体" w:hAnsi="宋体" w:hint="eastAsia"/>
          <w:sz w:val="24"/>
        </w:rPr>
        <w:t>）评估对象：</w:t>
      </w:r>
      <w:r w:rsidR="003D7C3E" w:rsidRPr="00EF410F">
        <w:rPr>
          <w:rFonts w:ascii="宋体" w:hAnsi="宋体" w:hint="eastAsia"/>
          <w:sz w:val="24"/>
        </w:rPr>
        <w:t>天海氢能</w:t>
      </w:r>
      <w:r w:rsidR="0022517D" w:rsidRPr="00EF410F">
        <w:rPr>
          <w:rFonts w:ascii="宋体" w:hAnsi="宋体" w:hint="eastAsia"/>
          <w:sz w:val="24"/>
        </w:rPr>
        <w:t>于评估基准日的</w:t>
      </w:r>
      <w:r w:rsidR="003D7C3E" w:rsidRPr="00EF410F">
        <w:rPr>
          <w:rFonts w:ascii="宋体" w:hAnsi="宋体" w:hint="eastAsia"/>
          <w:sz w:val="24"/>
        </w:rPr>
        <w:t>股东全部权益价值</w:t>
      </w:r>
      <w:r w:rsidRPr="00EF410F">
        <w:rPr>
          <w:rFonts w:ascii="宋体" w:hAnsi="宋体"/>
          <w:sz w:val="24"/>
        </w:rPr>
        <w:t xml:space="preserve"> </w:t>
      </w:r>
    </w:p>
    <w:p w14:paraId="633D206C" w14:textId="46A3E489"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w:t>
      </w:r>
      <w:r w:rsidRPr="00EF410F">
        <w:rPr>
          <w:rFonts w:ascii="宋体" w:hAnsi="宋体"/>
          <w:sz w:val="24"/>
        </w:rPr>
        <w:t>2</w:t>
      </w:r>
      <w:r w:rsidRPr="00EF410F">
        <w:rPr>
          <w:rFonts w:ascii="宋体" w:hAnsi="宋体" w:hint="eastAsia"/>
          <w:sz w:val="24"/>
        </w:rPr>
        <w:t>）评估基准日：</w:t>
      </w:r>
      <w:r w:rsidR="003D7C3E" w:rsidRPr="00EF410F">
        <w:rPr>
          <w:rFonts w:ascii="宋体" w:hAnsi="宋体" w:hint="eastAsia"/>
          <w:sz w:val="24"/>
        </w:rPr>
        <w:t>2024年12月31日</w:t>
      </w:r>
      <w:r w:rsidRPr="00EF410F">
        <w:rPr>
          <w:rFonts w:ascii="宋体" w:hAnsi="宋体"/>
          <w:sz w:val="24"/>
        </w:rPr>
        <w:t xml:space="preserve"> </w:t>
      </w:r>
    </w:p>
    <w:p w14:paraId="3B11CADE" w14:textId="74A22E75"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w:t>
      </w:r>
      <w:r w:rsidRPr="00EF410F">
        <w:rPr>
          <w:rFonts w:ascii="宋体" w:hAnsi="宋体"/>
          <w:sz w:val="24"/>
        </w:rPr>
        <w:t>3</w:t>
      </w:r>
      <w:r w:rsidRPr="00EF410F">
        <w:rPr>
          <w:rFonts w:ascii="宋体" w:hAnsi="宋体" w:hint="eastAsia"/>
          <w:sz w:val="24"/>
        </w:rPr>
        <w:t>）评估方法：</w:t>
      </w:r>
      <w:r w:rsidR="0022517D" w:rsidRPr="00EF410F">
        <w:rPr>
          <w:rFonts w:ascii="宋体" w:hAnsi="宋体" w:hint="eastAsia"/>
          <w:sz w:val="24"/>
        </w:rPr>
        <w:t>市场法、资产基础法</w:t>
      </w:r>
      <w:r w:rsidRPr="00EF410F">
        <w:rPr>
          <w:rFonts w:ascii="宋体" w:hAnsi="宋体"/>
          <w:sz w:val="24"/>
        </w:rPr>
        <w:t xml:space="preserve"> </w:t>
      </w:r>
    </w:p>
    <w:p w14:paraId="75D01060" w14:textId="77777777" w:rsidR="0022517D"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w:t>
      </w:r>
      <w:r w:rsidRPr="00EF410F">
        <w:rPr>
          <w:rFonts w:ascii="宋体" w:hAnsi="宋体"/>
          <w:sz w:val="24"/>
        </w:rPr>
        <w:t>4</w:t>
      </w:r>
      <w:r w:rsidRPr="00EF410F">
        <w:rPr>
          <w:rFonts w:ascii="宋体" w:hAnsi="宋体" w:hint="eastAsia"/>
          <w:sz w:val="24"/>
        </w:rPr>
        <w:t>）评估结论：</w:t>
      </w:r>
    </w:p>
    <w:p w14:paraId="51A1128F" w14:textId="7C4ECB09" w:rsidR="0022517D" w:rsidRPr="00EF410F" w:rsidRDefault="0022517D"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本次评估，评估人员采用市场法和资产基础法对评估对象进行了评估，经分析最终选取市场法评估结果作为评估结论。</w:t>
      </w:r>
    </w:p>
    <w:p w14:paraId="34A07540" w14:textId="2B51CDBE" w:rsidR="003F1AA3" w:rsidRPr="00EF410F" w:rsidRDefault="0022517D" w:rsidP="000305B8">
      <w:pPr>
        <w:adjustRightInd w:val="0"/>
        <w:snapToGrid w:val="0"/>
        <w:spacing w:line="500" w:lineRule="exact"/>
        <w:ind w:firstLineChars="200" w:firstLine="480"/>
        <w:rPr>
          <w:rFonts w:ascii="宋体" w:hAnsi="宋体" w:hint="eastAsia"/>
          <w:sz w:val="24"/>
        </w:rPr>
      </w:pPr>
      <w:r w:rsidRPr="00EF410F">
        <w:rPr>
          <w:rFonts w:ascii="宋体" w:hAnsi="宋体" w:hint="eastAsia"/>
          <w:sz w:val="24"/>
        </w:rPr>
        <w:t>经市场法评估，北京天海氢能装备有限公司股东全部权益评估值为80,600.00万元，较账面值增值42,967.55 万元，增值率为 114.18%。</w:t>
      </w:r>
      <w:r w:rsidR="003F1AA3" w:rsidRPr="00EF410F">
        <w:rPr>
          <w:rFonts w:ascii="宋体" w:hAnsi="宋体"/>
          <w:sz w:val="24"/>
        </w:rPr>
        <w:t xml:space="preserve"> </w:t>
      </w:r>
    </w:p>
    <w:p w14:paraId="1A5980C4" w14:textId="7138A8D1"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三、本次增资</w:t>
      </w:r>
      <w:r w:rsidR="00191487">
        <w:rPr>
          <w:rFonts w:ascii="宋体" w:hAnsi="宋体" w:hint="eastAsia"/>
          <w:sz w:val="24"/>
        </w:rPr>
        <w:t>扩股</w:t>
      </w:r>
      <w:r w:rsidRPr="00EF410F">
        <w:rPr>
          <w:rFonts w:ascii="宋体" w:hAnsi="宋体"/>
          <w:sz w:val="24"/>
        </w:rPr>
        <w:t>的主要内容</w:t>
      </w:r>
    </w:p>
    <w:p w14:paraId="76AD8D48" w14:textId="77777777"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（一）增资方式</w:t>
      </w:r>
    </w:p>
    <w:p w14:paraId="7B11F831" w14:textId="4909E209"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本次增资</w:t>
      </w:r>
      <w:r w:rsidR="009E4CE7" w:rsidRPr="00EF410F">
        <w:rPr>
          <w:rFonts w:ascii="宋体" w:hAnsi="宋体" w:hint="eastAsia"/>
          <w:sz w:val="24"/>
        </w:rPr>
        <w:t>扩股</w:t>
      </w:r>
      <w:r w:rsidR="00DD6DCA">
        <w:rPr>
          <w:rFonts w:ascii="宋体" w:hAnsi="宋体" w:hint="eastAsia"/>
          <w:sz w:val="24"/>
        </w:rPr>
        <w:t>是</w:t>
      </w:r>
      <w:r w:rsidRPr="00EF410F">
        <w:rPr>
          <w:rFonts w:ascii="宋体" w:hAnsi="宋体"/>
          <w:sz w:val="24"/>
        </w:rPr>
        <w:t>通过北京产权交易所公开挂牌方式引入投资者，目前尚无法</w:t>
      </w:r>
      <w:r w:rsidRPr="00EF410F">
        <w:rPr>
          <w:rFonts w:ascii="宋体" w:hAnsi="宋体"/>
          <w:sz w:val="24"/>
        </w:rPr>
        <w:lastRenderedPageBreak/>
        <w:t>确定增资方</w:t>
      </w:r>
      <w:r w:rsidR="003D7C3E" w:rsidRPr="00EF410F">
        <w:rPr>
          <w:rFonts w:ascii="宋体" w:hAnsi="宋体" w:hint="eastAsia"/>
          <w:sz w:val="24"/>
        </w:rPr>
        <w:t>、增资金额、最终增资所占股权比例等，亦无法确定是否构成关联交易。</w:t>
      </w:r>
      <w:r w:rsidRPr="00EF410F">
        <w:rPr>
          <w:rFonts w:ascii="宋体" w:hAnsi="宋体"/>
          <w:sz w:val="24"/>
        </w:rPr>
        <w:t>公司将根据公开挂牌进展情况，及时披露增资方及相关后续进展情况。</w:t>
      </w:r>
    </w:p>
    <w:p w14:paraId="7B6B6583" w14:textId="77777777"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（二）增资定价依据</w:t>
      </w:r>
    </w:p>
    <w:p w14:paraId="62223A37" w14:textId="6F967086"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本次增资</w:t>
      </w:r>
      <w:r w:rsidR="009E4CE7" w:rsidRPr="00EF410F">
        <w:rPr>
          <w:rFonts w:ascii="宋体" w:hAnsi="宋体" w:hint="eastAsia"/>
          <w:sz w:val="24"/>
        </w:rPr>
        <w:t>扩股</w:t>
      </w:r>
      <w:r w:rsidRPr="00EF410F">
        <w:rPr>
          <w:rFonts w:ascii="宋体" w:hAnsi="宋体"/>
          <w:sz w:val="24"/>
        </w:rPr>
        <w:t>以</w:t>
      </w:r>
      <w:r w:rsidRPr="00EF410F">
        <w:rPr>
          <w:rFonts w:ascii="宋体" w:hAnsi="宋体" w:hint="eastAsia"/>
          <w:sz w:val="24"/>
        </w:rPr>
        <w:t>天海氢能</w:t>
      </w:r>
      <w:r w:rsidRPr="00EF410F">
        <w:rPr>
          <w:rFonts w:ascii="宋体" w:hAnsi="宋体"/>
          <w:sz w:val="24"/>
        </w:rPr>
        <w:t>100%股权的评估价值人民币</w:t>
      </w:r>
      <w:r w:rsidR="00CA5120" w:rsidRPr="00EF410F">
        <w:rPr>
          <w:rFonts w:ascii="宋体" w:hAnsi="宋体" w:hint="eastAsia"/>
          <w:sz w:val="24"/>
        </w:rPr>
        <w:t>80,600万元</w:t>
      </w:r>
      <w:r w:rsidRPr="00EF410F">
        <w:rPr>
          <w:rFonts w:ascii="宋体" w:hAnsi="宋体"/>
          <w:sz w:val="24"/>
        </w:rPr>
        <w:t>为基础，增资价格不低于经备案的评估结果，最终价格以在北京产权交易机构公开挂牌的交易结果确定。本次增资</w:t>
      </w:r>
      <w:r w:rsidR="009E4CE7" w:rsidRPr="00EF410F">
        <w:rPr>
          <w:rFonts w:ascii="宋体" w:hAnsi="宋体" w:hint="eastAsia"/>
          <w:sz w:val="24"/>
        </w:rPr>
        <w:t>扩股</w:t>
      </w:r>
      <w:r w:rsidRPr="00EF410F">
        <w:rPr>
          <w:rFonts w:ascii="宋体" w:hAnsi="宋体"/>
          <w:sz w:val="24"/>
        </w:rPr>
        <w:t>的定价依据公正合理，不存在损害公司及公司股东利益的情形。</w:t>
      </w:r>
    </w:p>
    <w:p w14:paraId="075818F4" w14:textId="2305D83C"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（三）本次增资扩股引入投资者实施前后</w:t>
      </w:r>
      <w:r w:rsidRPr="00EF410F">
        <w:rPr>
          <w:rFonts w:ascii="宋体" w:hAnsi="宋体" w:hint="eastAsia"/>
          <w:sz w:val="24"/>
        </w:rPr>
        <w:t>天海氢能</w:t>
      </w:r>
      <w:r w:rsidRPr="00EF410F">
        <w:rPr>
          <w:rFonts w:ascii="宋体" w:hAnsi="宋体"/>
          <w:sz w:val="24"/>
        </w:rPr>
        <w:t>股权结构</w:t>
      </w:r>
    </w:p>
    <w:p w14:paraId="59C1F299" w14:textId="5F4449A5"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本次增资</w:t>
      </w:r>
      <w:r w:rsidR="009E4CE7" w:rsidRPr="00EF410F">
        <w:rPr>
          <w:rFonts w:ascii="宋体" w:hAnsi="宋体" w:hint="eastAsia"/>
          <w:sz w:val="24"/>
        </w:rPr>
        <w:t>扩股</w:t>
      </w:r>
      <w:r w:rsidRPr="00EF410F">
        <w:rPr>
          <w:rFonts w:ascii="宋体" w:hAnsi="宋体"/>
          <w:sz w:val="24"/>
        </w:rPr>
        <w:t>实施前，公司</w:t>
      </w:r>
      <w:r w:rsidRPr="00EF410F">
        <w:rPr>
          <w:rFonts w:ascii="宋体" w:hAnsi="宋体" w:hint="eastAsia"/>
          <w:sz w:val="24"/>
        </w:rPr>
        <w:t>通过</w:t>
      </w:r>
      <w:r w:rsidR="00C52AEA" w:rsidRPr="00EF410F">
        <w:rPr>
          <w:rFonts w:ascii="宋体" w:hAnsi="宋体" w:hint="eastAsia"/>
          <w:sz w:val="24"/>
        </w:rPr>
        <w:t>全资子公司</w:t>
      </w:r>
      <w:r w:rsidRPr="00EF410F">
        <w:rPr>
          <w:rFonts w:ascii="宋体" w:hAnsi="宋体" w:hint="eastAsia"/>
          <w:sz w:val="24"/>
        </w:rPr>
        <w:t>天海工业</w:t>
      </w:r>
      <w:r w:rsidRPr="00EF410F">
        <w:rPr>
          <w:rFonts w:ascii="宋体" w:hAnsi="宋体"/>
          <w:sz w:val="24"/>
        </w:rPr>
        <w:t>间接持有</w:t>
      </w:r>
      <w:r w:rsidRPr="00EF410F">
        <w:rPr>
          <w:rFonts w:ascii="宋体" w:hAnsi="宋体" w:hint="eastAsia"/>
          <w:sz w:val="24"/>
        </w:rPr>
        <w:t>天海氢能</w:t>
      </w:r>
      <w:r w:rsidRPr="00EF410F">
        <w:rPr>
          <w:rFonts w:ascii="宋体" w:hAnsi="宋体"/>
          <w:sz w:val="24"/>
        </w:rPr>
        <w:t>100%的股权</w:t>
      </w:r>
      <w:r w:rsidR="00C52AEA" w:rsidRPr="00EF410F">
        <w:rPr>
          <w:rFonts w:ascii="宋体" w:hAnsi="宋体" w:hint="eastAsia"/>
          <w:sz w:val="24"/>
        </w:rPr>
        <w:t>；如</w:t>
      </w:r>
      <w:r w:rsidRPr="00EF410F">
        <w:rPr>
          <w:rFonts w:ascii="宋体" w:hAnsi="宋体"/>
          <w:sz w:val="24"/>
        </w:rPr>
        <w:t>本次增资</w:t>
      </w:r>
      <w:r w:rsidR="009E4CE7" w:rsidRPr="00EF410F">
        <w:rPr>
          <w:rFonts w:ascii="宋体" w:hAnsi="宋体" w:hint="eastAsia"/>
          <w:sz w:val="24"/>
        </w:rPr>
        <w:t>扩股</w:t>
      </w:r>
      <w:r w:rsidR="00C52AEA" w:rsidRPr="00EF410F">
        <w:rPr>
          <w:rFonts w:ascii="宋体" w:hAnsi="宋体" w:hint="eastAsia"/>
          <w:sz w:val="24"/>
        </w:rPr>
        <w:t>能够顺利实施</w:t>
      </w:r>
      <w:r w:rsidRPr="00EF410F">
        <w:rPr>
          <w:rFonts w:ascii="宋体" w:hAnsi="宋体"/>
          <w:sz w:val="24"/>
        </w:rPr>
        <w:t>，</w:t>
      </w:r>
      <w:r w:rsidR="00C52AEA" w:rsidRPr="00EF410F">
        <w:rPr>
          <w:rFonts w:ascii="宋体" w:hAnsi="宋体" w:hint="eastAsia"/>
          <w:sz w:val="24"/>
        </w:rPr>
        <w:t>天海工业持有天海氢能股权比例不低于70%，</w:t>
      </w:r>
      <w:r w:rsidR="009E4CE7" w:rsidRPr="00EF410F">
        <w:rPr>
          <w:rFonts w:ascii="宋体" w:hAnsi="宋体" w:hint="eastAsia"/>
          <w:sz w:val="24"/>
        </w:rPr>
        <w:t>天海氢能为公司控股</w:t>
      </w:r>
      <w:r w:rsidR="00F00DDA">
        <w:rPr>
          <w:rFonts w:ascii="宋体" w:hAnsi="宋体" w:hint="eastAsia"/>
          <w:sz w:val="24"/>
        </w:rPr>
        <w:t>附</w:t>
      </w:r>
      <w:r w:rsidR="009E4CE7" w:rsidRPr="00EF410F">
        <w:rPr>
          <w:rFonts w:ascii="宋体" w:hAnsi="宋体" w:hint="eastAsia"/>
          <w:sz w:val="24"/>
        </w:rPr>
        <w:t>属公司，不会导致公司合并报表范围发生变化。</w:t>
      </w:r>
    </w:p>
    <w:p w14:paraId="0084CD00" w14:textId="5F6D9FA1"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四、本次增资</w:t>
      </w:r>
      <w:r w:rsidR="00D6771A">
        <w:rPr>
          <w:rFonts w:ascii="宋体" w:hAnsi="宋体" w:hint="eastAsia"/>
          <w:sz w:val="24"/>
        </w:rPr>
        <w:t>扩股</w:t>
      </w:r>
      <w:r w:rsidRPr="00EF410F">
        <w:rPr>
          <w:rFonts w:ascii="宋体" w:hAnsi="宋体"/>
          <w:sz w:val="24"/>
        </w:rPr>
        <w:t>对公司的影响</w:t>
      </w:r>
    </w:p>
    <w:p w14:paraId="01B91E52" w14:textId="4CF87C83"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本次增资</w:t>
      </w:r>
      <w:r w:rsidR="009E4CE7" w:rsidRPr="00EF410F">
        <w:rPr>
          <w:rFonts w:ascii="宋体" w:hAnsi="宋体" w:hint="eastAsia"/>
          <w:sz w:val="24"/>
        </w:rPr>
        <w:t>扩股</w:t>
      </w:r>
      <w:r w:rsidRPr="00EF410F">
        <w:rPr>
          <w:rFonts w:ascii="宋体" w:hAnsi="宋体"/>
          <w:sz w:val="24"/>
        </w:rPr>
        <w:t>事项，有助于提升公司竞争力，优化资本结构，符合全体股东利益。</w:t>
      </w:r>
    </w:p>
    <w:p w14:paraId="35CCCE70" w14:textId="2099FB6C" w:rsidR="003F1AA3"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本次增资</w:t>
      </w:r>
      <w:r w:rsidR="009E4CE7" w:rsidRPr="00EF410F">
        <w:rPr>
          <w:rFonts w:ascii="宋体" w:hAnsi="宋体" w:hint="eastAsia"/>
          <w:sz w:val="24"/>
        </w:rPr>
        <w:t>扩股</w:t>
      </w:r>
      <w:r w:rsidRPr="00EF410F">
        <w:rPr>
          <w:rFonts w:ascii="宋体" w:hAnsi="宋体"/>
          <w:sz w:val="24"/>
        </w:rPr>
        <w:t>完成后，</w:t>
      </w:r>
      <w:r w:rsidR="009E4CE7" w:rsidRPr="00EF410F">
        <w:rPr>
          <w:rFonts w:ascii="宋体" w:hAnsi="宋体" w:hint="eastAsia"/>
          <w:sz w:val="24"/>
        </w:rPr>
        <w:t>天海氢能仍为公司控股下属公司，</w:t>
      </w:r>
      <w:r w:rsidRPr="00EF410F">
        <w:rPr>
          <w:rFonts w:ascii="宋体" w:hAnsi="宋体"/>
          <w:sz w:val="24"/>
        </w:rPr>
        <w:t xml:space="preserve">不会导致公司合并报表范围发生变化。 </w:t>
      </w:r>
    </w:p>
    <w:p w14:paraId="7F3D4478" w14:textId="77777777" w:rsidR="0021652B"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五、</w:t>
      </w:r>
      <w:r w:rsidR="0021652B" w:rsidRPr="00EF410F">
        <w:rPr>
          <w:rFonts w:ascii="宋体" w:hAnsi="宋体"/>
          <w:sz w:val="24"/>
        </w:rPr>
        <w:t>本次增资</w:t>
      </w:r>
      <w:r w:rsidR="0021652B" w:rsidRPr="00EF410F">
        <w:rPr>
          <w:rFonts w:ascii="宋体" w:hAnsi="宋体" w:hint="eastAsia"/>
          <w:sz w:val="24"/>
        </w:rPr>
        <w:t>扩股</w:t>
      </w:r>
      <w:r w:rsidR="0021652B" w:rsidRPr="00EF410F">
        <w:rPr>
          <w:rFonts w:ascii="宋体" w:hAnsi="宋体"/>
          <w:sz w:val="24"/>
        </w:rPr>
        <w:t>履行的审议程序</w:t>
      </w:r>
    </w:p>
    <w:p w14:paraId="6C78B5A3" w14:textId="6BBB38FF" w:rsidR="0021652B" w:rsidRPr="00EF410F" w:rsidRDefault="0021652B"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公司董事会战略委员会召开会议，审议通过本次增资</w:t>
      </w:r>
      <w:r w:rsidR="00D6771A">
        <w:rPr>
          <w:rFonts w:ascii="宋体" w:hAnsi="宋体" w:hint="eastAsia"/>
          <w:sz w:val="24"/>
        </w:rPr>
        <w:t>扩股</w:t>
      </w:r>
      <w:r w:rsidRPr="00EF410F">
        <w:rPr>
          <w:rFonts w:ascii="宋体" w:hAnsi="宋体"/>
          <w:sz w:val="24"/>
        </w:rPr>
        <w:t>事项并同意将该议案提交董事会审议。</w:t>
      </w:r>
    </w:p>
    <w:p w14:paraId="6DDD2CC4" w14:textId="4B5B289B" w:rsidR="0021652B" w:rsidRPr="00EF410F" w:rsidRDefault="0021652B"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公司</w:t>
      </w:r>
      <w:r w:rsidRPr="00EF410F">
        <w:rPr>
          <w:rFonts w:ascii="宋体" w:hAnsi="宋体" w:hint="eastAsia"/>
          <w:sz w:val="24"/>
        </w:rPr>
        <w:t>第</w:t>
      </w:r>
      <w:r w:rsidRPr="00EF410F">
        <w:rPr>
          <w:rFonts w:ascii="宋体" w:hAnsi="宋体"/>
          <w:sz w:val="24"/>
        </w:rPr>
        <w:t>十</w:t>
      </w:r>
      <w:r w:rsidRPr="00EF410F">
        <w:rPr>
          <w:rFonts w:ascii="宋体" w:hAnsi="宋体" w:hint="eastAsia"/>
          <w:sz w:val="24"/>
        </w:rPr>
        <w:t>一</w:t>
      </w:r>
      <w:r w:rsidRPr="00EF410F">
        <w:rPr>
          <w:rFonts w:ascii="宋体" w:hAnsi="宋体"/>
          <w:sz w:val="24"/>
        </w:rPr>
        <w:t>届董事会</w:t>
      </w:r>
      <w:r w:rsidRPr="00EF410F">
        <w:rPr>
          <w:rFonts w:ascii="宋体" w:hAnsi="宋体" w:hint="eastAsia"/>
          <w:sz w:val="24"/>
        </w:rPr>
        <w:t>第十三次临时会议</w:t>
      </w:r>
      <w:r w:rsidRPr="00EF410F">
        <w:rPr>
          <w:rFonts w:ascii="宋体" w:hAnsi="宋体"/>
          <w:sz w:val="24"/>
        </w:rPr>
        <w:t>和</w:t>
      </w:r>
      <w:r w:rsidRPr="00EF410F">
        <w:rPr>
          <w:rFonts w:ascii="宋体" w:hAnsi="宋体" w:hint="eastAsia"/>
          <w:sz w:val="24"/>
        </w:rPr>
        <w:t>第</w:t>
      </w:r>
      <w:r w:rsidRPr="00EF410F">
        <w:rPr>
          <w:rFonts w:ascii="宋体" w:hAnsi="宋体"/>
          <w:sz w:val="24"/>
        </w:rPr>
        <w:t>十</w:t>
      </w:r>
      <w:r w:rsidRPr="00EF410F">
        <w:rPr>
          <w:rFonts w:ascii="宋体" w:hAnsi="宋体" w:hint="eastAsia"/>
          <w:sz w:val="24"/>
        </w:rPr>
        <w:t>一</w:t>
      </w:r>
      <w:r w:rsidRPr="00EF410F">
        <w:rPr>
          <w:rFonts w:ascii="宋体" w:hAnsi="宋体"/>
          <w:sz w:val="24"/>
        </w:rPr>
        <w:t>届监事会</w:t>
      </w:r>
      <w:r w:rsidRPr="00EF410F">
        <w:rPr>
          <w:rFonts w:ascii="宋体" w:hAnsi="宋体" w:hint="eastAsia"/>
          <w:sz w:val="24"/>
        </w:rPr>
        <w:t>第二十</w:t>
      </w:r>
      <w:r w:rsidRPr="00EF410F">
        <w:rPr>
          <w:rFonts w:ascii="宋体" w:hAnsi="宋体"/>
          <w:sz w:val="24"/>
        </w:rPr>
        <w:t>次</w:t>
      </w:r>
      <w:r w:rsidRPr="00EF410F">
        <w:rPr>
          <w:rFonts w:ascii="宋体" w:hAnsi="宋体" w:hint="eastAsia"/>
          <w:sz w:val="24"/>
        </w:rPr>
        <w:t>会议</w:t>
      </w:r>
      <w:r w:rsidRPr="00EF410F">
        <w:rPr>
          <w:rFonts w:ascii="宋体" w:hAnsi="宋体"/>
          <w:sz w:val="24"/>
        </w:rPr>
        <w:t>审议通过了《</w:t>
      </w:r>
      <w:r w:rsidR="00D6771A" w:rsidRPr="00D6771A">
        <w:rPr>
          <w:rFonts w:ascii="宋体" w:hAnsi="宋体" w:hint="eastAsia"/>
          <w:sz w:val="24"/>
        </w:rPr>
        <w:t>关于公司全资附属公司增资扩股的议案</w:t>
      </w:r>
      <w:r w:rsidRPr="00EF410F">
        <w:rPr>
          <w:rFonts w:ascii="宋体" w:hAnsi="宋体"/>
          <w:sz w:val="24"/>
        </w:rPr>
        <w:t>》。</w:t>
      </w:r>
    </w:p>
    <w:p w14:paraId="05889A93" w14:textId="77777777" w:rsidR="0021652B" w:rsidRPr="00EF410F" w:rsidRDefault="003F1AA3"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六、</w:t>
      </w:r>
      <w:r w:rsidR="0021652B" w:rsidRPr="00EF410F">
        <w:rPr>
          <w:rFonts w:ascii="宋体" w:hAnsi="宋体"/>
          <w:sz w:val="24"/>
        </w:rPr>
        <w:t>风险提示</w:t>
      </w:r>
    </w:p>
    <w:p w14:paraId="649EBB43" w14:textId="79065097" w:rsidR="0021652B" w:rsidRPr="00EF410F" w:rsidRDefault="0021652B" w:rsidP="000305B8">
      <w:pPr>
        <w:adjustRightInd w:val="0"/>
        <w:snapToGrid w:val="0"/>
        <w:spacing w:line="500" w:lineRule="exact"/>
        <w:ind w:firstLineChars="200" w:firstLine="480"/>
        <w:rPr>
          <w:rFonts w:ascii="宋体" w:hAnsi="宋体" w:hint="eastAsia"/>
          <w:sz w:val="24"/>
        </w:rPr>
      </w:pPr>
      <w:r w:rsidRPr="00EF410F">
        <w:rPr>
          <w:rFonts w:ascii="宋体" w:hAnsi="宋体"/>
          <w:sz w:val="24"/>
        </w:rPr>
        <w:t>本次增资</w:t>
      </w:r>
      <w:r w:rsidRPr="00EF410F">
        <w:rPr>
          <w:rFonts w:ascii="宋体" w:hAnsi="宋体" w:hint="eastAsia"/>
          <w:sz w:val="24"/>
        </w:rPr>
        <w:t>扩股</w:t>
      </w:r>
      <w:r w:rsidRPr="00EF410F">
        <w:rPr>
          <w:rFonts w:ascii="宋体" w:hAnsi="宋体"/>
          <w:sz w:val="24"/>
        </w:rPr>
        <w:t>尚需通过北京产权交易所公开挂牌确定市场化投资者，</w:t>
      </w:r>
      <w:r w:rsidR="00D6771A" w:rsidRPr="0034268B">
        <w:rPr>
          <w:rFonts w:ascii="宋体" w:hAnsi="宋体" w:cs="仿宋" w:hint="eastAsia"/>
          <w:color w:val="000000"/>
          <w:kern w:val="0"/>
          <w:sz w:val="24"/>
        </w:rPr>
        <w:t>存在挂牌期间征集不到意向投资方的风险</w:t>
      </w:r>
      <w:r w:rsidR="00D6771A">
        <w:rPr>
          <w:rFonts w:ascii="宋体" w:hAnsi="宋体" w:cs="仿宋" w:hint="eastAsia"/>
          <w:color w:val="000000"/>
          <w:kern w:val="0"/>
          <w:sz w:val="24"/>
        </w:rPr>
        <w:t>，</w:t>
      </w:r>
      <w:r w:rsidRPr="00EF410F">
        <w:rPr>
          <w:rFonts w:ascii="宋体" w:hAnsi="宋体"/>
          <w:sz w:val="24"/>
        </w:rPr>
        <w:t>最终增资方案能否成功实施及交易结果尚存在一定的不确定性，敬请广大投资者注意投资风险。</w:t>
      </w:r>
    </w:p>
    <w:bookmarkEnd w:id="0"/>
    <w:p w14:paraId="503195CE" w14:textId="77777777" w:rsidR="00224274" w:rsidRPr="00EF410F" w:rsidRDefault="00224274" w:rsidP="000305B8">
      <w:pPr>
        <w:pStyle w:val="af3"/>
        <w:adjustRightInd w:val="0"/>
        <w:snapToGrid w:val="0"/>
        <w:spacing w:beforeLines="0" w:before="0" w:line="500" w:lineRule="exact"/>
        <w:ind w:firstLine="480"/>
        <w:rPr>
          <w:rFonts w:ascii="宋体" w:hAnsi="宋体" w:hint="eastAsia"/>
          <w:szCs w:val="24"/>
          <w:lang w:val="en-GB"/>
        </w:rPr>
      </w:pPr>
      <w:r w:rsidRPr="00EF410F">
        <w:rPr>
          <w:rFonts w:ascii="宋体" w:hAnsi="宋体"/>
          <w:szCs w:val="24"/>
          <w:lang w:val="en-GB"/>
        </w:rPr>
        <w:t>特此公告。</w:t>
      </w:r>
    </w:p>
    <w:p w14:paraId="36EDF500" w14:textId="77777777" w:rsidR="009C1C63" w:rsidRPr="00EF410F" w:rsidRDefault="009C1C63" w:rsidP="00224274">
      <w:pPr>
        <w:pStyle w:val="af3"/>
        <w:spacing w:before="156"/>
        <w:ind w:firstLine="480"/>
        <w:jc w:val="right"/>
        <w:rPr>
          <w:rFonts w:ascii="宋体" w:hAnsi="宋体" w:hint="eastAsia"/>
          <w:szCs w:val="24"/>
          <w:lang w:val="en-GB"/>
        </w:rPr>
      </w:pPr>
      <w:r w:rsidRPr="00EF410F">
        <w:rPr>
          <w:rFonts w:ascii="宋体" w:hAnsi="宋体"/>
          <w:kern w:val="0"/>
          <w:szCs w:val="24"/>
        </w:rPr>
        <w:t xml:space="preserve">                       </w:t>
      </w:r>
      <w:r w:rsidRPr="00EF410F">
        <w:rPr>
          <w:rFonts w:ascii="宋体" w:hAnsi="宋体"/>
          <w:szCs w:val="24"/>
          <w:lang w:val="en-GB"/>
        </w:rPr>
        <w:t xml:space="preserve">   北京京城机电股份有限公司董事会</w:t>
      </w:r>
    </w:p>
    <w:p w14:paraId="61DCCCE7" w14:textId="369B8EFC" w:rsidR="00000F8B" w:rsidRPr="00EF410F" w:rsidRDefault="009C1C63" w:rsidP="00416DD6">
      <w:pPr>
        <w:pStyle w:val="af3"/>
        <w:spacing w:before="156"/>
        <w:ind w:firstLine="480"/>
        <w:jc w:val="right"/>
        <w:rPr>
          <w:rFonts w:ascii="宋体" w:hAnsi="宋体" w:hint="eastAsia"/>
          <w:szCs w:val="24"/>
        </w:rPr>
      </w:pPr>
      <w:r w:rsidRPr="00EF410F">
        <w:rPr>
          <w:rFonts w:ascii="宋体" w:hAnsi="宋体"/>
          <w:szCs w:val="24"/>
          <w:lang w:val="en-GB"/>
        </w:rPr>
        <w:lastRenderedPageBreak/>
        <w:t xml:space="preserve">                                202</w:t>
      </w:r>
      <w:r w:rsidR="009E4CE7" w:rsidRPr="00EF410F">
        <w:rPr>
          <w:rFonts w:ascii="宋体" w:hAnsi="宋体" w:hint="eastAsia"/>
          <w:szCs w:val="24"/>
          <w:lang w:val="en-GB"/>
        </w:rPr>
        <w:t>5</w:t>
      </w:r>
      <w:r w:rsidRPr="00EF410F">
        <w:rPr>
          <w:rFonts w:ascii="宋体" w:hAnsi="宋体"/>
          <w:szCs w:val="24"/>
          <w:lang w:val="en-GB"/>
        </w:rPr>
        <w:t>年</w:t>
      </w:r>
      <w:r w:rsidR="0021652B" w:rsidRPr="00EF410F">
        <w:rPr>
          <w:rFonts w:ascii="宋体" w:hAnsi="宋体" w:hint="eastAsia"/>
          <w:szCs w:val="24"/>
          <w:lang w:val="en-GB"/>
        </w:rPr>
        <w:t>6</w:t>
      </w:r>
      <w:r w:rsidRPr="00EF410F">
        <w:rPr>
          <w:rFonts w:ascii="宋体" w:hAnsi="宋体"/>
          <w:szCs w:val="24"/>
          <w:lang w:val="en-GB"/>
        </w:rPr>
        <w:t>月</w:t>
      </w:r>
      <w:r w:rsidR="0021652B" w:rsidRPr="00EF410F">
        <w:rPr>
          <w:rFonts w:ascii="宋体" w:hAnsi="宋体" w:hint="eastAsia"/>
          <w:szCs w:val="24"/>
          <w:lang w:val="en-GB"/>
        </w:rPr>
        <w:t>23</w:t>
      </w:r>
      <w:r w:rsidRPr="00EF410F">
        <w:rPr>
          <w:rFonts w:ascii="宋体" w:hAnsi="宋体"/>
          <w:szCs w:val="24"/>
          <w:lang w:val="en-GB"/>
        </w:rPr>
        <w:t>日</w:t>
      </w:r>
    </w:p>
    <w:sectPr w:rsidR="00000F8B" w:rsidRPr="00EF410F" w:rsidSect="00024AB3">
      <w:footerReference w:type="even" r:id="rId7"/>
      <w:footerReference w:type="default" r:id="rId8"/>
      <w:pgSz w:w="11906" w:h="16838"/>
      <w:pgMar w:top="1440" w:right="1700"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F2B5" w14:textId="77777777" w:rsidR="003D73A5" w:rsidRDefault="003D73A5">
      <w:r>
        <w:separator/>
      </w:r>
    </w:p>
  </w:endnote>
  <w:endnote w:type="continuationSeparator" w:id="0">
    <w:p w14:paraId="2EE72D0D" w14:textId="77777777" w:rsidR="003D73A5" w:rsidRDefault="003D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5796" w14:textId="77777777" w:rsidR="009C1C63" w:rsidRDefault="009C1C63">
    <w:pPr>
      <w:pStyle w:val="ad"/>
      <w:framePr w:wrap="around" w:vAnchor="text" w:hAnchor="margin" w:xAlign="center" w:y="1"/>
      <w:rPr>
        <w:rStyle w:val="a6"/>
      </w:rPr>
    </w:pPr>
    <w:r>
      <w:fldChar w:fldCharType="begin"/>
    </w:r>
    <w:r>
      <w:rPr>
        <w:rStyle w:val="a6"/>
      </w:rPr>
      <w:instrText xml:space="preserve">PAGE  </w:instrText>
    </w:r>
    <w:r>
      <w:fldChar w:fldCharType="end"/>
    </w:r>
  </w:p>
  <w:p w14:paraId="1AFCFB53" w14:textId="77777777" w:rsidR="009C1C63" w:rsidRDefault="009C1C6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45FD" w14:textId="77777777" w:rsidR="009C1C63" w:rsidRDefault="009C1C63">
    <w:pPr>
      <w:pStyle w:val="ad"/>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7909" w14:textId="77777777" w:rsidR="003D73A5" w:rsidRDefault="003D73A5">
      <w:r>
        <w:separator/>
      </w:r>
    </w:p>
  </w:footnote>
  <w:footnote w:type="continuationSeparator" w:id="0">
    <w:p w14:paraId="281C56F8" w14:textId="77777777" w:rsidR="003D73A5" w:rsidRDefault="003D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40A"/>
    <w:multiLevelType w:val="hybridMultilevel"/>
    <w:tmpl w:val="8CF0382C"/>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 w15:restartNumberingAfterBreak="0">
    <w:nsid w:val="17BD5FB3"/>
    <w:multiLevelType w:val="hybridMultilevel"/>
    <w:tmpl w:val="657E0652"/>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2" w15:restartNumberingAfterBreak="0">
    <w:nsid w:val="31D56DEF"/>
    <w:multiLevelType w:val="hybridMultilevel"/>
    <w:tmpl w:val="58EA61EC"/>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 w15:restartNumberingAfterBreak="0">
    <w:nsid w:val="4DDF2AD0"/>
    <w:multiLevelType w:val="multilevel"/>
    <w:tmpl w:val="4DDF2AD0"/>
    <w:lvl w:ilvl="0">
      <w:start w:val="1"/>
      <w:numFmt w:val="decimal"/>
      <w:lvlText w:val="%1、"/>
      <w:lvlJc w:val="left"/>
      <w:pPr>
        <w:tabs>
          <w:tab w:val="num" w:pos="1530"/>
        </w:tabs>
        <w:ind w:left="1530" w:hanging="975"/>
      </w:pPr>
      <w:rPr>
        <w:rFonts w:hint="default"/>
      </w:rPr>
    </w:lvl>
    <w:lvl w:ilvl="1">
      <w:start w:val="1"/>
      <w:numFmt w:val="lowerLetter"/>
      <w:pStyle w:val="2"/>
      <w:lvlText w:val="%2)"/>
      <w:lvlJc w:val="left"/>
      <w:pPr>
        <w:tabs>
          <w:tab w:val="num" w:pos="1395"/>
        </w:tabs>
        <w:ind w:left="1395" w:hanging="420"/>
      </w:pPr>
    </w:lvl>
    <w:lvl w:ilvl="2">
      <w:start w:val="1"/>
      <w:numFmt w:val="lowerRoman"/>
      <w:lvlText w:val="%3."/>
      <w:lvlJc w:val="right"/>
      <w:pPr>
        <w:tabs>
          <w:tab w:val="num" w:pos="1815"/>
        </w:tabs>
        <w:ind w:left="1815"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num w:numId="1" w16cid:durableId="1772356246">
    <w:abstractNumId w:val="3"/>
  </w:num>
  <w:num w:numId="2" w16cid:durableId="1712151534">
    <w:abstractNumId w:val="0"/>
  </w:num>
  <w:num w:numId="3" w16cid:durableId="322513389">
    <w:abstractNumId w:val="1"/>
  </w:num>
  <w:num w:numId="4" w16cid:durableId="1468471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AD0"/>
    <w:rsid w:val="FAFF4F46"/>
    <w:rsid w:val="FC3470A3"/>
    <w:rsid w:val="00000F8B"/>
    <w:rsid w:val="00002038"/>
    <w:rsid w:val="00002521"/>
    <w:rsid w:val="00003499"/>
    <w:rsid w:val="00005882"/>
    <w:rsid w:val="00006E54"/>
    <w:rsid w:val="0001293E"/>
    <w:rsid w:val="00012B93"/>
    <w:rsid w:val="00013CEB"/>
    <w:rsid w:val="00016A58"/>
    <w:rsid w:val="000211DE"/>
    <w:rsid w:val="00021FF6"/>
    <w:rsid w:val="000223BF"/>
    <w:rsid w:val="000237CB"/>
    <w:rsid w:val="00024AB3"/>
    <w:rsid w:val="00025131"/>
    <w:rsid w:val="000305B8"/>
    <w:rsid w:val="0003111D"/>
    <w:rsid w:val="00031C5E"/>
    <w:rsid w:val="000347D1"/>
    <w:rsid w:val="00034EFA"/>
    <w:rsid w:val="000355A7"/>
    <w:rsid w:val="000361C3"/>
    <w:rsid w:val="00036B13"/>
    <w:rsid w:val="00040B2A"/>
    <w:rsid w:val="00041DD1"/>
    <w:rsid w:val="000433E8"/>
    <w:rsid w:val="000450CB"/>
    <w:rsid w:val="000473C8"/>
    <w:rsid w:val="00050633"/>
    <w:rsid w:val="00051EE6"/>
    <w:rsid w:val="0005209F"/>
    <w:rsid w:val="0005251A"/>
    <w:rsid w:val="00052520"/>
    <w:rsid w:val="00054575"/>
    <w:rsid w:val="00054761"/>
    <w:rsid w:val="000562B5"/>
    <w:rsid w:val="000608BD"/>
    <w:rsid w:val="00062F5B"/>
    <w:rsid w:val="00063CD9"/>
    <w:rsid w:val="00065098"/>
    <w:rsid w:val="00065141"/>
    <w:rsid w:val="00067F79"/>
    <w:rsid w:val="00070807"/>
    <w:rsid w:val="00070FB7"/>
    <w:rsid w:val="00071747"/>
    <w:rsid w:val="00071E57"/>
    <w:rsid w:val="0007283B"/>
    <w:rsid w:val="00073542"/>
    <w:rsid w:val="0007419A"/>
    <w:rsid w:val="000745FF"/>
    <w:rsid w:val="00076A86"/>
    <w:rsid w:val="000810DA"/>
    <w:rsid w:val="0008140F"/>
    <w:rsid w:val="00082AFD"/>
    <w:rsid w:val="00083A22"/>
    <w:rsid w:val="00083C0C"/>
    <w:rsid w:val="0008407C"/>
    <w:rsid w:val="00087473"/>
    <w:rsid w:val="0009003C"/>
    <w:rsid w:val="000928F8"/>
    <w:rsid w:val="0009618A"/>
    <w:rsid w:val="0009659F"/>
    <w:rsid w:val="000966BA"/>
    <w:rsid w:val="000969FE"/>
    <w:rsid w:val="000974B9"/>
    <w:rsid w:val="000A0AA6"/>
    <w:rsid w:val="000A2CF5"/>
    <w:rsid w:val="000A3476"/>
    <w:rsid w:val="000A7C72"/>
    <w:rsid w:val="000A7EFE"/>
    <w:rsid w:val="000B2C9F"/>
    <w:rsid w:val="000B4312"/>
    <w:rsid w:val="000B547D"/>
    <w:rsid w:val="000B5A97"/>
    <w:rsid w:val="000B7444"/>
    <w:rsid w:val="000C134F"/>
    <w:rsid w:val="000C1EFE"/>
    <w:rsid w:val="000C4DF0"/>
    <w:rsid w:val="000C50F6"/>
    <w:rsid w:val="000C6DA8"/>
    <w:rsid w:val="000D05E2"/>
    <w:rsid w:val="000D3AB4"/>
    <w:rsid w:val="000D3B14"/>
    <w:rsid w:val="000D490B"/>
    <w:rsid w:val="000D77F0"/>
    <w:rsid w:val="000E22A3"/>
    <w:rsid w:val="000E4B07"/>
    <w:rsid w:val="000E5C27"/>
    <w:rsid w:val="000F06C3"/>
    <w:rsid w:val="000F1C7E"/>
    <w:rsid w:val="000F21D3"/>
    <w:rsid w:val="000F287D"/>
    <w:rsid w:val="000F69C3"/>
    <w:rsid w:val="000F7CDC"/>
    <w:rsid w:val="00105297"/>
    <w:rsid w:val="00105DC9"/>
    <w:rsid w:val="0011449E"/>
    <w:rsid w:val="00122026"/>
    <w:rsid w:val="00122CEE"/>
    <w:rsid w:val="00122EEC"/>
    <w:rsid w:val="00124807"/>
    <w:rsid w:val="001255EB"/>
    <w:rsid w:val="00125B0A"/>
    <w:rsid w:val="0012608E"/>
    <w:rsid w:val="00130F91"/>
    <w:rsid w:val="00133571"/>
    <w:rsid w:val="00134F6C"/>
    <w:rsid w:val="00135592"/>
    <w:rsid w:val="00135AE7"/>
    <w:rsid w:val="00136F44"/>
    <w:rsid w:val="00137754"/>
    <w:rsid w:val="00137848"/>
    <w:rsid w:val="00141B5B"/>
    <w:rsid w:val="00141F8C"/>
    <w:rsid w:val="001428B7"/>
    <w:rsid w:val="00145C78"/>
    <w:rsid w:val="00151ABA"/>
    <w:rsid w:val="00153119"/>
    <w:rsid w:val="00153269"/>
    <w:rsid w:val="00153803"/>
    <w:rsid w:val="00154351"/>
    <w:rsid w:val="0015542B"/>
    <w:rsid w:val="00157425"/>
    <w:rsid w:val="001603A3"/>
    <w:rsid w:val="00161A72"/>
    <w:rsid w:val="00162F53"/>
    <w:rsid w:val="001651D5"/>
    <w:rsid w:val="00166D50"/>
    <w:rsid w:val="00170DB9"/>
    <w:rsid w:val="00171F14"/>
    <w:rsid w:val="00171FF2"/>
    <w:rsid w:val="001724A7"/>
    <w:rsid w:val="00174483"/>
    <w:rsid w:val="001754EE"/>
    <w:rsid w:val="00176033"/>
    <w:rsid w:val="00176670"/>
    <w:rsid w:val="001771C2"/>
    <w:rsid w:val="001815A4"/>
    <w:rsid w:val="00181794"/>
    <w:rsid w:val="001828A3"/>
    <w:rsid w:val="00185F5E"/>
    <w:rsid w:val="0018753B"/>
    <w:rsid w:val="00190C63"/>
    <w:rsid w:val="00191487"/>
    <w:rsid w:val="00191A12"/>
    <w:rsid w:val="001937D5"/>
    <w:rsid w:val="00193E39"/>
    <w:rsid w:val="0019540B"/>
    <w:rsid w:val="001A04BC"/>
    <w:rsid w:val="001A117E"/>
    <w:rsid w:val="001A1A19"/>
    <w:rsid w:val="001A5C80"/>
    <w:rsid w:val="001A71D9"/>
    <w:rsid w:val="001B0106"/>
    <w:rsid w:val="001C0415"/>
    <w:rsid w:val="001C1C80"/>
    <w:rsid w:val="001C33E5"/>
    <w:rsid w:val="001C6B0F"/>
    <w:rsid w:val="001D1ABB"/>
    <w:rsid w:val="001D1FB9"/>
    <w:rsid w:val="001D2475"/>
    <w:rsid w:val="001D3317"/>
    <w:rsid w:val="001D5AEA"/>
    <w:rsid w:val="001D5FF0"/>
    <w:rsid w:val="001D73B5"/>
    <w:rsid w:val="001D798E"/>
    <w:rsid w:val="001E2E20"/>
    <w:rsid w:val="001E2FBB"/>
    <w:rsid w:val="001E3EBD"/>
    <w:rsid w:val="001E4BEF"/>
    <w:rsid w:val="001E5644"/>
    <w:rsid w:val="001E6D2E"/>
    <w:rsid w:val="001E7624"/>
    <w:rsid w:val="001F1C13"/>
    <w:rsid w:val="001F3956"/>
    <w:rsid w:val="001F7D3E"/>
    <w:rsid w:val="002021D7"/>
    <w:rsid w:val="00203329"/>
    <w:rsid w:val="00204D7E"/>
    <w:rsid w:val="00205542"/>
    <w:rsid w:val="00206DC0"/>
    <w:rsid w:val="0021102A"/>
    <w:rsid w:val="0021652B"/>
    <w:rsid w:val="0022160E"/>
    <w:rsid w:val="00221938"/>
    <w:rsid w:val="00224274"/>
    <w:rsid w:val="0022517D"/>
    <w:rsid w:val="00226059"/>
    <w:rsid w:val="00231691"/>
    <w:rsid w:val="0023328A"/>
    <w:rsid w:val="0023486D"/>
    <w:rsid w:val="00236310"/>
    <w:rsid w:val="00236A21"/>
    <w:rsid w:val="0023728C"/>
    <w:rsid w:val="00237ABF"/>
    <w:rsid w:val="00241748"/>
    <w:rsid w:val="00242A90"/>
    <w:rsid w:val="00244338"/>
    <w:rsid w:val="00247C1E"/>
    <w:rsid w:val="002532AB"/>
    <w:rsid w:val="00253450"/>
    <w:rsid w:val="0025353C"/>
    <w:rsid w:val="00253D0E"/>
    <w:rsid w:val="00254842"/>
    <w:rsid w:val="00254AF4"/>
    <w:rsid w:val="002576D7"/>
    <w:rsid w:val="00260698"/>
    <w:rsid w:val="00260E4B"/>
    <w:rsid w:val="0026299F"/>
    <w:rsid w:val="00262D81"/>
    <w:rsid w:val="00266785"/>
    <w:rsid w:val="0027173B"/>
    <w:rsid w:val="00271C3E"/>
    <w:rsid w:val="0027342D"/>
    <w:rsid w:val="002737E3"/>
    <w:rsid w:val="002743D2"/>
    <w:rsid w:val="0027793F"/>
    <w:rsid w:val="0028185D"/>
    <w:rsid w:val="002826B7"/>
    <w:rsid w:val="002873CD"/>
    <w:rsid w:val="0029070D"/>
    <w:rsid w:val="00290B03"/>
    <w:rsid w:val="00290DCF"/>
    <w:rsid w:val="00290F99"/>
    <w:rsid w:val="00292F38"/>
    <w:rsid w:val="00292FA2"/>
    <w:rsid w:val="00293EAF"/>
    <w:rsid w:val="00294B18"/>
    <w:rsid w:val="002969AB"/>
    <w:rsid w:val="002A0F97"/>
    <w:rsid w:val="002A2559"/>
    <w:rsid w:val="002A3942"/>
    <w:rsid w:val="002A3B53"/>
    <w:rsid w:val="002A69A0"/>
    <w:rsid w:val="002A6D8D"/>
    <w:rsid w:val="002A7548"/>
    <w:rsid w:val="002B0400"/>
    <w:rsid w:val="002B079C"/>
    <w:rsid w:val="002B0E88"/>
    <w:rsid w:val="002B3A59"/>
    <w:rsid w:val="002B4AC1"/>
    <w:rsid w:val="002B5194"/>
    <w:rsid w:val="002B531B"/>
    <w:rsid w:val="002B7F1F"/>
    <w:rsid w:val="002C1C3F"/>
    <w:rsid w:val="002C290F"/>
    <w:rsid w:val="002C496C"/>
    <w:rsid w:val="002C51DD"/>
    <w:rsid w:val="002C5DDF"/>
    <w:rsid w:val="002C78BA"/>
    <w:rsid w:val="002D3CEA"/>
    <w:rsid w:val="002D7049"/>
    <w:rsid w:val="002E2E05"/>
    <w:rsid w:val="002E4A6B"/>
    <w:rsid w:val="002E5090"/>
    <w:rsid w:val="002E54AE"/>
    <w:rsid w:val="002E56E4"/>
    <w:rsid w:val="002E68E4"/>
    <w:rsid w:val="002F3082"/>
    <w:rsid w:val="002F4D10"/>
    <w:rsid w:val="002F5F92"/>
    <w:rsid w:val="003003A6"/>
    <w:rsid w:val="00302E1B"/>
    <w:rsid w:val="00302FD4"/>
    <w:rsid w:val="0030356E"/>
    <w:rsid w:val="003049B7"/>
    <w:rsid w:val="00307EDE"/>
    <w:rsid w:val="00311FD2"/>
    <w:rsid w:val="00313F19"/>
    <w:rsid w:val="00315555"/>
    <w:rsid w:val="003163B6"/>
    <w:rsid w:val="003200A9"/>
    <w:rsid w:val="0032167B"/>
    <w:rsid w:val="00321F5C"/>
    <w:rsid w:val="00323541"/>
    <w:rsid w:val="0032394E"/>
    <w:rsid w:val="00324571"/>
    <w:rsid w:val="00331885"/>
    <w:rsid w:val="00332138"/>
    <w:rsid w:val="0033249C"/>
    <w:rsid w:val="00334D8F"/>
    <w:rsid w:val="00335AD0"/>
    <w:rsid w:val="00340E8B"/>
    <w:rsid w:val="0034268B"/>
    <w:rsid w:val="00342AD1"/>
    <w:rsid w:val="00343270"/>
    <w:rsid w:val="00350095"/>
    <w:rsid w:val="00352790"/>
    <w:rsid w:val="003543C6"/>
    <w:rsid w:val="003558A4"/>
    <w:rsid w:val="00355BB1"/>
    <w:rsid w:val="00355CF6"/>
    <w:rsid w:val="00355D50"/>
    <w:rsid w:val="003578EA"/>
    <w:rsid w:val="00357DA0"/>
    <w:rsid w:val="003607B7"/>
    <w:rsid w:val="00363AF6"/>
    <w:rsid w:val="003666C5"/>
    <w:rsid w:val="00367212"/>
    <w:rsid w:val="00367C31"/>
    <w:rsid w:val="003715EA"/>
    <w:rsid w:val="003747F2"/>
    <w:rsid w:val="003750FA"/>
    <w:rsid w:val="003755ED"/>
    <w:rsid w:val="003757FA"/>
    <w:rsid w:val="00375D28"/>
    <w:rsid w:val="003765AB"/>
    <w:rsid w:val="0037697F"/>
    <w:rsid w:val="00382385"/>
    <w:rsid w:val="00384010"/>
    <w:rsid w:val="0038547D"/>
    <w:rsid w:val="003863E9"/>
    <w:rsid w:val="00386CFF"/>
    <w:rsid w:val="0038792B"/>
    <w:rsid w:val="00391261"/>
    <w:rsid w:val="003925E4"/>
    <w:rsid w:val="003A39B4"/>
    <w:rsid w:val="003B14A9"/>
    <w:rsid w:val="003B1AB7"/>
    <w:rsid w:val="003B439E"/>
    <w:rsid w:val="003B6D48"/>
    <w:rsid w:val="003B76EC"/>
    <w:rsid w:val="003C055A"/>
    <w:rsid w:val="003C7B13"/>
    <w:rsid w:val="003D0332"/>
    <w:rsid w:val="003D1C9C"/>
    <w:rsid w:val="003D638D"/>
    <w:rsid w:val="003D63AD"/>
    <w:rsid w:val="003D73A5"/>
    <w:rsid w:val="003D7C3E"/>
    <w:rsid w:val="003E1C35"/>
    <w:rsid w:val="003E1C58"/>
    <w:rsid w:val="003E1D34"/>
    <w:rsid w:val="003E2DAA"/>
    <w:rsid w:val="003E5673"/>
    <w:rsid w:val="003E5DAA"/>
    <w:rsid w:val="003E739E"/>
    <w:rsid w:val="003F03A6"/>
    <w:rsid w:val="003F0A68"/>
    <w:rsid w:val="003F1AA3"/>
    <w:rsid w:val="003F50E8"/>
    <w:rsid w:val="003F7E70"/>
    <w:rsid w:val="00405EFE"/>
    <w:rsid w:val="00412FCC"/>
    <w:rsid w:val="00415AA7"/>
    <w:rsid w:val="00416DD6"/>
    <w:rsid w:val="0042250B"/>
    <w:rsid w:val="0042269D"/>
    <w:rsid w:val="00426B8B"/>
    <w:rsid w:val="00430882"/>
    <w:rsid w:val="00431A69"/>
    <w:rsid w:val="00433005"/>
    <w:rsid w:val="0043472F"/>
    <w:rsid w:val="00435B17"/>
    <w:rsid w:val="00440604"/>
    <w:rsid w:val="00440616"/>
    <w:rsid w:val="00442483"/>
    <w:rsid w:val="00442C97"/>
    <w:rsid w:val="00444146"/>
    <w:rsid w:val="004443FF"/>
    <w:rsid w:val="0044487C"/>
    <w:rsid w:val="00445BF7"/>
    <w:rsid w:val="0045027F"/>
    <w:rsid w:val="00450BEE"/>
    <w:rsid w:val="00455C8B"/>
    <w:rsid w:val="00460DF4"/>
    <w:rsid w:val="00461772"/>
    <w:rsid w:val="0046212F"/>
    <w:rsid w:val="00462911"/>
    <w:rsid w:val="0046367C"/>
    <w:rsid w:val="00463D45"/>
    <w:rsid w:val="00463E88"/>
    <w:rsid w:val="00471C9C"/>
    <w:rsid w:val="00471E93"/>
    <w:rsid w:val="00473625"/>
    <w:rsid w:val="00474220"/>
    <w:rsid w:val="0048069D"/>
    <w:rsid w:val="0048629B"/>
    <w:rsid w:val="00486E06"/>
    <w:rsid w:val="00487F40"/>
    <w:rsid w:val="004904C7"/>
    <w:rsid w:val="00493371"/>
    <w:rsid w:val="00493B73"/>
    <w:rsid w:val="0049585D"/>
    <w:rsid w:val="004A0D9E"/>
    <w:rsid w:val="004A1EF1"/>
    <w:rsid w:val="004A2565"/>
    <w:rsid w:val="004A310C"/>
    <w:rsid w:val="004A33C6"/>
    <w:rsid w:val="004A5554"/>
    <w:rsid w:val="004A7028"/>
    <w:rsid w:val="004A75B0"/>
    <w:rsid w:val="004B12AE"/>
    <w:rsid w:val="004B1D2F"/>
    <w:rsid w:val="004B2AAB"/>
    <w:rsid w:val="004B48FC"/>
    <w:rsid w:val="004B4AA3"/>
    <w:rsid w:val="004B4EA3"/>
    <w:rsid w:val="004C1172"/>
    <w:rsid w:val="004C2B01"/>
    <w:rsid w:val="004C31F7"/>
    <w:rsid w:val="004C3FA4"/>
    <w:rsid w:val="004C5111"/>
    <w:rsid w:val="004D0187"/>
    <w:rsid w:val="004D0635"/>
    <w:rsid w:val="004D4DDB"/>
    <w:rsid w:val="004E465D"/>
    <w:rsid w:val="004E71DA"/>
    <w:rsid w:val="004F1BF8"/>
    <w:rsid w:val="004F27BD"/>
    <w:rsid w:val="004F49B1"/>
    <w:rsid w:val="004F5C4B"/>
    <w:rsid w:val="004F642B"/>
    <w:rsid w:val="004F6531"/>
    <w:rsid w:val="004F755F"/>
    <w:rsid w:val="004F7743"/>
    <w:rsid w:val="00500286"/>
    <w:rsid w:val="00501EA2"/>
    <w:rsid w:val="00503E90"/>
    <w:rsid w:val="0051309D"/>
    <w:rsid w:val="00514403"/>
    <w:rsid w:val="005161DB"/>
    <w:rsid w:val="00517DE8"/>
    <w:rsid w:val="00522C63"/>
    <w:rsid w:val="0052302D"/>
    <w:rsid w:val="0052434D"/>
    <w:rsid w:val="00524A0B"/>
    <w:rsid w:val="00526359"/>
    <w:rsid w:val="005263EC"/>
    <w:rsid w:val="00526A11"/>
    <w:rsid w:val="00526C47"/>
    <w:rsid w:val="00527ACD"/>
    <w:rsid w:val="005304FF"/>
    <w:rsid w:val="005308F1"/>
    <w:rsid w:val="005312BC"/>
    <w:rsid w:val="00535E30"/>
    <w:rsid w:val="00536217"/>
    <w:rsid w:val="00536928"/>
    <w:rsid w:val="005401F7"/>
    <w:rsid w:val="0054191F"/>
    <w:rsid w:val="00542812"/>
    <w:rsid w:val="00542FF9"/>
    <w:rsid w:val="00543412"/>
    <w:rsid w:val="00543995"/>
    <w:rsid w:val="00543FA1"/>
    <w:rsid w:val="005445B9"/>
    <w:rsid w:val="005447B9"/>
    <w:rsid w:val="00545EC6"/>
    <w:rsid w:val="00554FAF"/>
    <w:rsid w:val="00555E92"/>
    <w:rsid w:val="00563174"/>
    <w:rsid w:val="00563304"/>
    <w:rsid w:val="00564488"/>
    <w:rsid w:val="00565A21"/>
    <w:rsid w:val="005678D1"/>
    <w:rsid w:val="00567B7F"/>
    <w:rsid w:val="00572513"/>
    <w:rsid w:val="00572BA4"/>
    <w:rsid w:val="00572E03"/>
    <w:rsid w:val="00574473"/>
    <w:rsid w:val="00574D18"/>
    <w:rsid w:val="005757C0"/>
    <w:rsid w:val="005842CB"/>
    <w:rsid w:val="005847FE"/>
    <w:rsid w:val="005856B9"/>
    <w:rsid w:val="00585B13"/>
    <w:rsid w:val="00594060"/>
    <w:rsid w:val="0059430E"/>
    <w:rsid w:val="00595709"/>
    <w:rsid w:val="00596821"/>
    <w:rsid w:val="005A06A6"/>
    <w:rsid w:val="005A1FBC"/>
    <w:rsid w:val="005A4458"/>
    <w:rsid w:val="005A484E"/>
    <w:rsid w:val="005A7C34"/>
    <w:rsid w:val="005B0810"/>
    <w:rsid w:val="005B3058"/>
    <w:rsid w:val="005B4983"/>
    <w:rsid w:val="005B5977"/>
    <w:rsid w:val="005C1DB4"/>
    <w:rsid w:val="005C3CB5"/>
    <w:rsid w:val="005C403D"/>
    <w:rsid w:val="005C790C"/>
    <w:rsid w:val="005C7A2A"/>
    <w:rsid w:val="005D248F"/>
    <w:rsid w:val="005D5681"/>
    <w:rsid w:val="005D5C1D"/>
    <w:rsid w:val="005D5C81"/>
    <w:rsid w:val="005D64A5"/>
    <w:rsid w:val="005D769D"/>
    <w:rsid w:val="005E2910"/>
    <w:rsid w:val="005E5E5D"/>
    <w:rsid w:val="005F17EC"/>
    <w:rsid w:val="005F1F0C"/>
    <w:rsid w:val="005F228E"/>
    <w:rsid w:val="005F3DA0"/>
    <w:rsid w:val="005F535E"/>
    <w:rsid w:val="005F5DB2"/>
    <w:rsid w:val="006011C1"/>
    <w:rsid w:val="006034DA"/>
    <w:rsid w:val="00605005"/>
    <w:rsid w:val="00610F64"/>
    <w:rsid w:val="0061221B"/>
    <w:rsid w:val="00614CE0"/>
    <w:rsid w:val="006155B1"/>
    <w:rsid w:val="00615748"/>
    <w:rsid w:val="0062061E"/>
    <w:rsid w:val="006208F0"/>
    <w:rsid w:val="0062187B"/>
    <w:rsid w:val="00623F54"/>
    <w:rsid w:val="0062494B"/>
    <w:rsid w:val="00624DC7"/>
    <w:rsid w:val="00627198"/>
    <w:rsid w:val="00627699"/>
    <w:rsid w:val="00631600"/>
    <w:rsid w:val="00631738"/>
    <w:rsid w:val="00631EAD"/>
    <w:rsid w:val="006346FF"/>
    <w:rsid w:val="00634EE2"/>
    <w:rsid w:val="006353A7"/>
    <w:rsid w:val="0064296C"/>
    <w:rsid w:val="006434F0"/>
    <w:rsid w:val="00644215"/>
    <w:rsid w:val="00644B66"/>
    <w:rsid w:val="00645012"/>
    <w:rsid w:val="006459AF"/>
    <w:rsid w:val="00652D55"/>
    <w:rsid w:val="00655EF0"/>
    <w:rsid w:val="00657F0C"/>
    <w:rsid w:val="006632E8"/>
    <w:rsid w:val="00663A99"/>
    <w:rsid w:val="0067077F"/>
    <w:rsid w:val="006711AF"/>
    <w:rsid w:val="00671223"/>
    <w:rsid w:val="006713FD"/>
    <w:rsid w:val="006747C2"/>
    <w:rsid w:val="00675082"/>
    <w:rsid w:val="0067531A"/>
    <w:rsid w:val="0067536B"/>
    <w:rsid w:val="00676071"/>
    <w:rsid w:val="006764DE"/>
    <w:rsid w:val="006767C1"/>
    <w:rsid w:val="00676EAF"/>
    <w:rsid w:val="006774D7"/>
    <w:rsid w:val="00682D84"/>
    <w:rsid w:val="006835B0"/>
    <w:rsid w:val="00685C51"/>
    <w:rsid w:val="00687583"/>
    <w:rsid w:val="00690FFA"/>
    <w:rsid w:val="00691BD8"/>
    <w:rsid w:val="006935D5"/>
    <w:rsid w:val="00694535"/>
    <w:rsid w:val="00695369"/>
    <w:rsid w:val="00697FAF"/>
    <w:rsid w:val="006A4539"/>
    <w:rsid w:val="006B1271"/>
    <w:rsid w:val="006B1628"/>
    <w:rsid w:val="006B25D4"/>
    <w:rsid w:val="006B2C63"/>
    <w:rsid w:val="006B487C"/>
    <w:rsid w:val="006B4E38"/>
    <w:rsid w:val="006B5B47"/>
    <w:rsid w:val="006B746B"/>
    <w:rsid w:val="006C1F10"/>
    <w:rsid w:val="006C3001"/>
    <w:rsid w:val="006C4192"/>
    <w:rsid w:val="006D1B8F"/>
    <w:rsid w:val="006D44C1"/>
    <w:rsid w:val="006E2919"/>
    <w:rsid w:val="006E55C7"/>
    <w:rsid w:val="006F2995"/>
    <w:rsid w:val="006F2AD9"/>
    <w:rsid w:val="006F7B42"/>
    <w:rsid w:val="006F7EC8"/>
    <w:rsid w:val="00702AB6"/>
    <w:rsid w:val="00706912"/>
    <w:rsid w:val="007070B9"/>
    <w:rsid w:val="00707D40"/>
    <w:rsid w:val="007111A3"/>
    <w:rsid w:val="0071534A"/>
    <w:rsid w:val="0071573F"/>
    <w:rsid w:val="00716D2B"/>
    <w:rsid w:val="007217E5"/>
    <w:rsid w:val="00721A88"/>
    <w:rsid w:val="007240A1"/>
    <w:rsid w:val="0072467C"/>
    <w:rsid w:val="00725B71"/>
    <w:rsid w:val="0072715F"/>
    <w:rsid w:val="00727788"/>
    <w:rsid w:val="007307F9"/>
    <w:rsid w:val="007315C2"/>
    <w:rsid w:val="007322B6"/>
    <w:rsid w:val="00735AA0"/>
    <w:rsid w:val="00735DA7"/>
    <w:rsid w:val="007361B5"/>
    <w:rsid w:val="007373AD"/>
    <w:rsid w:val="00737AD0"/>
    <w:rsid w:val="007400B5"/>
    <w:rsid w:val="00740698"/>
    <w:rsid w:val="00742A42"/>
    <w:rsid w:val="007432A4"/>
    <w:rsid w:val="00744FDA"/>
    <w:rsid w:val="00745842"/>
    <w:rsid w:val="0074605A"/>
    <w:rsid w:val="00746FF3"/>
    <w:rsid w:val="00747FB5"/>
    <w:rsid w:val="0075019B"/>
    <w:rsid w:val="00751B65"/>
    <w:rsid w:val="00755E08"/>
    <w:rsid w:val="00760A2A"/>
    <w:rsid w:val="00765949"/>
    <w:rsid w:val="00766E32"/>
    <w:rsid w:val="0077293B"/>
    <w:rsid w:val="00772EA0"/>
    <w:rsid w:val="007733BF"/>
    <w:rsid w:val="0077756A"/>
    <w:rsid w:val="00780B9E"/>
    <w:rsid w:val="00780E86"/>
    <w:rsid w:val="00780F10"/>
    <w:rsid w:val="0078110E"/>
    <w:rsid w:val="007815CB"/>
    <w:rsid w:val="00785260"/>
    <w:rsid w:val="007865EA"/>
    <w:rsid w:val="00787180"/>
    <w:rsid w:val="00790551"/>
    <w:rsid w:val="00792997"/>
    <w:rsid w:val="00793FD1"/>
    <w:rsid w:val="00794C64"/>
    <w:rsid w:val="00794D47"/>
    <w:rsid w:val="00795386"/>
    <w:rsid w:val="0079661C"/>
    <w:rsid w:val="00796AF0"/>
    <w:rsid w:val="007A3D15"/>
    <w:rsid w:val="007A5A4E"/>
    <w:rsid w:val="007A5BB9"/>
    <w:rsid w:val="007A5CCF"/>
    <w:rsid w:val="007A5D98"/>
    <w:rsid w:val="007A7257"/>
    <w:rsid w:val="007A7D5B"/>
    <w:rsid w:val="007B1EC9"/>
    <w:rsid w:val="007C123B"/>
    <w:rsid w:val="007C3989"/>
    <w:rsid w:val="007C3B1D"/>
    <w:rsid w:val="007C4504"/>
    <w:rsid w:val="007C4C26"/>
    <w:rsid w:val="007D17C7"/>
    <w:rsid w:val="007D28CE"/>
    <w:rsid w:val="007D40D7"/>
    <w:rsid w:val="007D6F4E"/>
    <w:rsid w:val="007D7743"/>
    <w:rsid w:val="007E0AF8"/>
    <w:rsid w:val="007E0BD4"/>
    <w:rsid w:val="007E2FED"/>
    <w:rsid w:val="007E41CE"/>
    <w:rsid w:val="007E42BB"/>
    <w:rsid w:val="007E6C74"/>
    <w:rsid w:val="007F20AD"/>
    <w:rsid w:val="007F6F6B"/>
    <w:rsid w:val="0080026F"/>
    <w:rsid w:val="008040F1"/>
    <w:rsid w:val="00804C31"/>
    <w:rsid w:val="00805CD7"/>
    <w:rsid w:val="008067E9"/>
    <w:rsid w:val="00806DE6"/>
    <w:rsid w:val="00810FE6"/>
    <w:rsid w:val="008134D8"/>
    <w:rsid w:val="008224F9"/>
    <w:rsid w:val="00823DBC"/>
    <w:rsid w:val="00825764"/>
    <w:rsid w:val="00825CC8"/>
    <w:rsid w:val="0083085E"/>
    <w:rsid w:val="00831CFB"/>
    <w:rsid w:val="008346CC"/>
    <w:rsid w:val="00836B3C"/>
    <w:rsid w:val="00837430"/>
    <w:rsid w:val="00840A4D"/>
    <w:rsid w:val="00840E98"/>
    <w:rsid w:val="00841941"/>
    <w:rsid w:val="00841C8B"/>
    <w:rsid w:val="008441A3"/>
    <w:rsid w:val="008471AF"/>
    <w:rsid w:val="00847708"/>
    <w:rsid w:val="0085110B"/>
    <w:rsid w:val="00852A05"/>
    <w:rsid w:val="008538AE"/>
    <w:rsid w:val="00856200"/>
    <w:rsid w:val="00857CFD"/>
    <w:rsid w:val="00861FE3"/>
    <w:rsid w:val="00862834"/>
    <w:rsid w:val="00864BC1"/>
    <w:rsid w:val="00867063"/>
    <w:rsid w:val="008705DC"/>
    <w:rsid w:val="00871360"/>
    <w:rsid w:val="0087144E"/>
    <w:rsid w:val="00872CA6"/>
    <w:rsid w:val="008750C8"/>
    <w:rsid w:val="008773AE"/>
    <w:rsid w:val="00877822"/>
    <w:rsid w:val="008808C2"/>
    <w:rsid w:val="00884883"/>
    <w:rsid w:val="0088617C"/>
    <w:rsid w:val="00890583"/>
    <w:rsid w:val="0089086A"/>
    <w:rsid w:val="008919E6"/>
    <w:rsid w:val="00891E4E"/>
    <w:rsid w:val="00894EEE"/>
    <w:rsid w:val="00895B5F"/>
    <w:rsid w:val="008961F5"/>
    <w:rsid w:val="00897C98"/>
    <w:rsid w:val="008A2A63"/>
    <w:rsid w:val="008A2AF0"/>
    <w:rsid w:val="008A4F42"/>
    <w:rsid w:val="008A511F"/>
    <w:rsid w:val="008B16A4"/>
    <w:rsid w:val="008B2336"/>
    <w:rsid w:val="008B5C6B"/>
    <w:rsid w:val="008B6F32"/>
    <w:rsid w:val="008B7989"/>
    <w:rsid w:val="008C12E4"/>
    <w:rsid w:val="008C30C1"/>
    <w:rsid w:val="008C5194"/>
    <w:rsid w:val="008C6F4A"/>
    <w:rsid w:val="008D03A0"/>
    <w:rsid w:val="008D0E80"/>
    <w:rsid w:val="008D1526"/>
    <w:rsid w:val="008D15F9"/>
    <w:rsid w:val="008D4834"/>
    <w:rsid w:val="008E078F"/>
    <w:rsid w:val="008E22F4"/>
    <w:rsid w:val="008E2DA6"/>
    <w:rsid w:val="008E3E78"/>
    <w:rsid w:val="008E6259"/>
    <w:rsid w:val="008E6BE5"/>
    <w:rsid w:val="008E7773"/>
    <w:rsid w:val="008F0C83"/>
    <w:rsid w:val="008F10DA"/>
    <w:rsid w:val="008F1F9C"/>
    <w:rsid w:val="008F4FB8"/>
    <w:rsid w:val="00900E2E"/>
    <w:rsid w:val="009023B6"/>
    <w:rsid w:val="0090248F"/>
    <w:rsid w:val="0090281B"/>
    <w:rsid w:val="00902F2D"/>
    <w:rsid w:val="00903DC6"/>
    <w:rsid w:val="00904E41"/>
    <w:rsid w:val="0090576D"/>
    <w:rsid w:val="0090590E"/>
    <w:rsid w:val="00916076"/>
    <w:rsid w:val="00916F78"/>
    <w:rsid w:val="0091707F"/>
    <w:rsid w:val="00917402"/>
    <w:rsid w:val="009177EB"/>
    <w:rsid w:val="00923112"/>
    <w:rsid w:val="00923A17"/>
    <w:rsid w:val="009259AF"/>
    <w:rsid w:val="0092619F"/>
    <w:rsid w:val="00930A63"/>
    <w:rsid w:val="00932F09"/>
    <w:rsid w:val="00934C5B"/>
    <w:rsid w:val="0093642C"/>
    <w:rsid w:val="00936821"/>
    <w:rsid w:val="009434DD"/>
    <w:rsid w:val="009440A3"/>
    <w:rsid w:val="00944BA6"/>
    <w:rsid w:val="00944EAC"/>
    <w:rsid w:val="00944F66"/>
    <w:rsid w:val="009464A7"/>
    <w:rsid w:val="00951978"/>
    <w:rsid w:val="00954C93"/>
    <w:rsid w:val="009553F4"/>
    <w:rsid w:val="009557CB"/>
    <w:rsid w:val="00955B3C"/>
    <w:rsid w:val="009563CE"/>
    <w:rsid w:val="00956EC2"/>
    <w:rsid w:val="00962770"/>
    <w:rsid w:val="00963548"/>
    <w:rsid w:val="009643A6"/>
    <w:rsid w:val="00967B3B"/>
    <w:rsid w:val="00971A11"/>
    <w:rsid w:val="0097329E"/>
    <w:rsid w:val="009752D2"/>
    <w:rsid w:val="009818D1"/>
    <w:rsid w:val="00982498"/>
    <w:rsid w:val="00982FB8"/>
    <w:rsid w:val="00984C0D"/>
    <w:rsid w:val="00985239"/>
    <w:rsid w:val="00985E26"/>
    <w:rsid w:val="00986BB2"/>
    <w:rsid w:val="009904FA"/>
    <w:rsid w:val="00991642"/>
    <w:rsid w:val="00992B30"/>
    <w:rsid w:val="00992E33"/>
    <w:rsid w:val="0099390E"/>
    <w:rsid w:val="009A0633"/>
    <w:rsid w:val="009A10DE"/>
    <w:rsid w:val="009A11DF"/>
    <w:rsid w:val="009A3AA3"/>
    <w:rsid w:val="009A3D66"/>
    <w:rsid w:val="009A4538"/>
    <w:rsid w:val="009A4C0F"/>
    <w:rsid w:val="009B0C2B"/>
    <w:rsid w:val="009B1325"/>
    <w:rsid w:val="009B3077"/>
    <w:rsid w:val="009B4722"/>
    <w:rsid w:val="009B4955"/>
    <w:rsid w:val="009B4C8E"/>
    <w:rsid w:val="009B59A5"/>
    <w:rsid w:val="009B64A5"/>
    <w:rsid w:val="009B6A49"/>
    <w:rsid w:val="009B6DFC"/>
    <w:rsid w:val="009B7013"/>
    <w:rsid w:val="009C1C63"/>
    <w:rsid w:val="009C6154"/>
    <w:rsid w:val="009C79B6"/>
    <w:rsid w:val="009D1DC5"/>
    <w:rsid w:val="009D2340"/>
    <w:rsid w:val="009D3544"/>
    <w:rsid w:val="009D45A9"/>
    <w:rsid w:val="009D4C72"/>
    <w:rsid w:val="009D5E5B"/>
    <w:rsid w:val="009D7064"/>
    <w:rsid w:val="009D7623"/>
    <w:rsid w:val="009D77C5"/>
    <w:rsid w:val="009E1B89"/>
    <w:rsid w:val="009E3EF5"/>
    <w:rsid w:val="009E4954"/>
    <w:rsid w:val="009E4CE7"/>
    <w:rsid w:val="009E54A0"/>
    <w:rsid w:val="009F2C6E"/>
    <w:rsid w:val="009F3F76"/>
    <w:rsid w:val="009F4D14"/>
    <w:rsid w:val="009F6F40"/>
    <w:rsid w:val="00A0177B"/>
    <w:rsid w:val="00A01DA7"/>
    <w:rsid w:val="00A04249"/>
    <w:rsid w:val="00A059F5"/>
    <w:rsid w:val="00A0622A"/>
    <w:rsid w:val="00A064EE"/>
    <w:rsid w:val="00A0683F"/>
    <w:rsid w:val="00A10284"/>
    <w:rsid w:val="00A11D8F"/>
    <w:rsid w:val="00A155E1"/>
    <w:rsid w:val="00A15B91"/>
    <w:rsid w:val="00A163A3"/>
    <w:rsid w:val="00A17611"/>
    <w:rsid w:val="00A17D1C"/>
    <w:rsid w:val="00A24760"/>
    <w:rsid w:val="00A24775"/>
    <w:rsid w:val="00A26735"/>
    <w:rsid w:val="00A272B0"/>
    <w:rsid w:val="00A27CDC"/>
    <w:rsid w:val="00A311B5"/>
    <w:rsid w:val="00A31C2B"/>
    <w:rsid w:val="00A32140"/>
    <w:rsid w:val="00A3334C"/>
    <w:rsid w:val="00A340CF"/>
    <w:rsid w:val="00A363A3"/>
    <w:rsid w:val="00A36FCD"/>
    <w:rsid w:val="00A438AF"/>
    <w:rsid w:val="00A449CF"/>
    <w:rsid w:val="00A44EAD"/>
    <w:rsid w:val="00A451AA"/>
    <w:rsid w:val="00A47E4A"/>
    <w:rsid w:val="00A535DB"/>
    <w:rsid w:val="00A54668"/>
    <w:rsid w:val="00A56978"/>
    <w:rsid w:val="00A56E5F"/>
    <w:rsid w:val="00A574F0"/>
    <w:rsid w:val="00A611B5"/>
    <w:rsid w:val="00A624AC"/>
    <w:rsid w:val="00A62946"/>
    <w:rsid w:val="00A6314D"/>
    <w:rsid w:val="00A64A92"/>
    <w:rsid w:val="00A658EF"/>
    <w:rsid w:val="00A66D0E"/>
    <w:rsid w:val="00A6789A"/>
    <w:rsid w:val="00A713ED"/>
    <w:rsid w:val="00A719D4"/>
    <w:rsid w:val="00A72668"/>
    <w:rsid w:val="00A73588"/>
    <w:rsid w:val="00A751B1"/>
    <w:rsid w:val="00A75977"/>
    <w:rsid w:val="00A759EF"/>
    <w:rsid w:val="00A75F26"/>
    <w:rsid w:val="00A7706F"/>
    <w:rsid w:val="00A81CB2"/>
    <w:rsid w:val="00A8255A"/>
    <w:rsid w:val="00A839A7"/>
    <w:rsid w:val="00A84215"/>
    <w:rsid w:val="00A843D3"/>
    <w:rsid w:val="00A87C59"/>
    <w:rsid w:val="00A903FE"/>
    <w:rsid w:val="00A926D4"/>
    <w:rsid w:val="00A96760"/>
    <w:rsid w:val="00A96C7F"/>
    <w:rsid w:val="00A97695"/>
    <w:rsid w:val="00AA0C34"/>
    <w:rsid w:val="00AA145D"/>
    <w:rsid w:val="00AA266A"/>
    <w:rsid w:val="00AA3069"/>
    <w:rsid w:val="00AA5B32"/>
    <w:rsid w:val="00AB1576"/>
    <w:rsid w:val="00AB2935"/>
    <w:rsid w:val="00AB5679"/>
    <w:rsid w:val="00AB695C"/>
    <w:rsid w:val="00AB704D"/>
    <w:rsid w:val="00AC254B"/>
    <w:rsid w:val="00AC60F8"/>
    <w:rsid w:val="00AC6DEC"/>
    <w:rsid w:val="00AC747F"/>
    <w:rsid w:val="00AD3E8B"/>
    <w:rsid w:val="00AD4858"/>
    <w:rsid w:val="00AD4976"/>
    <w:rsid w:val="00AD67F0"/>
    <w:rsid w:val="00AE17E8"/>
    <w:rsid w:val="00AE19D1"/>
    <w:rsid w:val="00AE1E6F"/>
    <w:rsid w:val="00AE27B5"/>
    <w:rsid w:val="00AE3B58"/>
    <w:rsid w:val="00AE3CE4"/>
    <w:rsid w:val="00AE4D81"/>
    <w:rsid w:val="00AE592F"/>
    <w:rsid w:val="00AF01D0"/>
    <w:rsid w:val="00AF0221"/>
    <w:rsid w:val="00AF3C29"/>
    <w:rsid w:val="00AF593A"/>
    <w:rsid w:val="00B03340"/>
    <w:rsid w:val="00B047A3"/>
    <w:rsid w:val="00B108EA"/>
    <w:rsid w:val="00B10B2A"/>
    <w:rsid w:val="00B10CF9"/>
    <w:rsid w:val="00B13F1A"/>
    <w:rsid w:val="00B16D56"/>
    <w:rsid w:val="00B20B42"/>
    <w:rsid w:val="00B21056"/>
    <w:rsid w:val="00B22020"/>
    <w:rsid w:val="00B22413"/>
    <w:rsid w:val="00B24CA2"/>
    <w:rsid w:val="00B3037A"/>
    <w:rsid w:val="00B3222E"/>
    <w:rsid w:val="00B326D7"/>
    <w:rsid w:val="00B334C9"/>
    <w:rsid w:val="00B37E07"/>
    <w:rsid w:val="00B40A68"/>
    <w:rsid w:val="00B40B77"/>
    <w:rsid w:val="00B41303"/>
    <w:rsid w:val="00B41DCB"/>
    <w:rsid w:val="00B429DC"/>
    <w:rsid w:val="00B42C13"/>
    <w:rsid w:val="00B50E43"/>
    <w:rsid w:val="00B5113B"/>
    <w:rsid w:val="00B54FE0"/>
    <w:rsid w:val="00B57D2A"/>
    <w:rsid w:val="00B61A12"/>
    <w:rsid w:val="00B63FD1"/>
    <w:rsid w:val="00B645F8"/>
    <w:rsid w:val="00B66C67"/>
    <w:rsid w:val="00B67FE9"/>
    <w:rsid w:val="00B735FD"/>
    <w:rsid w:val="00B73EE1"/>
    <w:rsid w:val="00B7435E"/>
    <w:rsid w:val="00B82CDB"/>
    <w:rsid w:val="00B830F2"/>
    <w:rsid w:val="00B85416"/>
    <w:rsid w:val="00B85AD8"/>
    <w:rsid w:val="00B86EEE"/>
    <w:rsid w:val="00B87624"/>
    <w:rsid w:val="00B90CB0"/>
    <w:rsid w:val="00B91D5A"/>
    <w:rsid w:val="00B91F00"/>
    <w:rsid w:val="00B94D03"/>
    <w:rsid w:val="00B95C99"/>
    <w:rsid w:val="00B96F83"/>
    <w:rsid w:val="00BA119C"/>
    <w:rsid w:val="00BA26F8"/>
    <w:rsid w:val="00BA3E81"/>
    <w:rsid w:val="00BA43CD"/>
    <w:rsid w:val="00BA51FB"/>
    <w:rsid w:val="00BA699C"/>
    <w:rsid w:val="00BB0BFB"/>
    <w:rsid w:val="00BB33AF"/>
    <w:rsid w:val="00BB5EDA"/>
    <w:rsid w:val="00BB6668"/>
    <w:rsid w:val="00BB794B"/>
    <w:rsid w:val="00BC19BD"/>
    <w:rsid w:val="00BD0645"/>
    <w:rsid w:val="00BD1CD9"/>
    <w:rsid w:val="00BD219B"/>
    <w:rsid w:val="00BE0135"/>
    <w:rsid w:val="00BE1574"/>
    <w:rsid w:val="00BE1CC1"/>
    <w:rsid w:val="00BE1DA1"/>
    <w:rsid w:val="00BE26F0"/>
    <w:rsid w:val="00BE43AB"/>
    <w:rsid w:val="00BE614A"/>
    <w:rsid w:val="00BE798D"/>
    <w:rsid w:val="00BF41E0"/>
    <w:rsid w:val="00BF6275"/>
    <w:rsid w:val="00BF7D92"/>
    <w:rsid w:val="00BF7E25"/>
    <w:rsid w:val="00C012C8"/>
    <w:rsid w:val="00C128F1"/>
    <w:rsid w:val="00C1335B"/>
    <w:rsid w:val="00C1613C"/>
    <w:rsid w:val="00C17228"/>
    <w:rsid w:val="00C17492"/>
    <w:rsid w:val="00C224C3"/>
    <w:rsid w:val="00C232A4"/>
    <w:rsid w:val="00C2360B"/>
    <w:rsid w:val="00C2461B"/>
    <w:rsid w:val="00C32E26"/>
    <w:rsid w:val="00C3390B"/>
    <w:rsid w:val="00C36629"/>
    <w:rsid w:val="00C40742"/>
    <w:rsid w:val="00C41ED8"/>
    <w:rsid w:val="00C422DC"/>
    <w:rsid w:val="00C42CE2"/>
    <w:rsid w:val="00C52AEA"/>
    <w:rsid w:val="00C554A0"/>
    <w:rsid w:val="00C62E70"/>
    <w:rsid w:val="00C70E5D"/>
    <w:rsid w:val="00C70FD0"/>
    <w:rsid w:val="00C71683"/>
    <w:rsid w:val="00C72B11"/>
    <w:rsid w:val="00C74A1E"/>
    <w:rsid w:val="00C75A1E"/>
    <w:rsid w:val="00C84E6D"/>
    <w:rsid w:val="00C85DB0"/>
    <w:rsid w:val="00C86588"/>
    <w:rsid w:val="00C9159B"/>
    <w:rsid w:val="00C91912"/>
    <w:rsid w:val="00C91E21"/>
    <w:rsid w:val="00C92E78"/>
    <w:rsid w:val="00C93342"/>
    <w:rsid w:val="00C9486E"/>
    <w:rsid w:val="00C955C4"/>
    <w:rsid w:val="00C95E17"/>
    <w:rsid w:val="00CA03F0"/>
    <w:rsid w:val="00CA0CB7"/>
    <w:rsid w:val="00CA5120"/>
    <w:rsid w:val="00CA7767"/>
    <w:rsid w:val="00CB053F"/>
    <w:rsid w:val="00CB0BDF"/>
    <w:rsid w:val="00CB0DC6"/>
    <w:rsid w:val="00CB1A33"/>
    <w:rsid w:val="00CB33AD"/>
    <w:rsid w:val="00CB377B"/>
    <w:rsid w:val="00CB597C"/>
    <w:rsid w:val="00CB6A72"/>
    <w:rsid w:val="00CC05D2"/>
    <w:rsid w:val="00CC2030"/>
    <w:rsid w:val="00CC2634"/>
    <w:rsid w:val="00CC3048"/>
    <w:rsid w:val="00CC3C66"/>
    <w:rsid w:val="00CC6F16"/>
    <w:rsid w:val="00CC70CA"/>
    <w:rsid w:val="00CC755C"/>
    <w:rsid w:val="00CC7DCF"/>
    <w:rsid w:val="00CD12E8"/>
    <w:rsid w:val="00CD38E0"/>
    <w:rsid w:val="00CD3A3E"/>
    <w:rsid w:val="00CD75DD"/>
    <w:rsid w:val="00CD75E8"/>
    <w:rsid w:val="00CD7674"/>
    <w:rsid w:val="00CE11C7"/>
    <w:rsid w:val="00CE25AA"/>
    <w:rsid w:val="00CE52FC"/>
    <w:rsid w:val="00CE5BBD"/>
    <w:rsid w:val="00CF4ADC"/>
    <w:rsid w:val="00CF4B1C"/>
    <w:rsid w:val="00CF5393"/>
    <w:rsid w:val="00CF673B"/>
    <w:rsid w:val="00D02BB1"/>
    <w:rsid w:val="00D02BF5"/>
    <w:rsid w:val="00D03CC2"/>
    <w:rsid w:val="00D047D9"/>
    <w:rsid w:val="00D0590B"/>
    <w:rsid w:val="00D10254"/>
    <w:rsid w:val="00D13753"/>
    <w:rsid w:val="00D14FC9"/>
    <w:rsid w:val="00D23489"/>
    <w:rsid w:val="00D253F5"/>
    <w:rsid w:val="00D304D5"/>
    <w:rsid w:val="00D30CFA"/>
    <w:rsid w:val="00D30E8A"/>
    <w:rsid w:val="00D327E1"/>
    <w:rsid w:val="00D40AA6"/>
    <w:rsid w:val="00D40F05"/>
    <w:rsid w:val="00D43FAF"/>
    <w:rsid w:val="00D4425E"/>
    <w:rsid w:val="00D50F0C"/>
    <w:rsid w:val="00D517CA"/>
    <w:rsid w:val="00D55314"/>
    <w:rsid w:val="00D600DA"/>
    <w:rsid w:val="00D639A6"/>
    <w:rsid w:val="00D65C72"/>
    <w:rsid w:val="00D65FCB"/>
    <w:rsid w:val="00D6771A"/>
    <w:rsid w:val="00D71AC5"/>
    <w:rsid w:val="00D8192A"/>
    <w:rsid w:val="00D87098"/>
    <w:rsid w:val="00D87C3D"/>
    <w:rsid w:val="00D94C46"/>
    <w:rsid w:val="00D9633E"/>
    <w:rsid w:val="00D97A43"/>
    <w:rsid w:val="00DA0EA4"/>
    <w:rsid w:val="00DA24E2"/>
    <w:rsid w:val="00DA3A95"/>
    <w:rsid w:val="00DA4D70"/>
    <w:rsid w:val="00DA7119"/>
    <w:rsid w:val="00DB0D88"/>
    <w:rsid w:val="00DB12FB"/>
    <w:rsid w:val="00DB3DD4"/>
    <w:rsid w:val="00DB45BA"/>
    <w:rsid w:val="00DB601E"/>
    <w:rsid w:val="00DC06AD"/>
    <w:rsid w:val="00DC1683"/>
    <w:rsid w:val="00DD0B4E"/>
    <w:rsid w:val="00DD3597"/>
    <w:rsid w:val="00DD47DF"/>
    <w:rsid w:val="00DD5E46"/>
    <w:rsid w:val="00DD6DCA"/>
    <w:rsid w:val="00DD72D8"/>
    <w:rsid w:val="00DD72EC"/>
    <w:rsid w:val="00DE0AF1"/>
    <w:rsid w:val="00DE2878"/>
    <w:rsid w:val="00DE32DF"/>
    <w:rsid w:val="00DE4FE8"/>
    <w:rsid w:val="00DE790A"/>
    <w:rsid w:val="00DF171A"/>
    <w:rsid w:val="00DF74CD"/>
    <w:rsid w:val="00DF7540"/>
    <w:rsid w:val="00E02025"/>
    <w:rsid w:val="00E05429"/>
    <w:rsid w:val="00E11469"/>
    <w:rsid w:val="00E118B1"/>
    <w:rsid w:val="00E11CB5"/>
    <w:rsid w:val="00E132CD"/>
    <w:rsid w:val="00E14E2E"/>
    <w:rsid w:val="00E217A6"/>
    <w:rsid w:val="00E236D7"/>
    <w:rsid w:val="00E26190"/>
    <w:rsid w:val="00E2735A"/>
    <w:rsid w:val="00E31A82"/>
    <w:rsid w:val="00E31CBE"/>
    <w:rsid w:val="00E34807"/>
    <w:rsid w:val="00E3756E"/>
    <w:rsid w:val="00E43AC8"/>
    <w:rsid w:val="00E442B3"/>
    <w:rsid w:val="00E46096"/>
    <w:rsid w:val="00E47C30"/>
    <w:rsid w:val="00E52055"/>
    <w:rsid w:val="00E5404E"/>
    <w:rsid w:val="00E54A1D"/>
    <w:rsid w:val="00E54CFB"/>
    <w:rsid w:val="00E66441"/>
    <w:rsid w:val="00E70DA4"/>
    <w:rsid w:val="00E7151F"/>
    <w:rsid w:val="00E72735"/>
    <w:rsid w:val="00E75823"/>
    <w:rsid w:val="00E766FA"/>
    <w:rsid w:val="00E772AC"/>
    <w:rsid w:val="00E81AE9"/>
    <w:rsid w:val="00E8261E"/>
    <w:rsid w:val="00E830DE"/>
    <w:rsid w:val="00E83D66"/>
    <w:rsid w:val="00E84234"/>
    <w:rsid w:val="00E869CC"/>
    <w:rsid w:val="00E86DF8"/>
    <w:rsid w:val="00E87024"/>
    <w:rsid w:val="00E9023D"/>
    <w:rsid w:val="00EA20BF"/>
    <w:rsid w:val="00EA2FD2"/>
    <w:rsid w:val="00EA34BD"/>
    <w:rsid w:val="00EA5A93"/>
    <w:rsid w:val="00EA5E49"/>
    <w:rsid w:val="00EA6EF0"/>
    <w:rsid w:val="00EB25C9"/>
    <w:rsid w:val="00EB36F3"/>
    <w:rsid w:val="00EB4C18"/>
    <w:rsid w:val="00EB6A9B"/>
    <w:rsid w:val="00EC0D4A"/>
    <w:rsid w:val="00EC1AD3"/>
    <w:rsid w:val="00EC2734"/>
    <w:rsid w:val="00ED2A25"/>
    <w:rsid w:val="00ED56CC"/>
    <w:rsid w:val="00EE25F7"/>
    <w:rsid w:val="00EE688F"/>
    <w:rsid w:val="00EF01AD"/>
    <w:rsid w:val="00EF1C73"/>
    <w:rsid w:val="00EF2A3D"/>
    <w:rsid w:val="00EF2DF6"/>
    <w:rsid w:val="00EF410F"/>
    <w:rsid w:val="00EF4D52"/>
    <w:rsid w:val="00EF63C9"/>
    <w:rsid w:val="00EF6669"/>
    <w:rsid w:val="00EF7E48"/>
    <w:rsid w:val="00F00737"/>
    <w:rsid w:val="00F00DDA"/>
    <w:rsid w:val="00F03558"/>
    <w:rsid w:val="00F047D0"/>
    <w:rsid w:val="00F06166"/>
    <w:rsid w:val="00F100C8"/>
    <w:rsid w:val="00F101FF"/>
    <w:rsid w:val="00F1048D"/>
    <w:rsid w:val="00F106F0"/>
    <w:rsid w:val="00F11F8D"/>
    <w:rsid w:val="00F1362F"/>
    <w:rsid w:val="00F13D14"/>
    <w:rsid w:val="00F14523"/>
    <w:rsid w:val="00F14720"/>
    <w:rsid w:val="00F1563E"/>
    <w:rsid w:val="00F1671D"/>
    <w:rsid w:val="00F20762"/>
    <w:rsid w:val="00F21648"/>
    <w:rsid w:val="00F2786D"/>
    <w:rsid w:val="00F30C3F"/>
    <w:rsid w:val="00F31BF8"/>
    <w:rsid w:val="00F32425"/>
    <w:rsid w:val="00F328F9"/>
    <w:rsid w:val="00F32EC0"/>
    <w:rsid w:val="00F330DF"/>
    <w:rsid w:val="00F33784"/>
    <w:rsid w:val="00F33913"/>
    <w:rsid w:val="00F33F3E"/>
    <w:rsid w:val="00F4058C"/>
    <w:rsid w:val="00F4085D"/>
    <w:rsid w:val="00F40BBD"/>
    <w:rsid w:val="00F41DC9"/>
    <w:rsid w:val="00F459F7"/>
    <w:rsid w:val="00F46307"/>
    <w:rsid w:val="00F46377"/>
    <w:rsid w:val="00F47433"/>
    <w:rsid w:val="00F4796C"/>
    <w:rsid w:val="00F52970"/>
    <w:rsid w:val="00F531FA"/>
    <w:rsid w:val="00F54A4D"/>
    <w:rsid w:val="00F557AF"/>
    <w:rsid w:val="00F56BAB"/>
    <w:rsid w:val="00F61416"/>
    <w:rsid w:val="00F65D74"/>
    <w:rsid w:val="00F664B3"/>
    <w:rsid w:val="00F67447"/>
    <w:rsid w:val="00F71126"/>
    <w:rsid w:val="00F71636"/>
    <w:rsid w:val="00F72A2F"/>
    <w:rsid w:val="00F7361B"/>
    <w:rsid w:val="00F74BD7"/>
    <w:rsid w:val="00F80387"/>
    <w:rsid w:val="00F81292"/>
    <w:rsid w:val="00F815C8"/>
    <w:rsid w:val="00F82D3C"/>
    <w:rsid w:val="00F84C60"/>
    <w:rsid w:val="00F90502"/>
    <w:rsid w:val="00FA07ED"/>
    <w:rsid w:val="00FA123C"/>
    <w:rsid w:val="00FA38E7"/>
    <w:rsid w:val="00FA3AE2"/>
    <w:rsid w:val="00FA6C76"/>
    <w:rsid w:val="00FA742F"/>
    <w:rsid w:val="00FB1D3B"/>
    <w:rsid w:val="00FB3EFB"/>
    <w:rsid w:val="00FC08C4"/>
    <w:rsid w:val="00FC3DA1"/>
    <w:rsid w:val="00FC49F7"/>
    <w:rsid w:val="00FC6A3E"/>
    <w:rsid w:val="00FC6B56"/>
    <w:rsid w:val="00FD1786"/>
    <w:rsid w:val="00FD283E"/>
    <w:rsid w:val="00FD505A"/>
    <w:rsid w:val="00FD5A39"/>
    <w:rsid w:val="00FD608A"/>
    <w:rsid w:val="00FE2B45"/>
    <w:rsid w:val="00FF0367"/>
    <w:rsid w:val="00FF1C44"/>
    <w:rsid w:val="00FF28BE"/>
    <w:rsid w:val="00FF301D"/>
    <w:rsid w:val="00FF64CE"/>
    <w:rsid w:val="00FF6E02"/>
    <w:rsid w:val="00FF7F9F"/>
    <w:rsid w:val="077E29A8"/>
    <w:rsid w:val="07A7B56D"/>
    <w:rsid w:val="150E7686"/>
    <w:rsid w:val="3027296E"/>
    <w:rsid w:val="3DE32736"/>
    <w:rsid w:val="50A31103"/>
    <w:rsid w:val="55BD33C3"/>
    <w:rsid w:val="5BC66500"/>
    <w:rsid w:val="673F6E74"/>
    <w:rsid w:val="701B7EB1"/>
    <w:rsid w:val="74DB6F1F"/>
    <w:rsid w:val="78F47BF6"/>
    <w:rsid w:val="7DD85A81"/>
    <w:rsid w:val="7DF95191"/>
    <w:rsid w:val="7E7BC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B7393"/>
  <w15:chartTrackingRefBased/>
  <w15:docId w15:val="{A1B885D3-8CAA-4E78-AA66-A42C7EF6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unhideWhenUsed="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1E4E"/>
    <w:pPr>
      <w:widowControl w:val="0"/>
      <w:jc w:val="both"/>
    </w:pPr>
    <w:rPr>
      <w:kern w:val="2"/>
      <w:sz w:val="21"/>
      <w:szCs w:val="24"/>
    </w:rPr>
  </w:style>
  <w:style w:type="paragraph" w:styleId="20">
    <w:name w:val="heading 2"/>
    <w:basedOn w:val="a"/>
    <w:next w:val="a"/>
    <w:link w:val="21"/>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character" w:customStyle="1" w:styleId="a4">
    <w:name w:val="纯文本 字符"/>
    <w:link w:val="a5"/>
    <w:semiHidden/>
    <w:locked/>
    <w:rPr>
      <w:rFonts w:ascii="宋体" w:eastAsia="宋体" w:hAnsi="Courier New"/>
      <w:kern w:val="2"/>
      <w:sz w:val="21"/>
      <w:lang w:val="en-US" w:eastAsia="zh-CN" w:bidi="ar-SA"/>
    </w:rPr>
  </w:style>
  <w:style w:type="character" w:styleId="a6">
    <w:name w:val="page number"/>
    <w:basedOn w:val="a0"/>
  </w:style>
  <w:style w:type="character" w:styleId="a7">
    <w:name w:val="Emphasis"/>
    <w:uiPriority w:val="20"/>
    <w:qFormat/>
    <w:rPr>
      <w:i/>
      <w:iCs/>
    </w:rPr>
  </w:style>
  <w:style w:type="character" w:styleId="a8">
    <w:name w:val="Hyperlink"/>
    <w:rPr>
      <w:color w:val="0000FF"/>
      <w:u w:val="single"/>
    </w:rPr>
  </w:style>
  <w:style w:type="character" w:styleId="a9">
    <w:name w:val="annotation reference"/>
    <w:uiPriority w:val="99"/>
    <w:unhideWhenUsed/>
    <w:rPr>
      <w:sz w:val="21"/>
      <w:szCs w:val="21"/>
    </w:rPr>
  </w:style>
  <w:style w:type="character" w:customStyle="1" w:styleId="21">
    <w:name w:val="标题 2 字符"/>
    <w:link w:val="20"/>
    <w:semiHidden/>
    <w:rPr>
      <w:rFonts w:ascii="Cambria" w:eastAsia="宋体" w:hAnsi="Cambria" w:cs="Times New Roman"/>
      <w:b/>
      <w:bCs/>
      <w:kern w:val="2"/>
      <w:sz w:val="32"/>
      <w:szCs w:val="32"/>
    </w:rPr>
  </w:style>
  <w:style w:type="character" w:customStyle="1" w:styleId="da">
    <w:name w:val="da"/>
    <w:basedOn w:val="a0"/>
  </w:style>
  <w:style w:type="character" w:customStyle="1" w:styleId="IPOChar">
    <w:name w:val="IPO正文 Char"/>
    <w:link w:val="IPO"/>
    <w:rPr>
      <w:rFonts w:ascii="Arial" w:hAnsi="Arial"/>
      <w:color w:val="000000"/>
      <w:kern w:val="2"/>
      <w:sz w:val="24"/>
      <w:szCs w:val="22"/>
    </w:rPr>
  </w:style>
  <w:style w:type="character" w:customStyle="1" w:styleId="HTML">
    <w:name w:val="HTML 预设格式 字符"/>
    <w:link w:val="HTML0"/>
    <w:rPr>
      <w:rFonts w:ascii="宋体" w:hAnsi="宋体" w:cs="宋体"/>
      <w:sz w:val="24"/>
      <w:szCs w:val="24"/>
    </w:rPr>
  </w:style>
  <w:style w:type="paragraph" w:styleId="aa">
    <w:name w:val="annotation text"/>
    <w:basedOn w:val="a"/>
    <w:link w:val="ab"/>
    <w:qFormat/>
    <w:pPr>
      <w:jc w:val="left"/>
    </w:pPr>
  </w:style>
  <w:style w:type="paragraph" w:styleId="ac">
    <w:name w:val="header"/>
    <w:basedOn w:val="a"/>
    <w:pPr>
      <w:pBdr>
        <w:bottom w:val="single" w:sz="6" w:space="1" w:color="auto"/>
      </w:pBdr>
      <w:tabs>
        <w:tab w:val="center" w:pos="4153"/>
        <w:tab w:val="right" w:pos="8306"/>
      </w:tabs>
      <w:snapToGrid w:val="0"/>
      <w:jc w:val="center"/>
    </w:pPr>
    <w:rPr>
      <w:sz w:val="18"/>
      <w:szCs w:val="18"/>
    </w:rPr>
  </w:style>
  <w:style w:type="paragraph" w:styleId="ad">
    <w:name w:val="footer"/>
    <w:basedOn w:val="a"/>
    <w:pPr>
      <w:tabs>
        <w:tab w:val="center" w:pos="4153"/>
        <w:tab w:val="right" w:pos="8306"/>
      </w:tabs>
      <w:snapToGrid w:val="0"/>
      <w:jc w:val="left"/>
    </w:pPr>
    <w:rPr>
      <w:sz w:val="18"/>
      <w:szCs w:val="18"/>
    </w:rPr>
  </w:style>
  <w:style w:type="paragraph" w:styleId="ae">
    <w:name w:val="Normal (Web)"/>
    <w:basedOn w:val="a"/>
    <w:uiPriority w:val="99"/>
    <w:pPr>
      <w:widowControl/>
      <w:spacing w:before="100" w:beforeAutospacing="1" w:after="100" w:afterAutospacing="1"/>
      <w:jc w:val="left"/>
    </w:pPr>
    <w:rPr>
      <w:rFonts w:ascii="宋体" w:hAnsi="宋体" w:cs="宋体"/>
      <w:kern w:val="0"/>
      <w:sz w:val="24"/>
    </w:rPr>
  </w:style>
  <w:style w:type="paragraph" w:styleId="af">
    <w:name w:val="Balloon Text"/>
    <w:basedOn w:val="a"/>
    <w:semiHidden/>
    <w:rPr>
      <w:sz w:val="18"/>
      <w:szCs w:val="18"/>
    </w:rPr>
  </w:style>
  <w:style w:type="paragraph" w:styleId="af0">
    <w:name w:val="Date"/>
    <w:basedOn w:val="a"/>
    <w:next w:val="a"/>
    <w:pPr>
      <w:ind w:leftChars="2500" w:left="100"/>
    </w:pPr>
  </w:style>
  <w:style w:type="paragraph" w:styleId="HTML0">
    <w:name w:val="HTML Preformatted"/>
    <w:basedOn w:val="a"/>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Body Text Indent"/>
    <w:basedOn w:val="a"/>
    <w:pPr>
      <w:spacing w:after="120"/>
      <w:ind w:leftChars="200" w:left="420"/>
    </w:pPr>
  </w:style>
  <w:style w:type="paragraph" w:styleId="a5">
    <w:name w:val="Plain Text"/>
    <w:basedOn w:val="a"/>
    <w:link w:val="a4"/>
    <w:rPr>
      <w:rFonts w:ascii="宋体" w:hAnsi="Courier New"/>
      <w:szCs w:val="20"/>
    </w:r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paragraph" w:customStyle="1" w:styleId="CharCharChar">
    <w:name w:val="Char Char Char"/>
    <w:basedOn w:val="a"/>
    <w:rPr>
      <w:rFonts w:ascii="Tahoma" w:hAnsi="Tahoma"/>
      <w:sz w:val="24"/>
      <w:szCs w:val="20"/>
    </w:rPr>
  </w:style>
  <w:style w:type="paragraph" w:styleId="af2">
    <w:name w:val="List Paragraph"/>
    <w:basedOn w:val="a"/>
    <w:qFormat/>
    <w:pPr>
      <w:ind w:firstLineChars="200" w:firstLine="420"/>
    </w:pPr>
    <w:rPr>
      <w:szCs w:val="22"/>
    </w:rPr>
  </w:style>
  <w:style w:type="paragraph" w:customStyle="1" w:styleId="2">
    <w:name w:val="招股标题2"/>
    <w:basedOn w:val="20"/>
    <w:next w:val="a"/>
    <w:pPr>
      <w:keepNext w:val="0"/>
      <w:keepLines w:val="0"/>
      <w:numPr>
        <w:ilvl w:val="1"/>
        <w:numId w:val="1"/>
      </w:numPr>
      <w:tabs>
        <w:tab w:val="left" w:pos="1395"/>
      </w:tabs>
      <w:spacing w:before="312" w:after="156" w:line="360" w:lineRule="auto"/>
      <w:ind w:firstLine="0"/>
    </w:pPr>
    <w:rPr>
      <w:rFonts w:ascii="Arial" w:eastAsia="黑体" w:hAnsi="Arial" w:cs="宋体"/>
      <w:kern w:val="44"/>
      <w:sz w:val="30"/>
      <w:szCs w:val="20"/>
    </w:rPr>
  </w:style>
  <w:style w:type="paragraph" w:customStyle="1" w:styleId="IPO">
    <w:name w:val="IPO正文"/>
    <w:basedOn w:val="a"/>
    <w:link w:val="IPOChar"/>
    <w:qFormat/>
    <w:pPr>
      <w:spacing w:beforeLines="50" w:afterLines="50" w:line="360" w:lineRule="auto"/>
      <w:ind w:firstLineChars="200" w:firstLine="200"/>
    </w:pPr>
    <w:rPr>
      <w:rFonts w:ascii="Arial" w:hAnsi="Arial"/>
      <w:color w:val="000000"/>
      <w:sz w:val="24"/>
      <w:szCs w:val="22"/>
    </w:rPr>
  </w:style>
  <w:style w:type="paragraph" w:customStyle="1" w:styleId="CharChar">
    <w:name w:val="第四层 （一） Char Char"/>
    <w:semiHidden/>
    <w:pPr>
      <w:spacing w:before="120" w:line="360" w:lineRule="auto"/>
    </w:pPr>
    <w:rPr>
      <w:b/>
      <w:bCs/>
      <w:sz w:val="24"/>
      <w:szCs w:val="24"/>
    </w:rPr>
  </w:style>
  <w:style w:type="paragraph" w:customStyle="1" w:styleId="af3">
    <w:name w:val="文件正文"/>
    <w:link w:val="Char"/>
    <w:qFormat/>
    <w:pPr>
      <w:spacing w:beforeLines="50" w:before="50" w:line="360" w:lineRule="auto"/>
      <w:ind w:firstLineChars="200" w:firstLine="200"/>
      <w:jc w:val="both"/>
    </w:pPr>
    <w:rPr>
      <w:rFonts w:ascii="Times New Roman" w:hAnsi="Times New Roman"/>
      <w:color w:val="000000"/>
      <w:kern w:val="2"/>
      <w:sz w:val="24"/>
      <w:szCs w:val="22"/>
    </w:rPr>
  </w:style>
  <w:style w:type="table" w:styleId="af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hkey">
    <w:name w:val="swhkey"/>
    <w:basedOn w:val="a0"/>
    <w:rsid w:val="00555E92"/>
  </w:style>
  <w:style w:type="character" w:customStyle="1" w:styleId="Char">
    <w:name w:val="文件正文 Char"/>
    <w:link w:val="af3"/>
    <w:qFormat/>
    <w:rsid w:val="001A117E"/>
    <w:rPr>
      <w:rFonts w:ascii="Times New Roman" w:hAnsi="Times New Roman"/>
      <w:color w:val="000000"/>
      <w:kern w:val="2"/>
      <w:sz w:val="24"/>
      <w:szCs w:val="22"/>
    </w:rPr>
  </w:style>
  <w:style w:type="character" w:customStyle="1" w:styleId="s1">
    <w:name w:val="s1"/>
    <w:basedOn w:val="a0"/>
    <w:rsid w:val="00AE4D81"/>
  </w:style>
  <w:style w:type="character" w:customStyle="1" w:styleId="temporaryspan">
    <w:name w:val="temporaryspan"/>
    <w:basedOn w:val="a0"/>
    <w:rsid w:val="005C403D"/>
  </w:style>
  <w:style w:type="paragraph" w:styleId="af5">
    <w:name w:val="Revision"/>
    <w:hidden/>
    <w:uiPriority w:val="99"/>
    <w:unhideWhenUsed/>
    <w:rsid w:val="002E68E4"/>
    <w:rPr>
      <w:kern w:val="2"/>
      <w:sz w:val="21"/>
      <w:szCs w:val="24"/>
    </w:rPr>
  </w:style>
  <w:style w:type="paragraph" w:styleId="af6">
    <w:name w:val="annotation subject"/>
    <w:basedOn w:val="aa"/>
    <w:next w:val="aa"/>
    <w:link w:val="af7"/>
    <w:rsid w:val="002E68E4"/>
    <w:rPr>
      <w:b/>
      <w:bCs/>
    </w:rPr>
  </w:style>
  <w:style w:type="character" w:customStyle="1" w:styleId="ab">
    <w:name w:val="批注文字 字符"/>
    <w:link w:val="aa"/>
    <w:qFormat/>
    <w:rsid w:val="002E68E4"/>
    <w:rPr>
      <w:kern w:val="2"/>
      <w:sz w:val="21"/>
      <w:szCs w:val="24"/>
    </w:rPr>
  </w:style>
  <w:style w:type="character" w:customStyle="1" w:styleId="af7">
    <w:name w:val="批注主题 字符"/>
    <w:link w:val="af6"/>
    <w:rsid w:val="002E68E4"/>
    <w:rPr>
      <w:b/>
      <w:bCs/>
      <w:kern w:val="2"/>
      <w:sz w:val="21"/>
      <w:szCs w:val="24"/>
    </w:rPr>
  </w:style>
  <w:style w:type="character" w:customStyle="1" w:styleId="errorresolutionspan">
    <w:name w:val="errorresolutionspan"/>
    <w:basedOn w:val="a0"/>
    <w:rsid w:val="0048629B"/>
  </w:style>
  <w:style w:type="paragraph" w:customStyle="1" w:styleId="Default">
    <w:name w:val="Default"/>
    <w:rsid w:val="005263EC"/>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438936">
      <w:bodyDiv w:val="1"/>
      <w:marLeft w:val="0"/>
      <w:marRight w:val="0"/>
      <w:marTop w:val="0"/>
      <w:marBottom w:val="0"/>
      <w:divBdr>
        <w:top w:val="none" w:sz="0" w:space="0" w:color="auto"/>
        <w:left w:val="none" w:sz="0" w:space="0" w:color="auto"/>
        <w:bottom w:val="none" w:sz="0" w:space="0" w:color="auto"/>
        <w:right w:val="none" w:sz="0" w:space="0" w:color="auto"/>
      </w:divBdr>
    </w:div>
    <w:div w:id="474370987">
      <w:bodyDiv w:val="1"/>
      <w:marLeft w:val="0"/>
      <w:marRight w:val="0"/>
      <w:marTop w:val="0"/>
      <w:marBottom w:val="0"/>
      <w:divBdr>
        <w:top w:val="none" w:sz="0" w:space="0" w:color="auto"/>
        <w:left w:val="none" w:sz="0" w:space="0" w:color="auto"/>
        <w:bottom w:val="none" w:sz="0" w:space="0" w:color="auto"/>
        <w:right w:val="none" w:sz="0" w:space="0" w:color="auto"/>
      </w:divBdr>
    </w:div>
    <w:div w:id="765886443">
      <w:bodyDiv w:val="1"/>
      <w:marLeft w:val="0"/>
      <w:marRight w:val="0"/>
      <w:marTop w:val="0"/>
      <w:marBottom w:val="0"/>
      <w:divBdr>
        <w:top w:val="none" w:sz="0" w:space="0" w:color="auto"/>
        <w:left w:val="none" w:sz="0" w:space="0" w:color="auto"/>
        <w:bottom w:val="none" w:sz="0" w:space="0" w:color="auto"/>
        <w:right w:val="none" w:sz="0" w:space="0" w:color="auto"/>
      </w:divBdr>
    </w:div>
    <w:div w:id="836265586">
      <w:bodyDiv w:val="1"/>
      <w:marLeft w:val="0"/>
      <w:marRight w:val="0"/>
      <w:marTop w:val="0"/>
      <w:marBottom w:val="0"/>
      <w:divBdr>
        <w:top w:val="none" w:sz="0" w:space="0" w:color="auto"/>
        <w:left w:val="none" w:sz="0" w:space="0" w:color="auto"/>
        <w:bottom w:val="none" w:sz="0" w:space="0" w:color="auto"/>
        <w:right w:val="none" w:sz="0" w:space="0" w:color="auto"/>
      </w:divBdr>
    </w:div>
    <w:div w:id="869341763">
      <w:bodyDiv w:val="1"/>
      <w:marLeft w:val="0"/>
      <w:marRight w:val="0"/>
      <w:marTop w:val="0"/>
      <w:marBottom w:val="0"/>
      <w:divBdr>
        <w:top w:val="none" w:sz="0" w:space="0" w:color="auto"/>
        <w:left w:val="none" w:sz="0" w:space="0" w:color="auto"/>
        <w:bottom w:val="none" w:sz="0" w:space="0" w:color="auto"/>
        <w:right w:val="none" w:sz="0" w:space="0" w:color="auto"/>
      </w:divBdr>
    </w:div>
    <w:div w:id="947389317">
      <w:bodyDiv w:val="1"/>
      <w:marLeft w:val="0"/>
      <w:marRight w:val="0"/>
      <w:marTop w:val="0"/>
      <w:marBottom w:val="0"/>
      <w:divBdr>
        <w:top w:val="none" w:sz="0" w:space="0" w:color="auto"/>
        <w:left w:val="none" w:sz="0" w:space="0" w:color="auto"/>
        <w:bottom w:val="none" w:sz="0" w:space="0" w:color="auto"/>
        <w:right w:val="none" w:sz="0" w:space="0" w:color="auto"/>
      </w:divBdr>
    </w:div>
    <w:div w:id="1004473436">
      <w:bodyDiv w:val="1"/>
      <w:marLeft w:val="0"/>
      <w:marRight w:val="0"/>
      <w:marTop w:val="0"/>
      <w:marBottom w:val="0"/>
      <w:divBdr>
        <w:top w:val="none" w:sz="0" w:space="0" w:color="auto"/>
        <w:left w:val="none" w:sz="0" w:space="0" w:color="auto"/>
        <w:bottom w:val="none" w:sz="0" w:space="0" w:color="auto"/>
        <w:right w:val="none" w:sz="0" w:space="0" w:color="auto"/>
      </w:divBdr>
    </w:div>
    <w:div w:id="1023555988">
      <w:bodyDiv w:val="1"/>
      <w:marLeft w:val="0"/>
      <w:marRight w:val="0"/>
      <w:marTop w:val="0"/>
      <w:marBottom w:val="0"/>
      <w:divBdr>
        <w:top w:val="none" w:sz="0" w:space="0" w:color="auto"/>
        <w:left w:val="none" w:sz="0" w:space="0" w:color="auto"/>
        <w:bottom w:val="none" w:sz="0" w:space="0" w:color="auto"/>
        <w:right w:val="none" w:sz="0" w:space="0" w:color="auto"/>
      </w:divBdr>
    </w:div>
    <w:div w:id="1072778649">
      <w:bodyDiv w:val="1"/>
      <w:marLeft w:val="0"/>
      <w:marRight w:val="0"/>
      <w:marTop w:val="0"/>
      <w:marBottom w:val="0"/>
      <w:divBdr>
        <w:top w:val="none" w:sz="0" w:space="0" w:color="auto"/>
        <w:left w:val="none" w:sz="0" w:space="0" w:color="auto"/>
        <w:bottom w:val="none" w:sz="0" w:space="0" w:color="auto"/>
        <w:right w:val="none" w:sz="0" w:space="0" w:color="auto"/>
      </w:divBdr>
    </w:div>
    <w:div w:id="1233395168">
      <w:bodyDiv w:val="1"/>
      <w:marLeft w:val="0"/>
      <w:marRight w:val="0"/>
      <w:marTop w:val="0"/>
      <w:marBottom w:val="0"/>
      <w:divBdr>
        <w:top w:val="none" w:sz="0" w:space="0" w:color="auto"/>
        <w:left w:val="none" w:sz="0" w:space="0" w:color="auto"/>
        <w:bottom w:val="none" w:sz="0" w:space="0" w:color="auto"/>
        <w:right w:val="none" w:sz="0" w:space="0" w:color="auto"/>
      </w:divBdr>
    </w:div>
    <w:div w:id="1377436533">
      <w:bodyDiv w:val="1"/>
      <w:marLeft w:val="0"/>
      <w:marRight w:val="0"/>
      <w:marTop w:val="0"/>
      <w:marBottom w:val="0"/>
      <w:divBdr>
        <w:top w:val="none" w:sz="0" w:space="0" w:color="auto"/>
        <w:left w:val="none" w:sz="0" w:space="0" w:color="auto"/>
        <w:bottom w:val="none" w:sz="0" w:space="0" w:color="auto"/>
        <w:right w:val="none" w:sz="0" w:space="0" w:color="auto"/>
      </w:divBdr>
    </w:div>
    <w:div w:id="1649817816">
      <w:bodyDiv w:val="1"/>
      <w:marLeft w:val="0"/>
      <w:marRight w:val="0"/>
      <w:marTop w:val="0"/>
      <w:marBottom w:val="0"/>
      <w:divBdr>
        <w:top w:val="none" w:sz="0" w:space="0" w:color="auto"/>
        <w:left w:val="none" w:sz="0" w:space="0" w:color="auto"/>
        <w:bottom w:val="none" w:sz="0" w:space="0" w:color="auto"/>
        <w:right w:val="none" w:sz="0" w:space="0" w:color="auto"/>
      </w:divBdr>
    </w:div>
    <w:div w:id="1659964075">
      <w:bodyDiv w:val="1"/>
      <w:marLeft w:val="0"/>
      <w:marRight w:val="0"/>
      <w:marTop w:val="0"/>
      <w:marBottom w:val="0"/>
      <w:divBdr>
        <w:top w:val="none" w:sz="0" w:space="0" w:color="auto"/>
        <w:left w:val="none" w:sz="0" w:space="0" w:color="auto"/>
        <w:bottom w:val="none" w:sz="0" w:space="0" w:color="auto"/>
        <w:right w:val="none" w:sz="0" w:space="0" w:color="auto"/>
      </w:divBdr>
    </w:div>
    <w:div w:id="1702785426">
      <w:bodyDiv w:val="1"/>
      <w:marLeft w:val="0"/>
      <w:marRight w:val="0"/>
      <w:marTop w:val="0"/>
      <w:marBottom w:val="0"/>
      <w:divBdr>
        <w:top w:val="none" w:sz="0" w:space="0" w:color="auto"/>
        <w:left w:val="none" w:sz="0" w:space="0" w:color="auto"/>
        <w:bottom w:val="none" w:sz="0" w:space="0" w:color="auto"/>
        <w:right w:val="none" w:sz="0" w:space="0" w:color="auto"/>
      </w:divBdr>
    </w:div>
    <w:div w:id="1886335676">
      <w:bodyDiv w:val="1"/>
      <w:marLeft w:val="0"/>
      <w:marRight w:val="0"/>
      <w:marTop w:val="0"/>
      <w:marBottom w:val="0"/>
      <w:divBdr>
        <w:top w:val="none" w:sz="0" w:space="0" w:color="auto"/>
        <w:left w:val="none" w:sz="0" w:space="0" w:color="auto"/>
        <w:bottom w:val="none" w:sz="0" w:space="0" w:color="auto"/>
        <w:right w:val="none" w:sz="0" w:space="0" w:color="auto"/>
      </w:divBdr>
    </w:div>
    <w:div w:id="2024819426">
      <w:bodyDiv w:val="1"/>
      <w:marLeft w:val="0"/>
      <w:marRight w:val="0"/>
      <w:marTop w:val="0"/>
      <w:marBottom w:val="0"/>
      <w:divBdr>
        <w:top w:val="none" w:sz="0" w:space="0" w:color="auto"/>
        <w:left w:val="none" w:sz="0" w:space="0" w:color="auto"/>
        <w:bottom w:val="none" w:sz="0" w:space="0" w:color="auto"/>
        <w:right w:val="none" w:sz="0" w:space="0" w:color="auto"/>
      </w:divBdr>
    </w:div>
    <w:div w:id="2098013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447</Words>
  <Characters>2548</Characters>
  <Application>Microsoft Office Word</Application>
  <DocSecurity>0</DocSecurity>
  <Lines>21</Lines>
  <Paragraphs>5</Paragraphs>
  <ScaleCrop>false</ScaleCrop>
  <Company>芳向电脑工作室</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北人印刷机械股份有限公司</dc:title>
  <dc:subject/>
  <dc:creator>.XBRL.</dc:creator>
  <cp:keywords/>
  <dc:description/>
  <cp:lastModifiedBy>e24628</cp:lastModifiedBy>
  <cp:revision>71</cp:revision>
  <cp:lastPrinted>2019-03-15T09:00:00Z</cp:lastPrinted>
  <dcterms:created xsi:type="dcterms:W3CDTF">2023-11-10T02:46:00Z</dcterms:created>
  <dcterms:modified xsi:type="dcterms:W3CDTF">2025-06-18T08:44:00Z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